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8C" w:rsidRPr="00F67C26" w:rsidRDefault="00AD6D8C" w:rsidP="00926992">
      <w:pPr>
        <w:jc w:val="center"/>
        <w:rPr>
          <w:rFonts w:ascii="Arial" w:hAnsi="Arial" w:cs="Arial"/>
        </w:rPr>
      </w:pPr>
      <w:bookmarkStart w:id="0" w:name="_GoBack"/>
      <w:bookmarkEnd w:id="0"/>
    </w:p>
    <w:p w:rsidR="00AD6D8C" w:rsidRPr="00F67C26" w:rsidRDefault="00AD6D8C" w:rsidP="00926992">
      <w:pPr>
        <w:jc w:val="center"/>
        <w:rPr>
          <w:rFonts w:ascii="Arial" w:hAnsi="Arial" w:cs="Arial"/>
        </w:rPr>
      </w:pPr>
    </w:p>
    <w:p w:rsidR="00AD6D8C" w:rsidRPr="00F67C26" w:rsidRDefault="00AD6D8C" w:rsidP="00926992">
      <w:pPr>
        <w:jc w:val="center"/>
        <w:rPr>
          <w:rFonts w:ascii="Arial" w:hAnsi="Arial" w:cs="Arial"/>
        </w:rPr>
      </w:pPr>
    </w:p>
    <w:p w:rsidR="00AD6D8C" w:rsidRPr="00F67C26" w:rsidRDefault="00AD6D8C" w:rsidP="00926992">
      <w:pPr>
        <w:jc w:val="center"/>
        <w:rPr>
          <w:rFonts w:ascii="Arial" w:hAnsi="Arial" w:cs="Arial"/>
        </w:rPr>
      </w:pPr>
    </w:p>
    <w:p w:rsidR="00AD6D8C" w:rsidRPr="00F67C26" w:rsidRDefault="00AD6D8C" w:rsidP="00926992">
      <w:pPr>
        <w:jc w:val="center"/>
        <w:rPr>
          <w:rFonts w:ascii="Arial" w:hAnsi="Arial" w:cs="Arial"/>
        </w:rPr>
      </w:pPr>
    </w:p>
    <w:p w:rsidR="00AD6D8C" w:rsidRPr="00BE4FB7" w:rsidRDefault="00AD6D8C" w:rsidP="00926992">
      <w:pPr>
        <w:jc w:val="center"/>
        <w:rPr>
          <w:rFonts w:ascii="Arial" w:hAnsi="Arial" w:cs="Arial"/>
          <w:b/>
          <w:sz w:val="32"/>
          <w:szCs w:val="32"/>
        </w:rPr>
      </w:pPr>
      <w:r w:rsidRPr="00BE4FB7">
        <w:rPr>
          <w:rFonts w:ascii="Arial" w:hAnsi="Arial" w:cs="Arial"/>
          <w:b/>
          <w:sz w:val="32"/>
          <w:szCs w:val="32"/>
        </w:rPr>
        <w:t xml:space="preserve">Medway Healthy Child Programme 0-19: </w:t>
      </w:r>
    </w:p>
    <w:p w:rsidR="00AD6D8C" w:rsidRPr="00BE4FB7" w:rsidRDefault="00AD6D8C" w:rsidP="00926992">
      <w:pPr>
        <w:jc w:val="center"/>
        <w:rPr>
          <w:rFonts w:ascii="Arial" w:hAnsi="Arial" w:cs="Arial"/>
          <w:b/>
          <w:sz w:val="32"/>
          <w:szCs w:val="32"/>
        </w:rPr>
      </w:pPr>
      <w:r w:rsidRPr="00BE4FB7">
        <w:rPr>
          <w:rFonts w:ascii="Arial" w:hAnsi="Arial" w:cs="Arial"/>
          <w:b/>
          <w:sz w:val="32"/>
          <w:szCs w:val="32"/>
        </w:rPr>
        <w:t>Needs assessment</w:t>
      </w:r>
    </w:p>
    <w:p w:rsidR="00AD6D8C" w:rsidRPr="00BE4FB7" w:rsidRDefault="00AD6D8C" w:rsidP="00926992">
      <w:pPr>
        <w:jc w:val="center"/>
        <w:rPr>
          <w:rFonts w:ascii="Arial" w:hAnsi="Arial" w:cs="Arial"/>
          <w:b/>
          <w:sz w:val="32"/>
          <w:szCs w:val="32"/>
        </w:rPr>
      </w:pPr>
    </w:p>
    <w:p w:rsidR="000E452A" w:rsidRPr="00BE4FB7" w:rsidRDefault="000E452A" w:rsidP="00926992">
      <w:pPr>
        <w:jc w:val="center"/>
        <w:rPr>
          <w:rFonts w:ascii="Arial" w:hAnsi="Arial" w:cs="Arial"/>
          <w:b/>
          <w:sz w:val="32"/>
          <w:szCs w:val="32"/>
        </w:rPr>
      </w:pPr>
      <w:r w:rsidRPr="00BE4FB7">
        <w:rPr>
          <w:rFonts w:ascii="Arial" w:hAnsi="Arial" w:cs="Arial"/>
          <w:b/>
          <w:sz w:val="32"/>
          <w:szCs w:val="32"/>
        </w:rPr>
        <w:t>Summary report</w:t>
      </w:r>
    </w:p>
    <w:p w:rsidR="00AD6D8C" w:rsidRPr="00BE4FB7" w:rsidRDefault="00AD6D8C" w:rsidP="00926992">
      <w:pPr>
        <w:jc w:val="center"/>
        <w:rPr>
          <w:rFonts w:ascii="Arial" w:hAnsi="Arial" w:cs="Arial"/>
          <w:b/>
          <w:sz w:val="32"/>
          <w:szCs w:val="32"/>
        </w:rPr>
      </w:pPr>
    </w:p>
    <w:p w:rsidR="00AD6D8C" w:rsidRPr="00BE4FB7" w:rsidRDefault="006E0AAC" w:rsidP="00926992">
      <w:pPr>
        <w:jc w:val="center"/>
        <w:rPr>
          <w:rFonts w:ascii="Arial" w:hAnsi="Arial" w:cs="Arial"/>
          <w:b/>
          <w:sz w:val="32"/>
          <w:szCs w:val="32"/>
        </w:rPr>
      </w:pPr>
      <w:r>
        <w:rPr>
          <w:rFonts w:ascii="Arial" w:hAnsi="Arial" w:cs="Arial"/>
          <w:b/>
          <w:sz w:val="32"/>
          <w:szCs w:val="32"/>
        </w:rPr>
        <w:t>July</w:t>
      </w:r>
      <w:r w:rsidR="00AD6D8C" w:rsidRPr="00BE4FB7">
        <w:rPr>
          <w:rFonts w:ascii="Arial" w:hAnsi="Arial" w:cs="Arial"/>
          <w:b/>
          <w:sz w:val="32"/>
          <w:szCs w:val="32"/>
        </w:rPr>
        <w:t xml:space="preserve"> 2016</w:t>
      </w:r>
    </w:p>
    <w:p w:rsidR="00AD6D8C" w:rsidRPr="000E452A" w:rsidRDefault="00AD6D8C" w:rsidP="00926992">
      <w:pPr>
        <w:jc w:val="center"/>
        <w:rPr>
          <w:rFonts w:ascii="Arial" w:hAnsi="Arial" w:cs="Arial"/>
          <w:b/>
          <w:sz w:val="32"/>
          <w:szCs w:val="32"/>
        </w:rPr>
      </w:pPr>
    </w:p>
    <w:p w:rsidR="00AD6D8C" w:rsidRPr="000E452A" w:rsidRDefault="00AD6D8C" w:rsidP="00926992">
      <w:pPr>
        <w:jc w:val="center"/>
        <w:rPr>
          <w:rFonts w:ascii="Arial" w:hAnsi="Arial" w:cs="Arial"/>
          <w:b/>
          <w:sz w:val="32"/>
          <w:szCs w:val="32"/>
        </w:rPr>
      </w:pPr>
    </w:p>
    <w:p w:rsidR="00AD6D8C" w:rsidRPr="00BE4FB7" w:rsidRDefault="00AD6D8C" w:rsidP="00926992">
      <w:pPr>
        <w:jc w:val="center"/>
        <w:rPr>
          <w:rFonts w:ascii="Arial" w:hAnsi="Arial" w:cs="Arial"/>
          <w:b/>
          <w:sz w:val="28"/>
          <w:szCs w:val="28"/>
        </w:rPr>
      </w:pPr>
      <w:r w:rsidRPr="00BE4FB7">
        <w:rPr>
          <w:rFonts w:ascii="Arial" w:hAnsi="Arial" w:cs="Arial"/>
          <w:b/>
          <w:sz w:val="28"/>
          <w:szCs w:val="28"/>
        </w:rPr>
        <w:t>Nicola Ellis</w:t>
      </w:r>
    </w:p>
    <w:p w:rsidR="00AD6D8C" w:rsidRPr="00BE4FB7" w:rsidRDefault="00AD6D8C" w:rsidP="00926992">
      <w:pPr>
        <w:jc w:val="center"/>
        <w:rPr>
          <w:rFonts w:ascii="Arial" w:hAnsi="Arial" w:cs="Arial"/>
          <w:b/>
          <w:sz w:val="28"/>
          <w:szCs w:val="28"/>
        </w:rPr>
      </w:pPr>
      <w:r w:rsidRPr="00BE4FB7">
        <w:rPr>
          <w:rFonts w:ascii="Arial" w:hAnsi="Arial" w:cs="Arial"/>
          <w:b/>
          <w:sz w:val="28"/>
          <w:szCs w:val="28"/>
        </w:rPr>
        <w:t>Public Health Specialty Registrar</w:t>
      </w:r>
    </w:p>
    <w:p w:rsidR="00AD6D8C" w:rsidRPr="00BE4FB7" w:rsidRDefault="00AD6D8C" w:rsidP="00926992">
      <w:pPr>
        <w:jc w:val="center"/>
        <w:rPr>
          <w:rFonts w:ascii="Arial" w:hAnsi="Arial" w:cs="Arial"/>
          <w:b/>
          <w:sz w:val="28"/>
          <w:szCs w:val="28"/>
        </w:rPr>
      </w:pPr>
      <w:r w:rsidRPr="00BE4FB7">
        <w:rPr>
          <w:rFonts w:ascii="Arial" w:hAnsi="Arial" w:cs="Arial"/>
          <w:b/>
          <w:sz w:val="28"/>
          <w:szCs w:val="28"/>
        </w:rPr>
        <w:t>Medway Public Health Directorate</w:t>
      </w:r>
    </w:p>
    <w:p w:rsidR="00AD6D8C" w:rsidRPr="000E452A" w:rsidRDefault="00AD6D8C" w:rsidP="00926992">
      <w:pPr>
        <w:jc w:val="center"/>
        <w:rPr>
          <w:rFonts w:ascii="Arial" w:hAnsi="Arial" w:cs="Arial"/>
          <w:b/>
          <w:sz w:val="36"/>
          <w:szCs w:val="36"/>
        </w:rPr>
      </w:pPr>
    </w:p>
    <w:p w:rsidR="00AD6D8C" w:rsidRPr="000E452A" w:rsidRDefault="00AD6D8C" w:rsidP="00926992">
      <w:pPr>
        <w:jc w:val="center"/>
        <w:rPr>
          <w:rFonts w:ascii="Arial" w:hAnsi="Arial" w:cs="Arial"/>
          <w:b/>
          <w:sz w:val="36"/>
          <w:szCs w:val="36"/>
        </w:rPr>
      </w:pPr>
    </w:p>
    <w:p w:rsidR="004F35B3" w:rsidRPr="00F67C26" w:rsidRDefault="004F35B3" w:rsidP="00926992">
      <w:pPr>
        <w:jc w:val="center"/>
        <w:rPr>
          <w:rFonts w:ascii="Arial" w:hAnsi="Arial" w:cs="Arial"/>
        </w:rPr>
      </w:pPr>
    </w:p>
    <w:p w:rsidR="00AD6D8C" w:rsidRPr="00F67C26" w:rsidRDefault="00AD6D8C" w:rsidP="00926992">
      <w:pPr>
        <w:jc w:val="center"/>
        <w:rPr>
          <w:rFonts w:ascii="Arial" w:hAnsi="Arial" w:cs="Arial"/>
        </w:rPr>
      </w:pPr>
    </w:p>
    <w:p w:rsidR="00AD6D8C" w:rsidRPr="00F67C26" w:rsidRDefault="00AD6D8C" w:rsidP="00926992">
      <w:pPr>
        <w:jc w:val="center"/>
        <w:rPr>
          <w:rFonts w:ascii="Arial" w:hAnsi="Arial" w:cs="Arial"/>
        </w:rPr>
      </w:pPr>
    </w:p>
    <w:p w:rsidR="00AD6D8C" w:rsidRPr="00F67C26" w:rsidRDefault="00AD6D8C" w:rsidP="00926992">
      <w:pPr>
        <w:jc w:val="center"/>
        <w:rPr>
          <w:rFonts w:ascii="Arial" w:hAnsi="Arial" w:cs="Arial"/>
        </w:rPr>
      </w:pPr>
    </w:p>
    <w:p w:rsidR="00AD6D8C" w:rsidRPr="00F67C26" w:rsidRDefault="00AD6D8C" w:rsidP="00926992">
      <w:pPr>
        <w:rPr>
          <w:rFonts w:ascii="Arial" w:hAnsi="Arial" w:cs="Arial"/>
        </w:rPr>
      </w:pPr>
    </w:p>
    <w:p w:rsidR="009A42AE" w:rsidRPr="00F67C26" w:rsidRDefault="009A42AE" w:rsidP="00926992">
      <w:pPr>
        <w:rPr>
          <w:rFonts w:ascii="Arial" w:hAnsi="Arial" w:cs="Arial"/>
        </w:rPr>
      </w:pPr>
    </w:p>
    <w:sdt>
      <w:sdtPr>
        <w:rPr>
          <w:rFonts w:ascii="Arial" w:eastAsiaTheme="minorHAnsi" w:hAnsi="Arial" w:cs="Arial"/>
          <w:b w:val="0"/>
          <w:bCs w:val="0"/>
          <w:color w:val="auto"/>
          <w:sz w:val="22"/>
          <w:szCs w:val="22"/>
          <w:lang w:val="en-GB" w:eastAsia="en-US"/>
        </w:rPr>
        <w:id w:val="1986114161"/>
        <w:docPartObj>
          <w:docPartGallery w:val="Table of Contents"/>
          <w:docPartUnique/>
        </w:docPartObj>
      </w:sdtPr>
      <w:sdtEndPr>
        <w:rPr>
          <w:noProof/>
        </w:rPr>
      </w:sdtEndPr>
      <w:sdtContent>
        <w:p w:rsidR="00B04427" w:rsidRDefault="00B04427" w:rsidP="00926992">
          <w:pPr>
            <w:pStyle w:val="TOCHeading"/>
            <w:rPr>
              <w:rFonts w:ascii="Arial" w:hAnsi="Arial" w:cs="Arial"/>
              <w:color w:val="auto"/>
              <w:sz w:val="22"/>
              <w:szCs w:val="22"/>
            </w:rPr>
          </w:pPr>
          <w:r w:rsidRPr="001F5C49">
            <w:rPr>
              <w:rFonts w:ascii="Arial" w:hAnsi="Arial" w:cs="Arial"/>
              <w:color w:val="auto"/>
              <w:sz w:val="22"/>
              <w:szCs w:val="22"/>
            </w:rPr>
            <w:t>Contents</w:t>
          </w:r>
        </w:p>
        <w:p w:rsidR="001F5C49" w:rsidRPr="001F5C49" w:rsidRDefault="001F5C49" w:rsidP="001F5C49">
          <w:pPr>
            <w:spacing w:after="0"/>
            <w:rPr>
              <w:lang w:val="en-US" w:eastAsia="ja-JP"/>
            </w:rPr>
          </w:pPr>
        </w:p>
        <w:p w:rsidR="00E14591" w:rsidRDefault="00040B40">
          <w:pPr>
            <w:pStyle w:val="TOC1"/>
            <w:tabs>
              <w:tab w:val="right" w:leader="dot" w:pos="9016"/>
            </w:tabs>
            <w:rPr>
              <w:rFonts w:eastAsiaTheme="minorEastAsia"/>
              <w:noProof/>
              <w:lang w:eastAsia="en-GB"/>
            </w:rPr>
          </w:pPr>
          <w:r w:rsidRPr="00F67C26">
            <w:rPr>
              <w:rFonts w:ascii="Arial" w:hAnsi="Arial" w:cs="Arial"/>
            </w:rPr>
            <w:fldChar w:fldCharType="begin"/>
          </w:r>
          <w:r w:rsidR="00B04427" w:rsidRPr="00F67C26">
            <w:rPr>
              <w:rFonts w:ascii="Arial" w:hAnsi="Arial" w:cs="Arial"/>
            </w:rPr>
            <w:instrText xml:space="preserve"> TOC \o "1-3" \h \z \u </w:instrText>
          </w:r>
          <w:r w:rsidRPr="00F67C26">
            <w:rPr>
              <w:rFonts w:ascii="Arial" w:hAnsi="Arial" w:cs="Arial"/>
            </w:rPr>
            <w:fldChar w:fldCharType="separate"/>
          </w:r>
          <w:hyperlink w:anchor="_Toc456864424" w:history="1">
            <w:r w:rsidR="00E14591" w:rsidRPr="00835BA2">
              <w:rPr>
                <w:rStyle w:val="Hyperlink"/>
                <w:rFonts w:ascii="Arial" w:hAnsi="Arial" w:cs="Arial"/>
                <w:noProof/>
              </w:rPr>
              <w:t>1. Introduction</w:t>
            </w:r>
            <w:r w:rsidR="00E14591">
              <w:rPr>
                <w:noProof/>
                <w:webHidden/>
              </w:rPr>
              <w:tab/>
            </w:r>
            <w:r w:rsidR="00E14591">
              <w:rPr>
                <w:noProof/>
                <w:webHidden/>
              </w:rPr>
              <w:fldChar w:fldCharType="begin"/>
            </w:r>
            <w:r w:rsidR="00E14591">
              <w:rPr>
                <w:noProof/>
                <w:webHidden/>
              </w:rPr>
              <w:instrText xml:space="preserve"> PAGEREF _Toc456864424 \h </w:instrText>
            </w:r>
            <w:r w:rsidR="00E14591">
              <w:rPr>
                <w:noProof/>
                <w:webHidden/>
              </w:rPr>
            </w:r>
            <w:r w:rsidR="00E14591">
              <w:rPr>
                <w:noProof/>
                <w:webHidden/>
              </w:rPr>
              <w:fldChar w:fldCharType="separate"/>
            </w:r>
            <w:r w:rsidR="00E14591">
              <w:rPr>
                <w:noProof/>
                <w:webHidden/>
              </w:rPr>
              <w:t>3</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25" w:history="1">
            <w:r w:rsidR="00E14591" w:rsidRPr="00835BA2">
              <w:rPr>
                <w:rStyle w:val="Hyperlink"/>
                <w:rFonts w:ascii="Arial" w:hAnsi="Arial" w:cs="Arial"/>
                <w:noProof/>
              </w:rPr>
              <w:t>1.1</w:t>
            </w:r>
            <w:r w:rsidR="00E14591">
              <w:rPr>
                <w:rFonts w:eastAsiaTheme="minorEastAsia"/>
                <w:noProof/>
                <w:lang w:eastAsia="en-GB"/>
              </w:rPr>
              <w:tab/>
            </w:r>
            <w:r w:rsidR="00E14591" w:rsidRPr="00835BA2">
              <w:rPr>
                <w:rStyle w:val="Hyperlink"/>
                <w:rFonts w:ascii="Arial" w:hAnsi="Arial" w:cs="Arial"/>
                <w:noProof/>
              </w:rPr>
              <w:t>Background</w:t>
            </w:r>
            <w:r w:rsidR="00E14591">
              <w:rPr>
                <w:noProof/>
                <w:webHidden/>
              </w:rPr>
              <w:tab/>
            </w:r>
            <w:r w:rsidR="00E14591">
              <w:rPr>
                <w:noProof/>
                <w:webHidden/>
              </w:rPr>
              <w:fldChar w:fldCharType="begin"/>
            </w:r>
            <w:r w:rsidR="00E14591">
              <w:rPr>
                <w:noProof/>
                <w:webHidden/>
              </w:rPr>
              <w:instrText xml:space="preserve"> PAGEREF _Toc456864425 \h </w:instrText>
            </w:r>
            <w:r w:rsidR="00E14591">
              <w:rPr>
                <w:noProof/>
                <w:webHidden/>
              </w:rPr>
            </w:r>
            <w:r w:rsidR="00E14591">
              <w:rPr>
                <w:noProof/>
                <w:webHidden/>
              </w:rPr>
              <w:fldChar w:fldCharType="separate"/>
            </w:r>
            <w:r w:rsidR="00E14591">
              <w:rPr>
                <w:noProof/>
                <w:webHidden/>
              </w:rPr>
              <w:t>3</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26" w:history="1">
            <w:r w:rsidR="00E14591" w:rsidRPr="00835BA2">
              <w:rPr>
                <w:rStyle w:val="Hyperlink"/>
                <w:rFonts w:ascii="Arial" w:hAnsi="Arial" w:cs="Arial"/>
                <w:noProof/>
              </w:rPr>
              <w:t>1.2</w:t>
            </w:r>
            <w:r w:rsidR="00E14591">
              <w:rPr>
                <w:rFonts w:eastAsiaTheme="minorEastAsia"/>
                <w:noProof/>
                <w:lang w:eastAsia="en-GB"/>
              </w:rPr>
              <w:tab/>
            </w:r>
            <w:r w:rsidR="00E14591" w:rsidRPr="00835BA2">
              <w:rPr>
                <w:rStyle w:val="Hyperlink"/>
                <w:rFonts w:ascii="Arial" w:hAnsi="Arial" w:cs="Arial"/>
                <w:noProof/>
              </w:rPr>
              <w:t>Purpose</w:t>
            </w:r>
            <w:r w:rsidR="00E14591">
              <w:rPr>
                <w:noProof/>
                <w:webHidden/>
              </w:rPr>
              <w:tab/>
            </w:r>
            <w:r w:rsidR="00E14591">
              <w:rPr>
                <w:noProof/>
                <w:webHidden/>
              </w:rPr>
              <w:fldChar w:fldCharType="begin"/>
            </w:r>
            <w:r w:rsidR="00E14591">
              <w:rPr>
                <w:noProof/>
                <w:webHidden/>
              </w:rPr>
              <w:instrText xml:space="preserve"> PAGEREF _Toc456864426 \h </w:instrText>
            </w:r>
            <w:r w:rsidR="00E14591">
              <w:rPr>
                <w:noProof/>
                <w:webHidden/>
              </w:rPr>
            </w:r>
            <w:r w:rsidR="00E14591">
              <w:rPr>
                <w:noProof/>
                <w:webHidden/>
              </w:rPr>
              <w:fldChar w:fldCharType="separate"/>
            </w:r>
            <w:r w:rsidR="00E14591">
              <w:rPr>
                <w:noProof/>
                <w:webHidden/>
              </w:rPr>
              <w:t>3</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27" w:history="1">
            <w:r w:rsidR="00E14591" w:rsidRPr="00835BA2">
              <w:rPr>
                <w:rStyle w:val="Hyperlink"/>
                <w:rFonts w:ascii="Arial" w:hAnsi="Arial" w:cs="Arial"/>
                <w:noProof/>
              </w:rPr>
              <w:t>1.3</w:t>
            </w:r>
            <w:r w:rsidR="00E14591">
              <w:rPr>
                <w:rFonts w:eastAsiaTheme="minorEastAsia"/>
                <w:noProof/>
                <w:lang w:eastAsia="en-GB"/>
              </w:rPr>
              <w:tab/>
            </w:r>
            <w:r w:rsidR="00E14591" w:rsidRPr="00835BA2">
              <w:rPr>
                <w:rStyle w:val="Hyperlink"/>
                <w:rFonts w:ascii="Arial" w:hAnsi="Arial" w:cs="Arial"/>
                <w:noProof/>
              </w:rPr>
              <w:t>Scope</w:t>
            </w:r>
            <w:r w:rsidR="00E14591">
              <w:rPr>
                <w:noProof/>
                <w:webHidden/>
              </w:rPr>
              <w:tab/>
            </w:r>
            <w:r w:rsidR="00E14591">
              <w:rPr>
                <w:noProof/>
                <w:webHidden/>
              </w:rPr>
              <w:fldChar w:fldCharType="begin"/>
            </w:r>
            <w:r w:rsidR="00E14591">
              <w:rPr>
                <w:noProof/>
                <w:webHidden/>
              </w:rPr>
              <w:instrText xml:space="preserve"> PAGEREF _Toc456864427 \h </w:instrText>
            </w:r>
            <w:r w:rsidR="00E14591">
              <w:rPr>
                <w:noProof/>
                <w:webHidden/>
              </w:rPr>
            </w:r>
            <w:r w:rsidR="00E14591">
              <w:rPr>
                <w:noProof/>
                <w:webHidden/>
              </w:rPr>
              <w:fldChar w:fldCharType="separate"/>
            </w:r>
            <w:r w:rsidR="00E14591">
              <w:rPr>
                <w:noProof/>
                <w:webHidden/>
              </w:rPr>
              <w:t>4</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28" w:history="1">
            <w:r w:rsidR="00E14591" w:rsidRPr="00835BA2">
              <w:rPr>
                <w:rStyle w:val="Hyperlink"/>
                <w:rFonts w:ascii="Arial" w:hAnsi="Arial" w:cs="Arial"/>
                <w:noProof/>
              </w:rPr>
              <w:t>1.4</w:t>
            </w:r>
            <w:r w:rsidR="00E14591">
              <w:rPr>
                <w:rFonts w:eastAsiaTheme="minorEastAsia"/>
                <w:noProof/>
                <w:lang w:eastAsia="en-GB"/>
              </w:rPr>
              <w:tab/>
            </w:r>
            <w:r w:rsidR="00E14591" w:rsidRPr="00835BA2">
              <w:rPr>
                <w:rStyle w:val="Hyperlink"/>
                <w:rFonts w:ascii="Arial" w:hAnsi="Arial" w:cs="Arial"/>
                <w:noProof/>
              </w:rPr>
              <w:t>Method</w:t>
            </w:r>
            <w:r w:rsidR="00E14591">
              <w:rPr>
                <w:noProof/>
                <w:webHidden/>
              </w:rPr>
              <w:tab/>
            </w:r>
            <w:r w:rsidR="00E14591">
              <w:rPr>
                <w:noProof/>
                <w:webHidden/>
              </w:rPr>
              <w:fldChar w:fldCharType="begin"/>
            </w:r>
            <w:r w:rsidR="00E14591">
              <w:rPr>
                <w:noProof/>
                <w:webHidden/>
              </w:rPr>
              <w:instrText xml:space="preserve"> PAGEREF _Toc456864428 \h </w:instrText>
            </w:r>
            <w:r w:rsidR="00E14591">
              <w:rPr>
                <w:noProof/>
                <w:webHidden/>
              </w:rPr>
            </w:r>
            <w:r w:rsidR="00E14591">
              <w:rPr>
                <w:noProof/>
                <w:webHidden/>
              </w:rPr>
              <w:fldChar w:fldCharType="separate"/>
            </w:r>
            <w:r w:rsidR="00E14591">
              <w:rPr>
                <w:noProof/>
                <w:webHidden/>
              </w:rPr>
              <w:t>5</w:t>
            </w:r>
            <w:r w:rsidR="00E14591">
              <w:rPr>
                <w:noProof/>
                <w:webHidden/>
              </w:rPr>
              <w:fldChar w:fldCharType="end"/>
            </w:r>
          </w:hyperlink>
        </w:p>
        <w:p w:rsidR="00E14591" w:rsidRDefault="006A11F8">
          <w:pPr>
            <w:pStyle w:val="TOC1"/>
            <w:tabs>
              <w:tab w:val="right" w:leader="dot" w:pos="9016"/>
            </w:tabs>
            <w:rPr>
              <w:rFonts w:eastAsiaTheme="minorEastAsia"/>
              <w:noProof/>
              <w:lang w:eastAsia="en-GB"/>
            </w:rPr>
          </w:pPr>
          <w:hyperlink w:anchor="_Toc456864429" w:history="1">
            <w:r w:rsidR="00E14591" w:rsidRPr="00835BA2">
              <w:rPr>
                <w:rStyle w:val="Hyperlink"/>
                <w:rFonts w:ascii="Arial" w:hAnsi="Arial" w:cs="Arial"/>
                <w:noProof/>
              </w:rPr>
              <w:t>2. Results</w:t>
            </w:r>
            <w:r w:rsidR="00E14591">
              <w:rPr>
                <w:noProof/>
                <w:webHidden/>
              </w:rPr>
              <w:tab/>
            </w:r>
            <w:r w:rsidR="00E14591">
              <w:rPr>
                <w:noProof/>
                <w:webHidden/>
              </w:rPr>
              <w:fldChar w:fldCharType="begin"/>
            </w:r>
            <w:r w:rsidR="00E14591">
              <w:rPr>
                <w:noProof/>
                <w:webHidden/>
              </w:rPr>
              <w:instrText xml:space="preserve"> PAGEREF _Toc456864429 \h </w:instrText>
            </w:r>
            <w:r w:rsidR="00E14591">
              <w:rPr>
                <w:noProof/>
                <w:webHidden/>
              </w:rPr>
            </w:r>
            <w:r w:rsidR="00E14591">
              <w:rPr>
                <w:noProof/>
                <w:webHidden/>
              </w:rPr>
              <w:fldChar w:fldCharType="separate"/>
            </w:r>
            <w:r w:rsidR="00E14591">
              <w:rPr>
                <w:noProof/>
                <w:webHidden/>
              </w:rPr>
              <w:t>6</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30" w:history="1">
            <w:r w:rsidR="00E14591" w:rsidRPr="00835BA2">
              <w:rPr>
                <w:rStyle w:val="Hyperlink"/>
                <w:rFonts w:ascii="Arial" w:hAnsi="Arial" w:cs="Arial"/>
                <w:noProof/>
              </w:rPr>
              <w:t>2.1</w:t>
            </w:r>
            <w:r w:rsidR="00E14591">
              <w:rPr>
                <w:rFonts w:eastAsiaTheme="minorEastAsia"/>
                <w:noProof/>
                <w:lang w:eastAsia="en-GB"/>
              </w:rPr>
              <w:tab/>
            </w:r>
            <w:r w:rsidR="00E14591" w:rsidRPr="00835BA2">
              <w:rPr>
                <w:rStyle w:val="Hyperlink"/>
                <w:rFonts w:ascii="Arial" w:hAnsi="Arial" w:cs="Arial"/>
                <w:noProof/>
              </w:rPr>
              <w:t>Literature review</w:t>
            </w:r>
            <w:r w:rsidR="00E14591">
              <w:rPr>
                <w:noProof/>
                <w:webHidden/>
              </w:rPr>
              <w:tab/>
            </w:r>
            <w:r w:rsidR="00E14591">
              <w:rPr>
                <w:noProof/>
                <w:webHidden/>
              </w:rPr>
              <w:fldChar w:fldCharType="begin"/>
            </w:r>
            <w:r w:rsidR="00E14591">
              <w:rPr>
                <w:noProof/>
                <w:webHidden/>
              </w:rPr>
              <w:instrText xml:space="preserve"> PAGEREF _Toc456864430 \h </w:instrText>
            </w:r>
            <w:r w:rsidR="00E14591">
              <w:rPr>
                <w:noProof/>
                <w:webHidden/>
              </w:rPr>
            </w:r>
            <w:r w:rsidR="00E14591">
              <w:rPr>
                <w:noProof/>
                <w:webHidden/>
              </w:rPr>
              <w:fldChar w:fldCharType="separate"/>
            </w:r>
            <w:r w:rsidR="00E14591">
              <w:rPr>
                <w:noProof/>
                <w:webHidden/>
              </w:rPr>
              <w:t>6</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1" w:history="1">
            <w:r w:rsidR="00E14591" w:rsidRPr="00835BA2">
              <w:rPr>
                <w:rStyle w:val="Hyperlink"/>
                <w:rFonts w:ascii="Arial" w:hAnsi="Arial" w:cs="Arial"/>
                <w:noProof/>
              </w:rPr>
              <w:t>2.1.1</w:t>
            </w:r>
            <w:r w:rsidR="00E14591">
              <w:rPr>
                <w:rFonts w:eastAsiaTheme="minorEastAsia"/>
                <w:noProof/>
                <w:lang w:eastAsia="en-GB"/>
              </w:rPr>
              <w:tab/>
            </w:r>
            <w:r w:rsidR="00E14591" w:rsidRPr="00835BA2">
              <w:rPr>
                <w:rStyle w:val="Hyperlink"/>
                <w:rFonts w:ascii="Arial" w:hAnsi="Arial" w:cs="Arial"/>
                <w:noProof/>
              </w:rPr>
              <w:t>National policy and guidance</w:t>
            </w:r>
            <w:r w:rsidR="00E14591">
              <w:rPr>
                <w:noProof/>
                <w:webHidden/>
              </w:rPr>
              <w:tab/>
            </w:r>
            <w:r w:rsidR="00E14591">
              <w:rPr>
                <w:noProof/>
                <w:webHidden/>
              </w:rPr>
              <w:fldChar w:fldCharType="begin"/>
            </w:r>
            <w:r w:rsidR="00E14591">
              <w:rPr>
                <w:noProof/>
                <w:webHidden/>
              </w:rPr>
              <w:instrText xml:space="preserve"> PAGEREF _Toc456864431 \h </w:instrText>
            </w:r>
            <w:r w:rsidR="00E14591">
              <w:rPr>
                <w:noProof/>
                <w:webHidden/>
              </w:rPr>
            </w:r>
            <w:r w:rsidR="00E14591">
              <w:rPr>
                <w:noProof/>
                <w:webHidden/>
              </w:rPr>
              <w:fldChar w:fldCharType="separate"/>
            </w:r>
            <w:r w:rsidR="00E14591">
              <w:rPr>
                <w:noProof/>
                <w:webHidden/>
              </w:rPr>
              <w:t>6</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2" w:history="1">
            <w:r w:rsidR="00E14591" w:rsidRPr="00835BA2">
              <w:rPr>
                <w:rStyle w:val="Hyperlink"/>
                <w:rFonts w:ascii="Arial" w:hAnsi="Arial" w:cs="Arial"/>
                <w:noProof/>
              </w:rPr>
              <w:t xml:space="preserve">2.1.2 </w:t>
            </w:r>
            <w:r w:rsidR="00E14591">
              <w:rPr>
                <w:rFonts w:eastAsiaTheme="minorEastAsia"/>
                <w:noProof/>
                <w:lang w:eastAsia="en-GB"/>
              </w:rPr>
              <w:tab/>
            </w:r>
            <w:r w:rsidR="00E14591" w:rsidRPr="00835BA2">
              <w:rPr>
                <w:rStyle w:val="Hyperlink"/>
                <w:rFonts w:ascii="Arial" w:hAnsi="Arial" w:cs="Arial"/>
                <w:noProof/>
              </w:rPr>
              <w:t>High impact areas of the Healthy Child Programme</w:t>
            </w:r>
            <w:r w:rsidR="00E14591">
              <w:rPr>
                <w:noProof/>
                <w:webHidden/>
              </w:rPr>
              <w:tab/>
            </w:r>
            <w:r w:rsidR="00E14591">
              <w:rPr>
                <w:noProof/>
                <w:webHidden/>
              </w:rPr>
              <w:fldChar w:fldCharType="begin"/>
            </w:r>
            <w:r w:rsidR="00E14591">
              <w:rPr>
                <w:noProof/>
                <w:webHidden/>
              </w:rPr>
              <w:instrText xml:space="preserve"> PAGEREF _Toc456864432 \h </w:instrText>
            </w:r>
            <w:r w:rsidR="00E14591">
              <w:rPr>
                <w:noProof/>
                <w:webHidden/>
              </w:rPr>
            </w:r>
            <w:r w:rsidR="00E14591">
              <w:rPr>
                <w:noProof/>
                <w:webHidden/>
              </w:rPr>
              <w:fldChar w:fldCharType="separate"/>
            </w:r>
            <w:r w:rsidR="00E14591">
              <w:rPr>
                <w:noProof/>
                <w:webHidden/>
              </w:rPr>
              <w:t>9</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3" w:history="1">
            <w:r w:rsidR="00E14591" w:rsidRPr="00835BA2">
              <w:rPr>
                <w:rStyle w:val="Hyperlink"/>
                <w:rFonts w:ascii="Arial" w:hAnsi="Arial" w:cs="Arial"/>
                <w:noProof/>
              </w:rPr>
              <w:t>2.1.3</w:t>
            </w:r>
            <w:r w:rsidR="00E14591">
              <w:rPr>
                <w:rFonts w:eastAsiaTheme="minorEastAsia"/>
                <w:noProof/>
                <w:lang w:eastAsia="en-GB"/>
              </w:rPr>
              <w:tab/>
            </w:r>
            <w:r w:rsidR="00E14591" w:rsidRPr="00835BA2">
              <w:rPr>
                <w:rStyle w:val="Hyperlink"/>
                <w:rFonts w:ascii="Arial" w:hAnsi="Arial" w:cs="Arial"/>
                <w:noProof/>
              </w:rPr>
              <w:t>Schedule of contacts with children and young people in the 0-19 programme</w:t>
            </w:r>
            <w:r w:rsidR="00E14591">
              <w:rPr>
                <w:noProof/>
                <w:webHidden/>
              </w:rPr>
              <w:tab/>
            </w:r>
            <w:r w:rsidR="00E14591">
              <w:rPr>
                <w:noProof/>
                <w:webHidden/>
              </w:rPr>
              <w:fldChar w:fldCharType="begin"/>
            </w:r>
            <w:r w:rsidR="00E14591">
              <w:rPr>
                <w:noProof/>
                <w:webHidden/>
              </w:rPr>
              <w:instrText xml:space="preserve"> PAGEREF _Toc456864433 \h </w:instrText>
            </w:r>
            <w:r w:rsidR="00E14591">
              <w:rPr>
                <w:noProof/>
                <w:webHidden/>
              </w:rPr>
            </w:r>
            <w:r w:rsidR="00E14591">
              <w:rPr>
                <w:noProof/>
                <w:webHidden/>
              </w:rPr>
              <w:fldChar w:fldCharType="separate"/>
            </w:r>
            <w:r w:rsidR="00E14591">
              <w:rPr>
                <w:noProof/>
                <w:webHidden/>
              </w:rPr>
              <w:t>13</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4" w:history="1">
            <w:r w:rsidR="00E14591" w:rsidRPr="00835BA2">
              <w:rPr>
                <w:rStyle w:val="Hyperlink"/>
                <w:rFonts w:ascii="Arial" w:hAnsi="Arial" w:cs="Arial"/>
                <w:noProof/>
              </w:rPr>
              <w:t>2.1.4</w:t>
            </w:r>
            <w:r w:rsidR="00E14591">
              <w:rPr>
                <w:rFonts w:eastAsiaTheme="minorEastAsia"/>
                <w:noProof/>
                <w:lang w:eastAsia="en-GB"/>
              </w:rPr>
              <w:tab/>
            </w:r>
            <w:r w:rsidR="00E14591" w:rsidRPr="00835BA2">
              <w:rPr>
                <w:rStyle w:val="Hyperlink"/>
                <w:rFonts w:ascii="Arial" w:hAnsi="Arial" w:cs="Arial"/>
                <w:noProof/>
              </w:rPr>
              <w:t>Key themes</w:t>
            </w:r>
            <w:r w:rsidR="00E14591">
              <w:rPr>
                <w:noProof/>
                <w:webHidden/>
              </w:rPr>
              <w:tab/>
            </w:r>
            <w:r w:rsidR="00E14591">
              <w:rPr>
                <w:noProof/>
                <w:webHidden/>
              </w:rPr>
              <w:fldChar w:fldCharType="begin"/>
            </w:r>
            <w:r w:rsidR="00E14591">
              <w:rPr>
                <w:noProof/>
                <w:webHidden/>
              </w:rPr>
              <w:instrText xml:space="preserve"> PAGEREF _Toc456864434 \h </w:instrText>
            </w:r>
            <w:r w:rsidR="00E14591">
              <w:rPr>
                <w:noProof/>
                <w:webHidden/>
              </w:rPr>
            </w:r>
            <w:r w:rsidR="00E14591">
              <w:rPr>
                <w:noProof/>
                <w:webHidden/>
              </w:rPr>
              <w:fldChar w:fldCharType="separate"/>
            </w:r>
            <w:r w:rsidR="00E14591">
              <w:rPr>
                <w:noProof/>
                <w:webHidden/>
              </w:rPr>
              <w:t>20</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35" w:history="1">
            <w:r w:rsidR="00E14591" w:rsidRPr="00835BA2">
              <w:rPr>
                <w:rStyle w:val="Hyperlink"/>
                <w:rFonts w:ascii="Arial" w:hAnsi="Arial" w:cs="Arial"/>
                <w:noProof/>
              </w:rPr>
              <w:t>2.2</w:t>
            </w:r>
            <w:r w:rsidR="00E14591">
              <w:rPr>
                <w:rFonts w:eastAsiaTheme="minorEastAsia"/>
                <w:noProof/>
                <w:lang w:eastAsia="en-GB"/>
              </w:rPr>
              <w:tab/>
            </w:r>
            <w:r w:rsidR="00E14591" w:rsidRPr="00835BA2">
              <w:rPr>
                <w:rStyle w:val="Hyperlink"/>
                <w:rFonts w:ascii="Arial" w:hAnsi="Arial" w:cs="Arial"/>
                <w:noProof/>
              </w:rPr>
              <w:t>Local data</w:t>
            </w:r>
            <w:r w:rsidR="00E14591">
              <w:rPr>
                <w:noProof/>
                <w:webHidden/>
              </w:rPr>
              <w:tab/>
            </w:r>
            <w:r w:rsidR="00E14591">
              <w:rPr>
                <w:noProof/>
                <w:webHidden/>
              </w:rPr>
              <w:fldChar w:fldCharType="begin"/>
            </w:r>
            <w:r w:rsidR="00E14591">
              <w:rPr>
                <w:noProof/>
                <w:webHidden/>
              </w:rPr>
              <w:instrText xml:space="preserve"> PAGEREF _Toc456864435 \h </w:instrText>
            </w:r>
            <w:r w:rsidR="00E14591">
              <w:rPr>
                <w:noProof/>
                <w:webHidden/>
              </w:rPr>
            </w:r>
            <w:r w:rsidR="00E14591">
              <w:rPr>
                <w:noProof/>
                <w:webHidden/>
              </w:rPr>
              <w:fldChar w:fldCharType="separate"/>
            </w:r>
            <w:r w:rsidR="00E14591">
              <w:rPr>
                <w:noProof/>
                <w:webHidden/>
              </w:rPr>
              <w:t>22</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6" w:history="1">
            <w:r w:rsidR="00E14591" w:rsidRPr="00835BA2">
              <w:rPr>
                <w:rStyle w:val="Hyperlink"/>
                <w:rFonts w:ascii="Arial" w:hAnsi="Arial" w:cs="Arial"/>
                <w:noProof/>
              </w:rPr>
              <w:t>2.2.1</w:t>
            </w:r>
            <w:r w:rsidR="00E14591">
              <w:rPr>
                <w:rFonts w:eastAsiaTheme="minorEastAsia"/>
                <w:noProof/>
                <w:lang w:eastAsia="en-GB"/>
              </w:rPr>
              <w:tab/>
            </w:r>
            <w:r w:rsidR="00E14591" w:rsidRPr="00835BA2">
              <w:rPr>
                <w:rStyle w:val="Hyperlink"/>
                <w:rFonts w:ascii="Arial" w:hAnsi="Arial" w:cs="Arial"/>
                <w:noProof/>
              </w:rPr>
              <w:t>Demography</w:t>
            </w:r>
            <w:r w:rsidR="00E14591">
              <w:rPr>
                <w:noProof/>
                <w:webHidden/>
              </w:rPr>
              <w:tab/>
            </w:r>
            <w:r w:rsidR="00E14591">
              <w:rPr>
                <w:noProof/>
                <w:webHidden/>
              </w:rPr>
              <w:fldChar w:fldCharType="begin"/>
            </w:r>
            <w:r w:rsidR="00E14591">
              <w:rPr>
                <w:noProof/>
                <w:webHidden/>
              </w:rPr>
              <w:instrText xml:space="preserve"> PAGEREF _Toc456864436 \h </w:instrText>
            </w:r>
            <w:r w:rsidR="00E14591">
              <w:rPr>
                <w:noProof/>
                <w:webHidden/>
              </w:rPr>
            </w:r>
            <w:r w:rsidR="00E14591">
              <w:rPr>
                <w:noProof/>
                <w:webHidden/>
              </w:rPr>
              <w:fldChar w:fldCharType="separate"/>
            </w:r>
            <w:r w:rsidR="00E14591">
              <w:rPr>
                <w:noProof/>
                <w:webHidden/>
              </w:rPr>
              <w:t>22</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7" w:history="1">
            <w:r w:rsidR="00E14591" w:rsidRPr="00835BA2">
              <w:rPr>
                <w:rStyle w:val="Hyperlink"/>
                <w:rFonts w:ascii="Arial" w:hAnsi="Arial" w:cs="Arial"/>
                <w:noProof/>
              </w:rPr>
              <w:t>2.2.2</w:t>
            </w:r>
            <w:r w:rsidR="00E14591">
              <w:rPr>
                <w:rFonts w:eastAsiaTheme="minorEastAsia"/>
                <w:noProof/>
                <w:lang w:eastAsia="en-GB"/>
              </w:rPr>
              <w:tab/>
            </w:r>
            <w:r w:rsidR="00E14591" w:rsidRPr="00835BA2">
              <w:rPr>
                <w:rStyle w:val="Hyperlink"/>
                <w:rFonts w:ascii="Arial" w:hAnsi="Arial" w:cs="Arial"/>
                <w:noProof/>
              </w:rPr>
              <w:t>Wider determinants of health</w:t>
            </w:r>
            <w:r w:rsidR="00E14591">
              <w:rPr>
                <w:noProof/>
                <w:webHidden/>
              </w:rPr>
              <w:tab/>
            </w:r>
            <w:r w:rsidR="00E14591">
              <w:rPr>
                <w:noProof/>
                <w:webHidden/>
              </w:rPr>
              <w:fldChar w:fldCharType="begin"/>
            </w:r>
            <w:r w:rsidR="00E14591">
              <w:rPr>
                <w:noProof/>
                <w:webHidden/>
              </w:rPr>
              <w:instrText xml:space="preserve"> PAGEREF _Toc456864437 \h </w:instrText>
            </w:r>
            <w:r w:rsidR="00E14591">
              <w:rPr>
                <w:noProof/>
                <w:webHidden/>
              </w:rPr>
            </w:r>
            <w:r w:rsidR="00E14591">
              <w:rPr>
                <w:noProof/>
                <w:webHidden/>
              </w:rPr>
              <w:fldChar w:fldCharType="separate"/>
            </w:r>
            <w:r w:rsidR="00E14591">
              <w:rPr>
                <w:noProof/>
                <w:webHidden/>
              </w:rPr>
              <w:t>23</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8" w:history="1">
            <w:r w:rsidR="00E14591" w:rsidRPr="00835BA2">
              <w:rPr>
                <w:rStyle w:val="Hyperlink"/>
                <w:rFonts w:ascii="Arial" w:hAnsi="Arial" w:cs="Arial"/>
                <w:noProof/>
              </w:rPr>
              <w:t>2.2.3</w:t>
            </w:r>
            <w:r w:rsidR="00E14591">
              <w:rPr>
                <w:rFonts w:eastAsiaTheme="minorEastAsia"/>
                <w:noProof/>
                <w:lang w:eastAsia="en-GB"/>
              </w:rPr>
              <w:tab/>
            </w:r>
            <w:r w:rsidR="00E14591" w:rsidRPr="00835BA2">
              <w:rPr>
                <w:rStyle w:val="Hyperlink"/>
                <w:rFonts w:ascii="Arial" w:hAnsi="Arial" w:cs="Arial"/>
                <w:noProof/>
              </w:rPr>
              <w:t>Health improvement</w:t>
            </w:r>
            <w:r w:rsidR="00E14591">
              <w:rPr>
                <w:noProof/>
                <w:webHidden/>
              </w:rPr>
              <w:tab/>
            </w:r>
            <w:r w:rsidR="00E14591">
              <w:rPr>
                <w:noProof/>
                <w:webHidden/>
              </w:rPr>
              <w:fldChar w:fldCharType="begin"/>
            </w:r>
            <w:r w:rsidR="00E14591">
              <w:rPr>
                <w:noProof/>
                <w:webHidden/>
              </w:rPr>
              <w:instrText xml:space="preserve"> PAGEREF _Toc456864438 \h </w:instrText>
            </w:r>
            <w:r w:rsidR="00E14591">
              <w:rPr>
                <w:noProof/>
                <w:webHidden/>
              </w:rPr>
            </w:r>
            <w:r w:rsidR="00E14591">
              <w:rPr>
                <w:noProof/>
                <w:webHidden/>
              </w:rPr>
              <w:fldChar w:fldCharType="separate"/>
            </w:r>
            <w:r w:rsidR="00E14591">
              <w:rPr>
                <w:noProof/>
                <w:webHidden/>
              </w:rPr>
              <w:t>24</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39" w:history="1">
            <w:r w:rsidR="00E14591" w:rsidRPr="00835BA2">
              <w:rPr>
                <w:rStyle w:val="Hyperlink"/>
                <w:rFonts w:ascii="Arial" w:hAnsi="Arial" w:cs="Arial"/>
                <w:noProof/>
              </w:rPr>
              <w:t>2.2.4</w:t>
            </w:r>
            <w:r w:rsidR="00E14591">
              <w:rPr>
                <w:rFonts w:eastAsiaTheme="minorEastAsia"/>
                <w:noProof/>
                <w:lang w:eastAsia="en-GB"/>
              </w:rPr>
              <w:tab/>
            </w:r>
            <w:r w:rsidR="00E14591" w:rsidRPr="00835BA2">
              <w:rPr>
                <w:rStyle w:val="Hyperlink"/>
                <w:rFonts w:ascii="Arial" w:hAnsi="Arial" w:cs="Arial"/>
                <w:noProof/>
              </w:rPr>
              <w:t>Health protection</w:t>
            </w:r>
            <w:r w:rsidR="00E14591">
              <w:rPr>
                <w:noProof/>
                <w:webHidden/>
              </w:rPr>
              <w:tab/>
            </w:r>
            <w:r w:rsidR="00E14591">
              <w:rPr>
                <w:noProof/>
                <w:webHidden/>
              </w:rPr>
              <w:fldChar w:fldCharType="begin"/>
            </w:r>
            <w:r w:rsidR="00E14591">
              <w:rPr>
                <w:noProof/>
                <w:webHidden/>
              </w:rPr>
              <w:instrText xml:space="preserve"> PAGEREF _Toc456864439 \h </w:instrText>
            </w:r>
            <w:r w:rsidR="00E14591">
              <w:rPr>
                <w:noProof/>
                <w:webHidden/>
              </w:rPr>
            </w:r>
            <w:r w:rsidR="00E14591">
              <w:rPr>
                <w:noProof/>
                <w:webHidden/>
              </w:rPr>
              <w:fldChar w:fldCharType="separate"/>
            </w:r>
            <w:r w:rsidR="00E14591">
              <w:rPr>
                <w:noProof/>
                <w:webHidden/>
              </w:rPr>
              <w:t>26</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40" w:history="1">
            <w:r w:rsidR="00E14591" w:rsidRPr="00835BA2">
              <w:rPr>
                <w:rStyle w:val="Hyperlink"/>
                <w:rFonts w:ascii="Arial" w:hAnsi="Arial" w:cs="Arial"/>
                <w:noProof/>
              </w:rPr>
              <w:t>2.2.5</w:t>
            </w:r>
            <w:r w:rsidR="00E14591">
              <w:rPr>
                <w:rFonts w:eastAsiaTheme="minorEastAsia"/>
                <w:noProof/>
                <w:lang w:eastAsia="en-GB"/>
              </w:rPr>
              <w:tab/>
            </w:r>
            <w:r w:rsidR="00E14591" w:rsidRPr="00835BA2">
              <w:rPr>
                <w:rStyle w:val="Hyperlink"/>
                <w:rFonts w:ascii="Arial" w:hAnsi="Arial" w:cs="Arial"/>
                <w:noProof/>
              </w:rPr>
              <w:t>Health care</w:t>
            </w:r>
            <w:r w:rsidR="00E14591">
              <w:rPr>
                <w:noProof/>
                <w:webHidden/>
              </w:rPr>
              <w:tab/>
            </w:r>
            <w:r w:rsidR="00E14591">
              <w:rPr>
                <w:noProof/>
                <w:webHidden/>
              </w:rPr>
              <w:fldChar w:fldCharType="begin"/>
            </w:r>
            <w:r w:rsidR="00E14591">
              <w:rPr>
                <w:noProof/>
                <w:webHidden/>
              </w:rPr>
              <w:instrText xml:space="preserve"> PAGEREF _Toc456864440 \h </w:instrText>
            </w:r>
            <w:r w:rsidR="00E14591">
              <w:rPr>
                <w:noProof/>
                <w:webHidden/>
              </w:rPr>
            </w:r>
            <w:r w:rsidR="00E14591">
              <w:rPr>
                <w:noProof/>
                <w:webHidden/>
              </w:rPr>
              <w:fldChar w:fldCharType="separate"/>
            </w:r>
            <w:r w:rsidR="00E14591">
              <w:rPr>
                <w:noProof/>
                <w:webHidden/>
              </w:rPr>
              <w:t>27</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41" w:history="1">
            <w:r w:rsidR="00E14591" w:rsidRPr="00835BA2">
              <w:rPr>
                <w:rStyle w:val="Hyperlink"/>
                <w:rFonts w:ascii="Arial" w:hAnsi="Arial" w:cs="Arial"/>
                <w:noProof/>
              </w:rPr>
              <w:t>2.2.6</w:t>
            </w:r>
            <w:r w:rsidR="00E14591">
              <w:rPr>
                <w:rFonts w:eastAsiaTheme="minorEastAsia"/>
                <w:noProof/>
                <w:lang w:eastAsia="en-GB"/>
              </w:rPr>
              <w:tab/>
            </w:r>
            <w:r w:rsidR="00E14591" w:rsidRPr="00835BA2">
              <w:rPr>
                <w:rStyle w:val="Hyperlink"/>
                <w:rFonts w:ascii="Arial" w:hAnsi="Arial" w:cs="Arial"/>
                <w:noProof/>
              </w:rPr>
              <w:t>Vulnerable children and young people</w:t>
            </w:r>
            <w:r w:rsidR="00E14591">
              <w:rPr>
                <w:noProof/>
                <w:webHidden/>
              </w:rPr>
              <w:tab/>
            </w:r>
            <w:r w:rsidR="00E14591">
              <w:rPr>
                <w:noProof/>
                <w:webHidden/>
              </w:rPr>
              <w:fldChar w:fldCharType="begin"/>
            </w:r>
            <w:r w:rsidR="00E14591">
              <w:rPr>
                <w:noProof/>
                <w:webHidden/>
              </w:rPr>
              <w:instrText xml:space="preserve"> PAGEREF _Toc456864441 \h </w:instrText>
            </w:r>
            <w:r w:rsidR="00E14591">
              <w:rPr>
                <w:noProof/>
                <w:webHidden/>
              </w:rPr>
            </w:r>
            <w:r w:rsidR="00E14591">
              <w:rPr>
                <w:noProof/>
                <w:webHidden/>
              </w:rPr>
              <w:fldChar w:fldCharType="separate"/>
            </w:r>
            <w:r w:rsidR="00E14591">
              <w:rPr>
                <w:noProof/>
                <w:webHidden/>
              </w:rPr>
              <w:t>28</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42" w:history="1">
            <w:r w:rsidR="00E14591" w:rsidRPr="00835BA2">
              <w:rPr>
                <w:rStyle w:val="Hyperlink"/>
                <w:rFonts w:ascii="Arial" w:hAnsi="Arial" w:cs="Arial"/>
                <w:noProof/>
              </w:rPr>
              <w:t>2.3</w:t>
            </w:r>
            <w:r w:rsidR="00E14591">
              <w:rPr>
                <w:rFonts w:eastAsiaTheme="minorEastAsia"/>
                <w:noProof/>
                <w:lang w:eastAsia="en-GB"/>
              </w:rPr>
              <w:tab/>
            </w:r>
            <w:r w:rsidR="00E14591" w:rsidRPr="00835BA2">
              <w:rPr>
                <w:rStyle w:val="Hyperlink"/>
                <w:rFonts w:ascii="Arial" w:hAnsi="Arial" w:cs="Arial"/>
                <w:noProof/>
              </w:rPr>
              <w:t>Primary insight</w:t>
            </w:r>
            <w:r w:rsidR="00E14591">
              <w:rPr>
                <w:noProof/>
                <w:webHidden/>
              </w:rPr>
              <w:tab/>
            </w:r>
            <w:r w:rsidR="00E14591">
              <w:rPr>
                <w:noProof/>
                <w:webHidden/>
              </w:rPr>
              <w:fldChar w:fldCharType="begin"/>
            </w:r>
            <w:r w:rsidR="00E14591">
              <w:rPr>
                <w:noProof/>
                <w:webHidden/>
              </w:rPr>
              <w:instrText xml:space="preserve"> PAGEREF _Toc456864442 \h </w:instrText>
            </w:r>
            <w:r w:rsidR="00E14591">
              <w:rPr>
                <w:noProof/>
                <w:webHidden/>
              </w:rPr>
            </w:r>
            <w:r w:rsidR="00E14591">
              <w:rPr>
                <w:noProof/>
                <w:webHidden/>
              </w:rPr>
              <w:fldChar w:fldCharType="separate"/>
            </w:r>
            <w:r w:rsidR="00E14591">
              <w:rPr>
                <w:noProof/>
                <w:webHidden/>
              </w:rPr>
              <w:t>29</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43" w:history="1">
            <w:r w:rsidR="00E14591" w:rsidRPr="00835BA2">
              <w:rPr>
                <w:rStyle w:val="Hyperlink"/>
                <w:rFonts w:ascii="Arial" w:hAnsi="Arial" w:cs="Arial"/>
                <w:noProof/>
              </w:rPr>
              <w:t>2.3.1</w:t>
            </w:r>
            <w:r w:rsidR="00E14591">
              <w:rPr>
                <w:rFonts w:eastAsiaTheme="minorEastAsia"/>
                <w:noProof/>
                <w:lang w:eastAsia="en-GB"/>
              </w:rPr>
              <w:tab/>
            </w:r>
            <w:r w:rsidR="00E14591" w:rsidRPr="00835BA2">
              <w:rPr>
                <w:rStyle w:val="Hyperlink"/>
                <w:rFonts w:ascii="Arial" w:hAnsi="Arial" w:cs="Arial"/>
                <w:noProof/>
              </w:rPr>
              <w:t>Service user views</w:t>
            </w:r>
            <w:r w:rsidR="00E14591">
              <w:rPr>
                <w:noProof/>
                <w:webHidden/>
              </w:rPr>
              <w:tab/>
            </w:r>
            <w:r w:rsidR="00E14591">
              <w:rPr>
                <w:noProof/>
                <w:webHidden/>
              </w:rPr>
              <w:fldChar w:fldCharType="begin"/>
            </w:r>
            <w:r w:rsidR="00E14591">
              <w:rPr>
                <w:noProof/>
                <w:webHidden/>
              </w:rPr>
              <w:instrText xml:space="preserve"> PAGEREF _Toc456864443 \h </w:instrText>
            </w:r>
            <w:r w:rsidR="00E14591">
              <w:rPr>
                <w:noProof/>
                <w:webHidden/>
              </w:rPr>
            </w:r>
            <w:r w:rsidR="00E14591">
              <w:rPr>
                <w:noProof/>
                <w:webHidden/>
              </w:rPr>
              <w:fldChar w:fldCharType="separate"/>
            </w:r>
            <w:r w:rsidR="00E14591">
              <w:rPr>
                <w:noProof/>
                <w:webHidden/>
              </w:rPr>
              <w:t>30</w:t>
            </w:r>
            <w:r w:rsidR="00E14591">
              <w:rPr>
                <w:noProof/>
                <w:webHidden/>
              </w:rPr>
              <w:fldChar w:fldCharType="end"/>
            </w:r>
          </w:hyperlink>
        </w:p>
        <w:p w:rsidR="00E14591" w:rsidRDefault="006A11F8">
          <w:pPr>
            <w:pStyle w:val="TOC3"/>
            <w:tabs>
              <w:tab w:val="left" w:pos="1320"/>
              <w:tab w:val="right" w:leader="dot" w:pos="9016"/>
            </w:tabs>
            <w:rPr>
              <w:rFonts w:eastAsiaTheme="minorEastAsia"/>
              <w:noProof/>
              <w:lang w:eastAsia="en-GB"/>
            </w:rPr>
          </w:pPr>
          <w:hyperlink w:anchor="_Toc456864444" w:history="1">
            <w:r w:rsidR="00E14591" w:rsidRPr="00835BA2">
              <w:rPr>
                <w:rStyle w:val="Hyperlink"/>
                <w:rFonts w:ascii="Arial" w:hAnsi="Arial" w:cs="Arial"/>
                <w:noProof/>
              </w:rPr>
              <w:t xml:space="preserve">2.3.2 </w:t>
            </w:r>
            <w:r w:rsidR="00E14591">
              <w:rPr>
                <w:rFonts w:eastAsiaTheme="minorEastAsia"/>
                <w:noProof/>
                <w:lang w:eastAsia="en-GB"/>
              </w:rPr>
              <w:tab/>
            </w:r>
            <w:r w:rsidR="00E14591" w:rsidRPr="00835BA2">
              <w:rPr>
                <w:rStyle w:val="Hyperlink"/>
                <w:rFonts w:ascii="Arial" w:hAnsi="Arial" w:cs="Arial"/>
                <w:noProof/>
              </w:rPr>
              <w:t>Professional and front line staff views</w:t>
            </w:r>
            <w:r w:rsidR="00E14591">
              <w:rPr>
                <w:noProof/>
                <w:webHidden/>
              </w:rPr>
              <w:tab/>
            </w:r>
            <w:r w:rsidR="00E14591">
              <w:rPr>
                <w:noProof/>
                <w:webHidden/>
              </w:rPr>
              <w:fldChar w:fldCharType="begin"/>
            </w:r>
            <w:r w:rsidR="00E14591">
              <w:rPr>
                <w:noProof/>
                <w:webHidden/>
              </w:rPr>
              <w:instrText xml:space="preserve"> PAGEREF _Toc456864444 \h </w:instrText>
            </w:r>
            <w:r w:rsidR="00E14591">
              <w:rPr>
                <w:noProof/>
                <w:webHidden/>
              </w:rPr>
            </w:r>
            <w:r w:rsidR="00E14591">
              <w:rPr>
                <w:noProof/>
                <w:webHidden/>
              </w:rPr>
              <w:fldChar w:fldCharType="separate"/>
            </w:r>
            <w:r w:rsidR="00E14591">
              <w:rPr>
                <w:noProof/>
                <w:webHidden/>
              </w:rPr>
              <w:t>32</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45" w:history="1">
            <w:r w:rsidR="00E14591" w:rsidRPr="00835BA2">
              <w:rPr>
                <w:rStyle w:val="Hyperlink"/>
                <w:rFonts w:ascii="Arial" w:hAnsi="Arial" w:cs="Arial"/>
                <w:noProof/>
              </w:rPr>
              <w:t>2.4</w:t>
            </w:r>
            <w:r w:rsidR="00E14591">
              <w:rPr>
                <w:rFonts w:eastAsiaTheme="minorEastAsia"/>
                <w:noProof/>
                <w:lang w:eastAsia="en-GB"/>
              </w:rPr>
              <w:tab/>
            </w:r>
            <w:r w:rsidR="00E14591" w:rsidRPr="00835BA2">
              <w:rPr>
                <w:rStyle w:val="Hyperlink"/>
                <w:rFonts w:ascii="Arial" w:hAnsi="Arial" w:cs="Arial"/>
                <w:noProof/>
              </w:rPr>
              <w:t>Benchmarking and workforce modelling</w:t>
            </w:r>
            <w:r w:rsidR="00E14591">
              <w:rPr>
                <w:noProof/>
                <w:webHidden/>
              </w:rPr>
              <w:tab/>
            </w:r>
            <w:r w:rsidR="00E14591">
              <w:rPr>
                <w:noProof/>
                <w:webHidden/>
              </w:rPr>
              <w:fldChar w:fldCharType="begin"/>
            </w:r>
            <w:r w:rsidR="00E14591">
              <w:rPr>
                <w:noProof/>
                <w:webHidden/>
              </w:rPr>
              <w:instrText xml:space="preserve"> PAGEREF _Toc456864445 \h </w:instrText>
            </w:r>
            <w:r w:rsidR="00E14591">
              <w:rPr>
                <w:noProof/>
                <w:webHidden/>
              </w:rPr>
            </w:r>
            <w:r w:rsidR="00E14591">
              <w:rPr>
                <w:noProof/>
                <w:webHidden/>
              </w:rPr>
              <w:fldChar w:fldCharType="separate"/>
            </w:r>
            <w:r w:rsidR="00E14591">
              <w:rPr>
                <w:noProof/>
                <w:webHidden/>
              </w:rPr>
              <w:t>34</w:t>
            </w:r>
            <w:r w:rsidR="00E14591">
              <w:rPr>
                <w:noProof/>
                <w:webHidden/>
              </w:rPr>
              <w:fldChar w:fldCharType="end"/>
            </w:r>
          </w:hyperlink>
        </w:p>
        <w:p w:rsidR="00E14591" w:rsidRDefault="006A11F8">
          <w:pPr>
            <w:pStyle w:val="TOC1"/>
            <w:tabs>
              <w:tab w:val="right" w:leader="dot" w:pos="9016"/>
            </w:tabs>
            <w:rPr>
              <w:rFonts w:eastAsiaTheme="minorEastAsia"/>
              <w:noProof/>
              <w:lang w:eastAsia="en-GB"/>
            </w:rPr>
          </w:pPr>
          <w:hyperlink w:anchor="_Toc456864446" w:history="1">
            <w:r w:rsidR="00E14591" w:rsidRPr="00835BA2">
              <w:rPr>
                <w:rStyle w:val="Hyperlink"/>
                <w:rFonts w:ascii="Arial" w:hAnsi="Arial" w:cs="Arial"/>
                <w:noProof/>
              </w:rPr>
              <w:t>3. Recommendations</w:t>
            </w:r>
            <w:r w:rsidR="00E14591">
              <w:rPr>
                <w:noProof/>
                <w:webHidden/>
              </w:rPr>
              <w:tab/>
            </w:r>
            <w:r w:rsidR="00E14591">
              <w:rPr>
                <w:noProof/>
                <w:webHidden/>
              </w:rPr>
              <w:fldChar w:fldCharType="begin"/>
            </w:r>
            <w:r w:rsidR="00E14591">
              <w:rPr>
                <w:noProof/>
                <w:webHidden/>
              </w:rPr>
              <w:instrText xml:space="preserve"> PAGEREF _Toc456864446 \h </w:instrText>
            </w:r>
            <w:r w:rsidR="00E14591">
              <w:rPr>
                <w:noProof/>
                <w:webHidden/>
              </w:rPr>
            </w:r>
            <w:r w:rsidR="00E14591">
              <w:rPr>
                <w:noProof/>
                <w:webHidden/>
              </w:rPr>
              <w:fldChar w:fldCharType="separate"/>
            </w:r>
            <w:r w:rsidR="00E14591">
              <w:rPr>
                <w:noProof/>
                <w:webHidden/>
              </w:rPr>
              <w:t>35</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47" w:history="1">
            <w:r w:rsidR="00E14591" w:rsidRPr="00835BA2">
              <w:rPr>
                <w:rStyle w:val="Hyperlink"/>
                <w:rFonts w:ascii="Arial" w:hAnsi="Arial" w:cs="Arial"/>
                <w:noProof/>
              </w:rPr>
              <w:t>3.1</w:t>
            </w:r>
            <w:r w:rsidR="00E14591">
              <w:rPr>
                <w:rFonts w:eastAsiaTheme="minorEastAsia"/>
                <w:noProof/>
                <w:lang w:eastAsia="en-GB"/>
              </w:rPr>
              <w:tab/>
            </w:r>
            <w:r w:rsidR="00E14591" w:rsidRPr="00835BA2">
              <w:rPr>
                <w:rStyle w:val="Hyperlink"/>
                <w:rFonts w:ascii="Arial" w:hAnsi="Arial" w:cs="Arial"/>
                <w:noProof/>
              </w:rPr>
              <w:t>Key principles of an integrated Healthy Child Programme in Medway</w:t>
            </w:r>
            <w:r w:rsidR="00E14591">
              <w:rPr>
                <w:noProof/>
                <w:webHidden/>
              </w:rPr>
              <w:tab/>
            </w:r>
            <w:r w:rsidR="00E14591">
              <w:rPr>
                <w:noProof/>
                <w:webHidden/>
              </w:rPr>
              <w:fldChar w:fldCharType="begin"/>
            </w:r>
            <w:r w:rsidR="00E14591">
              <w:rPr>
                <w:noProof/>
                <w:webHidden/>
              </w:rPr>
              <w:instrText xml:space="preserve"> PAGEREF _Toc456864447 \h </w:instrText>
            </w:r>
            <w:r w:rsidR="00E14591">
              <w:rPr>
                <w:noProof/>
                <w:webHidden/>
              </w:rPr>
            </w:r>
            <w:r w:rsidR="00E14591">
              <w:rPr>
                <w:noProof/>
                <w:webHidden/>
              </w:rPr>
              <w:fldChar w:fldCharType="separate"/>
            </w:r>
            <w:r w:rsidR="00E14591">
              <w:rPr>
                <w:noProof/>
                <w:webHidden/>
              </w:rPr>
              <w:t>35</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48" w:history="1">
            <w:r w:rsidR="00E14591" w:rsidRPr="00835BA2">
              <w:rPr>
                <w:rStyle w:val="Hyperlink"/>
                <w:rFonts w:ascii="Arial" w:hAnsi="Arial" w:cs="Arial"/>
                <w:noProof/>
              </w:rPr>
              <w:t>3.2</w:t>
            </w:r>
            <w:r w:rsidR="00E14591">
              <w:rPr>
                <w:rFonts w:eastAsiaTheme="minorEastAsia"/>
                <w:noProof/>
                <w:lang w:eastAsia="en-GB"/>
              </w:rPr>
              <w:tab/>
            </w:r>
            <w:r w:rsidR="00E14591" w:rsidRPr="00835BA2">
              <w:rPr>
                <w:rStyle w:val="Hyperlink"/>
                <w:rFonts w:ascii="Arial" w:hAnsi="Arial" w:cs="Arial"/>
                <w:noProof/>
              </w:rPr>
              <w:t>Priorities for the 0-19 outcomes framework</w:t>
            </w:r>
            <w:r w:rsidR="00E14591">
              <w:rPr>
                <w:noProof/>
                <w:webHidden/>
              </w:rPr>
              <w:tab/>
            </w:r>
            <w:r w:rsidR="00E14591">
              <w:rPr>
                <w:noProof/>
                <w:webHidden/>
              </w:rPr>
              <w:fldChar w:fldCharType="begin"/>
            </w:r>
            <w:r w:rsidR="00E14591">
              <w:rPr>
                <w:noProof/>
                <w:webHidden/>
              </w:rPr>
              <w:instrText xml:space="preserve"> PAGEREF _Toc456864448 \h </w:instrText>
            </w:r>
            <w:r w:rsidR="00E14591">
              <w:rPr>
                <w:noProof/>
                <w:webHidden/>
              </w:rPr>
            </w:r>
            <w:r w:rsidR="00E14591">
              <w:rPr>
                <w:noProof/>
                <w:webHidden/>
              </w:rPr>
              <w:fldChar w:fldCharType="separate"/>
            </w:r>
            <w:r w:rsidR="00E14591">
              <w:rPr>
                <w:noProof/>
                <w:webHidden/>
              </w:rPr>
              <w:t>36</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49" w:history="1">
            <w:r w:rsidR="00E14591" w:rsidRPr="00835BA2">
              <w:rPr>
                <w:rStyle w:val="Hyperlink"/>
                <w:rFonts w:ascii="Arial" w:hAnsi="Arial" w:cs="Arial"/>
                <w:noProof/>
              </w:rPr>
              <w:t>3.3</w:t>
            </w:r>
            <w:r w:rsidR="00E14591">
              <w:rPr>
                <w:rFonts w:eastAsiaTheme="minorEastAsia"/>
                <w:noProof/>
                <w:lang w:eastAsia="en-GB"/>
              </w:rPr>
              <w:tab/>
            </w:r>
            <w:r w:rsidR="00E14591" w:rsidRPr="00835BA2">
              <w:rPr>
                <w:rStyle w:val="Hyperlink"/>
                <w:rFonts w:ascii="Arial" w:hAnsi="Arial" w:cs="Arial"/>
                <w:noProof/>
              </w:rPr>
              <w:t>Cross-cutting issues</w:t>
            </w:r>
            <w:r w:rsidR="00E14591">
              <w:rPr>
                <w:noProof/>
                <w:webHidden/>
              </w:rPr>
              <w:tab/>
            </w:r>
            <w:r w:rsidR="00E14591">
              <w:rPr>
                <w:noProof/>
                <w:webHidden/>
              </w:rPr>
              <w:fldChar w:fldCharType="begin"/>
            </w:r>
            <w:r w:rsidR="00E14591">
              <w:rPr>
                <w:noProof/>
                <w:webHidden/>
              </w:rPr>
              <w:instrText xml:space="preserve"> PAGEREF _Toc456864449 \h </w:instrText>
            </w:r>
            <w:r w:rsidR="00E14591">
              <w:rPr>
                <w:noProof/>
                <w:webHidden/>
              </w:rPr>
            </w:r>
            <w:r w:rsidR="00E14591">
              <w:rPr>
                <w:noProof/>
                <w:webHidden/>
              </w:rPr>
              <w:fldChar w:fldCharType="separate"/>
            </w:r>
            <w:r w:rsidR="00E14591">
              <w:rPr>
                <w:noProof/>
                <w:webHidden/>
              </w:rPr>
              <w:t>38</w:t>
            </w:r>
            <w:r w:rsidR="00E14591">
              <w:rPr>
                <w:noProof/>
                <w:webHidden/>
              </w:rPr>
              <w:fldChar w:fldCharType="end"/>
            </w:r>
          </w:hyperlink>
        </w:p>
        <w:p w:rsidR="00E14591" w:rsidRDefault="006A11F8">
          <w:pPr>
            <w:pStyle w:val="TOC1"/>
            <w:tabs>
              <w:tab w:val="right" w:leader="dot" w:pos="9016"/>
            </w:tabs>
            <w:rPr>
              <w:rFonts w:eastAsiaTheme="minorEastAsia"/>
              <w:noProof/>
              <w:lang w:eastAsia="en-GB"/>
            </w:rPr>
          </w:pPr>
          <w:hyperlink w:anchor="_Toc456864450" w:history="1">
            <w:r w:rsidR="00E14591" w:rsidRPr="00835BA2">
              <w:rPr>
                <w:rStyle w:val="Hyperlink"/>
                <w:rFonts w:ascii="Arial" w:hAnsi="Arial" w:cs="Arial"/>
                <w:noProof/>
              </w:rPr>
              <w:t>4. Appendices</w:t>
            </w:r>
            <w:r w:rsidR="00E14591">
              <w:rPr>
                <w:noProof/>
                <w:webHidden/>
              </w:rPr>
              <w:tab/>
            </w:r>
            <w:r w:rsidR="00E14591">
              <w:rPr>
                <w:noProof/>
                <w:webHidden/>
              </w:rPr>
              <w:fldChar w:fldCharType="begin"/>
            </w:r>
            <w:r w:rsidR="00E14591">
              <w:rPr>
                <w:noProof/>
                <w:webHidden/>
              </w:rPr>
              <w:instrText xml:space="preserve"> PAGEREF _Toc456864450 \h </w:instrText>
            </w:r>
            <w:r w:rsidR="00E14591">
              <w:rPr>
                <w:noProof/>
                <w:webHidden/>
              </w:rPr>
            </w:r>
            <w:r w:rsidR="00E14591">
              <w:rPr>
                <w:noProof/>
                <w:webHidden/>
              </w:rPr>
              <w:fldChar w:fldCharType="separate"/>
            </w:r>
            <w:r w:rsidR="00E14591">
              <w:rPr>
                <w:noProof/>
                <w:webHidden/>
              </w:rPr>
              <w:t>38</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51" w:history="1">
            <w:r w:rsidR="00E14591" w:rsidRPr="00835BA2">
              <w:rPr>
                <w:rStyle w:val="Hyperlink"/>
                <w:rFonts w:ascii="Arial" w:hAnsi="Arial" w:cs="Arial"/>
                <w:noProof/>
              </w:rPr>
              <w:t>4.1</w:t>
            </w:r>
            <w:r w:rsidR="00E14591">
              <w:rPr>
                <w:rFonts w:eastAsiaTheme="minorEastAsia"/>
                <w:noProof/>
                <w:lang w:eastAsia="en-GB"/>
              </w:rPr>
              <w:tab/>
            </w:r>
            <w:r w:rsidR="00E14591" w:rsidRPr="00835BA2">
              <w:rPr>
                <w:rStyle w:val="Hyperlink"/>
                <w:rFonts w:ascii="Arial" w:hAnsi="Arial" w:cs="Arial"/>
                <w:noProof/>
              </w:rPr>
              <w:t>Literature review report</w:t>
            </w:r>
            <w:r w:rsidR="00E14591">
              <w:rPr>
                <w:noProof/>
                <w:webHidden/>
              </w:rPr>
              <w:tab/>
            </w:r>
            <w:r w:rsidR="00E14591">
              <w:rPr>
                <w:noProof/>
                <w:webHidden/>
              </w:rPr>
              <w:fldChar w:fldCharType="begin"/>
            </w:r>
            <w:r w:rsidR="00E14591">
              <w:rPr>
                <w:noProof/>
                <w:webHidden/>
              </w:rPr>
              <w:instrText xml:space="preserve"> PAGEREF _Toc456864451 \h </w:instrText>
            </w:r>
            <w:r w:rsidR="00E14591">
              <w:rPr>
                <w:noProof/>
                <w:webHidden/>
              </w:rPr>
            </w:r>
            <w:r w:rsidR="00E14591">
              <w:rPr>
                <w:noProof/>
                <w:webHidden/>
              </w:rPr>
              <w:fldChar w:fldCharType="separate"/>
            </w:r>
            <w:r w:rsidR="00E14591">
              <w:rPr>
                <w:noProof/>
                <w:webHidden/>
              </w:rPr>
              <w:t>38</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52" w:history="1">
            <w:r w:rsidR="00E14591" w:rsidRPr="00835BA2">
              <w:rPr>
                <w:rStyle w:val="Hyperlink"/>
                <w:rFonts w:ascii="Arial" w:hAnsi="Arial" w:cs="Arial"/>
                <w:noProof/>
              </w:rPr>
              <w:t>4.2</w:t>
            </w:r>
            <w:r w:rsidR="00E14591">
              <w:rPr>
                <w:rFonts w:eastAsiaTheme="minorEastAsia"/>
                <w:noProof/>
                <w:lang w:eastAsia="en-GB"/>
              </w:rPr>
              <w:tab/>
            </w:r>
            <w:r w:rsidR="00E14591" w:rsidRPr="00835BA2">
              <w:rPr>
                <w:rStyle w:val="Hyperlink"/>
                <w:rFonts w:ascii="Arial" w:hAnsi="Arial" w:cs="Arial"/>
                <w:noProof/>
              </w:rPr>
              <w:t>Epidemiological report</w:t>
            </w:r>
            <w:r w:rsidR="00E14591">
              <w:rPr>
                <w:noProof/>
                <w:webHidden/>
              </w:rPr>
              <w:tab/>
            </w:r>
            <w:r w:rsidR="00E14591">
              <w:rPr>
                <w:noProof/>
                <w:webHidden/>
              </w:rPr>
              <w:fldChar w:fldCharType="begin"/>
            </w:r>
            <w:r w:rsidR="00E14591">
              <w:rPr>
                <w:noProof/>
                <w:webHidden/>
              </w:rPr>
              <w:instrText xml:space="preserve"> PAGEREF _Toc456864452 \h </w:instrText>
            </w:r>
            <w:r w:rsidR="00E14591">
              <w:rPr>
                <w:noProof/>
                <w:webHidden/>
              </w:rPr>
            </w:r>
            <w:r w:rsidR="00E14591">
              <w:rPr>
                <w:noProof/>
                <w:webHidden/>
              </w:rPr>
              <w:fldChar w:fldCharType="separate"/>
            </w:r>
            <w:r w:rsidR="00E14591">
              <w:rPr>
                <w:noProof/>
                <w:webHidden/>
              </w:rPr>
              <w:t>38</w:t>
            </w:r>
            <w:r w:rsidR="00E14591">
              <w:rPr>
                <w:noProof/>
                <w:webHidden/>
              </w:rPr>
              <w:fldChar w:fldCharType="end"/>
            </w:r>
          </w:hyperlink>
        </w:p>
        <w:p w:rsidR="00E14591" w:rsidRDefault="006A11F8">
          <w:pPr>
            <w:pStyle w:val="TOC2"/>
            <w:tabs>
              <w:tab w:val="left" w:pos="880"/>
              <w:tab w:val="right" w:leader="dot" w:pos="9016"/>
            </w:tabs>
            <w:rPr>
              <w:rFonts w:eastAsiaTheme="minorEastAsia"/>
              <w:noProof/>
              <w:lang w:eastAsia="en-GB"/>
            </w:rPr>
          </w:pPr>
          <w:hyperlink w:anchor="_Toc456864453" w:history="1">
            <w:r w:rsidR="00E14591" w:rsidRPr="00835BA2">
              <w:rPr>
                <w:rStyle w:val="Hyperlink"/>
                <w:rFonts w:ascii="Arial" w:hAnsi="Arial" w:cs="Arial"/>
                <w:noProof/>
              </w:rPr>
              <w:t>4.3</w:t>
            </w:r>
            <w:r w:rsidR="00E14591">
              <w:rPr>
                <w:rFonts w:eastAsiaTheme="minorEastAsia"/>
                <w:noProof/>
                <w:lang w:eastAsia="en-GB"/>
              </w:rPr>
              <w:tab/>
            </w:r>
            <w:r w:rsidR="00E14591" w:rsidRPr="00835BA2">
              <w:rPr>
                <w:rStyle w:val="Hyperlink"/>
                <w:rFonts w:ascii="Arial" w:hAnsi="Arial" w:cs="Arial"/>
                <w:noProof/>
              </w:rPr>
              <w:t>Primary insight report</w:t>
            </w:r>
            <w:r w:rsidR="00E14591">
              <w:rPr>
                <w:noProof/>
                <w:webHidden/>
              </w:rPr>
              <w:tab/>
            </w:r>
            <w:r w:rsidR="00E14591">
              <w:rPr>
                <w:noProof/>
                <w:webHidden/>
              </w:rPr>
              <w:fldChar w:fldCharType="begin"/>
            </w:r>
            <w:r w:rsidR="00E14591">
              <w:rPr>
                <w:noProof/>
                <w:webHidden/>
              </w:rPr>
              <w:instrText xml:space="preserve"> PAGEREF _Toc456864453 \h </w:instrText>
            </w:r>
            <w:r w:rsidR="00E14591">
              <w:rPr>
                <w:noProof/>
                <w:webHidden/>
              </w:rPr>
            </w:r>
            <w:r w:rsidR="00E14591">
              <w:rPr>
                <w:noProof/>
                <w:webHidden/>
              </w:rPr>
              <w:fldChar w:fldCharType="separate"/>
            </w:r>
            <w:r w:rsidR="00E14591">
              <w:rPr>
                <w:noProof/>
                <w:webHidden/>
              </w:rPr>
              <w:t>38</w:t>
            </w:r>
            <w:r w:rsidR="00E14591">
              <w:rPr>
                <w:noProof/>
                <w:webHidden/>
              </w:rPr>
              <w:fldChar w:fldCharType="end"/>
            </w:r>
          </w:hyperlink>
        </w:p>
        <w:p w:rsidR="00B04427" w:rsidRPr="00F67C26" w:rsidRDefault="00040B40" w:rsidP="00926992">
          <w:pPr>
            <w:rPr>
              <w:rFonts w:ascii="Arial" w:hAnsi="Arial" w:cs="Arial"/>
            </w:rPr>
          </w:pPr>
          <w:r w:rsidRPr="00F67C26">
            <w:rPr>
              <w:rFonts w:ascii="Arial" w:hAnsi="Arial" w:cs="Arial"/>
              <w:b/>
              <w:bCs/>
              <w:noProof/>
            </w:rPr>
            <w:fldChar w:fldCharType="end"/>
          </w:r>
        </w:p>
      </w:sdtContent>
    </w:sdt>
    <w:p w:rsidR="00115ED7" w:rsidRPr="00F67C26" w:rsidRDefault="00115ED7" w:rsidP="00926992">
      <w:pPr>
        <w:pStyle w:val="Heading1"/>
        <w:rPr>
          <w:rFonts w:ascii="Arial" w:hAnsi="Arial" w:cs="Arial"/>
          <w:color w:val="auto"/>
          <w:sz w:val="22"/>
          <w:szCs w:val="22"/>
        </w:rPr>
      </w:pPr>
      <w:bookmarkStart w:id="1" w:name="_Toc456864424"/>
      <w:r w:rsidRPr="00F67C26">
        <w:rPr>
          <w:rFonts w:ascii="Arial" w:hAnsi="Arial" w:cs="Arial"/>
          <w:color w:val="auto"/>
          <w:sz w:val="22"/>
          <w:szCs w:val="22"/>
        </w:rPr>
        <w:lastRenderedPageBreak/>
        <w:t>1. Introduction</w:t>
      </w:r>
      <w:bookmarkEnd w:id="1"/>
    </w:p>
    <w:p w:rsidR="00AD6D8C" w:rsidRPr="00F67C26" w:rsidRDefault="00115ED7" w:rsidP="00926992">
      <w:pPr>
        <w:pStyle w:val="Heading2"/>
        <w:rPr>
          <w:rFonts w:ascii="Arial" w:hAnsi="Arial" w:cs="Arial"/>
          <w:color w:val="auto"/>
          <w:sz w:val="22"/>
          <w:szCs w:val="22"/>
        </w:rPr>
      </w:pPr>
      <w:bookmarkStart w:id="2" w:name="_Toc456864425"/>
      <w:r w:rsidRPr="00F67C26">
        <w:rPr>
          <w:rFonts w:ascii="Arial" w:hAnsi="Arial" w:cs="Arial"/>
          <w:color w:val="auto"/>
          <w:sz w:val="22"/>
          <w:szCs w:val="22"/>
        </w:rPr>
        <w:t>1.1</w:t>
      </w:r>
      <w:r w:rsidRPr="00F67C26">
        <w:rPr>
          <w:rFonts w:ascii="Arial" w:hAnsi="Arial" w:cs="Arial"/>
          <w:color w:val="auto"/>
          <w:sz w:val="22"/>
          <w:szCs w:val="22"/>
        </w:rPr>
        <w:tab/>
      </w:r>
      <w:r w:rsidR="00AD6D8C" w:rsidRPr="00F67C26">
        <w:rPr>
          <w:rFonts w:ascii="Arial" w:hAnsi="Arial" w:cs="Arial"/>
          <w:color w:val="auto"/>
          <w:sz w:val="22"/>
          <w:szCs w:val="22"/>
        </w:rPr>
        <w:t>Background</w:t>
      </w:r>
      <w:bookmarkEnd w:id="2"/>
    </w:p>
    <w:p w:rsidR="007F5138" w:rsidRPr="00F67C26" w:rsidRDefault="007F5138" w:rsidP="00926992">
      <w:pPr>
        <w:spacing w:after="0"/>
        <w:rPr>
          <w:rFonts w:ascii="Arial" w:hAnsi="Arial" w:cs="Arial"/>
        </w:rPr>
      </w:pPr>
    </w:p>
    <w:p w:rsidR="007F5138" w:rsidRPr="00F67C26" w:rsidRDefault="007F5138" w:rsidP="00926992">
      <w:pPr>
        <w:spacing w:after="0"/>
        <w:rPr>
          <w:rFonts w:ascii="Arial" w:hAnsi="Arial" w:cs="Arial"/>
        </w:rPr>
      </w:pPr>
      <w:r w:rsidRPr="00F67C26">
        <w:rPr>
          <w:rFonts w:ascii="Arial" w:hAnsi="Arial" w:cs="Arial"/>
        </w:rPr>
        <w:t xml:space="preserve">The Healthy Child Programme (HCP) is the key universal public health programme for improving the health and wellbeing of children and young people. The programme is evidence based, focuses on early intervention and prevention and aims to prevent poor health outcomes in child health and development, and contribute to a reduction in health inequalities. </w:t>
      </w:r>
    </w:p>
    <w:p w:rsidR="007F5138" w:rsidRPr="00F67C26" w:rsidRDefault="007F5138" w:rsidP="00926992">
      <w:pPr>
        <w:spacing w:after="0"/>
        <w:rPr>
          <w:rFonts w:ascii="Arial" w:hAnsi="Arial" w:cs="Arial"/>
        </w:rPr>
      </w:pPr>
    </w:p>
    <w:p w:rsidR="007F5138" w:rsidRPr="00F67C26" w:rsidRDefault="007F5138" w:rsidP="00926992">
      <w:pPr>
        <w:spacing w:after="0"/>
        <w:rPr>
          <w:rFonts w:ascii="Arial" w:hAnsi="Arial" w:cs="Arial"/>
        </w:rPr>
      </w:pPr>
      <w:r w:rsidRPr="00F67C26">
        <w:rPr>
          <w:rFonts w:ascii="Arial" w:hAnsi="Arial" w:cs="Arial"/>
        </w:rPr>
        <w:t xml:space="preserve">The HCP pathway covers the period from conception to 19 years of age, but is split into two phases – Pregnancy and the first five years of life (0-5) and Children from 5 to 19 years old (5-19). Since October 2015, local authorities have been responsible for commissioning both phases of the HCP. Commissioning responsibility for public health services for 5-19 year olds, including school nursing, transferred to local authorities in April 2013, followed by the transition of the 0-5 elements, including health visiting and Family Nurse Partnership in October 2015. </w:t>
      </w:r>
    </w:p>
    <w:p w:rsidR="007F5138" w:rsidRPr="00F67C26" w:rsidRDefault="007F5138" w:rsidP="00926992">
      <w:pPr>
        <w:spacing w:after="0"/>
        <w:rPr>
          <w:rFonts w:ascii="Arial" w:hAnsi="Arial" w:cs="Arial"/>
        </w:rPr>
      </w:pPr>
    </w:p>
    <w:p w:rsidR="004F35B3" w:rsidRPr="00F67C26" w:rsidRDefault="004F35B3" w:rsidP="00926992">
      <w:pPr>
        <w:spacing w:after="0"/>
        <w:rPr>
          <w:rFonts w:ascii="Arial" w:hAnsi="Arial" w:cs="Arial"/>
        </w:rPr>
      </w:pPr>
      <w:r w:rsidRPr="00F67C26">
        <w:rPr>
          <w:rFonts w:ascii="Arial" w:hAnsi="Arial" w:cs="Arial"/>
        </w:rPr>
        <w:t xml:space="preserve">There is a national shift towards developing an integrated and seamless pathway across the Healthy Child Programme (0-19). </w:t>
      </w:r>
      <w:r w:rsidR="007F5138" w:rsidRPr="00F67C26">
        <w:rPr>
          <w:rFonts w:ascii="Arial" w:hAnsi="Arial" w:cs="Arial"/>
        </w:rPr>
        <w:t xml:space="preserve">Public Health England (PHE) recently published guidance to local authorities to support the commissioning of integrated 0-19 HCP services. Conducting a needs assessment is an important first step in the process of developing an integrated child health service specification in Medway and commissioning a new service. </w:t>
      </w:r>
    </w:p>
    <w:p w:rsidR="004F35B3" w:rsidRPr="00F67C26" w:rsidRDefault="004F35B3" w:rsidP="00926992">
      <w:pPr>
        <w:spacing w:after="0"/>
        <w:rPr>
          <w:rFonts w:ascii="Arial" w:hAnsi="Arial" w:cs="Arial"/>
        </w:rPr>
      </w:pPr>
    </w:p>
    <w:p w:rsidR="00AD6D8C" w:rsidRPr="00F67C26" w:rsidRDefault="00115ED7" w:rsidP="00926992">
      <w:pPr>
        <w:pStyle w:val="Heading2"/>
        <w:spacing w:before="0"/>
        <w:rPr>
          <w:rFonts w:ascii="Arial" w:hAnsi="Arial" w:cs="Arial"/>
          <w:color w:val="auto"/>
          <w:sz w:val="22"/>
          <w:szCs w:val="22"/>
        </w:rPr>
      </w:pPr>
      <w:bookmarkStart w:id="3" w:name="_Toc456864426"/>
      <w:r w:rsidRPr="00F67C26">
        <w:rPr>
          <w:rFonts w:ascii="Arial" w:hAnsi="Arial" w:cs="Arial"/>
          <w:color w:val="auto"/>
          <w:sz w:val="22"/>
          <w:szCs w:val="22"/>
        </w:rPr>
        <w:t>1.2</w:t>
      </w:r>
      <w:r w:rsidRPr="00F67C26">
        <w:rPr>
          <w:rFonts w:ascii="Arial" w:hAnsi="Arial" w:cs="Arial"/>
          <w:color w:val="auto"/>
          <w:sz w:val="22"/>
          <w:szCs w:val="22"/>
        </w:rPr>
        <w:tab/>
        <w:t>Purpose</w:t>
      </w:r>
      <w:bookmarkEnd w:id="3"/>
    </w:p>
    <w:p w:rsidR="004F35B3" w:rsidRPr="00F67C26" w:rsidRDefault="004F35B3" w:rsidP="00926992">
      <w:pPr>
        <w:spacing w:after="0"/>
        <w:rPr>
          <w:rFonts w:ascii="Arial" w:hAnsi="Arial" w:cs="Arial"/>
        </w:rPr>
      </w:pPr>
    </w:p>
    <w:p w:rsidR="004F35B3" w:rsidRPr="00F67C26" w:rsidRDefault="004F35B3" w:rsidP="00926992">
      <w:pPr>
        <w:rPr>
          <w:rFonts w:ascii="Arial" w:hAnsi="Arial" w:cs="Arial"/>
        </w:rPr>
      </w:pPr>
      <w:r w:rsidRPr="00F67C26">
        <w:rPr>
          <w:rFonts w:ascii="Arial" w:hAnsi="Arial" w:cs="Arial"/>
        </w:rPr>
        <w:t>The overall aim of the needs assessment is:</w:t>
      </w:r>
    </w:p>
    <w:p w:rsidR="004F35B3" w:rsidRPr="00F67C26" w:rsidRDefault="004F35B3" w:rsidP="00926992">
      <w:pPr>
        <w:rPr>
          <w:rFonts w:ascii="Arial" w:hAnsi="Arial" w:cs="Arial"/>
        </w:rPr>
      </w:pPr>
      <w:r w:rsidRPr="00F67C26">
        <w:rPr>
          <w:rFonts w:ascii="Arial" w:hAnsi="Arial" w:cs="Arial"/>
        </w:rPr>
        <w:t>To gather and analyse na</w:t>
      </w:r>
      <w:r w:rsidR="0098348D" w:rsidRPr="00F67C26">
        <w:rPr>
          <w:rFonts w:ascii="Arial" w:hAnsi="Arial" w:cs="Arial"/>
        </w:rPr>
        <w:t>tional and local information on the Healthy Child Programme 0-19</w:t>
      </w:r>
      <w:r w:rsidRPr="00F67C26">
        <w:rPr>
          <w:rFonts w:ascii="Arial" w:hAnsi="Arial" w:cs="Arial"/>
        </w:rPr>
        <w:t xml:space="preserve"> that can contr</w:t>
      </w:r>
      <w:r w:rsidR="0098348D" w:rsidRPr="00F67C26">
        <w:rPr>
          <w:rFonts w:ascii="Arial" w:hAnsi="Arial" w:cs="Arial"/>
        </w:rPr>
        <w:t xml:space="preserve">ibute to shaping and planning an integrated 0-19 </w:t>
      </w:r>
      <w:r w:rsidRPr="00F67C26">
        <w:rPr>
          <w:rFonts w:ascii="Arial" w:hAnsi="Arial" w:cs="Arial"/>
        </w:rPr>
        <w:t>public health</w:t>
      </w:r>
      <w:r w:rsidR="0098348D" w:rsidRPr="00F67C26">
        <w:rPr>
          <w:rFonts w:ascii="Arial" w:hAnsi="Arial" w:cs="Arial"/>
        </w:rPr>
        <w:t xml:space="preserve"> programme</w:t>
      </w:r>
      <w:r w:rsidRPr="00F67C26">
        <w:rPr>
          <w:rFonts w:ascii="Arial" w:hAnsi="Arial" w:cs="Arial"/>
        </w:rPr>
        <w:t xml:space="preserve"> to be commissioned </w:t>
      </w:r>
      <w:r w:rsidR="0098348D" w:rsidRPr="00F67C26">
        <w:rPr>
          <w:rFonts w:ascii="Arial" w:hAnsi="Arial" w:cs="Arial"/>
        </w:rPr>
        <w:t xml:space="preserve">in 2017. </w:t>
      </w:r>
      <w:r w:rsidRPr="00F67C26">
        <w:rPr>
          <w:rFonts w:ascii="Arial" w:hAnsi="Arial" w:cs="Arial"/>
        </w:rPr>
        <w:t xml:space="preserve"> </w:t>
      </w:r>
    </w:p>
    <w:p w:rsidR="004F35B3" w:rsidRPr="00F67C26" w:rsidRDefault="004F35B3" w:rsidP="00926992">
      <w:pPr>
        <w:rPr>
          <w:rFonts w:ascii="Arial" w:hAnsi="Arial" w:cs="Arial"/>
        </w:rPr>
      </w:pPr>
      <w:r w:rsidRPr="00F67C26">
        <w:rPr>
          <w:rFonts w:ascii="Arial" w:hAnsi="Arial" w:cs="Arial"/>
        </w:rPr>
        <w:t>The objectives are</w:t>
      </w:r>
      <w:r w:rsidR="009C1B61" w:rsidRPr="00F67C26">
        <w:rPr>
          <w:rFonts w:ascii="Arial" w:hAnsi="Arial" w:cs="Arial"/>
        </w:rPr>
        <w:t xml:space="preserve"> to</w:t>
      </w:r>
      <w:r w:rsidRPr="00F67C26">
        <w:rPr>
          <w:rFonts w:ascii="Arial" w:hAnsi="Arial" w:cs="Arial"/>
        </w:rPr>
        <w:t>:</w:t>
      </w:r>
    </w:p>
    <w:p w:rsidR="0098348D" w:rsidRPr="00F67C26" w:rsidRDefault="0098348D" w:rsidP="000018AC">
      <w:pPr>
        <w:pStyle w:val="Default"/>
        <w:numPr>
          <w:ilvl w:val="0"/>
          <w:numId w:val="1"/>
        </w:numPr>
        <w:spacing w:after="38" w:line="276" w:lineRule="auto"/>
        <w:rPr>
          <w:color w:val="auto"/>
          <w:sz w:val="22"/>
          <w:szCs w:val="22"/>
        </w:rPr>
      </w:pPr>
      <w:r w:rsidRPr="00F67C26">
        <w:rPr>
          <w:color w:val="auto"/>
          <w:sz w:val="22"/>
          <w:szCs w:val="22"/>
        </w:rPr>
        <w:t>Provide a profile of the health status and needs (met and unmet) of children and young people aged 0-19 years old in Medway according to outcomes relevant to the HCP</w:t>
      </w:r>
      <w:r w:rsidR="009C1B61" w:rsidRPr="00F67C26">
        <w:rPr>
          <w:color w:val="auto"/>
          <w:sz w:val="22"/>
          <w:szCs w:val="22"/>
        </w:rPr>
        <w:t xml:space="preserve"> as measured by quantitative data and local insight</w:t>
      </w:r>
      <w:r w:rsidRPr="00F67C26">
        <w:rPr>
          <w:color w:val="auto"/>
          <w:sz w:val="22"/>
          <w:szCs w:val="22"/>
        </w:rPr>
        <w:t xml:space="preserve">; </w:t>
      </w:r>
    </w:p>
    <w:p w:rsidR="0098348D" w:rsidRPr="00F67C26" w:rsidRDefault="0098348D" w:rsidP="000018AC">
      <w:pPr>
        <w:pStyle w:val="Default"/>
        <w:numPr>
          <w:ilvl w:val="0"/>
          <w:numId w:val="1"/>
        </w:numPr>
        <w:spacing w:after="38" w:line="276" w:lineRule="auto"/>
        <w:rPr>
          <w:color w:val="auto"/>
          <w:sz w:val="22"/>
          <w:szCs w:val="22"/>
        </w:rPr>
      </w:pPr>
      <w:r w:rsidRPr="00F67C26">
        <w:rPr>
          <w:color w:val="auto"/>
          <w:sz w:val="22"/>
          <w:szCs w:val="22"/>
        </w:rPr>
        <w:t xml:space="preserve">Identify </w:t>
      </w:r>
      <w:r w:rsidR="006418EF" w:rsidRPr="00F67C26">
        <w:rPr>
          <w:color w:val="auto"/>
          <w:sz w:val="22"/>
          <w:szCs w:val="22"/>
        </w:rPr>
        <w:t xml:space="preserve">the national policy drivers, best </w:t>
      </w:r>
      <w:r w:rsidRPr="00F67C26">
        <w:rPr>
          <w:color w:val="auto"/>
          <w:sz w:val="22"/>
          <w:szCs w:val="22"/>
        </w:rPr>
        <w:t xml:space="preserve">practice </w:t>
      </w:r>
      <w:r w:rsidR="006418EF" w:rsidRPr="00F67C26">
        <w:rPr>
          <w:color w:val="auto"/>
          <w:sz w:val="22"/>
          <w:szCs w:val="22"/>
        </w:rPr>
        <w:t xml:space="preserve">and evidence for delivering the HCP in a way that </w:t>
      </w:r>
      <w:r w:rsidRPr="00F67C26">
        <w:rPr>
          <w:color w:val="auto"/>
          <w:sz w:val="22"/>
          <w:szCs w:val="22"/>
        </w:rPr>
        <w:t>improv</w:t>
      </w:r>
      <w:r w:rsidR="006418EF" w:rsidRPr="00F67C26">
        <w:rPr>
          <w:color w:val="auto"/>
          <w:sz w:val="22"/>
          <w:szCs w:val="22"/>
        </w:rPr>
        <w:t>es</w:t>
      </w:r>
      <w:r w:rsidRPr="00F67C26">
        <w:rPr>
          <w:color w:val="auto"/>
          <w:sz w:val="22"/>
          <w:szCs w:val="22"/>
        </w:rPr>
        <w:t xml:space="preserve"> outcomes and reduc</w:t>
      </w:r>
      <w:r w:rsidR="006418EF" w:rsidRPr="00F67C26">
        <w:rPr>
          <w:color w:val="auto"/>
          <w:sz w:val="22"/>
          <w:szCs w:val="22"/>
        </w:rPr>
        <w:t>es</w:t>
      </w:r>
      <w:r w:rsidRPr="00F67C26">
        <w:rPr>
          <w:color w:val="auto"/>
          <w:sz w:val="22"/>
          <w:szCs w:val="22"/>
        </w:rPr>
        <w:t xml:space="preserve"> health inequalities for children and young people;</w:t>
      </w:r>
    </w:p>
    <w:p w:rsidR="009C1B61" w:rsidRPr="00F67C26" w:rsidRDefault="009C1B61" w:rsidP="000018AC">
      <w:pPr>
        <w:pStyle w:val="Default"/>
        <w:numPr>
          <w:ilvl w:val="0"/>
          <w:numId w:val="1"/>
        </w:numPr>
        <w:spacing w:after="38" w:line="276" w:lineRule="auto"/>
        <w:rPr>
          <w:color w:val="auto"/>
          <w:sz w:val="22"/>
          <w:szCs w:val="22"/>
        </w:rPr>
      </w:pPr>
      <w:r w:rsidRPr="00F67C26">
        <w:rPr>
          <w:color w:val="auto"/>
          <w:sz w:val="22"/>
          <w:szCs w:val="22"/>
        </w:rPr>
        <w:t>Deliver an assessment of the current Healthy Child Programme workforce, identifying their capacity, current areas of focus and how they compare to others area in England</w:t>
      </w:r>
    </w:p>
    <w:p w:rsidR="004F35B3" w:rsidRPr="00F67C26" w:rsidRDefault="004F35B3" w:rsidP="000018AC">
      <w:pPr>
        <w:pStyle w:val="ListParagraph"/>
        <w:numPr>
          <w:ilvl w:val="0"/>
          <w:numId w:val="1"/>
        </w:numPr>
        <w:spacing w:line="276" w:lineRule="auto"/>
        <w:rPr>
          <w:rFonts w:cs="Arial"/>
          <w:sz w:val="22"/>
        </w:rPr>
      </w:pPr>
      <w:r w:rsidRPr="00F67C26">
        <w:rPr>
          <w:rFonts w:cs="Arial"/>
          <w:sz w:val="22"/>
        </w:rPr>
        <w:t>To provide evidence based recommendations for a Medway HCP model that supports the public health needs of children and young people, their families and schools</w:t>
      </w:r>
      <w:r w:rsidR="0098348D" w:rsidRPr="00F67C26">
        <w:rPr>
          <w:rFonts w:cs="Arial"/>
          <w:sz w:val="22"/>
        </w:rPr>
        <w:t xml:space="preserve"> and that provides </w:t>
      </w:r>
      <w:r w:rsidRPr="00F67C26">
        <w:rPr>
          <w:rFonts w:cs="Arial"/>
          <w:sz w:val="22"/>
        </w:rPr>
        <w:t>value for money within the constraints of the agreed financial envelope</w:t>
      </w:r>
    </w:p>
    <w:p w:rsidR="004F35B3" w:rsidRPr="00F67C26" w:rsidRDefault="004F35B3" w:rsidP="00926992">
      <w:pPr>
        <w:spacing w:after="0"/>
        <w:rPr>
          <w:rFonts w:ascii="Arial" w:hAnsi="Arial" w:cs="Arial"/>
        </w:rPr>
      </w:pPr>
    </w:p>
    <w:p w:rsidR="00115ED7" w:rsidRPr="00F67C26" w:rsidRDefault="00115ED7" w:rsidP="00926992">
      <w:pPr>
        <w:pStyle w:val="Heading2"/>
        <w:rPr>
          <w:rFonts w:ascii="Arial" w:hAnsi="Arial" w:cs="Arial"/>
          <w:color w:val="auto"/>
          <w:sz w:val="22"/>
          <w:szCs w:val="22"/>
        </w:rPr>
      </w:pPr>
      <w:bookmarkStart w:id="4" w:name="_Toc456864427"/>
      <w:r w:rsidRPr="00F67C26">
        <w:rPr>
          <w:rFonts w:ascii="Arial" w:hAnsi="Arial" w:cs="Arial"/>
          <w:color w:val="auto"/>
          <w:sz w:val="22"/>
          <w:szCs w:val="22"/>
        </w:rPr>
        <w:lastRenderedPageBreak/>
        <w:t>1.3</w:t>
      </w:r>
      <w:r w:rsidRPr="00F67C26">
        <w:rPr>
          <w:rFonts w:ascii="Arial" w:hAnsi="Arial" w:cs="Arial"/>
          <w:color w:val="auto"/>
          <w:sz w:val="22"/>
          <w:szCs w:val="22"/>
        </w:rPr>
        <w:tab/>
        <w:t>Scope</w:t>
      </w:r>
      <w:bookmarkEnd w:id="4"/>
    </w:p>
    <w:p w:rsidR="009C1B61" w:rsidRPr="00F67C26" w:rsidRDefault="009C1B61" w:rsidP="00926992">
      <w:pPr>
        <w:spacing w:after="0"/>
        <w:rPr>
          <w:rFonts w:ascii="Arial" w:hAnsi="Arial" w:cs="Arial"/>
        </w:rPr>
      </w:pPr>
    </w:p>
    <w:p w:rsidR="008B4988" w:rsidRPr="00F67C26" w:rsidRDefault="008B4988" w:rsidP="00926992">
      <w:pPr>
        <w:spacing w:after="0"/>
        <w:rPr>
          <w:rFonts w:ascii="Arial" w:hAnsi="Arial" w:cs="Arial"/>
        </w:rPr>
      </w:pPr>
      <w:r w:rsidRPr="00F67C26">
        <w:rPr>
          <w:rFonts w:ascii="Arial" w:hAnsi="Arial" w:cs="Arial"/>
        </w:rPr>
        <w:t>The scope of the 0-19 health needs assessment is defined by the requirements of the Healthy Child Programme. The HCP is a progressive universal service, which means that it includes universal services which are offered to all families, with additional services offered to those children and families with specific higher risks and needs. This is represented by the four tiers set out in the Figure 1, which describe the service model currently adopted by health visiting and school nursing:</w:t>
      </w:r>
    </w:p>
    <w:p w:rsidR="008B4988" w:rsidRPr="00F67C26" w:rsidRDefault="006A11F8" w:rsidP="00926992">
      <w:pPr>
        <w:spacing w:after="0"/>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157480</wp:posOffset>
                </wp:positionV>
                <wp:extent cx="5191125" cy="190500"/>
                <wp:effectExtent l="0" t="0" r="9525" b="0"/>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190500"/>
                        </a:xfrm>
                        <a:prstGeom prst="rect">
                          <a:avLst/>
                        </a:prstGeom>
                        <a:solidFill>
                          <a:prstClr val="white"/>
                        </a:solidFill>
                        <a:ln>
                          <a:noFill/>
                        </a:ln>
                        <a:effectLst/>
                      </wps:spPr>
                      <wps:txbx>
                        <w:txbxContent>
                          <w:p w:rsidR="006E0AAC" w:rsidRPr="00B463C8" w:rsidRDefault="006E0AAC" w:rsidP="008B4988">
                            <w:pPr>
                              <w:pStyle w:val="Caption"/>
                              <w:spacing w:after="0"/>
                              <w:rPr>
                                <w:rFonts w:ascii="Arial" w:hAnsi="Arial" w:cs="Arial"/>
                                <w:noProof/>
                                <w:color w:val="auto"/>
                                <w:sz w:val="22"/>
                                <w:szCs w:val="22"/>
                              </w:rPr>
                            </w:pPr>
                            <w:bookmarkStart w:id="5" w:name="_Toc443478638"/>
                            <w:bookmarkStart w:id="6" w:name="_Toc452546074"/>
                            <w:r w:rsidRPr="00B463C8">
                              <w:rPr>
                                <w:rFonts w:ascii="Arial" w:hAnsi="Arial" w:cs="Arial"/>
                                <w:color w:val="auto"/>
                                <w:sz w:val="22"/>
                                <w:szCs w:val="22"/>
                              </w:rPr>
                              <w:t xml:space="preserve">Figure </w:t>
                            </w:r>
                            <w:r w:rsidR="00F7741A">
                              <w:rPr>
                                <w:rFonts w:ascii="Arial" w:hAnsi="Arial" w:cs="Arial"/>
                                <w:color w:val="auto"/>
                                <w:sz w:val="22"/>
                                <w:szCs w:val="22"/>
                              </w:rPr>
                              <w:fldChar w:fldCharType="begin"/>
                            </w:r>
                            <w:r w:rsidR="00F7741A">
                              <w:rPr>
                                <w:rFonts w:ascii="Arial" w:hAnsi="Arial" w:cs="Arial"/>
                                <w:color w:val="auto"/>
                                <w:sz w:val="22"/>
                                <w:szCs w:val="22"/>
                              </w:rPr>
                              <w:instrText xml:space="preserve"> SEQ Figure \* ARABIC </w:instrText>
                            </w:r>
                            <w:r w:rsidR="00F7741A">
                              <w:rPr>
                                <w:rFonts w:ascii="Arial" w:hAnsi="Arial" w:cs="Arial"/>
                                <w:color w:val="auto"/>
                                <w:sz w:val="22"/>
                                <w:szCs w:val="22"/>
                              </w:rPr>
                              <w:fldChar w:fldCharType="separate"/>
                            </w:r>
                            <w:r w:rsidR="00F7741A">
                              <w:rPr>
                                <w:rFonts w:ascii="Arial" w:hAnsi="Arial" w:cs="Arial"/>
                                <w:noProof/>
                                <w:color w:val="auto"/>
                                <w:sz w:val="22"/>
                                <w:szCs w:val="22"/>
                              </w:rPr>
                              <w:t>1</w:t>
                            </w:r>
                            <w:r w:rsidR="00F7741A">
                              <w:rPr>
                                <w:rFonts w:ascii="Arial" w:hAnsi="Arial" w:cs="Arial"/>
                                <w:color w:val="auto"/>
                                <w:sz w:val="22"/>
                                <w:szCs w:val="22"/>
                              </w:rPr>
                              <w:fldChar w:fldCharType="end"/>
                            </w:r>
                            <w:r w:rsidRPr="00B463C8">
                              <w:rPr>
                                <w:rFonts w:ascii="Arial" w:hAnsi="Arial" w:cs="Arial"/>
                                <w:color w:val="auto"/>
                                <w:sz w:val="22"/>
                                <w:szCs w:val="22"/>
                              </w:rPr>
                              <w:t>: Four levels of intervention in health visiting and school nursing</w:t>
                            </w:r>
                            <w:bookmarkEnd w:id="5"/>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2.4pt;width:408.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" stroked="f">
                <v:path arrowok="t"/>
                <v:textbox inset="0,0,0,0">
                  <w:txbxContent>
                    <w:p w:rsidR="006E0AAC" w:rsidRPr="00B463C8" w:rsidRDefault="006E0AAC" w:rsidP="008B4988">
                      <w:pPr>
                        <w:pStyle w:val="Caption"/>
                        <w:spacing w:after="0"/>
                        <w:rPr>
                          <w:rFonts w:ascii="Arial" w:hAnsi="Arial" w:cs="Arial"/>
                          <w:noProof/>
                          <w:color w:val="auto"/>
                          <w:sz w:val="22"/>
                          <w:szCs w:val="22"/>
                        </w:rPr>
                      </w:pPr>
                      <w:bookmarkStart w:id="7" w:name="_Toc443478638"/>
                      <w:bookmarkStart w:id="8" w:name="_Toc452546074"/>
                      <w:r w:rsidRPr="00B463C8">
                        <w:rPr>
                          <w:rFonts w:ascii="Arial" w:hAnsi="Arial" w:cs="Arial"/>
                          <w:color w:val="auto"/>
                          <w:sz w:val="22"/>
                          <w:szCs w:val="22"/>
                        </w:rPr>
                        <w:t xml:space="preserve">Figure </w:t>
                      </w:r>
                      <w:r w:rsidR="00F7741A">
                        <w:rPr>
                          <w:rFonts w:ascii="Arial" w:hAnsi="Arial" w:cs="Arial"/>
                          <w:color w:val="auto"/>
                          <w:sz w:val="22"/>
                          <w:szCs w:val="22"/>
                        </w:rPr>
                        <w:fldChar w:fldCharType="begin"/>
                      </w:r>
                      <w:r w:rsidR="00F7741A">
                        <w:rPr>
                          <w:rFonts w:ascii="Arial" w:hAnsi="Arial" w:cs="Arial"/>
                          <w:color w:val="auto"/>
                          <w:sz w:val="22"/>
                          <w:szCs w:val="22"/>
                        </w:rPr>
                        <w:instrText xml:space="preserve"> SEQ Figure \* ARABIC </w:instrText>
                      </w:r>
                      <w:r w:rsidR="00F7741A">
                        <w:rPr>
                          <w:rFonts w:ascii="Arial" w:hAnsi="Arial" w:cs="Arial"/>
                          <w:color w:val="auto"/>
                          <w:sz w:val="22"/>
                          <w:szCs w:val="22"/>
                        </w:rPr>
                        <w:fldChar w:fldCharType="separate"/>
                      </w:r>
                      <w:r w:rsidR="00F7741A">
                        <w:rPr>
                          <w:rFonts w:ascii="Arial" w:hAnsi="Arial" w:cs="Arial"/>
                          <w:noProof/>
                          <w:color w:val="auto"/>
                          <w:sz w:val="22"/>
                          <w:szCs w:val="22"/>
                        </w:rPr>
                        <w:t>1</w:t>
                      </w:r>
                      <w:r w:rsidR="00F7741A">
                        <w:rPr>
                          <w:rFonts w:ascii="Arial" w:hAnsi="Arial" w:cs="Arial"/>
                          <w:color w:val="auto"/>
                          <w:sz w:val="22"/>
                          <w:szCs w:val="22"/>
                        </w:rPr>
                        <w:fldChar w:fldCharType="end"/>
                      </w:r>
                      <w:r w:rsidRPr="00B463C8">
                        <w:rPr>
                          <w:rFonts w:ascii="Arial" w:hAnsi="Arial" w:cs="Arial"/>
                          <w:color w:val="auto"/>
                          <w:sz w:val="22"/>
                          <w:szCs w:val="22"/>
                        </w:rPr>
                        <w:t>: Four levels of intervention in health visiting and school nursing</w:t>
                      </w:r>
                      <w:bookmarkEnd w:id="7"/>
                      <w:bookmarkEnd w:id="8"/>
                    </w:p>
                  </w:txbxContent>
                </v:textbox>
                <w10:wrap type="square"/>
              </v:shape>
            </w:pict>
          </mc:Fallback>
        </mc:AlternateContent>
      </w:r>
    </w:p>
    <w:p w:rsidR="008B4988" w:rsidRPr="00F67C26" w:rsidRDefault="008B4988" w:rsidP="00926992">
      <w:pPr>
        <w:spacing w:after="0"/>
        <w:rPr>
          <w:rFonts w:ascii="Arial" w:hAnsi="Arial" w:cs="Arial"/>
        </w:rPr>
      </w:pPr>
      <w:r w:rsidRPr="00F67C26">
        <w:rPr>
          <w:rFonts w:ascii="Arial" w:hAnsi="Arial" w:cs="Arial"/>
          <w:noProof/>
          <w:lang w:eastAsia="en-GB"/>
        </w:rPr>
        <w:drawing>
          <wp:anchor distT="0" distB="0" distL="114300" distR="114300" simplePos="0" relativeHeight="251659264" behindDoc="0" locked="0" layoutInCell="1" allowOverlap="1">
            <wp:simplePos x="0" y="0"/>
            <wp:positionH relativeFrom="column">
              <wp:posOffset>-5316855</wp:posOffset>
            </wp:positionH>
            <wp:positionV relativeFrom="paragraph">
              <wp:posOffset>297815</wp:posOffset>
            </wp:positionV>
            <wp:extent cx="2609850" cy="2952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9850" cy="2952750"/>
                    </a:xfrm>
                    <a:prstGeom prst="rect">
                      <a:avLst/>
                    </a:prstGeom>
                  </pic:spPr>
                </pic:pic>
              </a:graphicData>
            </a:graphic>
          </wp:anchor>
        </w:drawing>
      </w:r>
    </w:p>
    <w:p w:rsidR="008B4988" w:rsidRPr="00F67C26" w:rsidRDefault="008B4988" w:rsidP="00926992">
      <w:pPr>
        <w:spacing w:after="0"/>
        <w:rPr>
          <w:rFonts w:ascii="Arial" w:hAnsi="Arial" w:cs="Arial"/>
        </w:rPr>
      </w:pPr>
    </w:p>
    <w:p w:rsidR="008B4988" w:rsidRPr="00F67C26" w:rsidRDefault="008B4988" w:rsidP="00926992">
      <w:pPr>
        <w:spacing w:after="0"/>
        <w:rPr>
          <w:rFonts w:ascii="Arial" w:hAnsi="Arial" w:cs="Arial"/>
        </w:rPr>
      </w:pPr>
      <w:r w:rsidRPr="00F67C26">
        <w:rPr>
          <w:rFonts w:ascii="Arial" w:hAnsi="Arial" w:cs="Arial"/>
        </w:rPr>
        <w:t>The full list of services which are currently within the scope of the review and therefore relevant to the needs assessment are:</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Health visiting</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Family Nurse Partnership / teenage parent pathway</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School nursing</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Infant feeding</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National Child Measurement Programme</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Oral health promotion</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School based immunisations</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Enuresis (bedwetting) service</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Looked After Children nursing</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Child Health Information Service</w:t>
      </w:r>
    </w:p>
    <w:p w:rsidR="008B4988" w:rsidRPr="00F67C26" w:rsidRDefault="008B4988" w:rsidP="00926992">
      <w:pPr>
        <w:spacing w:after="0"/>
        <w:rPr>
          <w:rFonts w:ascii="Arial" w:hAnsi="Arial" w:cs="Arial"/>
        </w:rPr>
      </w:pPr>
    </w:p>
    <w:p w:rsidR="008B4988" w:rsidRPr="00F67C26" w:rsidRDefault="008B4988" w:rsidP="00926992">
      <w:pPr>
        <w:spacing w:after="0"/>
        <w:ind w:left="360"/>
        <w:rPr>
          <w:rFonts w:ascii="Arial" w:hAnsi="Arial" w:cs="Arial"/>
        </w:rPr>
      </w:pPr>
      <w:r w:rsidRPr="00F67C26">
        <w:rPr>
          <w:rFonts w:ascii="Arial" w:hAnsi="Arial" w:cs="Arial"/>
        </w:rPr>
        <w:t>The recommended components of the HCP across the 0-19 pathway are as follows and all fall within the scope of the needs assessment:</w:t>
      </w:r>
    </w:p>
    <w:p w:rsidR="008B4988" w:rsidRPr="00F67C26" w:rsidRDefault="008B4988" w:rsidP="00926992">
      <w:pPr>
        <w:spacing w:after="0"/>
        <w:rPr>
          <w:rFonts w:ascii="Arial" w:hAnsi="Arial" w:cs="Arial"/>
        </w:rPr>
      </w:pP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Prevention and early intervention</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Health improvement – emotional and mental health and wellbeing, healthy weight, breastfeeding, drugs, alcohol and tobacco, sexual health, long term conditions, oral health</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Safeguarding</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Health and development reviews</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Screening</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Immunisations</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Health care services</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Living environment</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Parents and carers</w:t>
      </w:r>
    </w:p>
    <w:p w:rsidR="008B4988" w:rsidRPr="00F67C26" w:rsidRDefault="008B4988" w:rsidP="00926992">
      <w:pPr>
        <w:spacing w:after="0"/>
        <w:rPr>
          <w:rFonts w:ascii="Arial" w:hAnsi="Arial" w:cs="Arial"/>
        </w:rPr>
      </w:pPr>
    </w:p>
    <w:p w:rsidR="008B4988" w:rsidRPr="00F67C26" w:rsidRDefault="008B4988" w:rsidP="00926992">
      <w:pPr>
        <w:pStyle w:val="Default"/>
        <w:spacing w:line="276" w:lineRule="auto"/>
        <w:rPr>
          <w:sz w:val="22"/>
          <w:szCs w:val="22"/>
        </w:rPr>
      </w:pPr>
      <w:r w:rsidRPr="00F67C26">
        <w:rPr>
          <w:sz w:val="22"/>
          <w:szCs w:val="22"/>
        </w:rPr>
        <w:t xml:space="preserve">The needs assessment will place particular emphasis on the six high impact areas for health visiting and school nursing, which have been described by the Department of Health (Table 1). The six high impact areas are areas where health visitors and school nurses can have a significant impact on health and wellbeing and on improving outcomes for children, families and communities, including preventing safeguarding concerns. However, safeguarding </w:t>
      </w:r>
      <w:r w:rsidRPr="00F67C26">
        <w:rPr>
          <w:sz w:val="22"/>
          <w:szCs w:val="22"/>
        </w:rPr>
        <w:lastRenderedPageBreak/>
        <w:t xml:space="preserve">remains a crucial part of the health visiting and school nursing roles and sits within the Universal Partnership Plus element of both services. </w:t>
      </w:r>
    </w:p>
    <w:p w:rsidR="008B4988" w:rsidRPr="00F67C26" w:rsidRDefault="008B4988" w:rsidP="00926992">
      <w:pPr>
        <w:spacing w:after="0"/>
        <w:rPr>
          <w:rFonts w:ascii="Arial" w:hAnsi="Arial" w:cs="Arial"/>
        </w:rPr>
      </w:pPr>
    </w:p>
    <w:p w:rsidR="008B4988" w:rsidRPr="00F67C26" w:rsidRDefault="008B4988" w:rsidP="00926992">
      <w:pPr>
        <w:pStyle w:val="Caption"/>
        <w:keepNext/>
        <w:spacing w:after="0" w:line="276" w:lineRule="auto"/>
        <w:rPr>
          <w:rFonts w:ascii="Arial" w:hAnsi="Arial" w:cs="Arial"/>
          <w:color w:val="auto"/>
          <w:sz w:val="22"/>
          <w:szCs w:val="22"/>
        </w:rPr>
      </w:pPr>
      <w:bookmarkStart w:id="9" w:name="_Toc452546118"/>
      <w:r w:rsidRPr="00F67C26">
        <w:rPr>
          <w:rFonts w:ascii="Arial" w:hAnsi="Arial" w:cs="Arial"/>
          <w:color w:val="auto"/>
          <w:sz w:val="22"/>
          <w:szCs w:val="22"/>
        </w:rPr>
        <w:t xml:space="preserve">Table </w:t>
      </w:r>
      <w:r w:rsidR="00040B40" w:rsidRPr="00F67C26">
        <w:rPr>
          <w:rFonts w:ascii="Arial" w:hAnsi="Arial" w:cs="Arial"/>
          <w:color w:val="auto"/>
          <w:sz w:val="22"/>
          <w:szCs w:val="22"/>
        </w:rPr>
        <w:fldChar w:fldCharType="begin"/>
      </w:r>
      <w:r w:rsidRPr="00F67C26">
        <w:rPr>
          <w:rFonts w:ascii="Arial" w:hAnsi="Arial" w:cs="Arial"/>
          <w:color w:val="auto"/>
          <w:sz w:val="22"/>
          <w:szCs w:val="22"/>
        </w:rPr>
        <w:instrText xml:space="preserve"> SEQ Table \* ARABIC </w:instrText>
      </w:r>
      <w:r w:rsidR="00040B40" w:rsidRPr="00F67C26">
        <w:rPr>
          <w:rFonts w:ascii="Arial" w:hAnsi="Arial" w:cs="Arial"/>
          <w:color w:val="auto"/>
          <w:sz w:val="22"/>
          <w:szCs w:val="22"/>
        </w:rPr>
        <w:fldChar w:fldCharType="separate"/>
      </w:r>
      <w:r w:rsidRPr="00F67C26">
        <w:rPr>
          <w:rFonts w:ascii="Arial" w:hAnsi="Arial" w:cs="Arial"/>
          <w:noProof/>
          <w:color w:val="auto"/>
          <w:sz w:val="22"/>
          <w:szCs w:val="22"/>
        </w:rPr>
        <w:t>1</w:t>
      </w:r>
      <w:r w:rsidR="00040B40" w:rsidRPr="00F67C26">
        <w:rPr>
          <w:rFonts w:ascii="Arial" w:hAnsi="Arial" w:cs="Arial"/>
          <w:color w:val="auto"/>
          <w:sz w:val="22"/>
          <w:szCs w:val="22"/>
        </w:rPr>
        <w:fldChar w:fldCharType="end"/>
      </w:r>
      <w:r w:rsidRPr="00F67C26">
        <w:rPr>
          <w:rFonts w:ascii="Arial" w:hAnsi="Arial" w:cs="Arial"/>
          <w:color w:val="auto"/>
          <w:sz w:val="22"/>
          <w:szCs w:val="22"/>
        </w:rPr>
        <w:t>: Six high impact areas for health visiting and school nursing</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B4988" w:rsidRPr="00F67C26" w:rsidTr="00B04427">
        <w:tc>
          <w:tcPr>
            <w:tcW w:w="4621" w:type="dxa"/>
          </w:tcPr>
          <w:p w:rsidR="008B4988" w:rsidRPr="00F67C26" w:rsidRDefault="008B4988" w:rsidP="00926992">
            <w:pPr>
              <w:spacing w:after="0"/>
              <w:rPr>
                <w:rFonts w:ascii="Arial" w:hAnsi="Arial" w:cs="Arial"/>
                <w:b/>
              </w:rPr>
            </w:pPr>
            <w:r w:rsidRPr="00F67C26">
              <w:rPr>
                <w:rFonts w:ascii="Arial" w:hAnsi="Arial" w:cs="Arial"/>
                <w:b/>
              </w:rPr>
              <w:t>Health visiting</w:t>
            </w:r>
          </w:p>
        </w:tc>
        <w:tc>
          <w:tcPr>
            <w:tcW w:w="4621" w:type="dxa"/>
          </w:tcPr>
          <w:p w:rsidR="008B4988" w:rsidRPr="00F67C26" w:rsidRDefault="008B4988" w:rsidP="00926992">
            <w:pPr>
              <w:spacing w:after="0"/>
              <w:rPr>
                <w:rFonts w:ascii="Arial" w:hAnsi="Arial" w:cs="Arial"/>
                <w:b/>
              </w:rPr>
            </w:pPr>
            <w:r w:rsidRPr="00F67C26">
              <w:rPr>
                <w:rFonts w:ascii="Arial" w:hAnsi="Arial" w:cs="Arial"/>
                <w:b/>
              </w:rPr>
              <w:t>School nursing</w:t>
            </w:r>
          </w:p>
        </w:tc>
      </w:tr>
      <w:tr w:rsidR="008B4988" w:rsidRPr="00F67C26" w:rsidTr="00B04427">
        <w:tc>
          <w:tcPr>
            <w:tcW w:w="4621" w:type="dxa"/>
          </w:tcPr>
          <w:p w:rsidR="008B4988" w:rsidRPr="00F67C26" w:rsidRDefault="008B4988" w:rsidP="00926992">
            <w:pPr>
              <w:spacing w:after="0"/>
              <w:rPr>
                <w:rFonts w:ascii="Arial" w:hAnsi="Arial" w:cs="Arial"/>
              </w:rPr>
            </w:pPr>
            <w:r w:rsidRPr="00F67C26">
              <w:rPr>
                <w:rFonts w:ascii="Arial" w:hAnsi="Arial" w:cs="Arial"/>
              </w:rPr>
              <w:t>Transition to parenthood and early weeks</w:t>
            </w:r>
          </w:p>
        </w:tc>
        <w:tc>
          <w:tcPr>
            <w:tcW w:w="4621" w:type="dxa"/>
          </w:tcPr>
          <w:p w:rsidR="008B4988" w:rsidRPr="00F67C26" w:rsidRDefault="008B4988" w:rsidP="00926992">
            <w:pPr>
              <w:spacing w:after="0"/>
              <w:rPr>
                <w:rFonts w:ascii="Arial" w:hAnsi="Arial" w:cs="Arial"/>
              </w:rPr>
            </w:pPr>
            <w:r w:rsidRPr="00F67C26">
              <w:rPr>
                <w:rFonts w:ascii="Arial" w:hAnsi="Arial" w:cs="Arial"/>
              </w:rPr>
              <w:t>Building resilience and supporting emotional wellbeing</w:t>
            </w:r>
          </w:p>
        </w:tc>
      </w:tr>
      <w:tr w:rsidR="008B4988" w:rsidRPr="00F67C26" w:rsidTr="00B04427">
        <w:tc>
          <w:tcPr>
            <w:tcW w:w="4621" w:type="dxa"/>
          </w:tcPr>
          <w:p w:rsidR="008B4988" w:rsidRPr="00F67C26" w:rsidRDefault="008B4988" w:rsidP="00926992">
            <w:pPr>
              <w:spacing w:after="0"/>
              <w:rPr>
                <w:rFonts w:ascii="Arial" w:hAnsi="Arial" w:cs="Arial"/>
              </w:rPr>
            </w:pPr>
            <w:r w:rsidRPr="00F67C26">
              <w:rPr>
                <w:rFonts w:ascii="Arial" w:hAnsi="Arial" w:cs="Arial"/>
              </w:rPr>
              <w:t>Perinatal mental health</w:t>
            </w:r>
          </w:p>
        </w:tc>
        <w:tc>
          <w:tcPr>
            <w:tcW w:w="4621" w:type="dxa"/>
          </w:tcPr>
          <w:p w:rsidR="008B4988" w:rsidRPr="00F67C26" w:rsidRDefault="008B4988" w:rsidP="00926992">
            <w:pPr>
              <w:spacing w:after="0"/>
              <w:rPr>
                <w:rFonts w:ascii="Arial" w:hAnsi="Arial" w:cs="Arial"/>
              </w:rPr>
            </w:pPr>
            <w:r w:rsidRPr="00F67C26">
              <w:rPr>
                <w:rFonts w:ascii="Arial" w:hAnsi="Arial" w:cs="Arial"/>
              </w:rPr>
              <w:t>Managing risk and reducing harm</w:t>
            </w:r>
          </w:p>
        </w:tc>
      </w:tr>
      <w:tr w:rsidR="008B4988" w:rsidRPr="00F67C26" w:rsidTr="00B04427">
        <w:tc>
          <w:tcPr>
            <w:tcW w:w="4621" w:type="dxa"/>
          </w:tcPr>
          <w:p w:rsidR="008B4988" w:rsidRPr="00F67C26" w:rsidRDefault="008B4988" w:rsidP="00926992">
            <w:pPr>
              <w:spacing w:after="0"/>
              <w:rPr>
                <w:rFonts w:ascii="Arial" w:hAnsi="Arial" w:cs="Arial"/>
              </w:rPr>
            </w:pPr>
            <w:r w:rsidRPr="00F67C26">
              <w:rPr>
                <w:rFonts w:ascii="Arial" w:hAnsi="Arial" w:cs="Arial"/>
              </w:rPr>
              <w:t xml:space="preserve">Breastfeeding </w:t>
            </w:r>
          </w:p>
        </w:tc>
        <w:tc>
          <w:tcPr>
            <w:tcW w:w="4621" w:type="dxa"/>
          </w:tcPr>
          <w:p w:rsidR="008B4988" w:rsidRPr="00F67C26" w:rsidRDefault="008B4988" w:rsidP="00926992">
            <w:pPr>
              <w:spacing w:after="0"/>
              <w:rPr>
                <w:rFonts w:ascii="Arial" w:hAnsi="Arial" w:cs="Arial"/>
              </w:rPr>
            </w:pPr>
            <w:r w:rsidRPr="00F67C26">
              <w:rPr>
                <w:rFonts w:ascii="Arial" w:hAnsi="Arial" w:cs="Arial"/>
              </w:rPr>
              <w:t>Improving lifestyles</w:t>
            </w:r>
          </w:p>
        </w:tc>
      </w:tr>
      <w:tr w:rsidR="008B4988" w:rsidRPr="00F67C26" w:rsidTr="00B04427">
        <w:tc>
          <w:tcPr>
            <w:tcW w:w="4621" w:type="dxa"/>
          </w:tcPr>
          <w:p w:rsidR="008B4988" w:rsidRPr="00F67C26" w:rsidRDefault="008B4988" w:rsidP="00926992">
            <w:pPr>
              <w:spacing w:after="0"/>
              <w:rPr>
                <w:rFonts w:ascii="Arial" w:hAnsi="Arial" w:cs="Arial"/>
              </w:rPr>
            </w:pPr>
            <w:r w:rsidRPr="00F67C26">
              <w:rPr>
                <w:rFonts w:ascii="Arial" w:hAnsi="Arial" w:cs="Arial"/>
              </w:rPr>
              <w:t>Healthy weight</w:t>
            </w:r>
          </w:p>
        </w:tc>
        <w:tc>
          <w:tcPr>
            <w:tcW w:w="4621" w:type="dxa"/>
          </w:tcPr>
          <w:p w:rsidR="008B4988" w:rsidRPr="00F67C26" w:rsidRDefault="008B4988" w:rsidP="00926992">
            <w:pPr>
              <w:spacing w:after="0"/>
              <w:rPr>
                <w:rFonts w:ascii="Arial" w:hAnsi="Arial" w:cs="Arial"/>
              </w:rPr>
            </w:pPr>
            <w:r w:rsidRPr="00F67C26">
              <w:rPr>
                <w:rFonts w:ascii="Arial" w:hAnsi="Arial" w:cs="Arial"/>
              </w:rPr>
              <w:t>Maximising learning and achievement</w:t>
            </w:r>
          </w:p>
        </w:tc>
      </w:tr>
      <w:tr w:rsidR="008B4988" w:rsidRPr="00F67C26" w:rsidTr="00B04427">
        <w:tc>
          <w:tcPr>
            <w:tcW w:w="4621" w:type="dxa"/>
          </w:tcPr>
          <w:p w:rsidR="008B4988" w:rsidRPr="00F67C26" w:rsidRDefault="008B4988" w:rsidP="00926992">
            <w:pPr>
              <w:spacing w:after="0"/>
              <w:rPr>
                <w:rFonts w:ascii="Arial" w:hAnsi="Arial" w:cs="Arial"/>
              </w:rPr>
            </w:pPr>
            <w:r w:rsidRPr="00F67C26">
              <w:rPr>
                <w:rFonts w:ascii="Arial" w:hAnsi="Arial" w:cs="Arial"/>
              </w:rPr>
              <w:t>Managing minor illnesses and reducing incidents</w:t>
            </w:r>
          </w:p>
        </w:tc>
        <w:tc>
          <w:tcPr>
            <w:tcW w:w="4621" w:type="dxa"/>
          </w:tcPr>
          <w:p w:rsidR="008B4988" w:rsidRPr="00F67C26" w:rsidRDefault="008B4988" w:rsidP="00926992">
            <w:pPr>
              <w:spacing w:after="0"/>
              <w:rPr>
                <w:rFonts w:ascii="Arial" w:hAnsi="Arial" w:cs="Arial"/>
              </w:rPr>
            </w:pPr>
            <w:r w:rsidRPr="00F67C26">
              <w:rPr>
                <w:rFonts w:ascii="Arial" w:hAnsi="Arial" w:cs="Arial"/>
              </w:rPr>
              <w:t>Supporting additional health and wellbeing needs</w:t>
            </w:r>
          </w:p>
        </w:tc>
      </w:tr>
      <w:tr w:rsidR="008B4988" w:rsidRPr="00F67C26" w:rsidTr="00B04427">
        <w:tc>
          <w:tcPr>
            <w:tcW w:w="4621" w:type="dxa"/>
          </w:tcPr>
          <w:p w:rsidR="008B4988" w:rsidRPr="00F67C26" w:rsidRDefault="008B4988" w:rsidP="00926992">
            <w:pPr>
              <w:spacing w:after="0"/>
              <w:rPr>
                <w:rFonts w:ascii="Arial" w:hAnsi="Arial" w:cs="Arial"/>
              </w:rPr>
            </w:pPr>
            <w:r w:rsidRPr="00F67C26">
              <w:rPr>
                <w:rFonts w:ascii="Arial" w:hAnsi="Arial" w:cs="Arial"/>
              </w:rPr>
              <w:t>Health, wellbeing and development of child aged 2 and support to be ready for school</w:t>
            </w:r>
          </w:p>
        </w:tc>
        <w:tc>
          <w:tcPr>
            <w:tcW w:w="4621" w:type="dxa"/>
          </w:tcPr>
          <w:p w:rsidR="008B4988" w:rsidRPr="00F67C26" w:rsidRDefault="008B4988" w:rsidP="00926992">
            <w:pPr>
              <w:spacing w:after="0"/>
              <w:rPr>
                <w:rFonts w:ascii="Arial" w:hAnsi="Arial" w:cs="Arial"/>
              </w:rPr>
            </w:pPr>
            <w:r w:rsidRPr="00F67C26">
              <w:rPr>
                <w:rFonts w:ascii="Arial" w:hAnsi="Arial" w:cs="Arial"/>
              </w:rPr>
              <w:t>Seamless transition and preparing for adulthood</w:t>
            </w:r>
          </w:p>
        </w:tc>
      </w:tr>
    </w:tbl>
    <w:p w:rsidR="008B4988" w:rsidRPr="00F67C26" w:rsidRDefault="008B4988" w:rsidP="00926992">
      <w:pPr>
        <w:spacing w:after="0"/>
        <w:rPr>
          <w:rFonts w:ascii="Arial" w:hAnsi="Arial" w:cs="Arial"/>
        </w:rPr>
      </w:pPr>
    </w:p>
    <w:p w:rsidR="008B4988" w:rsidRPr="00F67C26" w:rsidRDefault="008B4988" w:rsidP="00926992">
      <w:pPr>
        <w:spacing w:after="0"/>
        <w:rPr>
          <w:rFonts w:ascii="Arial" w:hAnsi="Arial" w:cs="Arial"/>
        </w:rPr>
      </w:pPr>
      <w:r w:rsidRPr="00F67C26">
        <w:rPr>
          <w:rFonts w:ascii="Arial" w:hAnsi="Arial" w:cs="Arial"/>
        </w:rPr>
        <w:t>The PHE guide to commissioning the 0-19 pathway also recommends that a further two areas could be considered in the service specification for 0-19 services and are therefore also within the scope of the epidemiological needs assessment.</w:t>
      </w:r>
      <w:r w:rsidR="000E452A">
        <w:fldChar w:fldCharType="begin"/>
      </w:r>
      <w:r w:rsidR="000E452A">
        <w:instrText xml:space="preserve"> NOTEREF _Ref445305343 \f \h  \* MERGEFORMAT </w:instrText>
      </w:r>
      <w:r w:rsidR="000E452A">
        <w:fldChar w:fldCharType="separate"/>
      </w:r>
      <w:r w:rsidRPr="00F67C26">
        <w:rPr>
          <w:rStyle w:val="EndnoteReference"/>
          <w:rFonts w:ascii="Arial" w:hAnsi="Arial" w:cs="Arial"/>
        </w:rPr>
        <w:t>iii</w:t>
      </w:r>
      <w:r w:rsidR="000E452A">
        <w:fldChar w:fldCharType="end"/>
      </w:r>
      <w:r w:rsidRPr="00F67C26">
        <w:rPr>
          <w:rFonts w:ascii="Arial" w:hAnsi="Arial" w:cs="Arial"/>
        </w:rPr>
        <w:t xml:space="preserve"> A ‘high level’ overview will be provided </w:t>
      </w:r>
      <w:r w:rsidR="009A42AE" w:rsidRPr="00F67C26">
        <w:rPr>
          <w:rFonts w:ascii="Arial" w:hAnsi="Arial" w:cs="Arial"/>
        </w:rPr>
        <w:t>for these areas</w:t>
      </w:r>
      <w:r w:rsidRPr="00F67C26">
        <w:rPr>
          <w:rFonts w:ascii="Arial" w:hAnsi="Arial" w:cs="Arial"/>
        </w:rPr>
        <w:t>:</w:t>
      </w:r>
    </w:p>
    <w:p w:rsidR="008B4988" w:rsidRPr="00F67C26" w:rsidRDefault="008B4988" w:rsidP="000018AC">
      <w:pPr>
        <w:pStyle w:val="ListParagraph"/>
        <w:numPr>
          <w:ilvl w:val="0"/>
          <w:numId w:val="3"/>
        </w:numPr>
        <w:spacing w:line="276" w:lineRule="auto"/>
        <w:rPr>
          <w:rFonts w:cs="Arial"/>
          <w:sz w:val="22"/>
        </w:rPr>
      </w:pPr>
      <w:r w:rsidRPr="00F67C26">
        <w:rPr>
          <w:rFonts w:cs="Arial"/>
          <w:sz w:val="22"/>
        </w:rPr>
        <w:t>Support for children with additional health needs or long term conditions or disabilities</w:t>
      </w:r>
    </w:p>
    <w:p w:rsidR="009C1B61" w:rsidRPr="00F67C26" w:rsidRDefault="008B4988" w:rsidP="000018AC">
      <w:pPr>
        <w:pStyle w:val="ListParagraph"/>
        <w:numPr>
          <w:ilvl w:val="0"/>
          <w:numId w:val="3"/>
        </w:numPr>
        <w:spacing w:line="276" w:lineRule="auto"/>
        <w:rPr>
          <w:rFonts w:cs="Arial"/>
          <w:b/>
          <w:sz w:val="22"/>
        </w:rPr>
      </w:pPr>
      <w:r w:rsidRPr="00F67C26">
        <w:rPr>
          <w:rFonts w:cs="Arial"/>
          <w:sz w:val="22"/>
        </w:rPr>
        <w:t>Provision for vulnerable young people aged 19-25 transitioning to adult services</w:t>
      </w:r>
    </w:p>
    <w:p w:rsidR="00115ED7" w:rsidRPr="00F67C26" w:rsidRDefault="00115ED7" w:rsidP="00926992">
      <w:pPr>
        <w:pStyle w:val="Heading2"/>
        <w:rPr>
          <w:rFonts w:ascii="Arial" w:hAnsi="Arial" w:cs="Arial"/>
          <w:color w:val="auto"/>
          <w:sz w:val="22"/>
          <w:szCs w:val="22"/>
        </w:rPr>
      </w:pPr>
      <w:bookmarkStart w:id="10" w:name="_Toc456864428"/>
      <w:r w:rsidRPr="00F67C26">
        <w:rPr>
          <w:rFonts w:ascii="Arial" w:hAnsi="Arial" w:cs="Arial"/>
          <w:color w:val="auto"/>
          <w:sz w:val="22"/>
          <w:szCs w:val="22"/>
        </w:rPr>
        <w:t>1.4</w:t>
      </w:r>
      <w:r w:rsidRPr="00F67C26">
        <w:rPr>
          <w:rFonts w:ascii="Arial" w:hAnsi="Arial" w:cs="Arial"/>
          <w:color w:val="auto"/>
          <w:sz w:val="22"/>
          <w:szCs w:val="22"/>
        </w:rPr>
        <w:tab/>
        <w:t>Method</w:t>
      </w:r>
      <w:bookmarkEnd w:id="10"/>
    </w:p>
    <w:p w:rsidR="009A42AE" w:rsidRPr="00F67C26" w:rsidRDefault="009A42AE" w:rsidP="00926992">
      <w:pPr>
        <w:spacing w:after="0"/>
        <w:rPr>
          <w:rFonts w:ascii="Arial" w:hAnsi="Arial" w:cs="Arial"/>
        </w:rPr>
      </w:pPr>
    </w:p>
    <w:p w:rsidR="009A42AE" w:rsidRPr="00F67C26" w:rsidRDefault="009A42AE" w:rsidP="00926992">
      <w:pPr>
        <w:spacing w:after="0"/>
        <w:rPr>
          <w:rFonts w:ascii="Arial" w:hAnsi="Arial" w:cs="Arial"/>
        </w:rPr>
      </w:pPr>
      <w:r w:rsidRPr="00F67C26">
        <w:rPr>
          <w:rFonts w:ascii="Arial" w:hAnsi="Arial" w:cs="Arial"/>
        </w:rPr>
        <w:t xml:space="preserve">The HNA is comprised of four main components (Figure 2): </w:t>
      </w:r>
    </w:p>
    <w:p w:rsidR="00196D37" w:rsidRPr="00F67C26" w:rsidRDefault="00196D37" w:rsidP="00926992">
      <w:pPr>
        <w:spacing w:after="0"/>
        <w:rPr>
          <w:rFonts w:ascii="Arial" w:hAnsi="Arial" w:cs="Arial"/>
        </w:rPr>
      </w:pPr>
    </w:p>
    <w:p w:rsidR="00196D37" w:rsidRPr="00F67C26" w:rsidRDefault="00196D37" w:rsidP="00926992">
      <w:pPr>
        <w:pStyle w:val="Caption"/>
        <w:keepNext/>
        <w:spacing w:after="0" w:line="276" w:lineRule="auto"/>
        <w:rPr>
          <w:rFonts w:ascii="Arial" w:hAnsi="Arial" w:cs="Arial"/>
          <w:color w:val="auto"/>
          <w:sz w:val="22"/>
          <w:szCs w:val="22"/>
        </w:rPr>
      </w:pPr>
      <w:r w:rsidRPr="00F67C26">
        <w:rPr>
          <w:rFonts w:ascii="Arial" w:hAnsi="Arial" w:cs="Arial"/>
          <w:color w:val="auto"/>
          <w:sz w:val="22"/>
          <w:szCs w:val="22"/>
        </w:rPr>
        <w:t xml:space="preserve">Figure </w:t>
      </w:r>
      <w:r w:rsidR="00F7741A">
        <w:rPr>
          <w:rFonts w:ascii="Arial" w:hAnsi="Arial" w:cs="Arial"/>
          <w:color w:val="auto"/>
          <w:sz w:val="22"/>
          <w:szCs w:val="22"/>
        </w:rPr>
        <w:fldChar w:fldCharType="begin"/>
      </w:r>
      <w:r w:rsidR="00F7741A">
        <w:rPr>
          <w:rFonts w:ascii="Arial" w:hAnsi="Arial" w:cs="Arial"/>
          <w:color w:val="auto"/>
          <w:sz w:val="22"/>
          <w:szCs w:val="22"/>
        </w:rPr>
        <w:instrText xml:space="preserve"> SEQ Figure \* ARABIC </w:instrText>
      </w:r>
      <w:r w:rsidR="00F7741A">
        <w:rPr>
          <w:rFonts w:ascii="Arial" w:hAnsi="Arial" w:cs="Arial"/>
          <w:color w:val="auto"/>
          <w:sz w:val="22"/>
          <w:szCs w:val="22"/>
        </w:rPr>
        <w:fldChar w:fldCharType="separate"/>
      </w:r>
      <w:r w:rsidR="00F7741A">
        <w:rPr>
          <w:rFonts w:ascii="Arial" w:hAnsi="Arial" w:cs="Arial"/>
          <w:noProof/>
          <w:color w:val="auto"/>
          <w:sz w:val="22"/>
          <w:szCs w:val="22"/>
        </w:rPr>
        <w:t>2</w:t>
      </w:r>
      <w:r w:rsidR="00F7741A">
        <w:rPr>
          <w:rFonts w:ascii="Arial" w:hAnsi="Arial" w:cs="Arial"/>
          <w:color w:val="auto"/>
          <w:sz w:val="22"/>
          <w:szCs w:val="22"/>
        </w:rPr>
        <w:fldChar w:fldCharType="end"/>
      </w:r>
      <w:r w:rsidRPr="00F67C26">
        <w:rPr>
          <w:rFonts w:ascii="Arial" w:hAnsi="Arial" w:cs="Arial"/>
          <w:color w:val="auto"/>
          <w:sz w:val="22"/>
          <w:szCs w:val="22"/>
        </w:rPr>
        <w:t>: Components of the 0-19 Health Needs Assessment</w:t>
      </w:r>
    </w:p>
    <w:p w:rsidR="009A42AE" w:rsidRPr="00F67C26" w:rsidRDefault="009A42AE" w:rsidP="00926992">
      <w:pPr>
        <w:rPr>
          <w:rFonts w:ascii="Arial" w:hAnsi="Arial" w:cs="Arial"/>
        </w:rPr>
      </w:pPr>
      <w:r w:rsidRPr="00F67C26">
        <w:rPr>
          <w:rFonts w:ascii="Arial" w:hAnsi="Arial" w:cs="Arial"/>
          <w:noProof/>
          <w:lang w:eastAsia="en-GB"/>
        </w:rPr>
        <w:drawing>
          <wp:inline distT="0" distB="0" distL="0" distR="0">
            <wp:extent cx="4441371" cy="3325091"/>
            <wp:effectExtent l="0" t="0" r="73660" b="279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15ED7" w:rsidRPr="00F67C26" w:rsidRDefault="00115ED7" w:rsidP="00926992">
      <w:pPr>
        <w:pStyle w:val="Heading1"/>
        <w:rPr>
          <w:rFonts w:ascii="Arial" w:hAnsi="Arial" w:cs="Arial"/>
          <w:color w:val="auto"/>
          <w:sz w:val="22"/>
          <w:szCs w:val="22"/>
        </w:rPr>
      </w:pPr>
      <w:bookmarkStart w:id="11" w:name="_Toc456864429"/>
      <w:r w:rsidRPr="00F67C26">
        <w:rPr>
          <w:rFonts w:ascii="Arial" w:hAnsi="Arial" w:cs="Arial"/>
          <w:color w:val="auto"/>
          <w:sz w:val="22"/>
          <w:szCs w:val="22"/>
        </w:rPr>
        <w:lastRenderedPageBreak/>
        <w:t>2. Results</w:t>
      </w:r>
      <w:bookmarkEnd w:id="11"/>
    </w:p>
    <w:p w:rsidR="00115ED7" w:rsidRPr="00F67C26" w:rsidRDefault="00115ED7" w:rsidP="00926992">
      <w:pPr>
        <w:pStyle w:val="Heading2"/>
        <w:rPr>
          <w:rFonts w:ascii="Arial" w:hAnsi="Arial" w:cs="Arial"/>
          <w:color w:val="auto"/>
          <w:sz w:val="22"/>
          <w:szCs w:val="22"/>
        </w:rPr>
      </w:pPr>
      <w:bookmarkStart w:id="12" w:name="_Toc456864430"/>
      <w:r w:rsidRPr="00F67C26">
        <w:rPr>
          <w:rFonts w:ascii="Arial" w:hAnsi="Arial" w:cs="Arial"/>
          <w:color w:val="auto"/>
          <w:sz w:val="22"/>
          <w:szCs w:val="22"/>
        </w:rPr>
        <w:t>2.1</w:t>
      </w:r>
      <w:r w:rsidRPr="00F67C26">
        <w:rPr>
          <w:rFonts w:ascii="Arial" w:hAnsi="Arial" w:cs="Arial"/>
          <w:color w:val="auto"/>
          <w:sz w:val="22"/>
          <w:szCs w:val="22"/>
        </w:rPr>
        <w:tab/>
        <w:t>Literature review</w:t>
      </w:r>
      <w:bookmarkEnd w:id="12"/>
    </w:p>
    <w:p w:rsidR="009A42AE" w:rsidRPr="00F67C26" w:rsidRDefault="009A42AE" w:rsidP="00926992">
      <w:pPr>
        <w:spacing w:after="0"/>
        <w:rPr>
          <w:rFonts w:ascii="Arial" w:hAnsi="Arial" w:cs="Arial"/>
        </w:rPr>
      </w:pPr>
    </w:p>
    <w:p w:rsidR="00BD4482" w:rsidRPr="00F67C26" w:rsidRDefault="00BD4482" w:rsidP="00926992">
      <w:pPr>
        <w:rPr>
          <w:rFonts w:ascii="Arial" w:hAnsi="Arial" w:cs="Arial"/>
        </w:rPr>
      </w:pPr>
      <w:r w:rsidRPr="00F67C26">
        <w:rPr>
          <w:rFonts w:ascii="Arial" w:hAnsi="Arial" w:cs="Arial"/>
        </w:rPr>
        <w:t>The research question for the literature review is as follows:</w:t>
      </w:r>
    </w:p>
    <w:p w:rsidR="00BD4482" w:rsidRPr="00F67C26" w:rsidRDefault="00BD4482" w:rsidP="00926992">
      <w:pPr>
        <w:rPr>
          <w:rFonts w:ascii="Arial" w:hAnsi="Arial" w:cs="Arial"/>
        </w:rPr>
      </w:pPr>
      <w:r w:rsidRPr="00F67C26">
        <w:rPr>
          <w:rFonts w:ascii="Arial" w:hAnsi="Arial" w:cs="Arial"/>
        </w:rPr>
        <w:t xml:space="preserve">What are the most effective service structures, interventions and contact points for delivering the 0-19 Healthy Child Programme to ensure positive health and wellbeing outcomes for children, young people and families? </w:t>
      </w:r>
    </w:p>
    <w:p w:rsidR="00BD4482" w:rsidRPr="00F67C26" w:rsidRDefault="00BD4482" w:rsidP="00926992">
      <w:pPr>
        <w:rPr>
          <w:rFonts w:ascii="Arial" w:hAnsi="Arial" w:cs="Arial"/>
        </w:rPr>
      </w:pPr>
      <w:r w:rsidRPr="00F67C26">
        <w:rPr>
          <w:rFonts w:ascii="Arial" w:hAnsi="Arial" w:cs="Arial"/>
        </w:rPr>
        <w:t>Specific areas of interest include:</w:t>
      </w:r>
    </w:p>
    <w:p w:rsidR="00BD4482" w:rsidRPr="00F67C26" w:rsidRDefault="00BD4482" w:rsidP="000018AC">
      <w:pPr>
        <w:pStyle w:val="ListParagraph"/>
        <w:numPr>
          <w:ilvl w:val="1"/>
          <w:numId w:val="8"/>
        </w:numPr>
        <w:spacing w:after="200" w:line="276" w:lineRule="auto"/>
        <w:rPr>
          <w:rFonts w:cs="Arial"/>
          <w:sz w:val="22"/>
        </w:rPr>
      </w:pPr>
      <w:r w:rsidRPr="00F67C26">
        <w:rPr>
          <w:rFonts w:cs="Arial"/>
          <w:sz w:val="22"/>
        </w:rPr>
        <w:t xml:space="preserve">What are the most effective age ranges for public health nurses for children and young people to work within? </w:t>
      </w:r>
    </w:p>
    <w:p w:rsidR="00BD4482" w:rsidRPr="00F67C26" w:rsidRDefault="00BD4482" w:rsidP="000018AC">
      <w:pPr>
        <w:pStyle w:val="ListParagraph"/>
        <w:numPr>
          <w:ilvl w:val="1"/>
          <w:numId w:val="8"/>
        </w:numPr>
        <w:spacing w:after="200" w:line="276" w:lineRule="auto"/>
        <w:rPr>
          <w:rFonts w:cs="Arial"/>
          <w:sz w:val="22"/>
        </w:rPr>
      </w:pPr>
      <w:r w:rsidRPr="00F67C26">
        <w:rPr>
          <w:rFonts w:cs="Arial"/>
          <w:sz w:val="22"/>
        </w:rPr>
        <w:t xml:space="preserve">What combinations of professionals and forms of team working are most effective and do parents find most helpful? </w:t>
      </w:r>
    </w:p>
    <w:p w:rsidR="00BD4482" w:rsidRPr="00F67C26" w:rsidRDefault="00BD4482" w:rsidP="000018AC">
      <w:pPr>
        <w:pStyle w:val="ListParagraph"/>
        <w:numPr>
          <w:ilvl w:val="1"/>
          <w:numId w:val="8"/>
        </w:numPr>
        <w:spacing w:after="200" w:line="276" w:lineRule="auto"/>
        <w:rPr>
          <w:rFonts w:cs="Arial"/>
          <w:sz w:val="22"/>
        </w:rPr>
      </w:pPr>
      <w:r w:rsidRPr="00F67C26">
        <w:rPr>
          <w:rFonts w:cs="Arial"/>
          <w:sz w:val="22"/>
        </w:rPr>
        <w:t>What divisions of responsibilities and team structures can best ensure that transition between services is as smooth as possible?</w:t>
      </w:r>
    </w:p>
    <w:p w:rsidR="00BD4482" w:rsidRPr="00F67C26" w:rsidRDefault="00BD4482" w:rsidP="000018AC">
      <w:pPr>
        <w:pStyle w:val="ListParagraph"/>
        <w:numPr>
          <w:ilvl w:val="1"/>
          <w:numId w:val="8"/>
        </w:numPr>
        <w:spacing w:after="200" w:line="276" w:lineRule="auto"/>
        <w:rPr>
          <w:rFonts w:cs="Arial"/>
          <w:sz w:val="22"/>
        </w:rPr>
      </w:pPr>
      <w:r w:rsidRPr="00F67C26">
        <w:rPr>
          <w:rFonts w:cs="Arial"/>
          <w:sz w:val="22"/>
        </w:rPr>
        <w:t xml:space="preserve">How can public health nursing for children and young people best fit with and integrate with early years and schools structures? </w:t>
      </w:r>
    </w:p>
    <w:p w:rsidR="009A42AE" w:rsidRPr="00F67C26" w:rsidRDefault="00BD4482" w:rsidP="00926992">
      <w:pPr>
        <w:rPr>
          <w:rFonts w:ascii="Arial" w:hAnsi="Arial" w:cs="Arial"/>
        </w:rPr>
      </w:pPr>
      <w:r w:rsidRPr="00F67C26">
        <w:rPr>
          <w:rFonts w:ascii="Arial" w:hAnsi="Arial" w:cs="Arial"/>
        </w:rPr>
        <w:t xml:space="preserve">The findings from the literature review are divided into the following areas: </w:t>
      </w:r>
    </w:p>
    <w:p w:rsidR="009A42AE" w:rsidRPr="00F67C26" w:rsidRDefault="009A42AE" w:rsidP="000018AC">
      <w:pPr>
        <w:pStyle w:val="ListParagraph"/>
        <w:numPr>
          <w:ilvl w:val="0"/>
          <w:numId w:val="7"/>
        </w:numPr>
        <w:spacing w:after="200" w:line="276" w:lineRule="auto"/>
        <w:rPr>
          <w:rFonts w:cs="Arial"/>
          <w:sz w:val="22"/>
        </w:rPr>
      </w:pPr>
      <w:r w:rsidRPr="00F67C26">
        <w:rPr>
          <w:rFonts w:cs="Arial"/>
          <w:sz w:val="22"/>
        </w:rPr>
        <w:t>National policy and guidance</w:t>
      </w:r>
    </w:p>
    <w:p w:rsidR="009A42AE" w:rsidRPr="00F67C26" w:rsidRDefault="009A42AE" w:rsidP="000018AC">
      <w:pPr>
        <w:pStyle w:val="ListParagraph"/>
        <w:numPr>
          <w:ilvl w:val="1"/>
          <w:numId w:val="4"/>
        </w:numPr>
        <w:spacing w:after="200" w:line="276" w:lineRule="auto"/>
        <w:rPr>
          <w:rFonts w:cs="Arial"/>
          <w:sz w:val="22"/>
        </w:rPr>
      </w:pPr>
      <w:r w:rsidRPr="00F67C26">
        <w:rPr>
          <w:rFonts w:cs="Arial"/>
          <w:sz w:val="22"/>
        </w:rPr>
        <w:t>An overview of the Healthy Child Programme and the key professional groups involved.</w:t>
      </w:r>
    </w:p>
    <w:p w:rsidR="009A42AE" w:rsidRPr="00F67C26" w:rsidRDefault="009A42AE" w:rsidP="000018AC">
      <w:pPr>
        <w:pStyle w:val="ListParagraph"/>
        <w:numPr>
          <w:ilvl w:val="1"/>
          <w:numId w:val="4"/>
        </w:numPr>
        <w:spacing w:after="200" w:line="276" w:lineRule="auto"/>
        <w:rPr>
          <w:rFonts w:cs="Arial"/>
          <w:sz w:val="22"/>
        </w:rPr>
      </w:pPr>
      <w:r w:rsidRPr="00F67C26">
        <w:rPr>
          <w:rFonts w:cs="Arial"/>
          <w:sz w:val="22"/>
        </w:rPr>
        <w:t>Other national policies, briefings and guidelines that inform and shape the delivery of health services for 0-19 year olds.</w:t>
      </w:r>
    </w:p>
    <w:p w:rsidR="009A42AE" w:rsidRPr="00F67C26" w:rsidRDefault="009A42AE" w:rsidP="000018AC">
      <w:pPr>
        <w:pStyle w:val="ListParagraph"/>
        <w:numPr>
          <w:ilvl w:val="0"/>
          <w:numId w:val="6"/>
        </w:numPr>
        <w:spacing w:after="200" w:line="276" w:lineRule="auto"/>
        <w:rPr>
          <w:rFonts w:cs="Arial"/>
          <w:sz w:val="22"/>
        </w:rPr>
      </w:pPr>
      <w:r w:rsidRPr="00F67C26">
        <w:rPr>
          <w:rFonts w:cs="Arial"/>
          <w:sz w:val="22"/>
        </w:rPr>
        <w:t>High impact areas for health visiting and school nursing</w:t>
      </w:r>
    </w:p>
    <w:p w:rsidR="009A42AE" w:rsidRPr="00F67C26" w:rsidRDefault="009A42AE" w:rsidP="000018AC">
      <w:pPr>
        <w:pStyle w:val="ListParagraph"/>
        <w:numPr>
          <w:ilvl w:val="1"/>
          <w:numId w:val="4"/>
        </w:numPr>
        <w:spacing w:after="200" w:line="276" w:lineRule="auto"/>
        <w:rPr>
          <w:rFonts w:cs="Arial"/>
          <w:sz w:val="22"/>
        </w:rPr>
      </w:pPr>
      <w:r w:rsidRPr="00F67C26">
        <w:rPr>
          <w:rFonts w:cs="Arial"/>
          <w:sz w:val="22"/>
        </w:rPr>
        <w:t>The evidence to support best practice delivery against the six high impact areas for health visiting and school nursing.</w:t>
      </w:r>
    </w:p>
    <w:p w:rsidR="009A42AE" w:rsidRPr="00F67C26" w:rsidRDefault="009A42AE" w:rsidP="000018AC">
      <w:pPr>
        <w:pStyle w:val="ListParagraph"/>
        <w:numPr>
          <w:ilvl w:val="0"/>
          <w:numId w:val="5"/>
        </w:numPr>
        <w:spacing w:after="200" w:line="276" w:lineRule="auto"/>
        <w:rPr>
          <w:rFonts w:cs="Arial"/>
          <w:sz w:val="22"/>
        </w:rPr>
      </w:pPr>
      <w:r w:rsidRPr="00F67C26">
        <w:rPr>
          <w:rFonts w:cs="Arial"/>
          <w:sz w:val="22"/>
        </w:rPr>
        <w:t>Schedule of contacts with children and young people in the 0-19 programme</w:t>
      </w:r>
    </w:p>
    <w:p w:rsidR="00CE07C7" w:rsidRPr="00F67C26" w:rsidRDefault="00CE07C7" w:rsidP="00926992">
      <w:pPr>
        <w:rPr>
          <w:rFonts w:ascii="Arial" w:hAnsi="Arial" w:cs="Arial"/>
        </w:rPr>
      </w:pPr>
      <w:r w:rsidRPr="00F67C26">
        <w:rPr>
          <w:rFonts w:ascii="Arial" w:hAnsi="Arial" w:cs="Arial"/>
        </w:rPr>
        <w:t xml:space="preserve">The most important areas are described below, and the full report can be found in Appendix 4.1. </w:t>
      </w:r>
    </w:p>
    <w:p w:rsidR="009A42AE" w:rsidRPr="00F67C26" w:rsidRDefault="00BD4482" w:rsidP="00926992">
      <w:pPr>
        <w:pStyle w:val="Heading3"/>
        <w:rPr>
          <w:rFonts w:ascii="Arial" w:hAnsi="Arial" w:cs="Arial"/>
          <w:color w:val="auto"/>
        </w:rPr>
      </w:pPr>
      <w:bookmarkStart w:id="13" w:name="_Toc456864431"/>
      <w:r w:rsidRPr="00F67C26">
        <w:rPr>
          <w:rFonts w:ascii="Arial" w:hAnsi="Arial" w:cs="Arial"/>
          <w:color w:val="auto"/>
        </w:rPr>
        <w:t>2.1.1</w:t>
      </w:r>
      <w:r w:rsidRPr="00F67C26">
        <w:rPr>
          <w:rFonts w:ascii="Arial" w:hAnsi="Arial" w:cs="Arial"/>
          <w:color w:val="auto"/>
        </w:rPr>
        <w:tab/>
        <w:t>National policy and guidance</w:t>
      </w:r>
      <w:bookmarkEnd w:id="13"/>
    </w:p>
    <w:p w:rsidR="00CE07C7" w:rsidRPr="00F67C26" w:rsidRDefault="00CE07C7" w:rsidP="00926992">
      <w:pPr>
        <w:spacing w:after="0"/>
        <w:rPr>
          <w:rFonts w:ascii="Arial" w:hAnsi="Arial" w:cs="Arial"/>
        </w:rPr>
      </w:pPr>
    </w:p>
    <w:p w:rsidR="00A725E6" w:rsidRPr="00F67C26" w:rsidRDefault="00A725E6" w:rsidP="00926992">
      <w:pPr>
        <w:tabs>
          <w:tab w:val="left" w:pos="3965"/>
        </w:tabs>
        <w:rPr>
          <w:rFonts w:ascii="Arial" w:hAnsi="Arial" w:cs="Arial"/>
          <w:b/>
          <w:i/>
        </w:rPr>
      </w:pPr>
      <w:r w:rsidRPr="00F67C26">
        <w:rPr>
          <w:rFonts w:ascii="Arial" w:hAnsi="Arial" w:cs="Arial"/>
          <w:b/>
          <w:i/>
        </w:rPr>
        <w:t>Delivering the Healthy Child Programme</w:t>
      </w:r>
    </w:p>
    <w:p w:rsidR="00CE07C7" w:rsidRPr="00F67C26" w:rsidRDefault="00CE07C7" w:rsidP="00926992">
      <w:pPr>
        <w:tabs>
          <w:tab w:val="left" w:pos="3965"/>
        </w:tabs>
        <w:rPr>
          <w:rFonts w:ascii="Arial" w:hAnsi="Arial" w:cs="Arial"/>
          <w:b/>
        </w:rPr>
      </w:pPr>
      <w:r w:rsidRPr="00F67C26">
        <w:rPr>
          <w:rFonts w:ascii="Arial" w:hAnsi="Arial" w:cs="Arial"/>
          <w:b/>
        </w:rPr>
        <w:t>‘Nurses 4 public health’</w:t>
      </w:r>
    </w:p>
    <w:p w:rsidR="00CE07C7" w:rsidRPr="00F67C26" w:rsidRDefault="00CE07C7" w:rsidP="00926992">
      <w:pPr>
        <w:tabs>
          <w:tab w:val="left" w:pos="3965"/>
        </w:tabs>
        <w:rPr>
          <w:rFonts w:ascii="Arial" w:hAnsi="Arial" w:cs="Arial"/>
        </w:rPr>
      </w:pPr>
      <w:r w:rsidRPr="00F67C26">
        <w:rPr>
          <w:rFonts w:ascii="Arial" w:hAnsi="Arial" w:cs="Arial"/>
        </w:rPr>
        <w:t>In January 2016, the Royal College of Nursing produced the report ‘Nurses 4 Public Health’: The value and contribution of nursing to public health in the UK.</w:t>
      </w:r>
      <w:r w:rsidRPr="00F67C26">
        <w:rPr>
          <w:rStyle w:val="EndnoteReference"/>
          <w:rFonts w:ascii="Arial" w:hAnsi="Arial" w:cs="Arial"/>
        </w:rPr>
        <w:endnoteReference w:id="1"/>
      </w:r>
      <w:r w:rsidRPr="00F67C26">
        <w:rPr>
          <w:rFonts w:ascii="Arial" w:hAnsi="Arial" w:cs="Arial"/>
        </w:rPr>
        <w:t xml:space="preserve"> The report argues that nurses are ideally suited and uniquely placed to respond to public health challenges as they understand the particular risks of individuals, but also know the populations and communities they work in. </w:t>
      </w:r>
    </w:p>
    <w:p w:rsidR="00CE07C7" w:rsidRPr="00F67C26" w:rsidRDefault="00CE07C7" w:rsidP="00926992">
      <w:pPr>
        <w:tabs>
          <w:tab w:val="left" w:pos="3965"/>
        </w:tabs>
        <w:rPr>
          <w:rFonts w:ascii="Arial" w:hAnsi="Arial" w:cs="Arial"/>
        </w:rPr>
      </w:pPr>
      <w:r w:rsidRPr="00F67C26">
        <w:rPr>
          <w:rFonts w:ascii="Arial" w:hAnsi="Arial" w:cs="Arial"/>
        </w:rPr>
        <w:t xml:space="preserve">Traditionally public health nurses have been seen as those in specialist community roles such as health visitors, school nurses and occupational health nurses and in some cases </w:t>
      </w:r>
      <w:r w:rsidRPr="00F67C26">
        <w:rPr>
          <w:rFonts w:ascii="Arial" w:hAnsi="Arial" w:cs="Arial"/>
        </w:rPr>
        <w:lastRenderedPageBreak/>
        <w:t xml:space="preserve">specialist practitioners. However, there is an increasing need now for all nurses to become agents of public health and promote health as part of their clinical practice. </w:t>
      </w:r>
    </w:p>
    <w:p w:rsidR="00CE07C7" w:rsidRPr="00F67C26" w:rsidRDefault="00CE07C7" w:rsidP="00926992">
      <w:pPr>
        <w:tabs>
          <w:tab w:val="left" w:pos="3965"/>
        </w:tabs>
        <w:rPr>
          <w:rFonts w:ascii="Arial" w:hAnsi="Arial" w:cs="Arial"/>
        </w:rPr>
      </w:pPr>
      <w:r w:rsidRPr="00F67C26">
        <w:rPr>
          <w:rFonts w:ascii="Arial" w:hAnsi="Arial" w:cs="Arial"/>
        </w:rPr>
        <w:t>The key messages and recommendations from the report are:</w:t>
      </w:r>
    </w:p>
    <w:p w:rsidR="00CE07C7" w:rsidRPr="00F67C26" w:rsidRDefault="00CE07C7" w:rsidP="000018AC">
      <w:pPr>
        <w:pStyle w:val="ListParagraph"/>
        <w:numPr>
          <w:ilvl w:val="0"/>
          <w:numId w:val="10"/>
        </w:numPr>
        <w:tabs>
          <w:tab w:val="left" w:pos="3965"/>
        </w:tabs>
        <w:spacing w:after="200" w:line="276" w:lineRule="auto"/>
        <w:rPr>
          <w:rFonts w:cs="Arial"/>
          <w:sz w:val="22"/>
        </w:rPr>
      </w:pPr>
      <w:r w:rsidRPr="00F67C26">
        <w:rPr>
          <w:rFonts w:cs="Arial"/>
          <w:sz w:val="22"/>
        </w:rPr>
        <w:t>Public health is everyone’s responsibility and should not be seen as a niche or separate area of practice. Nurses have the skills and are best placed to provide meaningful public health interventions across all health and social care settings as part of holistic patient-centred care.</w:t>
      </w:r>
    </w:p>
    <w:p w:rsidR="00CE07C7" w:rsidRPr="00F67C26" w:rsidRDefault="00CE07C7" w:rsidP="000018AC">
      <w:pPr>
        <w:pStyle w:val="ListParagraph"/>
        <w:numPr>
          <w:ilvl w:val="0"/>
          <w:numId w:val="10"/>
        </w:numPr>
        <w:tabs>
          <w:tab w:val="left" w:pos="3965"/>
        </w:tabs>
        <w:spacing w:after="200" w:line="276" w:lineRule="auto"/>
        <w:rPr>
          <w:rFonts w:cs="Arial"/>
          <w:sz w:val="22"/>
        </w:rPr>
      </w:pPr>
      <w:r w:rsidRPr="00F67C26">
        <w:rPr>
          <w:rFonts w:cs="Arial"/>
          <w:sz w:val="22"/>
        </w:rPr>
        <w:t>Many aspects of what nurses do are hidden – these aspects need to be articulated by nurses and leaders to ensure those commissioning services and providers managing capacity understand the impact of changes to models of care.</w:t>
      </w:r>
    </w:p>
    <w:p w:rsidR="00CE07C7" w:rsidRPr="00F67C26" w:rsidRDefault="00CE07C7" w:rsidP="000018AC">
      <w:pPr>
        <w:pStyle w:val="ListParagraph"/>
        <w:numPr>
          <w:ilvl w:val="0"/>
          <w:numId w:val="10"/>
        </w:numPr>
        <w:tabs>
          <w:tab w:val="left" w:pos="3965"/>
        </w:tabs>
        <w:spacing w:after="200" w:line="276" w:lineRule="auto"/>
        <w:rPr>
          <w:rFonts w:cs="Arial"/>
          <w:sz w:val="22"/>
        </w:rPr>
      </w:pPr>
      <w:r w:rsidRPr="00F67C26">
        <w:rPr>
          <w:rFonts w:cs="Arial"/>
          <w:sz w:val="22"/>
        </w:rPr>
        <w:t>Nurses have enhanced assessment skills which are not always recognised, even by themselves. These need to be better identified and acknowledged as a key part of the unique role nurses have in wider public health work.</w:t>
      </w:r>
    </w:p>
    <w:p w:rsidR="00CE07C7" w:rsidRPr="00F67C26" w:rsidRDefault="00CE07C7" w:rsidP="000018AC">
      <w:pPr>
        <w:pStyle w:val="ListParagraph"/>
        <w:numPr>
          <w:ilvl w:val="0"/>
          <w:numId w:val="10"/>
        </w:numPr>
        <w:tabs>
          <w:tab w:val="left" w:pos="3965"/>
        </w:tabs>
        <w:spacing w:after="200" w:line="276" w:lineRule="auto"/>
        <w:rPr>
          <w:rFonts w:cs="Arial"/>
          <w:sz w:val="22"/>
        </w:rPr>
      </w:pPr>
      <w:r w:rsidRPr="00F67C26">
        <w:rPr>
          <w:rFonts w:cs="Arial"/>
          <w:sz w:val="22"/>
        </w:rPr>
        <w:t>Educationalists (policy makers, commissioners, lecturers and trainers) need to increase the focus on public health in all programmes. Public health across the curricula should be mapped not only where it is directly taught but also where attendant skills are developed. This is reinforced in the recommendations from the Shape of caring review (Willis, 2015) which clearly identified the need for nurses to develop public health skills and competence across in all areas of practice.</w:t>
      </w:r>
    </w:p>
    <w:p w:rsidR="00CE07C7" w:rsidRPr="00F67C26" w:rsidRDefault="00CE07C7" w:rsidP="000018AC">
      <w:pPr>
        <w:pStyle w:val="ListParagraph"/>
        <w:numPr>
          <w:ilvl w:val="0"/>
          <w:numId w:val="10"/>
        </w:numPr>
        <w:tabs>
          <w:tab w:val="left" w:pos="3965"/>
        </w:tabs>
        <w:spacing w:after="200" w:line="276" w:lineRule="auto"/>
        <w:rPr>
          <w:rFonts w:cs="Arial"/>
          <w:sz w:val="22"/>
        </w:rPr>
      </w:pPr>
      <w:r w:rsidRPr="00F67C26">
        <w:rPr>
          <w:rFonts w:cs="Arial"/>
          <w:sz w:val="22"/>
        </w:rPr>
        <w:t>Nursing leadership of the public health agenda needs to be scoped. So there are champions at local as well as national level to make sure nursing teams are contributing to public health at all applicable opportunities.</w:t>
      </w:r>
    </w:p>
    <w:p w:rsidR="00CE07C7" w:rsidRPr="00F67C26" w:rsidRDefault="00CE07C7" w:rsidP="000018AC">
      <w:pPr>
        <w:pStyle w:val="ListParagraph"/>
        <w:numPr>
          <w:ilvl w:val="0"/>
          <w:numId w:val="10"/>
        </w:numPr>
        <w:tabs>
          <w:tab w:val="left" w:pos="3965"/>
        </w:tabs>
        <w:spacing w:after="200" w:line="276" w:lineRule="auto"/>
        <w:rPr>
          <w:rFonts w:cs="Arial"/>
          <w:sz w:val="22"/>
        </w:rPr>
      </w:pPr>
      <w:r w:rsidRPr="00F67C26">
        <w:rPr>
          <w:rFonts w:cs="Arial"/>
          <w:sz w:val="22"/>
        </w:rPr>
        <w:t>Nursing staff are an integral and fundamental part of the public health workforce and this needs to be clearly reflected in policy and future commissioning.</w:t>
      </w:r>
    </w:p>
    <w:p w:rsidR="00CE07C7" w:rsidRPr="00F67C26" w:rsidRDefault="00CE07C7" w:rsidP="000018AC">
      <w:pPr>
        <w:pStyle w:val="ListParagraph"/>
        <w:numPr>
          <w:ilvl w:val="0"/>
          <w:numId w:val="10"/>
        </w:numPr>
        <w:tabs>
          <w:tab w:val="left" w:pos="3965"/>
        </w:tabs>
        <w:spacing w:after="200" w:line="276" w:lineRule="auto"/>
        <w:rPr>
          <w:rFonts w:cs="Arial"/>
          <w:sz w:val="22"/>
        </w:rPr>
      </w:pPr>
      <w:r w:rsidRPr="00F67C26">
        <w:rPr>
          <w:rFonts w:cs="Arial"/>
          <w:sz w:val="22"/>
        </w:rPr>
        <w:t>Nurses need to be “skilled-up” to work with commissioners so meaningful key performance indicators, service level agreements and local incentive targets (such as CQUINs (Commissioning for Quality and Innovation)) are set which reflect public health nursing.</w:t>
      </w:r>
    </w:p>
    <w:p w:rsidR="00CE07C7" w:rsidRPr="00F67C26" w:rsidRDefault="00CE07C7" w:rsidP="00926992">
      <w:pPr>
        <w:tabs>
          <w:tab w:val="left" w:pos="3965"/>
        </w:tabs>
        <w:rPr>
          <w:rFonts w:ascii="Arial" w:hAnsi="Arial" w:cs="Arial"/>
        </w:rPr>
      </w:pPr>
      <w:r w:rsidRPr="00F67C26">
        <w:rPr>
          <w:rFonts w:ascii="Arial" w:hAnsi="Arial" w:cs="Arial"/>
        </w:rPr>
        <w:t>The nursing roles with potential for a public health role within the delivery of the Healthy Child Programme are:</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Midwives</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Neonatal nursing</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Health visitors</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School nursing</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Special school nursing</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Practice nursing in primary care</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Looked After Children’s nursing</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Children’s community nursing</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Paediatric nursing in secondary care</w:t>
      </w:r>
    </w:p>
    <w:p w:rsidR="00CE07C7" w:rsidRPr="00F67C26" w:rsidRDefault="00CE07C7" w:rsidP="000018AC">
      <w:pPr>
        <w:pStyle w:val="ListParagraph"/>
        <w:numPr>
          <w:ilvl w:val="0"/>
          <w:numId w:val="4"/>
        </w:numPr>
        <w:tabs>
          <w:tab w:val="left" w:pos="3965"/>
        </w:tabs>
        <w:spacing w:after="200" w:line="276" w:lineRule="auto"/>
        <w:rPr>
          <w:rFonts w:cs="Arial"/>
          <w:sz w:val="22"/>
        </w:rPr>
      </w:pPr>
      <w:r w:rsidRPr="00F67C26">
        <w:rPr>
          <w:rFonts w:cs="Arial"/>
          <w:sz w:val="22"/>
        </w:rPr>
        <w:t>Learning disability nursing</w:t>
      </w:r>
    </w:p>
    <w:p w:rsidR="00CE07C7" w:rsidRPr="00F67C26" w:rsidRDefault="00CE07C7" w:rsidP="00926992">
      <w:pPr>
        <w:tabs>
          <w:tab w:val="left" w:pos="3965"/>
        </w:tabs>
        <w:rPr>
          <w:rFonts w:ascii="Arial" w:hAnsi="Arial" w:cs="Arial"/>
          <w:b/>
        </w:rPr>
      </w:pPr>
      <w:r w:rsidRPr="00F67C26">
        <w:rPr>
          <w:rFonts w:ascii="Arial" w:hAnsi="Arial" w:cs="Arial"/>
          <w:b/>
        </w:rPr>
        <w:t>Public health nurses</w:t>
      </w:r>
    </w:p>
    <w:p w:rsidR="00CE07C7" w:rsidRPr="00F67C26" w:rsidRDefault="00CE07C7" w:rsidP="00926992">
      <w:pPr>
        <w:autoSpaceDE w:val="0"/>
        <w:autoSpaceDN w:val="0"/>
        <w:adjustRightInd w:val="0"/>
        <w:spacing w:after="0"/>
        <w:rPr>
          <w:rFonts w:ascii="Arial" w:hAnsi="Arial" w:cs="Arial"/>
        </w:rPr>
      </w:pPr>
      <w:r w:rsidRPr="00F67C26">
        <w:rPr>
          <w:rFonts w:ascii="Arial" w:hAnsi="Arial" w:cs="Arial"/>
        </w:rPr>
        <w:t xml:space="preserve">Public health nurses are the main professional group responsible for the delivery of the Healthy Child Programme. Public health nurses are registered nurses and/or midwives with </w:t>
      </w:r>
      <w:r w:rsidRPr="00F67C26">
        <w:rPr>
          <w:rFonts w:ascii="Arial" w:hAnsi="Arial" w:cs="Arial"/>
        </w:rPr>
        <w:lastRenderedPageBreak/>
        <w:t>specialist additional training to develop knowledge and skills that bring together individual, family and community interventions to improve health in populations by assessing and responding to local need.</w:t>
      </w:r>
    </w:p>
    <w:p w:rsidR="00CE07C7" w:rsidRPr="00F67C26" w:rsidRDefault="00CE07C7" w:rsidP="00926992">
      <w:pPr>
        <w:autoSpaceDE w:val="0"/>
        <w:autoSpaceDN w:val="0"/>
        <w:adjustRightInd w:val="0"/>
        <w:spacing w:after="0"/>
        <w:rPr>
          <w:rFonts w:ascii="Arial" w:hAnsi="Arial" w:cs="Arial"/>
        </w:rPr>
      </w:pPr>
    </w:p>
    <w:p w:rsidR="00CE07C7" w:rsidRPr="00F67C26" w:rsidRDefault="00CE07C7" w:rsidP="00926992">
      <w:pPr>
        <w:autoSpaceDE w:val="0"/>
        <w:autoSpaceDN w:val="0"/>
        <w:adjustRightInd w:val="0"/>
        <w:spacing w:after="0"/>
        <w:rPr>
          <w:rFonts w:ascii="Arial" w:hAnsi="Arial" w:cs="Arial"/>
        </w:rPr>
      </w:pPr>
      <w:r w:rsidRPr="00F67C26">
        <w:rPr>
          <w:rFonts w:ascii="Arial" w:hAnsi="Arial" w:cs="Arial"/>
        </w:rPr>
        <w:t>Public health nursing services provide universal support, and due to their close</w:t>
      </w:r>
    </w:p>
    <w:p w:rsidR="00CE07C7" w:rsidRPr="00F67C26" w:rsidRDefault="00CE07C7" w:rsidP="00926992">
      <w:pPr>
        <w:autoSpaceDE w:val="0"/>
        <w:autoSpaceDN w:val="0"/>
        <w:adjustRightInd w:val="0"/>
        <w:spacing w:after="0"/>
        <w:rPr>
          <w:rFonts w:ascii="Arial" w:hAnsi="Arial" w:cs="Arial"/>
        </w:rPr>
      </w:pPr>
      <w:r w:rsidRPr="00F67C26">
        <w:rPr>
          <w:rFonts w:ascii="Arial" w:hAnsi="Arial" w:cs="Arial"/>
        </w:rPr>
        <w:t>relationships with families and community settings, including early years and education settings, health visitors and school nurses are key in supporting the local authority area’s Early Help system, which encompasses early intervention, and the Troubled Families programme.</w:t>
      </w:r>
    </w:p>
    <w:p w:rsidR="00CE07C7" w:rsidRPr="00F67C26" w:rsidRDefault="00CE07C7" w:rsidP="00926992">
      <w:pPr>
        <w:tabs>
          <w:tab w:val="left" w:pos="3965"/>
        </w:tabs>
        <w:spacing w:after="0"/>
        <w:rPr>
          <w:rFonts w:ascii="Arial" w:hAnsi="Arial" w:cs="Arial"/>
          <w:b/>
        </w:rPr>
      </w:pPr>
    </w:p>
    <w:p w:rsidR="00CE07C7" w:rsidRPr="00F67C26" w:rsidRDefault="00CE07C7" w:rsidP="00926992">
      <w:pPr>
        <w:tabs>
          <w:tab w:val="left" w:pos="3965"/>
        </w:tabs>
        <w:spacing w:after="0"/>
        <w:rPr>
          <w:rFonts w:ascii="Arial" w:hAnsi="Arial" w:cs="Arial"/>
        </w:rPr>
      </w:pPr>
      <w:r w:rsidRPr="00F67C26">
        <w:rPr>
          <w:rFonts w:ascii="Arial" w:hAnsi="Arial" w:cs="Arial"/>
        </w:rPr>
        <w:t>Public health nurses use strength-based approaches, building non-dependent relationships to enable efficient working with their population (children, young people and families) to support behaviour change, promote health protection and to keep children safe. Health visiting and school nursing teams will be led by a qualified health visitor or school nurse.</w:t>
      </w:r>
    </w:p>
    <w:p w:rsidR="00CE07C7" w:rsidRPr="00F67C26" w:rsidRDefault="00CE07C7" w:rsidP="00926992">
      <w:pPr>
        <w:tabs>
          <w:tab w:val="left" w:pos="3965"/>
        </w:tabs>
        <w:spacing w:after="0"/>
        <w:rPr>
          <w:rFonts w:ascii="Arial" w:hAnsi="Arial" w:cs="Arial"/>
        </w:rPr>
      </w:pPr>
    </w:p>
    <w:p w:rsidR="00CE07C7" w:rsidRPr="00F67C26" w:rsidRDefault="00CE07C7" w:rsidP="00926992">
      <w:pPr>
        <w:tabs>
          <w:tab w:val="left" w:pos="3965"/>
        </w:tabs>
        <w:spacing w:after="0"/>
        <w:rPr>
          <w:rFonts w:ascii="Arial" w:hAnsi="Arial" w:cs="Arial"/>
        </w:rPr>
      </w:pPr>
      <w:r w:rsidRPr="00F67C26">
        <w:rPr>
          <w:rFonts w:ascii="Arial" w:hAnsi="Arial" w:cs="Arial"/>
        </w:rPr>
        <w:t>In May 2016, the Chief Nursing Officer for England published a report ‘Leading Change, Adding Value’ which provides a framework for all nursing, midwifery and care staff.</w:t>
      </w:r>
      <w:r w:rsidRPr="00F67C26">
        <w:rPr>
          <w:rStyle w:val="EndnoteReference"/>
          <w:rFonts w:ascii="Arial" w:hAnsi="Arial" w:cs="Arial"/>
        </w:rPr>
        <w:endnoteReference w:id="2"/>
      </w:r>
      <w:r w:rsidRPr="00F67C26">
        <w:rPr>
          <w:rFonts w:ascii="Arial" w:hAnsi="Arial" w:cs="Arial"/>
        </w:rPr>
        <w:t xml:space="preserve"> It builds upon a previous document called ‘Compassion in Practice’</w:t>
      </w:r>
      <w:r w:rsidRPr="00F67C26">
        <w:rPr>
          <w:rStyle w:val="EndnoteReference"/>
          <w:rFonts w:ascii="Arial" w:hAnsi="Arial" w:cs="Arial"/>
        </w:rPr>
        <w:endnoteReference w:id="3"/>
      </w:r>
      <w:r w:rsidRPr="00F67C26">
        <w:rPr>
          <w:rFonts w:ascii="Arial" w:hAnsi="Arial" w:cs="Arial"/>
        </w:rPr>
        <w:t xml:space="preserve"> and is directly aligned with the NHS Five Year Forward View</w:t>
      </w:r>
      <w:r w:rsidRPr="00F67C26">
        <w:rPr>
          <w:rStyle w:val="EndnoteReference"/>
          <w:rFonts w:ascii="Arial" w:hAnsi="Arial" w:cs="Arial"/>
        </w:rPr>
        <w:endnoteReference w:id="4"/>
      </w:r>
      <w:r w:rsidRPr="00F67C26">
        <w:rPr>
          <w:rFonts w:ascii="Arial" w:hAnsi="Arial" w:cs="Arial"/>
        </w:rPr>
        <w:t xml:space="preserve"> in seeking to develop new ways of working that are person-focused and provide seamless care across health and social care. It aims to target three crucial gaps identified in the Five Year Forward View:</w:t>
      </w:r>
    </w:p>
    <w:p w:rsidR="00CE07C7" w:rsidRPr="00F67C26" w:rsidRDefault="00CE07C7" w:rsidP="00926992">
      <w:pPr>
        <w:tabs>
          <w:tab w:val="left" w:pos="3965"/>
        </w:tabs>
        <w:spacing w:after="0"/>
        <w:rPr>
          <w:rFonts w:ascii="Arial" w:hAnsi="Arial" w:cs="Arial"/>
        </w:rPr>
      </w:pPr>
    </w:p>
    <w:p w:rsidR="00CE07C7" w:rsidRPr="00F67C26" w:rsidRDefault="00CE07C7" w:rsidP="00926992">
      <w:pPr>
        <w:tabs>
          <w:tab w:val="left" w:pos="3965"/>
        </w:tabs>
        <w:spacing w:after="0"/>
        <w:rPr>
          <w:rFonts w:ascii="Arial" w:hAnsi="Arial" w:cs="Arial"/>
        </w:rPr>
      </w:pPr>
      <w:r w:rsidRPr="00F67C26">
        <w:rPr>
          <w:rFonts w:ascii="Arial" w:hAnsi="Arial" w:cs="Arial"/>
        </w:rPr>
        <w:t>1. Health and wellbeing – nursing should practice in ways which prevents avoidable illness, protects health and promotes wellbeing and resilience</w:t>
      </w:r>
    </w:p>
    <w:p w:rsidR="00CE07C7" w:rsidRPr="00F67C26" w:rsidRDefault="00CE07C7" w:rsidP="00926992">
      <w:pPr>
        <w:autoSpaceDE w:val="0"/>
        <w:autoSpaceDN w:val="0"/>
        <w:adjustRightInd w:val="0"/>
        <w:spacing w:after="0"/>
        <w:rPr>
          <w:rFonts w:ascii="Arial" w:hAnsi="Arial" w:cs="Arial"/>
        </w:rPr>
      </w:pPr>
      <w:r w:rsidRPr="00F67C26">
        <w:rPr>
          <w:rFonts w:ascii="Arial" w:hAnsi="Arial" w:cs="Arial"/>
        </w:rPr>
        <w:t>2. Care and quality – practising in ways which provide safe evidence- based care which maximises choice for patients.</w:t>
      </w:r>
    </w:p>
    <w:p w:rsidR="00CE07C7" w:rsidRPr="00F67C26" w:rsidRDefault="00CE07C7" w:rsidP="00926992">
      <w:pPr>
        <w:autoSpaceDE w:val="0"/>
        <w:autoSpaceDN w:val="0"/>
        <w:adjustRightInd w:val="0"/>
        <w:spacing w:after="0"/>
        <w:rPr>
          <w:rFonts w:ascii="Arial" w:hAnsi="Arial" w:cs="Arial"/>
        </w:rPr>
      </w:pPr>
      <w:r w:rsidRPr="00F67C26">
        <w:rPr>
          <w:rFonts w:ascii="Arial" w:hAnsi="Arial" w:cs="Arial"/>
        </w:rPr>
        <w:t>3. Funding and efficiency - practising in ways which manage resources well including time, equipment and referrals.</w:t>
      </w:r>
    </w:p>
    <w:p w:rsidR="00CE07C7" w:rsidRPr="00F67C26" w:rsidRDefault="00CE07C7" w:rsidP="00926992">
      <w:pPr>
        <w:tabs>
          <w:tab w:val="left" w:pos="3965"/>
        </w:tabs>
        <w:spacing w:after="0"/>
        <w:rPr>
          <w:rFonts w:ascii="Arial" w:hAnsi="Arial" w:cs="Arial"/>
        </w:rPr>
      </w:pPr>
    </w:p>
    <w:p w:rsidR="00CE07C7" w:rsidRPr="00F67C26" w:rsidRDefault="00CE07C7" w:rsidP="00926992">
      <w:pPr>
        <w:spacing w:after="0"/>
        <w:rPr>
          <w:rFonts w:ascii="Arial" w:hAnsi="Arial" w:cs="Arial"/>
          <w:b/>
        </w:rPr>
      </w:pPr>
      <w:r w:rsidRPr="00F67C26">
        <w:rPr>
          <w:rFonts w:ascii="Arial" w:hAnsi="Arial" w:cs="Arial"/>
          <w:b/>
        </w:rPr>
        <w:t>Other professions / services involved in HCP delivery</w:t>
      </w:r>
    </w:p>
    <w:p w:rsidR="00CE07C7" w:rsidRPr="00F67C26" w:rsidRDefault="00CE07C7" w:rsidP="00926992">
      <w:pPr>
        <w:spacing w:after="0"/>
        <w:rPr>
          <w:rFonts w:ascii="Arial" w:hAnsi="Arial" w:cs="Arial"/>
          <w:b/>
        </w:rPr>
      </w:pPr>
    </w:p>
    <w:p w:rsidR="00CE07C7" w:rsidRPr="00F67C26" w:rsidRDefault="00CE07C7" w:rsidP="00926992">
      <w:pPr>
        <w:spacing w:after="0"/>
        <w:rPr>
          <w:rFonts w:ascii="Arial" w:hAnsi="Arial" w:cs="Arial"/>
        </w:rPr>
      </w:pPr>
      <w:r w:rsidRPr="00F67C26">
        <w:rPr>
          <w:rFonts w:ascii="Arial" w:hAnsi="Arial" w:cs="Arial"/>
        </w:rPr>
        <w:t>In order to deliver the Healthy Child Programme, a number of other professionals and services must be involved in order to deliver joined up services and more specialist support where necessary. These include:</w:t>
      </w:r>
    </w:p>
    <w:p w:rsidR="00CE07C7" w:rsidRPr="00F67C26" w:rsidRDefault="00CE07C7" w:rsidP="00926992">
      <w:pPr>
        <w:spacing w:after="0"/>
        <w:rPr>
          <w:rFonts w:ascii="Arial" w:hAnsi="Arial" w:cs="Arial"/>
          <w:b/>
        </w:rPr>
      </w:pPr>
    </w:p>
    <w:p w:rsidR="005243AF" w:rsidRPr="00F67C26" w:rsidRDefault="005243AF" w:rsidP="000018AC">
      <w:pPr>
        <w:pStyle w:val="ListParagraph"/>
        <w:numPr>
          <w:ilvl w:val="0"/>
          <w:numId w:val="9"/>
        </w:numPr>
        <w:spacing w:line="276" w:lineRule="auto"/>
        <w:rPr>
          <w:rFonts w:cs="Arial"/>
          <w:sz w:val="22"/>
        </w:rPr>
      </w:pPr>
      <w:r w:rsidRPr="00F67C26">
        <w:rPr>
          <w:rFonts w:cs="Arial"/>
          <w:sz w:val="22"/>
        </w:rPr>
        <w:t>Midwives</w:t>
      </w:r>
    </w:p>
    <w:p w:rsidR="005243AF" w:rsidRPr="00F67C26" w:rsidRDefault="005243AF" w:rsidP="00926992">
      <w:pPr>
        <w:pStyle w:val="ListParagraph"/>
        <w:spacing w:line="276" w:lineRule="auto"/>
        <w:rPr>
          <w:rFonts w:cs="Arial"/>
          <w:sz w:val="22"/>
        </w:rPr>
      </w:pPr>
    </w:p>
    <w:p w:rsidR="005243AF" w:rsidRPr="00F67C26" w:rsidRDefault="005243AF" w:rsidP="00926992">
      <w:pPr>
        <w:tabs>
          <w:tab w:val="left" w:pos="3965"/>
        </w:tabs>
        <w:rPr>
          <w:rFonts w:ascii="Arial" w:hAnsi="Arial" w:cs="Arial"/>
        </w:rPr>
      </w:pPr>
      <w:r w:rsidRPr="00F67C26">
        <w:rPr>
          <w:rFonts w:ascii="Arial" w:hAnsi="Arial" w:cs="Arial"/>
        </w:rPr>
        <w:t>The Healthy Child Programme begins at conception, and therefore midwifery and maternity services are crucial to the delivery of the early stages of the programme. The Healthy Child Programme 0-5 sets out the contacts and services that should be delivered up to 28 weeks pregnancy, after 28 pregnancy and from birth to 1 week after delivery. Public Health England guidance states that midwives are able to use every contact with women to make assessments and discuss issues including mental health, smoking, nutrition, exercise etc. Clinical Commissioning Groups are responsible for commissioning midwifery services.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GPs and practice nurses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Pharmacists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CAMHS and perinatal mental health services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lastRenderedPageBreak/>
        <w:t>Speech and language therapy</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Early years providers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Weight management services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Stop smoking services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Alcohol and substance misuse services</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Community paediatrics and secondary care</w:t>
      </w:r>
    </w:p>
    <w:p w:rsidR="00CE07C7" w:rsidRPr="00F67C26" w:rsidRDefault="00CE07C7" w:rsidP="000018AC">
      <w:pPr>
        <w:pStyle w:val="ListParagraph"/>
        <w:numPr>
          <w:ilvl w:val="0"/>
          <w:numId w:val="9"/>
        </w:numPr>
        <w:spacing w:line="276" w:lineRule="auto"/>
        <w:rPr>
          <w:rFonts w:cs="Arial"/>
          <w:sz w:val="22"/>
        </w:rPr>
      </w:pPr>
      <w:r w:rsidRPr="00F67C26">
        <w:rPr>
          <w:rFonts w:cs="Arial"/>
          <w:sz w:val="22"/>
        </w:rPr>
        <w:t xml:space="preserve">Children’s social care services including Child Protection, Children in Need, Looked After Children, Early Help and Troubled Families. </w:t>
      </w:r>
    </w:p>
    <w:p w:rsidR="00CE07C7" w:rsidRPr="00F67C26" w:rsidRDefault="00CE07C7" w:rsidP="00926992">
      <w:pPr>
        <w:spacing w:after="0"/>
        <w:rPr>
          <w:rFonts w:ascii="Arial" w:hAnsi="Arial" w:cs="Arial"/>
        </w:rPr>
      </w:pPr>
    </w:p>
    <w:p w:rsidR="00CE07C7" w:rsidRPr="00F67C26" w:rsidRDefault="00134D15" w:rsidP="00926992">
      <w:pPr>
        <w:rPr>
          <w:rFonts w:ascii="Arial" w:hAnsi="Arial" w:cs="Arial"/>
          <w:b/>
          <w:i/>
        </w:rPr>
      </w:pPr>
      <w:r w:rsidRPr="00F67C26">
        <w:rPr>
          <w:rFonts w:ascii="Arial" w:hAnsi="Arial" w:cs="Arial"/>
          <w:b/>
          <w:i/>
        </w:rPr>
        <w:t>National p</w:t>
      </w:r>
      <w:r w:rsidR="00A725E6" w:rsidRPr="00F67C26">
        <w:rPr>
          <w:rFonts w:ascii="Arial" w:hAnsi="Arial" w:cs="Arial"/>
          <w:b/>
          <w:i/>
        </w:rPr>
        <w:t>olicy relating to the H</w:t>
      </w:r>
      <w:r w:rsidRPr="00F67C26">
        <w:rPr>
          <w:rFonts w:ascii="Arial" w:hAnsi="Arial" w:cs="Arial"/>
          <w:b/>
          <w:i/>
        </w:rPr>
        <w:t>ealthy Child Programme</w:t>
      </w:r>
    </w:p>
    <w:p w:rsidR="00A725E6" w:rsidRPr="00F67C26" w:rsidRDefault="00A725E6" w:rsidP="00926992">
      <w:pPr>
        <w:rPr>
          <w:rFonts w:ascii="Arial" w:hAnsi="Arial" w:cs="Arial"/>
        </w:rPr>
      </w:pPr>
      <w:r w:rsidRPr="00F67C26">
        <w:rPr>
          <w:rFonts w:ascii="Arial" w:hAnsi="Arial" w:cs="Arial"/>
        </w:rPr>
        <w:t>There other several other national policy documents and guidance which shape the Healthy Chil</w:t>
      </w:r>
      <w:r w:rsidR="00F21879" w:rsidRPr="00F67C26">
        <w:rPr>
          <w:rFonts w:ascii="Arial" w:hAnsi="Arial" w:cs="Arial"/>
        </w:rPr>
        <w:t>d Programme delivery and agenda:</w:t>
      </w:r>
    </w:p>
    <w:p w:rsidR="00F21879" w:rsidRPr="00F67C26" w:rsidRDefault="00F21879" w:rsidP="000018AC">
      <w:pPr>
        <w:pStyle w:val="ListParagraph"/>
        <w:numPr>
          <w:ilvl w:val="0"/>
          <w:numId w:val="11"/>
        </w:numPr>
        <w:spacing w:line="276" w:lineRule="auto"/>
        <w:rPr>
          <w:rFonts w:cs="Arial"/>
          <w:sz w:val="22"/>
        </w:rPr>
      </w:pPr>
      <w:r w:rsidRPr="00F67C26">
        <w:rPr>
          <w:rFonts w:cs="Arial"/>
          <w:sz w:val="22"/>
        </w:rPr>
        <w:t>1001 critical days, Cross-party manifesto</w:t>
      </w:r>
    </w:p>
    <w:p w:rsidR="00FE58AA" w:rsidRPr="00F67C26" w:rsidRDefault="00FE58AA" w:rsidP="000018AC">
      <w:pPr>
        <w:pStyle w:val="ListParagraph"/>
        <w:numPr>
          <w:ilvl w:val="1"/>
          <w:numId w:val="11"/>
        </w:numPr>
        <w:spacing w:line="276" w:lineRule="auto"/>
        <w:rPr>
          <w:rFonts w:cs="Arial"/>
          <w:sz w:val="22"/>
        </w:rPr>
      </w:pPr>
      <w:r w:rsidRPr="00F67C26">
        <w:rPr>
          <w:rFonts w:cs="Arial"/>
          <w:sz w:val="22"/>
        </w:rPr>
        <w:t>Focuses on the period from conception to the age of two</w:t>
      </w:r>
    </w:p>
    <w:p w:rsidR="00F21879" w:rsidRPr="00F67C26" w:rsidRDefault="00F21879" w:rsidP="000018AC">
      <w:pPr>
        <w:pStyle w:val="ListParagraph"/>
        <w:numPr>
          <w:ilvl w:val="0"/>
          <w:numId w:val="11"/>
        </w:numPr>
        <w:spacing w:line="276" w:lineRule="auto"/>
        <w:rPr>
          <w:rFonts w:cs="Arial"/>
          <w:sz w:val="22"/>
        </w:rPr>
      </w:pPr>
      <w:r w:rsidRPr="00F67C26">
        <w:rPr>
          <w:rFonts w:cs="Arial"/>
          <w:sz w:val="22"/>
        </w:rPr>
        <w:t>Giving every child the best start in life, Public Health England</w:t>
      </w:r>
    </w:p>
    <w:p w:rsidR="00B04427" w:rsidRPr="00F67C26" w:rsidRDefault="00FE58AA" w:rsidP="000018AC">
      <w:pPr>
        <w:pStyle w:val="ListParagraph"/>
        <w:numPr>
          <w:ilvl w:val="1"/>
          <w:numId w:val="11"/>
        </w:numPr>
        <w:spacing w:line="276" w:lineRule="auto"/>
        <w:rPr>
          <w:rFonts w:cs="Arial"/>
          <w:sz w:val="22"/>
        </w:rPr>
      </w:pPr>
      <w:r w:rsidRPr="00F67C26">
        <w:rPr>
          <w:rFonts w:cs="Arial"/>
          <w:sz w:val="22"/>
        </w:rPr>
        <w:t>Ready to learn at age two</w:t>
      </w:r>
    </w:p>
    <w:p w:rsidR="00FE58AA" w:rsidRPr="00F67C26" w:rsidRDefault="00FE58AA" w:rsidP="000018AC">
      <w:pPr>
        <w:pStyle w:val="ListParagraph"/>
        <w:numPr>
          <w:ilvl w:val="1"/>
          <w:numId w:val="11"/>
        </w:numPr>
        <w:spacing w:line="276" w:lineRule="auto"/>
        <w:rPr>
          <w:rFonts w:cs="Arial"/>
          <w:sz w:val="22"/>
        </w:rPr>
      </w:pPr>
      <w:r w:rsidRPr="00F67C26">
        <w:rPr>
          <w:rFonts w:cs="Arial"/>
          <w:sz w:val="22"/>
        </w:rPr>
        <w:t>Ready for school at age five</w:t>
      </w:r>
    </w:p>
    <w:p w:rsidR="00F21879" w:rsidRPr="00F67C26" w:rsidRDefault="00F21879" w:rsidP="000018AC">
      <w:pPr>
        <w:pStyle w:val="ListParagraph"/>
        <w:numPr>
          <w:ilvl w:val="0"/>
          <w:numId w:val="11"/>
        </w:numPr>
        <w:spacing w:line="276" w:lineRule="auto"/>
        <w:rPr>
          <w:rFonts w:cs="Arial"/>
          <w:sz w:val="22"/>
        </w:rPr>
      </w:pPr>
      <w:r w:rsidRPr="00F67C26">
        <w:rPr>
          <w:rFonts w:cs="Arial"/>
          <w:sz w:val="22"/>
        </w:rPr>
        <w:t>Improving young people’s health and wellbeing: A framework for Public Health, Public Health England</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Putting relationships at the centre</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Focusing on what helps young people feel well and able to cope</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Reducing health inequalities</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Championing integrated services</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Understanding changing health needs as young people develop</w:t>
      </w:r>
    </w:p>
    <w:p w:rsidR="00FE58AA" w:rsidRPr="00F67C26" w:rsidRDefault="00B04427" w:rsidP="000018AC">
      <w:pPr>
        <w:pStyle w:val="ListParagraph"/>
        <w:numPr>
          <w:ilvl w:val="1"/>
          <w:numId w:val="11"/>
        </w:numPr>
        <w:spacing w:line="276" w:lineRule="auto"/>
        <w:rPr>
          <w:rFonts w:cs="Arial"/>
          <w:sz w:val="22"/>
        </w:rPr>
      </w:pPr>
      <w:r w:rsidRPr="00F67C26">
        <w:rPr>
          <w:rFonts w:cs="Arial"/>
          <w:sz w:val="22"/>
        </w:rPr>
        <w:t>Delivering accessible, youth friendly services</w:t>
      </w:r>
    </w:p>
    <w:p w:rsidR="00F21879" w:rsidRPr="00F67C26" w:rsidRDefault="00F21879" w:rsidP="000018AC">
      <w:pPr>
        <w:pStyle w:val="ListParagraph"/>
        <w:numPr>
          <w:ilvl w:val="0"/>
          <w:numId w:val="11"/>
        </w:numPr>
        <w:spacing w:line="276" w:lineRule="auto"/>
        <w:rPr>
          <w:rFonts w:cs="Arial"/>
          <w:sz w:val="22"/>
        </w:rPr>
      </w:pPr>
      <w:r w:rsidRPr="00F67C26">
        <w:rPr>
          <w:rFonts w:cs="Arial"/>
          <w:sz w:val="22"/>
        </w:rPr>
        <w:t>Children and Young Peoples Health Outcomes Forum</w:t>
      </w:r>
    </w:p>
    <w:p w:rsidR="00F21879" w:rsidRPr="00F67C26" w:rsidRDefault="00F21879" w:rsidP="000018AC">
      <w:pPr>
        <w:pStyle w:val="ListParagraph"/>
        <w:numPr>
          <w:ilvl w:val="0"/>
          <w:numId w:val="11"/>
        </w:numPr>
        <w:spacing w:line="276" w:lineRule="auto"/>
        <w:rPr>
          <w:rFonts w:cs="Arial"/>
          <w:sz w:val="22"/>
        </w:rPr>
      </w:pPr>
      <w:r w:rsidRPr="00F67C26">
        <w:rPr>
          <w:rFonts w:cs="Arial"/>
          <w:sz w:val="22"/>
        </w:rPr>
        <w:t>Chief Medical Officers report, 2012</w:t>
      </w:r>
    </w:p>
    <w:p w:rsidR="00F21879" w:rsidRPr="00F67C26" w:rsidRDefault="00F21879" w:rsidP="000018AC">
      <w:pPr>
        <w:pStyle w:val="ListParagraph"/>
        <w:numPr>
          <w:ilvl w:val="0"/>
          <w:numId w:val="11"/>
        </w:numPr>
        <w:spacing w:line="276" w:lineRule="auto"/>
        <w:rPr>
          <w:rFonts w:cs="Arial"/>
          <w:sz w:val="22"/>
        </w:rPr>
      </w:pPr>
      <w:r w:rsidRPr="00F67C26">
        <w:rPr>
          <w:rFonts w:cs="Arial"/>
          <w:sz w:val="22"/>
        </w:rPr>
        <w:t>Family Friendly Framework, British Association for Community Child Health (BACCH) and British Association for Child and Adolescent Public Health (BACAPH)</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The basics – Fundamentals to service delivery</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Pathways – Patient journey</w:t>
      </w:r>
    </w:p>
    <w:p w:rsidR="00B04427" w:rsidRPr="00F67C26" w:rsidRDefault="00B04427" w:rsidP="000018AC">
      <w:pPr>
        <w:pStyle w:val="ListParagraph"/>
        <w:numPr>
          <w:ilvl w:val="1"/>
          <w:numId w:val="11"/>
        </w:numPr>
        <w:spacing w:line="276" w:lineRule="auto"/>
        <w:rPr>
          <w:rFonts w:cs="Arial"/>
          <w:sz w:val="22"/>
        </w:rPr>
      </w:pPr>
      <w:r w:rsidRPr="00F67C26">
        <w:rPr>
          <w:rFonts w:cs="Arial"/>
          <w:sz w:val="22"/>
        </w:rPr>
        <w:t>Networks – Structure for delivering the pathways</w:t>
      </w:r>
    </w:p>
    <w:p w:rsidR="00FE58AA" w:rsidRPr="00F67C26" w:rsidRDefault="00B04427" w:rsidP="000018AC">
      <w:pPr>
        <w:pStyle w:val="ListParagraph"/>
        <w:numPr>
          <w:ilvl w:val="1"/>
          <w:numId w:val="11"/>
        </w:numPr>
        <w:spacing w:line="276" w:lineRule="auto"/>
        <w:rPr>
          <w:rFonts w:cs="Arial"/>
          <w:sz w:val="22"/>
        </w:rPr>
      </w:pPr>
      <w:r w:rsidRPr="00F67C26">
        <w:rPr>
          <w:rFonts w:cs="Arial"/>
          <w:sz w:val="22"/>
        </w:rPr>
        <w:t>Whole system – brings the basics, pathways and networks together</w:t>
      </w:r>
    </w:p>
    <w:p w:rsidR="00196D37" w:rsidRPr="00F67C26" w:rsidRDefault="00196D37" w:rsidP="00926992">
      <w:pPr>
        <w:spacing w:after="0"/>
        <w:rPr>
          <w:rFonts w:ascii="Arial" w:hAnsi="Arial" w:cs="Arial"/>
          <w:b/>
        </w:rPr>
      </w:pPr>
    </w:p>
    <w:p w:rsidR="00622944" w:rsidRPr="00F67C26" w:rsidRDefault="00622944" w:rsidP="00926992">
      <w:pPr>
        <w:pStyle w:val="Heading3"/>
        <w:spacing w:before="0"/>
        <w:rPr>
          <w:rFonts w:ascii="Arial" w:hAnsi="Arial" w:cs="Arial"/>
          <w:color w:val="auto"/>
        </w:rPr>
      </w:pPr>
      <w:bookmarkStart w:id="14" w:name="_Toc456864432"/>
      <w:r w:rsidRPr="00F67C26">
        <w:rPr>
          <w:rFonts w:ascii="Arial" w:hAnsi="Arial" w:cs="Arial"/>
          <w:color w:val="auto"/>
        </w:rPr>
        <w:t xml:space="preserve">2.1.2 </w:t>
      </w:r>
      <w:r w:rsidRPr="00F67C26">
        <w:rPr>
          <w:rFonts w:ascii="Arial" w:hAnsi="Arial" w:cs="Arial"/>
          <w:color w:val="auto"/>
        </w:rPr>
        <w:tab/>
        <w:t>High impact areas of the Healthy Child Programme</w:t>
      </w:r>
      <w:bookmarkEnd w:id="14"/>
      <w:r w:rsidRPr="00F67C26">
        <w:rPr>
          <w:rFonts w:ascii="Arial" w:hAnsi="Arial" w:cs="Arial"/>
          <w:color w:val="auto"/>
        </w:rPr>
        <w:t xml:space="preserve"> </w:t>
      </w:r>
    </w:p>
    <w:p w:rsidR="00622944" w:rsidRPr="00F67C26" w:rsidRDefault="00622944" w:rsidP="00926992">
      <w:pPr>
        <w:spacing w:after="0"/>
        <w:rPr>
          <w:rFonts w:ascii="Arial" w:hAnsi="Arial" w:cs="Arial"/>
        </w:rPr>
      </w:pPr>
    </w:p>
    <w:p w:rsidR="00357313" w:rsidRPr="00F67C26" w:rsidRDefault="00357313" w:rsidP="00926992">
      <w:pPr>
        <w:tabs>
          <w:tab w:val="left" w:pos="3965"/>
        </w:tabs>
        <w:rPr>
          <w:rFonts w:ascii="Arial" w:hAnsi="Arial" w:cs="Arial"/>
          <w:b/>
        </w:rPr>
      </w:pPr>
      <w:r w:rsidRPr="00F67C26">
        <w:rPr>
          <w:rFonts w:ascii="Arial" w:hAnsi="Arial" w:cs="Arial"/>
          <w:b/>
        </w:rPr>
        <w:t>Health visiting</w:t>
      </w:r>
    </w:p>
    <w:p w:rsidR="00357313" w:rsidRPr="00F67C26" w:rsidRDefault="00357313" w:rsidP="00926992">
      <w:pPr>
        <w:tabs>
          <w:tab w:val="left" w:pos="3965"/>
        </w:tabs>
        <w:rPr>
          <w:rFonts w:ascii="Arial" w:hAnsi="Arial" w:cs="Arial"/>
        </w:rPr>
      </w:pPr>
      <w:r w:rsidRPr="00F67C26">
        <w:rPr>
          <w:rFonts w:ascii="Arial" w:hAnsi="Arial" w:cs="Arial"/>
        </w:rPr>
        <w:t xml:space="preserve">Health visitors are highly trained specialist community public health nurses. They are qualified nurses or midwives who have an additional diploma or degree in specialist community public health nursing.  The wider health visiting team may also include a skill mix consisting of nursery nurses, healthcare assistants and other specialist health professionals. </w:t>
      </w:r>
    </w:p>
    <w:p w:rsidR="00357313" w:rsidRPr="00F67C26" w:rsidRDefault="00357313" w:rsidP="00926992">
      <w:pPr>
        <w:tabs>
          <w:tab w:val="left" w:pos="3965"/>
        </w:tabs>
        <w:rPr>
          <w:rFonts w:ascii="Arial" w:hAnsi="Arial" w:cs="Arial"/>
        </w:rPr>
      </w:pPr>
      <w:r w:rsidRPr="00F67C26">
        <w:rPr>
          <w:rFonts w:ascii="Arial" w:hAnsi="Arial" w:cs="Arial"/>
        </w:rPr>
        <w:t xml:space="preserve">In 2011, the coalition government introduced the National Health Visitor Plan. The purpose of the programme was to secure an additional 4,200 Health Visitors and transform the health visiting service across England by April 2015. The programme has resulted in an increased </w:t>
      </w:r>
      <w:r w:rsidRPr="00F67C26">
        <w:rPr>
          <w:rFonts w:ascii="Arial" w:hAnsi="Arial" w:cs="Arial"/>
        </w:rPr>
        <w:lastRenderedPageBreak/>
        <w:t>number of Health Visitors across the country; by 2012/13 four times as many health visitors were in training than in 2010/11 and the total workforce had increased to 9,113 full time equivalents.</w:t>
      </w:r>
      <w:r w:rsidRPr="00F67C26">
        <w:rPr>
          <w:rStyle w:val="EndnoteReference"/>
          <w:rFonts w:ascii="Arial" w:hAnsi="Arial" w:cs="Arial"/>
        </w:rPr>
        <w:endnoteReference w:id="5"/>
      </w:r>
      <w:r w:rsidRPr="00F67C26">
        <w:rPr>
          <w:rFonts w:ascii="Arial" w:hAnsi="Arial" w:cs="Arial"/>
        </w:rPr>
        <w:t xml:space="preserve">   </w:t>
      </w:r>
    </w:p>
    <w:p w:rsidR="00357313" w:rsidRPr="00F67C26" w:rsidRDefault="00357313" w:rsidP="00926992">
      <w:pPr>
        <w:tabs>
          <w:tab w:val="left" w:pos="3965"/>
        </w:tabs>
        <w:rPr>
          <w:rFonts w:ascii="Arial" w:hAnsi="Arial" w:cs="Arial"/>
        </w:rPr>
      </w:pPr>
      <w:r w:rsidRPr="00F67C26">
        <w:rPr>
          <w:rFonts w:ascii="Arial" w:hAnsi="Arial" w:cs="Arial"/>
        </w:rPr>
        <w:t>The health visiting service works across a number of stakeholders to lead the delivery of the Healthy Child Programme 0-5. A national Health Visiting core service specification was produced by NHS England for 2015/16</w:t>
      </w:r>
      <w:r w:rsidRPr="00F67C26">
        <w:rPr>
          <w:rStyle w:val="EndnoteReference"/>
          <w:rFonts w:ascii="Arial" w:hAnsi="Arial" w:cs="Arial"/>
        </w:rPr>
        <w:endnoteReference w:id="6"/>
      </w:r>
      <w:r w:rsidRPr="00F67C26">
        <w:rPr>
          <w:rFonts w:ascii="Arial" w:hAnsi="Arial" w:cs="Arial"/>
        </w:rPr>
        <w:t xml:space="preserve">  and this has been followed by a commissioning guide with model service specification for local authorities to commission across the 0-19 pathway in 2016.</w:t>
      </w:r>
      <w:r w:rsidR="000E452A">
        <w:fldChar w:fldCharType="begin"/>
      </w:r>
      <w:r w:rsidR="000E452A">
        <w:instrText xml:space="preserve"> NOTEREF _Ref453924029 \f \h  \* MERGEFORMAT </w:instrText>
      </w:r>
      <w:r w:rsidR="000E452A">
        <w:fldChar w:fldCharType="separate"/>
      </w:r>
      <w:r w:rsidRPr="00F67C26">
        <w:rPr>
          <w:rStyle w:val="EndnoteReference"/>
          <w:rFonts w:ascii="Arial" w:hAnsi="Arial" w:cs="Arial"/>
        </w:rPr>
        <w:t>iii</w:t>
      </w:r>
      <w:r w:rsidR="000E452A">
        <w:fldChar w:fldCharType="end"/>
      </w:r>
      <w:r w:rsidRPr="00F67C26">
        <w:rPr>
          <w:rFonts w:ascii="Arial" w:hAnsi="Arial" w:cs="Arial"/>
        </w:rPr>
        <w:t xml:space="preserve"> Both documents detail the core elements for the commissioning of any health visiting services which are built around the ‘4-5-6’ delivery model, comprising of the 4 levels of the health visiting service, 5 mandated checks a</w:t>
      </w:r>
      <w:r w:rsidR="00196D37" w:rsidRPr="00F67C26">
        <w:rPr>
          <w:rFonts w:ascii="Arial" w:hAnsi="Arial" w:cs="Arial"/>
        </w:rPr>
        <w:t>nd 6 high impact areas (Figure 3</w:t>
      </w:r>
      <w:r w:rsidRPr="00F67C26">
        <w:rPr>
          <w:rFonts w:ascii="Arial" w:hAnsi="Arial" w:cs="Arial"/>
        </w:rPr>
        <w:t xml:space="preserve">). </w:t>
      </w:r>
    </w:p>
    <w:p w:rsidR="00357313" w:rsidRPr="00F67C26" w:rsidRDefault="00357313" w:rsidP="00926992">
      <w:pPr>
        <w:pStyle w:val="Caption"/>
        <w:keepNext/>
        <w:spacing w:after="0" w:line="276" w:lineRule="auto"/>
        <w:rPr>
          <w:rFonts w:ascii="Arial" w:hAnsi="Arial" w:cs="Arial"/>
          <w:color w:val="auto"/>
          <w:sz w:val="22"/>
          <w:szCs w:val="22"/>
        </w:rPr>
      </w:pPr>
      <w:bookmarkStart w:id="15" w:name="_Toc451772180"/>
      <w:r w:rsidRPr="00F67C26">
        <w:rPr>
          <w:rFonts w:ascii="Arial" w:hAnsi="Arial" w:cs="Arial"/>
          <w:color w:val="auto"/>
          <w:sz w:val="22"/>
          <w:szCs w:val="22"/>
        </w:rPr>
        <w:t xml:space="preserve">Figure </w:t>
      </w:r>
      <w:r w:rsidR="00F7741A">
        <w:rPr>
          <w:rFonts w:ascii="Arial" w:hAnsi="Arial" w:cs="Arial"/>
          <w:color w:val="auto"/>
          <w:sz w:val="22"/>
          <w:szCs w:val="22"/>
        </w:rPr>
        <w:fldChar w:fldCharType="begin"/>
      </w:r>
      <w:r w:rsidR="00F7741A">
        <w:rPr>
          <w:rFonts w:ascii="Arial" w:hAnsi="Arial" w:cs="Arial"/>
          <w:color w:val="auto"/>
          <w:sz w:val="22"/>
          <w:szCs w:val="22"/>
        </w:rPr>
        <w:instrText xml:space="preserve"> SEQ Figure \* ARABIC </w:instrText>
      </w:r>
      <w:r w:rsidR="00F7741A">
        <w:rPr>
          <w:rFonts w:ascii="Arial" w:hAnsi="Arial" w:cs="Arial"/>
          <w:color w:val="auto"/>
          <w:sz w:val="22"/>
          <w:szCs w:val="22"/>
        </w:rPr>
        <w:fldChar w:fldCharType="separate"/>
      </w:r>
      <w:r w:rsidR="00F7741A">
        <w:rPr>
          <w:rFonts w:ascii="Arial" w:hAnsi="Arial" w:cs="Arial"/>
          <w:noProof/>
          <w:color w:val="auto"/>
          <w:sz w:val="22"/>
          <w:szCs w:val="22"/>
        </w:rPr>
        <w:t>3</w:t>
      </w:r>
      <w:r w:rsidR="00F7741A">
        <w:rPr>
          <w:rFonts w:ascii="Arial" w:hAnsi="Arial" w:cs="Arial"/>
          <w:color w:val="auto"/>
          <w:sz w:val="22"/>
          <w:szCs w:val="22"/>
        </w:rPr>
        <w:fldChar w:fldCharType="end"/>
      </w:r>
      <w:r w:rsidRPr="00F67C26">
        <w:rPr>
          <w:rFonts w:ascii="Arial" w:hAnsi="Arial" w:cs="Arial"/>
          <w:color w:val="auto"/>
          <w:sz w:val="22"/>
          <w:szCs w:val="22"/>
        </w:rPr>
        <w:t>: ‘4-5-6’ model for the health visiting service</w:t>
      </w:r>
      <w:bookmarkEnd w:id="15"/>
    </w:p>
    <w:p w:rsidR="00357313" w:rsidRPr="00F67C26" w:rsidRDefault="00357313" w:rsidP="00926992">
      <w:pPr>
        <w:tabs>
          <w:tab w:val="left" w:pos="3965"/>
        </w:tabs>
        <w:spacing w:after="0"/>
        <w:rPr>
          <w:rFonts w:ascii="Arial" w:hAnsi="Arial" w:cs="Arial"/>
        </w:rPr>
      </w:pPr>
      <w:r w:rsidRPr="00F67C26">
        <w:rPr>
          <w:rFonts w:ascii="Arial" w:hAnsi="Arial" w:cs="Arial"/>
          <w:noProof/>
          <w:lang w:eastAsia="en-GB"/>
        </w:rPr>
        <w:drawing>
          <wp:inline distT="0" distB="0" distL="0" distR="0">
            <wp:extent cx="5700156" cy="3942607"/>
            <wp:effectExtent l="0" t="0" r="0" b="12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731510" cy="3964294"/>
                    </a:xfrm>
                    <a:prstGeom prst="rect">
                      <a:avLst/>
                    </a:prstGeom>
                  </pic:spPr>
                </pic:pic>
              </a:graphicData>
            </a:graphic>
          </wp:inline>
        </w:drawing>
      </w:r>
    </w:p>
    <w:p w:rsidR="00357313" w:rsidRPr="00F67C26" w:rsidRDefault="00357313" w:rsidP="00926992">
      <w:pPr>
        <w:tabs>
          <w:tab w:val="left" w:pos="3965"/>
        </w:tabs>
        <w:rPr>
          <w:rFonts w:ascii="Arial" w:hAnsi="Arial" w:cs="Arial"/>
          <w:i/>
        </w:rPr>
      </w:pPr>
      <w:r w:rsidRPr="00F67C26">
        <w:rPr>
          <w:rFonts w:ascii="Arial" w:hAnsi="Arial" w:cs="Arial"/>
          <w:i/>
        </w:rPr>
        <w:t>4 levels</w:t>
      </w:r>
    </w:p>
    <w:p w:rsidR="00357313" w:rsidRPr="00F67C26" w:rsidRDefault="00357313" w:rsidP="00926992">
      <w:pPr>
        <w:tabs>
          <w:tab w:val="left" w:pos="3965"/>
        </w:tabs>
        <w:rPr>
          <w:rFonts w:ascii="Arial" w:hAnsi="Arial" w:cs="Arial"/>
        </w:rPr>
      </w:pPr>
      <w:r w:rsidRPr="00F67C26">
        <w:rPr>
          <w:rFonts w:ascii="Arial" w:hAnsi="Arial" w:cs="Arial"/>
        </w:rPr>
        <w:t xml:space="preserve">Health visiting services use a 4 tiered progressive model to build community capacity to support children. This involves building community capacity to support parents of young children; universal reviews to identify need for early intervention and targeted services; targeted packages of care to meet identified need for example on early attachment, maternal mental health or breastfeeding or nutrition, and contributing and/or leading packages of integrated care for those identified as having complex needs or being at risk, including troubled families and safeguarding.  </w:t>
      </w:r>
    </w:p>
    <w:p w:rsidR="00357313" w:rsidRPr="00F67C26" w:rsidRDefault="00357313" w:rsidP="00926992">
      <w:pPr>
        <w:tabs>
          <w:tab w:val="left" w:pos="3965"/>
        </w:tabs>
        <w:rPr>
          <w:rFonts w:ascii="Arial" w:hAnsi="Arial" w:cs="Arial"/>
          <w:i/>
        </w:rPr>
      </w:pPr>
      <w:r w:rsidRPr="00F67C26">
        <w:rPr>
          <w:rFonts w:ascii="Arial" w:hAnsi="Arial" w:cs="Arial"/>
          <w:i/>
        </w:rPr>
        <w:t>5 reviews</w:t>
      </w:r>
    </w:p>
    <w:p w:rsidR="00357313" w:rsidRPr="00F67C26" w:rsidRDefault="00357313" w:rsidP="00926992">
      <w:pPr>
        <w:rPr>
          <w:rFonts w:ascii="Arial" w:hAnsi="Arial" w:cs="Arial"/>
        </w:rPr>
      </w:pPr>
      <w:r w:rsidRPr="00F67C26">
        <w:rPr>
          <w:rFonts w:ascii="Arial" w:hAnsi="Arial" w:cs="Arial"/>
        </w:rPr>
        <w:t xml:space="preserve">The 5 evidence-based reviews are the mandated HCP health and development assessments and reviews forming the basis for a range of preventive and early intervention </w:t>
      </w:r>
      <w:r w:rsidRPr="00F67C26">
        <w:rPr>
          <w:rFonts w:ascii="Arial" w:hAnsi="Arial" w:cs="Arial"/>
        </w:rPr>
        <w:lastRenderedPageBreak/>
        <w:t xml:space="preserve">services to meet need: 1) the antenatal health promoting visit; 2) new baby review; 3) 6 to 8 week (health visiting) assessment; 4) one year assessment; and 5) 2 to 2½ year review.  </w:t>
      </w:r>
    </w:p>
    <w:p w:rsidR="00357313" w:rsidRPr="00F67C26" w:rsidRDefault="00357313" w:rsidP="00926992">
      <w:pPr>
        <w:rPr>
          <w:rFonts w:ascii="Arial" w:hAnsi="Arial" w:cs="Arial"/>
          <w:i/>
        </w:rPr>
      </w:pPr>
      <w:r w:rsidRPr="00F67C26">
        <w:rPr>
          <w:rFonts w:ascii="Arial" w:hAnsi="Arial" w:cs="Arial"/>
          <w:i/>
        </w:rPr>
        <w:t>6 high impact areas</w:t>
      </w:r>
    </w:p>
    <w:p w:rsidR="00F7448D" w:rsidRPr="00F67C26" w:rsidRDefault="00357313" w:rsidP="00926992">
      <w:pPr>
        <w:rPr>
          <w:rFonts w:ascii="Arial" w:hAnsi="Arial" w:cs="Arial"/>
        </w:rPr>
      </w:pPr>
      <w:r w:rsidRPr="00F67C26">
        <w:rPr>
          <w:rFonts w:ascii="Arial" w:hAnsi="Arial" w:cs="Arial"/>
        </w:rPr>
        <w:t xml:space="preserve">The 6 high impact outcomes of health visiting and 0 to 5 services contribute to setting the foundation for future health and wellbeing set out above. </w:t>
      </w:r>
      <w:r w:rsidRPr="00F67C26">
        <w:rPr>
          <w:rFonts w:ascii="Arial" w:hAnsi="Arial" w:cs="Arial"/>
          <w:color w:val="000000"/>
        </w:rPr>
        <w:t>They are based on evidence of where these services can have significant impact (for all children, young people and families and especially those needing more support) and impact on health inequalities. The</w:t>
      </w:r>
      <w:r w:rsidRPr="00F67C26">
        <w:rPr>
          <w:rFonts w:ascii="Arial" w:hAnsi="Arial" w:cs="Arial"/>
        </w:rPr>
        <w:t xml:space="preserve"> six high impact areas for 0-5 child health services are: </w:t>
      </w:r>
    </w:p>
    <w:p w:rsidR="00F7448D" w:rsidRPr="00F67C26" w:rsidRDefault="00F7448D" w:rsidP="00926992">
      <w:pPr>
        <w:spacing w:after="0"/>
        <w:rPr>
          <w:rFonts w:ascii="Arial" w:hAnsi="Arial" w:cs="Arial"/>
        </w:rPr>
      </w:pPr>
      <w:r w:rsidRPr="00F67C26">
        <w:rPr>
          <w:rFonts w:ascii="Arial" w:hAnsi="Arial" w:cs="Arial"/>
        </w:rPr>
        <w:t>1) T</w:t>
      </w:r>
      <w:r w:rsidR="00357313" w:rsidRPr="00F67C26">
        <w:rPr>
          <w:rFonts w:ascii="Arial" w:hAnsi="Arial" w:cs="Arial"/>
        </w:rPr>
        <w:t>ransition to parenthood a</w:t>
      </w:r>
      <w:r w:rsidRPr="00F67C26">
        <w:rPr>
          <w:rFonts w:ascii="Arial" w:hAnsi="Arial" w:cs="Arial"/>
        </w:rPr>
        <w:t>nd supporting early attachment</w:t>
      </w:r>
    </w:p>
    <w:p w:rsidR="00F7448D" w:rsidRPr="00F67C26" w:rsidRDefault="00F7448D" w:rsidP="00926992">
      <w:pPr>
        <w:spacing w:after="0"/>
        <w:rPr>
          <w:rFonts w:ascii="Arial" w:hAnsi="Arial" w:cs="Arial"/>
        </w:rPr>
      </w:pPr>
      <w:r w:rsidRPr="00F67C26">
        <w:rPr>
          <w:rFonts w:ascii="Arial" w:hAnsi="Arial" w:cs="Arial"/>
        </w:rPr>
        <w:t>2) Maternal mental health</w:t>
      </w:r>
    </w:p>
    <w:p w:rsidR="00F7448D" w:rsidRPr="00F67C26" w:rsidRDefault="00F7448D" w:rsidP="00926992">
      <w:pPr>
        <w:spacing w:after="0"/>
        <w:rPr>
          <w:rFonts w:ascii="Arial" w:hAnsi="Arial" w:cs="Arial"/>
        </w:rPr>
      </w:pPr>
      <w:r w:rsidRPr="00F67C26">
        <w:rPr>
          <w:rFonts w:ascii="Arial" w:hAnsi="Arial" w:cs="Arial"/>
        </w:rPr>
        <w:t>3) B</w:t>
      </w:r>
      <w:r w:rsidR="00370ABA" w:rsidRPr="00F67C26">
        <w:rPr>
          <w:rFonts w:ascii="Arial" w:hAnsi="Arial" w:cs="Arial"/>
        </w:rPr>
        <w:t>reast</w:t>
      </w:r>
      <w:r w:rsidRPr="00F67C26">
        <w:rPr>
          <w:rFonts w:ascii="Arial" w:hAnsi="Arial" w:cs="Arial"/>
        </w:rPr>
        <w:t>feeding</w:t>
      </w:r>
    </w:p>
    <w:p w:rsidR="00F7448D" w:rsidRPr="00F67C26" w:rsidRDefault="00F7448D" w:rsidP="00926992">
      <w:pPr>
        <w:spacing w:after="0"/>
        <w:rPr>
          <w:rFonts w:ascii="Arial" w:hAnsi="Arial" w:cs="Arial"/>
        </w:rPr>
      </w:pPr>
      <w:r w:rsidRPr="00F67C26">
        <w:rPr>
          <w:rFonts w:ascii="Arial" w:hAnsi="Arial" w:cs="Arial"/>
        </w:rPr>
        <w:t>4) Healthy weight</w:t>
      </w:r>
    </w:p>
    <w:p w:rsidR="00F7448D" w:rsidRPr="00F67C26" w:rsidRDefault="00F7448D" w:rsidP="00926992">
      <w:pPr>
        <w:spacing w:after="0"/>
        <w:rPr>
          <w:rFonts w:ascii="Arial" w:hAnsi="Arial" w:cs="Arial"/>
        </w:rPr>
      </w:pPr>
      <w:r w:rsidRPr="00F67C26">
        <w:rPr>
          <w:rFonts w:ascii="Arial" w:hAnsi="Arial" w:cs="Arial"/>
        </w:rPr>
        <w:t>5) P</w:t>
      </w:r>
      <w:r w:rsidR="00357313" w:rsidRPr="00F67C26">
        <w:rPr>
          <w:rFonts w:ascii="Arial" w:hAnsi="Arial" w:cs="Arial"/>
        </w:rPr>
        <w:t>reventing accidents and managing mino</w:t>
      </w:r>
      <w:r w:rsidRPr="00F67C26">
        <w:rPr>
          <w:rFonts w:ascii="Arial" w:hAnsi="Arial" w:cs="Arial"/>
        </w:rPr>
        <w:t>r illness</w:t>
      </w:r>
    </w:p>
    <w:p w:rsidR="00357313" w:rsidRPr="00F67C26" w:rsidRDefault="00F7448D" w:rsidP="00926992">
      <w:pPr>
        <w:spacing w:after="0"/>
        <w:rPr>
          <w:rFonts w:ascii="Arial" w:hAnsi="Arial" w:cs="Arial"/>
        </w:rPr>
      </w:pPr>
      <w:r w:rsidRPr="00F67C26">
        <w:rPr>
          <w:rFonts w:ascii="Arial" w:hAnsi="Arial" w:cs="Arial"/>
        </w:rPr>
        <w:t>6) D</w:t>
      </w:r>
      <w:r w:rsidR="00357313" w:rsidRPr="00F67C26">
        <w:rPr>
          <w:rFonts w:ascii="Arial" w:hAnsi="Arial" w:cs="Arial"/>
        </w:rPr>
        <w:t xml:space="preserve">evelopment at age two, underpinning school readiness.  </w:t>
      </w:r>
    </w:p>
    <w:p w:rsidR="00F7448D" w:rsidRPr="00F67C26" w:rsidRDefault="00F7448D" w:rsidP="00926992">
      <w:pPr>
        <w:spacing w:after="0"/>
        <w:rPr>
          <w:rFonts w:ascii="Arial" w:hAnsi="Arial" w:cs="Arial"/>
        </w:rPr>
      </w:pPr>
    </w:p>
    <w:p w:rsidR="00357313" w:rsidRPr="00F67C26" w:rsidRDefault="00357313" w:rsidP="00926992">
      <w:pPr>
        <w:tabs>
          <w:tab w:val="left" w:pos="3965"/>
        </w:tabs>
        <w:rPr>
          <w:rFonts w:ascii="Arial" w:hAnsi="Arial" w:cs="Arial"/>
          <w:b/>
        </w:rPr>
      </w:pPr>
      <w:r w:rsidRPr="00F67C26">
        <w:rPr>
          <w:rFonts w:ascii="Arial" w:hAnsi="Arial" w:cs="Arial"/>
          <w:b/>
        </w:rPr>
        <w:t>School nursing</w:t>
      </w:r>
    </w:p>
    <w:p w:rsidR="00357313" w:rsidRPr="00F67C26" w:rsidRDefault="00357313" w:rsidP="00926992">
      <w:pPr>
        <w:tabs>
          <w:tab w:val="left" w:pos="3965"/>
        </w:tabs>
        <w:rPr>
          <w:rFonts w:ascii="Arial" w:hAnsi="Arial" w:cs="Arial"/>
        </w:rPr>
      </w:pPr>
      <w:r w:rsidRPr="00F67C26">
        <w:rPr>
          <w:rFonts w:ascii="Arial" w:hAnsi="Arial" w:cs="Arial"/>
        </w:rPr>
        <w:t xml:space="preserve">School nurses lead and deliver the Healthy Child Programme 5-19. School nurses are qualified nurses or midwives with specialist graduate level education in community health and the health needs of school age children and young people. The school nursing team can also operate with skill mix by way of support from Staff Nurses and Healthcare Assistants. </w:t>
      </w:r>
    </w:p>
    <w:p w:rsidR="00357313" w:rsidRPr="00F67C26" w:rsidRDefault="00357313" w:rsidP="00926992">
      <w:pPr>
        <w:tabs>
          <w:tab w:val="left" w:pos="3965"/>
        </w:tabs>
        <w:rPr>
          <w:rFonts w:ascii="Arial" w:hAnsi="Arial" w:cs="Arial"/>
        </w:rPr>
      </w:pPr>
      <w:r w:rsidRPr="00F67C26">
        <w:rPr>
          <w:rFonts w:ascii="Arial" w:hAnsi="Arial" w:cs="Arial"/>
        </w:rPr>
        <w:t>The Department of Health published ‘Getting it right for children, young people and families: Maximising the contribution of the school nursing team – Vision and call to action’ in 2012.</w:t>
      </w:r>
      <w:r w:rsidRPr="00F67C26">
        <w:rPr>
          <w:rStyle w:val="EndnoteReference"/>
          <w:rFonts w:ascii="Arial" w:hAnsi="Arial" w:cs="Arial"/>
        </w:rPr>
        <w:endnoteReference w:id="7"/>
      </w:r>
      <w:r w:rsidRPr="00F67C26">
        <w:rPr>
          <w:rFonts w:ascii="Arial" w:hAnsi="Arial" w:cs="Arial"/>
        </w:rPr>
        <w:t xml:space="preserve"> This document set out a vision and model for 21</w:t>
      </w:r>
      <w:r w:rsidRPr="00F67C26">
        <w:rPr>
          <w:rFonts w:ascii="Arial" w:hAnsi="Arial" w:cs="Arial"/>
          <w:vertAlign w:val="superscript"/>
        </w:rPr>
        <w:t>st</w:t>
      </w:r>
      <w:r w:rsidRPr="00F67C26">
        <w:rPr>
          <w:rFonts w:ascii="Arial" w:hAnsi="Arial" w:cs="Arial"/>
        </w:rPr>
        <w:t xml:space="preserve"> century school nursing service which covers the four levels of support described previously and is therefore closely aligned with the health visiting service model. </w:t>
      </w:r>
    </w:p>
    <w:p w:rsidR="00357313" w:rsidRPr="00F67C26" w:rsidRDefault="00357313" w:rsidP="00926992">
      <w:pPr>
        <w:tabs>
          <w:tab w:val="left" w:pos="3965"/>
        </w:tabs>
        <w:rPr>
          <w:rFonts w:ascii="Arial" w:hAnsi="Arial" w:cs="Arial"/>
        </w:rPr>
      </w:pPr>
      <w:r w:rsidRPr="00F67C26">
        <w:rPr>
          <w:rFonts w:ascii="Arial" w:hAnsi="Arial" w:cs="Arial"/>
        </w:rPr>
        <w:t>Following this and after responsibility for commissioning school nursing was transferred to local authorities, the Department of Health and Public Health England jointly published ‘Maximising the school nursing contribution to the public health of school-aged children: Guidance to support the commissioning of public health provision for school aged children 5-19’.</w:t>
      </w:r>
      <w:r w:rsidRPr="00F67C26">
        <w:rPr>
          <w:rStyle w:val="EndnoteReference"/>
          <w:rFonts w:ascii="Arial" w:hAnsi="Arial" w:cs="Arial"/>
        </w:rPr>
        <w:endnoteReference w:id="8"/>
      </w:r>
      <w:r w:rsidRPr="00F67C26">
        <w:rPr>
          <w:rFonts w:ascii="Arial" w:hAnsi="Arial" w:cs="Arial"/>
        </w:rPr>
        <w:t xml:space="preserve"> The document set out the core school nursing offer and recognised that, unlike in health visiting, the school nursing workforce is relatively small and therefore cannot deliver the extensive Healthy Child Programme alone and in isolation. It is therefore important that the role of school nurses is clearly defined locally and robust arrangements are in place to support multi-agency working. </w:t>
      </w:r>
    </w:p>
    <w:p w:rsidR="00357313" w:rsidRPr="00F67C26" w:rsidRDefault="00357313" w:rsidP="00926992">
      <w:pPr>
        <w:tabs>
          <w:tab w:val="left" w:pos="3965"/>
        </w:tabs>
        <w:rPr>
          <w:rFonts w:ascii="Arial" w:hAnsi="Arial" w:cs="Arial"/>
        </w:rPr>
      </w:pPr>
      <w:r w:rsidRPr="00F67C26">
        <w:rPr>
          <w:rFonts w:ascii="Arial" w:hAnsi="Arial" w:cs="Arial"/>
        </w:rPr>
        <w:t xml:space="preserve">The local authority guide to commissioning across the 0-19 pathway which was published in 2016 builds on the 4 levels of school nursing and proposes a ‘4-5’6’ model for the service too (Figure 3). </w:t>
      </w:r>
    </w:p>
    <w:p w:rsidR="00357313" w:rsidRPr="00F67C26" w:rsidRDefault="00357313" w:rsidP="00926992">
      <w:pPr>
        <w:pStyle w:val="Caption"/>
        <w:keepNext/>
        <w:spacing w:after="0" w:line="276" w:lineRule="auto"/>
        <w:rPr>
          <w:rFonts w:ascii="Arial" w:hAnsi="Arial" w:cs="Arial"/>
          <w:color w:val="auto"/>
          <w:sz w:val="22"/>
          <w:szCs w:val="22"/>
        </w:rPr>
      </w:pPr>
      <w:bookmarkStart w:id="16" w:name="_Toc451772181"/>
      <w:r w:rsidRPr="00F67C26">
        <w:rPr>
          <w:rFonts w:ascii="Arial" w:hAnsi="Arial" w:cs="Arial"/>
          <w:color w:val="auto"/>
          <w:sz w:val="22"/>
          <w:szCs w:val="22"/>
        </w:rPr>
        <w:lastRenderedPageBreak/>
        <w:t xml:space="preserve">Figure </w:t>
      </w:r>
      <w:r w:rsidR="00F7741A">
        <w:rPr>
          <w:rFonts w:ascii="Arial" w:hAnsi="Arial" w:cs="Arial"/>
          <w:color w:val="auto"/>
          <w:sz w:val="22"/>
          <w:szCs w:val="22"/>
        </w:rPr>
        <w:fldChar w:fldCharType="begin"/>
      </w:r>
      <w:r w:rsidR="00F7741A">
        <w:rPr>
          <w:rFonts w:ascii="Arial" w:hAnsi="Arial" w:cs="Arial"/>
          <w:color w:val="auto"/>
          <w:sz w:val="22"/>
          <w:szCs w:val="22"/>
        </w:rPr>
        <w:instrText xml:space="preserve"> SEQ Figure \* ARABIC </w:instrText>
      </w:r>
      <w:r w:rsidR="00F7741A">
        <w:rPr>
          <w:rFonts w:ascii="Arial" w:hAnsi="Arial" w:cs="Arial"/>
          <w:color w:val="auto"/>
          <w:sz w:val="22"/>
          <w:szCs w:val="22"/>
        </w:rPr>
        <w:fldChar w:fldCharType="separate"/>
      </w:r>
      <w:r w:rsidR="00F7741A">
        <w:rPr>
          <w:rFonts w:ascii="Arial" w:hAnsi="Arial" w:cs="Arial"/>
          <w:noProof/>
          <w:color w:val="auto"/>
          <w:sz w:val="22"/>
          <w:szCs w:val="22"/>
        </w:rPr>
        <w:t>4</w:t>
      </w:r>
      <w:r w:rsidR="00F7741A">
        <w:rPr>
          <w:rFonts w:ascii="Arial" w:hAnsi="Arial" w:cs="Arial"/>
          <w:color w:val="auto"/>
          <w:sz w:val="22"/>
          <w:szCs w:val="22"/>
        </w:rPr>
        <w:fldChar w:fldCharType="end"/>
      </w:r>
      <w:r w:rsidRPr="00F67C26">
        <w:rPr>
          <w:rFonts w:ascii="Arial" w:hAnsi="Arial" w:cs="Arial"/>
          <w:color w:val="auto"/>
          <w:sz w:val="22"/>
          <w:szCs w:val="22"/>
        </w:rPr>
        <w:t>: ‘4-5-6 model for the school nursing service</w:t>
      </w:r>
      <w:bookmarkEnd w:id="16"/>
    </w:p>
    <w:p w:rsidR="00357313" w:rsidRPr="00F67C26" w:rsidRDefault="00357313" w:rsidP="00926992">
      <w:pPr>
        <w:tabs>
          <w:tab w:val="left" w:pos="3965"/>
        </w:tabs>
        <w:spacing w:after="0"/>
        <w:rPr>
          <w:rFonts w:ascii="Arial" w:hAnsi="Arial" w:cs="Arial"/>
        </w:rPr>
      </w:pPr>
      <w:r w:rsidRPr="00F67C26">
        <w:rPr>
          <w:rFonts w:ascii="Arial" w:hAnsi="Arial" w:cs="Arial"/>
          <w:noProof/>
          <w:lang w:eastAsia="en-GB"/>
        </w:rPr>
        <w:drawing>
          <wp:inline distT="0" distB="0" distL="0" distR="0">
            <wp:extent cx="5735782" cy="39188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731510" cy="3915938"/>
                    </a:xfrm>
                    <a:prstGeom prst="rect">
                      <a:avLst/>
                    </a:prstGeom>
                  </pic:spPr>
                </pic:pic>
              </a:graphicData>
            </a:graphic>
          </wp:inline>
        </w:drawing>
      </w:r>
    </w:p>
    <w:p w:rsidR="00357313" w:rsidRPr="00F67C26" w:rsidRDefault="00357313" w:rsidP="00926992">
      <w:pPr>
        <w:tabs>
          <w:tab w:val="left" w:pos="3965"/>
        </w:tabs>
        <w:rPr>
          <w:rFonts w:ascii="Arial" w:hAnsi="Arial" w:cs="Arial"/>
          <w:i/>
        </w:rPr>
      </w:pPr>
      <w:r w:rsidRPr="00F67C26">
        <w:rPr>
          <w:rFonts w:ascii="Arial" w:hAnsi="Arial" w:cs="Arial"/>
          <w:i/>
        </w:rPr>
        <w:t>5 reviews</w:t>
      </w:r>
    </w:p>
    <w:p w:rsidR="00357313" w:rsidRPr="00F67C26" w:rsidRDefault="00357313" w:rsidP="00926992">
      <w:pPr>
        <w:tabs>
          <w:tab w:val="left" w:pos="3965"/>
        </w:tabs>
        <w:rPr>
          <w:rFonts w:ascii="Arial" w:hAnsi="Arial" w:cs="Arial"/>
        </w:rPr>
      </w:pPr>
      <w:r w:rsidRPr="00F67C26">
        <w:rPr>
          <w:rFonts w:ascii="Arial" w:hAnsi="Arial" w:cs="Arial"/>
        </w:rPr>
        <w:t>The health reviews are not mandated checks (as for health visiting), but are recommended to take place at 4-5 years, 10-11 years, 12-13 years, at school leaving age (16) and at transition to adult services and adulthood.</w:t>
      </w:r>
    </w:p>
    <w:p w:rsidR="00357313" w:rsidRPr="00F67C26" w:rsidRDefault="00357313" w:rsidP="00926992">
      <w:pPr>
        <w:tabs>
          <w:tab w:val="left" w:pos="3965"/>
        </w:tabs>
        <w:rPr>
          <w:rFonts w:ascii="Arial" w:hAnsi="Arial" w:cs="Arial"/>
          <w:i/>
        </w:rPr>
      </w:pPr>
      <w:r w:rsidRPr="00F67C26">
        <w:rPr>
          <w:rFonts w:ascii="Arial" w:hAnsi="Arial" w:cs="Arial"/>
          <w:i/>
        </w:rPr>
        <w:t>6 high impact areas</w:t>
      </w:r>
    </w:p>
    <w:p w:rsidR="00357313" w:rsidRPr="00F67C26" w:rsidRDefault="00357313" w:rsidP="00926992">
      <w:pPr>
        <w:tabs>
          <w:tab w:val="left" w:pos="3965"/>
        </w:tabs>
        <w:rPr>
          <w:rFonts w:ascii="Arial" w:hAnsi="Arial" w:cs="Arial"/>
        </w:rPr>
      </w:pPr>
      <w:r w:rsidRPr="00F67C26">
        <w:rPr>
          <w:rFonts w:ascii="Arial" w:hAnsi="Arial" w:cs="Arial"/>
        </w:rPr>
        <w:t>The 6 high impact areas have been developed to help improve outcomes for children, young people and families. They are based on evidence of where these services can have significant impact and impact on health inequalities.</w:t>
      </w:r>
    </w:p>
    <w:p w:rsidR="00F7448D" w:rsidRPr="00F67C26" w:rsidRDefault="00F7448D" w:rsidP="00926992">
      <w:pPr>
        <w:tabs>
          <w:tab w:val="left" w:pos="3965"/>
        </w:tabs>
        <w:spacing w:after="0"/>
        <w:rPr>
          <w:rFonts w:ascii="Arial" w:hAnsi="Arial" w:cs="Arial"/>
        </w:rPr>
      </w:pPr>
      <w:r w:rsidRPr="00F67C26">
        <w:rPr>
          <w:rFonts w:ascii="Arial" w:hAnsi="Arial" w:cs="Arial"/>
        </w:rPr>
        <w:t>1) Building resilience and supporting emotional wellbeing</w:t>
      </w:r>
    </w:p>
    <w:p w:rsidR="00F7448D" w:rsidRPr="00F67C26" w:rsidRDefault="00F7448D" w:rsidP="00926992">
      <w:pPr>
        <w:tabs>
          <w:tab w:val="left" w:pos="3965"/>
        </w:tabs>
        <w:spacing w:after="0"/>
        <w:rPr>
          <w:rFonts w:ascii="Arial" w:hAnsi="Arial" w:cs="Arial"/>
        </w:rPr>
      </w:pPr>
      <w:r w:rsidRPr="00F67C26">
        <w:rPr>
          <w:rFonts w:ascii="Arial" w:hAnsi="Arial" w:cs="Arial"/>
        </w:rPr>
        <w:t>2) Keeping safe – managing risk and reducing harm</w:t>
      </w:r>
    </w:p>
    <w:p w:rsidR="00F7448D" w:rsidRPr="00F67C26" w:rsidRDefault="00F7448D" w:rsidP="00926992">
      <w:pPr>
        <w:tabs>
          <w:tab w:val="left" w:pos="3965"/>
        </w:tabs>
        <w:spacing w:after="0"/>
        <w:rPr>
          <w:rFonts w:ascii="Arial" w:hAnsi="Arial" w:cs="Arial"/>
        </w:rPr>
      </w:pPr>
      <w:r w:rsidRPr="00F67C26">
        <w:rPr>
          <w:rFonts w:ascii="Arial" w:hAnsi="Arial" w:cs="Arial"/>
        </w:rPr>
        <w:t>3) Improving lifestyles</w:t>
      </w:r>
    </w:p>
    <w:p w:rsidR="00F7448D" w:rsidRPr="00F67C26" w:rsidRDefault="00F7448D" w:rsidP="00926992">
      <w:pPr>
        <w:tabs>
          <w:tab w:val="left" w:pos="3965"/>
        </w:tabs>
        <w:spacing w:after="0"/>
        <w:rPr>
          <w:rFonts w:ascii="Arial" w:hAnsi="Arial" w:cs="Arial"/>
        </w:rPr>
      </w:pPr>
      <w:r w:rsidRPr="00F67C26">
        <w:rPr>
          <w:rFonts w:ascii="Arial" w:hAnsi="Arial" w:cs="Arial"/>
        </w:rPr>
        <w:t>4) Maximising learning and achievement</w:t>
      </w:r>
    </w:p>
    <w:p w:rsidR="00F7448D" w:rsidRPr="00F67C26" w:rsidRDefault="00F7448D" w:rsidP="00926992">
      <w:pPr>
        <w:tabs>
          <w:tab w:val="left" w:pos="3965"/>
        </w:tabs>
        <w:spacing w:after="0"/>
        <w:rPr>
          <w:rFonts w:ascii="Arial" w:hAnsi="Arial" w:cs="Arial"/>
        </w:rPr>
      </w:pPr>
      <w:r w:rsidRPr="00F67C26">
        <w:rPr>
          <w:rFonts w:ascii="Arial" w:hAnsi="Arial" w:cs="Arial"/>
        </w:rPr>
        <w:t>5) Supporting additional health and wellbeing needs</w:t>
      </w:r>
    </w:p>
    <w:p w:rsidR="00F7448D" w:rsidRPr="00F67C26" w:rsidRDefault="00F7448D" w:rsidP="00926992">
      <w:pPr>
        <w:tabs>
          <w:tab w:val="left" w:pos="3965"/>
        </w:tabs>
        <w:spacing w:after="0"/>
        <w:rPr>
          <w:rFonts w:ascii="Arial" w:hAnsi="Arial" w:cs="Arial"/>
        </w:rPr>
      </w:pPr>
      <w:r w:rsidRPr="00F67C26">
        <w:rPr>
          <w:rFonts w:ascii="Arial" w:hAnsi="Arial" w:cs="Arial"/>
        </w:rPr>
        <w:t>6) Seamless transition and preparing the adulthood</w:t>
      </w:r>
    </w:p>
    <w:p w:rsidR="00F7448D" w:rsidRPr="00F67C26" w:rsidRDefault="00F7448D" w:rsidP="00926992">
      <w:pPr>
        <w:tabs>
          <w:tab w:val="left" w:pos="3965"/>
        </w:tabs>
        <w:spacing w:after="0"/>
        <w:rPr>
          <w:rFonts w:ascii="Arial" w:hAnsi="Arial" w:cs="Arial"/>
        </w:rPr>
      </w:pPr>
    </w:p>
    <w:p w:rsidR="00357313" w:rsidRPr="00F67C26" w:rsidRDefault="00357313" w:rsidP="00926992">
      <w:pPr>
        <w:tabs>
          <w:tab w:val="left" w:pos="3965"/>
        </w:tabs>
        <w:rPr>
          <w:rFonts w:ascii="Arial" w:hAnsi="Arial" w:cs="Arial"/>
        </w:rPr>
      </w:pPr>
      <w:r w:rsidRPr="00F67C26">
        <w:rPr>
          <w:rFonts w:ascii="Arial" w:hAnsi="Arial" w:cs="Arial"/>
        </w:rPr>
        <w:t xml:space="preserve">The responsibility for commissioning the immunisation element of the school nursing role lies with NHS England, and not with local authorities. Local clinical commissioning groups have responsibility for commissioning clinical support for children with additional health needs or long term conditions and for special school nursing for children in special schools. </w:t>
      </w:r>
    </w:p>
    <w:p w:rsidR="00196D37" w:rsidRPr="00F67C26" w:rsidRDefault="00196D37" w:rsidP="00926992">
      <w:pPr>
        <w:tabs>
          <w:tab w:val="left" w:pos="3965"/>
        </w:tabs>
        <w:rPr>
          <w:rFonts w:ascii="Arial" w:hAnsi="Arial" w:cs="Arial"/>
        </w:rPr>
      </w:pPr>
    </w:p>
    <w:p w:rsidR="00196D37" w:rsidRPr="00F67C26" w:rsidRDefault="00196D37" w:rsidP="00926992">
      <w:pPr>
        <w:tabs>
          <w:tab w:val="left" w:pos="3965"/>
        </w:tabs>
        <w:rPr>
          <w:rFonts w:ascii="Arial" w:hAnsi="Arial" w:cs="Arial"/>
        </w:rPr>
      </w:pPr>
    </w:p>
    <w:p w:rsidR="005243AF" w:rsidRPr="00F67C26" w:rsidRDefault="005243AF" w:rsidP="00926992">
      <w:pPr>
        <w:rPr>
          <w:rFonts w:ascii="Arial" w:hAnsi="Arial" w:cs="Arial"/>
        </w:rPr>
        <w:sectPr w:rsidR="005243AF" w:rsidRPr="00F67C2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rsidR="00196D37" w:rsidRPr="00F67C26" w:rsidRDefault="00B04427" w:rsidP="00926992">
      <w:pPr>
        <w:pStyle w:val="Heading3"/>
        <w:spacing w:before="0"/>
        <w:rPr>
          <w:rFonts w:ascii="Arial" w:hAnsi="Arial" w:cs="Arial"/>
          <w:color w:val="auto"/>
        </w:rPr>
      </w:pPr>
      <w:bookmarkStart w:id="17" w:name="_Toc456864433"/>
      <w:r w:rsidRPr="00F67C26">
        <w:rPr>
          <w:rFonts w:ascii="Arial" w:hAnsi="Arial" w:cs="Arial"/>
          <w:color w:val="auto"/>
        </w:rPr>
        <w:lastRenderedPageBreak/>
        <w:t>2.1.3</w:t>
      </w:r>
      <w:r w:rsidRPr="00F67C26">
        <w:rPr>
          <w:rFonts w:ascii="Arial" w:hAnsi="Arial" w:cs="Arial"/>
          <w:color w:val="auto"/>
        </w:rPr>
        <w:tab/>
      </w:r>
      <w:r w:rsidR="00196D37" w:rsidRPr="00F67C26">
        <w:rPr>
          <w:rFonts w:ascii="Arial" w:hAnsi="Arial" w:cs="Arial"/>
          <w:color w:val="auto"/>
        </w:rPr>
        <w:t>Schedule of contacts with children and young people in the 0-19 programme</w:t>
      </w:r>
      <w:bookmarkEnd w:id="17"/>
    </w:p>
    <w:p w:rsidR="00B04427" w:rsidRPr="00F67C26" w:rsidRDefault="00B04427" w:rsidP="00926992">
      <w:pPr>
        <w:spacing w:after="0"/>
        <w:rPr>
          <w:rFonts w:ascii="Arial" w:hAnsi="Arial" w:cs="Arial"/>
        </w:rPr>
      </w:pPr>
    </w:p>
    <w:p w:rsidR="00196D37" w:rsidRPr="00F67C26" w:rsidRDefault="00196D37" w:rsidP="00926992">
      <w:pPr>
        <w:rPr>
          <w:rFonts w:ascii="Arial" w:hAnsi="Arial" w:cs="Arial"/>
        </w:rPr>
      </w:pPr>
      <w:r w:rsidRPr="00F67C26">
        <w:rPr>
          <w:rFonts w:ascii="Arial" w:hAnsi="Arial" w:cs="Arial"/>
        </w:rPr>
        <w:t xml:space="preserve">Table 2 shows all of the contacts that should take place with children and families as part of the Healthy Child Programme schedule. The health professional usually responsible for delivering these is indicated by the colour of the cell. </w:t>
      </w:r>
    </w:p>
    <w:p w:rsidR="005243AF" w:rsidRPr="00F67C26" w:rsidRDefault="005243AF" w:rsidP="00926992">
      <w:pPr>
        <w:pStyle w:val="Caption"/>
        <w:spacing w:after="0" w:line="276" w:lineRule="auto"/>
        <w:rPr>
          <w:rFonts w:ascii="Arial" w:hAnsi="Arial" w:cs="Arial"/>
          <w:color w:val="auto"/>
          <w:sz w:val="22"/>
          <w:szCs w:val="22"/>
        </w:rPr>
      </w:pPr>
      <w:r w:rsidRPr="00F67C26">
        <w:rPr>
          <w:rFonts w:ascii="Arial" w:hAnsi="Arial" w:cs="Arial"/>
          <w:color w:val="auto"/>
          <w:sz w:val="22"/>
          <w:szCs w:val="22"/>
        </w:rPr>
        <w:t xml:space="preserve">Table </w:t>
      </w:r>
      <w:r w:rsidR="00040B40" w:rsidRPr="00F67C26">
        <w:rPr>
          <w:rFonts w:ascii="Arial" w:hAnsi="Arial" w:cs="Arial"/>
          <w:color w:val="auto"/>
          <w:sz w:val="22"/>
          <w:szCs w:val="22"/>
        </w:rPr>
        <w:fldChar w:fldCharType="begin"/>
      </w:r>
      <w:r w:rsidRPr="00F67C26">
        <w:rPr>
          <w:rFonts w:ascii="Arial" w:hAnsi="Arial" w:cs="Arial"/>
          <w:color w:val="auto"/>
          <w:sz w:val="22"/>
          <w:szCs w:val="22"/>
        </w:rPr>
        <w:instrText xml:space="preserve"> SEQ Table \* ARABIC </w:instrText>
      </w:r>
      <w:r w:rsidR="00040B40" w:rsidRPr="00F67C26">
        <w:rPr>
          <w:rFonts w:ascii="Arial" w:hAnsi="Arial" w:cs="Arial"/>
          <w:color w:val="auto"/>
          <w:sz w:val="22"/>
          <w:szCs w:val="22"/>
        </w:rPr>
        <w:fldChar w:fldCharType="separate"/>
      </w:r>
      <w:r w:rsidR="00196D37" w:rsidRPr="00F67C26">
        <w:rPr>
          <w:rFonts w:ascii="Arial" w:hAnsi="Arial" w:cs="Arial"/>
          <w:noProof/>
          <w:color w:val="auto"/>
          <w:sz w:val="22"/>
          <w:szCs w:val="22"/>
        </w:rPr>
        <w:t>2</w:t>
      </w:r>
      <w:r w:rsidR="00040B40" w:rsidRPr="00F67C26">
        <w:rPr>
          <w:rFonts w:ascii="Arial" w:hAnsi="Arial" w:cs="Arial"/>
          <w:color w:val="auto"/>
          <w:sz w:val="22"/>
          <w:szCs w:val="22"/>
        </w:rPr>
        <w:fldChar w:fldCharType="end"/>
      </w:r>
      <w:r w:rsidRPr="00F67C26">
        <w:rPr>
          <w:rFonts w:ascii="Arial" w:hAnsi="Arial" w:cs="Arial"/>
          <w:color w:val="auto"/>
          <w:sz w:val="22"/>
          <w:szCs w:val="22"/>
        </w:rPr>
        <w:t>: Healthy Child Programme schedule</w:t>
      </w:r>
    </w:p>
    <w:p w:rsidR="005243AF" w:rsidRPr="00F67C26" w:rsidRDefault="005243AF" w:rsidP="00926992">
      <w:pPr>
        <w:rPr>
          <w:rFonts w:ascii="Arial" w:hAnsi="Arial" w:cs="Arial"/>
        </w:rPr>
      </w:pPr>
      <w:r w:rsidRPr="00F67C26">
        <w:rPr>
          <w:rFonts w:ascii="Arial" w:hAnsi="Arial" w:cs="Arial"/>
          <w:noProof/>
          <w:bdr w:val="single" w:sz="4" w:space="0" w:color="auto"/>
          <w:lang w:eastAsia="en-GB"/>
        </w:rPr>
        <w:drawing>
          <wp:inline distT="0" distB="0" distL="0" distR="0">
            <wp:extent cx="8836151" cy="307570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63330" cy="3085170"/>
                    </a:xfrm>
                    <a:prstGeom prst="rect">
                      <a:avLst/>
                    </a:prstGeom>
                    <a:noFill/>
                    <a:ln>
                      <a:noFill/>
                    </a:ln>
                  </pic:spPr>
                </pic:pic>
              </a:graphicData>
            </a:graphic>
          </wp:inline>
        </w:drawing>
      </w:r>
    </w:p>
    <w:tbl>
      <w:tblPr>
        <w:tblW w:w="29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tblGrid>
      <w:tr w:rsidR="005243AF" w:rsidRPr="00F67C26" w:rsidTr="00B04427">
        <w:trPr>
          <w:trHeight w:val="255"/>
        </w:trPr>
        <w:tc>
          <w:tcPr>
            <w:tcW w:w="2992" w:type="dxa"/>
            <w:shd w:val="clear" w:color="auto" w:fill="auto"/>
            <w:noWrap/>
            <w:vAlign w:val="bottom"/>
            <w:hideMark/>
          </w:tcPr>
          <w:p w:rsidR="005243AF" w:rsidRPr="00F67C26" w:rsidRDefault="005243AF" w:rsidP="00926992">
            <w:pPr>
              <w:spacing w:after="0"/>
              <w:rPr>
                <w:rFonts w:ascii="Arial" w:eastAsia="Times New Roman" w:hAnsi="Arial" w:cs="Arial"/>
                <w:b/>
                <w:bCs/>
                <w:color w:val="000000"/>
                <w:lang w:eastAsia="en-GB"/>
              </w:rPr>
            </w:pPr>
            <w:r w:rsidRPr="00F67C26">
              <w:rPr>
                <w:rFonts w:ascii="Arial" w:eastAsia="Times New Roman" w:hAnsi="Arial" w:cs="Arial"/>
                <w:b/>
                <w:bCs/>
                <w:color w:val="000000"/>
                <w:lang w:eastAsia="en-GB"/>
              </w:rPr>
              <w:t>Usual lead professional</w:t>
            </w:r>
          </w:p>
        </w:tc>
      </w:tr>
      <w:tr w:rsidR="005243AF" w:rsidRPr="00F67C26" w:rsidTr="00B04427">
        <w:trPr>
          <w:trHeight w:val="255"/>
        </w:trPr>
        <w:tc>
          <w:tcPr>
            <w:tcW w:w="2992" w:type="dxa"/>
            <w:shd w:val="clear" w:color="000000" w:fill="C5D9F1"/>
            <w:noWrap/>
            <w:vAlign w:val="bottom"/>
            <w:hideMark/>
          </w:tcPr>
          <w:p w:rsidR="005243AF" w:rsidRPr="00F67C26" w:rsidRDefault="005243AF" w:rsidP="00926992">
            <w:pPr>
              <w:spacing w:after="0"/>
              <w:rPr>
                <w:rFonts w:ascii="Arial" w:eastAsia="Times New Roman" w:hAnsi="Arial" w:cs="Arial"/>
                <w:color w:val="000000"/>
                <w:lang w:eastAsia="en-GB"/>
              </w:rPr>
            </w:pPr>
            <w:r w:rsidRPr="00F67C26">
              <w:rPr>
                <w:rFonts w:ascii="Arial" w:eastAsia="Times New Roman" w:hAnsi="Arial" w:cs="Arial"/>
                <w:color w:val="000000"/>
                <w:lang w:eastAsia="en-GB"/>
              </w:rPr>
              <w:t>Maternity services</w:t>
            </w:r>
          </w:p>
        </w:tc>
      </w:tr>
      <w:tr w:rsidR="005243AF" w:rsidRPr="00F67C26" w:rsidTr="00B04427">
        <w:trPr>
          <w:trHeight w:val="255"/>
        </w:trPr>
        <w:tc>
          <w:tcPr>
            <w:tcW w:w="2992" w:type="dxa"/>
            <w:shd w:val="clear" w:color="000000" w:fill="E6B8B7"/>
            <w:noWrap/>
            <w:vAlign w:val="bottom"/>
            <w:hideMark/>
          </w:tcPr>
          <w:p w:rsidR="005243AF" w:rsidRPr="00F67C26" w:rsidRDefault="005243AF" w:rsidP="00926992">
            <w:pPr>
              <w:spacing w:after="0"/>
              <w:rPr>
                <w:rFonts w:ascii="Arial" w:eastAsia="Times New Roman" w:hAnsi="Arial" w:cs="Arial"/>
                <w:color w:val="000000"/>
                <w:lang w:eastAsia="en-GB"/>
              </w:rPr>
            </w:pPr>
            <w:r w:rsidRPr="00F67C26">
              <w:rPr>
                <w:rFonts w:ascii="Arial" w:eastAsia="Times New Roman" w:hAnsi="Arial" w:cs="Arial"/>
                <w:color w:val="000000"/>
                <w:lang w:eastAsia="en-GB"/>
              </w:rPr>
              <w:t>Health visiting</w:t>
            </w:r>
          </w:p>
        </w:tc>
      </w:tr>
      <w:tr w:rsidR="005243AF" w:rsidRPr="00F67C26" w:rsidTr="00B04427">
        <w:trPr>
          <w:trHeight w:val="255"/>
        </w:trPr>
        <w:tc>
          <w:tcPr>
            <w:tcW w:w="2992" w:type="dxa"/>
            <w:shd w:val="clear" w:color="000000" w:fill="FFFF99"/>
            <w:noWrap/>
            <w:vAlign w:val="bottom"/>
            <w:hideMark/>
          </w:tcPr>
          <w:p w:rsidR="005243AF" w:rsidRPr="00F67C26" w:rsidRDefault="005243AF" w:rsidP="00926992">
            <w:pPr>
              <w:spacing w:after="0"/>
              <w:rPr>
                <w:rFonts w:ascii="Arial" w:eastAsia="Times New Roman" w:hAnsi="Arial" w:cs="Arial"/>
                <w:color w:val="000000"/>
                <w:lang w:eastAsia="en-GB"/>
              </w:rPr>
            </w:pPr>
            <w:r w:rsidRPr="00F67C26">
              <w:rPr>
                <w:rFonts w:ascii="Arial" w:eastAsia="Times New Roman" w:hAnsi="Arial" w:cs="Arial"/>
                <w:color w:val="000000"/>
                <w:lang w:eastAsia="en-GB"/>
              </w:rPr>
              <w:t>Primary care</w:t>
            </w:r>
          </w:p>
        </w:tc>
      </w:tr>
      <w:tr w:rsidR="005243AF" w:rsidRPr="00F67C26" w:rsidTr="00B04427">
        <w:trPr>
          <w:trHeight w:val="255"/>
        </w:trPr>
        <w:tc>
          <w:tcPr>
            <w:tcW w:w="2992" w:type="dxa"/>
            <w:shd w:val="clear" w:color="000000" w:fill="FF9966"/>
            <w:noWrap/>
            <w:vAlign w:val="bottom"/>
            <w:hideMark/>
          </w:tcPr>
          <w:p w:rsidR="005243AF" w:rsidRPr="00F67C26" w:rsidRDefault="005243AF" w:rsidP="00926992">
            <w:pPr>
              <w:spacing w:after="0"/>
              <w:rPr>
                <w:rFonts w:ascii="Arial" w:eastAsia="Times New Roman" w:hAnsi="Arial" w:cs="Arial"/>
                <w:color w:val="000000"/>
                <w:lang w:eastAsia="en-GB"/>
              </w:rPr>
            </w:pPr>
            <w:r w:rsidRPr="00F67C26">
              <w:rPr>
                <w:rFonts w:ascii="Arial" w:eastAsia="Times New Roman" w:hAnsi="Arial" w:cs="Arial"/>
                <w:color w:val="000000"/>
                <w:lang w:eastAsia="en-GB"/>
              </w:rPr>
              <w:t>School nursing</w:t>
            </w:r>
          </w:p>
        </w:tc>
      </w:tr>
      <w:tr w:rsidR="005243AF" w:rsidRPr="00F67C26" w:rsidTr="00B04427">
        <w:trPr>
          <w:trHeight w:val="255"/>
        </w:trPr>
        <w:tc>
          <w:tcPr>
            <w:tcW w:w="2992" w:type="dxa"/>
            <w:shd w:val="clear" w:color="000000" w:fill="C4BD97"/>
            <w:noWrap/>
            <w:vAlign w:val="bottom"/>
            <w:hideMark/>
          </w:tcPr>
          <w:p w:rsidR="005243AF" w:rsidRPr="00F67C26" w:rsidRDefault="005243AF" w:rsidP="00926992">
            <w:pPr>
              <w:spacing w:after="0"/>
              <w:rPr>
                <w:rFonts w:ascii="Arial" w:eastAsia="Times New Roman" w:hAnsi="Arial" w:cs="Arial"/>
                <w:color w:val="000000"/>
                <w:lang w:eastAsia="en-GB"/>
              </w:rPr>
            </w:pPr>
            <w:r w:rsidRPr="00F67C26">
              <w:rPr>
                <w:rFonts w:ascii="Arial" w:eastAsia="Times New Roman" w:hAnsi="Arial" w:cs="Arial"/>
                <w:color w:val="000000"/>
                <w:lang w:eastAsia="en-GB"/>
              </w:rPr>
              <w:t>LAC nursing</w:t>
            </w:r>
          </w:p>
        </w:tc>
      </w:tr>
      <w:tr w:rsidR="005243AF" w:rsidRPr="00F67C26" w:rsidTr="00B04427">
        <w:trPr>
          <w:trHeight w:val="255"/>
        </w:trPr>
        <w:tc>
          <w:tcPr>
            <w:tcW w:w="2992" w:type="dxa"/>
            <w:shd w:val="clear" w:color="auto" w:fill="auto"/>
            <w:noWrap/>
            <w:vAlign w:val="bottom"/>
            <w:hideMark/>
          </w:tcPr>
          <w:p w:rsidR="005243AF" w:rsidRPr="00F67C26" w:rsidRDefault="005243AF" w:rsidP="00926992">
            <w:pPr>
              <w:spacing w:after="0"/>
              <w:rPr>
                <w:rFonts w:ascii="Arial" w:eastAsia="Times New Roman" w:hAnsi="Arial" w:cs="Arial"/>
                <w:color w:val="000000"/>
                <w:lang w:eastAsia="en-GB"/>
              </w:rPr>
            </w:pPr>
            <w:r w:rsidRPr="00F67C26">
              <w:rPr>
                <w:rFonts w:ascii="Arial" w:eastAsia="Times New Roman" w:hAnsi="Arial" w:cs="Arial"/>
                <w:color w:val="000000"/>
                <w:lang w:eastAsia="en-GB"/>
              </w:rPr>
              <w:t>Not currently delivered</w:t>
            </w:r>
          </w:p>
        </w:tc>
      </w:tr>
    </w:tbl>
    <w:p w:rsidR="005243AF" w:rsidRPr="00F67C26" w:rsidRDefault="005243AF" w:rsidP="00926992">
      <w:pPr>
        <w:rPr>
          <w:rFonts w:ascii="Arial" w:hAnsi="Arial" w:cs="Arial"/>
        </w:rPr>
        <w:sectPr w:rsidR="005243AF" w:rsidRPr="00F67C26" w:rsidSect="005243AF">
          <w:pgSz w:w="16838" w:h="11906" w:orient="landscape"/>
          <w:pgMar w:top="1440" w:right="1440" w:bottom="1440" w:left="1440" w:header="708" w:footer="708" w:gutter="0"/>
          <w:cols w:space="708"/>
          <w:docGrid w:linePitch="360"/>
        </w:sectPr>
      </w:pPr>
    </w:p>
    <w:p w:rsidR="005243AF" w:rsidRPr="00F67C26" w:rsidRDefault="005243AF" w:rsidP="00926992">
      <w:pPr>
        <w:spacing w:after="0"/>
        <w:rPr>
          <w:rFonts w:ascii="Arial" w:hAnsi="Arial" w:cs="Arial"/>
        </w:rPr>
      </w:pPr>
      <w:r w:rsidRPr="00F67C26">
        <w:rPr>
          <w:rFonts w:ascii="Arial" w:hAnsi="Arial" w:cs="Arial"/>
        </w:rPr>
        <w:lastRenderedPageBreak/>
        <w:t xml:space="preserve">Table </w:t>
      </w:r>
      <w:r w:rsidR="00196D37" w:rsidRPr="00F67C26">
        <w:rPr>
          <w:rFonts w:ascii="Arial" w:hAnsi="Arial" w:cs="Arial"/>
        </w:rPr>
        <w:t>3</w:t>
      </w:r>
      <w:r w:rsidRPr="00F67C26">
        <w:rPr>
          <w:rFonts w:ascii="Arial" w:hAnsi="Arial" w:cs="Arial"/>
        </w:rPr>
        <w:t xml:space="preserve"> lists the schedule of universal contacts, screenings and reviews set out in the Healthy Child Programme that are currently offered in Medway. This list does not include the immunisations – these are covered separately in tables </w:t>
      </w:r>
      <w:r w:rsidR="00196D37" w:rsidRPr="00F67C26">
        <w:rPr>
          <w:rFonts w:ascii="Arial" w:hAnsi="Arial" w:cs="Arial"/>
        </w:rPr>
        <w:t>4-6</w:t>
      </w:r>
      <w:r w:rsidRPr="00F67C26">
        <w:rPr>
          <w:rFonts w:ascii="Arial" w:hAnsi="Arial" w:cs="Arial"/>
        </w:rPr>
        <w:t xml:space="preserve">. </w:t>
      </w:r>
    </w:p>
    <w:p w:rsidR="005243AF" w:rsidRPr="00F67C26" w:rsidRDefault="005243AF" w:rsidP="00926992">
      <w:pPr>
        <w:spacing w:after="0"/>
        <w:rPr>
          <w:rFonts w:ascii="Arial" w:hAnsi="Arial" w:cs="Arial"/>
        </w:rPr>
      </w:pPr>
    </w:p>
    <w:p w:rsidR="005243AF" w:rsidRPr="00F67C26" w:rsidRDefault="005243AF" w:rsidP="00926992">
      <w:pPr>
        <w:tabs>
          <w:tab w:val="left" w:pos="3965"/>
        </w:tabs>
        <w:spacing w:after="0"/>
        <w:rPr>
          <w:rFonts w:ascii="Arial" w:hAnsi="Arial" w:cs="Arial"/>
          <w:b/>
        </w:rPr>
      </w:pPr>
      <w:bookmarkStart w:id="18" w:name="_Toc451772195"/>
      <w:r w:rsidRPr="00F67C26">
        <w:rPr>
          <w:rFonts w:ascii="Arial" w:hAnsi="Arial" w:cs="Arial"/>
          <w:b/>
        </w:rPr>
        <w:t xml:space="preserve">Table </w:t>
      </w:r>
      <w:r w:rsidR="00040B40" w:rsidRPr="00F67C26">
        <w:rPr>
          <w:rFonts w:ascii="Arial" w:hAnsi="Arial" w:cs="Arial"/>
          <w:b/>
        </w:rPr>
        <w:fldChar w:fldCharType="begin"/>
      </w:r>
      <w:r w:rsidRPr="00F67C26">
        <w:rPr>
          <w:rFonts w:ascii="Arial" w:hAnsi="Arial" w:cs="Arial"/>
          <w:b/>
        </w:rPr>
        <w:instrText xml:space="preserve"> SEQ Table \* ARABIC </w:instrText>
      </w:r>
      <w:r w:rsidR="00040B40" w:rsidRPr="00F67C26">
        <w:rPr>
          <w:rFonts w:ascii="Arial" w:hAnsi="Arial" w:cs="Arial"/>
          <w:b/>
        </w:rPr>
        <w:fldChar w:fldCharType="separate"/>
      </w:r>
      <w:r w:rsidR="00196D37" w:rsidRPr="00F67C26">
        <w:rPr>
          <w:rFonts w:ascii="Arial" w:hAnsi="Arial" w:cs="Arial"/>
          <w:b/>
          <w:noProof/>
        </w:rPr>
        <w:t>3</w:t>
      </w:r>
      <w:r w:rsidR="00040B40" w:rsidRPr="00F67C26">
        <w:rPr>
          <w:rFonts w:ascii="Arial" w:hAnsi="Arial" w:cs="Arial"/>
          <w:b/>
        </w:rPr>
        <w:fldChar w:fldCharType="end"/>
      </w:r>
      <w:r w:rsidRPr="00F67C26">
        <w:rPr>
          <w:rFonts w:ascii="Arial" w:hAnsi="Arial" w:cs="Arial"/>
          <w:b/>
        </w:rPr>
        <w:t>: Timetable of potential contact points with children aged 0-19 in Medway</w:t>
      </w:r>
      <w:bookmarkEnd w:id="18"/>
      <w:r w:rsidRPr="00F67C26">
        <w:rPr>
          <w:rFonts w:ascii="Arial" w:hAnsi="Arial" w:cs="Arial"/>
          <w:b/>
        </w:rPr>
        <w:t xml:space="preserve"> </w:t>
      </w:r>
    </w:p>
    <w:tbl>
      <w:tblPr>
        <w:tblStyle w:val="TableGrid"/>
        <w:tblW w:w="0" w:type="auto"/>
        <w:tblLayout w:type="fixed"/>
        <w:tblLook w:val="04A0" w:firstRow="1" w:lastRow="0" w:firstColumn="1" w:lastColumn="0" w:noHBand="0" w:noVBand="1"/>
      </w:tblPr>
      <w:tblGrid>
        <w:gridCol w:w="1809"/>
        <w:gridCol w:w="1701"/>
        <w:gridCol w:w="3261"/>
        <w:gridCol w:w="2409"/>
      </w:tblGrid>
      <w:tr w:rsidR="005243AF" w:rsidRPr="00F67C26" w:rsidTr="00B04427">
        <w:tc>
          <w:tcPr>
            <w:tcW w:w="1809" w:type="dxa"/>
          </w:tcPr>
          <w:p w:rsidR="005243AF" w:rsidRPr="00F67C26" w:rsidRDefault="005243AF" w:rsidP="00926992">
            <w:pPr>
              <w:spacing w:line="276" w:lineRule="auto"/>
              <w:rPr>
                <w:rFonts w:ascii="Arial" w:hAnsi="Arial" w:cs="Arial"/>
                <w:b/>
              </w:rPr>
            </w:pPr>
            <w:r w:rsidRPr="00F67C26">
              <w:rPr>
                <w:rFonts w:ascii="Arial" w:hAnsi="Arial" w:cs="Arial"/>
                <w:b/>
              </w:rPr>
              <w:t>Current responsibility</w:t>
            </w:r>
          </w:p>
        </w:tc>
        <w:tc>
          <w:tcPr>
            <w:tcW w:w="1701" w:type="dxa"/>
          </w:tcPr>
          <w:p w:rsidR="005243AF" w:rsidRPr="00F67C26" w:rsidRDefault="005243AF" w:rsidP="00926992">
            <w:pPr>
              <w:spacing w:line="276" w:lineRule="auto"/>
              <w:rPr>
                <w:rFonts w:ascii="Arial" w:hAnsi="Arial" w:cs="Arial"/>
                <w:b/>
              </w:rPr>
            </w:pPr>
            <w:r w:rsidRPr="00F67C26">
              <w:rPr>
                <w:rFonts w:ascii="Arial" w:hAnsi="Arial" w:cs="Arial"/>
                <w:b/>
              </w:rPr>
              <w:t>Current provider</w:t>
            </w:r>
          </w:p>
        </w:tc>
        <w:tc>
          <w:tcPr>
            <w:tcW w:w="3261" w:type="dxa"/>
          </w:tcPr>
          <w:p w:rsidR="005243AF" w:rsidRPr="00F67C26" w:rsidRDefault="005243AF" w:rsidP="00926992">
            <w:pPr>
              <w:spacing w:line="276" w:lineRule="auto"/>
              <w:rPr>
                <w:rFonts w:ascii="Arial" w:hAnsi="Arial" w:cs="Arial"/>
                <w:b/>
              </w:rPr>
            </w:pPr>
            <w:r w:rsidRPr="00F67C26">
              <w:rPr>
                <w:rFonts w:ascii="Arial" w:hAnsi="Arial" w:cs="Arial"/>
                <w:b/>
              </w:rPr>
              <w:t>Name</w:t>
            </w:r>
          </w:p>
        </w:tc>
        <w:tc>
          <w:tcPr>
            <w:tcW w:w="2409" w:type="dxa"/>
          </w:tcPr>
          <w:p w:rsidR="005243AF" w:rsidRPr="00F67C26" w:rsidRDefault="005243AF" w:rsidP="00926992">
            <w:pPr>
              <w:spacing w:line="276" w:lineRule="auto"/>
              <w:rPr>
                <w:rFonts w:ascii="Arial" w:hAnsi="Arial" w:cs="Arial"/>
                <w:b/>
              </w:rPr>
            </w:pPr>
            <w:r w:rsidRPr="00F67C26">
              <w:rPr>
                <w:rFonts w:ascii="Arial" w:hAnsi="Arial" w:cs="Arial"/>
                <w:b/>
              </w:rPr>
              <w:t>Stage</w:t>
            </w:r>
          </w:p>
        </w:tc>
      </w:tr>
      <w:tr w:rsidR="005243AF" w:rsidRPr="00F67C26" w:rsidTr="00B04427">
        <w:tc>
          <w:tcPr>
            <w:tcW w:w="1809" w:type="dxa"/>
            <w:vMerge w:val="restart"/>
          </w:tcPr>
          <w:p w:rsidR="005243AF" w:rsidRPr="00F67C26" w:rsidRDefault="005243AF" w:rsidP="00926992">
            <w:pPr>
              <w:spacing w:line="276" w:lineRule="auto"/>
              <w:rPr>
                <w:rFonts w:ascii="Arial" w:hAnsi="Arial" w:cs="Arial"/>
              </w:rPr>
            </w:pPr>
            <w:r w:rsidRPr="00F67C26">
              <w:rPr>
                <w:rFonts w:ascii="Arial" w:hAnsi="Arial" w:cs="Arial"/>
              </w:rPr>
              <w:t>Midwifery</w:t>
            </w:r>
          </w:p>
        </w:tc>
        <w:tc>
          <w:tcPr>
            <w:tcW w:w="1701" w:type="dxa"/>
            <w:vMerge w:val="restart"/>
          </w:tcPr>
          <w:p w:rsidR="005243AF" w:rsidRPr="00F67C26" w:rsidRDefault="005243AF" w:rsidP="00926992">
            <w:pPr>
              <w:spacing w:line="276" w:lineRule="auto"/>
              <w:rPr>
                <w:rFonts w:ascii="Arial" w:hAnsi="Arial" w:cs="Arial"/>
              </w:rPr>
            </w:pPr>
            <w:r w:rsidRPr="00F67C26">
              <w:rPr>
                <w:rFonts w:ascii="Arial" w:hAnsi="Arial" w:cs="Arial"/>
              </w:rPr>
              <w:t>Medway Foundation Trust</w:t>
            </w: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Antenatal assessment and screening</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10 weeks – 20 weeks</w:t>
            </w:r>
          </w:p>
        </w:tc>
      </w:tr>
      <w:tr w:rsidR="005243AF" w:rsidRPr="00F67C26" w:rsidTr="00B04427">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Newborn physical examination</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By 72 hours</w:t>
            </w:r>
          </w:p>
        </w:tc>
      </w:tr>
      <w:tr w:rsidR="005243AF" w:rsidRPr="00F67C26" w:rsidTr="00B04427">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Bloodspot screening</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5-8 days</w:t>
            </w:r>
          </w:p>
        </w:tc>
      </w:tr>
      <w:tr w:rsidR="005243AF" w:rsidRPr="00F67C26" w:rsidTr="00B04427">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Newborn hearing screening</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By 4 weeks</w:t>
            </w:r>
          </w:p>
        </w:tc>
      </w:tr>
      <w:tr w:rsidR="005243AF" w:rsidRPr="00F67C26" w:rsidTr="00B04427">
        <w:tc>
          <w:tcPr>
            <w:tcW w:w="1809" w:type="dxa"/>
            <w:vMerge w:val="restart"/>
          </w:tcPr>
          <w:p w:rsidR="005243AF" w:rsidRPr="00F67C26" w:rsidRDefault="005243AF" w:rsidP="00926992">
            <w:pPr>
              <w:spacing w:line="276" w:lineRule="auto"/>
              <w:rPr>
                <w:rFonts w:ascii="Arial" w:hAnsi="Arial" w:cs="Arial"/>
              </w:rPr>
            </w:pPr>
            <w:r w:rsidRPr="00F67C26">
              <w:rPr>
                <w:rFonts w:ascii="Arial" w:hAnsi="Arial" w:cs="Arial"/>
              </w:rPr>
              <w:t>Health visiting</w:t>
            </w:r>
          </w:p>
        </w:tc>
        <w:tc>
          <w:tcPr>
            <w:tcW w:w="1701" w:type="dxa"/>
            <w:vMerge w:val="restart"/>
          </w:tcPr>
          <w:p w:rsidR="005243AF" w:rsidRPr="00F67C26" w:rsidRDefault="005243AF" w:rsidP="00926992">
            <w:pPr>
              <w:spacing w:line="276" w:lineRule="auto"/>
              <w:rPr>
                <w:rFonts w:ascii="Arial" w:hAnsi="Arial" w:cs="Arial"/>
              </w:rPr>
            </w:pPr>
            <w:r w:rsidRPr="00F67C26">
              <w:rPr>
                <w:rFonts w:ascii="Arial" w:hAnsi="Arial" w:cs="Arial"/>
              </w:rPr>
              <w:t>Medway Community Healthcare</w:t>
            </w: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Antenatal</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Pregnancy from 28 weeks</w:t>
            </w:r>
          </w:p>
        </w:tc>
      </w:tr>
      <w:tr w:rsidR="005243AF" w:rsidRPr="00F67C26" w:rsidTr="00B04427">
        <w:trPr>
          <w:trHeight w:val="371"/>
        </w:trPr>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New birth visit</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1 -14 days</w:t>
            </w:r>
          </w:p>
        </w:tc>
      </w:tr>
      <w:tr w:rsidR="005243AF" w:rsidRPr="00F67C26" w:rsidTr="00B04427">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Health visitor check</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6-8 weeks</w:t>
            </w:r>
          </w:p>
        </w:tc>
      </w:tr>
      <w:tr w:rsidR="005243AF" w:rsidRPr="00F67C26" w:rsidTr="00B04427">
        <w:tc>
          <w:tcPr>
            <w:tcW w:w="1809" w:type="dxa"/>
          </w:tcPr>
          <w:p w:rsidR="005243AF" w:rsidRPr="00F67C26" w:rsidRDefault="005243AF" w:rsidP="00926992">
            <w:pPr>
              <w:spacing w:line="276" w:lineRule="auto"/>
              <w:rPr>
                <w:rFonts w:ascii="Arial" w:hAnsi="Arial" w:cs="Arial"/>
              </w:rPr>
            </w:pPr>
            <w:r w:rsidRPr="00F67C26">
              <w:rPr>
                <w:rFonts w:ascii="Arial" w:hAnsi="Arial" w:cs="Arial"/>
              </w:rPr>
              <w:t>Primary care</w:t>
            </w:r>
          </w:p>
        </w:tc>
        <w:tc>
          <w:tcPr>
            <w:tcW w:w="1701" w:type="dxa"/>
          </w:tcPr>
          <w:p w:rsidR="005243AF" w:rsidRPr="00F67C26" w:rsidRDefault="005243AF" w:rsidP="00926992">
            <w:pPr>
              <w:spacing w:line="276" w:lineRule="auto"/>
              <w:rPr>
                <w:rFonts w:ascii="Arial" w:hAnsi="Arial" w:cs="Arial"/>
              </w:rPr>
            </w:pPr>
            <w:r w:rsidRPr="00F67C26">
              <w:rPr>
                <w:rFonts w:ascii="Arial" w:hAnsi="Arial" w:cs="Arial"/>
              </w:rPr>
              <w:t>GP practices</w:t>
            </w: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Physical examination</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 xml:space="preserve">6-8 weeks </w:t>
            </w:r>
          </w:p>
        </w:tc>
      </w:tr>
      <w:tr w:rsidR="005243AF" w:rsidRPr="00F67C26" w:rsidTr="00B04427">
        <w:tc>
          <w:tcPr>
            <w:tcW w:w="1809" w:type="dxa"/>
            <w:vMerge w:val="restart"/>
          </w:tcPr>
          <w:p w:rsidR="005243AF" w:rsidRPr="00F67C26" w:rsidRDefault="005243AF" w:rsidP="00926992">
            <w:pPr>
              <w:spacing w:line="276" w:lineRule="auto"/>
              <w:rPr>
                <w:rFonts w:ascii="Arial" w:hAnsi="Arial" w:cs="Arial"/>
              </w:rPr>
            </w:pPr>
            <w:r w:rsidRPr="00F67C26">
              <w:rPr>
                <w:rFonts w:ascii="Arial" w:hAnsi="Arial" w:cs="Arial"/>
              </w:rPr>
              <w:t>Health visiting</w:t>
            </w:r>
          </w:p>
        </w:tc>
        <w:tc>
          <w:tcPr>
            <w:tcW w:w="1701" w:type="dxa"/>
            <w:vMerge w:val="restart"/>
          </w:tcPr>
          <w:p w:rsidR="005243AF" w:rsidRPr="00F67C26" w:rsidRDefault="005243AF" w:rsidP="00926992">
            <w:pPr>
              <w:spacing w:line="276" w:lineRule="auto"/>
              <w:rPr>
                <w:rFonts w:ascii="Arial" w:hAnsi="Arial" w:cs="Arial"/>
              </w:rPr>
            </w:pPr>
            <w:r w:rsidRPr="00F67C26">
              <w:rPr>
                <w:rFonts w:ascii="Arial" w:hAnsi="Arial" w:cs="Arial"/>
              </w:rPr>
              <w:t>Medway Community Healthcare</w:t>
            </w: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1 year review</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9-15 months</w:t>
            </w:r>
          </w:p>
        </w:tc>
      </w:tr>
      <w:tr w:rsidR="005243AF" w:rsidRPr="00F67C26" w:rsidTr="00B04427">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2 -2.5 year review</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24-30 months</w:t>
            </w:r>
          </w:p>
        </w:tc>
      </w:tr>
      <w:tr w:rsidR="005243AF" w:rsidRPr="00F67C26" w:rsidTr="00B04427">
        <w:tc>
          <w:tcPr>
            <w:tcW w:w="1809" w:type="dxa"/>
            <w:vMerge w:val="restart"/>
          </w:tcPr>
          <w:p w:rsidR="005243AF" w:rsidRPr="00F67C26" w:rsidRDefault="005243AF" w:rsidP="00926992">
            <w:pPr>
              <w:spacing w:line="276" w:lineRule="auto"/>
              <w:rPr>
                <w:rFonts w:ascii="Arial" w:hAnsi="Arial" w:cs="Arial"/>
              </w:rPr>
            </w:pPr>
            <w:r w:rsidRPr="00F67C26">
              <w:rPr>
                <w:rFonts w:ascii="Arial" w:hAnsi="Arial" w:cs="Arial"/>
              </w:rPr>
              <w:t>School nursing</w:t>
            </w:r>
          </w:p>
        </w:tc>
        <w:tc>
          <w:tcPr>
            <w:tcW w:w="1701" w:type="dxa"/>
            <w:vMerge w:val="restart"/>
          </w:tcPr>
          <w:p w:rsidR="005243AF" w:rsidRPr="00F67C26" w:rsidRDefault="005243AF" w:rsidP="00926992">
            <w:pPr>
              <w:spacing w:line="276" w:lineRule="auto"/>
              <w:rPr>
                <w:rFonts w:ascii="Arial" w:hAnsi="Arial" w:cs="Arial"/>
              </w:rPr>
            </w:pPr>
            <w:r w:rsidRPr="00F67C26">
              <w:rPr>
                <w:rFonts w:ascii="Arial" w:hAnsi="Arial" w:cs="Arial"/>
              </w:rPr>
              <w:t>Medway Foundation Trust</w:t>
            </w: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School health entry screen</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4-5 years (Reception)</w:t>
            </w:r>
          </w:p>
        </w:tc>
      </w:tr>
      <w:tr w:rsidR="005243AF" w:rsidRPr="00F67C26" w:rsidTr="00B04427">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 xml:space="preserve">NCMP </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4-5 years (Reception)</w:t>
            </w:r>
          </w:p>
        </w:tc>
      </w:tr>
      <w:tr w:rsidR="005243AF" w:rsidRPr="00F67C26" w:rsidTr="00B04427">
        <w:tc>
          <w:tcPr>
            <w:tcW w:w="1809" w:type="dxa"/>
            <w:vMerge/>
          </w:tcPr>
          <w:p w:rsidR="005243AF" w:rsidRPr="00F67C26" w:rsidRDefault="005243AF" w:rsidP="00926992">
            <w:pPr>
              <w:spacing w:line="276" w:lineRule="auto"/>
              <w:rPr>
                <w:rFonts w:ascii="Arial" w:hAnsi="Arial" w:cs="Arial"/>
              </w:rPr>
            </w:pPr>
          </w:p>
        </w:tc>
        <w:tc>
          <w:tcPr>
            <w:tcW w:w="1701" w:type="dxa"/>
            <w:vMerge/>
          </w:tcPr>
          <w:p w:rsidR="005243AF" w:rsidRPr="00F67C26" w:rsidRDefault="005243AF" w:rsidP="00926992">
            <w:pPr>
              <w:spacing w:line="276" w:lineRule="auto"/>
              <w:rPr>
                <w:rFonts w:ascii="Arial" w:hAnsi="Arial" w:cs="Arial"/>
              </w:rPr>
            </w:pP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Hearing screening</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4-5 years (Reception)</w:t>
            </w:r>
          </w:p>
        </w:tc>
      </w:tr>
      <w:tr w:rsidR="005243AF" w:rsidRPr="00F67C26" w:rsidTr="00B04427">
        <w:tc>
          <w:tcPr>
            <w:tcW w:w="1809" w:type="dxa"/>
          </w:tcPr>
          <w:p w:rsidR="005243AF" w:rsidRPr="00F67C26" w:rsidRDefault="005243AF" w:rsidP="00926992">
            <w:pPr>
              <w:spacing w:line="276" w:lineRule="auto"/>
              <w:rPr>
                <w:rFonts w:ascii="Arial" w:hAnsi="Arial" w:cs="Arial"/>
              </w:rPr>
            </w:pPr>
            <w:r w:rsidRPr="00F67C26">
              <w:rPr>
                <w:rFonts w:ascii="Arial" w:hAnsi="Arial" w:cs="Arial"/>
              </w:rPr>
              <w:t>Optometrists</w:t>
            </w:r>
          </w:p>
        </w:tc>
        <w:tc>
          <w:tcPr>
            <w:tcW w:w="1701" w:type="dxa"/>
          </w:tcPr>
          <w:p w:rsidR="005243AF" w:rsidRPr="00F67C26" w:rsidRDefault="005243AF" w:rsidP="00926992">
            <w:pPr>
              <w:spacing w:line="276" w:lineRule="auto"/>
              <w:rPr>
                <w:rFonts w:ascii="Arial" w:hAnsi="Arial" w:cs="Arial"/>
              </w:rPr>
            </w:pPr>
            <w:r w:rsidRPr="00F67C26">
              <w:rPr>
                <w:rFonts w:ascii="Arial" w:hAnsi="Arial" w:cs="Arial"/>
              </w:rPr>
              <w:t>Maidstone and Tunbridge Wells NHS Trust</w:t>
            </w: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Vision screening</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4-5 years (Reception)</w:t>
            </w:r>
          </w:p>
        </w:tc>
      </w:tr>
      <w:tr w:rsidR="005243AF" w:rsidRPr="00F67C26" w:rsidTr="00B04427">
        <w:trPr>
          <w:trHeight w:val="622"/>
        </w:trPr>
        <w:tc>
          <w:tcPr>
            <w:tcW w:w="1809" w:type="dxa"/>
          </w:tcPr>
          <w:p w:rsidR="005243AF" w:rsidRPr="00F67C26" w:rsidRDefault="005243AF" w:rsidP="00926992">
            <w:pPr>
              <w:spacing w:line="276" w:lineRule="auto"/>
              <w:rPr>
                <w:rFonts w:ascii="Arial" w:hAnsi="Arial" w:cs="Arial"/>
              </w:rPr>
            </w:pPr>
            <w:r w:rsidRPr="00F67C26">
              <w:rPr>
                <w:rFonts w:ascii="Arial" w:hAnsi="Arial" w:cs="Arial"/>
              </w:rPr>
              <w:t>Public health</w:t>
            </w:r>
          </w:p>
          <w:p w:rsidR="005243AF" w:rsidRPr="00F67C26" w:rsidRDefault="005243AF" w:rsidP="00926992">
            <w:pPr>
              <w:spacing w:line="276" w:lineRule="auto"/>
              <w:rPr>
                <w:rFonts w:ascii="Arial" w:hAnsi="Arial" w:cs="Arial"/>
              </w:rPr>
            </w:pPr>
          </w:p>
          <w:p w:rsidR="005243AF" w:rsidRPr="00F67C26" w:rsidRDefault="005243AF" w:rsidP="00926992">
            <w:pPr>
              <w:tabs>
                <w:tab w:val="left" w:pos="1125"/>
              </w:tabs>
              <w:spacing w:line="276" w:lineRule="auto"/>
              <w:rPr>
                <w:rFonts w:ascii="Arial" w:hAnsi="Arial" w:cs="Arial"/>
              </w:rPr>
            </w:pPr>
            <w:r w:rsidRPr="00F67C26">
              <w:rPr>
                <w:rFonts w:ascii="Arial" w:hAnsi="Arial" w:cs="Arial"/>
              </w:rPr>
              <w:tab/>
            </w:r>
          </w:p>
        </w:tc>
        <w:tc>
          <w:tcPr>
            <w:tcW w:w="1701" w:type="dxa"/>
          </w:tcPr>
          <w:p w:rsidR="005243AF" w:rsidRPr="00F67C26" w:rsidRDefault="005243AF" w:rsidP="00926992">
            <w:pPr>
              <w:spacing w:line="276" w:lineRule="auto"/>
              <w:rPr>
                <w:rFonts w:ascii="Arial" w:hAnsi="Arial" w:cs="Arial"/>
              </w:rPr>
            </w:pPr>
            <w:r w:rsidRPr="00F67C26">
              <w:rPr>
                <w:rFonts w:ascii="Arial" w:hAnsi="Arial" w:cs="Arial"/>
              </w:rPr>
              <w:t>Medway Council</w:t>
            </w:r>
          </w:p>
        </w:tc>
        <w:tc>
          <w:tcPr>
            <w:tcW w:w="3261" w:type="dxa"/>
          </w:tcPr>
          <w:p w:rsidR="005243AF" w:rsidRPr="00F67C26" w:rsidRDefault="005243AF" w:rsidP="00926992">
            <w:pPr>
              <w:spacing w:line="276" w:lineRule="auto"/>
              <w:rPr>
                <w:rFonts w:ascii="Arial" w:hAnsi="Arial" w:cs="Arial"/>
              </w:rPr>
            </w:pPr>
            <w:r w:rsidRPr="00F67C26">
              <w:rPr>
                <w:rFonts w:ascii="Arial" w:hAnsi="Arial" w:cs="Arial"/>
              </w:rPr>
              <w:t xml:space="preserve">NCMP </w:t>
            </w:r>
          </w:p>
        </w:tc>
        <w:tc>
          <w:tcPr>
            <w:tcW w:w="2409" w:type="dxa"/>
          </w:tcPr>
          <w:p w:rsidR="005243AF" w:rsidRPr="00F67C26" w:rsidRDefault="005243AF" w:rsidP="00926992">
            <w:pPr>
              <w:spacing w:line="276" w:lineRule="auto"/>
              <w:rPr>
                <w:rFonts w:ascii="Arial" w:hAnsi="Arial" w:cs="Arial"/>
              </w:rPr>
            </w:pPr>
            <w:r w:rsidRPr="00F67C26">
              <w:rPr>
                <w:rFonts w:ascii="Arial" w:hAnsi="Arial" w:cs="Arial"/>
              </w:rPr>
              <w:t>10-11 years (year 6)</w:t>
            </w:r>
          </w:p>
        </w:tc>
      </w:tr>
    </w:tbl>
    <w:p w:rsidR="005243AF" w:rsidRPr="00F67C26" w:rsidRDefault="005243AF" w:rsidP="00926992">
      <w:pPr>
        <w:tabs>
          <w:tab w:val="left" w:pos="3965"/>
        </w:tabs>
        <w:rPr>
          <w:rFonts w:ascii="Arial" w:hAnsi="Arial" w:cs="Arial"/>
        </w:rPr>
      </w:pPr>
      <w:r w:rsidRPr="00F67C26">
        <w:rPr>
          <w:rFonts w:ascii="Arial" w:hAnsi="Arial" w:cs="Arial"/>
        </w:rPr>
        <w:t>Source: Medway Public Health directorate</w:t>
      </w:r>
    </w:p>
    <w:p w:rsidR="005243AF" w:rsidRPr="00F67C26" w:rsidRDefault="005243AF" w:rsidP="00926992">
      <w:pPr>
        <w:spacing w:after="0"/>
        <w:rPr>
          <w:rFonts w:ascii="Arial" w:hAnsi="Arial" w:cs="Arial"/>
        </w:rPr>
      </w:pPr>
      <w:r w:rsidRPr="00F67C26">
        <w:rPr>
          <w:rFonts w:ascii="Arial" w:hAnsi="Arial" w:cs="Arial"/>
        </w:rPr>
        <w:t>In addition to these are the following reviews and contacts that take place across education, health and social care, but which may not be currently implemented or received by all children in Medway:</w:t>
      </w:r>
    </w:p>
    <w:p w:rsidR="005243AF" w:rsidRPr="00F67C26" w:rsidRDefault="005243AF" w:rsidP="00926992">
      <w:pPr>
        <w:spacing w:after="0"/>
        <w:rPr>
          <w:rFonts w:ascii="Arial" w:hAnsi="Arial" w:cs="Arial"/>
        </w:rPr>
      </w:pPr>
    </w:p>
    <w:p w:rsidR="005243AF" w:rsidRPr="00F67C26" w:rsidRDefault="005243AF" w:rsidP="000018AC">
      <w:pPr>
        <w:pStyle w:val="ListParagraph"/>
        <w:numPr>
          <w:ilvl w:val="0"/>
          <w:numId w:val="12"/>
        </w:numPr>
        <w:spacing w:line="276" w:lineRule="auto"/>
        <w:rPr>
          <w:rFonts w:cs="Arial"/>
          <w:sz w:val="22"/>
        </w:rPr>
      </w:pPr>
      <w:r w:rsidRPr="00F67C26">
        <w:rPr>
          <w:rFonts w:cs="Arial"/>
          <w:sz w:val="22"/>
        </w:rPr>
        <w:t>Looked after children – annual health review</w:t>
      </w:r>
    </w:p>
    <w:p w:rsidR="005243AF" w:rsidRPr="00F67C26" w:rsidRDefault="005243AF" w:rsidP="000018AC">
      <w:pPr>
        <w:pStyle w:val="ListParagraph"/>
        <w:numPr>
          <w:ilvl w:val="0"/>
          <w:numId w:val="12"/>
        </w:numPr>
        <w:spacing w:line="276" w:lineRule="auto"/>
        <w:rPr>
          <w:rFonts w:cs="Arial"/>
          <w:sz w:val="22"/>
        </w:rPr>
      </w:pPr>
      <w:r w:rsidRPr="00F67C26">
        <w:rPr>
          <w:rFonts w:cs="Arial"/>
          <w:sz w:val="22"/>
        </w:rPr>
        <w:t xml:space="preserve">10-11 year old health needs assessment </w:t>
      </w:r>
    </w:p>
    <w:p w:rsidR="005243AF" w:rsidRPr="00F67C26" w:rsidRDefault="005243AF" w:rsidP="000018AC">
      <w:pPr>
        <w:pStyle w:val="ListParagraph"/>
        <w:numPr>
          <w:ilvl w:val="0"/>
          <w:numId w:val="12"/>
        </w:numPr>
        <w:spacing w:line="276" w:lineRule="auto"/>
        <w:rPr>
          <w:rFonts w:cs="Arial"/>
          <w:sz w:val="22"/>
        </w:rPr>
      </w:pPr>
      <w:r w:rsidRPr="00F67C26">
        <w:rPr>
          <w:rFonts w:cs="Arial"/>
          <w:sz w:val="22"/>
        </w:rPr>
        <w:t xml:space="preserve">12-13 year old health needs assessment </w:t>
      </w:r>
    </w:p>
    <w:p w:rsidR="005243AF" w:rsidRPr="00F67C26" w:rsidRDefault="005243AF" w:rsidP="000018AC">
      <w:pPr>
        <w:pStyle w:val="ListParagraph"/>
        <w:numPr>
          <w:ilvl w:val="0"/>
          <w:numId w:val="12"/>
        </w:numPr>
        <w:spacing w:line="276" w:lineRule="auto"/>
        <w:rPr>
          <w:rFonts w:cs="Arial"/>
          <w:sz w:val="22"/>
        </w:rPr>
      </w:pPr>
      <w:r w:rsidRPr="00F67C26">
        <w:rPr>
          <w:rFonts w:cs="Arial"/>
          <w:sz w:val="22"/>
        </w:rPr>
        <w:t>School leavers – post 16</w:t>
      </w:r>
    </w:p>
    <w:p w:rsidR="005243AF" w:rsidRPr="00F67C26" w:rsidRDefault="005243AF" w:rsidP="000018AC">
      <w:pPr>
        <w:pStyle w:val="ListParagraph"/>
        <w:numPr>
          <w:ilvl w:val="0"/>
          <w:numId w:val="12"/>
        </w:numPr>
        <w:spacing w:line="276" w:lineRule="auto"/>
        <w:rPr>
          <w:rFonts w:cs="Arial"/>
          <w:sz w:val="22"/>
        </w:rPr>
      </w:pPr>
      <w:r w:rsidRPr="00F67C26">
        <w:rPr>
          <w:rFonts w:cs="Arial"/>
          <w:sz w:val="22"/>
        </w:rPr>
        <w:t>Transition to adult services</w:t>
      </w:r>
    </w:p>
    <w:p w:rsidR="005243AF" w:rsidRPr="00F67C26" w:rsidRDefault="005243AF" w:rsidP="00926992">
      <w:pPr>
        <w:spacing w:after="0"/>
        <w:rPr>
          <w:rFonts w:ascii="Arial" w:hAnsi="Arial" w:cs="Arial"/>
        </w:rPr>
      </w:pPr>
    </w:p>
    <w:p w:rsidR="005243AF" w:rsidRPr="00F67C26" w:rsidRDefault="005243AF" w:rsidP="00926992">
      <w:pPr>
        <w:spacing w:after="0"/>
        <w:rPr>
          <w:rFonts w:ascii="Arial" w:hAnsi="Arial" w:cs="Arial"/>
        </w:rPr>
      </w:pPr>
      <w:r w:rsidRPr="00F67C26">
        <w:rPr>
          <w:rFonts w:ascii="Arial" w:hAnsi="Arial" w:cs="Arial"/>
        </w:rPr>
        <w:t xml:space="preserve">The delivery of immunisations also provides universal contacts with children and families. The immunisations in pregnancy and 0-5 years are usually delivered in primary care by Practice Nurses. </w:t>
      </w:r>
    </w:p>
    <w:p w:rsidR="005243AF" w:rsidRPr="00F67C26" w:rsidRDefault="005243AF" w:rsidP="00926992">
      <w:pPr>
        <w:spacing w:after="0"/>
        <w:rPr>
          <w:rFonts w:ascii="Arial" w:hAnsi="Arial" w:cs="Arial"/>
        </w:rPr>
      </w:pPr>
    </w:p>
    <w:p w:rsidR="005243AF" w:rsidRPr="00F67C26" w:rsidRDefault="005243AF" w:rsidP="00926992">
      <w:pPr>
        <w:spacing w:after="0"/>
        <w:rPr>
          <w:rFonts w:ascii="Arial" w:hAnsi="Arial" w:cs="Arial"/>
        </w:rPr>
      </w:pPr>
      <w:r w:rsidRPr="00F67C26">
        <w:rPr>
          <w:rFonts w:ascii="Arial" w:hAnsi="Arial" w:cs="Arial"/>
        </w:rPr>
        <w:lastRenderedPageBreak/>
        <w:t xml:space="preserve">The HCP 0-5 states that immunisations should be offered to all children and their parents. GPs and child health record departments should maintain a register of children under five years and invite families for immunisations. At every contact, members of the HCP team should identify the immunisations status of the child and use every contact to promote immunisation. In addition, those immunising children should use the opportunity to promote health and raise wider health issues with parents. </w:t>
      </w:r>
    </w:p>
    <w:p w:rsidR="005243AF" w:rsidRPr="00F67C26" w:rsidRDefault="005243AF" w:rsidP="00926992">
      <w:pPr>
        <w:spacing w:after="0"/>
        <w:rPr>
          <w:rFonts w:ascii="Arial" w:hAnsi="Arial" w:cs="Arial"/>
        </w:rPr>
      </w:pPr>
    </w:p>
    <w:p w:rsidR="005243AF" w:rsidRPr="00F67C26" w:rsidRDefault="005243AF" w:rsidP="00926992">
      <w:pPr>
        <w:pStyle w:val="Caption"/>
        <w:keepNext/>
        <w:spacing w:after="0" w:line="276" w:lineRule="auto"/>
        <w:rPr>
          <w:rFonts w:ascii="Arial" w:hAnsi="Arial" w:cs="Arial"/>
          <w:color w:val="auto"/>
          <w:sz w:val="22"/>
          <w:szCs w:val="22"/>
        </w:rPr>
      </w:pPr>
      <w:bookmarkStart w:id="19" w:name="_Toc451772196"/>
      <w:r w:rsidRPr="00F67C26">
        <w:rPr>
          <w:rFonts w:ascii="Arial" w:hAnsi="Arial" w:cs="Arial"/>
          <w:color w:val="auto"/>
          <w:sz w:val="22"/>
          <w:szCs w:val="22"/>
        </w:rPr>
        <w:t xml:space="preserve">Table </w:t>
      </w:r>
      <w:r w:rsidR="00040B40" w:rsidRPr="00F67C26">
        <w:rPr>
          <w:rFonts w:ascii="Arial" w:hAnsi="Arial" w:cs="Arial"/>
          <w:color w:val="auto"/>
          <w:sz w:val="22"/>
          <w:szCs w:val="22"/>
        </w:rPr>
        <w:fldChar w:fldCharType="begin"/>
      </w:r>
      <w:r w:rsidRPr="00F67C26">
        <w:rPr>
          <w:rFonts w:ascii="Arial" w:hAnsi="Arial" w:cs="Arial"/>
          <w:color w:val="auto"/>
          <w:sz w:val="22"/>
          <w:szCs w:val="22"/>
        </w:rPr>
        <w:instrText xml:space="preserve"> SEQ Table \* ARABIC </w:instrText>
      </w:r>
      <w:r w:rsidR="00040B40" w:rsidRPr="00F67C26">
        <w:rPr>
          <w:rFonts w:ascii="Arial" w:hAnsi="Arial" w:cs="Arial"/>
          <w:color w:val="auto"/>
          <w:sz w:val="22"/>
          <w:szCs w:val="22"/>
        </w:rPr>
        <w:fldChar w:fldCharType="separate"/>
      </w:r>
      <w:r w:rsidR="00196D37" w:rsidRPr="00F67C26">
        <w:rPr>
          <w:rFonts w:ascii="Arial" w:hAnsi="Arial" w:cs="Arial"/>
          <w:noProof/>
          <w:color w:val="auto"/>
          <w:sz w:val="22"/>
          <w:szCs w:val="22"/>
        </w:rPr>
        <w:t>4</w:t>
      </w:r>
      <w:r w:rsidR="00040B40" w:rsidRPr="00F67C26">
        <w:rPr>
          <w:rFonts w:ascii="Arial" w:hAnsi="Arial" w:cs="Arial"/>
          <w:color w:val="auto"/>
          <w:sz w:val="22"/>
          <w:szCs w:val="22"/>
        </w:rPr>
        <w:fldChar w:fldCharType="end"/>
      </w:r>
      <w:r w:rsidRPr="00F67C26">
        <w:rPr>
          <w:rFonts w:ascii="Arial" w:hAnsi="Arial" w:cs="Arial"/>
          <w:color w:val="auto"/>
          <w:sz w:val="22"/>
          <w:szCs w:val="22"/>
        </w:rPr>
        <w:t>: Immunisations for pregnant women in England, 2016</w:t>
      </w:r>
      <w:bookmarkEnd w:id="19"/>
    </w:p>
    <w:tbl>
      <w:tblPr>
        <w:tblStyle w:val="TableGrid"/>
        <w:tblW w:w="0" w:type="auto"/>
        <w:tblLook w:val="04A0" w:firstRow="1" w:lastRow="0" w:firstColumn="1" w:lastColumn="0" w:noHBand="0" w:noVBand="1"/>
      </w:tblPr>
      <w:tblGrid>
        <w:gridCol w:w="2802"/>
        <w:gridCol w:w="3359"/>
        <w:gridCol w:w="3081"/>
      </w:tblGrid>
      <w:tr w:rsidR="005243AF" w:rsidRPr="00F67C26" w:rsidTr="00B04427">
        <w:tc>
          <w:tcPr>
            <w:tcW w:w="2802" w:type="dxa"/>
          </w:tcPr>
          <w:p w:rsidR="005243AF" w:rsidRPr="00F67C26" w:rsidRDefault="005243AF" w:rsidP="00926992">
            <w:pPr>
              <w:spacing w:line="276" w:lineRule="auto"/>
              <w:rPr>
                <w:rFonts w:ascii="Arial" w:hAnsi="Arial" w:cs="Arial"/>
                <w:b/>
              </w:rPr>
            </w:pPr>
            <w:r w:rsidRPr="00F67C26">
              <w:rPr>
                <w:rFonts w:ascii="Arial" w:hAnsi="Arial" w:cs="Arial"/>
                <w:b/>
              </w:rPr>
              <w:t>Stage</w:t>
            </w:r>
          </w:p>
        </w:tc>
        <w:tc>
          <w:tcPr>
            <w:tcW w:w="3359" w:type="dxa"/>
          </w:tcPr>
          <w:p w:rsidR="005243AF" w:rsidRPr="00F67C26" w:rsidRDefault="005243AF" w:rsidP="00926992">
            <w:pPr>
              <w:spacing w:line="276" w:lineRule="auto"/>
              <w:rPr>
                <w:rFonts w:ascii="Arial" w:hAnsi="Arial" w:cs="Arial"/>
                <w:b/>
              </w:rPr>
            </w:pPr>
            <w:r w:rsidRPr="00F67C26">
              <w:rPr>
                <w:rFonts w:ascii="Arial" w:hAnsi="Arial" w:cs="Arial"/>
                <w:b/>
              </w:rPr>
              <w:t>Diseases protected against</w:t>
            </w:r>
          </w:p>
        </w:tc>
        <w:tc>
          <w:tcPr>
            <w:tcW w:w="3081" w:type="dxa"/>
          </w:tcPr>
          <w:p w:rsidR="005243AF" w:rsidRPr="00F67C26" w:rsidRDefault="005243AF" w:rsidP="00926992">
            <w:pPr>
              <w:spacing w:line="276" w:lineRule="auto"/>
              <w:rPr>
                <w:rFonts w:ascii="Arial" w:hAnsi="Arial" w:cs="Arial"/>
                <w:b/>
              </w:rPr>
            </w:pPr>
            <w:r w:rsidRPr="00F67C26">
              <w:rPr>
                <w:rFonts w:ascii="Arial" w:hAnsi="Arial" w:cs="Arial"/>
                <w:b/>
              </w:rPr>
              <w:t>Vaccine name</w:t>
            </w:r>
          </w:p>
        </w:tc>
      </w:tr>
      <w:tr w:rsidR="005243AF" w:rsidRPr="00F67C26" w:rsidTr="00B04427">
        <w:tc>
          <w:tcPr>
            <w:tcW w:w="2802" w:type="dxa"/>
          </w:tcPr>
          <w:p w:rsidR="005243AF" w:rsidRPr="00F67C26" w:rsidRDefault="005243AF" w:rsidP="00926992">
            <w:pPr>
              <w:spacing w:line="276" w:lineRule="auto"/>
              <w:rPr>
                <w:rFonts w:ascii="Arial" w:hAnsi="Arial" w:cs="Arial"/>
              </w:rPr>
            </w:pPr>
            <w:r w:rsidRPr="00F67C26">
              <w:rPr>
                <w:rFonts w:ascii="Arial" w:hAnsi="Arial" w:cs="Arial"/>
              </w:rPr>
              <w:t>At any stage of pregnancy</w:t>
            </w:r>
          </w:p>
          <w:p w:rsidR="005243AF" w:rsidRPr="00F67C26" w:rsidRDefault="005243AF" w:rsidP="00926992">
            <w:pPr>
              <w:spacing w:line="276" w:lineRule="auto"/>
              <w:rPr>
                <w:rFonts w:ascii="Arial" w:hAnsi="Arial" w:cs="Arial"/>
              </w:rPr>
            </w:pPr>
            <w:r w:rsidRPr="00F67C26">
              <w:rPr>
                <w:rFonts w:ascii="Arial" w:hAnsi="Arial" w:cs="Arial"/>
              </w:rPr>
              <w:t>During flu season</w:t>
            </w:r>
          </w:p>
        </w:tc>
        <w:tc>
          <w:tcPr>
            <w:tcW w:w="3359" w:type="dxa"/>
          </w:tcPr>
          <w:p w:rsidR="005243AF" w:rsidRPr="00F67C26" w:rsidRDefault="005243AF" w:rsidP="00926992">
            <w:pPr>
              <w:spacing w:line="276" w:lineRule="auto"/>
              <w:rPr>
                <w:rFonts w:ascii="Arial" w:hAnsi="Arial" w:cs="Arial"/>
              </w:rPr>
            </w:pPr>
            <w:r w:rsidRPr="00F67C26">
              <w:rPr>
                <w:rFonts w:ascii="Arial" w:hAnsi="Arial" w:cs="Arial"/>
              </w:rPr>
              <w:t>Influenza</w:t>
            </w:r>
          </w:p>
        </w:tc>
        <w:tc>
          <w:tcPr>
            <w:tcW w:w="3081" w:type="dxa"/>
          </w:tcPr>
          <w:p w:rsidR="005243AF" w:rsidRPr="00F67C26" w:rsidRDefault="005243AF" w:rsidP="00926992">
            <w:pPr>
              <w:spacing w:line="276" w:lineRule="auto"/>
              <w:rPr>
                <w:rFonts w:ascii="Arial" w:hAnsi="Arial" w:cs="Arial"/>
              </w:rPr>
            </w:pPr>
            <w:r w:rsidRPr="00F67C26">
              <w:rPr>
                <w:rFonts w:ascii="Arial" w:hAnsi="Arial" w:cs="Arial"/>
              </w:rPr>
              <w:t>Inactivated flu vaccine</w:t>
            </w:r>
          </w:p>
        </w:tc>
      </w:tr>
      <w:tr w:rsidR="005243AF" w:rsidRPr="00F67C26" w:rsidTr="00B04427">
        <w:tc>
          <w:tcPr>
            <w:tcW w:w="2802" w:type="dxa"/>
          </w:tcPr>
          <w:p w:rsidR="005243AF" w:rsidRPr="00F67C26" w:rsidRDefault="005243AF" w:rsidP="00926992">
            <w:pPr>
              <w:spacing w:line="276" w:lineRule="auto"/>
              <w:rPr>
                <w:rFonts w:ascii="Arial" w:hAnsi="Arial" w:cs="Arial"/>
              </w:rPr>
            </w:pPr>
            <w:r w:rsidRPr="00F67C26">
              <w:rPr>
                <w:rFonts w:ascii="Arial" w:hAnsi="Arial" w:cs="Arial"/>
              </w:rPr>
              <w:t>From 20 weeks gestation</w:t>
            </w:r>
          </w:p>
        </w:tc>
        <w:tc>
          <w:tcPr>
            <w:tcW w:w="3359" w:type="dxa"/>
          </w:tcPr>
          <w:p w:rsidR="005243AF" w:rsidRPr="00F67C26" w:rsidRDefault="005243AF" w:rsidP="00926992">
            <w:pPr>
              <w:spacing w:line="276" w:lineRule="auto"/>
              <w:rPr>
                <w:rFonts w:ascii="Arial" w:hAnsi="Arial" w:cs="Arial"/>
              </w:rPr>
            </w:pPr>
            <w:r w:rsidRPr="00F67C26">
              <w:rPr>
                <w:rFonts w:ascii="Arial" w:hAnsi="Arial" w:cs="Arial"/>
              </w:rPr>
              <w:t>Pertussis</w:t>
            </w:r>
          </w:p>
        </w:tc>
        <w:tc>
          <w:tcPr>
            <w:tcW w:w="3081" w:type="dxa"/>
          </w:tcPr>
          <w:p w:rsidR="005243AF" w:rsidRPr="00F67C26" w:rsidRDefault="005243AF" w:rsidP="00926992">
            <w:pPr>
              <w:spacing w:line="276" w:lineRule="auto"/>
              <w:rPr>
                <w:rFonts w:ascii="Arial" w:hAnsi="Arial" w:cs="Arial"/>
              </w:rPr>
            </w:pPr>
            <w:r w:rsidRPr="00F67C26">
              <w:rPr>
                <w:rFonts w:ascii="Arial" w:hAnsi="Arial" w:cs="Arial"/>
              </w:rPr>
              <w:t>dTaP/IPV</w:t>
            </w:r>
          </w:p>
        </w:tc>
      </w:tr>
    </w:tbl>
    <w:p w:rsidR="005243AF" w:rsidRPr="00F67C26" w:rsidRDefault="005243AF" w:rsidP="00926992">
      <w:pPr>
        <w:spacing w:after="0"/>
        <w:rPr>
          <w:rFonts w:ascii="Arial" w:hAnsi="Arial" w:cs="Arial"/>
        </w:rPr>
      </w:pPr>
      <w:r w:rsidRPr="00F67C26">
        <w:rPr>
          <w:rFonts w:ascii="Arial" w:hAnsi="Arial" w:cs="Arial"/>
        </w:rPr>
        <w:t>Source: Public Health England</w:t>
      </w:r>
    </w:p>
    <w:p w:rsidR="005243AF" w:rsidRPr="00F67C26" w:rsidRDefault="005243AF" w:rsidP="00926992">
      <w:pPr>
        <w:tabs>
          <w:tab w:val="left" w:pos="3965"/>
        </w:tabs>
        <w:spacing w:after="0"/>
        <w:rPr>
          <w:rFonts w:ascii="Arial" w:hAnsi="Arial" w:cs="Arial"/>
          <w:b/>
        </w:rPr>
      </w:pPr>
    </w:p>
    <w:p w:rsidR="005243AF" w:rsidRPr="00F67C26" w:rsidRDefault="005243AF" w:rsidP="00926992">
      <w:pPr>
        <w:pStyle w:val="Caption"/>
        <w:keepNext/>
        <w:spacing w:after="0" w:line="276" w:lineRule="auto"/>
        <w:rPr>
          <w:rFonts w:ascii="Arial" w:hAnsi="Arial" w:cs="Arial"/>
          <w:color w:val="auto"/>
          <w:sz w:val="22"/>
          <w:szCs w:val="22"/>
        </w:rPr>
      </w:pPr>
      <w:bookmarkStart w:id="20" w:name="_Toc451772197"/>
      <w:r w:rsidRPr="00F67C26">
        <w:rPr>
          <w:rFonts w:ascii="Arial" w:hAnsi="Arial" w:cs="Arial"/>
          <w:color w:val="auto"/>
          <w:sz w:val="22"/>
          <w:szCs w:val="22"/>
        </w:rPr>
        <w:t xml:space="preserve">Table </w:t>
      </w:r>
      <w:r w:rsidR="00040B40" w:rsidRPr="00F67C26">
        <w:rPr>
          <w:rFonts w:ascii="Arial" w:hAnsi="Arial" w:cs="Arial"/>
          <w:color w:val="auto"/>
          <w:sz w:val="22"/>
          <w:szCs w:val="22"/>
        </w:rPr>
        <w:fldChar w:fldCharType="begin"/>
      </w:r>
      <w:r w:rsidRPr="00F67C26">
        <w:rPr>
          <w:rFonts w:ascii="Arial" w:hAnsi="Arial" w:cs="Arial"/>
          <w:color w:val="auto"/>
          <w:sz w:val="22"/>
          <w:szCs w:val="22"/>
        </w:rPr>
        <w:instrText xml:space="preserve"> SEQ Table \* ARABIC </w:instrText>
      </w:r>
      <w:r w:rsidR="00040B40" w:rsidRPr="00F67C26">
        <w:rPr>
          <w:rFonts w:ascii="Arial" w:hAnsi="Arial" w:cs="Arial"/>
          <w:color w:val="auto"/>
          <w:sz w:val="22"/>
          <w:szCs w:val="22"/>
        </w:rPr>
        <w:fldChar w:fldCharType="separate"/>
      </w:r>
      <w:r w:rsidR="00196D37" w:rsidRPr="00F67C26">
        <w:rPr>
          <w:rFonts w:ascii="Arial" w:hAnsi="Arial" w:cs="Arial"/>
          <w:noProof/>
          <w:color w:val="auto"/>
          <w:sz w:val="22"/>
          <w:szCs w:val="22"/>
        </w:rPr>
        <w:t>5</w:t>
      </w:r>
      <w:r w:rsidR="00040B40" w:rsidRPr="00F67C26">
        <w:rPr>
          <w:rFonts w:ascii="Arial" w:hAnsi="Arial" w:cs="Arial"/>
          <w:color w:val="auto"/>
          <w:sz w:val="22"/>
          <w:szCs w:val="22"/>
        </w:rPr>
        <w:fldChar w:fldCharType="end"/>
      </w:r>
      <w:r w:rsidRPr="00F67C26">
        <w:rPr>
          <w:rFonts w:ascii="Arial" w:hAnsi="Arial" w:cs="Arial"/>
          <w:color w:val="auto"/>
          <w:sz w:val="22"/>
          <w:szCs w:val="22"/>
        </w:rPr>
        <w:t>: Immunisations schedule for 0-5 year olds in England, 2016</w:t>
      </w:r>
      <w:bookmarkEnd w:id="20"/>
    </w:p>
    <w:tbl>
      <w:tblPr>
        <w:tblStyle w:val="TableGrid"/>
        <w:tblW w:w="0" w:type="auto"/>
        <w:tblLook w:val="04A0" w:firstRow="1" w:lastRow="0" w:firstColumn="1" w:lastColumn="0" w:noHBand="0" w:noVBand="1"/>
      </w:tblPr>
      <w:tblGrid>
        <w:gridCol w:w="1668"/>
        <w:gridCol w:w="5528"/>
        <w:gridCol w:w="1984"/>
      </w:tblGrid>
      <w:tr w:rsidR="005243AF" w:rsidRPr="00F67C26" w:rsidTr="00B04427">
        <w:tc>
          <w:tcPr>
            <w:tcW w:w="1668" w:type="dxa"/>
          </w:tcPr>
          <w:p w:rsidR="005243AF" w:rsidRPr="00F67C26" w:rsidRDefault="005243AF" w:rsidP="00926992">
            <w:pPr>
              <w:tabs>
                <w:tab w:val="left" w:pos="3965"/>
              </w:tabs>
              <w:spacing w:line="276" w:lineRule="auto"/>
              <w:rPr>
                <w:rFonts w:ascii="Arial" w:hAnsi="Arial" w:cs="Arial"/>
                <w:b/>
              </w:rPr>
            </w:pPr>
            <w:r w:rsidRPr="00F67C26">
              <w:rPr>
                <w:rFonts w:ascii="Arial" w:hAnsi="Arial" w:cs="Arial"/>
                <w:b/>
              </w:rPr>
              <w:t>Child age</w:t>
            </w:r>
          </w:p>
        </w:tc>
        <w:tc>
          <w:tcPr>
            <w:tcW w:w="5528" w:type="dxa"/>
          </w:tcPr>
          <w:p w:rsidR="005243AF" w:rsidRPr="00F67C26" w:rsidRDefault="005243AF" w:rsidP="00926992">
            <w:pPr>
              <w:tabs>
                <w:tab w:val="left" w:pos="3965"/>
              </w:tabs>
              <w:spacing w:line="276" w:lineRule="auto"/>
              <w:rPr>
                <w:rFonts w:ascii="Arial" w:hAnsi="Arial" w:cs="Arial"/>
                <w:b/>
              </w:rPr>
            </w:pPr>
            <w:r w:rsidRPr="00F67C26">
              <w:rPr>
                <w:rFonts w:ascii="Arial" w:hAnsi="Arial" w:cs="Arial"/>
                <w:b/>
              </w:rPr>
              <w:t>Diseases protected against</w:t>
            </w:r>
          </w:p>
        </w:tc>
        <w:tc>
          <w:tcPr>
            <w:tcW w:w="1984" w:type="dxa"/>
          </w:tcPr>
          <w:p w:rsidR="005243AF" w:rsidRPr="00F67C26" w:rsidRDefault="005243AF" w:rsidP="00926992">
            <w:pPr>
              <w:tabs>
                <w:tab w:val="left" w:pos="3965"/>
              </w:tabs>
              <w:spacing w:line="276" w:lineRule="auto"/>
              <w:rPr>
                <w:rFonts w:ascii="Arial" w:hAnsi="Arial" w:cs="Arial"/>
                <w:b/>
              </w:rPr>
            </w:pPr>
            <w:r w:rsidRPr="00F67C26">
              <w:rPr>
                <w:rFonts w:ascii="Arial" w:hAnsi="Arial" w:cs="Arial"/>
                <w:b/>
              </w:rPr>
              <w:t>Vaccine name</w:t>
            </w:r>
          </w:p>
        </w:tc>
      </w:tr>
      <w:tr w:rsidR="005243AF" w:rsidRPr="00F67C26" w:rsidTr="00B04427">
        <w:tc>
          <w:tcPr>
            <w:tcW w:w="1668"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Eight weeks</w:t>
            </w: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Diphtheria, tetanus, pertussis, polio and Hib – Dose 1</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DTaP/IPV/Hib</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Pneumococcal – Dose 1</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PCV</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Meningococcal group B – Dose 1</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 B</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Rotavirus gastroenteritis – Dose 1</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Rotavirus</w:t>
            </w:r>
          </w:p>
        </w:tc>
      </w:tr>
      <w:tr w:rsidR="005243AF" w:rsidRPr="00F67C26" w:rsidTr="00B04427">
        <w:tc>
          <w:tcPr>
            <w:tcW w:w="1668"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Twelve weeks</w:t>
            </w: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Diphtheria, tetanus, pertussis, polio and Hib – Dose 2</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DTaP/IPV/Hib</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Meningococcal group C – Dose 1</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 C</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Rotavirus gastroenteritis – Dose 2</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Rotavirus</w:t>
            </w:r>
          </w:p>
        </w:tc>
      </w:tr>
      <w:tr w:rsidR="005243AF" w:rsidRPr="00F67C26" w:rsidTr="00B04427">
        <w:tc>
          <w:tcPr>
            <w:tcW w:w="1668"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Sixteen weeks</w:t>
            </w: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Diphtheria, tetanus, pertussis, polio and Hib – Dose 3</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DTaP/IPV/Hib</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Meningococcal group B – Dose 2</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 B</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Pneumococcal – Dose 2</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PCV</w:t>
            </w:r>
          </w:p>
        </w:tc>
      </w:tr>
      <w:tr w:rsidR="005243AF" w:rsidRPr="00F67C26" w:rsidTr="00B04427">
        <w:tc>
          <w:tcPr>
            <w:tcW w:w="1668"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One year</w:t>
            </w: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Hib and meningococcal group C (booster)</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Hib/Men C</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Pneumococcal – Dose 3 (booster)</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PCV</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Measles, mumps, rubella – Dose 1</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MMR</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Meningococcal group B – Dose 3 (booster)</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 B</w:t>
            </w:r>
          </w:p>
        </w:tc>
      </w:tr>
      <w:tr w:rsidR="005243AF" w:rsidRPr="00F67C26" w:rsidTr="00B04427">
        <w:tc>
          <w:tcPr>
            <w:tcW w:w="166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Two – Four years</w:t>
            </w:r>
          </w:p>
        </w:tc>
        <w:tc>
          <w:tcPr>
            <w:tcW w:w="5528" w:type="dxa"/>
          </w:tcPr>
          <w:p w:rsidR="005243AF" w:rsidRPr="00F67C26" w:rsidRDefault="005243AF" w:rsidP="00926992">
            <w:pPr>
              <w:pStyle w:val="Default"/>
              <w:spacing w:line="276" w:lineRule="auto"/>
              <w:rPr>
                <w:sz w:val="22"/>
                <w:szCs w:val="22"/>
              </w:rPr>
            </w:pPr>
            <w:r w:rsidRPr="00F67C26">
              <w:rPr>
                <w:sz w:val="22"/>
                <w:szCs w:val="22"/>
              </w:rPr>
              <w:t xml:space="preserve">Influenza – Annually (1 September - 31 March) </w:t>
            </w:r>
          </w:p>
          <w:p w:rsidR="005243AF" w:rsidRPr="00F67C26" w:rsidRDefault="005243AF" w:rsidP="00926992">
            <w:pPr>
              <w:tabs>
                <w:tab w:val="left" w:pos="3965"/>
              </w:tabs>
              <w:spacing w:line="276" w:lineRule="auto"/>
              <w:rPr>
                <w:rFonts w:ascii="Arial" w:hAnsi="Arial" w:cs="Arial"/>
              </w:rPr>
            </w:pP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Flu</w:t>
            </w:r>
          </w:p>
        </w:tc>
      </w:tr>
      <w:tr w:rsidR="005243AF" w:rsidRPr="00F67C26" w:rsidTr="00B04427">
        <w:tc>
          <w:tcPr>
            <w:tcW w:w="1668"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Three years and four months</w:t>
            </w: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Diphtheria, tetanus, pertussis and polio</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DTaP/IPV</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52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Measles, mumps, rubella – Dose 2 (booster)</w:t>
            </w:r>
          </w:p>
        </w:tc>
        <w:tc>
          <w:tcPr>
            <w:tcW w:w="1984"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MMR</w:t>
            </w:r>
          </w:p>
        </w:tc>
      </w:tr>
    </w:tbl>
    <w:p w:rsidR="005243AF" w:rsidRPr="00F67C26" w:rsidRDefault="005243AF" w:rsidP="00926992">
      <w:pPr>
        <w:tabs>
          <w:tab w:val="left" w:pos="3965"/>
        </w:tabs>
        <w:spacing w:after="0"/>
        <w:rPr>
          <w:rFonts w:ascii="Arial" w:hAnsi="Arial" w:cs="Arial"/>
        </w:rPr>
      </w:pPr>
      <w:r w:rsidRPr="00F67C26">
        <w:rPr>
          <w:rFonts w:ascii="Arial" w:hAnsi="Arial" w:cs="Arial"/>
        </w:rPr>
        <w:t>Source: Public Health England</w:t>
      </w:r>
    </w:p>
    <w:p w:rsidR="005243AF" w:rsidRPr="00F67C26" w:rsidRDefault="005243AF" w:rsidP="00926992">
      <w:pPr>
        <w:spacing w:after="0"/>
        <w:rPr>
          <w:rFonts w:ascii="Arial" w:hAnsi="Arial" w:cs="Arial"/>
        </w:rPr>
      </w:pPr>
    </w:p>
    <w:p w:rsidR="005243AF" w:rsidRPr="00F67C26" w:rsidRDefault="005243AF" w:rsidP="00926992">
      <w:pPr>
        <w:spacing w:after="0"/>
        <w:rPr>
          <w:rFonts w:ascii="Arial" w:hAnsi="Arial" w:cs="Arial"/>
        </w:rPr>
      </w:pPr>
      <w:r w:rsidRPr="00F67C26">
        <w:rPr>
          <w:rFonts w:ascii="Arial" w:hAnsi="Arial" w:cs="Arial"/>
        </w:rPr>
        <w:t xml:space="preserve">Immunisations for children aged five and over are usually delivered by school nurses in the school setting. Table 17 lists the immunisation schedule for school aged children in England for 2016/17. In subsequent years, children in later school years will be added to the schedule e.g. in 2017/18 children in year 4 will be included and in 2018/19 children in year 5.  </w:t>
      </w:r>
    </w:p>
    <w:p w:rsidR="005243AF" w:rsidRPr="00F67C26" w:rsidRDefault="005243AF" w:rsidP="00926992">
      <w:pPr>
        <w:pStyle w:val="Default"/>
        <w:spacing w:line="276" w:lineRule="auto"/>
        <w:rPr>
          <w:sz w:val="22"/>
          <w:szCs w:val="22"/>
        </w:rPr>
      </w:pPr>
    </w:p>
    <w:p w:rsidR="005243AF" w:rsidRPr="00F67C26" w:rsidRDefault="005243AF" w:rsidP="00926992">
      <w:pPr>
        <w:pStyle w:val="Caption"/>
        <w:keepNext/>
        <w:spacing w:after="0" w:line="276" w:lineRule="auto"/>
        <w:rPr>
          <w:rFonts w:ascii="Arial" w:hAnsi="Arial" w:cs="Arial"/>
          <w:color w:val="auto"/>
          <w:sz w:val="22"/>
          <w:szCs w:val="22"/>
        </w:rPr>
      </w:pPr>
      <w:bookmarkStart w:id="21" w:name="_Toc451772198"/>
      <w:r w:rsidRPr="00F67C26">
        <w:rPr>
          <w:rFonts w:ascii="Arial" w:hAnsi="Arial" w:cs="Arial"/>
          <w:color w:val="auto"/>
          <w:sz w:val="22"/>
          <w:szCs w:val="22"/>
        </w:rPr>
        <w:t xml:space="preserve">Table </w:t>
      </w:r>
      <w:r w:rsidR="00040B40" w:rsidRPr="00F67C26">
        <w:rPr>
          <w:rFonts w:ascii="Arial" w:hAnsi="Arial" w:cs="Arial"/>
          <w:color w:val="auto"/>
          <w:sz w:val="22"/>
          <w:szCs w:val="22"/>
        </w:rPr>
        <w:fldChar w:fldCharType="begin"/>
      </w:r>
      <w:r w:rsidRPr="00F67C26">
        <w:rPr>
          <w:rFonts w:ascii="Arial" w:hAnsi="Arial" w:cs="Arial"/>
          <w:color w:val="auto"/>
          <w:sz w:val="22"/>
          <w:szCs w:val="22"/>
        </w:rPr>
        <w:instrText xml:space="preserve"> SEQ Table \* ARABIC </w:instrText>
      </w:r>
      <w:r w:rsidR="00040B40" w:rsidRPr="00F67C26">
        <w:rPr>
          <w:rFonts w:ascii="Arial" w:hAnsi="Arial" w:cs="Arial"/>
          <w:color w:val="auto"/>
          <w:sz w:val="22"/>
          <w:szCs w:val="22"/>
        </w:rPr>
        <w:fldChar w:fldCharType="separate"/>
      </w:r>
      <w:r w:rsidR="00196D37" w:rsidRPr="00F67C26">
        <w:rPr>
          <w:rFonts w:ascii="Arial" w:hAnsi="Arial" w:cs="Arial"/>
          <w:noProof/>
          <w:color w:val="auto"/>
          <w:sz w:val="22"/>
          <w:szCs w:val="22"/>
        </w:rPr>
        <w:t>6</w:t>
      </w:r>
      <w:r w:rsidR="00040B40" w:rsidRPr="00F67C26">
        <w:rPr>
          <w:rFonts w:ascii="Arial" w:hAnsi="Arial" w:cs="Arial"/>
          <w:color w:val="auto"/>
          <w:sz w:val="22"/>
          <w:szCs w:val="22"/>
        </w:rPr>
        <w:fldChar w:fldCharType="end"/>
      </w:r>
      <w:r w:rsidRPr="00F67C26">
        <w:rPr>
          <w:rFonts w:ascii="Arial" w:hAnsi="Arial" w:cs="Arial"/>
          <w:color w:val="auto"/>
          <w:sz w:val="22"/>
          <w:szCs w:val="22"/>
        </w:rPr>
        <w:t>: Immunisations schedule for 5-19 year olds in England, 2016</w:t>
      </w:r>
      <w:bookmarkEnd w:id="21"/>
    </w:p>
    <w:tbl>
      <w:tblPr>
        <w:tblStyle w:val="TableGrid"/>
        <w:tblW w:w="0" w:type="auto"/>
        <w:tblLook w:val="04A0" w:firstRow="1" w:lastRow="0" w:firstColumn="1" w:lastColumn="0" w:noHBand="0" w:noVBand="1"/>
      </w:tblPr>
      <w:tblGrid>
        <w:gridCol w:w="1668"/>
        <w:gridCol w:w="5811"/>
        <w:gridCol w:w="1701"/>
      </w:tblGrid>
      <w:tr w:rsidR="005243AF" w:rsidRPr="00F67C26" w:rsidTr="00B04427">
        <w:tc>
          <w:tcPr>
            <w:tcW w:w="1668" w:type="dxa"/>
          </w:tcPr>
          <w:p w:rsidR="005243AF" w:rsidRPr="00F67C26" w:rsidRDefault="005243AF" w:rsidP="00926992">
            <w:pPr>
              <w:tabs>
                <w:tab w:val="left" w:pos="3965"/>
              </w:tabs>
              <w:spacing w:line="276" w:lineRule="auto"/>
              <w:rPr>
                <w:rFonts w:ascii="Arial" w:hAnsi="Arial" w:cs="Arial"/>
                <w:b/>
              </w:rPr>
            </w:pPr>
            <w:r w:rsidRPr="00F67C26">
              <w:rPr>
                <w:rFonts w:ascii="Arial" w:hAnsi="Arial" w:cs="Arial"/>
                <w:b/>
              </w:rPr>
              <w:t>Child age</w:t>
            </w:r>
          </w:p>
        </w:tc>
        <w:tc>
          <w:tcPr>
            <w:tcW w:w="5811" w:type="dxa"/>
          </w:tcPr>
          <w:p w:rsidR="005243AF" w:rsidRPr="00F67C26" w:rsidRDefault="005243AF" w:rsidP="00926992">
            <w:pPr>
              <w:tabs>
                <w:tab w:val="left" w:pos="3965"/>
              </w:tabs>
              <w:spacing w:line="276" w:lineRule="auto"/>
              <w:rPr>
                <w:rFonts w:ascii="Arial" w:hAnsi="Arial" w:cs="Arial"/>
                <w:b/>
              </w:rPr>
            </w:pPr>
            <w:r w:rsidRPr="00F67C26">
              <w:rPr>
                <w:rFonts w:ascii="Arial" w:hAnsi="Arial" w:cs="Arial"/>
                <w:b/>
              </w:rPr>
              <w:t>Diseases protected against</w:t>
            </w:r>
          </w:p>
        </w:tc>
        <w:tc>
          <w:tcPr>
            <w:tcW w:w="1701" w:type="dxa"/>
          </w:tcPr>
          <w:p w:rsidR="005243AF" w:rsidRPr="00F67C26" w:rsidRDefault="005243AF" w:rsidP="00926992">
            <w:pPr>
              <w:tabs>
                <w:tab w:val="left" w:pos="3965"/>
              </w:tabs>
              <w:spacing w:line="276" w:lineRule="auto"/>
              <w:rPr>
                <w:rFonts w:ascii="Arial" w:hAnsi="Arial" w:cs="Arial"/>
                <w:b/>
              </w:rPr>
            </w:pPr>
            <w:r w:rsidRPr="00F67C26">
              <w:rPr>
                <w:rFonts w:ascii="Arial" w:hAnsi="Arial" w:cs="Arial"/>
                <w:b/>
              </w:rPr>
              <w:t>Vaccine name</w:t>
            </w:r>
          </w:p>
        </w:tc>
      </w:tr>
      <w:tr w:rsidR="005243AF" w:rsidRPr="00F67C26" w:rsidTr="00B04427">
        <w:trPr>
          <w:trHeight w:val="499"/>
        </w:trPr>
        <w:tc>
          <w:tcPr>
            <w:tcW w:w="166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 xml:space="preserve">Five-six years (Year 1) </w:t>
            </w:r>
          </w:p>
        </w:tc>
        <w:tc>
          <w:tcPr>
            <w:tcW w:w="581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Influenza  (1 September – 31 March)</w:t>
            </w:r>
          </w:p>
          <w:p w:rsidR="005243AF" w:rsidRPr="00F67C26" w:rsidRDefault="005243AF" w:rsidP="00926992">
            <w:pPr>
              <w:tabs>
                <w:tab w:val="left" w:pos="3965"/>
              </w:tabs>
              <w:spacing w:line="276" w:lineRule="auto"/>
              <w:rPr>
                <w:rFonts w:ascii="Arial" w:hAnsi="Arial" w:cs="Arial"/>
              </w:rPr>
            </w:pPr>
          </w:p>
        </w:tc>
        <w:tc>
          <w:tcPr>
            <w:tcW w:w="1701"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 xml:space="preserve">Live attenuated </w:t>
            </w:r>
            <w:r w:rsidRPr="00F67C26">
              <w:rPr>
                <w:rFonts w:ascii="Arial" w:hAnsi="Arial" w:cs="Arial"/>
              </w:rPr>
              <w:lastRenderedPageBreak/>
              <w:t>influenza vaccine (LAIV) nasal spray</w:t>
            </w:r>
          </w:p>
        </w:tc>
      </w:tr>
      <w:tr w:rsidR="005243AF" w:rsidRPr="00F67C26" w:rsidTr="00B04427">
        <w:trPr>
          <w:trHeight w:val="485"/>
        </w:trPr>
        <w:tc>
          <w:tcPr>
            <w:tcW w:w="166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lastRenderedPageBreak/>
              <w:t>Six-seven years (Year 2)</w:t>
            </w:r>
          </w:p>
        </w:tc>
        <w:tc>
          <w:tcPr>
            <w:tcW w:w="581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Influenza  (1 September – 31 March)</w:t>
            </w:r>
          </w:p>
        </w:tc>
        <w:tc>
          <w:tcPr>
            <w:tcW w:w="1701" w:type="dxa"/>
            <w:vMerge/>
          </w:tcPr>
          <w:p w:rsidR="005243AF" w:rsidRPr="00F67C26" w:rsidRDefault="005243AF" w:rsidP="00926992">
            <w:pPr>
              <w:tabs>
                <w:tab w:val="left" w:pos="3965"/>
              </w:tabs>
              <w:spacing w:line="276" w:lineRule="auto"/>
              <w:rPr>
                <w:rFonts w:ascii="Arial" w:hAnsi="Arial" w:cs="Arial"/>
              </w:rPr>
            </w:pPr>
          </w:p>
        </w:tc>
      </w:tr>
      <w:tr w:rsidR="005243AF" w:rsidRPr="00F67C26" w:rsidTr="00B04427">
        <w:trPr>
          <w:trHeight w:val="416"/>
        </w:trPr>
        <w:tc>
          <w:tcPr>
            <w:tcW w:w="166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lastRenderedPageBreak/>
              <w:t>Seven-eight years (Year 3)</w:t>
            </w:r>
          </w:p>
        </w:tc>
        <w:tc>
          <w:tcPr>
            <w:tcW w:w="581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Influenza  (1 September – 31 March)</w:t>
            </w:r>
          </w:p>
        </w:tc>
        <w:tc>
          <w:tcPr>
            <w:tcW w:w="1701" w:type="dxa"/>
            <w:vMerge/>
          </w:tcPr>
          <w:p w:rsidR="005243AF" w:rsidRPr="00F67C26" w:rsidRDefault="005243AF" w:rsidP="00926992">
            <w:pPr>
              <w:tabs>
                <w:tab w:val="left" w:pos="3965"/>
              </w:tabs>
              <w:spacing w:line="276" w:lineRule="auto"/>
              <w:rPr>
                <w:rFonts w:ascii="Arial" w:hAnsi="Arial" w:cs="Arial"/>
              </w:rPr>
            </w:pPr>
          </w:p>
        </w:tc>
      </w:tr>
      <w:tr w:rsidR="005243AF" w:rsidRPr="00F67C26" w:rsidTr="00B04427">
        <w:tc>
          <w:tcPr>
            <w:tcW w:w="166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Twelve – thirteen years (Girls) (Year 8)</w:t>
            </w:r>
          </w:p>
        </w:tc>
        <w:tc>
          <w:tcPr>
            <w:tcW w:w="581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Cervical cancer caused by HPV types 16 and 18</w:t>
            </w:r>
          </w:p>
          <w:p w:rsidR="005243AF" w:rsidRPr="00F67C26" w:rsidRDefault="005243AF" w:rsidP="00926992">
            <w:pPr>
              <w:tabs>
                <w:tab w:val="left" w:pos="3965"/>
              </w:tabs>
              <w:spacing w:line="276" w:lineRule="auto"/>
              <w:rPr>
                <w:rFonts w:ascii="Arial" w:hAnsi="Arial" w:cs="Arial"/>
              </w:rPr>
            </w:pPr>
            <w:r w:rsidRPr="00F67C26">
              <w:rPr>
                <w:rFonts w:ascii="Arial" w:hAnsi="Arial" w:cs="Arial"/>
              </w:rPr>
              <w:t>Genital warts caused by HPV types 6 and 11 – Dose 1</w:t>
            </w:r>
          </w:p>
        </w:tc>
        <w:tc>
          <w:tcPr>
            <w:tcW w:w="1701"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HPV</w:t>
            </w:r>
          </w:p>
        </w:tc>
      </w:tr>
      <w:tr w:rsidR="005243AF" w:rsidRPr="00F67C26" w:rsidTr="00B04427">
        <w:tc>
          <w:tcPr>
            <w:tcW w:w="1668"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Twelve – thirteen years (Girls) (Year 8)</w:t>
            </w:r>
          </w:p>
        </w:tc>
        <w:tc>
          <w:tcPr>
            <w:tcW w:w="581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Cervical cancer caused by HPV types 16 and 18</w:t>
            </w:r>
          </w:p>
          <w:p w:rsidR="005243AF" w:rsidRPr="00F67C26" w:rsidRDefault="005243AF" w:rsidP="00926992">
            <w:pPr>
              <w:tabs>
                <w:tab w:val="left" w:pos="3965"/>
              </w:tabs>
              <w:spacing w:line="276" w:lineRule="auto"/>
              <w:rPr>
                <w:rFonts w:ascii="Arial" w:hAnsi="Arial" w:cs="Arial"/>
              </w:rPr>
            </w:pPr>
            <w:r w:rsidRPr="00F67C26">
              <w:rPr>
                <w:rFonts w:ascii="Arial" w:hAnsi="Arial" w:cs="Arial"/>
              </w:rPr>
              <w:t>Genital warts caused by HPV types 6 and 11 – Dose 2 (6 months later)</w:t>
            </w:r>
          </w:p>
        </w:tc>
        <w:tc>
          <w:tcPr>
            <w:tcW w:w="1701" w:type="dxa"/>
            <w:vMerge/>
          </w:tcPr>
          <w:p w:rsidR="005243AF" w:rsidRPr="00F67C26" w:rsidRDefault="005243AF" w:rsidP="00926992">
            <w:pPr>
              <w:tabs>
                <w:tab w:val="left" w:pos="3965"/>
              </w:tabs>
              <w:spacing w:line="276" w:lineRule="auto"/>
              <w:rPr>
                <w:rFonts w:ascii="Arial" w:hAnsi="Arial" w:cs="Arial"/>
              </w:rPr>
            </w:pPr>
          </w:p>
        </w:tc>
      </w:tr>
      <w:tr w:rsidR="005243AF" w:rsidRPr="00F67C26" w:rsidTr="00B04427">
        <w:tc>
          <w:tcPr>
            <w:tcW w:w="1668" w:type="dxa"/>
            <w:vMerge w:val="restart"/>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Fourteen years (School year 9)</w:t>
            </w:r>
          </w:p>
        </w:tc>
        <w:tc>
          <w:tcPr>
            <w:tcW w:w="581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Tetanus, diphtheria and polio</w:t>
            </w:r>
          </w:p>
        </w:tc>
        <w:tc>
          <w:tcPr>
            <w:tcW w:w="170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Td/IPV</w:t>
            </w:r>
          </w:p>
        </w:tc>
      </w:tr>
      <w:tr w:rsidR="005243AF" w:rsidRPr="00F67C26" w:rsidTr="00B04427">
        <w:tc>
          <w:tcPr>
            <w:tcW w:w="1668" w:type="dxa"/>
            <w:vMerge/>
          </w:tcPr>
          <w:p w:rsidR="005243AF" w:rsidRPr="00F67C26" w:rsidRDefault="005243AF" w:rsidP="00926992">
            <w:pPr>
              <w:tabs>
                <w:tab w:val="left" w:pos="3965"/>
              </w:tabs>
              <w:spacing w:line="276" w:lineRule="auto"/>
              <w:rPr>
                <w:rFonts w:ascii="Arial" w:hAnsi="Arial" w:cs="Arial"/>
              </w:rPr>
            </w:pPr>
          </w:p>
        </w:tc>
        <w:tc>
          <w:tcPr>
            <w:tcW w:w="581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Meningococcal groups A, C, W and Y</w:t>
            </w:r>
          </w:p>
        </w:tc>
        <w:tc>
          <w:tcPr>
            <w:tcW w:w="1701" w:type="dxa"/>
          </w:tcPr>
          <w:p w:rsidR="005243AF" w:rsidRPr="00F67C26" w:rsidRDefault="005243AF" w:rsidP="00926992">
            <w:pPr>
              <w:tabs>
                <w:tab w:val="left" w:pos="3965"/>
              </w:tabs>
              <w:spacing w:line="276" w:lineRule="auto"/>
              <w:rPr>
                <w:rFonts w:ascii="Arial" w:hAnsi="Arial" w:cs="Arial"/>
              </w:rPr>
            </w:pPr>
            <w:r w:rsidRPr="00F67C26">
              <w:rPr>
                <w:rFonts w:ascii="Arial" w:hAnsi="Arial" w:cs="Arial"/>
              </w:rPr>
              <w:t>Men ACWY</w:t>
            </w:r>
          </w:p>
        </w:tc>
      </w:tr>
    </w:tbl>
    <w:p w:rsidR="005243AF" w:rsidRPr="00F67C26" w:rsidRDefault="005243AF" w:rsidP="00926992">
      <w:pPr>
        <w:spacing w:after="0"/>
        <w:rPr>
          <w:rFonts w:ascii="Arial" w:hAnsi="Arial" w:cs="Arial"/>
        </w:rPr>
      </w:pPr>
      <w:r w:rsidRPr="00F67C26">
        <w:rPr>
          <w:rFonts w:ascii="Arial" w:hAnsi="Arial" w:cs="Arial"/>
        </w:rPr>
        <w:t>Source: Public Health England</w:t>
      </w:r>
    </w:p>
    <w:p w:rsidR="005243AF" w:rsidRPr="00F67C26" w:rsidRDefault="005243AF" w:rsidP="00926992">
      <w:pPr>
        <w:spacing w:after="0"/>
        <w:rPr>
          <w:rFonts w:ascii="Arial" w:hAnsi="Arial" w:cs="Arial"/>
        </w:rPr>
      </w:pPr>
    </w:p>
    <w:p w:rsidR="005243AF" w:rsidRPr="00F67C26" w:rsidRDefault="00A3579B" w:rsidP="00926992">
      <w:pPr>
        <w:rPr>
          <w:rFonts w:ascii="Arial" w:hAnsi="Arial" w:cs="Arial"/>
          <w:b/>
        </w:rPr>
      </w:pPr>
      <w:bookmarkStart w:id="22" w:name="_Toc451772166"/>
      <w:r w:rsidRPr="00F67C26">
        <w:rPr>
          <w:rFonts w:ascii="Arial" w:hAnsi="Arial" w:cs="Arial"/>
          <w:b/>
        </w:rPr>
        <w:t xml:space="preserve">1. </w:t>
      </w:r>
      <w:r w:rsidR="005243AF" w:rsidRPr="00F67C26">
        <w:rPr>
          <w:rFonts w:ascii="Arial" w:hAnsi="Arial" w:cs="Arial"/>
          <w:b/>
        </w:rPr>
        <w:t>Antenatal visit</w:t>
      </w:r>
      <w:bookmarkEnd w:id="22"/>
    </w:p>
    <w:p w:rsidR="005243AF" w:rsidRPr="00F67C26" w:rsidRDefault="005243AF" w:rsidP="00926992">
      <w:pPr>
        <w:rPr>
          <w:rFonts w:ascii="Arial" w:hAnsi="Arial" w:cs="Arial"/>
        </w:rPr>
      </w:pPr>
      <w:r w:rsidRPr="00F67C26">
        <w:rPr>
          <w:rFonts w:ascii="Arial" w:hAnsi="Arial" w:cs="Arial"/>
        </w:rPr>
        <w:t>The HCP 0-5 states that an antenatal review for prospective mother and father with the HCP team should take place after 28 weeks. T</w:t>
      </w:r>
      <w:r w:rsidR="00196D37" w:rsidRPr="00F67C26">
        <w:rPr>
          <w:rFonts w:ascii="Arial" w:hAnsi="Arial" w:cs="Arial"/>
        </w:rPr>
        <w:t>his should cover the following:</w:t>
      </w:r>
    </w:p>
    <w:p w:rsidR="005243AF" w:rsidRPr="00F67C26" w:rsidRDefault="005243AF" w:rsidP="000018AC">
      <w:pPr>
        <w:pStyle w:val="ListParagraph"/>
        <w:numPr>
          <w:ilvl w:val="0"/>
          <w:numId w:val="19"/>
        </w:numPr>
        <w:spacing w:line="276" w:lineRule="auto"/>
        <w:rPr>
          <w:rFonts w:cs="Arial"/>
          <w:sz w:val="22"/>
        </w:rPr>
      </w:pPr>
      <w:r w:rsidRPr="00F67C26">
        <w:rPr>
          <w:rFonts w:cs="Arial"/>
          <w:sz w:val="22"/>
        </w:rPr>
        <w:t>Emotional preparation for birth, carer-infant relationship, care of the baby, parenting and attachment</w:t>
      </w:r>
    </w:p>
    <w:p w:rsidR="005243AF" w:rsidRPr="00F67C26" w:rsidRDefault="005243AF" w:rsidP="000018AC">
      <w:pPr>
        <w:pStyle w:val="ListParagraph"/>
        <w:numPr>
          <w:ilvl w:val="0"/>
          <w:numId w:val="19"/>
        </w:numPr>
        <w:spacing w:line="276" w:lineRule="auto"/>
        <w:rPr>
          <w:rFonts w:cs="Arial"/>
          <w:sz w:val="22"/>
        </w:rPr>
      </w:pPr>
      <w:r w:rsidRPr="00F67C26">
        <w:rPr>
          <w:rFonts w:cs="Arial"/>
          <w:sz w:val="22"/>
        </w:rPr>
        <w:t>Inform about sources of information on infant development and parenting, the HCP and Healthy Start</w:t>
      </w:r>
    </w:p>
    <w:p w:rsidR="005243AF" w:rsidRPr="00F67C26" w:rsidRDefault="005243AF" w:rsidP="000018AC">
      <w:pPr>
        <w:pStyle w:val="ListParagraph"/>
        <w:numPr>
          <w:ilvl w:val="0"/>
          <w:numId w:val="19"/>
        </w:numPr>
        <w:spacing w:line="276" w:lineRule="auto"/>
        <w:rPr>
          <w:rFonts w:cs="Arial"/>
          <w:sz w:val="22"/>
        </w:rPr>
      </w:pPr>
      <w:r w:rsidRPr="00F67C26">
        <w:rPr>
          <w:rFonts w:cs="Arial"/>
          <w:sz w:val="22"/>
        </w:rPr>
        <w:t>Distribute newborn screening leaflet</w:t>
      </w:r>
    </w:p>
    <w:p w:rsidR="005243AF" w:rsidRPr="00F67C26" w:rsidRDefault="005243AF" w:rsidP="000018AC">
      <w:pPr>
        <w:pStyle w:val="ListParagraph"/>
        <w:numPr>
          <w:ilvl w:val="0"/>
          <w:numId w:val="19"/>
        </w:numPr>
        <w:spacing w:line="276" w:lineRule="auto"/>
        <w:rPr>
          <w:rFonts w:cs="Arial"/>
          <w:sz w:val="22"/>
        </w:rPr>
      </w:pPr>
      <w:r w:rsidRPr="00F67C26">
        <w:rPr>
          <w:rFonts w:cs="Arial"/>
          <w:sz w:val="22"/>
        </w:rPr>
        <w:t>Provide guidance on reducing risk of SIDs</w:t>
      </w:r>
    </w:p>
    <w:p w:rsidR="005243AF" w:rsidRPr="00F67C26" w:rsidRDefault="005243AF" w:rsidP="000018AC">
      <w:pPr>
        <w:pStyle w:val="ListParagraph"/>
        <w:numPr>
          <w:ilvl w:val="0"/>
          <w:numId w:val="19"/>
        </w:numPr>
        <w:spacing w:line="276" w:lineRule="auto"/>
        <w:rPr>
          <w:rFonts w:cs="Arial"/>
          <w:sz w:val="22"/>
        </w:rPr>
      </w:pPr>
      <w:r w:rsidRPr="00F67C26">
        <w:rPr>
          <w:rFonts w:cs="Arial"/>
          <w:sz w:val="22"/>
        </w:rPr>
        <w:t>Distribute and introduce personal child health record (red book)</w:t>
      </w:r>
    </w:p>
    <w:p w:rsidR="00B04427" w:rsidRPr="00F67C26" w:rsidRDefault="00B04427" w:rsidP="00926992">
      <w:pPr>
        <w:pStyle w:val="ListParagraph"/>
        <w:spacing w:line="276" w:lineRule="auto"/>
        <w:rPr>
          <w:rFonts w:cs="Arial"/>
          <w:sz w:val="22"/>
        </w:rPr>
      </w:pPr>
    </w:p>
    <w:p w:rsidR="00B04427" w:rsidRPr="00F67C26" w:rsidRDefault="00A3579B" w:rsidP="00926992">
      <w:pPr>
        <w:rPr>
          <w:rFonts w:ascii="Arial" w:hAnsi="Arial" w:cs="Arial"/>
          <w:b/>
        </w:rPr>
      </w:pPr>
      <w:bookmarkStart w:id="23" w:name="_Toc451772167"/>
      <w:r w:rsidRPr="00F67C26">
        <w:rPr>
          <w:rFonts w:ascii="Arial" w:hAnsi="Arial" w:cs="Arial"/>
          <w:b/>
        </w:rPr>
        <w:t xml:space="preserve">2. </w:t>
      </w:r>
      <w:r w:rsidR="005243AF" w:rsidRPr="00F67C26">
        <w:rPr>
          <w:rFonts w:ascii="Arial" w:hAnsi="Arial" w:cs="Arial"/>
          <w:b/>
        </w:rPr>
        <w:t>New birth visit</w:t>
      </w:r>
      <w:bookmarkEnd w:id="23"/>
    </w:p>
    <w:p w:rsidR="005243AF" w:rsidRPr="00F67C26" w:rsidRDefault="005243AF" w:rsidP="00926992">
      <w:pPr>
        <w:rPr>
          <w:rFonts w:ascii="Arial" w:hAnsi="Arial" w:cs="Arial"/>
        </w:rPr>
      </w:pPr>
      <w:r w:rsidRPr="00F67C26">
        <w:rPr>
          <w:rFonts w:ascii="Arial" w:hAnsi="Arial" w:cs="Arial"/>
        </w:rPr>
        <w:t>The new baby review by 14 days with mother and father should be a face to face review by a h</w:t>
      </w:r>
      <w:r w:rsidR="00196D37" w:rsidRPr="00F67C26">
        <w:rPr>
          <w:rFonts w:ascii="Arial" w:hAnsi="Arial" w:cs="Arial"/>
        </w:rPr>
        <w:t>ealth professional, to include:</w:t>
      </w:r>
    </w:p>
    <w:p w:rsidR="005243AF" w:rsidRPr="00F67C26" w:rsidRDefault="005243AF" w:rsidP="000018AC">
      <w:pPr>
        <w:pStyle w:val="ListParagraph"/>
        <w:numPr>
          <w:ilvl w:val="0"/>
          <w:numId w:val="20"/>
        </w:numPr>
        <w:spacing w:line="276" w:lineRule="auto"/>
        <w:rPr>
          <w:rFonts w:cs="Arial"/>
          <w:sz w:val="22"/>
        </w:rPr>
      </w:pPr>
      <w:r w:rsidRPr="00F67C26">
        <w:rPr>
          <w:rFonts w:cs="Arial"/>
          <w:sz w:val="22"/>
        </w:rPr>
        <w:t>Infant feeding</w:t>
      </w:r>
    </w:p>
    <w:p w:rsidR="005243AF" w:rsidRPr="00F67C26" w:rsidRDefault="005243AF" w:rsidP="000018AC">
      <w:pPr>
        <w:pStyle w:val="ListParagraph"/>
        <w:numPr>
          <w:ilvl w:val="0"/>
          <w:numId w:val="20"/>
        </w:numPr>
        <w:spacing w:line="276" w:lineRule="auto"/>
        <w:rPr>
          <w:rFonts w:cs="Arial"/>
          <w:sz w:val="22"/>
        </w:rPr>
      </w:pPr>
      <w:r w:rsidRPr="00F67C26">
        <w:rPr>
          <w:rFonts w:cs="Arial"/>
          <w:sz w:val="22"/>
        </w:rPr>
        <w:t>Promoting sensitive parenting</w:t>
      </w:r>
    </w:p>
    <w:p w:rsidR="005243AF" w:rsidRPr="00F67C26" w:rsidRDefault="005243AF" w:rsidP="000018AC">
      <w:pPr>
        <w:pStyle w:val="ListParagraph"/>
        <w:numPr>
          <w:ilvl w:val="0"/>
          <w:numId w:val="20"/>
        </w:numPr>
        <w:spacing w:line="276" w:lineRule="auto"/>
        <w:rPr>
          <w:rFonts w:cs="Arial"/>
          <w:sz w:val="22"/>
        </w:rPr>
      </w:pPr>
      <w:r w:rsidRPr="00F67C26">
        <w:rPr>
          <w:rFonts w:cs="Arial"/>
          <w:sz w:val="22"/>
        </w:rPr>
        <w:t>Promoting development</w:t>
      </w:r>
    </w:p>
    <w:p w:rsidR="005243AF" w:rsidRPr="00F67C26" w:rsidRDefault="005243AF" w:rsidP="000018AC">
      <w:pPr>
        <w:pStyle w:val="ListParagraph"/>
        <w:numPr>
          <w:ilvl w:val="0"/>
          <w:numId w:val="20"/>
        </w:numPr>
        <w:spacing w:line="276" w:lineRule="auto"/>
        <w:rPr>
          <w:rFonts w:cs="Arial"/>
          <w:sz w:val="22"/>
        </w:rPr>
      </w:pPr>
      <w:r w:rsidRPr="00F67C26">
        <w:rPr>
          <w:rFonts w:cs="Arial"/>
          <w:sz w:val="22"/>
        </w:rPr>
        <w:t>Assessing maternal mental health</w:t>
      </w:r>
    </w:p>
    <w:p w:rsidR="005243AF" w:rsidRPr="00F67C26" w:rsidRDefault="005243AF" w:rsidP="000018AC">
      <w:pPr>
        <w:pStyle w:val="ListParagraph"/>
        <w:numPr>
          <w:ilvl w:val="0"/>
          <w:numId w:val="20"/>
        </w:numPr>
        <w:spacing w:line="276" w:lineRule="auto"/>
        <w:rPr>
          <w:rFonts w:cs="Arial"/>
          <w:sz w:val="22"/>
        </w:rPr>
      </w:pPr>
      <w:r w:rsidRPr="00F67C26">
        <w:rPr>
          <w:rFonts w:cs="Arial"/>
          <w:sz w:val="22"/>
        </w:rPr>
        <w:t>SIDs</w:t>
      </w:r>
    </w:p>
    <w:p w:rsidR="005243AF" w:rsidRPr="00F67C26" w:rsidRDefault="005243AF" w:rsidP="000018AC">
      <w:pPr>
        <w:pStyle w:val="ListParagraph"/>
        <w:numPr>
          <w:ilvl w:val="0"/>
          <w:numId w:val="20"/>
        </w:numPr>
        <w:spacing w:line="276" w:lineRule="auto"/>
        <w:rPr>
          <w:rFonts w:cs="Arial"/>
          <w:sz w:val="22"/>
        </w:rPr>
      </w:pPr>
      <w:r w:rsidRPr="00F67C26">
        <w:rPr>
          <w:rFonts w:cs="Arial"/>
          <w:sz w:val="22"/>
        </w:rPr>
        <w:t>Keeping safe</w:t>
      </w:r>
    </w:p>
    <w:p w:rsidR="00A3579B" w:rsidRPr="00F67C26" w:rsidRDefault="00A3579B" w:rsidP="00926992">
      <w:pPr>
        <w:spacing w:after="0"/>
        <w:rPr>
          <w:rFonts w:ascii="Arial" w:hAnsi="Arial" w:cs="Arial"/>
        </w:rPr>
      </w:pPr>
      <w:bookmarkStart w:id="24" w:name="_Toc451772168"/>
    </w:p>
    <w:p w:rsidR="005243AF" w:rsidRPr="00F67C26" w:rsidRDefault="00A3579B" w:rsidP="00926992">
      <w:pPr>
        <w:rPr>
          <w:rFonts w:ascii="Arial" w:hAnsi="Arial" w:cs="Arial"/>
          <w:b/>
        </w:rPr>
      </w:pPr>
      <w:r w:rsidRPr="00F67C26">
        <w:rPr>
          <w:rFonts w:ascii="Arial" w:hAnsi="Arial" w:cs="Arial"/>
          <w:b/>
        </w:rPr>
        <w:t xml:space="preserve">3. </w:t>
      </w:r>
      <w:r w:rsidR="005243AF" w:rsidRPr="00F67C26">
        <w:rPr>
          <w:rFonts w:ascii="Arial" w:hAnsi="Arial" w:cs="Arial"/>
          <w:b/>
        </w:rPr>
        <w:t>Health review at 6-8 weeks</w:t>
      </w:r>
      <w:bookmarkEnd w:id="24"/>
    </w:p>
    <w:p w:rsidR="005243AF" w:rsidRPr="00F67C26" w:rsidRDefault="005243AF" w:rsidP="00926992">
      <w:pPr>
        <w:rPr>
          <w:rFonts w:ascii="Arial" w:hAnsi="Arial" w:cs="Arial"/>
        </w:rPr>
      </w:pPr>
      <w:r w:rsidRPr="00F67C26">
        <w:rPr>
          <w:rFonts w:ascii="Arial" w:hAnsi="Arial" w:cs="Arial"/>
        </w:rPr>
        <w:t xml:space="preserve">A physical examination of the baby will take place at 6-8 weeks in primary care. In addition to this, the health visitor will meet with the family to discuss breastfeeding status, maternal mental health, promote immunisations and discuss other concerns facing the parents. </w:t>
      </w:r>
    </w:p>
    <w:p w:rsidR="005243AF" w:rsidRPr="00F67C26" w:rsidRDefault="00A3579B" w:rsidP="00926992">
      <w:pPr>
        <w:rPr>
          <w:rFonts w:ascii="Arial" w:hAnsi="Arial" w:cs="Arial"/>
          <w:b/>
        </w:rPr>
      </w:pPr>
      <w:bookmarkStart w:id="25" w:name="_Toc451772169"/>
      <w:r w:rsidRPr="00F67C26">
        <w:rPr>
          <w:rFonts w:ascii="Arial" w:hAnsi="Arial" w:cs="Arial"/>
          <w:b/>
        </w:rPr>
        <w:t xml:space="preserve">4. </w:t>
      </w:r>
      <w:r w:rsidR="005243AF" w:rsidRPr="00F67C26">
        <w:rPr>
          <w:rFonts w:ascii="Arial" w:hAnsi="Arial" w:cs="Arial"/>
          <w:b/>
        </w:rPr>
        <w:t>One year review</w:t>
      </w:r>
      <w:bookmarkEnd w:id="25"/>
    </w:p>
    <w:p w:rsidR="005243AF" w:rsidRPr="00F67C26" w:rsidRDefault="005243AF" w:rsidP="00926992">
      <w:pPr>
        <w:rPr>
          <w:rFonts w:ascii="Arial" w:hAnsi="Arial" w:cs="Arial"/>
        </w:rPr>
      </w:pPr>
      <w:r w:rsidRPr="00F67C26">
        <w:rPr>
          <w:rFonts w:ascii="Arial" w:hAnsi="Arial" w:cs="Arial"/>
        </w:rPr>
        <w:lastRenderedPageBreak/>
        <w:t>The health review by 1 year should include:</w:t>
      </w:r>
    </w:p>
    <w:p w:rsidR="005243AF" w:rsidRPr="00F67C26" w:rsidRDefault="005243AF" w:rsidP="000018AC">
      <w:pPr>
        <w:pStyle w:val="ListParagraph"/>
        <w:numPr>
          <w:ilvl w:val="0"/>
          <w:numId w:val="21"/>
        </w:numPr>
        <w:spacing w:line="276" w:lineRule="auto"/>
        <w:rPr>
          <w:rFonts w:cs="Arial"/>
          <w:sz w:val="22"/>
        </w:rPr>
      </w:pPr>
      <w:r w:rsidRPr="00F67C26">
        <w:rPr>
          <w:rFonts w:cs="Arial"/>
          <w:sz w:val="22"/>
        </w:rPr>
        <w:t>Assessment of the baby’s physical, emotional and social needs</w:t>
      </w:r>
    </w:p>
    <w:p w:rsidR="005243AF" w:rsidRPr="00F67C26" w:rsidRDefault="005243AF" w:rsidP="000018AC">
      <w:pPr>
        <w:pStyle w:val="ListParagraph"/>
        <w:numPr>
          <w:ilvl w:val="0"/>
          <w:numId w:val="21"/>
        </w:numPr>
        <w:spacing w:line="276" w:lineRule="auto"/>
        <w:rPr>
          <w:rFonts w:cs="Arial"/>
          <w:sz w:val="22"/>
        </w:rPr>
      </w:pPr>
      <w:r w:rsidRPr="00F67C26">
        <w:rPr>
          <w:rFonts w:cs="Arial"/>
          <w:sz w:val="22"/>
        </w:rPr>
        <w:t>An opportunity for parents to talk about any concerns they may have</w:t>
      </w:r>
    </w:p>
    <w:p w:rsidR="005243AF" w:rsidRPr="00F67C26" w:rsidRDefault="005243AF" w:rsidP="000018AC">
      <w:pPr>
        <w:pStyle w:val="ListParagraph"/>
        <w:numPr>
          <w:ilvl w:val="0"/>
          <w:numId w:val="21"/>
        </w:numPr>
        <w:spacing w:line="276" w:lineRule="auto"/>
        <w:rPr>
          <w:rFonts w:cs="Arial"/>
          <w:sz w:val="22"/>
        </w:rPr>
      </w:pPr>
      <w:r w:rsidRPr="00F67C26">
        <w:rPr>
          <w:rFonts w:cs="Arial"/>
          <w:sz w:val="22"/>
        </w:rPr>
        <w:t>Supporting parenting</w:t>
      </w:r>
    </w:p>
    <w:p w:rsidR="005243AF" w:rsidRPr="00F67C26" w:rsidRDefault="005243AF" w:rsidP="000018AC">
      <w:pPr>
        <w:pStyle w:val="ListParagraph"/>
        <w:numPr>
          <w:ilvl w:val="0"/>
          <w:numId w:val="21"/>
        </w:numPr>
        <w:spacing w:line="276" w:lineRule="auto"/>
        <w:rPr>
          <w:rFonts w:cs="Arial"/>
          <w:sz w:val="22"/>
        </w:rPr>
      </w:pPr>
      <w:r w:rsidRPr="00F67C26">
        <w:rPr>
          <w:rFonts w:cs="Arial"/>
          <w:sz w:val="22"/>
        </w:rPr>
        <w:t>Monitoring growth</w:t>
      </w:r>
    </w:p>
    <w:p w:rsidR="005243AF" w:rsidRPr="00F67C26" w:rsidRDefault="005243AF" w:rsidP="000018AC">
      <w:pPr>
        <w:pStyle w:val="ListParagraph"/>
        <w:numPr>
          <w:ilvl w:val="0"/>
          <w:numId w:val="21"/>
        </w:numPr>
        <w:spacing w:line="276" w:lineRule="auto"/>
        <w:rPr>
          <w:rFonts w:cs="Arial"/>
          <w:sz w:val="22"/>
        </w:rPr>
      </w:pPr>
      <w:r w:rsidRPr="00F67C26">
        <w:rPr>
          <w:rFonts w:cs="Arial"/>
          <w:sz w:val="22"/>
        </w:rPr>
        <w:t>Health promotion</w:t>
      </w:r>
    </w:p>
    <w:p w:rsidR="005243AF" w:rsidRPr="00F67C26" w:rsidRDefault="005243AF" w:rsidP="000018AC">
      <w:pPr>
        <w:pStyle w:val="ListParagraph"/>
        <w:numPr>
          <w:ilvl w:val="0"/>
          <w:numId w:val="21"/>
        </w:numPr>
        <w:spacing w:line="276" w:lineRule="auto"/>
        <w:rPr>
          <w:rFonts w:cs="Arial"/>
          <w:sz w:val="22"/>
        </w:rPr>
      </w:pPr>
      <w:r w:rsidRPr="00F67C26">
        <w:rPr>
          <w:rFonts w:cs="Arial"/>
          <w:sz w:val="22"/>
        </w:rPr>
        <w:t>Promote immunisations</w:t>
      </w:r>
    </w:p>
    <w:p w:rsidR="00B04427" w:rsidRPr="00F67C26" w:rsidRDefault="00B04427" w:rsidP="00926992">
      <w:pPr>
        <w:pStyle w:val="ListParagraph"/>
        <w:spacing w:line="276" w:lineRule="auto"/>
        <w:rPr>
          <w:rFonts w:cs="Arial"/>
          <w:sz w:val="22"/>
        </w:rPr>
      </w:pPr>
    </w:p>
    <w:p w:rsidR="005243AF" w:rsidRPr="00F67C26" w:rsidRDefault="00A3579B" w:rsidP="00926992">
      <w:pPr>
        <w:rPr>
          <w:rFonts w:ascii="Arial" w:hAnsi="Arial" w:cs="Arial"/>
          <w:b/>
        </w:rPr>
      </w:pPr>
      <w:bookmarkStart w:id="26" w:name="_Toc451772170"/>
      <w:r w:rsidRPr="00F67C26">
        <w:rPr>
          <w:rFonts w:ascii="Arial" w:hAnsi="Arial" w:cs="Arial"/>
          <w:b/>
        </w:rPr>
        <w:t xml:space="preserve">5. </w:t>
      </w:r>
      <w:r w:rsidR="005243AF" w:rsidRPr="00F67C26">
        <w:rPr>
          <w:rFonts w:ascii="Arial" w:hAnsi="Arial" w:cs="Arial"/>
          <w:b/>
        </w:rPr>
        <w:t>Two – two and a half year review</w:t>
      </w:r>
      <w:bookmarkEnd w:id="26"/>
    </w:p>
    <w:p w:rsidR="005243AF" w:rsidRPr="00F67C26" w:rsidRDefault="005243AF" w:rsidP="00926992">
      <w:pPr>
        <w:rPr>
          <w:rFonts w:ascii="Arial" w:hAnsi="Arial" w:cs="Arial"/>
        </w:rPr>
      </w:pPr>
      <w:r w:rsidRPr="00F67C26">
        <w:rPr>
          <w:rFonts w:ascii="Arial" w:hAnsi="Arial" w:cs="Arial"/>
        </w:rPr>
        <w:t xml:space="preserve">The 2-2.5 year review is offered to all families. It is led by a health visitor and can take place at the home, local clinic or children’s centre. The universal review provides an opportunity to discuss and promote a child’s health and development and to identify children who are not developing as expected and who may require additional support. As part of the review, health visitors will work with parents to complete an Ages and Stages Questionnaire (ASQ) about their child’s development. </w:t>
      </w:r>
    </w:p>
    <w:p w:rsidR="005243AF" w:rsidRPr="00F67C26" w:rsidRDefault="005243AF" w:rsidP="00926992">
      <w:pPr>
        <w:rPr>
          <w:rFonts w:ascii="Arial" w:hAnsi="Arial" w:cs="Arial"/>
        </w:rPr>
      </w:pPr>
      <w:r w:rsidRPr="00F67C26">
        <w:rPr>
          <w:rFonts w:ascii="Arial" w:hAnsi="Arial" w:cs="Arial"/>
        </w:rPr>
        <w:t>The review is an opportunity to:</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Assess the health and development of the child within the context of his or her environment at home and family circumstances</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Ensure that families are linked in with the right services and support</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Identify and address issues that the parent or carer may have regarding the child’s health</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The HCP 0-5 states that the review should include the following:</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Review with the parents the child’s social, emotional, behavioural and language development</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Review development and respond to any concerns expressed by the parents</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Offer parents guidance on behaviour management</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Offer parents information on what to do if worried about their child</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Promote language development</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Provide encouragement and support to take up early years education</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Give health information and guidance</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Review immunisations status</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Offer advice and information on nutrition and physical activity</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Raise awareness of dental care, accident prevention, sleep management, toilet training</w:t>
      </w:r>
    </w:p>
    <w:p w:rsidR="005243AF" w:rsidRPr="00F67C26" w:rsidRDefault="005243AF" w:rsidP="000018AC">
      <w:pPr>
        <w:pStyle w:val="ListParagraph"/>
        <w:numPr>
          <w:ilvl w:val="0"/>
          <w:numId w:val="22"/>
        </w:numPr>
        <w:spacing w:line="276" w:lineRule="auto"/>
        <w:rPr>
          <w:rFonts w:cs="Arial"/>
          <w:sz w:val="22"/>
        </w:rPr>
      </w:pPr>
      <w:r w:rsidRPr="00F67C26">
        <w:rPr>
          <w:rFonts w:cs="Arial"/>
          <w:sz w:val="22"/>
        </w:rPr>
        <w:t>Offer information on local services</w:t>
      </w:r>
    </w:p>
    <w:p w:rsidR="00B04427" w:rsidRPr="00F67C26" w:rsidRDefault="00B04427" w:rsidP="00926992">
      <w:pPr>
        <w:pStyle w:val="ListParagraph"/>
        <w:spacing w:line="276" w:lineRule="auto"/>
        <w:rPr>
          <w:rFonts w:cs="Arial"/>
          <w:sz w:val="22"/>
        </w:rPr>
      </w:pPr>
    </w:p>
    <w:p w:rsidR="005243AF" w:rsidRPr="00F67C26" w:rsidRDefault="005243AF" w:rsidP="00926992">
      <w:pPr>
        <w:rPr>
          <w:rFonts w:ascii="Arial" w:hAnsi="Arial" w:cs="Arial"/>
        </w:rPr>
      </w:pPr>
      <w:r w:rsidRPr="00F67C26">
        <w:rPr>
          <w:rFonts w:ascii="Arial" w:hAnsi="Arial" w:cs="Arial"/>
        </w:rPr>
        <w:t xml:space="preserve">The Public Health England guidance on Health Matters: Giving every child the best start in life states that where a child already attends an early years setting, the two year health review should form part of a holistic integrated review which </w:t>
      </w:r>
      <w:r w:rsidRPr="00F67C26">
        <w:rPr>
          <w:rFonts w:ascii="Arial" w:hAnsi="Arial" w:cs="Arial"/>
          <w:b/>
          <w:i/>
        </w:rPr>
        <w:t>includes</w:t>
      </w:r>
      <w:r w:rsidRPr="00F67C26">
        <w:rPr>
          <w:rFonts w:ascii="Arial" w:hAnsi="Arial" w:cs="Arial"/>
        </w:rPr>
        <w:t xml:space="preserve"> the progress check undertaken at age two by early years providers (the EYFS 2 year progress check).  The integrated review may be done jointly or through systematic sharing of information and should be undertaken in partnership with parents.</w:t>
      </w:r>
      <w:r w:rsidR="000E452A">
        <w:fldChar w:fldCharType="begin"/>
      </w:r>
      <w:r w:rsidR="000E452A">
        <w:instrText xml:space="preserve"> NOTEREF _Ref451156128 \f \h  \* MERGEFORMAT </w:instrText>
      </w:r>
      <w:r w:rsidR="000E452A">
        <w:fldChar w:fldCharType="separate"/>
      </w:r>
      <w:r w:rsidRPr="00F67C26">
        <w:rPr>
          <w:rStyle w:val="EndnoteReference"/>
          <w:rFonts w:ascii="Arial" w:hAnsi="Arial" w:cs="Arial"/>
        </w:rPr>
        <w:t>xix</w:t>
      </w:r>
      <w:r w:rsidR="000E452A">
        <w:fldChar w:fldCharType="end"/>
      </w:r>
      <w:r w:rsidRPr="00F67C26">
        <w:rPr>
          <w:rFonts w:ascii="Arial" w:hAnsi="Arial" w:cs="Arial"/>
        </w:rPr>
        <w:t xml:space="preserve"> </w:t>
      </w:r>
    </w:p>
    <w:p w:rsidR="005243AF" w:rsidRPr="00F67C26" w:rsidRDefault="005243AF" w:rsidP="00926992">
      <w:pPr>
        <w:rPr>
          <w:rFonts w:ascii="Arial" w:eastAsia="Times New Roman" w:hAnsi="Arial" w:cs="Arial"/>
          <w:lang w:eastAsia="en-GB"/>
        </w:rPr>
      </w:pPr>
      <w:r w:rsidRPr="00F67C26">
        <w:rPr>
          <w:rFonts w:ascii="Arial" w:hAnsi="Arial" w:cs="Arial"/>
        </w:rPr>
        <w:lastRenderedPageBreak/>
        <w:t xml:space="preserve">Indeed, the National Children’s Bureau (NCB) states that from September 2015, local areas will be expected to integrate health and education child development reviews.  </w:t>
      </w:r>
      <w:r w:rsidRPr="00F67C26">
        <w:rPr>
          <w:rFonts w:ascii="Arial" w:eastAsia="Times New Roman" w:hAnsi="Arial" w:cs="Arial"/>
          <w:lang w:eastAsia="en-GB"/>
        </w:rPr>
        <w:t>The Early Years Foundation Stage (EYFS) Progress Check at age two (delivered by early years practitioners in a child's early years setting) will be brought together with the Healthy Child Programme (HCP) 2-2½ year old health and development review (delivered by health visiting teams), where possible, in an Integrated Review.</w:t>
      </w:r>
      <w:r w:rsidRPr="00F67C26">
        <w:rPr>
          <w:rStyle w:val="EndnoteReference"/>
          <w:rFonts w:ascii="Arial" w:eastAsia="Times New Roman" w:hAnsi="Arial" w:cs="Arial"/>
          <w:lang w:eastAsia="en-GB"/>
        </w:rPr>
        <w:endnoteReference w:id="9"/>
      </w:r>
      <w:r w:rsidRPr="00F67C26">
        <w:rPr>
          <w:rFonts w:ascii="Arial" w:eastAsia="Times New Roman" w:hAnsi="Arial" w:cs="Arial"/>
          <w:lang w:eastAsia="en-GB"/>
        </w:rPr>
        <w:t xml:space="preserve"> </w:t>
      </w:r>
      <w:r w:rsidRPr="00F67C26">
        <w:rPr>
          <w:rFonts w:ascii="Arial" w:hAnsi="Arial" w:cs="Arial"/>
          <w:bCs/>
        </w:rPr>
        <w:t>The review will make use of an evidence-based tool the Ages &amp; Stages Questionnaire (ASQ-3™), alongside a wider review of the child’s health, learning and development and other contextual factors.</w:t>
      </w:r>
    </w:p>
    <w:p w:rsidR="005243AF" w:rsidRPr="00F67C26" w:rsidRDefault="005243AF" w:rsidP="00926992">
      <w:pPr>
        <w:rPr>
          <w:rFonts w:ascii="Arial" w:hAnsi="Arial" w:cs="Arial"/>
        </w:rPr>
      </w:pPr>
      <w:r w:rsidRPr="00F67C26">
        <w:rPr>
          <w:rFonts w:ascii="Arial" w:hAnsi="Arial" w:cs="Arial"/>
        </w:rPr>
        <w:t>The integrated review should be carried out in accordance with the following key principles:</w:t>
      </w:r>
    </w:p>
    <w:p w:rsidR="005243AF" w:rsidRPr="00F67C26" w:rsidRDefault="005243AF" w:rsidP="00926992">
      <w:pPr>
        <w:rPr>
          <w:rFonts w:ascii="Arial" w:hAnsi="Arial" w:cs="Arial"/>
        </w:rPr>
      </w:pPr>
      <w:r w:rsidRPr="00F67C26">
        <w:rPr>
          <w:rFonts w:ascii="Arial" w:hAnsi="Arial" w:cs="Arial"/>
        </w:rPr>
        <w:t>1. The Integrated Review should engage parents, particularly those who are disadvantaged</w:t>
      </w:r>
    </w:p>
    <w:p w:rsidR="005243AF" w:rsidRPr="00F67C26" w:rsidRDefault="005243AF" w:rsidP="00926992">
      <w:pPr>
        <w:rPr>
          <w:rFonts w:ascii="Arial" w:hAnsi="Arial" w:cs="Arial"/>
        </w:rPr>
      </w:pPr>
      <w:r w:rsidRPr="00F67C26">
        <w:rPr>
          <w:rFonts w:ascii="Arial" w:hAnsi="Arial" w:cs="Arial"/>
        </w:rPr>
        <w:t>The Integrated Review values active participation from parents both intellectually and emotionally in their child’s assessment and in making decisions.</w:t>
      </w:r>
    </w:p>
    <w:p w:rsidR="005243AF" w:rsidRPr="00F67C26" w:rsidRDefault="005243AF" w:rsidP="00926992">
      <w:pPr>
        <w:rPr>
          <w:rFonts w:ascii="Arial" w:hAnsi="Arial" w:cs="Arial"/>
        </w:rPr>
      </w:pPr>
      <w:r w:rsidRPr="00F67C26">
        <w:rPr>
          <w:rFonts w:ascii="Arial" w:hAnsi="Arial" w:cs="Arial"/>
        </w:rPr>
        <w:t>2. The Integrated Review should engage the child, where they are participating:</w:t>
      </w:r>
    </w:p>
    <w:p w:rsidR="005243AF" w:rsidRPr="00F67C26" w:rsidRDefault="005243AF" w:rsidP="00926992">
      <w:pPr>
        <w:rPr>
          <w:rFonts w:ascii="Arial" w:hAnsi="Arial" w:cs="Arial"/>
        </w:rPr>
      </w:pPr>
      <w:r w:rsidRPr="00F67C26">
        <w:rPr>
          <w:rFonts w:ascii="Arial" w:hAnsi="Arial" w:cs="Arial"/>
        </w:rPr>
        <w:t>The child should be at the centre of the review, should enjoy the experience, interact and participate, helping to show what they can do, alongside the information given by parents and the ongoing observations of their early years practitioner.</w:t>
      </w:r>
    </w:p>
    <w:p w:rsidR="005243AF" w:rsidRPr="00F67C26" w:rsidRDefault="005243AF" w:rsidP="00926992">
      <w:pPr>
        <w:rPr>
          <w:rFonts w:ascii="Arial" w:hAnsi="Arial" w:cs="Arial"/>
        </w:rPr>
      </w:pPr>
      <w:r w:rsidRPr="00F67C26">
        <w:rPr>
          <w:rFonts w:ascii="Arial" w:hAnsi="Arial" w:cs="Arial"/>
        </w:rPr>
        <w:t>3. The Integrated Review should be a process of shared decision making:</w:t>
      </w:r>
    </w:p>
    <w:p w:rsidR="005243AF" w:rsidRPr="00F67C26" w:rsidRDefault="005243AF" w:rsidP="00926992">
      <w:pPr>
        <w:rPr>
          <w:rFonts w:ascii="Arial" w:hAnsi="Arial" w:cs="Arial"/>
        </w:rPr>
      </w:pPr>
      <w:r w:rsidRPr="00F67C26">
        <w:rPr>
          <w:rFonts w:ascii="Arial" w:hAnsi="Arial" w:cs="Arial"/>
        </w:rPr>
        <w:t>Practitioners and parents should respect each other’s perspectives and contribute together to decisions on realistic and achievable actions to support the child’s wellbeing. This can include agreeing changes in how both parents and the early years setting can best support the child’s health, learning and development.</w:t>
      </w:r>
    </w:p>
    <w:p w:rsidR="005243AF" w:rsidRPr="00F67C26" w:rsidRDefault="005243AF" w:rsidP="00926992">
      <w:pPr>
        <w:rPr>
          <w:rFonts w:ascii="Arial" w:hAnsi="Arial" w:cs="Arial"/>
        </w:rPr>
      </w:pPr>
      <w:r w:rsidRPr="00F67C26">
        <w:rPr>
          <w:rFonts w:ascii="Arial" w:hAnsi="Arial" w:cs="Arial"/>
        </w:rPr>
        <w:t>The NCB identifies two possible models for delivery of the integrated review:</w:t>
      </w:r>
    </w:p>
    <w:p w:rsidR="005243AF" w:rsidRPr="00F67C26" w:rsidRDefault="005243AF" w:rsidP="00926992">
      <w:pPr>
        <w:rPr>
          <w:rFonts w:ascii="Arial" w:hAnsi="Arial" w:cs="Arial"/>
        </w:rPr>
      </w:pPr>
      <w:r w:rsidRPr="00F67C26">
        <w:rPr>
          <w:rFonts w:ascii="Arial" w:hAnsi="Arial" w:cs="Arial"/>
        </w:rPr>
        <w:t>1. Integration through information sharing before and after separate reviews</w:t>
      </w:r>
    </w:p>
    <w:p w:rsidR="005243AF" w:rsidRPr="00F67C26" w:rsidRDefault="005243AF" w:rsidP="00926992">
      <w:pPr>
        <w:rPr>
          <w:rFonts w:ascii="Arial" w:hAnsi="Arial" w:cs="Arial"/>
        </w:rPr>
      </w:pPr>
      <w:r w:rsidRPr="00F67C26">
        <w:rPr>
          <w:rFonts w:ascii="Arial" w:hAnsi="Arial" w:cs="Arial"/>
        </w:rPr>
        <w:t>2. Integration through joint review meetings involving hea</w:t>
      </w:r>
      <w:r w:rsidR="00A3579B" w:rsidRPr="00F67C26">
        <w:rPr>
          <w:rFonts w:ascii="Arial" w:hAnsi="Arial" w:cs="Arial"/>
        </w:rPr>
        <w:t>lth, early years and the family</w:t>
      </w:r>
    </w:p>
    <w:p w:rsidR="005243AF" w:rsidRPr="00F67C26" w:rsidRDefault="00A3579B" w:rsidP="00926992">
      <w:pPr>
        <w:rPr>
          <w:rFonts w:ascii="Arial" w:hAnsi="Arial" w:cs="Arial"/>
          <w:b/>
        </w:rPr>
      </w:pPr>
      <w:bookmarkStart w:id="27" w:name="_Toc451772172"/>
      <w:r w:rsidRPr="00F67C26">
        <w:rPr>
          <w:rFonts w:ascii="Arial" w:hAnsi="Arial" w:cs="Arial"/>
          <w:b/>
        </w:rPr>
        <w:t xml:space="preserve">6. </w:t>
      </w:r>
      <w:r w:rsidR="005243AF" w:rsidRPr="00F67C26">
        <w:rPr>
          <w:rFonts w:ascii="Arial" w:hAnsi="Arial" w:cs="Arial"/>
          <w:b/>
        </w:rPr>
        <w:t>Four –five year old health needs assessment</w:t>
      </w:r>
      <w:bookmarkEnd w:id="27"/>
    </w:p>
    <w:p w:rsidR="005243AF" w:rsidRPr="00F67C26" w:rsidRDefault="005243AF" w:rsidP="00926992">
      <w:pPr>
        <w:rPr>
          <w:rFonts w:ascii="Arial" w:hAnsi="Arial" w:cs="Arial"/>
        </w:rPr>
      </w:pPr>
      <w:r w:rsidRPr="00F67C26">
        <w:rPr>
          <w:rFonts w:ascii="Arial" w:hAnsi="Arial" w:cs="Arial"/>
        </w:rPr>
        <w:t>At school entry it is recommended that pre-school information collected about health (from health visiting) and learning and development (early years providers) should be available and passed on to inform the school entry assessment. A questionnaire is then usually administered to parents to collect further information on the child from the parents perspective. It is recommended that local areas aim for 100% coverage and the information gathered should be shared between health and education. The HCP 5-19 recommends that at school entry the school nurse or other school health team member:</w:t>
      </w:r>
    </w:p>
    <w:p w:rsidR="005243AF" w:rsidRPr="00F67C26" w:rsidRDefault="005243AF" w:rsidP="00926992">
      <w:pPr>
        <w:rPr>
          <w:rFonts w:ascii="Arial" w:hAnsi="Arial" w:cs="Arial"/>
        </w:rPr>
      </w:pPr>
      <w:r w:rsidRPr="00F67C26">
        <w:rPr>
          <w:rFonts w:ascii="Arial" w:hAnsi="Arial" w:cs="Arial"/>
        </w:rPr>
        <w:t>Takes over responsibility for a child from a health visitor (NB – This means that school nursing assume responsibility for children at age 4, even though pathway starts at age 5)</w:t>
      </w:r>
    </w:p>
    <w:p w:rsidR="005243AF" w:rsidRPr="00F67C26" w:rsidRDefault="005243AF" w:rsidP="000018AC">
      <w:pPr>
        <w:pStyle w:val="ListParagraph"/>
        <w:numPr>
          <w:ilvl w:val="0"/>
          <w:numId w:val="23"/>
        </w:numPr>
        <w:spacing w:line="276" w:lineRule="auto"/>
        <w:rPr>
          <w:rFonts w:cs="Arial"/>
          <w:sz w:val="22"/>
        </w:rPr>
      </w:pPr>
      <w:r w:rsidRPr="00F67C26">
        <w:rPr>
          <w:rFonts w:cs="Arial"/>
          <w:sz w:val="22"/>
        </w:rPr>
        <w:t>Reviews immunisation status</w:t>
      </w:r>
    </w:p>
    <w:p w:rsidR="005243AF" w:rsidRPr="00F67C26" w:rsidRDefault="005243AF" w:rsidP="000018AC">
      <w:pPr>
        <w:pStyle w:val="ListParagraph"/>
        <w:numPr>
          <w:ilvl w:val="0"/>
          <w:numId w:val="23"/>
        </w:numPr>
        <w:spacing w:line="276" w:lineRule="auto"/>
        <w:rPr>
          <w:rFonts w:cs="Arial"/>
          <w:sz w:val="22"/>
        </w:rPr>
      </w:pPr>
      <w:r w:rsidRPr="00F67C26">
        <w:rPr>
          <w:rFonts w:cs="Arial"/>
          <w:sz w:val="22"/>
        </w:rPr>
        <w:t>Reviews access to primary care</w:t>
      </w:r>
    </w:p>
    <w:p w:rsidR="005243AF" w:rsidRPr="00F67C26" w:rsidRDefault="005243AF" w:rsidP="000018AC">
      <w:pPr>
        <w:pStyle w:val="ListParagraph"/>
        <w:numPr>
          <w:ilvl w:val="0"/>
          <w:numId w:val="23"/>
        </w:numPr>
        <w:spacing w:line="276" w:lineRule="auto"/>
        <w:rPr>
          <w:rFonts w:cs="Arial"/>
          <w:sz w:val="22"/>
        </w:rPr>
      </w:pPr>
      <w:r w:rsidRPr="00F67C26">
        <w:rPr>
          <w:rFonts w:cs="Arial"/>
          <w:sz w:val="22"/>
        </w:rPr>
        <w:t>Reviews access to dental care</w:t>
      </w:r>
    </w:p>
    <w:p w:rsidR="005243AF" w:rsidRPr="00F67C26" w:rsidRDefault="005243AF" w:rsidP="000018AC">
      <w:pPr>
        <w:pStyle w:val="ListParagraph"/>
        <w:numPr>
          <w:ilvl w:val="0"/>
          <w:numId w:val="23"/>
        </w:numPr>
        <w:spacing w:line="276" w:lineRule="auto"/>
        <w:rPr>
          <w:rFonts w:cs="Arial"/>
          <w:sz w:val="22"/>
        </w:rPr>
      </w:pPr>
      <w:r w:rsidRPr="00F67C26">
        <w:rPr>
          <w:rFonts w:cs="Arial"/>
          <w:sz w:val="22"/>
        </w:rPr>
        <w:lastRenderedPageBreak/>
        <w:t>Reviews appropriate interventions for any physical, emotional or developmental problems that many not have been addressed</w:t>
      </w:r>
    </w:p>
    <w:p w:rsidR="005243AF" w:rsidRPr="00F67C26" w:rsidRDefault="005243AF" w:rsidP="000018AC">
      <w:pPr>
        <w:pStyle w:val="ListParagraph"/>
        <w:numPr>
          <w:ilvl w:val="0"/>
          <w:numId w:val="23"/>
        </w:numPr>
        <w:spacing w:line="276" w:lineRule="auto"/>
        <w:rPr>
          <w:rFonts w:cs="Arial"/>
          <w:sz w:val="22"/>
        </w:rPr>
      </w:pPr>
      <w:r w:rsidRPr="00F67C26">
        <w:rPr>
          <w:rFonts w:cs="Arial"/>
          <w:sz w:val="22"/>
        </w:rPr>
        <w:t>Measures height and weight for the NCMP</w:t>
      </w:r>
    </w:p>
    <w:p w:rsidR="005243AF" w:rsidRPr="00F67C26" w:rsidRDefault="005243AF" w:rsidP="000018AC">
      <w:pPr>
        <w:pStyle w:val="ListParagraph"/>
        <w:numPr>
          <w:ilvl w:val="0"/>
          <w:numId w:val="23"/>
        </w:numPr>
        <w:spacing w:line="276" w:lineRule="auto"/>
        <w:rPr>
          <w:rFonts w:cs="Arial"/>
          <w:sz w:val="22"/>
        </w:rPr>
      </w:pPr>
      <w:r w:rsidRPr="00F67C26">
        <w:rPr>
          <w:rFonts w:cs="Arial"/>
          <w:sz w:val="22"/>
        </w:rPr>
        <w:t>Ensures hearing screening and vision screening is carried out according to guidelines</w:t>
      </w:r>
    </w:p>
    <w:p w:rsidR="005243AF" w:rsidRPr="00F67C26" w:rsidRDefault="005243AF" w:rsidP="000018AC">
      <w:pPr>
        <w:pStyle w:val="ListParagraph"/>
        <w:numPr>
          <w:ilvl w:val="0"/>
          <w:numId w:val="23"/>
        </w:numPr>
        <w:spacing w:line="276" w:lineRule="auto"/>
        <w:rPr>
          <w:rFonts w:cs="Arial"/>
          <w:sz w:val="22"/>
        </w:rPr>
      </w:pPr>
      <w:r w:rsidRPr="00F67C26">
        <w:rPr>
          <w:rFonts w:cs="Arial"/>
          <w:sz w:val="22"/>
        </w:rPr>
        <w:t xml:space="preserve">Is alert to risk factors and signs and symptoms of child abuse. </w:t>
      </w:r>
    </w:p>
    <w:p w:rsidR="00B04427" w:rsidRPr="00F67C26" w:rsidRDefault="00B04427" w:rsidP="00926992">
      <w:pPr>
        <w:pStyle w:val="ListParagraph"/>
        <w:spacing w:line="276" w:lineRule="auto"/>
        <w:rPr>
          <w:rFonts w:cs="Arial"/>
          <w:sz w:val="22"/>
        </w:rPr>
      </w:pPr>
    </w:p>
    <w:p w:rsidR="005243AF" w:rsidRPr="00F67C26" w:rsidRDefault="005243AF" w:rsidP="00926992">
      <w:pPr>
        <w:rPr>
          <w:rFonts w:ascii="Arial" w:hAnsi="Arial" w:cs="Arial"/>
        </w:rPr>
      </w:pPr>
      <w:r w:rsidRPr="00F67C26">
        <w:rPr>
          <w:rFonts w:ascii="Arial" w:hAnsi="Arial" w:cs="Arial"/>
        </w:rPr>
        <w:t xml:space="preserve">The HCP 5-19 states that there is no evidence to support the re-introduction of a routine, universal school entrant physical examination at the start of primary education. </w:t>
      </w:r>
    </w:p>
    <w:p w:rsidR="005243AF" w:rsidRPr="00F67C26" w:rsidRDefault="00A3579B" w:rsidP="00926992">
      <w:pPr>
        <w:rPr>
          <w:rFonts w:ascii="Arial" w:hAnsi="Arial" w:cs="Arial"/>
          <w:b/>
        </w:rPr>
      </w:pPr>
      <w:bookmarkStart w:id="28" w:name="_Toc451772173"/>
      <w:r w:rsidRPr="00F67C26">
        <w:rPr>
          <w:rFonts w:ascii="Arial" w:hAnsi="Arial" w:cs="Arial"/>
          <w:b/>
        </w:rPr>
        <w:t xml:space="preserve">7. </w:t>
      </w:r>
      <w:r w:rsidR="005243AF" w:rsidRPr="00F67C26">
        <w:rPr>
          <w:rFonts w:ascii="Arial" w:hAnsi="Arial" w:cs="Arial"/>
          <w:b/>
        </w:rPr>
        <w:t>Ten-eleven year old health needs assessment (year 6)</w:t>
      </w:r>
      <w:bookmarkEnd w:id="28"/>
    </w:p>
    <w:p w:rsidR="005243AF" w:rsidRPr="00F67C26" w:rsidRDefault="005243AF" w:rsidP="00926992">
      <w:pPr>
        <w:rPr>
          <w:rFonts w:ascii="Arial" w:hAnsi="Arial" w:cs="Arial"/>
        </w:rPr>
      </w:pPr>
      <w:r w:rsidRPr="00F67C26">
        <w:rPr>
          <w:rFonts w:ascii="Arial" w:hAnsi="Arial" w:cs="Arial"/>
        </w:rPr>
        <w:t>The HCP 5-19 recommends a health review at school transition in year 6/7 consisting of  two questionnaires – one for young people and one for parents – to review young people’s health and wellbeing at transition to secondary school. The evidence suggests that the aims and objectives of this approach could be:</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Introducing the school health team and school nurse and explaining how to access health advice and information at a time when pupils feel anxious and stressed</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Allowing parents to raise any concerns and offering them advice to support their child through transition</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Checking immunisation status and providing information about vaccinations offered at secondary school</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Checking that any important information about health problems has been transferred from the previous school</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Responding to health and wellbeing concerns raised by the young person or parents</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Identifying incipient mental health issues</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Interpreting the NCMP results and explaining implications for diet and lifestyles (NB – the NCMP is also completed in year 6 of primary school – in their last year before transition to secondary school).</w:t>
      </w:r>
    </w:p>
    <w:p w:rsidR="005243AF" w:rsidRPr="00F67C26" w:rsidRDefault="005243AF" w:rsidP="000018AC">
      <w:pPr>
        <w:pStyle w:val="ListParagraph"/>
        <w:numPr>
          <w:ilvl w:val="0"/>
          <w:numId w:val="24"/>
        </w:numPr>
        <w:spacing w:line="276" w:lineRule="auto"/>
        <w:rPr>
          <w:rFonts w:cs="Arial"/>
          <w:sz w:val="22"/>
        </w:rPr>
      </w:pPr>
      <w:r w:rsidRPr="00F67C26">
        <w:rPr>
          <w:rFonts w:cs="Arial"/>
          <w:sz w:val="22"/>
        </w:rPr>
        <w:t>Offering an invitation to request a face to face consultation with a member of the School Health / school nurse team.</w:t>
      </w:r>
    </w:p>
    <w:p w:rsidR="00752DF4" w:rsidRPr="00F67C26" w:rsidRDefault="00752DF4" w:rsidP="00926992">
      <w:pPr>
        <w:pStyle w:val="ListParagraph"/>
        <w:spacing w:line="276" w:lineRule="auto"/>
        <w:rPr>
          <w:rFonts w:cs="Arial"/>
          <w:sz w:val="22"/>
        </w:rPr>
      </w:pPr>
    </w:p>
    <w:p w:rsidR="005243AF" w:rsidRPr="00F67C26" w:rsidRDefault="00A3579B" w:rsidP="00926992">
      <w:pPr>
        <w:rPr>
          <w:rFonts w:ascii="Arial" w:hAnsi="Arial" w:cs="Arial"/>
          <w:b/>
        </w:rPr>
      </w:pPr>
      <w:bookmarkStart w:id="29" w:name="_Toc451772174"/>
      <w:r w:rsidRPr="00F67C26">
        <w:rPr>
          <w:rFonts w:ascii="Arial" w:hAnsi="Arial" w:cs="Arial"/>
          <w:b/>
        </w:rPr>
        <w:t xml:space="preserve">8. </w:t>
      </w:r>
      <w:r w:rsidR="005243AF" w:rsidRPr="00F67C26">
        <w:rPr>
          <w:rFonts w:ascii="Arial" w:hAnsi="Arial" w:cs="Arial"/>
          <w:b/>
        </w:rPr>
        <w:t>Twelve-thirteen year old health needs assessment (year 8)</w:t>
      </w:r>
      <w:bookmarkEnd w:id="29"/>
    </w:p>
    <w:p w:rsidR="005243AF" w:rsidRPr="00F67C26" w:rsidRDefault="005243AF" w:rsidP="00926992">
      <w:pPr>
        <w:rPr>
          <w:rFonts w:ascii="Arial" w:hAnsi="Arial" w:cs="Arial"/>
        </w:rPr>
      </w:pPr>
      <w:r w:rsidRPr="00F67C26">
        <w:rPr>
          <w:rFonts w:ascii="Arial" w:hAnsi="Arial" w:cs="Arial"/>
        </w:rPr>
        <w:t xml:space="preserve">In Medway, children start secondary school in year 7 (aged 11-12 years). The Public Health England guidance for 0-19 HCP commissioning includes 12-13 years as one of the five reviews to be completed in the 5-19 programme. It recommends that a health needs assessment takes place in the second year of secondary school when children are aged 12-13 years. HPV immunisations for girls are also completed in this year. </w:t>
      </w:r>
    </w:p>
    <w:p w:rsidR="005243AF" w:rsidRPr="00F67C26" w:rsidRDefault="00A3579B" w:rsidP="00926992">
      <w:pPr>
        <w:rPr>
          <w:rFonts w:ascii="Arial" w:hAnsi="Arial" w:cs="Arial"/>
          <w:b/>
        </w:rPr>
      </w:pPr>
      <w:bookmarkStart w:id="30" w:name="_Toc451772175"/>
      <w:r w:rsidRPr="00F67C26">
        <w:rPr>
          <w:rFonts w:ascii="Arial" w:hAnsi="Arial" w:cs="Arial"/>
          <w:b/>
        </w:rPr>
        <w:t xml:space="preserve">9. </w:t>
      </w:r>
      <w:r w:rsidR="005243AF" w:rsidRPr="00F67C26">
        <w:rPr>
          <w:rFonts w:ascii="Arial" w:hAnsi="Arial" w:cs="Arial"/>
          <w:b/>
        </w:rPr>
        <w:t>School leavers - 16</w:t>
      </w:r>
      <w:bookmarkEnd w:id="30"/>
    </w:p>
    <w:p w:rsidR="005243AF" w:rsidRPr="00F67C26" w:rsidRDefault="005243AF" w:rsidP="00926992">
      <w:pPr>
        <w:rPr>
          <w:rFonts w:ascii="Arial" w:hAnsi="Arial" w:cs="Arial"/>
        </w:rPr>
      </w:pPr>
      <w:r w:rsidRPr="00F67C26">
        <w:rPr>
          <w:rFonts w:ascii="Arial" w:hAnsi="Arial" w:cs="Arial"/>
        </w:rPr>
        <w:t xml:space="preserve">The HCP continues until young people reach the age of 19. Assessment of health need and ensure adequately supported when leaving school setting. </w:t>
      </w:r>
    </w:p>
    <w:p w:rsidR="005243AF" w:rsidRPr="00F67C26" w:rsidRDefault="005243AF" w:rsidP="00926992">
      <w:pPr>
        <w:rPr>
          <w:rFonts w:ascii="Arial" w:hAnsi="Arial" w:cs="Arial"/>
        </w:rPr>
      </w:pPr>
      <w:r w:rsidRPr="00F67C26">
        <w:rPr>
          <w:rFonts w:ascii="Arial" w:hAnsi="Arial" w:cs="Arial"/>
        </w:rPr>
        <w:t xml:space="preserve">The 5-19 HCP document from 2009 states that a further contact point is recommended in mid-teens as young people subsume greater responsibility over their own health. In 2009, they stated that subject to successful piloting, we may recommend that primary care </w:t>
      </w:r>
      <w:r w:rsidRPr="00F67C26">
        <w:rPr>
          <w:rFonts w:ascii="Arial" w:hAnsi="Arial" w:cs="Arial"/>
        </w:rPr>
        <w:lastRenderedPageBreak/>
        <w:t>services communicate directly with young people in their mid teens and by their 16</w:t>
      </w:r>
      <w:r w:rsidRPr="00F67C26">
        <w:rPr>
          <w:rFonts w:ascii="Arial" w:hAnsi="Arial" w:cs="Arial"/>
          <w:vertAlign w:val="superscript"/>
        </w:rPr>
        <w:t>th</w:t>
      </w:r>
      <w:r w:rsidRPr="00F67C26">
        <w:rPr>
          <w:rFonts w:ascii="Arial" w:hAnsi="Arial" w:cs="Arial"/>
        </w:rPr>
        <w:t xml:space="preserve"> birthday. The communication is intended to inform young people of their right at 16 to choose a GP, offer them the opportunity to make an appointment and notify them of other services in the area. </w:t>
      </w:r>
    </w:p>
    <w:p w:rsidR="005243AF" w:rsidRPr="00F67C26" w:rsidRDefault="005243AF" w:rsidP="00926992">
      <w:pPr>
        <w:rPr>
          <w:rFonts w:ascii="Arial" w:hAnsi="Arial" w:cs="Arial"/>
        </w:rPr>
      </w:pPr>
      <w:r w:rsidRPr="00F67C26">
        <w:rPr>
          <w:rFonts w:ascii="Arial" w:hAnsi="Arial" w:cs="Arial"/>
        </w:rPr>
        <w:t xml:space="preserve">It is also recommended in the HCP 5-19 that information about a young person’s support needs should be shared with any further education institutions that they enter post 16. </w:t>
      </w:r>
    </w:p>
    <w:p w:rsidR="005243AF" w:rsidRPr="00F67C26" w:rsidRDefault="00A3579B" w:rsidP="00926992">
      <w:pPr>
        <w:rPr>
          <w:rFonts w:ascii="Arial" w:hAnsi="Arial" w:cs="Arial"/>
          <w:b/>
        </w:rPr>
      </w:pPr>
      <w:bookmarkStart w:id="31" w:name="_Toc451772176"/>
      <w:r w:rsidRPr="00F67C26">
        <w:rPr>
          <w:rFonts w:ascii="Arial" w:hAnsi="Arial" w:cs="Arial"/>
          <w:b/>
        </w:rPr>
        <w:t xml:space="preserve">10. </w:t>
      </w:r>
      <w:r w:rsidR="005243AF" w:rsidRPr="00F67C26">
        <w:rPr>
          <w:rFonts w:ascii="Arial" w:hAnsi="Arial" w:cs="Arial"/>
          <w:b/>
        </w:rPr>
        <w:t>Transition to adult services</w:t>
      </w:r>
      <w:bookmarkEnd w:id="31"/>
    </w:p>
    <w:p w:rsidR="005243AF" w:rsidRPr="00F67C26" w:rsidRDefault="005243AF" w:rsidP="00926992">
      <w:pPr>
        <w:rPr>
          <w:rFonts w:ascii="Arial" w:hAnsi="Arial" w:cs="Arial"/>
        </w:rPr>
      </w:pPr>
      <w:r w:rsidRPr="00F67C26">
        <w:rPr>
          <w:rFonts w:ascii="Arial" w:hAnsi="Arial" w:cs="Arial"/>
        </w:rPr>
        <w:t>A targeted review is recommended for those with higher needs to ensure that the transition to adult services is seamless. Further information on the transition to adult services is provided in the previous section on the six high impact areas for school nursing.</w:t>
      </w:r>
    </w:p>
    <w:p w:rsidR="00196D37" w:rsidRPr="00F67C26" w:rsidRDefault="00926992" w:rsidP="00926992">
      <w:pPr>
        <w:pStyle w:val="Heading3"/>
        <w:rPr>
          <w:rFonts w:ascii="Arial" w:hAnsi="Arial" w:cs="Arial"/>
          <w:color w:val="auto"/>
        </w:rPr>
      </w:pPr>
      <w:bookmarkStart w:id="32" w:name="_Toc456864434"/>
      <w:r w:rsidRPr="00F67C26">
        <w:rPr>
          <w:rFonts w:ascii="Arial" w:hAnsi="Arial" w:cs="Arial"/>
          <w:color w:val="auto"/>
        </w:rPr>
        <w:t>2.1.4</w:t>
      </w:r>
      <w:r w:rsidRPr="00F67C26">
        <w:rPr>
          <w:rFonts w:ascii="Arial" w:hAnsi="Arial" w:cs="Arial"/>
          <w:color w:val="auto"/>
        </w:rPr>
        <w:tab/>
      </w:r>
      <w:r w:rsidR="00196D37" w:rsidRPr="00F67C26">
        <w:rPr>
          <w:rFonts w:ascii="Arial" w:hAnsi="Arial" w:cs="Arial"/>
          <w:color w:val="auto"/>
        </w:rPr>
        <w:t>Key themes</w:t>
      </w:r>
      <w:bookmarkEnd w:id="32"/>
    </w:p>
    <w:p w:rsidR="00B04427" w:rsidRPr="00F67C26" w:rsidRDefault="00B04427" w:rsidP="00926992">
      <w:pPr>
        <w:spacing w:after="0"/>
        <w:rPr>
          <w:rFonts w:ascii="Arial" w:hAnsi="Arial" w:cs="Arial"/>
        </w:rPr>
      </w:pPr>
    </w:p>
    <w:p w:rsidR="00A3579B" w:rsidRPr="00F67C26" w:rsidRDefault="00A3579B" w:rsidP="00926992">
      <w:pPr>
        <w:rPr>
          <w:rFonts w:ascii="Arial" w:hAnsi="Arial" w:cs="Arial"/>
        </w:rPr>
      </w:pPr>
      <w:r w:rsidRPr="00F67C26">
        <w:rPr>
          <w:rFonts w:ascii="Arial" w:hAnsi="Arial" w:cs="Arial"/>
        </w:rPr>
        <w:t>The key themes from the review of policies and guidance relating to the delivery of the Healthy Child Programme can be summarised as follows:</w:t>
      </w:r>
    </w:p>
    <w:p w:rsidR="001F5C49" w:rsidRDefault="001F5C49" w:rsidP="00926992">
      <w:pPr>
        <w:rPr>
          <w:rFonts w:ascii="Arial" w:hAnsi="Arial" w:cs="Arial"/>
        </w:rPr>
      </w:pPr>
      <w:r>
        <w:rPr>
          <w:rFonts w:ascii="Arial" w:hAnsi="Arial" w:cs="Arial"/>
        </w:rPr>
        <w:t>Delivery of the HCP</w:t>
      </w:r>
    </w:p>
    <w:p w:rsidR="001F5C49" w:rsidRPr="00F67C26" w:rsidRDefault="001F5C49" w:rsidP="001F5C49">
      <w:pPr>
        <w:rPr>
          <w:rFonts w:ascii="Arial" w:hAnsi="Arial" w:cs="Arial"/>
        </w:rPr>
      </w:pPr>
      <w:r w:rsidRPr="00F67C26">
        <w:rPr>
          <w:rFonts w:ascii="Arial" w:hAnsi="Arial" w:cs="Arial"/>
        </w:rPr>
        <w:t>Recent guidance has highlighted the importance of nurses as public health professionals and positions them as central to the delivery of local public health programmes. This includes not just public health nurses (health visitors and school nurses)</w:t>
      </w:r>
      <w:r w:rsidR="000E452A">
        <w:rPr>
          <w:rFonts w:ascii="Arial" w:hAnsi="Arial" w:cs="Arial"/>
        </w:rPr>
        <w:t xml:space="preserve"> as the key deliverers of the Healthy Child Programme</w:t>
      </w:r>
      <w:r w:rsidRPr="00F67C26">
        <w:rPr>
          <w:rFonts w:ascii="Arial" w:hAnsi="Arial" w:cs="Arial"/>
        </w:rPr>
        <w:t>, but the wider nursing workforce in community and primary care.</w:t>
      </w:r>
      <w:r w:rsidR="000E452A">
        <w:rPr>
          <w:rFonts w:ascii="Arial" w:hAnsi="Arial" w:cs="Arial"/>
        </w:rPr>
        <w:t xml:space="preserve"> This wider body of nursing professionals have a key role in health promotion and sharing public health messages to the families that they work with, as well as meeting their more acute and complex direct health needs. </w:t>
      </w:r>
      <w:r>
        <w:rPr>
          <w:rFonts w:ascii="Arial" w:hAnsi="Arial" w:cs="Arial"/>
        </w:rPr>
        <w:t xml:space="preserve"> </w:t>
      </w:r>
      <w:r w:rsidRPr="00F67C26">
        <w:rPr>
          <w:rFonts w:ascii="Arial" w:hAnsi="Arial" w:cs="Arial"/>
        </w:rPr>
        <w:t xml:space="preserve"> </w:t>
      </w:r>
    </w:p>
    <w:p w:rsidR="005243AF" w:rsidRPr="00F67C26" w:rsidRDefault="005243AF" w:rsidP="00926992">
      <w:pPr>
        <w:rPr>
          <w:rFonts w:ascii="Arial" w:hAnsi="Arial" w:cs="Arial"/>
        </w:rPr>
      </w:pPr>
      <w:r w:rsidRPr="00F67C26">
        <w:rPr>
          <w:rFonts w:ascii="Arial" w:hAnsi="Arial" w:cs="Arial"/>
        </w:rPr>
        <w:t>Antenatal and perinatal care</w:t>
      </w:r>
    </w:p>
    <w:p w:rsidR="005243AF" w:rsidRPr="00F67C26" w:rsidRDefault="005243AF" w:rsidP="000018AC">
      <w:pPr>
        <w:pStyle w:val="ListParagraph"/>
        <w:numPr>
          <w:ilvl w:val="0"/>
          <w:numId w:val="13"/>
        </w:numPr>
        <w:spacing w:after="200" w:line="276" w:lineRule="auto"/>
        <w:rPr>
          <w:rFonts w:cs="Arial"/>
          <w:sz w:val="22"/>
        </w:rPr>
      </w:pPr>
      <w:r w:rsidRPr="00F67C26">
        <w:rPr>
          <w:rFonts w:cs="Arial"/>
          <w:sz w:val="22"/>
        </w:rPr>
        <w:t xml:space="preserve">Midwives and maternity services are crucial to the delivery of the Healthy Child Programme and their potential role in communicating health promotion messages is significant. There is a risk that they could be neglected as stakeholders as local authorities are not responsible for commissioning the service. </w:t>
      </w:r>
    </w:p>
    <w:p w:rsidR="005243AF" w:rsidRPr="00F67C26" w:rsidRDefault="005243AF" w:rsidP="000018AC">
      <w:pPr>
        <w:pStyle w:val="ListParagraph"/>
        <w:numPr>
          <w:ilvl w:val="0"/>
          <w:numId w:val="13"/>
        </w:numPr>
        <w:spacing w:after="200" w:line="276" w:lineRule="auto"/>
        <w:rPr>
          <w:rFonts w:cs="Arial"/>
          <w:sz w:val="22"/>
        </w:rPr>
      </w:pPr>
      <w:r w:rsidRPr="00F67C26">
        <w:rPr>
          <w:rFonts w:cs="Arial"/>
          <w:sz w:val="22"/>
        </w:rPr>
        <w:t>Midwives could play a greater role in the promotion and delivery of immunisations</w:t>
      </w:r>
      <w:r w:rsidR="000E452A">
        <w:rPr>
          <w:rFonts w:cs="Arial"/>
          <w:sz w:val="22"/>
        </w:rPr>
        <w:t>, as well as healthy lifestyle messages</w:t>
      </w:r>
      <w:r w:rsidRPr="00F67C26">
        <w:rPr>
          <w:rFonts w:cs="Arial"/>
          <w:sz w:val="22"/>
        </w:rPr>
        <w:t xml:space="preserve">. </w:t>
      </w:r>
    </w:p>
    <w:p w:rsidR="005243AF" w:rsidRPr="00F67C26" w:rsidRDefault="005243AF" w:rsidP="00926992">
      <w:pPr>
        <w:rPr>
          <w:rFonts w:ascii="Arial" w:hAnsi="Arial" w:cs="Arial"/>
        </w:rPr>
      </w:pPr>
      <w:r w:rsidRPr="00F67C26">
        <w:rPr>
          <w:rFonts w:ascii="Arial" w:hAnsi="Arial" w:cs="Arial"/>
        </w:rPr>
        <w:t>Early years</w:t>
      </w:r>
    </w:p>
    <w:p w:rsidR="005243AF" w:rsidRPr="00F67C26" w:rsidRDefault="005243AF" w:rsidP="000018AC">
      <w:pPr>
        <w:pStyle w:val="ListParagraph"/>
        <w:numPr>
          <w:ilvl w:val="0"/>
          <w:numId w:val="14"/>
        </w:numPr>
        <w:spacing w:after="200" w:line="276" w:lineRule="auto"/>
        <w:rPr>
          <w:rFonts w:cs="Arial"/>
          <w:sz w:val="22"/>
        </w:rPr>
      </w:pPr>
      <w:r w:rsidRPr="00F67C26">
        <w:rPr>
          <w:rFonts w:cs="Arial"/>
          <w:sz w:val="22"/>
        </w:rPr>
        <w:t xml:space="preserve">There is a large focus on investing in and strengthening the 0-2 years offer, with a lesser focus on 2-4 years and school age children. </w:t>
      </w:r>
    </w:p>
    <w:p w:rsidR="005243AF" w:rsidRPr="00F67C26" w:rsidRDefault="005243AF" w:rsidP="000018AC">
      <w:pPr>
        <w:pStyle w:val="ListParagraph"/>
        <w:numPr>
          <w:ilvl w:val="0"/>
          <w:numId w:val="14"/>
        </w:numPr>
        <w:spacing w:after="200" w:line="276" w:lineRule="auto"/>
        <w:rPr>
          <w:rFonts w:cs="Arial"/>
          <w:sz w:val="22"/>
        </w:rPr>
      </w:pPr>
      <w:r w:rsidRPr="00F67C26">
        <w:rPr>
          <w:rFonts w:cs="Arial"/>
          <w:sz w:val="22"/>
        </w:rPr>
        <w:t xml:space="preserve">All local areas should be conducting an integrated 2 year review. This can be delivered as one joint review or as two separate reviews facilitated by information sharing. Children who are not in an early education setting at two years should receive a health review and be encouraged to attend an early years setting. </w:t>
      </w:r>
    </w:p>
    <w:p w:rsidR="005243AF" w:rsidRPr="00F67C26" w:rsidRDefault="005243AF" w:rsidP="000018AC">
      <w:pPr>
        <w:pStyle w:val="ListParagraph"/>
        <w:numPr>
          <w:ilvl w:val="0"/>
          <w:numId w:val="14"/>
        </w:numPr>
        <w:spacing w:after="200" w:line="276" w:lineRule="auto"/>
        <w:rPr>
          <w:rFonts w:cs="Arial"/>
          <w:sz w:val="22"/>
        </w:rPr>
      </w:pPr>
      <w:r w:rsidRPr="00F67C26">
        <w:rPr>
          <w:rFonts w:cs="Arial"/>
          <w:sz w:val="22"/>
        </w:rPr>
        <w:t xml:space="preserve">There are limited opportunities for the Healthy Child Programme to engage with children from the age of 2 - 4 years. Young children will be seen in primary care by Practice Nurses for immunisations and parents will complete the school application process when children turn three. </w:t>
      </w:r>
    </w:p>
    <w:p w:rsidR="005243AF" w:rsidRPr="00F67C26" w:rsidRDefault="005243AF" w:rsidP="000018AC">
      <w:pPr>
        <w:pStyle w:val="ListParagraph"/>
        <w:numPr>
          <w:ilvl w:val="0"/>
          <w:numId w:val="14"/>
        </w:numPr>
        <w:spacing w:after="200" w:line="276" w:lineRule="auto"/>
        <w:rPr>
          <w:rFonts w:cs="Arial"/>
          <w:sz w:val="22"/>
        </w:rPr>
      </w:pPr>
      <w:r w:rsidRPr="00F67C26">
        <w:rPr>
          <w:rFonts w:cs="Arial"/>
          <w:sz w:val="22"/>
        </w:rPr>
        <w:lastRenderedPageBreak/>
        <w:t xml:space="preserve">All children aged three and four are entitled to 15 hours a week of state-funded early education and 96% of children take up these places. There is potential for closer working between health and early education during this period. </w:t>
      </w:r>
    </w:p>
    <w:p w:rsidR="005243AF" w:rsidRPr="00F67C26" w:rsidRDefault="005243AF" w:rsidP="000018AC">
      <w:pPr>
        <w:pStyle w:val="ListParagraph"/>
        <w:numPr>
          <w:ilvl w:val="0"/>
          <w:numId w:val="14"/>
        </w:numPr>
        <w:spacing w:after="200" w:line="276" w:lineRule="auto"/>
        <w:rPr>
          <w:rFonts w:cs="Arial"/>
          <w:sz w:val="22"/>
        </w:rPr>
      </w:pPr>
      <w:r w:rsidRPr="00F67C26">
        <w:rPr>
          <w:rFonts w:cs="Arial"/>
          <w:sz w:val="22"/>
        </w:rPr>
        <w:t xml:space="preserve">It is set out in the Healthy Child Programme that information about children from the health visiting service should be transferred to the school nursing team at school entry. </w:t>
      </w:r>
    </w:p>
    <w:p w:rsidR="005243AF" w:rsidRPr="00F67C26" w:rsidRDefault="005243AF" w:rsidP="00926992">
      <w:pPr>
        <w:rPr>
          <w:rFonts w:ascii="Arial" w:hAnsi="Arial" w:cs="Arial"/>
        </w:rPr>
      </w:pPr>
      <w:r w:rsidRPr="00F67C26">
        <w:rPr>
          <w:rFonts w:ascii="Arial" w:hAnsi="Arial" w:cs="Arial"/>
        </w:rPr>
        <w:t>School age</w:t>
      </w:r>
    </w:p>
    <w:p w:rsidR="00A623A4" w:rsidRPr="00A623A4" w:rsidRDefault="00A623A4" w:rsidP="00A623A4">
      <w:pPr>
        <w:pStyle w:val="ListParagraph"/>
        <w:numPr>
          <w:ilvl w:val="0"/>
          <w:numId w:val="15"/>
        </w:numPr>
        <w:spacing w:after="200" w:line="276" w:lineRule="auto"/>
        <w:rPr>
          <w:rFonts w:cs="Arial"/>
          <w:sz w:val="22"/>
        </w:rPr>
      </w:pPr>
      <w:r w:rsidRPr="00F67C26">
        <w:rPr>
          <w:rFonts w:cs="Arial"/>
          <w:sz w:val="22"/>
        </w:rPr>
        <w:t>It is recommended that each school should have a named school nurse so that they can work in partnership to help them deliver th</w:t>
      </w:r>
      <w:r>
        <w:rPr>
          <w:rFonts w:cs="Arial"/>
          <w:sz w:val="22"/>
        </w:rPr>
        <w:t xml:space="preserve">e health and wellbeing agenda. </w:t>
      </w:r>
    </w:p>
    <w:p w:rsidR="005243AF" w:rsidRPr="00F67C26" w:rsidRDefault="005243AF" w:rsidP="000018AC">
      <w:pPr>
        <w:pStyle w:val="ListParagraph"/>
        <w:numPr>
          <w:ilvl w:val="0"/>
          <w:numId w:val="15"/>
        </w:numPr>
        <w:spacing w:after="200" w:line="276" w:lineRule="auto"/>
        <w:rPr>
          <w:rFonts w:cs="Arial"/>
          <w:sz w:val="22"/>
        </w:rPr>
      </w:pPr>
      <w:r w:rsidRPr="00F67C26">
        <w:rPr>
          <w:rFonts w:cs="Arial"/>
          <w:sz w:val="22"/>
        </w:rPr>
        <w:t>The NCMP is completed in reception year and year 6, but there is a lack of continuity of support and surveillance between these years. The school nursing service could play a greater role in the surveillance and coordina</w:t>
      </w:r>
      <w:r w:rsidR="00A623A4">
        <w:rPr>
          <w:rFonts w:cs="Arial"/>
          <w:sz w:val="22"/>
        </w:rPr>
        <w:t xml:space="preserve">tion of overweight and obesity in between the NCMP measurements. </w:t>
      </w:r>
    </w:p>
    <w:p w:rsidR="005243AF" w:rsidRPr="00F67C26" w:rsidRDefault="005243AF" w:rsidP="000018AC">
      <w:pPr>
        <w:pStyle w:val="ListParagraph"/>
        <w:numPr>
          <w:ilvl w:val="0"/>
          <w:numId w:val="15"/>
        </w:numPr>
        <w:spacing w:after="200" w:line="276" w:lineRule="auto"/>
        <w:rPr>
          <w:rFonts w:cs="Arial"/>
          <w:sz w:val="22"/>
        </w:rPr>
      </w:pPr>
      <w:r w:rsidRPr="00F67C26">
        <w:rPr>
          <w:rFonts w:cs="Arial"/>
          <w:sz w:val="22"/>
        </w:rPr>
        <w:t xml:space="preserve">The Healthy Child Programme states that a health needs assessment should take place in year 6 to support transition into secondary school. This could be conducted as part of NCMP. </w:t>
      </w:r>
    </w:p>
    <w:p w:rsidR="005243AF" w:rsidRPr="00F67C26" w:rsidRDefault="005243AF" w:rsidP="000018AC">
      <w:pPr>
        <w:pStyle w:val="ListParagraph"/>
        <w:numPr>
          <w:ilvl w:val="0"/>
          <w:numId w:val="15"/>
        </w:numPr>
        <w:spacing w:after="200" w:line="276" w:lineRule="auto"/>
        <w:rPr>
          <w:rFonts w:cs="Arial"/>
          <w:sz w:val="22"/>
        </w:rPr>
      </w:pPr>
      <w:r w:rsidRPr="00F67C26">
        <w:rPr>
          <w:rFonts w:cs="Arial"/>
          <w:sz w:val="22"/>
        </w:rPr>
        <w:t>There are limited universal contacts once children reach secondary school age, aside from the delivery of immunisations.</w:t>
      </w:r>
      <w:r w:rsidR="00A623A4">
        <w:rPr>
          <w:rFonts w:cs="Arial"/>
          <w:sz w:val="22"/>
        </w:rPr>
        <w:t xml:space="preserve"> There are no professionals to </w:t>
      </w:r>
      <w:r w:rsidRPr="00F67C26">
        <w:rPr>
          <w:rFonts w:cs="Arial"/>
          <w:sz w:val="22"/>
        </w:rPr>
        <w:t>‘hold the ring’ and providing health assessments</w:t>
      </w:r>
      <w:r w:rsidR="00A623A4">
        <w:rPr>
          <w:rFonts w:cs="Arial"/>
          <w:sz w:val="22"/>
        </w:rPr>
        <w:t xml:space="preserve"> to determine health needs and to refer to and liaise with services</w:t>
      </w:r>
      <w:r w:rsidRPr="00F67C26">
        <w:rPr>
          <w:rFonts w:cs="Arial"/>
          <w:sz w:val="22"/>
        </w:rPr>
        <w:t xml:space="preserve">. It is recommended that another health needs assessment takes place when young people are 12/13 years old. </w:t>
      </w:r>
    </w:p>
    <w:p w:rsidR="005243AF" w:rsidRPr="00F67C26" w:rsidRDefault="005243AF" w:rsidP="000018AC">
      <w:pPr>
        <w:pStyle w:val="ListParagraph"/>
        <w:numPr>
          <w:ilvl w:val="0"/>
          <w:numId w:val="15"/>
        </w:numPr>
        <w:spacing w:after="200" w:line="276" w:lineRule="auto"/>
        <w:rPr>
          <w:rFonts w:cs="Arial"/>
          <w:sz w:val="22"/>
        </w:rPr>
      </w:pPr>
      <w:r w:rsidRPr="00F67C26">
        <w:rPr>
          <w:rFonts w:cs="Arial"/>
          <w:sz w:val="22"/>
        </w:rPr>
        <w:t xml:space="preserve">Schools are being asked to take a lead on and be responsible for many areas of health and wellbeing, including emotional health and support for children with long term conditions. It is therefore essential that health professionals work in partnership with schools. </w:t>
      </w:r>
    </w:p>
    <w:p w:rsidR="005243AF" w:rsidRPr="00F67C26" w:rsidRDefault="005243AF" w:rsidP="000018AC">
      <w:pPr>
        <w:pStyle w:val="ListParagraph"/>
        <w:numPr>
          <w:ilvl w:val="0"/>
          <w:numId w:val="15"/>
        </w:numPr>
        <w:spacing w:after="200" w:line="276" w:lineRule="auto"/>
        <w:rPr>
          <w:rFonts w:cs="Arial"/>
          <w:sz w:val="22"/>
        </w:rPr>
      </w:pPr>
      <w:r w:rsidRPr="00F67C26">
        <w:rPr>
          <w:rFonts w:cs="Arial"/>
          <w:sz w:val="22"/>
        </w:rPr>
        <w:t xml:space="preserve">School nurses should be visible, confidential and accessible – to schools and to young people.  Young people want an integrated, youth friendly approach that recognises their particular needs, makes them feel supported, emphasises the positives and helps them to cope – the school nursing service is well placed to fulfil this role as they sit outside of social care, education and other health services that young people may be engaged with. </w:t>
      </w:r>
    </w:p>
    <w:p w:rsidR="005243AF" w:rsidRPr="00F67C26" w:rsidRDefault="005243AF" w:rsidP="00926992">
      <w:pPr>
        <w:rPr>
          <w:rFonts w:ascii="Arial" w:hAnsi="Arial" w:cs="Arial"/>
        </w:rPr>
      </w:pPr>
      <w:r w:rsidRPr="00F67C26">
        <w:rPr>
          <w:rFonts w:ascii="Arial" w:hAnsi="Arial" w:cs="Arial"/>
        </w:rPr>
        <w:t>Post 16 services</w:t>
      </w:r>
    </w:p>
    <w:p w:rsidR="005243AF" w:rsidRPr="00F67C26" w:rsidRDefault="005243AF" w:rsidP="000018AC">
      <w:pPr>
        <w:pStyle w:val="ListParagraph"/>
        <w:numPr>
          <w:ilvl w:val="0"/>
          <w:numId w:val="16"/>
        </w:numPr>
        <w:spacing w:after="200" w:line="276" w:lineRule="auto"/>
        <w:rPr>
          <w:rFonts w:cs="Arial"/>
          <w:sz w:val="22"/>
        </w:rPr>
      </w:pPr>
      <w:r w:rsidRPr="00F67C26">
        <w:rPr>
          <w:rFonts w:cs="Arial"/>
          <w:sz w:val="22"/>
        </w:rPr>
        <w:t>There is currently a lack of provision and a great need to provide support to young people after they reach the age of 16 to help them prepare for adulthood.</w:t>
      </w:r>
    </w:p>
    <w:p w:rsidR="005243AF" w:rsidRPr="00F67C26" w:rsidRDefault="005243AF" w:rsidP="000018AC">
      <w:pPr>
        <w:pStyle w:val="ListParagraph"/>
        <w:numPr>
          <w:ilvl w:val="0"/>
          <w:numId w:val="16"/>
        </w:numPr>
        <w:spacing w:after="200" w:line="276" w:lineRule="auto"/>
        <w:rPr>
          <w:rFonts w:cs="Arial"/>
          <w:sz w:val="22"/>
        </w:rPr>
      </w:pPr>
      <w:r w:rsidRPr="00F67C26">
        <w:rPr>
          <w:rFonts w:cs="Arial"/>
          <w:sz w:val="22"/>
        </w:rPr>
        <w:t xml:space="preserve">School nursing services need to engage with further education institutions </w:t>
      </w:r>
      <w:r w:rsidR="00A3579B" w:rsidRPr="00F67C26">
        <w:rPr>
          <w:rFonts w:cs="Arial"/>
          <w:sz w:val="22"/>
        </w:rPr>
        <w:t>e</w:t>
      </w:r>
      <w:r w:rsidRPr="00F67C26">
        <w:rPr>
          <w:rFonts w:cs="Arial"/>
          <w:sz w:val="22"/>
        </w:rPr>
        <w:t xml:space="preserve">.g. colleges and sixth forms to identify local needs and areas where they can provide support to young people. </w:t>
      </w:r>
    </w:p>
    <w:p w:rsidR="005243AF" w:rsidRDefault="005243AF" w:rsidP="000018AC">
      <w:pPr>
        <w:pStyle w:val="ListParagraph"/>
        <w:numPr>
          <w:ilvl w:val="0"/>
          <w:numId w:val="16"/>
        </w:numPr>
        <w:spacing w:after="200" w:line="276" w:lineRule="auto"/>
        <w:rPr>
          <w:rFonts w:cs="Arial"/>
          <w:sz w:val="22"/>
        </w:rPr>
      </w:pPr>
      <w:r w:rsidRPr="00F67C26">
        <w:rPr>
          <w:rFonts w:cs="Arial"/>
          <w:sz w:val="22"/>
        </w:rPr>
        <w:t xml:space="preserve">There is a need to support young people as they transition to adulthood and into adult health and social care services to equip them to be empowered to take responsibility for and to manage their own health and wellbeing. </w:t>
      </w:r>
    </w:p>
    <w:p w:rsidR="000E452A" w:rsidRDefault="000E452A" w:rsidP="000E452A">
      <w:pPr>
        <w:rPr>
          <w:rFonts w:cs="Arial"/>
        </w:rPr>
      </w:pPr>
    </w:p>
    <w:p w:rsidR="000E452A" w:rsidRPr="000E452A" w:rsidRDefault="000E452A" w:rsidP="000E452A">
      <w:pPr>
        <w:rPr>
          <w:rFonts w:cs="Arial"/>
        </w:rPr>
      </w:pPr>
    </w:p>
    <w:p w:rsidR="00115ED7" w:rsidRPr="00F67C26" w:rsidRDefault="00115ED7" w:rsidP="00926992">
      <w:pPr>
        <w:pStyle w:val="Heading2"/>
        <w:spacing w:before="0"/>
        <w:rPr>
          <w:rFonts w:ascii="Arial" w:hAnsi="Arial" w:cs="Arial"/>
          <w:color w:val="auto"/>
          <w:sz w:val="22"/>
          <w:szCs w:val="22"/>
        </w:rPr>
      </w:pPr>
      <w:bookmarkStart w:id="33" w:name="_Toc456864435"/>
      <w:r w:rsidRPr="00F67C26">
        <w:rPr>
          <w:rFonts w:ascii="Arial" w:hAnsi="Arial" w:cs="Arial"/>
          <w:color w:val="auto"/>
          <w:sz w:val="22"/>
          <w:szCs w:val="22"/>
        </w:rPr>
        <w:lastRenderedPageBreak/>
        <w:t>2.2</w:t>
      </w:r>
      <w:r w:rsidRPr="00F67C26">
        <w:rPr>
          <w:rFonts w:ascii="Arial" w:hAnsi="Arial" w:cs="Arial"/>
          <w:color w:val="auto"/>
          <w:sz w:val="22"/>
          <w:szCs w:val="22"/>
        </w:rPr>
        <w:tab/>
        <w:t>Local data</w:t>
      </w:r>
      <w:bookmarkEnd w:id="33"/>
    </w:p>
    <w:p w:rsidR="009C1B61" w:rsidRPr="00F67C26" w:rsidRDefault="009C1B61" w:rsidP="00926992">
      <w:pPr>
        <w:spacing w:after="0"/>
        <w:rPr>
          <w:rFonts w:ascii="Arial" w:hAnsi="Arial" w:cs="Arial"/>
        </w:rPr>
      </w:pPr>
    </w:p>
    <w:p w:rsidR="009C1B61" w:rsidRPr="00F67C26" w:rsidRDefault="009C1B61" w:rsidP="00926992">
      <w:pPr>
        <w:spacing w:after="0"/>
        <w:rPr>
          <w:rFonts w:ascii="Arial" w:hAnsi="Arial" w:cs="Arial"/>
        </w:rPr>
      </w:pPr>
      <w:r w:rsidRPr="00F67C26">
        <w:rPr>
          <w:rFonts w:ascii="Arial" w:hAnsi="Arial" w:cs="Arial"/>
        </w:rPr>
        <w:t xml:space="preserve">The aim of the epidemiological needs assessment is to provide a profile of the health and wellbeing needs of children and young people aged 0-19 years in Medway in order to ensure that future service provision is designed to deliver the requirements of the Healthy Child Programme. </w:t>
      </w:r>
    </w:p>
    <w:p w:rsidR="002700ED" w:rsidRPr="00F67C26" w:rsidRDefault="002700ED" w:rsidP="00926992">
      <w:pPr>
        <w:spacing w:after="0"/>
        <w:rPr>
          <w:rFonts w:ascii="Arial" w:hAnsi="Arial" w:cs="Arial"/>
        </w:rPr>
      </w:pPr>
    </w:p>
    <w:p w:rsidR="009C1B61" w:rsidRPr="00F67C26" w:rsidRDefault="009C1B61" w:rsidP="00926992">
      <w:pPr>
        <w:spacing w:after="0"/>
        <w:rPr>
          <w:rFonts w:ascii="Arial" w:hAnsi="Arial" w:cs="Arial"/>
        </w:rPr>
      </w:pPr>
      <w:r w:rsidRPr="00F67C26">
        <w:rPr>
          <w:rFonts w:ascii="Arial" w:hAnsi="Arial" w:cs="Arial"/>
        </w:rPr>
        <w:t>The objectives are as follows:</w:t>
      </w:r>
    </w:p>
    <w:p w:rsidR="009C1B61" w:rsidRPr="00F67C26" w:rsidRDefault="009C1B61" w:rsidP="000018AC">
      <w:pPr>
        <w:pStyle w:val="ListParagraph"/>
        <w:numPr>
          <w:ilvl w:val="0"/>
          <w:numId w:val="2"/>
        </w:numPr>
        <w:spacing w:line="276" w:lineRule="auto"/>
        <w:rPr>
          <w:rFonts w:cs="Arial"/>
          <w:sz w:val="22"/>
        </w:rPr>
      </w:pPr>
      <w:r w:rsidRPr="00F67C26">
        <w:rPr>
          <w:rFonts w:cs="Arial"/>
          <w:sz w:val="22"/>
        </w:rPr>
        <w:t xml:space="preserve">To identify the priority health and wellbeing nedes of children in Medway from conception through to 19 years of age </w:t>
      </w:r>
    </w:p>
    <w:p w:rsidR="009C1B61" w:rsidRPr="00F67C26" w:rsidRDefault="009C1B61" w:rsidP="000018AC">
      <w:pPr>
        <w:pStyle w:val="ListParagraph"/>
        <w:numPr>
          <w:ilvl w:val="0"/>
          <w:numId w:val="2"/>
        </w:numPr>
        <w:spacing w:line="276" w:lineRule="auto"/>
        <w:rPr>
          <w:rFonts w:cs="Arial"/>
          <w:sz w:val="22"/>
        </w:rPr>
      </w:pPr>
      <w:r w:rsidRPr="00F67C26">
        <w:rPr>
          <w:rFonts w:cs="Arial"/>
          <w:sz w:val="22"/>
        </w:rPr>
        <w:t>To build a picture of the cross cutting issues affecting children and young people which link to the wider public health agenda and departmental priorities</w:t>
      </w:r>
    </w:p>
    <w:p w:rsidR="009C1B61" w:rsidRPr="00F67C26" w:rsidRDefault="009C1B61" w:rsidP="000018AC">
      <w:pPr>
        <w:pStyle w:val="ListParagraph"/>
        <w:numPr>
          <w:ilvl w:val="0"/>
          <w:numId w:val="2"/>
        </w:numPr>
        <w:spacing w:line="276" w:lineRule="auto"/>
        <w:rPr>
          <w:rFonts w:cs="Arial"/>
          <w:sz w:val="22"/>
        </w:rPr>
      </w:pPr>
      <w:r w:rsidRPr="00F67C26">
        <w:rPr>
          <w:rFonts w:cs="Arial"/>
          <w:sz w:val="22"/>
        </w:rPr>
        <w:t>To complement the other elements of the wider needs assessment</w:t>
      </w:r>
    </w:p>
    <w:p w:rsidR="009C1B61" w:rsidRPr="00F67C26" w:rsidRDefault="009C1B61" w:rsidP="000018AC">
      <w:pPr>
        <w:pStyle w:val="ListParagraph"/>
        <w:numPr>
          <w:ilvl w:val="0"/>
          <w:numId w:val="2"/>
        </w:numPr>
        <w:spacing w:line="276" w:lineRule="auto"/>
        <w:rPr>
          <w:rFonts w:cs="Arial"/>
          <w:sz w:val="22"/>
        </w:rPr>
      </w:pPr>
      <w:r w:rsidRPr="00F67C26">
        <w:rPr>
          <w:rFonts w:cs="Arial"/>
          <w:sz w:val="22"/>
        </w:rPr>
        <w:t>To inform the service specification for 0-19 universal child health services in Medway and shape the commissioning process</w:t>
      </w:r>
    </w:p>
    <w:p w:rsidR="008B4988" w:rsidRPr="00F67C26" w:rsidRDefault="008B4988" w:rsidP="000018AC">
      <w:pPr>
        <w:pStyle w:val="ListParagraph"/>
        <w:numPr>
          <w:ilvl w:val="0"/>
          <w:numId w:val="2"/>
        </w:numPr>
        <w:spacing w:line="276" w:lineRule="auto"/>
        <w:rPr>
          <w:rFonts w:cs="Arial"/>
          <w:sz w:val="22"/>
        </w:rPr>
      </w:pPr>
      <w:r w:rsidRPr="00F67C26">
        <w:rPr>
          <w:rFonts w:cs="Arial"/>
          <w:sz w:val="22"/>
        </w:rPr>
        <w:t>To provide baseline information that can be used to inform the future performance management of the service</w:t>
      </w:r>
    </w:p>
    <w:p w:rsidR="00DD7B70" w:rsidRPr="00F67C26" w:rsidRDefault="00DD7B70" w:rsidP="00926992">
      <w:pPr>
        <w:spacing w:after="0"/>
        <w:rPr>
          <w:rFonts w:ascii="Arial" w:hAnsi="Arial" w:cs="Arial"/>
        </w:rPr>
      </w:pPr>
    </w:p>
    <w:p w:rsidR="00DD7B70" w:rsidRPr="00F67C26" w:rsidRDefault="00DD7B70" w:rsidP="00926992">
      <w:pPr>
        <w:rPr>
          <w:rFonts w:ascii="Arial" w:hAnsi="Arial" w:cs="Arial"/>
        </w:rPr>
      </w:pPr>
      <w:r w:rsidRPr="00F67C26">
        <w:rPr>
          <w:rFonts w:ascii="Arial" w:hAnsi="Arial" w:cs="Arial"/>
        </w:rPr>
        <w:t>The epidemiological needs assessment has been divided into the following areas:</w:t>
      </w:r>
    </w:p>
    <w:p w:rsidR="00DD7B70" w:rsidRPr="00F67C26" w:rsidRDefault="00DD7B70" w:rsidP="000018AC">
      <w:pPr>
        <w:pStyle w:val="ListParagraph"/>
        <w:numPr>
          <w:ilvl w:val="0"/>
          <w:numId w:val="3"/>
        </w:numPr>
        <w:spacing w:after="200" w:line="276" w:lineRule="auto"/>
        <w:rPr>
          <w:rFonts w:cs="Arial"/>
          <w:sz w:val="22"/>
        </w:rPr>
      </w:pPr>
      <w:r w:rsidRPr="00F67C26">
        <w:rPr>
          <w:rFonts w:cs="Arial"/>
          <w:sz w:val="22"/>
        </w:rPr>
        <w:t>Demography</w:t>
      </w:r>
    </w:p>
    <w:p w:rsidR="00DD7B70" w:rsidRPr="00F67C26" w:rsidRDefault="00DD7B70" w:rsidP="000018AC">
      <w:pPr>
        <w:pStyle w:val="ListParagraph"/>
        <w:numPr>
          <w:ilvl w:val="0"/>
          <w:numId w:val="3"/>
        </w:numPr>
        <w:spacing w:after="200" w:line="276" w:lineRule="auto"/>
        <w:rPr>
          <w:rFonts w:cs="Arial"/>
          <w:sz w:val="22"/>
        </w:rPr>
      </w:pPr>
      <w:r w:rsidRPr="00F67C26">
        <w:rPr>
          <w:rFonts w:cs="Arial"/>
          <w:sz w:val="22"/>
        </w:rPr>
        <w:t>Wider determinants of health</w:t>
      </w:r>
    </w:p>
    <w:p w:rsidR="00DD7B70" w:rsidRPr="00F67C26" w:rsidRDefault="00DD7B70" w:rsidP="000018AC">
      <w:pPr>
        <w:pStyle w:val="ListParagraph"/>
        <w:numPr>
          <w:ilvl w:val="0"/>
          <w:numId w:val="3"/>
        </w:numPr>
        <w:spacing w:after="200" w:line="276" w:lineRule="auto"/>
        <w:rPr>
          <w:rFonts w:cs="Arial"/>
          <w:sz w:val="22"/>
        </w:rPr>
      </w:pPr>
      <w:r w:rsidRPr="00F67C26">
        <w:rPr>
          <w:rFonts w:cs="Arial"/>
          <w:sz w:val="22"/>
        </w:rPr>
        <w:t>Health improvement</w:t>
      </w:r>
    </w:p>
    <w:p w:rsidR="00DD7B70" w:rsidRPr="00F67C26" w:rsidRDefault="00DD7B70" w:rsidP="000018AC">
      <w:pPr>
        <w:pStyle w:val="ListParagraph"/>
        <w:numPr>
          <w:ilvl w:val="0"/>
          <w:numId w:val="3"/>
        </w:numPr>
        <w:spacing w:after="200" w:line="276" w:lineRule="auto"/>
        <w:rPr>
          <w:rFonts w:cs="Arial"/>
          <w:sz w:val="22"/>
        </w:rPr>
      </w:pPr>
      <w:r w:rsidRPr="00F67C26">
        <w:rPr>
          <w:rFonts w:cs="Arial"/>
          <w:sz w:val="22"/>
        </w:rPr>
        <w:t>Health protection</w:t>
      </w:r>
    </w:p>
    <w:p w:rsidR="00DD7B70" w:rsidRPr="00F67C26" w:rsidRDefault="00DD7B70" w:rsidP="000018AC">
      <w:pPr>
        <w:pStyle w:val="ListParagraph"/>
        <w:numPr>
          <w:ilvl w:val="0"/>
          <w:numId w:val="3"/>
        </w:numPr>
        <w:spacing w:after="200" w:line="276" w:lineRule="auto"/>
        <w:rPr>
          <w:rFonts w:cs="Arial"/>
          <w:sz w:val="22"/>
        </w:rPr>
      </w:pPr>
      <w:r w:rsidRPr="00F67C26">
        <w:rPr>
          <w:rFonts w:cs="Arial"/>
          <w:sz w:val="22"/>
        </w:rPr>
        <w:t>Health care</w:t>
      </w:r>
    </w:p>
    <w:p w:rsidR="00DD7B70" w:rsidRPr="00F67C26" w:rsidRDefault="00DD7B70" w:rsidP="000018AC">
      <w:pPr>
        <w:pStyle w:val="ListParagraph"/>
        <w:numPr>
          <w:ilvl w:val="0"/>
          <w:numId w:val="3"/>
        </w:numPr>
        <w:spacing w:after="200" w:line="276" w:lineRule="auto"/>
        <w:rPr>
          <w:rFonts w:cs="Arial"/>
          <w:sz w:val="22"/>
        </w:rPr>
      </w:pPr>
      <w:r w:rsidRPr="00F67C26">
        <w:rPr>
          <w:rFonts w:cs="Arial"/>
          <w:sz w:val="22"/>
        </w:rPr>
        <w:t>Vulnerable children</w:t>
      </w:r>
    </w:p>
    <w:p w:rsidR="00DD7B70" w:rsidRPr="00F67C26" w:rsidRDefault="00DD7B70" w:rsidP="00926992">
      <w:pPr>
        <w:rPr>
          <w:rFonts w:ascii="Arial" w:hAnsi="Arial" w:cs="Arial"/>
        </w:rPr>
      </w:pPr>
      <w:r w:rsidRPr="00F67C26">
        <w:rPr>
          <w:rFonts w:ascii="Arial" w:hAnsi="Arial" w:cs="Arial"/>
        </w:rPr>
        <w:t xml:space="preserve">The data has been collated from publicly available sources including Office for National Statistics (ONS), Public Health England Fingertips (PHE), Health and Social Care Information Centre (HSCIC) and the National Child and Maternal Health Intelligence Network (CHIMAT) (part of PHE)  as well as from services across Medway Council. Where possible, data has been presented for the financial year 2014/15, and where this is not available the most up to date data available as of March 2016 has been used. </w:t>
      </w:r>
    </w:p>
    <w:p w:rsidR="00DD7B70" w:rsidRPr="00F67C26" w:rsidRDefault="00DD7B70" w:rsidP="00926992">
      <w:pPr>
        <w:spacing w:after="0"/>
        <w:rPr>
          <w:rFonts w:ascii="Arial" w:hAnsi="Arial" w:cs="Arial"/>
        </w:rPr>
      </w:pPr>
      <w:r w:rsidRPr="00F67C26">
        <w:rPr>
          <w:rFonts w:ascii="Arial" w:hAnsi="Arial" w:cs="Arial"/>
        </w:rPr>
        <w:t>A summary of the findings of the epidemiological needs a</w:t>
      </w:r>
      <w:r w:rsidR="00926992" w:rsidRPr="00F67C26">
        <w:rPr>
          <w:rFonts w:ascii="Arial" w:hAnsi="Arial" w:cs="Arial"/>
        </w:rPr>
        <w:t xml:space="preserve">ssessment are described below: </w:t>
      </w:r>
    </w:p>
    <w:p w:rsidR="001F5C49" w:rsidRDefault="001F5C49" w:rsidP="001F5C49">
      <w:pPr>
        <w:pStyle w:val="Heading3"/>
        <w:spacing w:before="0"/>
        <w:rPr>
          <w:rFonts w:ascii="Arial" w:hAnsi="Arial" w:cs="Arial"/>
          <w:color w:val="auto"/>
        </w:rPr>
      </w:pPr>
    </w:p>
    <w:p w:rsidR="00DD7B70" w:rsidRDefault="00926992" w:rsidP="001F5C49">
      <w:pPr>
        <w:pStyle w:val="Heading3"/>
        <w:spacing w:before="0"/>
        <w:rPr>
          <w:rFonts w:ascii="Arial" w:hAnsi="Arial" w:cs="Arial"/>
          <w:color w:val="auto"/>
        </w:rPr>
      </w:pPr>
      <w:bookmarkStart w:id="34" w:name="_Toc456864436"/>
      <w:r w:rsidRPr="001F5C49">
        <w:rPr>
          <w:rFonts w:ascii="Arial" w:hAnsi="Arial" w:cs="Arial"/>
          <w:color w:val="auto"/>
        </w:rPr>
        <w:t>2.2.1</w:t>
      </w:r>
      <w:r w:rsidRPr="001F5C49">
        <w:rPr>
          <w:rFonts w:ascii="Arial" w:hAnsi="Arial" w:cs="Arial"/>
          <w:color w:val="auto"/>
        </w:rPr>
        <w:tab/>
      </w:r>
      <w:r w:rsidR="00DD7B70" w:rsidRPr="001F5C49">
        <w:rPr>
          <w:rFonts w:ascii="Arial" w:hAnsi="Arial" w:cs="Arial"/>
          <w:color w:val="auto"/>
        </w:rPr>
        <w:t>Demography</w:t>
      </w:r>
      <w:bookmarkEnd w:id="34"/>
    </w:p>
    <w:p w:rsidR="001F5C49" w:rsidRPr="001F5C49" w:rsidRDefault="001F5C49" w:rsidP="001F5C49">
      <w:pPr>
        <w:spacing w:after="0"/>
      </w:pPr>
    </w:p>
    <w:p w:rsidR="00427465" w:rsidRPr="00F67C26" w:rsidRDefault="00427465" w:rsidP="00926992">
      <w:pPr>
        <w:rPr>
          <w:rFonts w:ascii="Arial" w:hAnsi="Arial" w:cs="Arial"/>
        </w:rPr>
      </w:pPr>
      <w:r w:rsidRPr="00F67C26">
        <w:rPr>
          <w:rFonts w:ascii="Arial" w:hAnsi="Arial" w:cs="Arial"/>
        </w:rPr>
        <w:t>Overview</w:t>
      </w:r>
    </w:p>
    <w:p w:rsidR="00295CF2" w:rsidRPr="00F67C26" w:rsidRDefault="00DD7B70" w:rsidP="00926992">
      <w:pPr>
        <w:rPr>
          <w:rFonts w:ascii="Arial" w:hAnsi="Arial" w:cs="Arial"/>
        </w:rPr>
      </w:pPr>
      <w:r w:rsidRPr="00F67C26">
        <w:rPr>
          <w:rFonts w:ascii="Arial" w:hAnsi="Arial" w:cs="Arial"/>
        </w:rPr>
        <w:t xml:space="preserve">Medway has a relatively young population with approximately 70,000 children and young people under 20 years of age. The fertility rate in Medway is higher than England and the population of children and young people is expected to reach 78,000 in the next 20 years. Families in Medway also tend to be larger than average. Overall, Medway is less ethnically diverse than England as a whole, but among school pupils there are high levels of diversity and the area is becoming more diverse over time. In some areas of central Medway, over 50% of school pupils are non White British. </w:t>
      </w:r>
    </w:p>
    <w:p w:rsidR="00427465" w:rsidRPr="00F67C26" w:rsidRDefault="00427465" w:rsidP="00926992">
      <w:pPr>
        <w:rPr>
          <w:rFonts w:ascii="Arial" w:hAnsi="Arial" w:cs="Arial"/>
        </w:rPr>
      </w:pPr>
      <w:r w:rsidRPr="00F67C26">
        <w:rPr>
          <w:rFonts w:ascii="Arial" w:hAnsi="Arial" w:cs="Arial"/>
        </w:rPr>
        <w:t>Key points</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lastRenderedPageBreak/>
        <w:t xml:space="preserve">Fertility in Medway is higher than in the South East and England, but has shown a downward trend since 2012, following the national picture. </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Life expectancy at birth in Medway is significantly lower than in England.</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Just under a fifth of births in Medway are to mothers born outside of the UK with Nigeria, Poland, India, Slovakia and Germany being the most common countries of origin.</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 xml:space="preserve">There are approximately 70,000 children and young people aged 0-19 years resident in Medway and the population is younger than England overall. </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 xml:space="preserve">The population of children and young people in Medway is projected to increase by 12% to approximately 78,000 over the next 20 years. The increase is expected to be greatest in 10-14 year olds. </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The wards with the greatest number of children and young people resident (Gillingham North, Chatham Central and Gillingham South) are also among the most deprived wards in Medway and account for nearly a quarter of the total number of children under five.</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 xml:space="preserve">There is greater ethnic diversity amongst the 0-19 population in Medway than for Medway overall, however Medway is less ethnically diverse overall than England. </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The most diverse areas are Chatham Central, River, Gillingham South, Gillingham North and Luton &amp; Wayfield wards, with the exception of River these are also the most deprived areas in Medway.</w:t>
      </w:r>
    </w:p>
    <w:p w:rsidR="00295CF2" w:rsidRPr="00F67C26" w:rsidRDefault="00295CF2" w:rsidP="000018AC">
      <w:pPr>
        <w:pStyle w:val="ListParagraph"/>
        <w:numPr>
          <w:ilvl w:val="0"/>
          <w:numId w:val="17"/>
        </w:numPr>
        <w:spacing w:after="200" w:line="276" w:lineRule="auto"/>
        <w:rPr>
          <w:rFonts w:cs="Arial"/>
          <w:sz w:val="22"/>
        </w:rPr>
      </w:pPr>
      <w:r w:rsidRPr="00F67C26">
        <w:rPr>
          <w:rFonts w:cs="Arial"/>
          <w:sz w:val="22"/>
        </w:rPr>
        <w:t xml:space="preserve">Medway has become more ethnically diverse between the 2001 and 2011 censuses; the proportion of the population that is White British and White Irish has decreased, whilst there have been large increases in the Black African, Mixed White and Black African, and Asian populations. </w:t>
      </w:r>
    </w:p>
    <w:p w:rsidR="00427465" w:rsidRPr="00F67C26" w:rsidRDefault="00295CF2" w:rsidP="000018AC">
      <w:pPr>
        <w:pStyle w:val="ListParagraph"/>
        <w:numPr>
          <w:ilvl w:val="0"/>
          <w:numId w:val="17"/>
        </w:numPr>
        <w:spacing w:after="200" w:line="276" w:lineRule="auto"/>
        <w:rPr>
          <w:rFonts w:cs="Arial"/>
          <w:sz w:val="22"/>
        </w:rPr>
      </w:pPr>
      <w:r w:rsidRPr="00F67C26">
        <w:rPr>
          <w:rFonts w:cs="Arial"/>
          <w:sz w:val="22"/>
        </w:rPr>
        <w:t xml:space="preserve">School data indicates that Medway is more diverse than the 2011 census suggests; 23% of primary school pupils and 20% of secondary school pupils in Medway are from a minority ethnic group, and 11.4% identify a language other than English as their first language; Polish, Panjabi, Yoruba (Nigerian) and Slovak are the most common. </w:t>
      </w:r>
    </w:p>
    <w:p w:rsidR="00DD7B70" w:rsidRPr="001F5C49" w:rsidRDefault="00926992" w:rsidP="00926992">
      <w:pPr>
        <w:pStyle w:val="Heading3"/>
        <w:rPr>
          <w:rFonts w:ascii="Arial" w:hAnsi="Arial" w:cs="Arial"/>
          <w:color w:val="auto"/>
        </w:rPr>
      </w:pPr>
      <w:bookmarkStart w:id="35" w:name="_Toc456864437"/>
      <w:r w:rsidRPr="001F5C49">
        <w:rPr>
          <w:rFonts w:ascii="Arial" w:hAnsi="Arial" w:cs="Arial"/>
          <w:color w:val="auto"/>
        </w:rPr>
        <w:t>2.2.2</w:t>
      </w:r>
      <w:r w:rsidRPr="001F5C49">
        <w:rPr>
          <w:rFonts w:ascii="Arial" w:hAnsi="Arial" w:cs="Arial"/>
          <w:color w:val="auto"/>
        </w:rPr>
        <w:tab/>
      </w:r>
      <w:r w:rsidR="00DD7B70" w:rsidRPr="001F5C49">
        <w:rPr>
          <w:rFonts w:ascii="Arial" w:hAnsi="Arial" w:cs="Arial"/>
          <w:color w:val="auto"/>
        </w:rPr>
        <w:t>Wider determinants of health</w:t>
      </w:r>
      <w:bookmarkEnd w:id="35"/>
    </w:p>
    <w:p w:rsidR="001F5C49" w:rsidRDefault="001F5C49" w:rsidP="001F5C49">
      <w:pPr>
        <w:spacing w:after="0"/>
        <w:rPr>
          <w:rFonts w:ascii="Arial" w:hAnsi="Arial" w:cs="Arial"/>
        </w:rPr>
      </w:pPr>
    </w:p>
    <w:p w:rsidR="00427465" w:rsidRPr="00F67C26" w:rsidRDefault="00427465" w:rsidP="00926992">
      <w:pPr>
        <w:rPr>
          <w:rFonts w:ascii="Arial" w:hAnsi="Arial" w:cs="Arial"/>
        </w:rPr>
      </w:pPr>
      <w:r w:rsidRPr="00F67C26">
        <w:rPr>
          <w:rFonts w:ascii="Arial" w:hAnsi="Arial" w:cs="Arial"/>
        </w:rPr>
        <w:t>Overview</w:t>
      </w:r>
    </w:p>
    <w:p w:rsidR="00DD7B70" w:rsidRPr="00F67C26" w:rsidRDefault="00DD7B70" w:rsidP="00926992">
      <w:pPr>
        <w:rPr>
          <w:rFonts w:ascii="Arial" w:hAnsi="Arial" w:cs="Arial"/>
        </w:rPr>
      </w:pPr>
      <w:r w:rsidRPr="00F67C26">
        <w:rPr>
          <w:rFonts w:ascii="Arial" w:hAnsi="Arial" w:cs="Arial"/>
        </w:rPr>
        <w:t xml:space="preserve">Many children in Medway are growing up in challenging circumstances; levels of child poverty are high and a fifth of children in the area live in a low-income household. A significantly higher proportion of children and young people in Medway provide unpaid care to family members or experience family homelessness, than is seen nationally. </w:t>
      </w:r>
    </w:p>
    <w:p w:rsidR="00DD7B70" w:rsidRPr="00F67C26" w:rsidRDefault="00DD7B70" w:rsidP="00926992">
      <w:pPr>
        <w:rPr>
          <w:rFonts w:ascii="Arial" w:hAnsi="Arial" w:cs="Arial"/>
        </w:rPr>
      </w:pPr>
      <w:r w:rsidRPr="00F67C26">
        <w:rPr>
          <w:rFonts w:ascii="Arial" w:hAnsi="Arial" w:cs="Arial"/>
        </w:rPr>
        <w:t xml:space="preserve">Overall, children in Medway perform well at school in reception year and at key stage 1, but there are inequities in attainment between boys and girls, different ethnic groups and based on Free School Meal status. However, by the time children reach key stage 2, performance tends to be worse than the England average and at GCSEs it is similar to the national average. A high proportion of pupils in schools in Medway receive support for Special Educational Needs and rates of fixed and permanent exclusions from schools are high. </w:t>
      </w:r>
    </w:p>
    <w:p w:rsidR="00DD7B70" w:rsidRPr="00F67C26" w:rsidRDefault="00DD7B70" w:rsidP="00926992">
      <w:pPr>
        <w:rPr>
          <w:rFonts w:ascii="Arial" w:hAnsi="Arial" w:cs="Arial"/>
        </w:rPr>
      </w:pPr>
      <w:r w:rsidRPr="00F67C26">
        <w:rPr>
          <w:rFonts w:ascii="Arial" w:hAnsi="Arial" w:cs="Arial"/>
        </w:rPr>
        <w:t xml:space="preserve">Medway has one of the highest levels of young people not in education, employment or training in England and the number of young people in the youth justice system is also high. </w:t>
      </w:r>
    </w:p>
    <w:p w:rsidR="00427465" w:rsidRPr="00F67C26" w:rsidRDefault="00427465" w:rsidP="00926992">
      <w:pPr>
        <w:rPr>
          <w:rFonts w:ascii="Arial" w:hAnsi="Arial" w:cs="Arial"/>
        </w:rPr>
      </w:pPr>
      <w:r w:rsidRPr="00F67C26">
        <w:rPr>
          <w:rFonts w:ascii="Arial" w:hAnsi="Arial" w:cs="Arial"/>
        </w:rPr>
        <w:lastRenderedPageBreak/>
        <w:t>Key points</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 xml:space="preserve">A fifth of children in Medway live in low income households, and since 2009, child poverty has been significantly higher than the England average. </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The most deprived wards in Medway in terms of overall deprivation and income deprivation affecting children are Luton and Wayfield, Chatham Central, Gillingham North, Gillingham South and Strood South.</w:t>
      </w:r>
    </w:p>
    <w:p w:rsidR="00295CF2" w:rsidRPr="00F67C26" w:rsidRDefault="00295CF2" w:rsidP="000018AC">
      <w:pPr>
        <w:pStyle w:val="ListParagraph"/>
        <w:numPr>
          <w:ilvl w:val="0"/>
          <w:numId w:val="18"/>
        </w:numPr>
        <w:spacing w:after="200" w:line="276" w:lineRule="auto"/>
        <w:rPr>
          <w:rFonts w:cs="Arial"/>
          <w:sz w:val="22"/>
        </w:rPr>
      </w:pPr>
      <w:r w:rsidRPr="00F67C26">
        <w:rPr>
          <w:rFonts w:eastAsia="Times New Roman" w:cs="Arial"/>
          <w:sz w:val="22"/>
          <w:lang w:eastAsia="en-GB"/>
        </w:rPr>
        <w:t>11% and 14% of pupils in mainstream primary and secondary schools respectively are eligible for free school meals, and this increases to 31.9% for pupils at special schools and 38.3% for pupils in Pupil Referral Units (PRU).</w:t>
      </w:r>
    </w:p>
    <w:p w:rsidR="00295CF2" w:rsidRPr="00F67C26" w:rsidRDefault="00295CF2" w:rsidP="000018AC">
      <w:pPr>
        <w:pStyle w:val="ListParagraph"/>
        <w:numPr>
          <w:ilvl w:val="0"/>
          <w:numId w:val="18"/>
        </w:numPr>
        <w:spacing w:after="200" w:line="276" w:lineRule="auto"/>
        <w:rPr>
          <w:rFonts w:cs="Arial"/>
          <w:sz w:val="22"/>
        </w:rPr>
      </w:pPr>
      <w:r w:rsidRPr="00F67C26">
        <w:rPr>
          <w:rFonts w:eastAsia="Times New Roman" w:cs="Arial"/>
          <w:sz w:val="22"/>
          <w:lang w:eastAsia="en-GB"/>
        </w:rPr>
        <w:t>Families in Medway are more likely to be large (3+ children), than nationally.</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The rate of family homelessness in Medway is 3.3 per 1,000 households, which is equivalent to 361 households. This is significantly higher than the South East and England and has nearly doubled since 2012/13.</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 xml:space="preserve">Nearly 9,000 women in Medway experience domestic abuse per year and referrals to domestic abuse support services have increased dramatically. </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 xml:space="preserve">The proportion of children in Medway providing unpaid care to family members is significantly higher than the England average. </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color w:val="000000"/>
          <w:sz w:val="22"/>
        </w:rPr>
        <w:t>70.7% of children achieve a good level of development at the end of the early years foundation stage, which is significantly higher than England. However, the gap between boys and girls is larger in Medway than nationally, and attainment is poorer in White pupils, compared to Asian and Mixed children, and among pupils who are eligible for Free School Meals and children receiving SEN support, compared to all other pupils.</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 xml:space="preserve">Performance of pupils in the phonics screening check at key stage 1 is significantly better in Medway than England, but at key stage 2 assessments pupils in Medway perform worse than England. Attainment at key stage 4 is similar to the national average, but has declined slightly in recent years. </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 xml:space="preserve">The proportion of pupils given SEN support in Medway is higher than England. </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 xml:space="preserve">Medway has a higher proportion of its pupils receiving permanent and fixed exclusions from school, than nationally. Absence rates are similar to England. </w:t>
      </w:r>
    </w:p>
    <w:p w:rsidR="00295CF2" w:rsidRPr="00F67C26" w:rsidRDefault="00295CF2" w:rsidP="000018AC">
      <w:pPr>
        <w:pStyle w:val="ListParagraph"/>
        <w:numPr>
          <w:ilvl w:val="0"/>
          <w:numId w:val="18"/>
        </w:numPr>
        <w:spacing w:after="200" w:line="276" w:lineRule="auto"/>
        <w:rPr>
          <w:rFonts w:cs="Arial"/>
          <w:sz w:val="22"/>
        </w:rPr>
      </w:pPr>
      <w:r w:rsidRPr="00F67C26">
        <w:rPr>
          <w:rFonts w:cs="Arial"/>
          <w:sz w:val="22"/>
        </w:rPr>
        <w:t>Medway ranks 10</w:t>
      </w:r>
      <w:r w:rsidRPr="00F67C26">
        <w:rPr>
          <w:rFonts w:cs="Arial"/>
          <w:sz w:val="22"/>
          <w:vertAlign w:val="superscript"/>
        </w:rPr>
        <w:t>th</w:t>
      </w:r>
      <w:r w:rsidRPr="00F67C26">
        <w:rPr>
          <w:rFonts w:cs="Arial"/>
          <w:sz w:val="22"/>
        </w:rPr>
        <w:t xml:space="preserve"> worst out of local authorities in England for the proportion of 16-18 year olds who are not in education, employment or training (7.5%).</w:t>
      </w:r>
    </w:p>
    <w:p w:rsidR="00427465" w:rsidRPr="00F67C26" w:rsidRDefault="00295CF2" w:rsidP="000018AC">
      <w:pPr>
        <w:pStyle w:val="ListParagraph"/>
        <w:numPr>
          <w:ilvl w:val="0"/>
          <w:numId w:val="18"/>
        </w:numPr>
        <w:spacing w:after="200" w:line="276" w:lineRule="auto"/>
        <w:rPr>
          <w:rFonts w:cs="Arial"/>
          <w:sz w:val="22"/>
        </w:rPr>
      </w:pPr>
      <w:r w:rsidRPr="00F67C26">
        <w:rPr>
          <w:rFonts w:cs="Arial"/>
          <w:sz w:val="22"/>
        </w:rPr>
        <w:t xml:space="preserve">The rate of 10-18 year olds who have entered the youth justice system is higher in Medway than the South East and England and has been increasing; though, the rate of first time entrants to the youth justice system is lower than England. </w:t>
      </w:r>
    </w:p>
    <w:p w:rsidR="00DD7B70" w:rsidRDefault="00926992" w:rsidP="00926992">
      <w:pPr>
        <w:pStyle w:val="Heading3"/>
        <w:rPr>
          <w:rFonts w:ascii="Arial" w:hAnsi="Arial" w:cs="Arial"/>
          <w:color w:val="auto"/>
        </w:rPr>
      </w:pPr>
      <w:bookmarkStart w:id="36" w:name="_Toc456864438"/>
      <w:r w:rsidRPr="001F5C49">
        <w:rPr>
          <w:rFonts w:ascii="Arial" w:hAnsi="Arial" w:cs="Arial"/>
          <w:color w:val="auto"/>
        </w:rPr>
        <w:t>2.2.3</w:t>
      </w:r>
      <w:r w:rsidRPr="001F5C49">
        <w:rPr>
          <w:rFonts w:ascii="Arial" w:hAnsi="Arial" w:cs="Arial"/>
          <w:color w:val="auto"/>
        </w:rPr>
        <w:tab/>
      </w:r>
      <w:r w:rsidR="00DD7B70" w:rsidRPr="001F5C49">
        <w:rPr>
          <w:rFonts w:ascii="Arial" w:hAnsi="Arial" w:cs="Arial"/>
          <w:color w:val="auto"/>
        </w:rPr>
        <w:t>Health improvement</w:t>
      </w:r>
      <w:bookmarkEnd w:id="36"/>
    </w:p>
    <w:p w:rsidR="001F5C49" w:rsidRPr="001F5C49" w:rsidRDefault="001F5C49" w:rsidP="001F5C49">
      <w:pPr>
        <w:spacing w:after="0"/>
      </w:pPr>
    </w:p>
    <w:p w:rsidR="00427465" w:rsidRPr="00F67C26" w:rsidRDefault="00427465" w:rsidP="00C7662F">
      <w:pPr>
        <w:rPr>
          <w:rFonts w:ascii="Arial" w:hAnsi="Arial" w:cs="Arial"/>
        </w:rPr>
      </w:pPr>
      <w:r w:rsidRPr="00F67C26">
        <w:rPr>
          <w:rFonts w:ascii="Arial" w:hAnsi="Arial" w:cs="Arial"/>
        </w:rPr>
        <w:t>Overview</w:t>
      </w:r>
    </w:p>
    <w:p w:rsidR="00DD7B70" w:rsidRPr="00F67C26" w:rsidRDefault="00DD7B70" w:rsidP="00926992">
      <w:pPr>
        <w:rPr>
          <w:rFonts w:ascii="Arial" w:hAnsi="Arial" w:cs="Arial"/>
        </w:rPr>
      </w:pPr>
      <w:r w:rsidRPr="00F67C26">
        <w:rPr>
          <w:rFonts w:ascii="Arial" w:hAnsi="Arial" w:cs="Arial"/>
        </w:rPr>
        <w:t xml:space="preserve">The health and wellbeing of children and young people in Medway is mixed compared with the England average; in some areas Medway performs relatively well, but in others there are high levels of need and risky behaviours which contribute to poor health outcomes. </w:t>
      </w:r>
    </w:p>
    <w:p w:rsidR="00DD7B70" w:rsidRPr="00F67C26" w:rsidRDefault="00DD7B70" w:rsidP="00926992">
      <w:pPr>
        <w:rPr>
          <w:rFonts w:ascii="Arial" w:hAnsi="Arial" w:cs="Arial"/>
        </w:rPr>
      </w:pPr>
      <w:r w:rsidRPr="00F67C26">
        <w:rPr>
          <w:rFonts w:ascii="Arial" w:hAnsi="Arial" w:cs="Arial"/>
        </w:rPr>
        <w:t xml:space="preserve">Diet and nutrition from infancy through to adolescence could be improved in Medway. Just over two thirds of new mothers initiate breastfeeding, which is significantly lower than the national average, and the uptake of Healthy Start vitamins is low. At the age of 15, 45.2% of </w:t>
      </w:r>
      <w:r w:rsidRPr="00F67C26">
        <w:rPr>
          <w:rFonts w:ascii="Arial" w:hAnsi="Arial" w:cs="Arial"/>
        </w:rPr>
        <w:lastRenderedPageBreak/>
        <w:t xml:space="preserve">young people consume five or more portions of fruit and vegetables per day, which is significantly below the national average. Data shows that the oral health of children in Medway is better than England; however, there has been a dramatic increase in the rate of hospital admissions for extractions due to tooth decay in children under 10 in the last year. </w:t>
      </w:r>
    </w:p>
    <w:p w:rsidR="00DD7B70" w:rsidRPr="00F67C26" w:rsidRDefault="00DD7B70" w:rsidP="00926992">
      <w:pPr>
        <w:rPr>
          <w:rFonts w:ascii="Arial" w:hAnsi="Arial" w:cs="Arial"/>
        </w:rPr>
      </w:pPr>
      <w:r w:rsidRPr="00F67C26">
        <w:rPr>
          <w:rFonts w:ascii="Arial" w:hAnsi="Arial" w:cs="Arial"/>
        </w:rPr>
        <w:t xml:space="preserve">The proportion of young people in Medway undertaking regular moderate-to-vigorous physical activity is similar to other areas; however, the proportion of young people who are sedentary for many hours of the day is significantly higher. Levels of overweight and obesity in children are similar to the national average, although there is variation between different areas of Medway and different ethnic groups. </w:t>
      </w:r>
    </w:p>
    <w:p w:rsidR="00DD7B70" w:rsidRPr="00F67C26" w:rsidRDefault="00DD7B70" w:rsidP="00926992">
      <w:pPr>
        <w:rPr>
          <w:rFonts w:ascii="Arial" w:hAnsi="Arial" w:cs="Arial"/>
        </w:rPr>
      </w:pPr>
      <w:r w:rsidRPr="00F67C26">
        <w:rPr>
          <w:rFonts w:ascii="Arial" w:hAnsi="Arial" w:cs="Arial"/>
        </w:rPr>
        <w:t xml:space="preserve">Overall, the teenage conception rate in Medway has fallen in recent years, but it has been consistently above the South East and the England average since 2010. Levels of chlamydia screening are higher than the national average and the chlamydia detection rate is similar to England, indicating good chlamydia control in Medway. </w:t>
      </w:r>
    </w:p>
    <w:p w:rsidR="00DD7B70" w:rsidRPr="00F67C26" w:rsidRDefault="00DD7B70" w:rsidP="00926992">
      <w:pPr>
        <w:rPr>
          <w:rFonts w:ascii="Arial" w:hAnsi="Arial" w:cs="Arial"/>
        </w:rPr>
      </w:pPr>
      <w:r w:rsidRPr="00F67C26">
        <w:rPr>
          <w:rFonts w:ascii="Arial" w:hAnsi="Arial" w:cs="Arial"/>
        </w:rPr>
        <w:t xml:space="preserve">The rate of smoking in pregnancy in Medway has been consistently higher than the England average and has not followed the national rate of decline. There are also high rates of smoking among young people; one tenth of 15 year olds are reported to be current smokers. Nearly two thirds of 15 year olds in Medway report ever having drunk an alcoholic drink, which is significantly higher than England (62.4%). Although, the rate of alcohol specific hospital admission among young people is significantly lower in Medway, than nationally. Furthermore, estimates of drug taking behaviours among young people and hospital admissions for substance misuse are also below the national averages. </w:t>
      </w:r>
    </w:p>
    <w:p w:rsidR="00DD7B70" w:rsidRPr="00F67C26" w:rsidRDefault="00DD7B70" w:rsidP="00926992">
      <w:pPr>
        <w:rPr>
          <w:rFonts w:ascii="Arial" w:hAnsi="Arial" w:cs="Arial"/>
        </w:rPr>
      </w:pPr>
      <w:r w:rsidRPr="00F67C26">
        <w:rPr>
          <w:rFonts w:ascii="Arial" w:hAnsi="Arial" w:cs="Arial"/>
        </w:rPr>
        <w:t>The emotional wellbeing and mental health of young people in Medway is worse than the England average and there are several week waiting times for CAMHS. The rate of hospital admissions for mental health among children is statistically similar to the England average. It is also estimated that at any time 439 women in Medway require support during pregnancy or the postnatal period due to maternal mental health issues.</w:t>
      </w:r>
    </w:p>
    <w:p w:rsidR="00427465" w:rsidRPr="00F67C26" w:rsidRDefault="00427465" w:rsidP="00C7662F">
      <w:pPr>
        <w:rPr>
          <w:rFonts w:ascii="Arial" w:hAnsi="Arial" w:cs="Arial"/>
        </w:rPr>
      </w:pPr>
      <w:r w:rsidRPr="00F67C26">
        <w:rPr>
          <w:rFonts w:ascii="Arial" w:hAnsi="Arial" w:cs="Arial"/>
        </w:rPr>
        <w:t>Key points</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Just over two thirds of women initiate breastfeeding in Medway, and this is below the England average. Breastfeeding initiation is lower among younger women and those living in more deprived areas.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Only 69% of families in Medway take up their entitlement to the Healthy Start scheme and uptake of Healthy Start vitamins is very low.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Many young people in Medway have a poor diet as indicated by the low proportion of 15 year olds that eat five + portions of fruit and vegetables a day.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The proportion of children in Medway undertaking regular moderate-to-vigorous physical activity is similar to other areas; however, the proportion of young people who are sedentary for many hours of the day is high.</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A fifth of children aged 4-5 and a third aged 10-11 are classified as overweight or obese in Medway, but this is not significantly different to England.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The oral health of children in Medway is slightly better than the national average and there is good access to primary dental care reflected in lower hospital admissions for extractions.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lastRenderedPageBreak/>
        <w:t xml:space="preserve">Overall, the teenage conception rate in Medway has fallen in recent years, but it has been consistently above the South East average and significantly above the England average since 2010. Data on abortions suggest that abortions among women under 18 and repeat abortions are an issue in Medway.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The proportion of women smoking in pregnancy is consistently higher than the national average and there has been no sustained improvement in the proportion of women who successfully quit. Younger women and those from more deprived areas are less likely to set a quit date and successfully quit.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A tenth of 15 year olds are current smokers and two thirds have ever had an alcoholic drink, which are both higher than average. However, alcohol specific hospital admissions among young people are lower than average and have been declining. </w:t>
      </w:r>
    </w:p>
    <w:p w:rsidR="00427465" w:rsidRPr="00F67C26" w:rsidRDefault="00427465" w:rsidP="000018AC">
      <w:pPr>
        <w:pStyle w:val="ListParagraph"/>
        <w:numPr>
          <w:ilvl w:val="0"/>
          <w:numId w:val="25"/>
        </w:numPr>
        <w:spacing w:after="200" w:line="276" w:lineRule="auto"/>
        <w:rPr>
          <w:rFonts w:cs="Arial"/>
          <w:sz w:val="22"/>
        </w:rPr>
      </w:pPr>
      <w:r w:rsidRPr="00F67C26">
        <w:rPr>
          <w:rFonts w:cs="Arial"/>
          <w:sz w:val="22"/>
        </w:rPr>
        <w:t xml:space="preserve">Nationally, cannabis is the most commonly used drug among young people and four-fifths (86%) of young people in specialist services in England say they have a problem with this drug. A tenth of 15 year olds in Medway have ever tried cannabis, similar to the national average. </w:t>
      </w:r>
    </w:p>
    <w:p w:rsidR="00B9786F" w:rsidRPr="00F67C26" w:rsidRDefault="00427465" w:rsidP="000018AC">
      <w:pPr>
        <w:pStyle w:val="ListParagraph"/>
        <w:numPr>
          <w:ilvl w:val="0"/>
          <w:numId w:val="25"/>
        </w:numPr>
        <w:spacing w:after="200" w:line="276" w:lineRule="auto"/>
        <w:rPr>
          <w:rFonts w:cs="Arial"/>
          <w:sz w:val="22"/>
        </w:rPr>
      </w:pPr>
      <w:r w:rsidRPr="00F67C26">
        <w:rPr>
          <w:rFonts w:cs="Arial"/>
          <w:sz w:val="22"/>
        </w:rPr>
        <w:t>The emotional wellbeing of young people in Medway is significantly poorer than the national average.</w:t>
      </w:r>
    </w:p>
    <w:p w:rsidR="00DD7B70" w:rsidRDefault="00926992" w:rsidP="00926992">
      <w:pPr>
        <w:pStyle w:val="Heading3"/>
        <w:rPr>
          <w:rFonts w:ascii="Arial" w:hAnsi="Arial" w:cs="Arial"/>
          <w:color w:val="auto"/>
        </w:rPr>
      </w:pPr>
      <w:bookmarkStart w:id="37" w:name="_Toc456864439"/>
      <w:r w:rsidRPr="001F5C49">
        <w:rPr>
          <w:rFonts w:ascii="Arial" w:hAnsi="Arial" w:cs="Arial"/>
          <w:color w:val="auto"/>
        </w:rPr>
        <w:t>2.2.4</w:t>
      </w:r>
      <w:r w:rsidRPr="001F5C49">
        <w:rPr>
          <w:rFonts w:ascii="Arial" w:hAnsi="Arial" w:cs="Arial"/>
          <w:color w:val="auto"/>
        </w:rPr>
        <w:tab/>
      </w:r>
      <w:r w:rsidR="00DD7B70" w:rsidRPr="001F5C49">
        <w:rPr>
          <w:rFonts w:ascii="Arial" w:hAnsi="Arial" w:cs="Arial"/>
          <w:color w:val="auto"/>
        </w:rPr>
        <w:t>Health protection</w:t>
      </w:r>
      <w:bookmarkEnd w:id="37"/>
    </w:p>
    <w:p w:rsidR="001F5C49" w:rsidRPr="001F5C49" w:rsidRDefault="001F5C49" w:rsidP="001F5C49">
      <w:pPr>
        <w:spacing w:after="0"/>
      </w:pPr>
    </w:p>
    <w:p w:rsidR="00B9786F" w:rsidRPr="00F67C26" w:rsidRDefault="00B9786F" w:rsidP="00C7662F">
      <w:pPr>
        <w:rPr>
          <w:rFonts w:ascii="Arial" w:hAnsi="Arial" w:cs="Arial"/>
        </w:rPr>
      </w:pPr>
      <w:r w:rsidRPr="00F67C26">
        <w:rPr>
          <w:rFonts w:ascii="Arial" w:hAnsi="Arial" w:cs="Arial"/>
        </w:rPr>
        <w:t>Overview</w:t>
      </w:r>
    </w:p>
    <w:p w:rsidR="00DD7B70" w:rsidRPr="00F67C26" w:rsidRDefault="00DD7B70" w:rsidP="00C7662F">
      <w:pPr>
        <w:rPr>
          <w:rFonts w:ascii="Arial" w:hAnsi="Arial" w:cs="Arial"/>
          <w:b/>
        </w:rPr>
      </w:pPr>
      <w:r w:rsidRPr="00F67C26">
        <w:rPr>
          <w:rFonts w:ascii="Arial" w:hAnsi="Arial" w:cs="Arial"/>
        </w:rPr>
        <w:t>Newborn and antenatal screening in Medway is generally delivered at or above the recommended acceptable levels. Uptake of antenatal screening is high and very small numbers of cases of HIV, hepatitis B or syphilis are identified</w:t>
      </w:r>
      <w:r w:rsidRPr="00F67C26">
        <w:rPr>
          <w:rFonts w:ascii="Arial" w:hAnsi="Arial" w:cs="Arial"/>
          <w:b/>
        </w:rPr>
        <w:t xml:space="preserve">. </w:t>
      </w:r>
    </w:p>
    <w:p w:rsidR="00DD7B70" w:rsidRPr="00F67C26" w:rsidRDefault="00DD7B70" w:rsidP="00C7662F">
      <w:pPr>
        <w:rPr>
          <w:rFonts w:ascii="Arial" w:hAnsi="Arial" w:cs="Arial"/>
        </w:rPr>
      </w:pPr>
      <w:r w:rsidRPr="00F67C26">
        <w:rPr>
          <w:rFonts w:ascii="Arial" w:hAnsi="Arial" w:cs="Arial"/>
        </w:rPr>
        <w:t>Uptake of the prenatal influenza (44.6%) and pertussis (60.0%) vaccines are slightly higher in Medway than Kent and England (2014/15); however flu vaccination uptake is a long way below the 75% target. Uptake of childhood immunisations has historically been generally high in Medway; however, the rates have fallen since 2013, in part due to data reporting issues. Uptake of the HPV vaccination in girls is 80% in Medway which is slightly higher than Kent, and uptake of the tetanus, diphtheria and polio booster and the Men C vaccine is slightly lower in Medway than Kent.</w:t>
      </w:r>
    </w:p>
    <w:p w:rsidR="00B9786F" w:rsidRPr="00F67C26" w:rsidRDefault="00B9786F" w:rsidP="00926992">
      <w:pPr>
        <w:rPr>
          <w:rFonts w:ascii="Arial" w:hAnsi="Arial" w:cs="Arial"/>
        </w:rPr>
      </w:pPr>
      <w:r w:rsidRPr="00F67C26">
        <w:rPr>
          <w:rFonts w:ascii="Arial" w:hAnsi="Arial" w:cs="Arial"/>
        </w:rPr>
        <w:t>Key points</w:t>
      </w:r>
    </w:p>
    <w:p w:rsidR="00B9786F" w:rsidRPr="00F67C26" w:rsidRDefault="00B9786F" w:rsidP="000018AC">
      <w:pPr>
        <w:pStyle w:val="ListParagraph"/>
        <w:numPr>
          <w:ilvl w:val="0"/>
          <w:numId w:val="26"/>
        </w:numPr>
        <w:spacing w:after="200" w:line="276" w:lineRule="auto"/>
        <w:rPr>
          <w:rFonts w:cs="Arial"/>
          <w:sz w:val="22"/>
        </w:rPr>
      </w:pPr>
      <w:r w:rsidRPr="00F67C26">
        <w:rPr>
          <w:rFonts w:cs="Arial"/>
          <w:sz w:val="22"/>
        </w:rPr>
        <w:t xml:space="preserve">Screening for HIV, syphilis, hepatitis B and rubella is routinely offered to all pregnant women. Uptake of screening is high and very small numbers of cases of HIV, hepatitis B or syphilis are identified. Rubella susceptibility screening in pregnancy will end in April 2016. </w:t>
      </w:r>
    </w:p>
    <w:p w:rsidR="00B9786F" w:rsidRPr="00F67C26" w:rsidRDefault="00B9786F" w:rsidP="000018AC">
      <w:pPr>
        <w:pStyle w:val="ListParagraph"/>
        <w:numPr>
          <w:ilvl w:val="0"/>
          <w:numId w:val="26"/>
        </w:numPr>
        <w:spacing w:after="200" w:line="276" w:lineRule="auto"/>
        <w:rPr>
          <w:rFonts w:cs="Arial"/>
          <w:sz w:val="22"/>
        </w:rPr>
      </w:pPr>
      <w:r w:rsidRPr="00F67C26">
        <w:rPr>
          <w:rFonts w:cs="Arial"/>
          <w:sz w:val="22"/>
        </w:rPr>
        <w:t>Antenatal sickle cell and thalassaemia screening and fetal anomaly screening is delivered above the acceptable level in Medway.</w:t>
      </w:r>
    </w:p>
    <w:p w:rsidR="00B9786F" w:rsidRPr="00F67C26" w:rsidRDefault="00B9786F" w:rsidP="000018AC">
      <w:pPr>
        <w:pStyle w:val="ListParagraph"/>
        <w:numPr>
          <w:ilvl w:val="0"/>
          <w:numId w:val="26"/>
        </w:numPr>
        <w:spacing w:after="200" w:line="276" w:lineRule="auto"/>
        <w:rPr>
          <w:rFonts w:cs="Arial"/>
          <w:sz w:val="22"/>
        </w:rPr>
      </w:pPr>
      <w:r w:rsidRPr="00F67C26">
        <w:rPr>
          <w:rFonts w:cs="Arial"/>
          <w:sz w:val="22"/>
        </w:rPr>
        <w:t>In 2014/15, 95.7% of babies in Medway received the newborn bloodspot screening test, which is similar to the South East (95.2%) and England (95.8%) averages. The proportion of newborn bloodspot screening tests recorded on the Child Health Information System in the recommended timeframe is 72.1% in quarter 2 2015/16. This is well below the acceptable (95%) and achievable (99%) target.</w:t>
      </w:r>
    </w:p>
    <w:p w:rsidR="00B9786F" w:rsidRPr="00F67C26" w:rsidRDefault="00B9786F" w:rsidP="000018AC">
      <w:pPr>
        <w:pStyle w:val="ListParagraph"/>
        <w:numPr>
          <w:ilvl w:val="0"/>
          <w:numId w:val="26"/>
        </w:numPr>
        <w:spacing w:after="200" w:line="276" w:lineRule="auto"/>
        <w:rPr>
          <w:rFonts w:cs="Arial"/>
          <w:sz w:val="22"/>
        </w:rPr>
      </w:pPr>
      <w:r w:rsidRPr="00F67C26">
        <w:rPr>
          <w:rFonts w:cs="Arial"/>
          <w:sz w:val="22"/>
        </w:rPr>
        <w:lastRenderedPageBreak/>
        <w:t xml:space="preserve">Four fifths (79.5%) of babies who require further investigation following newborn hearing screening receive audiological assessment within the recommended timeframe. This is far below the acceptable level (90%) and achievable level (100%) and is the second lowest of all CCGs in Kent. </w:t>
      </w:r>
    </w:p>
    <w:p w:rsidR="00B9786F" w:rsidRPr="00F67C26" w:rsidRDefault="00B9786F" w:rsidP="000018AC">
      <w:pPr>
        <w:pStyle w:val="ListParagraph"/>
        <w:numPr>
          <w:ilvl w:val="0"/>
          <w:numId w:val="26"/>
        </w:numPr>
        <w:spacing w:after="200" w:line="276" w:lineRule="auto"/>
        <w:rPr>
          <w:rFonts w:cs="Arial"/>
          <w:sz w:val="22"/>
        </w:rPr>
      </w:pPr>
      <w:r w:rsidRPr="00F67C26">
        <w:rPr>
          <w:rFonts w:cs="Arial"/>
          <w:sz w:val="22"/>
        </w:rPr>
        <w:t>Uptake of the influenza vaccine in pregnancy and the prenatal pertussis vaccine is slightly higher in Medway than Kent and England; however flu uptake is a long way below the 75% target</w:t>
      </w:r>
    </w:p>
    <w:p w:rsidR="00B9786F" w:rsidRPr="00F67C26" w:rsidRDefault="00B9786F" w:rsidP="000018AC">
      <w:pPr>
        <w:pStyle w:val="ListParagraph"/>
        <w:numPr>
          <w:ilvl w:val="0"/>
          <w:numId w:val="26"/>
        </w:numPr>
        <w:spacing w:after="200" w:line="276" w:lineRule="auto"/>
        <w:rPr>
          <w:rFonts w:cs="Arial"/>
          <w:sz w:val="22"/>
        </w:rPr>
      </w:pPr>
      <w:r w:rsidRPr="00F67C26">
        <w:rPr>
          <w:rFonts w:cs="Arial"/>
          <w:sz w:val="22"/>
        </w:rPr>
        <w:t xml:space="preserve">Historically, the uptake of primary immunisations in children in Medway has been generally high. A decline in the uptake of childhood vaccinations has, however, been apparent since 2013, which is most likely due to data reporting. Recorded uptake of the MMR2 vaccine by five years of age has dropped to 75.9%. </w:t>
      </w:r>
    </w:p>
    <w:p w:rsidR="00B9786F" w:rsidRPr="00F67C26" w:rsidRDefault="00B9786F" w:rsidP="000018AC">
      <w:pPr>
        <w:pStyle w:val="ListParagraph"/>
        <w:numPr>
          <w:ilvl w:val="0"/>
          <w:numId w:val="26"/>
        </w:numPr>
        <w:spacing w:after="200" w:line="276" w:lineRule="auto"/>
        <w:rPr>
          <w:rFonts w:cs="Arial"/>
          <w:sz w:val="22"/>
        </w:rPr>
      </w:pPr>
      <w:r w:rsidRPr="00F67C26">
        <w:rPr>
          <w:rFonts w:cs="Arial"/>
          <w:sz w:val="22"/>
        </w:rPr>
        <w:t xml:space="preserve">Uptake of the HPV vaccination in girls is 80% which is slightly higher than Kent. However, uptake of the tetanus, diphtheria and polio booster and the Men C vaccine in secondary school is slightly lower in Medway than Kent. Since September 2015, the Men C vaccine has been replaced with a new Men ACWY vaccine. </w:t>
      </w:r>
    </w:p>
    <w:p w:rsidR="00926992" w:rsidRPr="001F5C49" w:rsidRDefault="00926992" w:rsidP="00926992">
      <w:pPr>
        <w:pStyle w:val="Heading3"/>
        <w:rPr>
          <w:rFonts w:ascii="Arial" w:hAnsi="Arial" w:cs="Arial"/>
          <w:color w:val="auto"/>
        </w:rPr>
      </w:pPr>
      <w:bookmarkStart w:id="38" w:name="_Toc456864440"/>
      <w:r w:rsidRPr="001F5C49">
        <w:rPr>
          <w:rFonts w:ascii="Arial" w:hAnsi="Arial" w:cs="Arial"/>
          <w:color w:val="auto"/>
        </w:rPr>
        <w:t>2.2.5</w:t>
      </w:r>
      <w:r w:rsidRPr="001F5C49">
        <w:rPr>
          <w:rFonts w:ascii="Arial" w:hAnsi="Arial" w:cs="Arial"/>
          <w:color w:val="auto"/>
        </w:rPr>
        <w:tab/>
      </w:r>
      <w:r w:rsidR="00DD7B70" w:rsidRPr="001F5C49">
        <w:rPr>
          <w:rFonts w:ascii="Arial" w:hAnsi="Arial" w:cs="Arial"/>
          <w:color w:val="auto"/>
        </w:rPr>
        <w:t>Health care</w:t>
      </w:r>
      <w:bookmarkEnd w:id="38"/>
    </w:p>
    <w:p w:rsidR="00926992" w:rsidRPr="00F67C26" w:rsidRDefault="00926992" w:rsidP="001F5C49">
      <w:pPr>
        <w:spacing w:after="0"/>
        <w:rPr>
          <w:rFonts w:ascii="Arial" w:hAnsi="Arial" w:cs="Arial"/>
        </w:rPr>
      </w:pPr>
    </w:p>
    <w:p w:rsidR="00926992" w:rsidRPr="00F67C26" w:rsidRDefault="00926992" w:rsidP="00C7662F">
      <w:pPr>
        <w:rPr>
          <w:rFonts w:ascii="Arial" w:hAnsi="Arial" w:cs="Arial"/>
        </w:rPr>
      </w:pPr>
      <w:r w:rsidRPr="00F67C26">
        <w:rPr>
          <w:rFonts w:ascii="Arial" w:hAnsi="Arial" w:cs="Arial"/>
        </w:rPr>
        <w:t>Overview</w:t>
      </w:r>
    </w:p>
    <w:p w:rsidR="00DD7B70" w:rsidRPr="00F67C26" w:rsidRDefault="00DD7B70" w:rsidP="00C7662F">
      <w:pPr>
        <w:rPr>
          <w:rFonts w:ascii="Arial" w:hAnsi="Arial" w:cs="Arial"/>
        </w:rPr>
      </w:pPr>
      <w:r w:rsidRPr="00F67C26">
        <w:rPr>
          <w:rFonts w:ascii="Arial" w:hAnsi="Arial" w:cs="Arial"/>
        </w:rPr>
        <w:t xml:space="preserve">The proportion of babies born with a low birthweight (LBW) is similar in Medway to the national average, but it is significantly higher in Chatham Central, Luton and Wayfield and Strood South wards, than less deprived areas. Infant and child mortality rates in Medway are also similar to England. The rate of hospital admissions for accidents in injuries in children aged 0-14 in Medway is significantly higher than the national average, although for young people aged 15-24 it is significantly lower. </w:t>
      </w:r>
    </w:p>
    <w:p w:rsidR="00926992" w:rsidRPr="00F67C26" w:rsidRDefault="00926992" w:rsidP="00926992">
      <w:pPr>
        <w:rPr>
          <w:rFonts w:ascii="Arial" w:hAnsi="Arial" w:cs="Arial"/>
        </w:rPr>
      </w:pPr>
      <w:r w:rsidRPr="00F67C26">
        <w:rPr>
          <w:rFonts w:ascii="Arial" w:hAnsi="Arial" w:cs="Arial"/>
        </w:rPr>
        <w:t>Key points</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 xml:space="preserve">A tenth of women in Medway had their booking appointment after 12 weeks and 6 days in Medway in 2013. Younger women, ethnic minority groups and women living in more deprived areas are significantly more likely to access antenatal services late. </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In 2014, 2.7% of all live births beyond 37 weeks gestation in Medway weighed under 2.5kg and are classified as LBW. This is similar to the England average of 2.9%. The percentage with LBW is significantly higher in Chatham Central, Luton and Wayfield and Strood South wards compared to those born in Rochester South, Horsted and Hempstead and Wigmore wards.</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 xml:space="preserve">Infant mortality rates have decreased nationally and in Medway over the past decade. Infant mortality rates in Medway are now lower than in England, although not statistically significantly so. In 2013, the rate of infant deaths was 3.4 per 1,000 live births, equivalent to 12 infant deaths. The child mortality rates in Medway are similar to the national average. </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 xml:space="preserve">The deaths of 118 infants and children were reviewed by the Child Death Overview Panel between 2008/09 and 2014/15. Two thirds (65.3%) of deaths were classified as expected, and just over a third (34.7%) unexpected. Over half (59.3%) occurred among males and 40.7% among females, and just over a fifth (20.3%) had an ethnic background other than White British (76.3%). A perinatal / neonatal event , often </w:t>
      </w:r>
      <w:r w:rsidRPr="00F67C26">
        <w:rPr>
          <w:rFonts w:cs="Arial"/>
          <w:sz w:val="22"/>
        </w:rPr>
        <w:lastRenderedPageBreak/>
        <w:t>associated with premature birth, caused 42.4% of these deaths and further 18.6% due to conditions caused by chromosomal, genetic or congenital anomalies.</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 xml:space="preserve">The rate of hospital admissions for injuries in children aged 0-14 in Medway is significantly higher than the South East and England. The most common reason among children 0-4 is 'head injury' and in children 5-14 is 'dislocation/fracture/joint injury/amputation'. </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 xml:space="preserve">The rate of hospital admissions for injuries in young people aged 15-24 is significantly lower than England. </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The crude rate of children aged 0-15 years who were killed or seriously injured in road traffic accidents is 12.2 per 100,000 in Medway, and this is not significantly different to the England average (17.9 per 100,000) (2012-2014).</w:t>
      </w:r>
    </w:p>
    <w:p w:rsidR="00926992" w:rsidRPr="00F67C26" w:rsidRDefault="00926992" w:rsidP="000018AC">
      <w:pPr>
        <w:pStyle w:val="ListParagraph"/>
        <w:numPr>
          <w:ilvl w:val="0"/>
          <w:numId w:val="27"/>
        </w:numPr>
        <w:spacing w:after="200" w:line="276" w:lineRule="auto"/>
        <w:rPr>
          <w:rFonts w:cs="Arial"/>
          <w:sz w:val="22"/>
        </w:rPr>
      </w:pPr>
      <w:r w:rsidRPr="00F67C26">
        <w:rPr>
          <w:rFonts w:cs="Arial"/>
          <w:sz w:val="22"/>
        </w:rPr>
        <w:t xml:space="preserve">In 2014, 81 children in Medway were involved in road traffic accidents resulting in serious or slight injuries. </w:t>
      </w:r>
    </w:p>
    <w:p w:rsidR="00DD7B70" w:rsidRDefault="00926992" w:rsidP="00926992">
      <w:pPr>
        <w:pStyle w:val="Heading3"/>
        <w:rPr>
          <w:rFonts w:ascii="Arial" w:hAnsi="Arial" w:cs="Arial"/>
          <w:color w:val="auto"/>
        </w:rPr>
      </w:pPr>
      <w:bookmarkStart w:id="39" w:name="_Toc456864441"/>
      <w:r w:rsidRPr="001F5C49">
        <w:rPr>
          <w:rFonts w:ascii="Arial" w:hAnsi="Arial" w:cs="Arial"/>
          <w:color w:val="auto"/>
        </w:rPr>
        <w:t>2.2.6</w:t>
      </w:r>
      <w:r w:rsidRPr="001F5C49">
        <w:rPr>
          <w:rFonts w:ascii="Arial" w:hAnsi="Arial" w:cs="Arial"/>
          <w:color w:val="auto"/>
        </w:rPr>
        <w:tab/>
      </w:r>
      <w:r w:rsidR="00DD7B70" w:rsidRPr="001F5C49">
        <w:rPr>
          <w:rFonts w:ascii="Arial" w:hAnsi="Arial" w:cs="Arial"/>
          <w:color w:val="auto"/>
        </w:rPr>
        <w:t>Vulnerable children and young people</w:t>
      </w:r>
      <w:bookmarkEnd w:id="39"/>
    </w:p>
    <w:p w:rsidR="001F5C49" w:rsidRPr="001F5C49" w:rsidRDefault="001F5C49" w:rsidP="001F5C49">
      <w:pPr>
        <w:spacing w:after="0"/>
      </w:pPr>
    </w:p>
    <w:p w:rsidR="00926992" w:rsidRPr="00F67C26" w:rsidRDefault="00926992" w:rsidP="00926992">
      <w:pPr>
        <w:rPr>
          <w:rFonts w:ascii="Arial" w:hAnsi="Arial" w:cs="Arial"/>
        </w:rPr>
      </w:pPr>
      <w:r w:rsidRPr="00F67C26">
        <w:rPr>
          <w:rFonts w:ascii="Arial" w:hAnsi="Arial" w:cs="Arial"/>
        </w:rPr>
        <w:t>Overview</w:t>
      </w:r>
    </w:p>
    <w:p w:rsidR="00DD7B70" w:rsidRPr="00F67C26" w:rsidRDefault="00DD7B70" w:rsidP="00926992">
      <w:pPr>
        <w:rPr>
          <w:rFonts w:ascii="Arial" w:hAnsi="Arial" w:cs="Arial"/>
        </w:rPr>
      </w:pPr>
      <w:r w:rsidRPr="00F67C26">
        <w:rPr>
          <w:rFonts w:ascii="Arial" w:hAnsi="Arial" w:cs="Arial"/>
        </w:rPr>
        <w:t xml:space="preserve">Vulnerable children and those with additional health needs often require extra targeted health and wellbeing support and are more at risk of having poorer emotional health and wellbeing and engaging in risky health behaviours. </w:t>
      </w:r>
    </w:p>
    <w:p w:rsidR="00DD7B70" w:rsidRPr="00F67C26" w:rsidRDefault="00DD7B70" w:rsidP="00926992">
      <w:pPr>
        <w:rPr>
          <w:rFonts w:ascii="Arial" w:hAnsi="Arial" w:cs="Arial"/>
        </w:rPr>
      </w:pPr>
      <w:r w:rsidRPr="00F67C26">
        <w:rPr>
          <w:rFonts w:ascii="Arial" w:hAnsi="Arial" w:cs="Arial"/>
        </w:rPr>
        <w:t xml:space="preserve">There are many vulnerable children in Medway; the area has high rates of Looked After Children, Children in Need and children with a Child Protection Plan. There are estimated to be 5,500 – 5,800 children and young people in Medway affected by disability. There is a high prevalence of autism and between 50 and 100 children have a severe disability in Medway. </w:t>
      </w:r>
    </w:p>
    <w:p w:rsidR="00DD7B70" w:rsidRPr="00F67C26" w:rsidRDefault="00DD7B70" w:rsidP="00926992">
      <w:pPr>
        <w:rPr>
          <w:rFonts w:ascii="Arial" w:hAnsi="Arial" w:cs="Arial"/>
        </w:rPr>
      </w:pPr>
      <w:r w:rsidRPr="00F67C26">
        <w:rPr>
          <w:rFonts w:ascii="Arial" w:hAnsi="Arial" w:cs="Arial"/>
        </w:rPr>
        <w:t xml:space="preserve">Rates of A&amp;E attendances among infants and children are lower than England. However, rates of hospital admissions for gastrointestinal infections in infants are very high in Medway. Unplanned hospital admissions in children and young people for asthma, diabetes and epilepsy are also significantly higher than average. Possible reasons for this might include service related issues, issues related to self management or data reporting. </w:t>
      </w:r>
    </w:p>
    <w:p w:rsidR="00926992" w:rsidRPr="00F67C26" w:rsidRDefault="00926992" w:rsidP="00926992">
      <w:pPr>
        <w:rPr>
          <w:rFonts w:ascii="Arial" w:hAnsi="Arial" w:cs="Arial"/>
        </w:rPr>
      </w:pPr>
      <w:r w:rsidRPr="00F67C26">
        <w:rPr>
          <w:rFonts w:ascii="Arial" w:hAnsi="Arial" w:cs="Arial"/>
        </w:rPr>
        <w:t xml:space="preserve">Key points </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The rate of Looked After Children in Medway is higher than the England average. In September 2015, there were 444 Looked After Children in Medway. Numbers are projected to increase in 2016 and 2017.</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 xml:space="preserve">The proportion of Looked After Children who received an annual health assessment and are up to date with their immunisations is higher in Medway than in the South East and England. However, the proportion who have seen a dentist in the last year is significantly lower. </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Throughout 2014/15 there were 4,259 children in need in Medway. This is equivalent to a rate of 681.0 per 10,000 children, compared to 602.8 in the South East and 674.4 in England. The most common primary need at assessment was for ‘abuse and neglect’ (61.6%) and 15.8% of primary needs were recorded as family dysfunction.</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lastRenderedPageBreak/>
        <w:t xml:space="preserve">Fifteen per cent (15.4%) of children in need in 2014/15 have a recorded disability. The most common disability is Autism or Asperger Syndrome (55.7%) or another form of learning disability (41.2%). </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 xml:space="preserve">In 2014/15, 539 children in Medway became subject to a child protection plan, which is equivalent to a rate of 86.2 per 10,000 children. This is higher than the South East (51.5 per 10,000) and England (53.7 per 10,000) rates. </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 xml:space="preserve">The rate of hospital admissions for babies under 14 days and the rate of A&amp;E attendances for children aged 0-4 is statistically lower than nationally.  Rates of admissions for infants due to respiratory infections are lower than average. </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 xml:space="preserve">However, the rate of hospital admissions for gastroenteritis in infants is very high; it is significantly higher than the South East and England and the rates are the highest or second highest in the group of CIPFA statistical neighbours. </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 xml:space="preserve">There are estimated to be 3,385 children in Medway with nocturnal enuresis and 1,960 with daytime continence issues. </w:t>
      </w:r>
    </w:p>
    <w:p w:rsidR="00926992" w:rsidRPr="00F67C26" w:rsidRDefault="00926992" w:rsidP="000018AC">
      <w:pPr>
        <w:pStyle w:val="ListParagraph"/>
        <w:numPr>
          <w:ilvl w:val="0"/>
          <w:numId w:val="28"/>
        </w:numPr>
        <w:spacing w:after="200" w:line="276" w:lineRule="auto"/>
        <w:rPr>
          <w:rFonts w:cs="Arial"/>
          <w:sz w:val="22"/>
        </w:rPr>
      </w:pPr>
      <w:r w:rsidRPr="00F67C26">
        <w:rPr>
          <w:rFonts w:cs="Arial"/>
          <w:sz w:val="22"/>
        </w:rPr>
        <w:t>Asthma, diabetes and epilepsy are among the most common long term conditions experienced by children. The directly standardised rate of unplanned hospital admissions for asthma, diabetes and epilepsy in under 19s in Medway is 508 per 100,000, which is significantly higher than England (327 per 100,000) (2014/15) and is the highest rate for all CCGs in the South East.</w:t>
      </w:r>
    </w:p>
    <w:p w:rsidR="00DD7B70" w:rsidRPr="00F67C26" w:rsidRDefault="00926992" w:rsidP="000018AC">
      <w:pPr>
        <w:pStyle w:val="ListParagraph"/>
        <w:numPr>
          <w:ilvl w:val="0"/>
          <w:numId w:val="28"/>
        </w:numPr>
        <w:spacing w:after="200" w:line="276" w:lineRule="auto"/>
        <w:rPr>
          <w:rFonts w:cs="Arial"/>
          <w:sz w:val="22"/>
        </w:rPr>
      </w:pPr>
      <w:r w:rsidRPr="00F67C26">
        <w:rPr>
          <w:rFonts w:cs="Arial"/>
          <w:sz w:val="22"/>
        </w:rPr>
        <w:t xml:space="preserve">There are estimated to be approximately 5,500 – 5,800 children and young people in Medway affected by disability. There is a high prevalence of autism and between 50 and 100 children have a severe disability in Medway. </w:t>
      </w:r>
    </w:p>
    <w:p w:rsidR="00115ED7" w:rsidRPr="00F67C26" w:rsidRDefault="00115ED7" w:rsidP="00926992">
      <w:pPr>
        <w:pStyle w:val="Heading2"/>
        <w:rPr>
          <w:rFonts w:ascii="Arial" w:hAnsi="Arial" w:cs="Arial"/>
          <w:color w:val="auto"/>
          <w:sz w:val="22"/>
          <w:szCs w:val="22"/>
        </w:rPr>
      </w:pPr>
      <w:bookmarkStart w:id="40" w:name="_Toc456864442"/>
      <w:r w:rsidRPr="00F67C26">
        <w:rPr>
          <w:rFonts w:ascii="Arial" w:hAnsi="Arial" w:cs="Arial"/>
          <w:color w:val="auto"/>
          <w:sz w:val="22"/>
          <w:szCs w:val="22"/>
        </w:rPr>
        <w:t>2.3</w:t>
      </w:r>
      <w:r w:rsidRPr="00F67C26">
        <w:rPr>
          <w:rFonts w:ascii="Arial" w:hAnsi="Arial" w:cs="Arial"/>
          <w:color w:val="auto"/>
          <w:sz w:val="22"/>
          <w:szCs w:val="22"/>
        </w:rPr>
        <w:tab/>
        <w:t>Primary insight</w:t>
      </w:r>
      <w:bookmarkEnd w:id="40"/>
    </w:p>
    <w:p w:rsidR="00C7662F" w:rsidRPr="00F67C26" w:rsidRDefault="00C7662F" w:rsidP="00C7662F">
      <w:pPr>
        <w:spacing w:after="0"/>
        <w:rPr>
          <w:rFonts w:ascii="Arial" w:hAnsi="Arial" w:cs="Arial"/>
        </w:rPr>
      </w:pPr>
    </w:p>
    <w:p w:rsidR="00C7662F" w:rsidRPr="000E452A" w:rsidRDefault="00C7662F" w:rsidP="000E452A">
      <w:pPr>
        <w:rPr>
          <w:rFonts w:ascii="Arial" w:hAnsi="Arial" w:cs="Arial"/>
        </w:rPr>
      </w:pPr>
      <w:r w:rsidRPr="000E452A">
        <w:rPr>
          <w:rFonts w:ascii="Arial" w:hAnsi="Arial" w:cs="Arial"/>
        </w:rPr>
        <w:t>In late February 2016 Medway Council commissioned Involve to Change to carry out a primary insight investigation into the Healthy Child Programme (HCP) in Medway. The aim of the review being to provide the qualitative element of the health needs assessment to help understand the underlying reasons, opinions and motivations of children, young people and families in Medway with regards to child health services. The primary insight work seeks to provide insights into</w:t>
      </w:r>
      <w:r w:rsidR="00E8134D" w:rsidRPr="000E452A">
        <w:rPr>
          <w:rFonts w:ascii="Arial" w:hAnsi="Arial" w:cs="Arial"/>
        </w:rPr>
        <w:t xml:space="preserve"> how Healthy Child Programme </w:t>
      </w:r>
      <w:r w:rsidRPr="000E452A">
        <w:rPr>
          <w:rFonts w:ascii="Arial" w:hAnsi="Arial" w:cs="Arial"/>
        </w:rPr>
        <w:t>service</w:t>
      </w:r>
      <w:r w:rsidR="00E8134D" w:rsidRPr="000E452A">
        <w:rPr>
          <w:rFonts w:ascii="Arial" w:hAnsi="Arial" w:cs="Arial"/>
        </w:rPr>
        <w:t xml:space="preserve">s currently operate from the perspective of service users and providers in order to inform recommendations for future </w:t>
      </w:r>
      <w:r w:rsidRPr="000E452A">
        <w:rPr>
          <w:rFonts w:ascii="Arial" w:hAnsi="Arial" w:cs="Arial"/>
        </w:rPr>
        <w:t>service models and outcomes.</w:t>
      </w:r>
    </w:p>
    <w:p w:rsidR="00E8134D" w:rsidRPr="000E452A" w:rsidRDefault="00E8134D" w:rsidP="000E452A">
      <w:pPr>
        <w:rPr>
          <w:rFonts w:ascii="Arial" w:hAnsi="Arial" w:cs="Arial"/>
        </w:rPr>
      </w:pPr>
      <w:r w:rsidRPr="000E452A">
        <w:rPr>
          <w:rFonts w:ascii="Arial" w:hAnsi="Arial" w:cs="Arial"/>
        </w:rPr>
        <w:t xml:space="preserve">The following information on the methodology is taken from the Involve to Change primary insight report (Appendix 4.3). </w:t>
      </w:r>
    </w:p>
    <w:p w:rsidR="00E8134D" w:rsidRPr="000E452A" w:rsidRDefault="00E8134D" w:rsidP="000E452A">
      <w:pPr>
        <w:pStyle w:val="NormalWeb"/>
        <w:spacing w:before="0" w:beforeAutospacing="0" w:after="0" w:afterAutospacing="0" w:line="276" w:lineRule="auto"/>
        <w:jc w:val="both"/>
        <w:rPr>
          <w:rFonts w:ascii="Arial" w:hAnsi="Arial" w:cs="Arial"/>
          <w:color w:val="000000"/>
          <w:sz w:val="22"/>
          <w:szCs w:val="22"/>
        </w:rPr>
      </w:pPr>
      <w:r w:rsidRPr="000E452A">
        <w:rPr>
          <w:rFonts w:ascii="Arial" w:hAnsi="Arial" w:cs="Arial"/>
          <w:color w:val="000000"/>
          <w:sz w:val="22"/>
          <w:szCs w:val="22"/>
        </w:rPr>
        <w:t>The target groups for inclus</w:t>
      </w:r>
      <w:r w:rsidR="000E452A">
        <w:rPr>
          <w:rFonts w:ascii="Arial" w:hAnsi="Arial" w:cs="Arial"/>
          <w:color w:val="000000"/>
          <w:sz w:val="22"/>
          <w:szCs w:val="22"/>
        </w:rPr>
        <w:t xml:space="preserve">ion in the primary insight were </w:t>
      </w:r>
      <w:r w:rsidRPr="000E452A">
        <w:rPr>
          <w:rFonts w:ascii="Arial" w:hAnsi="Arial" w:cs="Arial"/>
          <w:color w:val="000000"/>
          <w:sz w:val="22"/>
          <w:szCs w:val="22"/>
        </w:rPr>
        <w:t>from 3 distinct categories;</w:t>
      </w:r>
    </w:p>
    <w:p w:rsidR="00E8134D" w:rsidRPr="000E452A" w:rsidRDefault="00E8134D" w:rsidP="000E452A">
      <w:pPr>
        <w:pStyle w:val="NormalWeb"/>
        <w:spacing w:before="0" w:beforeAutospacing="0" w:after="0" w:afterAutospacing="0" w:line="276" w:lineRule="auto"/>
        <w:jc w:val="both"/>
        <w:rPr>
          <w:rFonts w:ascii="Arial" w:hAnsi="Arial" w:cs="Arial"/>
          <w:sz w:val="22"/>
          <w:szCs w:val="22"/>
        </w:rPr>
      </w:pPr>
    </w:p>
    <w:p w:rsidR="00E8134D" w:rsidRPr="000E452A" w:rsidRDefault="00E8134D" w:rsidP="000E452A">
      <w:pPr>
        <w:pStyle w:val="NormalWeb"/>
        <w:spacing w:before="0" w:beforeAutospacing="0" w:after="0" w:afterAutospacing="0" w:line="276" w:lineRule="auto"/>
        <w:jc w:val="both"/>
        <w:rPr>
          <w:rFonts w:ascii="Arial" w:hAnsi="Arial" w:cs="Arial"/>
          <w:sz w:val="22"/>
          <w:szCs w:val="22"/>
        </w:rPr>
      </w:pPr>
      <w:r w:rsidRPr="000E452A">
        <w:rPr>
          <w:rFonts w:ascii="Arial" w:hAnsi="Arial" w:cs="Arial"/>
          <w:color w:val="000000"/>
          <w:sz w:val="22"/>
          <w:szCs w:val="22"/>
        </w:rPr>
        <w:t>Category A:</w:t>
      </w:r>
      <w:r w:rsidRPr="000E452A">
        <w:rPr>
          <w:rFonts w:ascii="Arial" w:hAnsi="Arial" w:cs="Arial"/>
          <w:color w:val="000000"/>
          <w:sz w:val="22"/>
          <w:szCs w:val="22"/>
        </w:rPr>
        <w:tab/>
        <w:t>HCP practitioners (School Nurses, Health Visitors, Nursery Nurses)</w:t>
      </w:r>
    </w:p>
    <w:p w:rsidR="00E8134D" w:rsidRPr="000E452A" w:rsidRDefault="00E8134D" w:rsidP="000E452A">
      <w:pPr>
        <w:pStyle w:val="NormalWeb"/>
        <w:spacing w:before="0" w:beforeAutospacing="0" w:after="0" w:afterAutospacing="0" w:line="276" w:lineRule="auto"/>
        <w:ind w:left="1440" w:hanging="1440"/>
        <w:jc w:val="both"/>
        <w:rPr>
          <w:rFonts w:ascii="Arial" w:hAnsi="Arial" w:cs="Arial"/>
          <w:sz w:val="22"/>
          <w:szCs w:val="22"/>
        </w:rPr>
      </w:pPr>
      <w:r w:rsidRPr="000E452A">
        <w:rPr>
          <w:rFonts w:ascii="Arial" w:hAnsi="Arial" w:cs="Arial"/>
          <w:color w:val="000000"/>
          <w:sz w:val="22"/>
          <w:szCs w:val="22"/>
        </w:rPr>
        <w:t>Category B:</w:t>
      </w:r>
      <w:r w:rsidRPr="000E452A">
        <w:rPr>
          <w:rFonts w:ascii="Arial" w:hAnsi="Arial" w:cs="Arial"/>
          <w:color w:val="000000"/>
          <w:sz w:val="22"/>
          <w:szCs w:val="22"/>
        </w:rPr>
        <w:tab/>
        <w:t>Partners (Schools, Children’s Centres, Midwifes, community nursing, GP’s, Social Care and other partners)</w:t>
      </w:r>
    </w:p>
    <w:p w:rsidR="00E8134D" w:rsidRPr="000E452A" w:rsidRDefault="00E8134D" w:rsidP="000E452A">
      <w:pPr>
        <w:pStyle w:val="NormalWeb"/>
        <w:spacing w:before="0" w:beforeAutospacing="0" w:after="0" w:afterAutospacing="0" w:line="276" w:lineRule="auto"/>
        <w:ind w:left="1440" w:hanging="1440"/>
        <w:jc w:val="both"/>
        <w:rPr>
          <w:rFonts w:ascii="Arial" w:hAnsi="Arial" w:cs="Arial"/>
          <w:color w:val="000000"/>
          <w:sz w:val="22"/>
          <w:szCs w:val="22"/>
        </w:rPr>
      </w:pPr>
      <w:r w:rsidRPr="000E452A">
        <w:rPr>
          <w:rFonts w:ascii="Arial" w:hAnsi="Arial" w:cs="Arial"/>
          <w:color w:val="000000"/>
          <w:sz w:val="22"/>
          <w:szCs w:val="22"/>
        </w:rPr>
        <w:t>Category C:</w:t>
      </w:r>
      <w:r w:rsidRPr="000E452A">
        <w:rPr>
          <w:rFonts w:ascii="Arial" w:hAnsi="Arial" w:cs="Arial"/>
          <w:color w:val="000000"/>
          <w:sz w:val="22"/>
          <w:szCs w:val="22"/>
        </w:rPr>
        <w:tab/>
        <w:t>Service users to include current and previous service users, users from areas of high deprivation, first time parents, non-service users and children in primary and secondary education.</w:t>
      </w:r>
    </w:p>
    <w:p w:rsidR="00E8134D" w:rsidRPr="000E452A" w:rsidRDefault="00E8134D" w:rsidP="000E452A">
      <w:pPr>
        <w:pStyle w:val="NormalWeb"/>
        <w:spacing w:before="0" w:beforeAutospacing="0" w:after="0" w:afterAutospacing="0" w:line="276" w:lineRule="auto"/>
        <w:ind w:left="1440" w:hanging="1440"/>
        <w:jc w:val="both"/>
        <w:rPr>
          <w:rFonts w:ascii="Arial" w:hAnsi="Arial" w:cs="Arial"/>
          <w:color w:val="000000"/>
          <w:sz w:val="22"/>
          <w:szCs w:val="22"/>
        </w:rPr>
      </w:pPr>
    </w:p>
    <w:p w:rsidR="00E8134D" w:rsidRPr="000E452A" w:rsidRDefault="00E8134D" w:rsidP="000E452A">
      <w:pPr>
        <w:pStyle w:val="NormalWeb"/>
        <w:spacing w:before="0" w:beforeAutospacing="0" w:after="0" w:afterAutospacing="0" w:line="276" w:lineRule="auto"/>
        <w:ind w:left="1440" w:hanging="1440"/>
        <w:jc w:val="both"/>
        <w:rPr>
          <w:rFonts w:ascii="Arial" w:hAnsi="Arial" w:cs="Arial"/>
          <w:color w:val="000000"/>
          <w:sz w:val="22"/>
          <w:szCs w:val="22"/>
        </w:rPr>
      </w:pPr>
      <w:r w:rsidRPr="000E452A">
        <w:rPr>
          <w:rFonts w:ascii="Arial" w:hAnsi="Arial" w:cs="Arial"/>
          <w:color w:val="000000"/>
          <w:sz w:val="22"/>
          <w:szCs w:val="22"/>
        </w:rPr>
        <w:t>The areas we were tasked to explore primarily were as follows:</w:t>
      </w:r>
    </w:p>
    <w:p w:rsidR="00E8134D" w:rsidRPr="000E452A" w:rsidRDefault="00E8134D" w:rsidP="000E452A">
      <w:pPr>
        <w:pStyle w:val="NormalWeb"/>
        <w:spacing w:before="0" w:beforeAutospacing="0" w:after="0" w:afterAutospacing="0" w:line="276" w:lineRule="auto"/>
        <w:rPr>
          <w:rFonts w:ascii="Arial" w:hAnsi="Arial" w:cs="Arial"/>
          <w:sz w:val="22"/>
          <w:szCs w:val="22"/>
        </w:rPr>
      </w:pP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lastRenderedPageBreak/>
        <w:t>What are the most valued elements of the service? (Categories A/B/C)</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What are the barriers to better service provision? (Categories A/B/C)</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What opportunities are there to integrate the services with other functions? (Categories A/B)</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What other Public Health Interventions could HCP practitioners deliver as part of an integrated service? (Categories A/B/C)</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Which of the mandated checks are most/least valued by service users? (Categories C)</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What the safeguarding role is or should be within the respective services? (Categories A/B)</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What are the positive impacts/outcomes that School Nursing and Health Visiting have on other public sector services? (Categories A/B)</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Is there any technology that could make the role more efficient? (Categories A)</w:t>
      </w:r>
    </w:p>
    <w:p w:rsidR="00E8134D" w:rsidRPr="000E452A" w:rsidRDefault="00E8134D" w:rsidP="000E452A">
      <w:pPr>
        <w:pStyle w:val="NormalWeb"/>
        <w:numPr>
          <w:ilvl w:val="0"/>
          <w:numId w:val="29"/>
        </w:numPr>
        <w:spacing w:before="0" w:beforeAutospacing="0" w:after="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What are the referral pathways to secondary care services (CAMHs/SALT/Stop Smoking Services etc) like? (Categories A/B/C)</w:t>
      </w:r>
    </w:p>
    <w:p w:rsidR="00E8134D" w:rsidRPr="000E452A" w:rsidRDefault="00E8134D" w:rsidP="000E452A">
      <w:pPr>
        <w:pStyle w:val="NormalWeb"/>
        <w:numPr>
          <w:ilvl w:val="0"/>
          <w:numId w:val="29"/>
        </w:numPr>
        <w:spacing w:before="0" w:beforeAutospacing="0" w:after="200" w:afterAutospacing="0" w:line="276" w:lineRule="auto"/>
        <w:textAlignment w:val="baseline"/>
        <w:rPr>
          <w:rFonts w:ascii="Arial" w:hAnsi="Arial" w:cs="Arial"/>
          <w:color w:val="000000"/>
          <w:sz w:val="22"/>
          <w:szCs w:val="22"/>
        </w:rPr>
      </w:pPr>
      <w:r w:rsidRPr="000E452A">
        <w:rPr>
          <w:rFonts w:ascii="Arial" w:hAnsi="Arial" w:cs="Arial"/>
          <w:color w:val="000000"/>
          <w:sz w:val="22"/>
          <w:szCs w:val="22"/>
        </w:rPr>
        <w:t>How accessible are the services? (Category C)</w:t>
      </w:r>
    </w:p>
    <w:p w:rsidR="000E5288" w:rsidRPr="000E452A" w:rsidRDefault="000E5288" w:rsidP="000E452A">
      <w:pPr>
        <w:pStyle w:val="Heading3"/>
        <w:rPr>
          <w:rFonts w:ascii="Arial" w:hAnsi="Arial" w:cs="Arial"/>
          <w:color w:val="auto"/>
        </w:rPr>
      </w:pPr>
      <w:bookmarkStart w:id="41" w:name="_Toc456864443"/>
      <w:r w:rsidRPr="000E452A">
        <w:rPr>
          <w:rFonts w:ascii="Arial" w:hAnsi="Arial" w:cs="Arial"/>
          <w:color w:val="auto"/>
        </w:rPr>
        <w:t>2.3.1</w:t>
      </w:r>
      <w:r w:rsidRPr="000E452A">
        <w:rPr>
          <w:rFonts w:ascii="Arial" w:hAnsi="Arial" w:cs="Arial"/>
          <w:color w:val="auto"/>
        </w:rPr>
        <w:tab/>
        <w:t>Service user views</w:t>
      </w:r>
      <w:bookmarkEnd w:id="41"/>
    </w:p>
    <w:p w:rsidR="000E5288" w:rsidRPr="000E452A" w:rsidRDefault="000E5288" w:rsidP="000E452A">
      <w:pPr>
        <w:spacing w:after="0"/>
      </w:pPr>
    </w:p>
    <w:p w:rsidR="00E8134D" w:rsidRPr="000E452A" w:rsidRDefault="00E8134D" w:rsidP="000E452A">
      <w:pPr>
        <w:rPr>
          <w:rFonts w:ascii="Arial" w:eastAsia="Times New Roman" w:hAnsi="Arial" w:cs="Arial"/>
          <w:lang w:eastAsia="en-GB"/>
        </w:rPr>
      </w:pPr>
      <w:r w:rsidRPr="000E452A">
        <w:rPr>
          <w:rFonts w:ascii="Arial" w:eastAsia="Times New Roman" w:hAnsi="Arial" w:cs="Arial"/>
          <w:lang w:eastAsia="en-GB"/>
        </w:rPr>
        <w:t xml:space="preserve">A total of 281 online and paper questionnaires were fully </w:t>
      </w:r>
      <w:r w:rsidR="000E5288" w:rsidRPr="000E452A">
        <w:rPr>
          <w:rFonts w:ascii="Arial" w:eastAsia="Times New Roman" w:hAnsi="Arial" w:cs="Arial"/>
          <w:lang w:eastAsia="en-GB"/>
        </w:rPr>
        <w:t xml:space="preserve">completed and </w:t>
      </w:r>
      <w:r w:rsidR="000E452A">
        <w:rPr>
          <w:rFonts w:ascii="Arial" w:eastAsia="Times New Roman" w:hAnsi="Arial" w:cs="Arial"/>
          <w:lang w:eastAsia="en-GB"/>
        </w:rPr>
        <w:t xml:space="preserve">in addition to </w:t>
      </w:r>
      <w:r w:rsidR="000E5288" w:rsidRPr="000E452A">
        <w:rPr>
          <w:rFonts w:ascii="Arial" w:eastAsia="Times New Roman" w:hAnsi="Arial" w:cs="Arial"/>
          <w:lang w:eastAsia="en-GB"/>
        </w:rPr>
        <w:t>focus groups</w:t>
      </w:r>
      <w:r w:rsidR="000E452A">
        <w:rPr>
          <w:rFonts w:ascii="Arial" w:eastAsia="Times New Roman" w:hAnsi="Arial" w:cs="Arial"/>
          <w:lang w:eastAsia="en-GB"/>
        </w:rPr>
        <w:t xml:space="preserve"> which</w:t>
      </w:r>
      <w:r w:rsidR="000E5288" w:rsidRPr="000E452A">
        <w:rPr>
          <w:rFonts w:ascii="Arial" w:eastAsia="Times New Roman" w:hAnsi="Arial" w:cs="Arial"/>
          <w:lang w:eastAsia="en-GB"/>
        </w:rPr>
        <w:t xml:space="preserve"> were completed with parents in children’s centre venues in Medway. </w:t>
      </w:r>
    </w:p>
    <w:p w:rsidR="000018AC" w:rsidRPr="000E452A" w:rsidRDefault="000E5288" w:rsidP="000E452A">
      <w:pPr>
        <w:rPr>
          <w:rFonts w:ascii="Arial" w:eastAsia="Times New Roman" w:hAnsi="Arial" w:cs="Arial"/>
          <w:b/>
          <w:lang w:eastAsia="en-GB"/>
        </w:rPr>
      </w:pPr>
      <w:r w:rsidRPr="000E452A">
        <w:rPr>
          <w:rFonts w:ascii="Arial" w:eastAsia="Times New Roman" w:hAnsi="Arial" w:cs="Arial"/>
          <w:b/>
          <w:lang w:eastAsia="en-GB"/>
        </w:rPr>
        <w:t xml:space="preserve">Conception to five years </w:t>
      </w:r>
    </w:p>
    <w:p w:rsidR="000E5288" w:rsidRPr="000E452A" w:rsidRDefault="000E452A" w:rsidP="000E452A">
      <w:pPr>
        <w:rPr>
          <w:rFonts w:ascii="Arial" w:hAnsi="Arial" w:cs="Arial"/>
        </w:rPr>
      </w:pPr>
      <w:r>
        <w:rPr>
          <w:rFonts w:ascii="Arial" w:hAnsi="Arial" w:cs="Arial"/>
        </w:rPr>
        <w:t>The m</w:t>
      </w:r>
      <w:r w:rsidR="000E5288" w:rsidRPr="000E452A">
        <w:rPr>
          <w:rFonts w:ascii="Arial" w:hAnsi="Arial" w:cs="Arial"/>
        </w:rPr>
        <w:t>ost important priorities</w:t>
      </w:r>
      <w:r>
        <w:rPr>
          <w:rFonts w:ascii="Arial" w:hAnsi="Arial" w:cs="Arial"/>
        </w:rPr>
        <w:t xml:space="preserve"> for parents and carers in the 0-5 period were</w:t>
      </w:r>
      <w:r w:rsidR="000E5288" w:rsidRPr="000E452A">
        <w:rPr>
          <w:rFonts w:ascii="Arial" w:hAnsi="Arial" w:cs="Arial"/>
        </w:rPr>
        <w:t xml:space="preserve"> identified as: </w:t>
      </w:r>
    </w:p>
    <w:p w:rsidR="000E5288" w:rsidRPr="000E452A" w:rsidRDefault="000E5288" w:rsidP="000E452A">
      <w:pPr>
        <w:numPr>
          <w:ilvl w:val="1"/>
          <w:numId w:val="31"/>
        </w:numPr>
        <w:spacing w:after="0"/>
        <w:rPr>
          <w:rFonts w:ascii="Arial" w:hAnsi="Arial" w:cs="Arial"/>
        </w:rPr>
      </w:pPr>
      <w:r w:rsidRPr="000E452A">
        <w:rPr>
          <w:rFonts w:ascii="Arial" w:hAnsi="Arial" w:cs="Arial"/>
        </w:rPr>
        <w:t>First Aid training (73.7% very important)</w:t>
      </w:r>
    </w:p>
    <w:p w:rsidR="000E5288" w:rsidRPr="000E452A" w:rsidRDefault="000E5288" w:rsidP="000E452A">
      <w:pPr>
        <w:numPr>
          <w:ilvl w:val="1"/>
          <w:numId w:val="31"/>
        </w:numPr>
        <w:spacing w:after="0"/>
        <w:rPr>
          <w:rFonts w:ascii="Arial" w:hAnsi="Arial" w:cs="Arial"/>
        </w:rPr>
      </w:pPr>
      <w:r w:rsidRPr="000E452A">
        <w:rPr>
          <w:rFonts w:ascii="Arial" w:hAnsi="Arial" w:cs="Arial"/>
        </w:rPr>
        <w:t>Breastfeeding (62.0%)</w:t>
      </w:r>
    </w:p>
    <w:p w:rsidR="000E5288" w:rsidRPr="000E452A" w:rsidRDefault="000E5288" w:rsidP="000E452A">
      <w:pPr>
        <w:numPr>
          <w:ilvl w:val="1"/>
          <w:numId w:val="31"/>
        </w:numPr>
        <w:spacing w:after="0"/>
        <w:rPr>
          <w:rFonts w:ascii="Arial" w:hAnsi="Arial" w:cs="Arial"/>
        </w:rPr>
      </w:pPr>
      <w:r w:rsidRPr="000E452A">
        <w:rPr>
          <w:rFonts w:ascii="Arial" w:hAnsi="Arial" w:cs="Arial"/>
        </w:rPr>
        <w:t>Socialisation for the child (60.9%)</w:t>
      </w:r>
    </w:p>
    <w:p w:rsidR="000E5288" w:rsidRPr="000E452A" w:rsidRDefault="000E5288" w:rsidP="000E452A">
      <w:pPr>
        <w:numPr>
          <w:ilvl w:val="1"/>
          <w:numId w:val="31"/>
        </w:numPr>
        <w:spacing w:after="0"/>
        <w:rPr>
          <w:rFonts w:ascii="Arial" w:hAnsi="Arial" w:cs="Arial"/>
        </w:rPr>
      </w:pPr>
      <w:r w:rsidRPr="000E452A">
        <w:rPr>
          <w:rFonts w:ascii="Arial" w:hAnsi="Arial" w:cs="Arial"/>
        </w:rPr>
        <w:t>Speech and language early identification and support (61.5%)</w:t>
      </w:r>
    </w:p>
    <w:p w:rsidR="00916634" w:rsidRPr="000E452A" w:rsidRDefault="000E5288" w:rsidP="000E452A">
      <w:pPr>
        <w:numPr>
          <w:ilvl w:val="1"/>
          <w:numId w:val="31"/>
        </w:numPr>
        <w:spacing w:after="0"/>
        <w:rPr>
          <w:rFonts w:ascii="Arial" w:hAnsi="Arial" w:cs="Arial"/>
        </w:rPr>
      </w:pPr>
      <w:r w:rsidRPr="000E452A">
        <w:rPr>
          <w:rFonts w:ascii="Arial" w:hAnsi="Arial" w:cs="Arial"/>
        </w:rPr>
        <w:t>Hearing test referrals (60.0%)</w:t>
      </w:r>
    </w:p>
    <w:p w:rsidR="000E5288" w:rsidRPr="000E452A" w:rsidRDefault="000E5288" w:rsidP="000E452A">
      <w:pPr>
        <w:numPr>
          <w:ilvl w:val="1"/>
          <w:numId w:val="31"/>
        </w:numPr>
        <w:spacing w:after="0"/>
        <w:rPr>
          <w:rFonts w:ascii="Arial" w:hAnsi="Arial" w:cs="Arial"/>
        </w:rPr>
      </w:pPr>
      <w:r w:rsidRPr="000E452A">
        <w:rPr>
          <w:rFonts w:ascii="Arial" w:hAnsi="Arial" w:cs="Arial"/>
        </w:rPr>
        <w:t xml:space="preserve">The two areas which had the highest proportion of respondents stating there were not important were ‘potty training advice’ (5.2%) and school readiness (3.3%), but this may reflect fact that only parents of children aged 0-3 were invited to complete the section. </w:t>
      </w:r>
    </w:p>
    <w:p w:rsidR="00916634" w:rsidRPr="000E452A" w:rsidRDefault="00916634" w:rsidP="000E452A">
      <w:pPr>
        <w:spacing w:after="0"/>
        <w:ind w:left="1440"/>
        <w:rPr>
          <w:rFonts w:ascii="Arial" w:hAnsi="Arial" w:cs="Arial"/>
        </w:rPr>
      </w:pPr>
    </w:p>
    <w:p w:rsidR="000E5288" w:rsidRPr="000E452A" w:rsidRDefault="009A7F8B" w:rsidP="000E452A">
      <w:pPr>
        <w:rPr>
          <w:rFonts w:ascii="Arial" w:hAnsi="Arial" w:cs="Arial"/>
        </w:rPr>
      </w:pPr>
      <w:r>
        <w:rPr>
          <w:rFonts w:ascii="Arial" w:hAnsi="Arial" w:cs="Arial"/>
        </w:rPr>
        <w:t>Parents provided their views and e</w:t>
      </w:r>
      <w:r w:rsidR="000E5288" w:rsidRPr="000E452A">
        <w:rPr>
          <w:rFonts w:ascii="Arial" w:hAnsi="Arial" w:cs="Arial"/>
        </w:rPr>
        <w:t>xperience</w:t>
      </w:r>
      <w:r>
        <w:rPr>
          <w:rFonts w:ascii="Arial" w:hAnsi="Arial" w:cs="Arial"/>
        </w:rPr>
        <w:t>s</w:t>
      </w:r>
      <w:r w:rsidR="000E5288" w:rsidRPr="000E452A">
        <w:rPr>
          <w:rFonts w:ascii="Arial" w:hAnsi="Arial" w:cs="Arial"/>
        </w:rPr>
        <w:t xml:space="preserve"> of the mandated he</w:t>
      </w:r>
      <w:r>
        <w:rPr>
          <w:rFonts w:ascii="Arial" w:hAnsi="Arial" w:cs="Arial"/>
        </w:rPr>
        <w:t>alth checks from 0-5 years. The findings were:</w:t>
      </w:r>
    </w:p>
    <w:p w:rsidR="00F67C26" w:rsidRPr="009A7F8B" w:rsidRDefault="009A7F8B" w:rsidP="000E452A">
      <w:pPr>
        <w:numPr>
          <w:ilvl w:val="0"/>
          <w:numId w:val="30"/>
        </w:numPr>
        <w:spacing w:after="0"/>
        <w:rPr>
          <w:rFonts w:ascii="Arial" w:hAnsi="Arial" w:cs="Arial"/>
        </w:rPr>
      </w:pPr>
      <w:r w:rsidRPr="009A7F8B">
        <w:rPr>
          <w:rFonts w:ascii="Arial" w:hAnsi="Arial" w:cs="Arial"/>
        </w:rPr>
        <w:t>There is a h</w:t>
      </w:r>
      <w:r w:rsidR="00F67C26" w:rsidRPr="009A7F8B">
        <w:rPr>
          <w:rFonts w:ascii="Arial" w:hAnsi="Arial" w:cs="Arial"/>
        </w:rPr>
        <w:t>igh level of take up and satisfaction with antenatal contact and new birth visit</w:t>
      </w:r>
      <w:r w:rsidRPr="009A7F8B">
        <w:rPr>
          <w:rFonts w:ascii="Arial" w:hAnsi="Arial" w:cs="Arial"/>
        </w:rPr>
        <w:t xml:space="preserve"> as well as a </w:t>
      </w:r>
      <w:r>
        <w:rPr>
          <w:rFonts w:ascii="Arial" w:hAnsi="Arial" w:cs="Arial"/>
        </w:rPr>
        <w:t>h</w:t>
      </w:r>
      <w:r w:rsidR="00F67C26" w:rsidRPr="009A7F8B">
        <w:rPr>
          <w:rFonts w:ascii="Arial" w:hAnsi="Arial" w:cs="Arial"/>
        </w:rPr>
        <w:t>igh take up of GP 6-8 week medical check, but evidence of some dissatisfaction (16.2%)</w:t>
      </w:r>
      <w:r>
        <w:rPr>
          <w:rFonts w:ascii="Arial" w:hAnsi="Arial" w:cs="Arial"/>
        </w:rPr>
        <w:t xml:space="preserve"> with this latter review. </w:t>
      </w:r>
    </w:p>
    <w:p w:rsidR="00F67C26" w:rsidRPr="009A7F8B" w:rsidRDefault="009A7F8B" w:rsidP="000E452A">
      <w:pPr>
        <w:numPr>
          <w:ilvl w:val="0"/>
          <w:numId w:val="30"/>
        </w:numPr>
        <w:spacing w:after="0"/>
        <w:rPr>
          <w:rFonts w:ascii="Arial" w:hAnsi="Arial" w:cs="Arial"/>
        </w:rPr>
      </w:pPr>
      <w:r w:rsidRPr="009A7F8B">
        <w:rPr>
          <w:rFonts w:ascii="Arial" w:hAnsi="Arial" w:cs="Arial"/>
        </w:rPr>
        <w:t>There is l</w:t>
      </w:r>
      <w:r w:rsidR="00F67C26" w:rsidRPr="009A7F8B">
        <w:rPr>
          <w:rFonts w:ascii="Arial" w:hAnsi="Arial" w:cs="Arial"/>
        </w:rPr>
        <w:t xml:space="preserve">ess awareness and take up of health visitor checks at 6-8 weeks for maternal mood and breastfeeding status – e.g. 35% state </w:t>
      </w:r>
      <w:r w:rsidRPr="009A7F8B">
        <w:rPr>
          <w:rFonts w:ascii="Arial" w:hAnsi="Arial" w:cs="Arial"/>
        </w:rPr>
        <w:t>not receiving 6-8 breastfeeding and there is evidence of some</w:t>
      </w:r>
      <w:r>
        <w:rPr>
          <w:rFonts w:ascii="Arial" w:hAnsi="Arial" w:cs="Arial"/>
        </w:rPr>
        <w:t xml:space="preserve"> c</w:t>
      </w:r>
      <w:r w:rsidR="00F67C26" w:rsidRPr="009A7F8B">
        <w:rPr>
          <w:rFonts w:ascii="Arial" w:hAnsi="Arial" w:cs="Arial"/>
        </w:rPr>
        <w:t>onfusion among pare</w:t>
      </w:r>
      <w:r>
        <w:rPr>
          <w:rFonts w:ascii="Arial" w:hAnsi="Arial" w:cs="Arial"/>
        </w:rPr>
        <w:t xml:space="preserve">nts about the 6-8 week checks i.e. </w:t>
      </w:r>
      <w:r w:rsidR="00F67C26" w:rsidRPr="009A7F8B">
        <w:rPr>
          <w:rFonts w:ascii="Arial" w:hAnsi="Arial" w:cs="Arial"/>
        </w:rPr>
        <w:t>who delivered them and whether they had received them</w:t>
      </w:r>
    </w:p>
    <w:p w:rsidR="00F67C26" w:rsidRPr="000E452A" w:rsidRDefault="009A7F8B" w:rsidP="000E452A">
      <w:pPr>
        <w:numPr>
          <w:ilvl w:val="0"/>
          <w:numId w:val="30"/>
        </w:numPr>
        <w:spacing w:after="0"/>
        <w:rPr>
          <w:rFonts w:ascii="Arial" w:hAnsi="Arial" w:cs="Arial"/>
        </w:rPr>
      </w:pPr>
      <w:r>
        <w:rPr>
          <w:rFonts w:ascii="Arial" w:hAnsi="Arial" w:cs="Arial"/>
        </w:rPr>
        <w:t>The questionnaire demonstrated that there is g</w:t>
      </w:r>
      <w:r w:rsidR="00F67C26" w:rsidRPr="000E452A">
        <w:rPr>
          <w:rFonts w:ascii="Arial" w:hAnsi="Arial" w:cs="Arial"/>
        </w:rPr>
        <w:t>ood awareness of the 4 month starting solid sessions</w:t>
      </w:r>
    </w:p>
    <w:p w:rsidR="00F67C26" w:rsidRPr="000E452A" w:rsidRDefault="00F67C26" w:rsidP="000E452A">
      <w:pPr>
        <w:numPr>
          <w:ilvl w:val="0"/>
          <w:numId w:val="30"/>
        </w:numPr>
        <w:spacing w:after="0"/>
        <w:rPr>
          <w:rFonts w:ascii="Arial" w:hAnsi="Arial" w:cs="Arial"/>
        </w:rPr>
      </w:pPr>
      <w:r w:rsidRPr="000E452A">
        <w:rPr>
          <w:rFonts w:ascii="Arial" w:hAnsi="Arial" w:cs="Arial"/>
        </w:rPr>
        <w:lastRenderedPageBreak/>
        <w:t xml:space="preserve">Excluding those who stated that the 1 year and 2-2.5 year review were not yet applicable, 1/3 of parents were not offered / did not take up these checks. Only a very small number were dissatisfied. </w:t>
      </w:r>
    </w:p>
    <w:p w:rsidR="00F67C26" w:rsidRPr="000E452A" w:rsidRDefault="00601483" w:rsidP="000E452A">
      <w:pPr>
        <w:numPr>
          <w:ilvl w:val="0"/>
          <w:numId w:val="30"/>
        </w:numPr>
        <w:spacing w:after="0"/>
        <w:rPr>
          <w:rFonts w:ascii="Arial" w:hAnsi="Arial" w:cs="Arial"/>
        </w:rPr>
      </w:pPr>
      <w:r w:rsidRPr="000E452A">
        <w:rPr>
          <w:rFonts w:ascii="Arial" w:hAnsi="Arial" w:cs="Arial"/>
        </w:rPr>
        <w:t>However,</w:t>
      </w:r>
      <w:r w:rsidR="00F67C26" w:rsidRPr="000E452A">
        <w:rPr>
          <w:rFonts w:ascii="Arial" w:hAnsi="Arial" w:cs="Arial"/>
        </w:rPr>
        <w:t xml:space="preserve"> parents ability to accurately recall these checks an</w:t>
      </w:r>
      <w:r w:rsidRPr="000E452A">
        <w:rPr>
          <w:rFonts w:ascii="Arial" w:hAnsi="Arial" w:cs="Arial"/>
        </w:rPr>
        <w:t xml:space="preserve">d relate their experiences </w:t>
      </w:r>
      <w:r w:rsidR="00F67C26" w:rsidRPr="000E452A">
        <w:rPr>
          <w:rFonts w:ascii="Arial" w:hAnsi="Arial" w:cs="Arial"/>
        </w:rPr>
        <w:t>to the correct check listed in the questionnaire</w:t>
      </w:r>
      <w:r w:rsidRPr="000E452A">
        <w:rPr>
          <w:rFonts w:ascii="Arial" w:hAnsi="Arial" w:cs="Arial"/>
        </w:rPr>
        <w:t xml:space="preserve"> might be limited. </w:t>
      </w:r>
      <w:r w:rsidR="00F67C26" w:rsidRPr="000E452A">
        <w:rPr>
          <w:rFonts w:ascii="Arial" w:hAnsi="Arial" w:cs="Arial"/>
        </w:rPr>
        <w:t xml:space="preserve">. </w:t>
      </w:r>
    </w:p>
    <w:p w:rsidR="00916634" w:rsidRPr="000E452A" w:rsidRDefault="00916634" w:rsidP="000E452A">
      <w:pPr>
        <w:spacing w:after="0"/>
        <w:ind w:left="720"/>
        <w:rPr>
          <w:rFonts w:ascii="Arial" w:hAnsi="Arial" w:cs="Arial"/>
        </w:rPr>
      </w:pPr>
    </w:p>
    <w:p w:rsidR="00F67C26" w:rsidRPr="000E452A" w:rsidRDefault="009A7F8B" w:rsidP="000E452A">
      <w:pPr>
        <w:rPr>
          <w:rFonts w:ascii="Arial" w:hAnsi="Arial" w:cs="Arial"/>
        </w:rPr>
      </w:pPr>
      <w:r>
        <w:rPr>
          <w:rFonts w:ascii="Arial" w:hAnsi="Arial" w:cs="Arial"/>
        </w:rPr>
        <w:t>The m</w:t>
      </w:r>
      <w:r w:rsidR="00F67C26" w:rsidRPr="000E452A">
        <w:rPr>
          <w:rFonts w:ascii="Arial" w:hAnsi="Arial" w:cs="Arial"/>
        </w:rPr>
        <w:t>ost important aspects of children’s health services</w:t>
      </w:r>
      <w:r>
        <w:rPr>
          <w:rFonts w:ascii="Arial" w:hAnsi="Arial" w:cs="Arial"/>
        </w:rPr>
        <w:t xml:space="preserve"> were reported as </w:t>
      </w:r>
      <w:r w:rsidR="00F67C26" w:rsidRPr="000E452A">
        <w:rPr>
          <w:rFonts w:ascii="Arial" w:hAnsi="Arial" w:cs="Arial"/>
        </w:rPr>
        <w:t>:</w:t>
      </w:r>
    </w:p>
    <w:p w:rsidR="00F67C26" w:rsidRPr="000E452A" w:rsidRDefault="00F67C26" w:rsidP="000E452A">
      <w:pPr>
        <w:numPr>
          <w:ilvl w:val="1"/>
          <w:numId w:val="31"/>
        </w:numPr>
        <w:spacing w:after="0"/>
        <w:rPr>
          <w:rFonts w:ascii="Arial" w:hAnsi="Arial" w:cs="Arial"/>
        </w:rPr>
      </w:pPr>
      <w:r w:rsidRPr="000E452A">
        <w:rPr>
          <w:rFonts w:ascii="Arial" w:hAnsi="Arial" w:cs="Arial"/>
        </w:rPr>
        <w:t>Being seen by competent professionals who can communicate well (81.2% very important)</w:t>
      </w:r>
    </w:p>
    <w:p w:rsidR="00F67C26" w:rsidRPr="000E452A" w:rsidRDefault="00F67C26" w:rsidP="000E452A">
      <w:pPr>
        <w:numPr>
          <w:ilvl w:val="1"/>
          <w:numId w:val="31"/>
        </w:numPr>
        <w:spacing w:after="0"/>
        <w:rPr>
          <w:rFonts w:ascii="Arial" w:hAnsi="Arial" w:cs="Arial"/>
        </w:rPr>
      </w:pPr>
      <w:r w:rsidRPr="000E452A">
        <w:rPr>
          <w:rFonts w:ascii="Arial" w:hAnsi="Arial" w:cs="Arial"/>
        </w:rPr>
        <w:t>Having the right help provided quickly once problems are identified (80.8%)</w:t>
      </w:r>
    </w:p>
    <w:p w:rsidR="00F67C26" w:rsidRPr="000E452A" w:rsidRDefault="00F67C26" w:rsidP="000E452A">
      <w:pPr>
        <w:numPr>
          <w:ilvl w:val="1"/>
          <w:numId w:val="31"/>
        </w:numPr>
        <w:spacing w:after="0"/>
        <w:rPr>
          <w:rFonts w:ascii="Arial" w:hAnsi="Arial" w:cs="Arial"/>
        </w:rPr>
      </w:pPr>
      <w:r w:rsidRPr="000E452A">
        <w:rPr>
          <w:rFonts w:ascii="Arial" w:hAnsi="Arial" w:cs="Arial"/>
        </w:rPr>
        <w:t>To be treated with dignity and respect (77.7%)</w:t>
      </w:r>
    </w:p>
    <w:p w:rsidR="00F67C26" w:rsidRPr="000E452A" w:rsidRDefault="00F67C26" w:rsidP="000E452A">
      <w:pPr>
        <w:numPr>
          <w:ilvl w:val="1"/>
          <w:numId w:val="31"/>
        </w:numPr>
        <w:spacing w:after="0"/>
        <w:rPr>
          <w:rFonts w:ascii="Arial" w:hAnsi="Arial" w:cs="Arial"/>
        </w:rPr>
      </w:pPr>
      <w:r w:rsidRPr="000E452A">
        <w:rPr>
          <w:rFonts w:ascii="Arial" w:hAnsi="Arial" w:cs="Arial"/>
        </w:rPr>
        <w:t>Having health problems identified early (75.4%)</w:t>
      </w:r>
    </w:p>
    <w:p w:rsidR="00F67C26" w:rsidRPr="000E452A" w:rsidRDefault="00F67C26" w:rsidP="000E452A">
      <w:pPr>
        <w:numPr>
          <w:ilvl w:val="1"/>
          <w:numId w:val="31"/>
        </w:numPr>
        <w:spacing w:after="0"/>
        <w:rPr>
          <w:rFonts w:ascii="Arial" w:hAnsi="Arial" w:cs="Arial"/>
        </w:rPr>
      </w:pPr>
      <w:r w:rsidRPr="000E452A">
        <w:rPr>
          <w:rFonts w:ascii="Arial" w:hAnsi="Arial" w:cs="Arial"/>
        </w:rPr>
        <w:t>Accessing services in the right place and at the right time (69.5%)</w:t>
      </w:r>
    </w:p>
    <w:p w:rsidR="00916634" w:rsidRPr="000E452A" w:rsidRDefault="00916634" w:rsidP="000E452A">
      <w:pPr>
        <w:spacing w:after="0"/>
        <w:ind w:left="1440"/>
        <w:rPr>
          <w:rFonts w:ascii="Arial" w:hAnsi="Arial" w:cs="Arial"/>
        </w:rPr>
      </w:pPr>
    </w:p>
    <w:p w:rsidR="00F67C26" w:rsidRPr="000E452A" w:rsidRDefault="009A7F8B" w:rsidP="009A7F8B">
      <w:pPr>
        <w:rPr>
          <w:rFonts w:ascii="Arial" w:hAnsi="Arial" w:cs="Arial"/>
        </w:rPr>
      </w:pPr>
      <w:r>
        <w:rPr>
          <w:rFonts w:ascii="Arial" w:hAnsi="Arial" w:cs="Arial"/>
        </w:rPr>
        <w:t xml:space="preserve">However, in terms of the barriers to </w:t>
      </w:r>
      <w:r w:rsidR="00F67C26" w:rsidRPr="000E452A">
        <w:rPr>
          <w:rFonts w:ascii="Arial" w:hAnsi="Arial" w:cs="Arial"/>
        </w:rPr>
        <w:t>accessing services</w:t>
      </w:r>
      <w:r>
        <w:rPr>
          <w:rFonts w:ascii="Arial" w:hAnsi="Arial" w:cs="Arial"/>
        </w:rPr>
        <w:t xml:space="preserve"> child health services 64.8% of parents stated that there is ‘n</w:t>
      </w:r>
      <w:r w:rsidR="00F67C26" w:rsidRPr="000E452A">
        <w:rPr>
          <w:rFonts w:ascii="Arial" w:hAnsi="Arial" w:cs="Arial"/>
        </w:rPr>
        <w:t>ot enough information / not knowing what is available</w:t>
      </w:r>
      <w:r>
        <w:rPr>
          <w:rFonts w:ascii="Arial" w:hAnsi="Arial" w:cs="Arial"/>
        </w:rPr>
        <w:t>’. Nearly half (47.6%) do not have ‘c</w:t>
      </w:r>
      <w:r w:rsidR="00F67C26" w:rsidRPr="000E452A">
        <w:rPr>
          <w:rFonts w:ascii="Arial" w:hAnsi="Arial" w:cs="Arial"/>
        </w:rPr>
        <w:t>onfidence / not feeling comfortable to do so</w:t>
      </w:r>
      <w:r>
        <w:rPr>
          <w:rFonts w:ascii="Arial" w:hAnsi="Arial" w:cs="Arial"/>
        </w:rPr>
        <w:t>’ and 47.2% stated that op</w:t>
      </w:r>
      <w:r w:rsidR="00F67C26" w:rsidRPr="000E452A">
        <w:rPr>
          <w:rFonts w:ascii="Arial" w:hAnsi="Arial" w:cs="Arial"/>
        </w:rPr>
        <w:t xml:space="preserve">ening hours / appointment times </w:t>
      </w:r>
      <w:r>
        <w:rPr>
          <w:rFonts w:ascii="Arial" w:hAnsi="Arial" w:cs="Arial"/>
        </w:rPr>
        <w:t xml:space="preserve">are </w:t>
      </w:r>
      <w:r w:rsidR="00F67C26" w:rsidRPr="000E452A">
        <w:rPr>
          <w:rFonts w:ascii="Arial" w:hAnsi="Arial" w:cs="Arial"/>
        </w:rPr>
        <w:t>not convenient</w:t>
      </w:r>
      <w:r>
        <w:rPr>
          <w:rFonts w:ascii="Arial" w:hAnsi="Arial" w:cs="Arial"/>
        </w:rPr>
        <w:t>.</w:t>
      </w:r>
    </w:p>
    <w:p w:rsidR="00916634" w:rsidRPr="000E452A" w:rsidRDefault="009A7F8B" w:rsidP="009A7F8B">
      <w:pPr>
        <w:rPr>
          <w:rFonts w:ascii="Arial" w:hAnsi="Arial" w:cs="Arial"/>
        </w:rPr>
      </w:pPr>
      <w:r>
        <w:rPr>
          <w:rFonts w:ascii="Arial" w:hAnsi="Arial" w:cs="Arial"/>
        </w:rPr>
        <w:t>The preferred locations for accessing child health services were a c</w:t>
      </w:r>
      <w:r w:rsidR="00F67C26" w:rsidRPr="000E452A">
        <w:rPr>
          <w:rFonts w:ascii="Arial" w:hAnsi="Arial" w:cs="Arial"/>
        </w:rPr>
        <w:t>hildren’s centre,</w:t>
      </w:r>
      <w:r>
        <w:rPr>
          <w:rFonts w:ascii="Arial" w:hAnsi="Arial" w:cs="Arial"/>
        </w:rPr>
        <w:t xml:space="preserve"> at</w:t>
      </w:r>
      <w:r w:rsidR="00F67C26" w:rsidRPr="000E452A">
        <w:rPr>
          <w:rFonts w:ascii="Arial" w:hAnsi="Arial" w:cs="Arial"/>
        </w:rPr>
        <w:t xml:space="preserve"> home, </w:t>
      </w:r>
      <w:r>
        <w:rPr>
          <w:rFonts w:ascii="Arial" w:hAnsi="Arial" w:cs="Arial"/>
        </w:rPr>
        <w:t xml:space="preserve">or in an educational setting e.g. </w:t>
      </w:r>
      <w:r w:rsidR="00F67C26" w:rsidRPr="000E452A">
        <w:rPr>
          <w:rFonts w:ascii="Arial" w:hAnsi="Arial" w:cs="Arial"/>
        </w:rPr>
        <w:t>school / nursery</w:t>
      </w:r>
      <w:r>
        <w:rPr>
          <w:rFonts w:ascii="Arial" w:hAnsi="Arial" w:cs="Arial"/>
        </w:rPr>
        <w:t xml:space="preserve">. There was no clear view on when is the most suitable or convenient time in the day or week to engage with child health services. The preferred methods for information sharing were </w:t>
      </w:r>
      <w:r w:rsidR="00F67C26" w:rsidRPr="000E452A">
        <w:rPr>
          <w:rFonts w:ascii="Arial" w:hAnsi="Arial" w:cs="Arial"/>
        </w:rPr>
        <w:t>email, text message,</w:t>
      </w:r>
      <w:r>
        <w:rPr>
          <w:rFonts w:ascii="Arial" w:hAnsi="Arial" w:cs="Arial"/>
        </w:rPr>
        <w:t xml:space="preserve"> and then</w:t>
      </w:r>
      <w:r w:rsidR="00F67C26" w:rsidRPr="000E452A">
        <w:rPr>
          <w:rFonts w:ascii="Arial" w:hAnsi="Arial" w:cs="Arial"/>
        </w:rPr>
        <w:t xml:space="preserve"> letters</w:t>
      </w:r>
      <w:r>
        <w:rPr>
          <w:rFonts w:ascii="Arial" w:hAnsi="Arial" w:cs="Arial"/>
        </w:rPr>
        <w:t>.</w:t>
      </w:r>
    </w:p>
    <w:p w:rsidR="003917AB" w:rsidRPr="000E452A" w:rsidRDefault="003917AB" w:rsidP="000E452A">
      <w:pPr>
        <w:spacing w:after="0"/>
        <w:rPr>
          <w:rFonts w:ascii="Arial" w:hAnsi="Arial" w:cs="Arial"/>
        </w:rPr>
      </w:pPr>
      <w:r w:rsidRPr="000E452A">
        <w:rPr>
          <w:rFonts w:ascii="Arial" w:hAnsi="Arial" w:cs="Arial"/>
        </w:rPr>
        <w:t>Additional comments:</w:t>
      </w:r>
    </w:p>
    <w:p w:rsidR="003917AB" w:rsidRPr="000E452A" w:rsidRDefault="003917AB" w:rsidP="000E452A">
      <w:pPr>
        <w:spacing w:after="0"/>
        <w:rPr>
          <w:rFonts w:ascii="Arial" w:hAnsi="Arial" w:cs="Arial"/>
        </w:rPr>
      </w:pPr>
    </w:p>
    <w:p w:rsidR="00F67C26" w:rsidRPr="000E452A" w:rsidRDefault="00F67C26" w:rsidP="000E452A">
      <w:pPr>
        <w:numPr>
          <w:ilvl w:val="0"/>
          <w:numId w:val="31"/>
        </w:numPr>
        <w:spacing w:after="0"/>
        <w:rPr>
          <w:rFonts w:ascii="Arial" w:hAnsi="Arial" w:cs="Arial"/>
        </w:rPr>
      </w:pPr>
      <w:r w:rsidRPr="000E452A">
        <w:rPr>
          <w:rFonts w:ascii="Arial" w:hAnsi="Arial" w:cs="Arial"/>
        </w:rPr>
        <w:t>Positive experiences and views on Medway Hospital and the care offered in pregnancy and during delivery</w:t>
      </w:r>
    </w:p>
    <w:p w:rsidR="00F67C26" w:rsidRPr="000E452A" w:rsidRDefault="00F67C26" w:rsidP="000E452A">
      <w:pPr>
        <w:numPr>
          <w:ilvl w:val="0"/>
          <w:numId w:val="31"/>
        </w:numPr>
        <w:spacing w:after="0"/>
        <w:rPr>
          <w:rFonts w:ascii="Arial" w:hAnsi="Arial" w:cs="Arial"/>
        </w:rPr>
      </w:pPr>
      <w:r w:rsidRPr="000E452A">
        <w:rPr>
          <w:rFonts w:ascii="Arial" w:hAnsi="Arial" w:cs="Arial"/>
        </w:rPr>
        <w:t>Support needed in the home to address postnatal wellbeing and mental health issues in the early weeks</w:t>
      </w:r>
    </w:p>
    <w:p w:rsidR="00F67C26" w:rsidRPr="000E452A" w:rsidRDefault="00F67C26" w:rsidP="000E452A">
      <w:pPr>
        <w:numPr>
          <w:ilvl w:val="0"/>
          <w:numId w:val="31"/>
        </w:numPr>
        <w:spacing w:after="0"/>
        <w:rPr>
          <w:rFonts w:ascii="Arial" w:hAnsi="Arial" w:cs="Arial"/>
        </w:rPr>
      </w:pPr>
      <w:r w:rsidRPr="000E452A">
        <w:rPr>
          <w:rFonts w:ascii="Arial" w:hAnsi="Arial" w:cs="Arial"/>
        </w:rPr>
        <w:t xml:space="preserve">Experience with second or subsequent children not as thorough as with first child and parents feel they’re not offered the full range of services when  could benefit from greater support due to needs of different age children. </w:t>
      </w:r>
    </w:p>
    <w:p w:rsidR="00F67C26" w:rsidRPr="000E452A" w:rsidRDefault="00F67C26" w:rsidP="000E452A">
      <w:pPr>
        <w:numPr>
          <w:ilvl w:val="0"/>
          <w:numId w:val="31"/>
        </w:numPr>
        <w:spacing w:after="0"/>
        <w:rPr>
          <w:rFonts w:ascii="Arial" w:hAnsi="Arial" w:cs="Arial"/>
        </w:rPr>
      </w:pPr>
      <w:r w:rsidRPr="000E452A">
        <w:rPr>
          <w:rFonts w:ascii="Arial" w:hAnsi="Arial" w:cs="Arial"/>
        </w:rPr>
        <w:t xml:space="preserve">Children’s centres very highly regarded for their role in signposting to services and in reducing isolation, anxiety and encouraging mothers to socialise. Breastfeeding peer support groups were particularly valued. </w:t>
      </w:r>
    </w:p>
    <w:p w:rsidR="00F67C26" w:rsidRPr="000E452A" w:rsidRDefault="00F67C26" w:rsidP="000E452A">
      <w:pPr>
        <w:numPr>
          <w:ilvl w:val="0"/>
          <w:numId w:val="31"/>
        </w:numPr>
        <w:spacing w:after="0"/>
        <w:rPr>
          <w:rFonts w:ascii="Arial" w:hAnsi="Arial" w:cs="Arial"/>
        </w:rPr>
      </w:pPr>
      <w:r w:rsidRPr="000E452A">
        <w:rPr>
          <w:rFonts w:ascii="Arial" w:hAnsi="Arial" w:cs="Arial"/>
        </w:rPr>
        <w:t xml:space="preserve">Parents noticed a gap between the amount of support received up to 1 year until the 2-2.5 year review. </w:t>
      </w:r>
    </w:p>
    <w:p w:rsidR="003917AB" w:rsidRPr="000E452A" w:rsidRDefault="003917AB" w:rsidP="000E452A">
      <w:pPr>
        <w:spacing w:after="0"/>
        <w:rPr>
          <w:rFonts w:ascii="Arial" w:hAnsi="Arial" w:cs="Arial"/>
          <w:b/>
        </w:rPr>
      </w:pPr>
    </w:p>
    <w:p w:rsidR="000018AC" w:rsidRPr="000E452A" w:rsidRDefault="000E5288" w:rsidP="000E452A">
      <w:pPr>
        <w:rPr>
          <w:rFonts w:ascii="Arial" w:hAnsi="Arial" w:cs="Arial"/>
          <w:b/>
        </w:rPr>
      </w:pPr>
      <w:r w:rsidRPr="000E452A">
        <w:rPr>
          <w:rFonts w:ascii="Arial" w:hAnsi="Arial" w:cs="Arial"/>
          <w:b/>
        </w:rPr>
        <w:t>Parents of primary school age children</w:t>
      </w:r>
    </w:p>
    <w:p w:rsidR="000018AC" w:rsidRPr="000E452A" w:rsidRDefault="009A7F8B" w:rsidP="000E452A">
      <w:pPr>
        <w:rPr>
          <w:rFonts w:ascii="Arial" w:hAnsi="Arial" w:cs="Arial"/>
        </w:rPr>
      </w:pPr>
      <w:r>
        <w:rPr>
          <w:rFonts w:ascii="Arial" w:hAnsi="Arial" w:cs="Arial"/>
        </w:rPr>
        <w:t>The m</w:t>
      </w:r>
      <w:r w:rsidR="000018AC" w:rsidRPr="000E452A">
        <w:rPr>
          <w:rFonts w:ascii="Arial" w:hAnsi="Arial" w:cs="Arial"/>
        </w:rPr>
        <w:t>ost important priorities</w:t>
      </w:r>
      <w:r>
        <w:rPr>
          <w:rFonts w:ascii="Arial" w:hAnsi="Arial" w:cs="Arial"/>
        </w:rPr>
        <w:t xml:space="preserve"> for parents / carers with children at primary school were</w:t>
      </w:r>
      <w:r w:rsidR="000018AC" w:rsidRPr="000E452A">
        <w:rPr>
          <w:rFonts w:ascii="Arial" w:hAnsi="Arial" w:cs="Arial"/>
        </w:rPr>
        <w:t xml:space="preserve"> identified as: </w:t>
      </w:r>
    </w:p>
    <w:p w:rsidR="00F67C26" w:rsidRPr="000E452A" w:rsidRDefault="00F67C26" w:rsidP="000E452A">
      <w:pPr>
        <w:numPr>
          <w:ilvl w:val="0"/>
          <w:numId w:val="32"/>
        </w:numPr>
        <w:spacing w:after="0"/>
        <w:rPr>
          <w:rFonts w:ascii="Arial" w:hAnsi="Arial" w:cs="Arial"/>
        </w:rPr>
      </w:pPr>
      <w:r w:rsidRPr="000E452A">
        <w:rPr>
          <w:rFonts w:ascii="Arial" w:hAnsi="Arial" w:cs="Arial"/>
        </w:rPr>
        <w:t>Bullying (71.9% very important)</w:t>
      </w:r>
    </w:p>
    <w:p w:rsidR="00F67C26" w:rsidRPr="000E452A" w:rsidRDefault="00F67C26" w:rsidP="000E452A">
      <w:pPr>
        <w:numPr>
          <w:ilvl w:val="0"/>
          <w:numId w:val="32"/>
        </w:numPr>
        <w:spacing w:after="0"/>
        <w:rPr>
          <w:rFonts w:ascii="Arial" w:hAnsi="Arial" w:cs="Arial"/>
        </w:rPr>
      </w:pPr>
      <w:r w:rsidRPr="000E452A">
        <w:rPr>
          <w:rFonts w:ascii="Arial" w:hAnsi="Arial" w:cs="Arial"/>
        </w:rPr>
        <w:t>Mental health and emotional wellbeing (62.5%)</w:t>
      </w:r>
    </w:p>
    <w:p w:rsidR="00F67C26" w:rsidRPr="000E452A" w:rsidRDefault="00F67C26" w:rsidP="000E452A">
      <w:pPr>
        <w:numPr>
          <w:ilvl w:val="0"/>
          <w:numId w:val="32"/>
        </w:numPr>
        <w:spacing w:after="0"/>
        <w:rPr>
          <w:rFonts w:ascii="Arial" w:hAnsi="Arial" w:cs="Arial"/>
        </w:rPr>
      </w:pPr>
      <w:r w:rsidRPr="000E452A">
        <w:rPr>
          <w:rFonts w:ascii="Arial" w:hAnsi="Arial" w:cs="Arial"/>
        </w:rPr>
        <w:t>School readiness / transition and progress (64.1%)</w:t>
      </w:r>
    </w:p>
    <w:p w:rsidR="00F67C26" w:rsidRPr="000E452A" w:rsidRDefault="00F67C26" w:rsidP="000E452A">
      <w:pPr>
        <w:numPr>
          <w:ilvl w:val="0"/>
          <w:numId w:val="32"/>
        </w:numPr>
        <w:spacing w:after="0"/>
        <w:rPr>
          <w:rFonts w:ascii="Arial" w:hAnsi="Arial" w:cs="Arial"/>
        </w:rPr>
      </w:pPr>
      <w:r w:rsidRPr="000E452A">
        <w:rPr>
          <w:rFonts w:ascii="Arial" w:hAnsi="Arial" w:cs="Arial"/>
        </w:rPr>
        <w:t>Access to First Aid (59.3%)</w:t>
      </w:r>
    </w:p>
    <w:p w:rsidR="00F95270" w:rsidRPr="000E452A" w:rsidRDefault="00F67C26" w:rsidP="000E452A">
      <w:pPr>
        <w:numPr>
          <w:ilvl w:val="0"/>
          <w:numId w:val="32"/>
        </w:numPr>
        <w:spacing w:after="0"/>
        <w:rPr>
          <w:rFonts w:ascii="Arial" w:hAnsi="Arial" w:cs="Arial"/>
        </w:rPr>
      </w:pPr>
      <w:r w:rsidRPr="000E452A">
        <w:rPr>
          <w:rFonts w:ascii="Arial" w:hAnsi="Arial" w:cs="Arial"/>
        </w:rPr>
        <w:lastRenderedPageBreak/>
        <w:t>Nutrition and physical activity (52.8%)</w:t>
      </w:r>
    </w:p>
    <w:p w:rsidR="00F95270" w:rsidRPr="000E452A" w:rsidRDefault="00F67C26" w:rsidP="000E452A">
      <w:pPr>
        <w:numPr>
          <w:ilvl w:val="0"/>
          <w:numId w:val="32"/>
        </w:numPr>
        <w:spacing w:after="0"/>
        <w:rPr>
          <w:rFonts w:ascii="Arial" w:hAnsi="Arial" w:cs="Arial"/>
        </w:rPr>
      </w:pPr>
      <w:r w:rsidRPr="000E452A">
        <w:rPr>
          <w:rFonts w:ascii="Arial" w:hAnsi="Arial" w:cs="Arial"/>
        </w:rPr>
        <w:t>Parents more likely to identify school readiness as a priority once children start school – possibly an indicator that parents don’t consi</w:t>
      </w:r>
      <w:r w:rsidR="00196601">
        <w:rPr>
          <w:rFonts w:ascii="Arial" w:hAnsi="Arial" w:cs="Arial"/>
        </w:rPr>
        <w:t>der it at an early enough stage.</w:t>
      </w:r>
    </w:p>
    <w:p w:rsidR="00F67C26" w:rsidRPr="000E452A" w:rsidRDefault="00F67C26" w:rsidP="000E452A">
      <w:pPr>
        <w:numPr>
          <w:ilvl w:val="0"/>
          <w:numId w:val="32"/>
        </w:numPr>
        <w:spacing w:after="0"/>
        <w:rPr>
          <w:rFonts w:ascii="Arial" w:hAnsi="Arial" w:cs="Arial"/>
        </w:rPr>
      </w:pPr>
      <w:r w:rsidRPr="000E452A">
        <w:rPr>
          <w:rFonts w:ascii="Arial" w:hAnsi="Arial" w:cs="Arial"/>
        </w:rPr>
        <w:t>Smoking, alcohol and drugs were considered the least important issues, nevertheless around 60% of parents thought that they were very important or important issues</w:t>
      </w:r>
    </w:p>
    <w:p w:rsidR="00F67C26" w:rsidRPr="000E452A" w:rsidRDefault="00F67C26" w:rsidP="000E452A">
      <w:pPr>
        <w:numPr>
          <w:ilvl w:val="0"/>
          <w:numId w:val="32"/>
        </w:numPr>
        <w:rPr>
          <w:rFonts w:ascii="Arial" w:hAnsi="Arial" w:cs="Arial"/>
        </w:rPr>
      </w:pPr>
      <w:r w:rsidRPr="000E452A">
        <w:rPr>
          <w:rFonts w:ascii="Arial" w:hAnsi="Arial" w:cs="Arial"/>
        </w:rPr>
        <w:t>22.0%  stated that sexual health is not important</w:t>
      </w:r>
    </w:p>
    <w:p w:rsidR="00F95270" w:rsidRPr="000E452A" w:rsidRDefault="00F95270" w:rsidP="000E452A">
      <w:pPr>
        <w:rPr>
          <w:rFonts w:ascii="Arial" w:hAnsi="Arial" w:cs="Arial"/>
        </w:rPr>
      </w:pPr>
      <w:r w:rsidRPr="000E452A">
        <w:rPr>
          <w:rFonts w:ascii="Arial" w:hAnsi="Arial" w:cs="Arial"/>
        </w:rPr>
        <w:t>Additional comments:</w:t>
      </w:r>
    </w:p>
    <w:p w:rsidR="00F95270" w:rsidRPr="000E452A" w:rsidRDefault="00F95270" w:rsidP="000E452A">
      <w:pPr>
        <w:numPr>
          <w:ilvl w:val="0"/>
          <w:numId w:val="32"/>
        </w:numPr>
        <w:spacing w:after="0"/>
        <w:rPr>
          <w:rFonts w:ascii="Arial" w:hAnsi="Arial" w:cs="Arial"/>
        </w:rPr>
      </w:pPr>
      <w:r w:rsidRPr="000E452A">
        <w:rPr>
          <w:rFonts w:ascii="Arial" w:hAnsi="Arial" w:cs="Arial"/>
        </w:rPr>
        <w:t>Parents with school age children commented that they would have benefitted from support in preparing children for school in practical and emotional terms, but not a priority for those with under 4s currently.</w:t>
      </w:r>
    </w:p>
    <w:p w:rsidR="00F95270" w:rsidRPr="000E452A" w:rsidRDefault="00F95270" w:rsidP="000E452A">
      <w:pPr>
        <w:numPr>
          <w:ilvl w:val="0"/>
          <w:numId w:val="32"/>
        </w:numPr>
        <w:spacing w:after="0"/>
        <w:rPr>
          <w:rFonts w:ascii="Arial" w:hAnsi="Arial" w:cs="Arial"/>
        </w:rPr>
      </w:pPr>
      <w:r w:rsidRPr="000E452A">
        <w:rPr>
          <w:rFonts w:ascii="Arial" w:hAnsi="Arial" w:cs="Arial"/>
        </w:rPr>
        <w:t>School entry checks valued - “It is nice to get the letter about height and weight – I included it in my daughter’s red book which was lovely as it feels like the red book becomes redundant when they stop being babies”</w:t>
      </w:r>
    </w:p>
    <w:p w:rsidR="00F95270" w:rsidRPr="000E452A" w:rsidRDefault="00F95270" w:rsidP="000E452A">
      <w:pPr>
        <w:numPr>
          <w:ilvl w:val="0"/>
          <w:numId w:val="32"/>
        </w:numPr>
        <w:spacing w:after="0"/>
        <w:rPr>
          <w:rFonts w:ascii="Arial" w:hAnsi="Arial" w:cs="Arial"/>
        </w:rPr>
      </w:pPr>
      <w:r w:rsidRPr="000E452A">
        <w:rPr>
          <w:rFonts w:ascii="Arial" w:hAnsi="Arial" w:cs="Arial"/>
        </w:rPr>
        <w:t>Support needed for parents home-schooling their children  through school nursing</w:t>
      </w:r>
    </w:p>
    <w:p w:rsidR="001F5C49" w:rsidRPr="000E452A" w:rsidRDefault="001F5C49" w:rsidP="000E452A">
      <w:pPr>
        <w:spacing w:after="0"/>
        <w:rPr>
          <w:rFonts w:ascii="Arial" w:hAnsi="Arial" w:cs="Arial"/>
          <w:b/>
        </w:rPr>
      </w:pPr>
    </w:p>
    <w:p w:rsidR="00F95270" w:rsidRPr="000E452A" w:rsidRDefault="00F95270" w:rsidP="000E452A">
      <w:pPr>
        <w:rPr>
          <w:rFonts w:ascii="Arial" w:hAnsi="Arial" w:cs="Arial"/>
          <w:b/>
        </w:rPr>
      </w:pPr>
      <w:r w:rsidRPr="000E452A">
        <w:rPr>
          <w:rFonts w:ascii="Arial" w:hAnsi="Arial" w:cs="Arial"/>
          <w:b/>
        </w:rPr>
        <w:t>Parents of secondary school age children</w:t>
      </w:r>
    </w:p>
    <w:p w:rsidR="000018AC" w:rsidRPr="000E452A" w:rsidRDefault="00196601" w:rsidP="000E452A">
      <w:pPr>
        <w:rPr>
          <w:rFonts w:ascii="Arial" w:hAnsi="Arial" w:cs="Arial"/>
        </w:rPr>
      </w:pPr>
      <w:r>
        <w:rPr>
          <w:rFonts w:ascii="Arial" w:hAnsi="Arial" w:cs="Arial"/>
        </w:rPr>
        <w:t>The most</w:t>
      </w:r>
      <w:r w:rsidR="000018AC" w:rsidRPr="000E452A">
        <w:rPr>
          <w:rFonts w:ascii="Arial" w:hAnsi="Arial" w:cs="Arial"/>
        </w:rPr>
        <w:t xml:space="preserve"> important priorities</w:t>
      </w:r>
      <w:r>
        <w:rPr>
          <w:rFonts w:ascii="Arial" w:hAnsi="Arial" w:cs="Arial"/>
        </w:rPr>
        <w:t xml:space="preserve"> for parents / carers of children at secondary school age were</w:t>
      </w:r>
      <w:r w:rsidR="000018AC" w:rsidRPr="000E452A">
        <w:rPr>
          <w:rFonts w:ascii="Arial" w:hAnsi="Arial" w:cs="Arial"/>
        </w:rPr>
        <w:t xml:space="preserve"> identified as: </w:t>
      </w:r>
    </w:p>
    <w:p w:rsidR="00F67C26" w:rsidRPr="000E452A" w:rsidRDefault="00F67C26" w:rsidP="000E452A">
      <w:pPr>
        <w:numPr>
          <w:ilvl w:val="0"/>
          <w:numId w:val="33"/>
        </w:numPr>
        <w:spacing w:after="0"/>
        <w:rPr>
          <w:rFonts w:ascii="Arial" w:hAnsi="Arial" w:cs="Arial"/>
        </w:rPr>
      </w:pPr>
      <w:r w:rsidRPr="000E452A">
        <w:rPr>
          <w:rFonts w:ascii="Arial" w:hAnsi="Arial" w:cs="Arial"/>
        </w:rPr>
        <w:t>Mental health and emotional wellbeing (86.9% very important)</w:t>
      </w:r>
    </w:p>
    <w:p w:rsidR="00F67C26" w:rsidRPr="000E452A" w:rsidRDefault="00F67C26" w:rsidP="000E452A">
      <w:pPr>
        <w:numPr>
          <w:ilvl w:val="0"/>
          <w:numId w:val="33"/>
        </w:numPr>
        <w:spacing w:after="0"/>
        <w:rPr>
          <w:rFonts w:ascii="Arial" w:hAnsi="Arial" w:cs="Arial"/>
        </w:rPr>
      </w:pPr>
      <w:r w:rsidRPr="000E452A">
        <w:rPr>
          <w:rFonts w:ascii="Arial" w:hAnsi="Arial" w:cs="Arial"/>
        </w:rPr>
        <w:t>Bullying (84.4%)</w:t>
      </w:r>
    </w:p>
    <w:p w:rsidR="00F67C26" w:rsidRPr="000E452A" w:rsidRDefault="00F67C26" w:rsidP="000E452A">
      <w:pPr>
        <w:numPr>
          <w:ilvl w:val="0"/>
          <w:numId w:val="33"/>
        </w:numPr>
        <w:spacing w:after="0"/>
        <w:rPr>
          <w:rFonts w:ascii="Arial" w:hAnsi="Arial" w:cs="Arial"/>
        </w:rPr>
      </w:pPr>
      <w:r w:rsidRPr="000E452A">
        <w:rPr>
          <w:rFonts w:ascii="Arial" w:hAnsi="Arial" w:cs="Arial"/>
        </w:rPr>
        <w:t>Sexual health (82.6%)</w:t>
      </w:r>
    </w:p>
    <w:p w:rsidR="00F67C26" w:rsidRPr="000E452A" w:rsidRDefault="00F67C26" w:rsidP="000E452A">
      <w:pPr>
        <w:numPr>
          <w:ilvl w:val="0"/>
          <w:numId w:val="33"/>
        </w:numPr>
        <w:spacing w:after="0"/>
        <w:rPr>
          <w:rFonts w:ascii="Arial" w:hAnsi="Arial" w:cs="Arial"/>
        </w:rPr>
      </w:pPr>
      <w:r w:rsidRPr="000E452A">
        <w:rPr>
          <w:rFonts w:ascii="Arial" w:hAnsi="Arial" w:cs="Arial"/>
        </w:rPr>
        <w:t>Puberty and development (80.8%)</w:t>
      </w:r>
    </w:p>
    <w:p w:rsidR="00F67C26" w:rsidRPr="000E452A" w:rsidRDefault="00F67C26" w:rsidP="000E452A">
      <w:pPr>
        <w:numPr>
          <w:ilvl w:val="0"/>
          <w:numId w:val="33"/>
        </w:numPr>
        <w:spacing w:after="0"/>
        <w:rPr>
          <w:rFonts w:ascii="Arial" w:hAnsi="Arial" w:cs="Arial"/>
        </w:rPr>
      </w:pPr>
      <w:r w:rsidRPr="000E452A">
        <w:rPr>
          <w:rFonts w:ascii="Arial" w:hAnsi="Arial" w:cs="Arial"/>
        </w:rPr>
        <w:t>Drugs (76.9%)</w:t>
      </w:r>
    </w:p>
    <w:p w:rsidR="00F67C26" w:rsidRPr="000E452A" w:rsidRDefault="00F67C26" w:rsidP="000E452A">
      <w:pPr>
        <w:numPr>
          <w:ilvl w:val="0"/>
          <w:numId w:val="33"/>
        </w:numPr>
        <w:rPr>
          <w:rFonts w:ascii="Arial" w:hAnsi="Arial" w:cs="Arial"/>
        </w:rPr>
      </w:pPr>
      <w:r w:rsidRPr="000E452A">
        <w:rPr>
          <w:rFonts w:ascii="Arial" w:hAnsi="Arial" w:cs="Arial"/>
        </w:rPr>
        <w:t>School readiness / transition and progress was rated as not important by 3% of respondents – the highest of all issues.</w:t>
      </w:r>
    </w:p>
    <w:p w:rsidR="00C7662F" w:rsidRPr="000E452A" w:rsidRDefault="003917AB" w:rsidP="000E452A">
      <w:pPr>
        <w:pStyle w:val="Heading3"/>
        <w:rPr>
          <w:rFonts w:ascii="Arial" w:hAnsi="Arial" w:cs="Arial"/>
          <w:color w:val="auto"/>
        </w:rPr>
      </w:pPr>
      <w:bookmarkStart w:id="42" w:name="_Toc456864444"/>
      <w:r w:rsidRPr="000E452A">
        <w:rPr>
          <w:rFonts w:ascii="Arial" w:hAnsi="Arial" w:cs="Arial"/>
          <w:color w:val="auto"/>
        </w:rPr>
        <w:t xml:space="preserve">2.3.2 </w:t>
      </w:r>
      <w:r w:rsidRPr="000E452A">
        <w:rPr>
          <w:rFonts w:ascii="Arial" w:hAnsi="Arial" w:cs="Arial"/>
          <w:color w:val="auto"/>
        </w:rPr>
        <w:tab/>
        <w:t>Professional and front line staff views</w:t>
      </w:r>
      <w:bookmarkEnd w:id="42"/>
    </w:p>
    <w:p w:rsidR="003917AB" w:rsidRPr="000E452A" w:rsidRDefault="003917AB" w:rsidP="000E452A">
      <w:pPr>
        <w:spacing w:after="0"/>
      </w:pPr>
    </w:p>
    <w:p w:rsidR="000018AC" w:rsidRPr="000E452A" w:rsidRDefault="005D56A2" w:rsidP="000E452A">
      <w:pPr>
        <w:rPr>
          <w:rFonts w:ascii="Arial" w:hAnsi="Arial" w:cs="Arial"/>
        </w:rPr>
      </w:pPr>
      <w:r w:rsidRPr="000E452A">
        <w:rPr>
          <w:rFonts w:ascii="Arial" w:hAnsi="Arial" w:cs="Arial"/>
        </w:rPr>
        <w:t>38 questionnaires were completed by staff in Medway. Half of the staff that completed a questionnaire were from the health visiting or children’s centre teams. According to professionals, the m</w:t>
      </w:r>
      <w:r w:rsidR="000018AC" w:rsidRPr="000E452A">
        <w:rPr>
          <w:rFonts w:ascii="Arial" w:hAnsi="Arial" w:cs="Arial"/>
        </w:rPr>
        <w:t>ost important elements provided under the HCP</w:t>
      </w:r>
      <w:r w:rsidRPr="000E452A">
        <w:rPr>
          <w:rFonts w:ascii="Arial" w:hAnsi="Arial" w:cs="Arial"/>
        </w:rPr>
        <w:t xml:space="preserve"> are</w:t>
      </w:r>
      <w:r w:rsidR="000018AC" w:rsidRPr="000E452A">
        <w:rPr>
          <w:rFonts w:ascii="Arial" w:hAnsi="Arial" w:cs="Arial"/>
        </w:rPr>
        <w:t>:</w:t>
      </w:r>
    </w:p>
    <w:p w:rsidR="00F67C26" w:rsidRPr="000E452A" w:rsidRDefault="00F67C26" w:rsidP="000E452A">
      <w:pPr>
        <w:numPr>
          <w:ilvl w:val="0"/>
          <w:numId w:val="34"/>
        </w:numPr>
        <w:spacing w:after="0"/>
        <w:rPr>
          <w:rFonts w:ascii="Arial" w:hAnsi="Arial" w:cs="Arial"/>
        </w:rPr>
      </w:pPr>
      <w:r w:rsidRPr="000E452A">
        <w:rPr>
          <w:rFonts w:ascii="Arial" w:hAnsi="Arial" w:cs="Arial"/>
        </w:rPr>
        <w:t>Supporting emotional wellbeing of children (Most important - 88.6%)</w:t>
      </w:r>
    </w:p>
    <w:p w:rsidR="00F67C26" w:rsidRPr="000E452A" w:rsidRDefault="00F67C26" w:rsidP="000E452A">
      <w:pPr>
        <w:numPr>
          <w:ilvl w:val="0"/>
          <w:numId w:val="34"/>
        </w:numPr>
        <w:spacing w:after="0"/>
        <w:rPr>
          <w:rFonts w:ascii="Arial" w:hAnsi="Arial" w:cs="Arial"/>
        </w:rPr>
      </w:pPr>
      <w:r w:rsidRPr="000E452A">
        <w:rPr>
          <w:rFonts w:ascii="Arial" w:hAnsi="Arial" w:cs="Arial"/>
        </w:rPr>
        <w:t>Safeguarding (85.7%)</w:t>
      </w:r>
    </w:p>
    <w:p w:rsidR="00F67C26" w:rsidRPr="000E452A" w:rsidRDefault="00F67C26" w:rsidP="000E452A">
      <w:pPr>
        <w:numPr>
          <w:ilvl w:val="0"/>
          <w:numId w:val="34"/>
        </w:numPr>
        <w:spacing w:after="0"/>
        <w:rPr>
          <w:rFonts w:ascii="Arial" w:hAnsi="Arial" w:cs="Arial"/>
        </w:rPr>
      </w:pPr>
      <w:r w:rsidRPr="000E452A">
        <w:rPr>
          <w:rFonts w:ascii="Arial" w:hAnsi="Arial" w:cs="Arial"/>
        </w:rPr>
        <w:t>Bonding and attachment (80.6%)</w:t>
      </w:r>
    </w:p>
    <w:p w:rsidR="00F67C26" w:rsidRPr="000E452A" w:rsidRDefault="00F67C26" w:rsidP="000E452A">
      <w:pPr>
        <w:numPr>
          <w:ilvl w:val="0"/>
          <w:numId w:val="34"/>
        </w:numPr>
        <w:spacing w:after="0"/>
        <w:rPr>
          <w:rFonts w:ascii="Arial" w:hAnsi="Arial" w:cs="Arial"/>
        </w:rPr>
      </w:pPr>
      <w:r w:rsidRPr="000E452A">
        <w:rPr>
          <w:rFonts w:ascii="Arial" w:hAnsi="Arial" w:cs="Arial"/>
        </w:rPr>
        <w:t>Reducing infant mortality (80.0%)</w:t>
      </w:r>
    </w:p>
    <w:p w:rsidR="005D56A2" w:rsidRPr="000E452A" w:rsidRDefault="00F67C26" w:rsidP="000E452A">
      <w:pPr>
        <w:numPr>
          <w:ilvl w:val="0"/>
          <w:numId w:val="34"/>
        </w:numPr>
        <w:spacing w:after="0"/>
        <w:rPr>
          <w:rFonts w:ascii="Arial" w:hAnsi="Arial" w:cs="Arial"/>
        </w:rPr>
      </w:pPr>
      <w:r w:rsidRPr="000E452A">
        <w:rPr>
          <w:rFonts w:ascii="Arial" w:hAnsi="Arial" w:cs="Arial"/>
        </w:rPr>
        <w:t>Improving life expectancy and healthy life expectancy; reducing hospital admissions caused by unintentional</w:t>
      </w:r>
      <w:r w:rsidR="005D56A2" w:rsidRPr="000E452A">
        <w:rPr>
          <w:rFonts w:ascii="Arial" w:hAnsi="Arial" w:cs="Arial"/>
        </w:rPr>
        <w:t xml:space="preserve"> and deliberate injuries (72.2%)</w:t>
      </w:r>
    </w:p>
    <w:p w:rsidR="00F67C26" w:rsidRPr="000E452A" w:rsidRDefault="00F67C26" w:rsidP="000E452A">
      <w:pPr>
        <w:numPr>
          <w:ilvl w:val="0"/>
          <w:numId w:val="34"/>
        </w:numPr>
        <w:spacing w:after="0"/>
        <w:rPr>
          <w:rFonts w:ascii="Arial" w:hAnsi="Arial" w:cs="Arial"/>
        </w:rPr>
      </w:pPr>
      <w:r w:rsidRPr="000E452A">
        <w:rPr>
          <w:rFonts w:ascii="Arial" w:hAnsi="Arial" w:cs="Arial"/>
        </w:rPr>
        <w:t xml:space="preserve">Reducing excess weight in 4-5 and 10-11 year olds was the area that the smallest proportion of respondents rated as very important (44.4%). </w:t>
      </w:r>
    </w:p>
    <w:p w:rsidR="005D56A2" w:rsidRPr="000E452A" w:rsidRDefault="005D56A2" w:rsidP="000E452A">
      <w:pPr>
        <w:spacing w:after="0"/>
        <w:ind w:left="720"/>
        <w:rPr>
          <w:rFonts w:ascii="Arial" w:hAnsi="Arial" w:cs="Arial"/>
        </w:rPr>
      </w:pPr>
    </w:p>
    <w:p w:rsidR="005D56A2" w:rsidRPr="000E452A" w:rsidRDefault="005D56A2" w:rsidP="000E452A">
      <w:pPr>
        <w:spacing w:after="0"/>
        <w:rPr>
          <w:rFonts w:ascii="Arial" w:hAnsi="Arial" w:cs="Arial"/>
        </w:rPr>
      </w:pPr>
      <w:r w:rsidRPr="000E452A">
        <w:rPr>
          <w:rFonts w:ascii="Arial" w:hAnsi="Arial" w:cs="Arial"/>
        </w:rPr>
        <w:t>The key themes from the questionnaires and the focus groups and interviews that were completed are:</w:t>
      </w:r>
    </w:p>
    <w:p w:rsidR="005D56A2" w:rsidRPr="000E452A" w:rsidRDefault="005D56A2" w:rsidP="000E452A">
      <w:pPr>
        <w:spacing w:after="0"/>
        <w:ind w:left="360"/>
        <w:rPr>
          <w:rFonts w:ascii="Arial" w:hAnsi="Arial" w:cs="Arial"/>
        </w:rPr>
      </w:pPr>
    </w:p>
    <w:p w:rsidR="00F67C26" w:rsidRPr="000E452A" w:rsidRDefault="00F67C26" w:rsidP="000E452A">
      <w:pPr>
        <w:numPr>
          <w:ilvl w:val="0"/>
          <w:numId w:val="34"/>
        </w:numPr>
        <w:spacing w:after="0"/>
        <w:rPr>
          <w:rFonts w:ascii="Arial" w:hAnsi="Arial" w:cs="Arial"/>
        </w:rPr>
      </w:pPr>
      <w:r w:rsidRPr="000E452A">
        <w:rPr>
          <w:rFonts w:ascii="Arial" w:hAnsi="Arial" w:cs="Arial"/>
        </w:rPr>
        <w:lastRenderedPageBreak/>
        <w:t>Professionals feel children’s centres work very well and are integrated with other teams</w:t>
      </w:r>
    </w:p>
    <w:p w:rsidR="00F67C26" w:rsidRPr="000E452A" w:rsidRDefault="00F67C26" w:rsidP="000E452A">
      <w:pPr>
        <w:numPr>
          <w:ilvl w:val="0"/>
          <w:numId w:val="34"/>
        </w:numPr>
        <w:spacing w:after="0"/>
        <w:rPr>
          <w:rFonts w:ascii="Arial" w:hAnsi="Arial" w:cs="Arial"/>
        </w:rPr>
      </w:pPr>
      <w:r w:rsidRPr="000E452A">
        <w:rPr>
          <w:rFonts w:ascii="Arial" w:hAnsi="Arial" w:cs="Arial"/>
        </w:rPr>
        <w:t xml:space="preserve">However, there can be disparities in the services provided to families in different localities in Medway, difficulties reaching ‘hard to reach’ families, lack of staff and poor communication. </w:t>
      </w:r>
      <w:r w:rsidR="005D56A2" w:rsidRPr="000E452A">
        <w:rPr>
          <w:rFonts w:ascii="Arial" w:hAnsi="Arial" w:cs="Arial"/>
        </w:rPr>
        <w:t>Respondents also highlighted variation across in Medway in terms of quality and quantity of service offered with respect to children’s centres and community midwifery</w:t>
      </w:r>
    </w:p>
    <w:p w:rsidR="00F67C26" w:rsidRPr="000E452A" w:rsidRDefault="00F67C26" w:rsidP="000E452A">
      <w:pPr>
        <w:numPr>
          <w:ilvl w:val="0"/>
          <w:numId w:val="34"/>
        </w:numPr>
        <w:spacing w:after="0"/>
        <w:rPr>
          <w:rFonts w:ascii="Arial" w:hAnsi="Arial" w:cs="Arial"/>
        </w:rPr>
      </w:pPr>
      <w:r w:rsidRPr="000E452A">
        <w:rPr>
          <w:rFonts w:ascii="Arial" w:hAnsi="Arial" w:cs="Arial"/>
        </w:rPr>
        <w:t>Referral pathways to secondary care  could be improved – for most services ‘fairly effective’ was the most common response among respondents and 18.2% of people said the CAMHS pathway was ‘not at all effective’.</w:t>
      </w:r>
    </w:p>
    <w:p w:rsidR="00F67C26" w:rsidRPr="000E452A" w:rsidRDefault="00F67C26" w:rsidP="000E452A">
      <w:pPr>
        <w:numPr>
          <w:ilvl w:val="0"/>
          <w:numId w:val="34"/>
        </w:numPr>
        <w:spacing w:after="0"/>
        <w:rPr>
          <w:rFonts w:ascii="Arial" w:hAnsi="Arial" w:cs="Arial"/>
        </w:rPr>
      </w:pPr>
      <w:r w:rsidRPr="000E452A">
        <w:rPr>
          <w:rFonts w:ascii="Arial" w:hAnsi="Arial" w:cs="Arial"/>
        </w:rPr>
        <w:t>Communication</w:t>
      </w:r>
    </w:p>
    <w:p w:rsidR="00F67C26" w:rsidRPr="000E452A" w:rsidRDefault="00F67C26" w:rsidP="000E452A">
      <w:pPr>
        <w:numPr>
          <w:ilvl w:val="1"/>
          <w:numId w:val="34"/>
        </w:numPr>
        <w:spacing w:after="0"/>
        <w:rPr>
          <w:rFonts w:ascii="Arial" w:hAnsi="Arial" w:cs="Arial"/>
        </w:rPr>
      </w:pPr>
      <w:r w:rsidRPr="000E452A">
        <w:rPr>
          <w:rFonts w:ascii="Arial" w:hAnsi="Arial" w:cs="Arial"/>
        </w:rPr>
        <w:t>Lack of information sharing and communication between different services resulting in ‘silo’ working</w:t>
      </w:r>
    </w:p>
    <w:p w:rsidR="00F67C26" w:rsidRPr="000E452A" w:rsidRDefault="00F67C26" w:rsidP="000E452A">
      <w:pPr>
        <w:numPr>
          <w:ilvl w:val="1"/>
          <w:numId w:val="34"/>
        </w:numPr>
        <w:spacing w:after="0"/>
        <w:rPr>
          <w:rFonts w:ascii="Arial" w:hAnsi="Arial" w:cs="Arial"/>
        </w:rPr>
      </w:pPr>
      <w:r w:rsidRPr="000E452A">
        <w:rPr>
          <w:rFonts w:ascii="Arial" w:hAnsi="Arial" w:cs="Arial"/>
        </w:rPr>
        <w:t>Co-location of teams was suggested as a solution</w:t>
      </w:r>
    </w:p>
    <w:p w:rsidR="00F67C26" w:rsidRPr="000E452A" w:rsidRDefault="00F67C26" w:rsidP="000E452A">
      <w:pPr>
        <w:numPr>
          <w:ilvl w:val="1"/>
          <w:numId w:val="34"/>
        </w:numPr>
        <w:spacing w:after="0"/>
        <w:rPr>
          <w:rFonts w:ascii="Arial" w:hAnsi="Arial" w:cs="Arial"/>
        </w:rPr>
      </w:pPr>
      <w:r w:rsidRPr="000E452A">
        <w:rPr>
          <w:rFonts w:ascii="Arial" w:hAnsi="Arial" w:cs="Arial"/>
        </w:rPr>
        <w:t>Children’s social care and the school nursing service were highlighted by participants as challenging to work jointly and share information with</w:t>
      </w:r>
    </w:p>
    <w:p w:rsidR="00F67C26" w:rsidRPr="000E452A" w:rsidRDefault="00F67C26" w:rsidP="000E452A">
      <w:pPr>
        <w:numPr>
          <w:ilvl w:val="1"/>
          <w:numId w:val="34"/>
        </w:numPr>
        <w:spacing w:after="0"/>
        <w:rPr>
          <w:rFonts w:ascii="Arial" w:hAnsi="Arial" w:cs="Arial"/>
        </w:rPr>
      </w:pPr>
      <w:r w:rsidRPr="000E452A">
        <w:rPr>
          <w:rFonts w:ascii="Arial" w:hAnsi="Arial" w:cs="Arial"/>
        </w:rPr>
        <w:t>Communication with children’s centres was viewed positively</w:t>
      </w:r>
    </w:p>
    <w:p w:rsidR="00F67C26" w:rsidRPr="000E452A" w:rsidRDefault="00F67C26" w:rsidP="000E452A">
      <w:pPr>
        <w:numPr>
          <w:ilvl w:val="1"/>
          <w:numId w:val="34"/>
        </w:numPr>
        <w:spacing w:after="0"/>
        <w:rPr>
          <w:rFonts w:ascii="Arial" w:hAnsi="Arial" w:cs="Arial"/>
        </w:rPr>
      </w:pPr>
      <w:r w:rsidRPr="000E452A">
        <w:rPr>
          <w:rFonts w:ascii="Arial" w:hAnsi="Arial" w:cs="Arial"/>
        </w:rPr>
        <w:t>Professionals have experienced difficulties referring to CAMHS</w:t>
      </w:r>
    </w:p>
    <w:p w:rsidR="00F67C26" w:rsidRPr="000E452A" w:rsidRDefault="00F67C26" w:rsidP="000E452A">
      <w:pPr>
        <w:numPr>
          <w:ilvl w:val="0"/>
          <w:numId w:val="34"/>
        </w:numPr>
        <w:spacing w:after="0"/>
        <w:rPr>
          <w:rFonts w:ascii="Arial" w:hAnsi="Arial" w:cs="Arial"/>
        </w:rPr>
      </w:pPr>
      <w:r w:rsidRPr="000E452A">
        <w:rPr>
          <w:rFonts w:ascii="Arial" w:hAnsi="Arial" w:cs="Arial"/>
        </w:rPr>
        <w:t>Technology</w:t>
      </w:r>
    </w:p>
    <w:p w:rsidR="00F67C26" w:rsidRPr="000E452A" w:rsidRDefault="00F67C26" w:rsidP="000E452A">
      <w:pPr>
        <w:numPr>
          <w:ilvl w:val="1"/>
          <w:numId w:val="34"/>
        </w:numPr>
        <w:spacing w:after="0"/>
        <w:rPr>
          <w:rFonts w:ascii="Arial" w:hAnsi="Arial" w:cs="Arial"/>
        </w:rPr>
      </w:pPr>
      <w:r w:rsidRPr="000E452A">
        <w:rPr>
          <w:rFonts w:ascii="Arial" w:hAnsi="Arial" w:cs="Arial"/>
        </w:rPr>
        <w:t>Different systems are used across the 0-19 pathway by different providers and some are still paper based</w:t>
      </w:r>
    </w:p>
    <w:p w:rsidR="00F67C26" w:rsidRPr="000E452A" w:rsidRDefault="00F67C26" w:rsidP="000E452A">
      <w:pPr>
        <w:numPr>
          <w:ilvl w:val="0"/>
          <w:numId w:val="34"/>
        </w:numPr>
        <w:spacing w:after="0"/>
        <w:rPr>
          <w:rFonts w:ascii="Arial" w:hAnsi="Arial" w:cs="Arial"/>
        </w:rPr>
      </w:pPr>
      <w:r w:rsidRPr="000E452A">
        <w:rPr>
          <w:rFonts w:ascii="Arial" w:hAnsi="Arial" w:cs="Arial"/>
        </w:rPr>
        <w:t>School readiness</w:t>
      </w:r>
    </w:p>
    <w:p w:rsidR="00F67C26" w:rsidRPr="000E452A" w:rsidRDefault="00F67C26" w:rsidP="000E452A">
      <w:pPr>
        <w:numPr>
          <w:ilvl w:val="1"/>
          <w:numId w:val="34"/>
        </w:numPr>
        <w:spacing w:after="0"/>
        <w:rPr>
          <w:rFonts w:ascii="Arial" w:hAnsi="Arial" w:cs="Arial"/>
        </w:rPr>
      </w:pPr>
      <w:r w:rsidRPr="000E452A">
        <w:rPr>
          <w:rFonts w:ascii="Arial" w:hAnsi="Arial" w:cs="Arial"/>
        </w:rPr>
        <w:t xml:space="preserve">Concern among professionals that families do not have much contact with the HCP following the 2-2.5 year check until they start school </w:t>
      </w:r>
    </w:p>
    <w:p w:rsidR="00F67C26" w:rsidRPr="000E452A" w:rsidRDefault="00F67C26" w:rsidP="000E452A">
      <w:pPr>
        <w:numPr>
          <w:ilvl w:val="1"/>
          <w:numId w:val="34"/>
        </w:numPr>
        <w:spacing w:after="0"/>
        <w:rPr>
          <w:rFonts w:ascii="Arial" w:hAnsi="Arial" w:cs="Arial"/>
        </w:rPr>
      </w:pPr>
      <w:r w:rsidRPr="000E452A">
        <w:rPr>
          <w:rFonts w:ascii="Arial" w:hAnsi="Arial" w:cs="Arial"/>
        </w:rPr>
        <w:t>Many children not ‘school ready’ when they start reception and this places pressure on teaching staff and school nursing services</w:t>
      </w:r>
    </w:p>
    <w:p w:rsidR="00D95258" w:rsidRPr="000E452A" w:rsidRDefault="00D95258" w:rsidP="000E452A">
      <w:pPr>
        <w:spacing w:after="0"/>
        <w:rPr>
          <w:rFonts w:ascii="Arial" w:hAnsi="Arial" w:cs="Arial"/>
        </w:rPr>
      </w:pPr>
    </w:p>
    <w:p w:rsidR="00F67C26" w:rsidRPr="000E452A" w:rsidRDefault="00F67C26" w:rsidP="000E452A">
      <w:pPr>
        <w:rPr>
          <w:rFonts w:ascii="Arial" w:hAnsi="Arial" w:cs="Arial"/>
        </w:rPr>
      </w:pPr>
      <w:r w:rsidRPr="000E452A">
        <w:rPr>
          <w:rFonts w:ascii="Arial" w:hAnsi="Arial" w:cs="Arial"/>
        </w:rPr>
        <w:t>Views of the following groups were not able to be collected as part of this rapid piece of insight gathering, but it is important to acknowledge that these would provide another perspective and that their views are crucial to developing the Healthy Child Programme in Medway:</w:t>
      </w:r>
    </w:p>
    <w:p w:rsidR="00F67C26" w:rsidRPr="000E452A" w:rsidRDefault="00F67C26" w:rsidP="000E452A">
      <w:pPr>
        <w:numPr>
          <w:ilvl w:val="1"/>
          <w:numId w:val="35"/>
        </w:numPr>
        <w:spacing w:after="0"/>
        <w:rPr>
          <w:rFonts w:ascii="Arial" w:hAnsi="Arial" w:cs="Arial"/>
        </w:rPr>
      </w:pPr>
      <w:r w:rsidRPr="000E452A">
        <w:rPr>
          <w:rFonts w:ascii="Arial" w:hAnsi="Arial" w:cs="Arial"/>
        </w:rPr>
        <w:t>School children and young people</w:t>
      </w:r>
    </w:p>
    <w:p w:rsidR="00F67C26" w:rsidRPr="000E452A" w:rsidRDefault="00F67C26" w:rsidP="000E452A">
      <w:pPr>
        <w:numPr>
          <w:ilvl w:val="1"/>
          <w:numId w:val="35"/>
        </w:numPr>
        <w:spacing w:after="0"/>
        <w:rPr>
          <w:rFonts w:ascii="Arial" w:hAnsi="Arial" w:cs="Arial"/>
        </w:rPr>
      </w:pPr>
      <w:r w:rsidRPr="000E452A">
        <w:rPr>
          <w:rFonts w:ascii="Arial" w:hAnsi="Arial" w:cs="Arial"/>
        </w:rPr>
        <w:t xml:space="preserve">Further views from parents of children attending school </w:t>
      </w:r>
    </w:p>
    <w:p w:rsidR="00F67C26" w:rsidRPr="000E452A" w:rsidRDefault="00F67C26" w:rsidP="000E452A">
      <w:pPr>
        <w:numPr>
          <w:ilvl w:val="1"/>
          <w:numId w:val="35"/>
        </w:numPr>
        <w:spacing w:after="0"/>
        <w:rPr>
          <w:rFonts w:ascii="Arial" w:hAnsi="Arial" w:cs="Arial"/>
        </w:rPr>
      </w:pPr>
      <w:r w:rsidRPr="000E452A">
        <w:rPr>
          <w:rFonts w:ascii="Arial" w:hAnsi="Arial" w:cs="Arial"/>
        </w:rPr>
        <w:t>School staff e.g. headteachers, SENCos, teachers involved in PSHE delivery and any school health staff employed directly by the school</w:t>
      </w:r>
    </w:p>
    <w:p w:rsidR="00F67C26" w:rsidRPr="000E452A" w:rsidRDefault="00F67C26" w:rsidP="000E452A">
      <w:pPr>
        <w:numPr>
          <w:ilvl w:val="1"/>
          <w:numId w:val="35"/>
        </w:numPr>
        <w:spacing w:after="0"/>
        <w:rPr>
          <w:rFonts w:ascii="Arial" w:hAnsi="Arial" w:cs="Arial"/>
        </w:rPr>
      </w:pPr>
      <w:r w:rsidRPr="000E452A">
        <w:rPr>
          <w:rFonts w:ascii="Arial" w:hAnsi="Arial" w:cs="Arial"/>
        </w:rPr>
        <w:t>Providers of CAMHS, speech and language, sexual health and other services for children and young people in Medway</w:t>
      </w:r>
    </w:p>
    <w:p w:rsidR="00F67C26" w:rsidRPr="000E452A" w:rsidRDefault="00F67C26" w:rsidP="000E452A">
      <w:pPr>
        <w:numPr>
          <w:ilvl w:val="1"/>
          <w:numId w:val="35"/>
        </w:numPr>
        <w:spacing w:after="0"/>
        <w:rPr>
          <w:rFonts w:ascii="Arial" w:hAnsi="Arial" w:cs="Arial"/>
        </w:rPr>
      </w:pPr>
      <w:r w:rsidRPr="000E452A">
        <w:rPr>
          <w:rFonts w:ascii="Arial" w:hAnsi="Arial" w:cs="Arial"/>
        </w:rPr>
        <w:t>Fathers</w:t>
      </w:r>
    </w:p>
    <w:p w:rsidR="000018AC" w:rsidRPr="000E452A" w:rsidRDefault="00F67C26" w:rsidP="000E452A">
      <w:pPr>
        <w:numPr>
          <w:ilvl w:val="1"/>
          <w:numId w:val="35"/>
        </w:numPr>
        <w:spacing w:after="0"/>
        <w:rPr>
          <w:rFonts w:ascii="Arial" w:hAnsi="Arial" w:cs="Arial"/>
        </w:rPr>
      </w:pPr>
      <w:r w:rsidRPr="000E452A">
        <w:rPr>
          <w:rFonts w:ascii="Arial" w:hAnsi="Arial" w:cs="Arial"/>
        </w:rPr>
        <w:t>Young and vulnerable parents</w:t>
      </w:r>
    </w:p>
    <w:p w:rsidR="00D95258" w:rsidRPr="000E452A" w:rsidRDefault="00D95258" w:rsidP="000E452A">
      <w:pPr>
        <w:spacing w:after="0"/>
        <w:ind w:left="1440"/>
        <w:rPr>
          <w:rFonts w:ascii="Arial" w:hAnsi="Arial" w:cs="Arial"/>
        </w:rPr>
      </w:pPr>
    </w:p>
    <w:p w:rsidR="000018AC" w:rsidRPr="000E452A" w:rsidRDefault="00D95258" w:rsidP="000E452A">
      <w:pPr>
        <w:spacing w:after="0"/>
        <w:rPr>
          <w:rFonts w:ascii="Arial" w:hAnsi="Arial" w:cs="Arial"/>
        </w:rPr>
      </w:pPr>
      <w:r w:rsidRPr="000E452A">
        <w:rPr>
          <w:rFonts w:ascii="Arial" w:hAnsi="Arial" w:cs="Arial"/>
        </w:rPr>
        <w:t xml:space="preserve">Involve to Change concluded that the following areas would benefit from further investigation and consideration: </w:t>
      </w:r>
    </w:p>
    <w:p w:rsidR="00F67C26" w:rsidRPr="000E452A" w:rsidRDefault="00F67C26" w:rsidP="000E452A">
      <w:pPr>
        <w:numPr>
          <w:ilvl w:val="0"/>
          <w:numId w:val="36"/>
        </w:numPr>
        <w:spacing w:after="0"/>
        <w:rPr>
          <w:rFonts w:ascii="Arial" w:hAnsi="Arial" w:cs="Arial"/>
        </w:rPr>
      </w:pPr>
      <w:r w:rsidRPr="000E452A">
        <w:rPr>
          <w:rFonts w:ascii="Arial" w:hAnsi="Arial" w:cs="Arial"/>
        </w:rPr>
        <w:t>Whether there is a way to plug the gap between 1 year check – 2 year check and 2 year check – school entry</w:t>
      </w:r>
    </w:p>
    <w:p w:rsidR="00F67C26" w:rsidRPr="000E452A" w:rsidRDefault="00F67C26" w:rsidP="000E452A">
      <w:pPr>
        <w:numPr>
          <w:ilvl w:val="0"/>
          <w:numId w:val="36"/>
        </w:numPr>
        <w:spacing w:after="0"/>
        <w:rPr>
          <w:rFonts w:ascii="Arial" w:hAnsi="Arial" w:cs="Arial"/>
        </w:rPr>
      </w:pPr>
      <w:r w:rsidRPr="000E452A">
        <w:rPr>
          <w:rFonts w:ascii="Arial" w:hAnsi="Arial" w:cs="Arial"/>
        </w:rPr>
        <w:t>Emotional health and wellbeing – better support for children and young people and women suffering postnatal depression</w:t>
      </w:r>
    </w:p>
    <w:p w:rsidR="00F67C26" w:rsidRPr="000E452A" w:rsidRDefault="00F67C26" w:rsidP="000E452A">
      <w:pPr>
        <w:numPr>
          <w:ilvl w:val="0"/>
          <w:numId w:val="36"/>
        </w:numPr>
        <w:spacing w:after="0"/>
        <w:rPr>
          <w:rFonts w:ascii="Arial" w:hAnsi="Arial" w:cs="Arial"/>
        </w:rPr>
      </w:pPr>
      <w:r w:rsidRPr="000E452A">
        <w:rPr>
          <w:rFonts w:ascii="Arial" w:hAnsi="Arial" w:cs="Arial"/>
        </w:rPr>
        <w:t>Referral processes for secondary services and social care</w:t>
      </w:r>
    </w:p>
    <w:p w:rsidR="00F67C26" w:rsidRPr="000E452A" w:rsidRDefault="00F67C26" w:rsidP="000E452A">
      <w:pPr>
        <w:numPr>
          <w:ilvl w:val="0"/>
          <w:numId w:val="36"/>
        </w:numPr>
        <w:spacing w:after="0"/>
        <w:rPr>
          <w:rFonts w:ascii="Arial" w:hAnsi="Arial" w:cs="Arial"/>
        </w:rPr>
      </w:pPr>
      <w:r w:rsidRPr="000E452A">
        <w:rPr>
          <w:rFonts w:ascii="Arial" w:hAnsi="Arial" w:cs="Arial"/>
        </w:rPr>
        <w:lastRenderedPageBreak/>
        <w:t>School readiness</w:t>
      </w:r>
    </w:p>
    <w:p w:rsidR="00F67C26" w:rsidRPr="000E452A" w:rsidRDefault="00F67C26" w:rsidP="000E452A">
      <w:pPr>
        <w:numPr>
          <w:ilvl w:val="0"/>
          <w:numId w:val="36"/>
        </w:numPr>
        <w:spacing w:after="0"/>
        <w:rPr>
          <w:rFonts w:ascii="Arial" w:hAnsi="Arial" w:cs="Arial"/>
        </w:rPr>
      </w:pPr>
      <w:r w:rsidRPr="000E452A">
        <w:rPr>
          <w:rFonts w:ascii="Arial" w:hAnsi="Arial" w:cs="Arial"/>
        </w:rPr>
        <w:t>Breastfeeding</w:t>
      </w:r>
    </w:p>
    <w:p w:rsidR="00F67C26" w:rsidRPr="000E452A" w:rsidRDefault="00F67C26" w:rsidP="000E452A">
      <w:pPr>
        <w:numPr>
          <w:ilvl w:val="0"/>
          <w:numId w:val="36"/>
        </w:numPr>
        <w:spacing w:after="0"/>
        <w:rPr>
          <w:rFonts w:ascii="Arial" w:hAnsi="Arial" w:cs="Arial"/>
        </w:rPr>
      </w:pPr>
      <w:r w:rsidRPr="000E452A">
        <w:rPr>
          <w:rFonts w:ascii="Arial" w:hAnsi="Arial" w:cs="Arial"/>
        </w:rPr>
        <w:t>Support for teenage mothers – more support for young parents within the programme, especially for those who return to school, and outside of the programme</w:t>
      </w:r>
    </w:p>
    <w:p w:rsidR="00D95258" w:rsidRPr="000E452A" w:rsidRDefault="00F67C26" w:rsidP="000E452A">
      <w:pPr>
        <w:numPr>
          <w:ilvl w:val="0"/>
          <w:numId w:val="36"/>
        </w:numPr>
        <w:spacing w:after="0"/>
        <w:rPr>
          <w:rFonts w:ascii="Arial" w:hAnsi="Arial" w:cs="Arial"/>
        </w:rPr>
      </w:pPr>
      <w:r w:rsidRPr="000E452A">
        <w:rPr>
          <w:rFonts w:ascii="Arial" w:hAnsi="Arial" w:cs="Arial"/>
        </w:rPr>
        <w:t>Working with GPs on signposting – common theme amongst members of the public that GPs were not aware of the HCP and didn’t use the resources available when dealing with patients</w:t>
      </w:r>
    </w:p>
    <w:p w:rsidR="00115ED7" w:rsidRDefault="00115ED7" w:rsidP="00926992">
      <w:pPr>
        <w:pStyle w:val="Heading2"/>
        <w:rPr>
          <w:rFonts w:ascii="Arial" w:hAnsi="Arial" w:cs="Arial"/>
          <w:color w:val="auto"/>
          <w:sz w:val="22"/>
          <w:szCs w:val="22"/>
        </w:rPr>
      </w:pPr>
      <w:bookmarkStart w:id="43" w:name="_Toc456864445"/>
      <w:r w:rsidRPr="00F67C26">
        <w:rPr>
          <w:rFonts w:ascii="Arial" w:hAnsi="Arial" w:cs="Arial"/>
          <w:color w:val="auto"/>
          <w:sz w:val="22"/>
          <w:szCs w:val="22"/>
        </w:rPr>
        <w:t>2.4</w:t>
      </w:r>
      <w:r w:rsidRPr="00F67C26">
        <w:rPr>
          <w:rFonts w:ascii="Arial" w:hAnsi="Arial" w:cs="Arial"/>
          <w:color w:val="auto"/>
          <w:sz w:val="22"/>
          <w:szCs w:val="22"/>
        </w:rPr>
        <w:tab/>
        <w:t>Benchmarking and workforce modelling</w:t>
      </w:r>
      <w:bookmarkEnd w:id="43"/>
    </w:p>
    <w:p w:rsidR="001F606E" w:rsidRDefault="001F606E" w:rsidP="001F606E">
      <w:pPr>
        <w:spacing w:after="0"/>
      </w:pPr>
    </w:p>
    <w:p w:rsidR="00EF7B4E" w:rsidRPr="00EF7B4E" w:rsidRDefault="001F606E" w:rsidP="00EF7B4E">
      <w:pPr>
        <w:spacing w:after="0"/>
        <w:rPr>
          <w:rFonts w:ascii="Arial" w:hAnsi="Arial" w:cs="Arial"/>
        </w:rPr>
      </w:pPr>
      <w:r w:rsidRPr="00EF7B4E">
        <w:rPr>
          <w:rFonts w:ascii="Arial" w:hAnsi="Arial" w:cs="Arial"/>
        </w:rPr>
        <w:t>Benson Wintere conducted a benchmarking and workforce modelling exercise</w:t>
      </w:r>
      <w:r w:rsidR="00EF7B4E" w:rsidRPr="00EF7B4E">
        <w:rPr>
          <w:rFonts w:ascii="Arial" w:hAnsi="Arial" w:cs="Arial"/>
        </w:rPr>
        <w:t xml:space="preserve"> of the current health visiting and school nursing services in Medway. The Benson Model is a demand led approach which starts with the needs of the local population ensuring local requirements and Healthy Child Programme objectives are part of the service offer.  Demand profiling demonstrates support requirements for the local child population in each team, sensitised in accordance with local complexity and geographics.  This identifies a theoretical workload and facilitates development of new workforce structures and assessing effectiveness of the existing workforce.</w:t>
      </w:r>
    </w:p>
    <w:p w:rsidR="000018AC" w:rsidRDefault="000018AC" w:rsidP="000018AC">
      <w:pPr>
        <w:spacing w:after="0"/>
        <w:rPr>
          <w:rFonts w:ascii="Arial" w:hAnsi="Arial" w:cs="Arial"/>
        </w:rPr>
      </w:pPr>
    </w:p>
    <w:p w:rsidR="00EF7B4E" w:rsidRDefault="00EF7B4E" w:rsidP="000018AC">
      <w:pPr>
        <w:spacing w:after="0"/>
        <w:rPr>
          <w:rFonts w:ascii="Arial" w:hAnsi="Arial" w:cs="Arial"/>
        </w:rPr>
      </w:pPr>
      <w:r>
        <w:rPr>
          <w:rFonts w:ascii="Arial" w:hAnsi="Arial" w:cs="Arial"/>
        </w:rPr>
        <w:t>The modelling was completed via a series of workshops which were held from March – May 2016. The main findings from the model were:</w:t>
      </w:r>
    </w:p>
    <w:p w:rsidR="00EF7B4E" w:rsidRPr="00F67C26" w:rsidRDefault="00EF7B4E" w:rsidP="000018AC">
      <w:pPr>
        <w:spacing w:after="0"/>
        <w:rPr>
          <w:rFonts w:ascii="Arial" w:hAnsi="Arial" w:cs="Arial"/>
        </w:rPr>
      </w:pPr>
    </w:p>
    <w:p w:rsidR="000018AC" w:rsidRPr="00F67C26" w:rsidRDefault="000018AC" w:rsidP="000018AC">
      <w:pPr>
        <w:rPr>
          <w:rFonts w:ascii="Arial" w:hAnsi="Arial" w:cs="Arial"/>
        </w:rPr>
      </w:pPr>
      <w:r w:rsidRPr="00F67C26">
        <w:rPr>
          <w:rFonts w:ascii="Arial" w:hAnsi="Arial" w:cs="Arial"/>
        </w:rPr>
        <w:t>Health Visiting –</w:t>
      </w:r>
    </w:p>
    <w:p w:rsidR="00F67C26" w:rsidRPr="00F67C26" w:rsidRDefault="00F67C26" w:rsidP="00D95258">
      <w:pPr>
        <w:numPr>
          <w:ilvl w:val="0"/>
          <w:numId w:val="37"/>
        </w:numPr>
        <w:spacing w:after="0"/>
        <w:rPr>
          <w:rFonts w:ascii="Arial" w:hAnsi="Arial" w:cs="Arial"/>
        </w:rPr>
      </w:pPr>
      <w:r w:rsidRPr="00F67C26">
        <w:rPr>
          <w:rFonts w:ascii="Arial" w:hAnsi="Arial" w:cs="Arial"/>
        </w:rPr>
        <w:t>Workforce</w:t>
      </w:r>
      <w:r w:rsidR="006E0AAC">
        <w:rPr>
          <w:rFonts w:ascii="Arial" w:hAnsi="Arial" w:cs="Arial"/>
        </w:rPr>
        <w:t xml:space="preserve"> capacity is 89% and</w:t>
      </w:r>
      <w:r w:rsidRPr="00F67C26">
        <w:rPr>
          <w:rFonts w:ascii="Arial" w:hAnsi="Arial" w:cs="Arial"/>
        </w:rPr>
        <w:t xml:space="preserve"> is </w:t>
      </w:r>
      <w:r w:rsidR="006E0AAC">
        <w:rPr>
          <w:rFonts w:ascii="Arial" w:hAnsi="Arial" w:cs="Arial"/>
        </w:rPr>
        <w:t>approaching a</w:t>
      </w:r>
      <w:r w:rsidRPr="00F67C26">
        <w:rPr>
          <w:rFonts w:ascii="Arial" w:hAnsi="Arial" w:cs="Arial"/>
        </w:rPr>
        <w:t xml:space="preserve"> sufficient size to deliver the current service specification</w:t>
      </w:r>
      <w:r w:rsidR="006E0AAC">
        <w:rPr>
          <w:rFonts w:ascii="Arial" w:hAnsi="Arial" w:cs="Arial"/>
        </w:rPr>
        <w:t xml:space="preserve">. Two of the three geographical teams show a shortfall and one team is adequately resourced. </w:t>
      </w:r>
    </w:p>
    <w:p w:rsidR="006E0AAC" w:rsidRDefault="006E0AAC" w:rsidP="00D95258">
      <w:pPr>
        <w:numPr>
          <w:ilvl w:val="0"/>
          <w:numId w:val="37"/>
        </w:numPr>
        <w:spacing w:after="0"/>
        <w:rPr>
          <w:rFonts w:ascii="Arial" w:hAnsi="Arial" w:cs="Arial"/>
        </w:rPr>
      </w:pPr>
      <w:r>
        <w:rPr>
          <w:rFonts w:ascii="Arial" w:hAnsi="Arial" w:cs="Arial"/>
        </w:rPr>
        <w:t>The workforce analysis shows a shortfall of around 4 whole time equivalents (WTE)</w:t>
      </w:r>
      <w:r w:rsidR="00E27B0E">
        <w:rPr>
          <w:rFonts w:ascii="Arial" w:hAnsi="Arial" w:cs="Arial"/>
        </w:rPr>
        <w:t xml:space="preserve">. </w:t>
      </w:r>
    </w:p>
    <w:p w:rsidR="00E27B0E" w:rsidRDefault="00E27B0E" w:rsidP="00D95258">
      <w:pPr>
        <w:numPr>
          <w:ilvl w:val="0"/>
          <w:numId w:val="37"/>
        </w:numPr>
        <w:spacing w:after="0"/>
        <w:rPr>
          <w:rFonts w:ascii="Arial" w:hAnsi="Arial" w:cs="Arial"/>
        </w:rPr>
      </w:pPr>
      <w:r>
        <w:rPr>
          <w:rFonts w:ascii="Arial" w:hAnsi="Arial" w:cs="Arial"/>
        </w:rPr>
        <w:t xml:space="preserve">The number of Health Visitors at Band 6 and 7 is correct, but a greater number of Band 5 Community Staff Nurses and fewer hours of Band 4 Community Nursery Nurses are needed to match the Benson Wintere model. This means that skill mix could be improved and efficiencies made with a greater number of Band 5 roles. </w:t>
      </w:r>
    </w:p>
    <w:p w:rsidR="00F67C26" w:rsidRDefault="00F67C26" w:rsidP="00D95258">
      <w:pPr>
        <w:numPr>
          <w:ilvl w:val="0"/>
          <w:numId w:val="37"/>
        </w:numPr>
        <w:spacing w:after="0"/>
        <w:rPr>
          <w:rFonts w:ascii="Arial" w:hAnsi="Arial" w:cs="Arial"/>
        </w:rPr>
      </w:pPr>
      <w:r w:rsidRPr="00F67C26">
        <w:rPr>
          <w:rFonts w:ascii="Arial" w:hAnsi="Arial" w:cs="Arial"/>
        </w:rPr>
        <w:t>FNP was not included within the modelling and so is effectively additional specialist support</w:t>
      </w:r>
    </w:p>
    <w:p w:rsidR="002D3BF5" w:rsidRDefault="002D3BF5" w:rsidP="00E27B0E">
      <w:pPr>
        <w:spacing w:after="0"/>
        <w:ind w:left="720"/>
        <w:rPr>
          <w:rFonts w:ascii="Arial" w:hAnsi="Arial" w:cs="Arial"/>
        </w:rPr>
      </w:pPr>
    </w:p>
    <w:p w:rsidR="00F7741A" w:rsidRPr="002D3BF5" w:rsidRDefault="00F7741A" w:rsidP="002D3BF5">
      <w:pPr>
        <w:pStyle w:val="Caption"/>
        <w:keepNext/>
        <w:spacing w:after="0"/>
        <w:rPr>
          <w:rFonts w:ascii="Arial" w:hAnsi="Arial" w:cs="Arial"/>
          <w:color w:val="auto"/>
          <w:sz w:val="20"/>
          <w:szCs w:val="20"/>
        </w:rPr>
      </w:pPr>
      <w:r w:rsidRPr="002D3BF5">
        <w:rPr>
          <w:rFonts w:ascii="Arial" w:hAnsi="Arial" w:cs="Arial"/>
          <w:color w:val="auto"/>
          <w:sz w:val="20"/>
          <w:szCs w:val="20"/>
        </w:rPr>
        <w:t xml:space="preserve">Figure </w:t>
      </w:r>
      <w:r w:rsidRPr="002D3BF5">
        <w:rPr>
          <w:rFonts w:ascii="Arial" w:hAnsi="Arial" w:cs="Arial"/>
          <w:color w:val="auto"/>
          <w:sz w:val="20"/>
          <w:szCs w:val="20"/>
        </w:rPr>
        <w:fldChar w:fldCharType="begin"/>
      </w:r>
      <w:r w:rsidRPr="002D3BF5">
        <w:rPr>
          <w:rFonts w:ascii="Arial" w:hAnsi="Arial" w:cs="Arial"/>
          <w:color w:val="auto"/>
          <w:sz w:val="20"/>
          <w:szCs w:val="20"/>
        </w:rPr>
        <w:instrText xml:space="preserve"> SEQ Figure \* ARABIC </w:instrText>
      </w:r>
      <w:r w:rsidRPr="002D3BF5">
        <w:rPr>
          <w:rFonts w:ascii="Arial" w:hAnsi="Arial" w:cs="Arial"/>
          <w:color w:val="auto"/>
          <w:sz w:val="20"/>
          <w:szCs w:val="20"/>
        </w:rPr>
        <w:fldChar w:fldCharType="separate"/>
      </w:r>
      <w:r w:rsidRPr="002D3BF5">
        <w:rPr>
          <w:rFonts w:ascii="Arial" w:hAnsi="Arial" w:cs="Arial"/>
          <w:noProof/>
          <w:color w:val="auto"/>
          <w:sz w:val="20"/>
          <w:szCs w:val="20"/>
        </w:rPr>
        <w:t>5</w:t>
      </w:r>
      <w:r w:rsidRPr="002D3BF5">
        <w:rPr>
          <w:rFonts w:ascii="Arial" w:hAnsi="Arial" w:cs="Arial"/>
          <w:color w:val="auto"/>
          <w:sz w:val="20"/>
          <w:szCs w:val="20"/>
        </w:rPr>
        <w:fldChar w:fldCharType="end"/>
      </w:r>
      <w:r w:rsidRPr="002D3BF5">
        <w:rPr>
          <w:rFonts w:ascii="Arial" w:hAnsi="Arial" w:cs="Arial"/>
          <w:color w:val="auto"/>
          <w:sz w:val="20"/>
          <w:szCs w:val="20"/>
        </w:rPr>
        <w:t>: Medway health visiting service workforce analyser, July 2016</w:t>
      </w:r>
    </w:p>
    <w:p w:rsidR="00F7741A" w:rsidRDefault="00F7741A" w:rsidP="00F7741A">
      <w:pPr>
        <w:spacing w:after="0"/>
        <w:rPr>
          <w:rFonts w:ascii="Arial" w:hAnsi="Arial" w:cs="Arial"/>
        </w:rPr>
      </w:pPr>
      <w:r>
        <w:rPr>
          <w:noProof/>
          <w:lang w:eastAsia="en-GB"/>
        </w:rPr>
        <w:drawing>
          <wp:inline distT="0" distB="0" distL="0" distR="0">
            <wp:extent cx="5731510" cy="1321187"/>
            <wp:effectExtent l="0" t="0" r="0" b="0"/>
            <wp:docPr id="6" name="Picture 6" descr="cid:image007.png@01D1DDCB.30B9F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png@01D1DDCB.30B9FD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31510" cy="1321187"/>
                    </a:xfrm>
                    <a:prstGeom prst="rect">
                      <a:avLst/>
                    </a:prstGeom>
                    <a:noFill/>
                    <a:ln>
                      <a:noFill/>
                    </a:ln>
                  </pic:spPr>
                </pic:pic>
              </a:graphicData>
            </a:graphic>
          </wp:inline>
        </w:drawing>
      </w:r>
    </w:p>
    <w:p w:rsidR="00D95258" w:rsidRDefault="00F7741A" w:rsidP="00F7741A">
      <w:pPr>
        <w:spacing w:after="0"/>
        <w:rPr>
          <w:rFonts w:ascii="Arial" w:hAnsi="Arial" w:cs="Arial"/>
        </w:rPr>
      </w:pPr>
      <w:r>
        <w:rPr>
          <w:rFonts w:ascii="Arial" w:hAnsi="Arial" w:cs="Arial"/>
        </w:rPr>
        <w:t>Source: Benson Wintere</w:t>
      </w:r>
    </w:p>
    <w:p w:rsidR="00F7741A" w:rsidRDefault="00F7741A" w:rsidP="00D95258">
      <w:pPr>
        <w:spacing w:after="0"/>
        <w:ind w:left="720"/>
        <w:rPr>
          <w:rFonts w:ascii="Arial" w:hAnsi="Arial" w:cs="Arial"/>
        </w:rPr>
      </w:pPr>
    </w:p>
    <w:p w:rsidR="00F7741A" w:rsidRDefault="00F7741A" w:rsidP="00D95258">
      <w:pPr>
        <w:spacing w:after="0"/>
        <w:ind w:left="720"/>
        <w:rPr>
          <w:rFonts w:ascii="Arial" w:hAnsi="Arial" w:cs="Arial"/>
        </w:rPr>
      </w:pPr>
    </w:p>
    <w:p w:rsidR="006E0AAC" w:rsidRDefault="006E0AAC" w:rsidP="00D95258">
      <w:pPr>
        <w:spacing w:after="0"/>
        <w:ind w:left="720"/>
        <w:rPr>
          <w:rFonts w:ascii="Arial" w:hAnsi="Arial" w:cs="Arial"/>
        </w:rPr>
      </w:pPr>
    </w:p>
    <w:p w:rsidR="006E0AAC" w:rsidRPr="00F67C26" w:rsidRDefault="006E0AAC" w:rsidP="00E27B0E">
      <w:pPr>
        <w:spacing w:after="0"/>
        <w:rPr>
          <w:rFonts w:ascii="Arial" w:hAnsi="Arial" w:cs="Arial"/>
        </w:rPr>
      </w:pPr>
    </w:p>
    <w:p w:rsidR="000018AC" w:rsidRPr="00151544" w:rsidRDefault="000018AC" w:rsidP="000018AC">
      <w:pPr>
        <w:rPr>
          <w:rFonts w:ascii="Arial" w:hAnsi="Arial" w:cs="Arial"/>
        </w:rPr>
      </w:pPr>
      <w:r w:rsidRPr="00151544">
        <w:rPr>
          <w:rFonts w:ascii="Arial" w:hAnsi="Arial" w:cs="Arial"/>
        </w:rPr>
        <w:lastRenderedPageBreak/>
        <w:t xml:space="preserve">School Nursing – </w:t>
      </w:r>
    </w:p>
    <w:p w:rsidR="00F67C26" w:rsidRPr="00151544" w:rsidRDefault="00F67C26" w:rsidP="00D95258">
      <w:pPr>
        <w:numPr>
          <w:ilvl w:val="0"/>
          <w:numId w:val="38"/>
        </w:numPr>
        <w:spacing w:after="0"/>
        <w:rPr>
          <w:rFonts w:ascii="Arial" w:hAnsi="Arial" w:cs="Arial"/>
        </w:rPr>
      </w:pPr>
      <w:r w:rsidRPr="00151544">
        <w:rPr>
          <w:rFonts w:ascii="Arial" w:hAnsi="Arial" w:cs="Arial"/>
        </w:rPr>
        <w:t xml:space="preserve">Workforce is </w:t>
      </w:r>
      <w:r w:rsidR="00151544" w:rsidRPr="00151544">
        <w:rPr>
          <w:rFonts w:ascii="Arial" w:hAnsi="Arial" w:cs="Arial"/>
        </w:rPr>
        <w:t xml:space="preserve">slightly </w:t>
      </w:r>
      <w:r w:rsidRPr="00151544">
        <w:rPr>
          <w:rFonts w:ascii="Arial" w:hAnsi="Arial" w:cs="Arial"/>
        </w:rPr>
        <w:t>lower than the s</w:t>
      </w:r>
      <w:r w:rsidR="00E27B0E" w:rsidRPr="00151544">
        <w:rPr>
          <w:rFonts w:ascii="Arial" w:hAnsi="Arial" w:cs="Arial"/>
        </w:rPr>
        <w:t>ize needed to deliver services</w:t>
      </w:r>
    </w:p>
    <w:p w:rsidR="00151544" w:rsidRPr="00151544" w:rsidRDefault="00151544" w:rsidP="00D95258">
      <w:pPr>
        <w:numPr>
          <w:ilvl w:val="0"/>
          <w:numId w:val="38"/>
        </w:numPr>
        <w:spacing w:after="0"/>
        <w:rPr>
          <w:rFonts w:ascii="Arial" w:hAnsi="Arial" w:cs="Arial"/>
        </w:rPr>
      </w:pPr>
      <w:r w:rsidRPr="00151544">
        <w:rPr>
          <w:rFonts w:ascii="Arial" w:hAnsi="Arial" w:cs="Arial"/>
        </w:rPr>
        <w:t>The workforce analysis shows that Band 6 School Nurses have not been assigned enough clinical responsibilities and there needs to be a reallocation of workload</w:t>
      </w:r>
    </w:p>
    <w:p w:rsidR="00F67C26" w:rsidRPr="00151544" w:rsidRDefault="00F67C26" w:rsidP="00D95258">
      <w:pPr>
        <w:numPr>
          <w:ilvl w:val="0"/>
          <w:numId w:val="38"/>
        </w:numPr>
        <w:spacing w:after="0"/>
        <w:rPr>
          <w:rFonts w:ascii="Arial" w:hAnsi="Arial" w:cs="Arial"/>
        </w:rPr>
      </w:pPr>
      <w:r w:rsidRPr="00151544">
        <w:rPr>
          <w:rFonts w:ascii="Arial" w:hAnsi="Arial" w:cs="Arial"/>
        </w:rPr>
        <w:t>Safeguarding seems to be the bi</w:t>
      </w:r>
      <w:r w:rsidR="00E27B0E" w:rsidRPr="00151544">
        <w:rPr>
          <w:rFonts w:ascii="Arial" w:hAnsi="Arial" w:cs="Arial"/>
        </w:rPr>
        <w:t>ggest area of work followed by immunisations</w:t>
      </w:r>
      <w:r w:rsidRPr="00151544">
        <w:rPr>
          <w:rFonts w:ascii="Arial" w:hAnsi="Arial" w:cs="Arial"/>
        </w:rPr>
        <w:t xml:space="preserve"> and NCMP. There seems to be little time spent on wider PH functions</w:t>
      </w:r>
      <w:r w:rsidR="00E27B0E" w:rsidRPr="00151544">
        <w:rPr>
          <w:rFonts w:ascii="Arial" w:hAnsi="Arial" w:cs="Arial"/>
        </w:rPr>
        <w:t>.</w:t>
      </w:r>
      <w:r w:rsidRPr="00151544">
        <w:rPr>
          <w:rFonts w:ascii="Arial" w:hAnsi="Arial" w:cs="Arial"/>
        </w:rPr>
        <w:t xml:space="preserve"> </w:t>
      </w:r>
    </w:p>
    <w:p w:rsidR="00F67C26" w:rsidRPr="00151544" w:rsidRDefault="00F67C26" w:rsidP="00D95258">
      <w:pPr>
        <w:numPr>
          <w:ilvl w:val="0"/>
          <w:numId w:val="38"/>
        </w:numPr>
        <w:spacing w:after="0"/>
        <w:rPr>
          <w:rFonts w:ascii="Arial" w:hAnsi="Arial" w:cs="Arial"/>
        </w:rPr>
      </w:pPr>
      <w:r w:rsidRPr="00151544">
        <w:rPr>
          <w:rFonts w:ascii="Arial" w:hAnsi="Arial" w:cs="Arial"/>
        </w:rPr>
        <w:t>The MAFF post was not included within the modelling</w:t>
      </w:r>
    </w:p>
    <w:p w:rsidR="00BE4FB7" w:rsidRDefault="00BE4FB7" w:rsidP="00BE4FB7">
      <w:pPr>
        <w:spacing w:after="0"/>
        <w:rPr>
          <w:rFonts w:ascii="Arial" w:hAnsi="Arial" w:cs="Arial"/>
        </w:rPr>
      </w:pPr>
    </w:p>
    <w:p w:rsidR="00F7741A" w:rsidRPr="002D3BF5" w:rsidRDefault="00F7741A" w:rsidP="002D3BF5">
      <w:pPr>
        <w:pStyle w:val="Caption"/>
        <w:keepNext/>
        <w:spacing w:after="0"/>
        <w:rPr>
          <w:rFonts w:ascii="Arial" w:hAnsi="Arial" w:cs="Arial"/>
          <w:color w:val="auto"/>
          <w:sz w:val="20"/>
          <w:szCs w:val="20"/>
        </w:rPr>
      </w:pPr>
      <w:r w:rsidRPr="002D3BF5">
        <w:rPr>
          <w:rFonts w:ascii="Arial" w:hAnsi="Arial" w:cs="Arial"/>
          <w:color w:val="auto"/>
          <w:sz w:val="20"/>
          <w:szCs w:val="20"/>
        </w:rPr>
        <w:t xml:space="preserve">Figure </w:t>
      </w:r>
      <w:r w:rsidRPr="002D3BF5">
        <w:rPr>
          <w:rFonts w:ascii="Arial" w:hAnsi="Arial" w:cs="Arial"/>
          <w:color w:val="auto"/>
          <w:sz w:val="20"/>
          <w:szCs w:val="20"/>
        </w:rPr>
        <w:fldChar w:fldCharType="begin"/>
      </w:r>
      <w:r w:rsidRPr="002D3BF5">
        <w:rPr>
          <w:rFonts w:ascii="Arial" w:hAnsi="Arial" w:cs="Arial"/>
          <w:color w:val="auto"/>
          <w:sz w:val="20"/>
          <w:szCs w:val="20"/>
        </w:rPr>
        <w:instrText xml:space="preserve"> SEQ Figure \* ARABIC </w:instrText>
      </w:r>
      <w:r w:rsidRPr="002D3BF5">
        <w:rPr>
          <w:rFonts w:ascii="Arial" w:hAnsi="Arial" w:cs="Arial"/>
          <w:color w:val="auto"/>
          <w:sz w:val="20"/>
          <w:szCs w:val="20"/>
        </w:rPr>
        <w:fldChar w:fldCharType="separate"/>
      </w:r>
      <w:r w:rsidRPr="002D3BF5">
        <w:rPr>
          <w:rFonts w:ascii="Arial" w:hAnsi="Arial" w:cs="Arial"/>
          <w:noProof/>
          <w:color w:val="auto"/>
          <w:sz w:val="20"/>
          <w:szCs w:val="20"/>
        </w:rPr>
        <w:t>6</w:t>
      </w:r>
      <w:r w:rsidRPr="002D3BF5">
        <w:rPr>
          <w:rFonts w:ascii="Arial" w:hAnsi="Arial" w:cs="Arial"/>
          <w:color w:val="auto"/>
          <w:sz w:val="20"/>
          <w:szCs w:val="20"/>
        </w:rPr>
        <w:fldChar w:fldCharType="end"/>
      </w:r>
      <w:r w:rsidRPr="002D3BF5">
        <w:rPr>
          <w:rFonts w:ascii="Arial" w:hAnsi="Arial" w:cs="Arial"/>
          <w:color w:val="auto"/>
          <w:sz w:val="20"/>
          <w:szCs w:val="20"/>
        </w:rPr>
        <w:t>: Medway school nursing service workforce analyser, July 2016</w:t>
      </w:r>
    </w:p>
    <w:p w:rsidR="00BE4FB7" w:rsidRDefault="00F7741A" w:rsidP="00BE4FB7">
      <w:pPr>
        <w:spacing w:after="0"/>
        <w:rPr>
          <w:rFonts w:ascii="Arial" w:hAnsi="Arial" w:cs="Arial"/>
        </w:rPr>
      </w:pPr>
      <w:r>
        <w:rPr>
          <w:noProof/>
          <w:lang w:eastAsia="en-GB"/>
        </w:rPr>
        <w:drawing>
          <wp:inline distT="0" distB="0" distL="0" distR="0">
            <wp:extent cx="5731510" cy="1321187"/>
            <wp:effectExtent l="0" t="0" r="0" b="0"/>
            <wp:docPr id="7" name="Picture 7" descr="cid:image008.png@01D1DDCB.30B9F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1DDCB.30B9FD5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731510" cy="1321187"/>
                    </a:xfrm>
                    <a:prstGeom prst="rect">
                      <a:avLst/>
                    </a:prstGeom>
                    <a:noFill/>
                    <a:ln>
                      <a:noFill/>
                    </a:ln>
                  </pic:spPr>
                </pic:pic>
              </a:graphicData>
            </a:graphic>
          </wp:inline>
        </w:drawing>
      </w:r>
    </w:p>
    <w:p w:rsidR="00E27B0E" w:rsidRDefault="00F7741A" w:rsidP="00EF7B4E">
      <w:pPr>
        <w:spacing w:after="0"/>
        <w:rPr>
          <w:rFonts w:ascii="Arial" w:hAnsi="Arial" w:cs="Arial"/>
        </w:rPr>
      </w:pPr>
      <w:r>
        <w:rPr>
          <w:rFonts w:ascii="Arial" w:hAnsi="Arial" w:cs="Arial"/>
        </w:rPr>
        <w:t>Source: Benson Wintere</w:t>
      </w:r>
    </w:p>
    <w:p w:rsidR="00E27B0E" w:rsidRPr="00F67C26" w:rsidRDefault="00E27B0E" w:rsidP="00EF7B4E">
      <w:pPr>
        <w:spacing w:after="0"/>
        <w:rPr>
          <w:rFonts w:ascii="Arial" w:hAnsi="Arial" w:cs="Arial"/>
        </w:rPr>
      </w:pPr>
    </w:p>
    <w:p w:rsidR="00115ED7" w:rsidRPr="00F67C26" w:rsidRDefault="00115ED7" w:rsidP="00EF7B4E">
      <w:pPr>
        <w:pStyle w:val="Heading1"/>
        <w:spacing w:before="0"/>
        <w:rPr>
          <w:rFonts w:ascii="Arial" w:hAnsi="Arial" w:cs="Arial"/>
          <w:color w:val="auto"/>
          <w:sz w:val="22"/>
          <w:szCs w:val="22"/>
        </w:rPr>
      </w:pPr>
      <w:bookmarkStart w:id="44" w:name="_Toc456864446"/>
      <w:r w:rsidRPr="00F67C26">
        <w:rPr>
          <w:rFonts w:ascii="Arial" w:hAnsi="Arial" w:cs="Arial"/>
          <w:color w:val="auto"/>
          <w:sz w:val="22"/>
          <w:szCs w:val="22"/>
        </w:rPr>
        <w:t>3. Recommendations</w:t>
      </w:r>
      <w:bookmarkEnd w:id="44"/>
    </w:p>
    <w:p w:rsidR="00F67C26" w:rsidRDefault="00115ED7" w:rsidP="00922A06">
      <w:pPr>
        <w:pStyle w:val="Heading2"/>
        <w:rPr>
          <w:rFonts w:ascii="Arial" w:hAnsi="Arial" w:cs="Arial"/>
          <w:color w:val="auto"/>
          <w:sz w:val="22"/>
          <w:szCs w:val="22"/>
        </w:rPr>
      </w:pPr>
      <w:bookmarkStart w:id="45" w:name="_Toc456864447"/>
      <w:r w:rsidRPr="00F67C26">
        <w:rPr>
          <w:rFonts w:ascii="Arial" w:hAnsi="Arial" w:cs="Arial"/>
          <w:color w:val="auto"/>
          <w:sz w:val="22"/>
          <w:szCs w:val="22"/>
        </w:rPr>
        <w:t>3.1</w:t>
      </w:r>
      <w:r w:rsidRPr="00F67C26">
        <w:rPr>
          <w:rFonts w:ascii="Arial" w:hAnsi="Arial" w:cs="Arial"/>
          <w:color w:val="auto"/>
          <w:sz w:val="22"/>
          <w:szCs w:val="22"/>
        </w:rPr>
        <w:tab/>
        <w:t xml:space="preserve">Key </w:t>
      </w:r>
      <w:r w:rsidR="00F67C26" w:rsidRPr="00F67C26">
        <w:rPr>
          <w:rFonts w:ascii="Arial" w:hAnsi="Arial" w:cs="Arial"/>
          <w:color w:val="auto"/>
          <w:sz w:val="22"/>
          <w:szCs w:val="22"/>
        </w:rPr>
        <w:t>principles</w:t>
      </w:r>
      <w:r w:rsidR="00922A06">
        <w:rPr>
          <w:rFonts w:ascii="Arial" w:hAnsi="Arial" w:cs="Arial"/>
          <w:color w:val="auto"/>
          <w:sz w:val="22"/>
          <w:szCs w:val="22"/>
        </w:rPr>
        <w:t xml:space="preserve"> of an integrated Healthy Child Programme in Medway</w:t>
      </w:r>
      <w:bookmarkEnd w:id="45"/>
    </w:p>
    <w:p w:rsidR="00922A06" w:rsidRPr="00922A06" w:rsidRDefault="00922A06" w:rsidP="00922A06">
      <w:pPr>
        <w:spacing w:after="0"/>
      </w:pPr>
    </w:p>
    <w:p w:rsidR="00F67C26" w:rsidRPr="00F67C26" w:rsidRDefault="00F67C26" w:rsidP="00922A06">
      <w:pPr>
        <w:numPr>
          <w:ilvl w:val="0"/>
          <w:numId w:val="39"/>
        </w:numPr>
        <w:spacing w:after="0"/>
        <w:rPr>
          <w:rFonts w:ascii="Arial" w:hAnsi="Arial" w:cs="Arial"/>
        </w:rPr>
      </w:pPr>
      <w:r w:rsidRPr="00F67C26">
        <w:rPr>
          <w:rFonts w:ascii="Arial" w:hAnsi="Arial" w:cs="Arial"/>
        </w:rPr>
        <w:t xml:space="preserve">All staff delivering the programme are appropriately trained and skilled </w:t>
      </w:r>
    </w:p>
    <w:p w:rsidR="00F67C26" w:rsidRPr="00F67C26" w:rsidRDefault="00F67C26" w:rsidP="00922A06">
      <w:pPr>
        <w:numPr>
          <w:ilvl w:val="0"/>
          <w:numId w:val="39"/>
        </w:numPr>
        <w:spacing w:after="0"/>
        <w:rPr>
          <w:rFonts w:ascii="Arial" w:hAnsi="Arial" w:cs="Arial"/>
        </w:rPr>
      </w:pPr>
      <w:r w:rsidRPr="00F67C26">
        <w:rPr>
          <w:rFonts w:ascii="Arial" w:hAnsi="Arial" w:cs="Arial"/>
        </w:rPr>
        <w:t xml:space="preserve">All services are delivered in the appropriate ‘environment’ – eg, child-friendly environments, accessible and health settings </w:t>
      </w:r>
    </w:p>
    <w:p w:rsidR="00F67C26" w:rsidRPr="00F67C26" w:rsidRDefault="00F67C26" w:rsidP="00922A06">
      <w:pPr>
        <w:numPr>
          <w:ilvl w:val="0"/>
          <w:numId w:val="39"/>
        </w:numPr>
        <w:spacing w:after="0"/>
        <w:rPr>
          <w:rFonts w:ascii="Arial" w:hAnsi="Arial" w:cs="Arial"/>
        </w:rPr>
      </w:pPr>
      <w:r w:rsidRPr="00F67C26">
        <w:rPr>
          <w:rFonts w:ascii="Arial" w:hAnsi="Arial" w:cs="Arial"/>
        </w:rPr>
        <w:t>Effective and appropriate use of skill mix across the service</w:t>
      </w:r>
    </w:p>
    <w:p w:rsidR="00F67C26" w:rsidRPr="00F67C26" w:rsidRDefault="00F67C26" w:rsidP="00922A06">
      <w:pPr>
        <w:numPr>
          <w:ilvl w:val="0"/>
          <w:numId w:val="39"/>
        </w:numPr>
        <w:spacing w:after="0"/>
        <w:rPr>
          <w:rFonts w:ascii="Arial" w:hAnsi="Arial" w:cs="Arial"/>
        </w:rPr>
      </w:pPr>
      <w:r w:rsidRPr="00F67C26">
        <w:rPr>
          <w:rFonts w:ascii="Arial" w:hAnsi="Arial" w:cs="Arial"/>
        </w:rPr>
        <w:t>Effective and consistent delivery of physical education and Personal, Social, Health and Economic education (PSHE) curriculum</w:t>
      </w:r>
    </w:p>
    <w:p w:rsidR="00F67C26" w:rsidRPr="00F67C26" w:rsidRDefault="00F67C26" w:rsidP="00922A06">
      <w:pPr>
        <w:numPr>
          <w:ilvl w:val="0"/>
          <w:numId w:val="39"/>
        </w:numPr>
        <w:spacing w:after="0"/>
        <w:rPr>
          <w:rFonts w:ascii="Arial" w:hAnsi="Arial" w:cs="Arial"/>
        </w:rPr>
      </w:pPr>
      <w:r w:rsidRPr="00F67C26">
        <w:rPr>
          <w:rFonts w:ascii="Arial" w:hAnsi="Arial" w:cs="Arial"/>
        </w:rPr>
        <w:t>Clear and effective communication and referral routes with Social Care, Midwifery, Early Help and Acute Services</w:t>
      </w:r>
    </w:p>
    <w:p w:rsidR="00F67C26" w:rsidRPr="00F67C26" w:rsidRDefault="00F67C26" w:rsidP="00922A06">
      <w:pPr>
        <w:numPr>
          <w:ilvl w:val="0"/>
          <w:numId w:val="39"/>
        </w:numPr>
        <w:spacing w:after="0"/>
        <w:rPr>
          <w:rFonts w:ascii="Arial" w:hAnsi="Arial" w:cs="Arial"/>
        </w:rPr>
      </w:pPr>
      <w:r w:rsidRPr="00F67C26">
        <w:rPr>
          <w:rFonts w:ascii="Arial" w:hAnsi="Arial" w:cs="Arial"/>
        </w:rPr>
        <w:t>Effective and innovative use of IT and Social Media</w:t>
      </w:r>
    </w:p>
    <w:p w:rsidR="00F67C26" w:rsidRPr="00F67C26" w:rsidRDefault="00F67C26" w:rsidP="00922A06">
      <w:pPr>
        <w:numPr>
          <w:ilvl w:val="0"/>
          <w:numId w:val="39"/>
        </w:numPr>
        <w:spacing w:after="0"/>
        <w:rPr>
          <w:rFonts w:ascii="Arial" w:hAnsi="Arial" w:cs="Arial"/>
        </w:rPr>
      </w:pPr>
      <w:r w:rsidRPr="00F67C26">
        <w:rPr>
          <w:rFonts w:ascii="Arial" w:hAnsi="Arial" w:cs="Arial"/>
        </w:rPr>
        <w:t>Single points of contact one website/one helpline</w:t>
      </w:r>
    </w:p>
    <w:p w:rsidR="00F67C26" w:rsidRPr="00F67C26" w:rsidRDefault="00F67C26" w:rsidP="00922A06">
      <w:pPr>
        <w:numPr>
          <w:ilvl w:val="0"/>
          <w:numId w:val="39"/>
        </w:numPr>
        <w:spacing w:after="0"/>
        <w:rPr>
          <w:rFonts w:ascii="Arial" w:hAnsi="Arial" w:cs="Arial"/>
        </w:rPr>
      </w:pPr>
      <w:r w:rsidRPr="00F67C26">
        <w:rPr>
          <w:rFonts w:ascii="Arial" w:hAnsi="Arial" w:cs="Arial"/>
        </w:rPr>
        <w:t>All staff should be Making Every Contact Count Ambassadors</w:t>
      </w:r>
    </w:p>
    <w:p w:rsidR="00F67C26" w:rsidRPr="00F67C26" w:rsidRDefault="00F67C26" w:rsidP="00922A06">
      <w:pPr>
        <w:numPr>
          <w:ilvl w:val="0"/>
          <w:numId w:val="39"/>
        </w:numPr>
        <w:spacing w:after="0"/>
        <w:rPr>
          <w:rFonts w:ascii="Arial" w:hAnsi="Arial" w:cs="Arial"/>
        </w:rPr>
      </w:pPr>
      <w:r w:rsidRPr="00F67C26">
        <w:rPr>
          <w:rFonts w:ascii="Arial" w:hAnsi="Arial" w:cs="Arial"/>
        </w:rPr>
        <w:t xml:space="preserve">Services and resources are flexible and informed by population needs </w:t>
      </w:r>
    </w:p>
    <w:p w:rsidR="00F67C26" w:rsidRPr="00F67C26" w:rsidRDefault="00F67C26" w:rsidP="00922A06">
      <w:pPr>
        <w:numPr>
          <w:ilvl w:val="0"/>
          <w:numId w:val="39"/>
        </w:numPr>
        <w:spacing w:after="0"/>
        <w:rPr>
          <w:rFonts w:ascii="Arial" w:hAnsi="Arial" w:cs="Arial"/>
        </w:rPr>
      </w:pPr>
      <w:r w:rsidRPr="00F67C26">
        <w:rPr>
          <w:rFonts w:ascii="Arial" w:hAnsi="Arial" w:cs="Arial"/>
        </w:rPr>
        <w:t>Clear and effective service offer and pathway for young and vulnerable parents</w:t>
      </w:r>
    </w:p>
    <w:p w:rsidR="00F67C26" w:rsidRDefault="00F67C26" w:rsidP="00922A06">
      <w:pPr>
        <w:numPr>
          <w:ilvl w:val="0"/>
          <w:numId w:val="39"/>
        </w:numPr>
        <w:spacing w:after="0"/>
        <w:rPr>
          <w:rFonts w:ascii="Arial" w:hAnsi="Arial" w:cs="Arial"/>
        </w:rPr>
      </w:pPr>
      <w:r w:rsidRPr="00F67C26">
        <w:rPr>
          <w:rFonts w:ascii="Arial" w:hAnsi="Arial" w:cs="Arial"/>
        </w:rPr>
        <w:t xml:space="preserve">Children and young people, families and carers are engaged in service design and delivery and are encouraged to feedback their views </w:t>
      </w:r>
    </w:p>
    <w:p w:rsidR="00914A90" w:rsidRDefault="00914A90" w:rsidP="00922A06">
      <w:pPr>
        <w:numPr>
          <w:ilvl w:val="0"/>
          <w:numId w:val="39"/>
        </w:numPr>
        <w:spacing w:after="0"/>
        <w:rPr>
          <w:rFonts w:ascii="Arial" w:hAnsi="Arial" w:cs="Arial"/>
        </w:rPr>
      </w:pPr>
      <w:r>
        <w:rPr>
          <w:rFonts w:ascii="Arial" w:hAnsi="Arial" w:cs="Arial"/>
        </w:rPr>
        <w:t xml:space="preserve">Services should take a ‘whole family’ approach when supporting children and young people </w:t>
      </w:r>
    </w:p>
    <w:p w:rsidR="00A06EA4" w:rsidRDefault="00A06EA4" w:rsidP="00A06EA4">
      <w:pPr>
        <w:numPr>
          <w:ilvl w:val="0"/>
          <w:numId w:val="39"/>
        </w:numPr>
        <w:spacing w:after="0"/>
        <w:rPr>
          <w:rFonts w:ascii="Arial" w:hAnsi="Arial" w:cs="Arial"/>
        </w:rPr>
      </w:pPr>
      <w:r>
        <w:rPr>
          <w:rFonts w:ascii="Arial" w:hAnsi="Arial" w:cs="Arial"/>
        </w:rPr>
        <w:t>All i</w:t>
      </w:r>
      <w:r w:rsidR="00E222A9">
        <w:rPr>
          <w:rFonts w:ascii="Arial" w:hAnsi="Arial" w:cs="Arial"/>
        </w:rPr>
        <w:t>nformation about children and young people is shared</w:t>
      </w:r>
      <w:r>
        <w:rPr>
          <w:rFonts w:ascii="Arial" w:hAnsi="Arial" w:cs="Arial"/>
        </w:rPr>
        <w:t xml:space="preserve"> between professionals</w:t>
      </w:r>
      <w:r w:rsidR="00E222A9">
        <w:rPr>
          <w:rFonts w:ascii="Arial" w:hAnsi="Arial" w:cs="Arial"/>
        </w:rPr>
        <w:t xml:space="preserve"> at</w:t>
      </w:r>
      <w:r>
        <w:rPr>
          <w:rFonts w:ascii="Arial" w:hAnsi="Arial" w:cs="Arial"/>
        </w:rPr>
        <w:t xml:space="preserve"> the</w:t>
      </w:r>
      <w:r w:rsidR="00E222A9">
        <w:rPr>
          <w:rFonts w:ascii="Arial" w:hAnsi="Arial" w:cs="Arial"/>
        </w:rPr>
        <w:t xml:space="preserve"> key transition points within the service. </w:t>
      </w:r>
    </w:p>
    <w:p w:rsidR="00A06EA4" w:rsidRDefault="00A06EA4" w:rsidP="00A06EA4">
      <w:pPr>
        <w:numPr>
          <w:ilvl w:val="0"/>
          <w:numId w:val="39"/>
        </w:numPr>
        <w:spacing w:after="0"/>
        <w:rPr>
          <w:rFonts w:ascii="Arial" w:hAnsi="Arial" w:cs="Arial"/>
        </w:rPr>
      </w:pPr>
      <w:r>
        <w:rPr>
          <w:rFonts w:ascii="Arial" w:hAnsi="Arial" w:cs="Arial"/>
        </w:rPr>
        <w:t>The service supports family and education settings such as children’s centres and schools to adopt and share important public health messages</w:t>
      </w:r>
    </w:p>
    <w:p w:rsidR="00A06EA4" w:rsidRPr="00A06EA4" w:rsidRDefault="00A06EA4" w:rsidP="00A06EA4">
      <w:pPr>
        <w:numPr>
          <w:ilvl w:val="0"/>
          <w:numId w:val="39"/>
        </w:numPr>
        <w:spacing w:after="0"/>
        <w:rPr>
          <w:rFonts w:ascii="Arial" w:hAnsi="Arial" w:cs="Arial"/>
        </w:rPr>
      </w:pPr>
      <w:r>
        <w:rPr>
          <w:rFonts w:ascii="Arial" w:hAnsi="Arial" w:cs="Arial"/>
        </w:rPr>
        <w:t>The service is visible and its role is clear to child</w:t>
      </w:r>
      <w:r w:rsidR="00D1679C">
        <w:rPr>
          <w:rFonts w:ascii="Arial" w:hAnsi="Arial" w:cs="Arial"/>
        </w:rPr>
        <w:t xml:space="preserve">ren, young people and families, as well as the services that they work with. </w:t>
      </w:r>
    </w:p>
    <w:p w:rsidR="00F67C26" w:rsidRDefault="00A623A4" w:rsidP="00914A90">
      <w:pPr>
        <w:pStyle w:val="Heading2"/>
        <w:rPr>
          <w:rFonts w:ascii="Arial" w:hAnsi="Arial" w:cs="Arial"/>
          <w:color w:val="auto"/>
          <w:sz w:val="22"/>
          <w:szCs w:val="22"/>
        </w:rPr>
      </w:pPr>
      <w:bookmarkStart w:id="46" w:name="_Toc456864448"/>
      <w:r>
        <w:rPr>
          <w:rFonts w:ascii="Arial" w:hAnsi="Arial" w:cs="Arial"/>
          <w:color w:val="auto"/>
          <w:sz w:val="22"/>
          <w:szCs w:val="22"/>
        </w:rPr>
        <w:lastRenderedPageBreak/>
        <w:t>3.2</w:t>
      </w:r>
      <w:r w:rsidR="00115ED7" w:rsidRPr="00F67C26">
        <w:rPr>
          <w:rFonts w:ascii="Arial" w:hAnsi="Arial" w:cs="Arial"/>
          <w:color w:val="auto"/>
          <w:sz w:val="22"/>
          <w:szCs w:val="22"/>
        </w:rPr>
        <w:tab/>
      </w:r>
      <w:r>
        <w:rPr>
          <w:rFonts w:ascii="Arial" w:hAnsi="Arial" w:cs="Arial"/>
          <w:color w:val="auto"/>
          <w:sz w:val="22"/>
          <w:szCs w:val="22"/>
        </w:rPr>
        <w:t>Priorities for the 0-19 o</w:t>
      </w:r>
      <w:r w:rsidR="00115ED7" w:rsidRPr="00F67C26">
        <w:rPr>
          <w:rFonts w:ascii="Arial" w:hAnsi="Arial" w:cs="Arial"/>
          <w:color w:val="auto"/>
          <w:sz w:val="22"/>
          <w:szCs w:val="22"/>
        </w:rPr>
        <w:t>utcomes framework</w:t>
      </w:r>
      <w:bookmarkEnd w:id="46"/>
    </w:p>
    <w:p w:rsidR="00914A90" w:rsidRDefault="00914A90" w:rsidP="00914A90">
      <w:pPr>
        <w:spacing w:after="0"/>
        <w:rPr>
          <w:rFonts w:ascii="Arial" w:hAnsi="Arial" w:cs="Arial"/>
        </w:rPr>
      </w:pPr>
    </w:p>
    <w:p w:rsidR="00914A90" w:rsidRPr="00E222A9" w:rsidRDefault="00914A90" w:rsidP="00914A90">
      <w:pPr>
        <w:rPr>
          <w:rFonts w:ascii="Arial" w:hAnsi="Arial" w:cs="Arial"/>
        </w:rPr>
      </w:pPr>
      <w:r w:rsidRPr="00E222A9">
        <w:rPr>
          <w:rFonts w:ascii="Arial" w:hAnsi="Arial" w:cs="Arial"/>
        </w:rPr>
        <w:t>The needs assessment has highlighted</w:t>
      </w:r>
      <w:r w:rsidR="0070766A" w:rsidRPr="00E222A9">
        <w:rPr>
          <w:rFonts w:ascii="Arial" w:hAnsi="Arial" w:cs="Arial"/>
        </w:rPr>
        <w:t xml:space="preserve"> the </w:t>
      </w:r>
      <w:r w:rsidRPr="00E222A9">
        <w:rPr>
          <w:rFonts w:ascii="Arial" w:hAnsi="Arial" w:cs="Arial"/>
        </w:rPr>
        <w:t>key issues aff</w:t>
      </w:r>
      <w:r w:rsidR="0070766A" w:rsidRPr="00E222A9">
        <w:rPr>
          <w:rFonts w:ascii="Arial" w:hAnsi="Arial" w:cs="Arial"/>
        </w:rPr>
        <w:t xml:space="preserve">ecting children, young people and their families at different stages of the 0-19 pathway. The recommendations for the needs assessment have been </w:t>
      </w:r>
      <w:r w:rsidR="00E222A9">
        <w:rPr>
          <w:rFonts w:ascii="Arial" w:hAnsi="Arial" w:cs="Arial"/>
        </w:rPr>
        <w:t xml:space="preserve">developed into priority outcome areas which will provide the structure for the outcomes framework for the 0-19 service. </w:t>
      </w:r>
      <w:r w:rsidR="00882CF0">
        <w:rPr>
          <w:rFonts w:ascii="Arial" w:hAnsi="Arial" w:cs="Arial"/>
        </w:rPr>
        <w:t>These are as follows:</w:t>
      </w:r>
    </w:p>
    <w:p w:rsidR="001F5C49" w:rsidRPr="00E222A9" w:rsidRDefault="001F5C49" w:rsidP="00882CF0">
      <w:pPr>
        <w:spacing w:after="0"/>
        <w:rPr>
          <w:rFonts w:ascii="Arial" w:hAnsi="Arial" w:cs="Arial"/>
        </w:rPr>
      </w:pPr>
      <w:r w:rsidRPr="00E222A9">
        <w:rPr>
          <w:rFonts w:ascii="Arial" w:hAnsi="Arial" w:cs="Arial"/>
        </w:rPr>
        <w:t>Achieving a healthy pregnancy and birth (Prenatal – 8 weeks)</w:t>
      </w:r>
    </w:p>
    <w:p w:rsidR="00EE111F" w:rsidRPr="00E222A9" w:rsidRDefault="00EE111F" w:rsidP="00882CF0">
      <w:pPr>
        <w:spacing w:after="0"/>
        <w:rPr>
          <w:rFonts w:ascii="Arial" w:hAnsi="Arial" w:cs="Arial"/>
        </w:rPr>
      </w:pPr>
    </w:p>
    <w:p w:rsidR="00EE111F" w:rsidRDefault="00865C1B" w:rsidP="00882CF0">
      <w:pPr>
        <w:pStyle w:val="ListParagraph"/>
        <w:numPr>
          <w:ilvl w:val="0"/>
          <w:numId w:val="41"/>
        </w:numPr>
        <w:spacing w:line="276" w:lineRule="auto"/>
        <w:rPr>
          <w:rFonts w:cs="Arial"/>
          <w:sz w:val="22"/>
        </w:rPr>
      </w:pPr>
      <w:r w:rsidRPr="00E222A9">
        <w:rPr>
          <w:rFonts w:cs="Arial"/>
          <w:sz w:val="22"/>
        </w:rPr>
        <w:t>P</w:t>
      </w:r>
      <w:r w:rsidR="006A166F" w:rsidRPr="00E222A9">
        <w:rPr>
          <w:rFonts w:cs="Arial"/>
          <w:sz w:val="22"/>
        </w:rPr>
        <w:t xml:space="preserve">romote </w:t>
      </w:r>
      <w:r w:rsidRPr="00E222A9">
        <w:rPr>
          <w:rFonts w:cs="Arial"/>
          <w:sz w:val="22"/>
        </w:rPr>
        <w:t xml:space="preserve">good </w:t>
      </w:r>
      <w:r w:rsidR="006A166F" w:rsidRPr="00E222A9">
        <w:rPr>
          <w:rFonts w:cs="Arial"/>
          <w:sz w:val="22"/>
        </w:rPr>
        <w:t xml:space="preserve">early </w:t>
      </w:r>
      <w:r w:rsidRPr="00E222A9">
        <w:rPr>
          <w:rFonts w:cs="Arial"/>
          <w:sz w:val="22"/>
        </w:rPr>
        <w:t>nutrition for mother and baby</w:t>
      </w:r>
    </w:p>
    <w:p w:rsidR="002737B1" w:rsidRDefault="002737B1" w:rsidP="002737B1">
      <w:pPr>
        <w:pStyle w:val="ListParagraph"/>
        <w:numPr>
          <w:ilvl w:val="1"/>
          <w:numId w:val="41"/>
        </w:numPr>
        <w:spacing w:line="276" w:lineRule="auto"/>
        <w:rPr>
          <w:rFonts w:cs="Arial"/>
          <w:sz w:val="22"/>
        </w:rPr>
      </w:pPr>
      <w:r>
        <w:rPr>
          <w:rFonts w:cs="Arial"/>
          <w:sz w:val="22"/>
        </w:rPr>
        <w:t>Breastfeeding</w:t>
      </w:r>
    </w:p>
    <w:p w:rsidR="002737B1" w:rsidRPr="00E222A9" w:rsidRDefault="002737B1" w:rsidP="002737B1">
      <w:pPr>
        <w:pStyle w:val="ListParagraph"/>
        <w:numPr>
          <w:ilvl w:val="1"/>
          <w:numId w:val="41"/>
        </w:numPr>
        <w:spacing w:line="276" w:lineRule="auto"/>
        <w:rPr>
          <w:rFonts w:cs="Arial"/>
          <w:sz w:val="22"/>
        </w:rPr>
      </w:pPr>
      <w:r>
        <w:rPr>
          <w:rFonts w:cs="Arial"/>
          <w:sz w:val="22"/>
        </w:rPr>
        <w:t>Healthy Start vitamins</w:t>
      </w:r>
    </w:p>
    <w:p w:rsidR="00914A90" w:rsidRPr="00E222A9" w:rsidRDefault="00914A90" w:rsidP="00882CF0">
      <w:pPr>
        <w:pStyle w:val="ListParagraph"/>
        <w:numPr>
          <w:ilvl w:val="0"/>
          <w:numId w:val="41"/>
        </w:numPr>
        <w:spacing w:line="276" w:lineRule="auto"/>
        <w:rPr>
          <w:rFonts w:cs="Arial"/>
          <w:sz w:val="22"/>
        </w:rPr>
      </w:pPr>
      <w:r w:rsidRPr="00E222A9">
        <w:rPr>
          <w:rFonts w:cs="Arial"/>
          <w:sz w:val="22"/>
        </w:rPr>
        <w:t>Support for maternal mental health</w:t>
      </w:r>
    </w:p>
    <w:p w:rsidR="00865C1B" w:rsidRPr="00E222A9" w:rsidRDefault="00865C1B" w:rsidP="00882CF0">
      <w:pPr>
        <w:pStyle w:val="ListParagraph"/>
        <w:numPr>
          <w:ilvl w:val="0"/>
          <w:numId w:val="41"/>
        </w:numPr>
        <w:spacing w:line="276" w:lineRule="auto"/>
        <w:rPr>
          <w:rFonts w:cs="Arial"/>
          <w:sz w:val="22"/>
        </w:rPr>
      </w:pPr>
      <w:r w:rsidRPr="00E222A9">
        <w:rPr>
          <w:rFonts w:cs="Arial"/>
          <w:sz w:val="22"/>
        </w:rPr>
        <w:t>Reduce the harm caused to babies and children by parental smoking</w:t>
      </w:r>
    </w:p>
    <w:p w:rsidR="00865C1B" w:rsidRPr="00E222A9" w:rsidRDefault="00865C1B" w:rsidP="00882CF0">
      <w:pPr>
        <w:pStyle w:val="ListParagraph"/>
        <w:numPr>
          <w:ilvl w:val="0"/>
          <w:numId w:val="41"/>
        </w:numPr>
        <w:spacing w:line="276" w:lineRule="auto"/>
        <w:rPr>
          <w:rFonts w:cs="Arial"/>
          <w:sz w:val="22"/>
        </w:rPr>
      </w:pPr>
      <w:r w:rsidRPr="00E222A9">
        <w:rPr>
          <w:rFonts w:cs="Arial"/>
          <w:sz w:val="22"/>
        </w:rPr>
        <w:t>Reduce illness preventable by immunisations</w:t>
      </w:r>
    </w:p>
    <w:p w:rsidR="00865C1B" w:rsidRPr="00E222A9" w:rsidRDefault="00865C1B" w:rsidP="00882CF0">
      <w:pPr>
        <w:pStyle w:val="ListParagraph"/>
        <w:numPr>
          <w:ilvl w:val="0"/>
          <w:numId w:val="41"/>
        </w:numPr>
        <w:spacing w:line="276" w:lineRule="auto"/>
        <w:rPr>
          <w:rFonts w:cs="Arial"/>
          <w:sz w:val="22"/>
        </w:rPr>
      </w:pPr>
      <w:r w:rsidRPr="00E222A9">
        <w:rPr>
          <w:rFonts w:cs="Arial"/>
          <w:sz w:val="22"/>
        </w:rPr>
        <w:t>Reduce unplanned pregnancies and subsequent births in under 18s</w:t>
      </w:r>
    </w:p>
    <w:p w:rsidR="00865C1B" w:rsidRPr="00E222A9" w:rsidRDefault="006A166F" w:rsidP="00882CF0">
      <w:pPr>
        <w:pStyle w:val="ListParagraph"/>
        <w:numPr>
          <w:ilvl w:val="0"/>
          <w:numId w:val="41"/>
        </w:numPr>
        <w:spacing w:line="276" w:lineRule="auto"/>
        <w:rPr>
          <w:rFonts w:cs="Arial"/>
          <w:sz w:val="22"/>
        </w:rPr>
      </w:pPr>
      <w:r w:rsidRPr="00E222A9">
        <w:rPr>
          <w:rFonts w:cs="Arial"/>
          <w:sz w:val="22"/>
        </w:rPr>
        <w:t>S</w:t>
      </w:r>
      <w:r w:rsidR="00865C1B" w:rsidRPr="00E222A9">
        <w:rPr>
          <w:rFonts w:cs="Arial"/>
          <w:sz w:val="22"/>
        </w:rPr>
        <w:t>upport</w:t>
      </w:r>
      <w:r w:rsidRPr="00E222A9">
        <w:rPr>
          <w:rFonts w:cs="Arial"/>
          <w:sz w:val="22"/>
        </w:rPr>
        <w:t xml:space="preserve"> parents to</w:t>
      </w:r>
      <w:r w:rsidR="00865C1B" w:rsidRPr="00E222A9">
        <w:rPr>
          <w:rFonts w:cs="Arial"/>
          <w:sz w:val="22"/>
        </w:rPr>
        <w:t xml:space="preserve"> manage housing, employment, debt and other issues that </w:t>
      </w:r>
      <w:r w:rsidRPr="00E222A9">
        <w:rPr>
          <w:rFonts w:cs="Arial"/>
          <w:sz w:val="22"/>
        </w:rPr>
        <w:t>impact on child health and development</w:t>
      </w:r>
    </w:p>
    <w:p w:rsidR="00EE111F" w:rsidRPr="00E222A9" w:rsidRDefault="00EE111F" w:rsidP="00882CF0">
      <w:pPr>
        <w:spacing w:after="0"/>
        <w:rPr>
          <w:rFonts w:ascii="Arial" w:hAnsi="Arial" w:cs="Arial"/>
        </w:rPr>
      </w:pPr>
    </w:p>
    <w:p w:rsidR="001F5C49" w:rsidRPr="00E222A9" w:rsidRDefault="001F5C49" w:rsidP="00882CF0">
      <w:pPr>
        <w:spacing w:after="0"/>
        <w:rPr>
          <w:rFonts w:ascii="Arial" w:hAnsi="Arial" w:cs="Arial"/>
        </w:rPr>
      </w:pPr>
      <w:r w:rsidRPr="00E222A9">
        <w:rPr>
          <w:rFonts w:ascii="Arial" w:hAnsi="Arial" w:cs="Arial"/>
        </w:rPr>
        <w:t>Healthy infancy and supporting the early years (8 weeks – 2 years)</w:t>
      </w:r>
    </w:p>
    <w:p w:rsidR="00865C1B" w:rsidRPr="00E222A9" w:rsidRDefault="00865C1B" w:rsidP="00882CF0">
      <w:pPr>
        <w:spacing w:after="0"/>
        <w:rPr>
          <w:rFonts w:ascii="Arial" w:hAnsi="Arial" w:cs="Arial"/>
        </w:rPr>
      </w:pPr>
    </w:p>
    <w:p w:rsidR="00865C1B" w:rsidRPr="00E222A9" w:rsidRDefault="00865C1B" w:rsidP="00882CF0">
      <w:pPr>
        <w:pStyle w:val="ListParagraph"/>
        <w:numPr>
          <w:ilvl w:val="0"/>
          <w:numId w:val="42"/>
        </w:numPr>
        <w:spacing w:line="276" w:lineRule="auto"/>
        <w:rPr>
          <w:rFonts w:cs="Arial"/>
          <w:sz w:val="22"/>
        </w:rPr>
      </w:pPr>
      <w:r w:rsidRPr="00E222A9">
        <w:rPr>
          <w:rFonts w:cs="Arial"/>
          <w:sz w:val="22"/>
        </w:rPr>
        <w:t>Reduce the harm caused to babies and children by parental smoking</w:t>
      </w:r>
    </w:p>
    <w:p w:rsidR="00865C1B" w:rsidRPr="00E222A9" w:rsidRDefault="00865C1B" w:rsidP="00882CF0">
      <w:pPr>
        <w:pStyle w:val="ListParagraph"/>
        <w:numPr>
          <w:ilvl w:val="0"/>
          <w:numId w:val="42"/>
        </w:numPr>
        <w:spacing w:line="276" w:lineRule="auto"/>
        <w:rPr>
          <w:rFonts w:cs="Arial"/>
          <w:sz w:val="22"/>
        </w:rPr>
      </w:pPr>
      <w:r w:rsidRPr="00E222A9">
        <w:rPr>
          <w:rFonts w:cs="Arial"/>
          <w:sz w:val="22"/>
        </w:rPr>
        <w:t>Reduce illness preventable by immunisations</w:t>
      </w:r>
    </w:p>
    <w:p w:rsidR="00865C1B" w:rsidRDefault="006A166F" w:rsidP="00882CF0">
      <w:pPr>
        <w:pStyle w:val="ListParagraph"/>
        <w:numPr>
          <w:ilvl w:val="0"/>
          <w:numId w:val="42"/>
        </w:numPr>
        <w:spacing w:line="276" w:lineRule="auto"/>
        <w:rPr>
          <w:rFonts w:cs="Arial"/>
          <w:sz w:val="22"/>
        </w:rPr>
      </w:pPr>
      <w:r w:rsidRPr="00E222A9">
        <w:rPr>
          <w:rFonts w:cs="Arial"/>
          <w:sz w:val="22"/>
        </w:rPr>
        <w:t>Provide parents</w:t>
      </w:r>
      <w:r w:rsidR="00EE5257" w:rsidRPr="00E222A9">
        <w:rPr>
          <w:rFonts w:cs="Arial"/>
          <w:sz w:val="22"/>
        </w:rPr>
        <w:t xml:space="preserve"> with practical support to adopt healthy behaviours and routines</w:t>
      </w:r>
    </w:p>
    <w:p w:rsidR="002737B1" w:rsidRDefault="002737B1" w:rsidP="002737B1">
      <w:pPr>
        <w:pStyle w:val="ListParagraph"/>
        <w:numPr>
          <w:ilvl w:val="1"/>
          <w:numId w:val="42"/>
        </w:numPr>
        <w:spacing w:line="276" w:lineRule="auto"/>
        <w:rPr>
          <w:rFonts w:cs="Arial"/>
          <w:sz w:val="22"/>
        </w:rPr>
      </w:pPr>
      <w:r>
        <w:rPr>
          <w:rFonts w:cs="Arial"/>
          <w:sz w:val="22"/>
        </w:rPr>
        <w:t>Introducing solid foods</w:t>
      </w:r>
    </w:p>
    <w:p w:rsidR="002737B1" w:rsidRDefault="002737B1" w:rsidP="002737B1">
      <w:pPr>
        <w:pStyle w:val="ListParagraph"/>
        <w:numPr>
          <w:ilvl w:val="1"/>
          <w:numId w:val="42"/>
        </w:numPr>
        <w:spacing w:line="276" w:lineRule="auto"/>
        <w:rPr>
          <w:rFonts w:cs="Arial"/>
          <w:sz w:val="22"/>
        </w:rPr>
      </w:pPr>
      <w:r>
        <w:rPr>
          <w:rFonts w:cs="Arial"/>
          <w:sz w:val="22"/>
        </w:rPr>
        <w:t>Healthy Start</w:t>
      </w:r>
    </w:p>
    <w:p w:rsidR="002737B1" w:rsidRDefault="002737B1" w:rsidP="002737B1">
      <w:pPr>
        <w:pStyle w:val="ListParagraph"/>
        <w:numPr>
          <w:ilvl w:val="1"/>
          <w:numId w:val="42"/>
        </w:numPr>
        <w:spacing w:line="276" w:lineRule="auto"/>
        <w:rPr>
          <w:rFonts w:cs="Arial"/>
          <w:sz w:val="22"/>
        </w:rPr>
      </w:pPr>
      <w:r>
        <w:rPr>
          <w:rFonts w:cs="Arial"/>
          <w:sz w:val="22"/>
        </w:rPr>
        <w:t>Physical activity</w:t>
      </w:r>
    </w:p>
    <w:p w:rsidR="002737B1" w:rsidRPr="00E222A9" w:rsidRDefault="002737B1" w:rsidP="002737B1">
      <w:pPr>
        <w:pStyle w:val="ListParagraph"/>
        <w:numPr>
          <w:ilvl w:val="1"/>
          <w:numId w:val="42"/>
        </w:numPr>
        <w:spacing w:line="276" w:lineRule="auto"/>
        <w:rPr>
          <w:rFonts w:cs="Arial"/>
          <w:sz w:val="22"/>
        </w:rPr>
      </w:pPr>
      <w:r>
        <w:rPr>
          <w:rFonts w:cs="Arial"/>
          <w:sz w:val="22"/>
        </w:rPr>
        <w:t>Sleep</w:t>
      </w:r>
    </w:p>
    <w:p w:rsidR="006A166F" w:rsidRPr="00E222A9" w:rsidRDefault="006A166F" w:rsidP="00882CF0">
      <w:pPr>
        <w:pStyle w:val="ListParagraph"/>
        <w:numPr>
          <w:ilvl w:val="0"/>
          <w:numId w:val="42"/>
        </w:numPr>
        <w:spacing w:line="276" w:lineRule="auto"/>
        <w:rPr>
          <w:rFonts w:cs="Arial"/>
          <w:sz w:val="22"/>
        </w:rPr>
      </w:pPr>
      <w:r w:rsidRPr="00E222A9">
        <w:rPr>
          <w:rFonts w:cs="Arial"/>
          <w:color w:val="000000"/>
          <w:sz w:val="22"/>
        </w:rPr>
        <w:t>Ensure the early identification and management of issues and additional needs</w:t>
      </w:r>
    </w:p>
    <w:p w:rsidR="006A166F" w:rsidRPr="00611773" w:rsidRDefault="006A166F" w:rsidP="00882CF0">
      <w:pPr>
        <w:pStyle w:val="ListParagraph"/>
        <w:numPr>
          <w:ilvl w:val="0"/>
          <w:numId w:val="42"/>
        </w:numPr>
        <w:spacing w:line="276" w:lineRule="auto"/>
        <w:rPr>
          <w:rFonts w:cs="Arial"/>
          <w:sz w:val="22"/>
        </w:rPr>
      </w:pPr>
      <w:r w:rsidRPr="00E222A9">
        <w:rPr>
          <w:rFonts w:cs="Arial"/>
          <w:color w:val="000000"/>
          <w:sz w:val="22"/>
        </w:rPr>
        <w:t>Reduce the rate of and provide appropriate support and management of minor illnesses and infections</w:t>
      </w:r>
    </w:p>
    <w:p w:rsidR="00611773" w:rsidRPr="00E222A9" w:rsidRDefault="00611773" w:rsidP="00611773">
      <w:pPr>
        <w:pStyle w:val="ListParagraph"/>
        <w:numPr>
          <w:ilvl w:val="1"/>
          <w:numId w:val="42"/>
        </w:numPr>
        <w:spacing w:line="276" w:lineRule="auto"/>
        <w:rPr>
          <w:rFonts w:cs="Arial"/>
          <w:sz w:val="22"/>
        </w:rPr>
      </w:pPr>
      <w:r>
        <w:rPr>
          <w:rFonts w:cs="Arial"/>
          <w:color w:val="000000"/>
          <w:sz w:val="22"/>
        </w:rPr>
        <w:t>Respiratory and gastrointestinal infections</w:t>
      </w:r>
    </w:p>
    <w:p w:rsidR="006A166F" w:rsidRPr="00E222A9" w:rsidRDefault="006A166F" w:rsidP="00882CF0">
      <w:pPr>
        <w:pStyle w:val="ListParagraph"/>
        <w:numPr>
          <w:ilvl w:val="0"/>
          <w:numId w:val="42"/>
        </w:numPr>
        <w:spacing w:line="276" w:lineRule="auto"/>
        <w:rPr>
          <w:rFonts w:cs="Arial"/>
          <w:sz w:val="22"/>
        </w:rPr>
      </w:pPr>
      <w:r w:rsidRPr="00E222A9">
        <w:rPr>
          <w:rFonts w:cs="Arial"/>
          <w:sz w:val="22"/>
        </w:rPr>
        <w:t>Support parents to manage housing, employment, debt and other issues that impact on child health and development</w:t>
      </w:r>
    </w:p>
    <w:p w:rsidR="00EE5257" w:rsidRPr="00E222A9" w:rsidRDefault="00EE5257" w:rsidP="00882CF0">
      <w:pPr>
        <w:spacing w:after="0"/>
        <w:rPr>
          <w:rFonts w:cs="Arial"/>
        </w:rPr>
      </w:pPr>
    </w:p>
    <w:p w:rsidR="00EE5257" w:rsidRPr="00E222A9" w:rsidRDefault="00EE5257" w:rsidP="00882CF0">
      <w:pPr>
        <w:rPr>
          <w:rFonts w:cs="Arial"/>
        </w:rPr>
      </w:pPr>
      <w:r w:rsidRPr="00E222A9">
        <w:rPr>
          <w:rFonts w:ascii="Arial" w:hAnsi="Arial" w:cs="Arial"/>
        </w:rPr>
        <w:t>Healthy development and being ready to learn (2 years – 2.5 years)</w:t>
      </w:r>
    </w:p>
    <w:p w:rsidR="00EE5257" w:rsidRPr="00E222A9" w:rsidRDefault="00EE5257" w:rsidP="00882CF0">
      <w:pPr>
        <w:pStyle w:val="ListParagraph"/>
        <w:numPr>
          <w:ilvl w:val="0"/>
          <w:numId w:val="42"/>
        </w:numPr>
        <w:spacing w:line="276" w:lineRule="auto"/>
        <w:rPr>
          <w:rFonts w:cs="Arial"/>
          <w:sz w:val="22"/>
        </w:rPr>
      </w:pPr>
      <w:r w:rsidRPr="00E222A9">
        <w:rPr>
          <w:rFonts w:cs="Arial"/>
          <w:sz w:val="22"/>
        </w:rPr>
        <w:t>Children are supported to achieve their potential developmental goals</w:t>
      </w:r>
    </w:p>
    <w:p w:rsidR="006A166F" w:rsidRPr="00E222A9" w:rsidRDefault="006A166F" w:rsidP="00882CF0">
      <w:pPr>
        <w:pStyle w:val="ListParagraph"/>
        <w:numPr>
          <w:ilvl w:val="0"/>
          <w:numId w:val="42"/>
        </w:numPr>
        <w:spacing w:line="276" w:lineRule="auto"/>
        <w:rPr>
          <w:rFonts w:cs="Arial"/>
          <w:sz w:val="22"/>
        </w:rPr>
      </w:pPr>
      <w:r w:rsidRPr="00E222A9">
        <w:rPr>
          <w:rFonts w:cs="Arial"/>
          <w:sz w:val="22"/>
        </w:rPr>
        <w:t>Reduce illness preventable by immunisations</w:t>
      </w:r>
    </w:p>
    <w:p w:rsidR="006A166F" w:rsidRPr="00611773" w:rsidRDefault="006A166F" w:rsidP="00882CF0">
      <w:pPr>
        <w:pStyle w:val="ListParagraph"/>
        <w:numPr>
          <w:ilvl w:val="0"/>
          <w:numId w:val="42"/>
        </w:numPr>
        <w:spacing w:line="276" w:lineRule="auto"/>
        <w:rPr>
          <w:rFonts w:cs="Arial"/>
          <w:sz w:val="22"/>
        </w:rPr>
      </w:pPr>
      <w:r w:rsidRPr="00E222A9">
        <w:rPr>
          <w:rFonts w:cs="Arial"/>
          <w:color w:val="000000"/>
          <w:sz w:val="22"/>
        </w:rPr>
        <w:t>Ensure the early identification and management of issues and additional needs</w:t>
      </w:r>
    </w:p>
    <w:p w:rsidR="00611773" w:rsidRPr="00611773" w:rsidRDefault="00611773" w:rsidP="00611773">
      <w:pPr>
        <w:pStyle w:val="ListParagraph"/>
        <w:numPr>
          <w:ilvl w:val="1"/>
          <w:numId w:val="42"/>
        </w:numPr>
        <w:spacing w:line="276" w:lineRule="auto"/>
        <w:rPr>
          <w:rFonts w:cs="Arial"/>
          <w:sz w:val="22"/>
        </w:rPr>
      </w:pPr>
      <w:r>
        <w:rPr>
          <w:rFonts w:cs="Arial"/>
          <w:color w:val="000000"/>
          <w:sz w:val="22"/>
        </w:rPr>
        <w:t>Vision, hearing and speech development</w:t>
      </w:r>
    </w:p>
    <w:p w:rsidR="00611773" w:rsidRPr="00E222A9" w:rsidRDefault="00611773" w:rsidP="00611773">
      <w:pPr>
        <w:pStyle w:val="ListParagraph"/>
        <w:numPr>
          <w:ilvl w:val="1"/>
          <w:numId w:val="42"/>
        </w:numPr>
        <w:spacing w:line="276" w:lineRule="auto"/>
        <w:rPr>
          <w:rFonts w:cs="Arial"/>
          <w:sz w:val="22"/>
        </w:rPr>
      </w:pPr>
      <w:r>
        <w:rPr>
          <w:rFonts w:cs="Arial"/>
          <w:color w:val="000000"/>
          <w:sz w:val="22"/>
        </w:rPr>
        <w:t>Other significant issues</w:t>
      </w:r>
    </w:p>
    <w:p w:rsidR="006A166F" w:rsidRPr="00E222A9" w:rsidRDefault="006A166F" w:rsidP="00882CF0">
      <w:pPr>
        <w:pStyle w:val="ListParagraph"/>
        <w:numPr>
          <w:ilvl w:val="0"/>
          <w:numId w:val="42"/>
        </w:numPr>
        <w:spacing w:line="276" w:lineRule="auto"/>
        <w:rPr>
          <w:rFonts w:cs="Arial"/>
          <w:sz w:val="22"/>
        </w:rPr>
      </w:pPr>
      <w:r w:rsidRPr="00E222A9">
        <w:rPr>
          <w:rFonts w:cs="Arial"/>
          <w:sz w:val="22"/>
        </w:rPr>
        <w:t>Support parents to manage housing, employment, debt and other issues that impact on child health and development</w:t>
      </w:r>
    </w:p>
    <w:p w:rsidR="00AE39C5" w:rsidRDefault="00AE39C5" w:rsidP="00882CF0">
      <w:pPr>
        <w:pStyle w:val="ListParagraph"/>
        <w:numPr>
          <w:ilvl w:val="0"/>
          <w:numId w:val="42"/>
        </w:numPr>
        <w:spacing w:line="276" w:lineRule="auto"/>
        <w:rPr>
          <w:rFonts w:cs="Arial"/>
          <w:sz w:val="22"/>
        </w:rPr>
      </w:pPr>
      <w:r w:rsidRPr="00E222A9">
        <w:rPr>
          <w:rFonts w:cs="Arial"/>
          <w:sz w:val="22"/>
        </w:rPr>
        <w:t xml:space="preserve">Support and encourage the adoption of healthy </w:t>
      </w:r>
      <w:r w:rsidR="006A6762" w:rsidRPr="00E222A9">
        <w:rPr>
          <w:rFonts w:cs="Arial"/>
          <w:sz w:val="22"/>
        </w:rPr>
        <w:t>behaviours in the family</w:t>
      </w:r>
    </w:p>
    <w:p w:rsidR="00611773" w:rsidRDefault="00611773" w:rsidP="00611773">
      <w:pPr>
        <w:pStyle w:val="ListParagraph"/>
        <w:numPr>
          <w:ilvl w:val="1"/>
          <w:numId w:val="42"/>
        </w:numPr>
        <w:spacing w:line="276" w:lineRule="auto"/>
        <w:rPr>
          <w:rFonts w:cs="Arial"/>
          <w:sz w:val="22"/>
        </w:rPr>
      </w:pPr>
      <w:r>
        <w:rPr>
          <w:rFonts w:cs="Arial"/>
          <w:sz w:val="22"/>
        </w:rPr>
        <w:t>Healthy weight</w:t>
      </w:r>
    </w:p>
    <w:p w:rsidR="00611773" w:rsidRDefault="00611773" w:rsidP="00611773">
      <w:pPr>
        <w:pStyle w:val="ListParagraph"/>
        <w:numPr>
          <w:ilvl w:val="1"/>
          <w:numId w:val="42"/>
        </w:numPr>
        <w:spacing w:line="276" w:lineRule="auto"/>
        <w:rPr>
          <w:rFonts w:cs="Arial"/>
          <w:sz w:val="22"/>
        </w:rPr>
      </w:pPr>
      <w:r>
        <w:rPr>
          <w:rFonts w:cs="Arial"/>
          <w:sz w:val="22"/>
        </w:rPr>
        <w:t>Oral health</w:t>
      </w:r>
    </w:p>
    <w:p w:rsidR="00D1679C" w:rsidRPr="00E222A9" w:rsidRDefault="00D1679C" w:rsidP="00D1679C">
      <w:pPr>
        <w:pStyle w:val="ListParagraph"/>
        <w:spacing w:line="276" w:lineRule="auto"/>
        <w:rPr>
          <w:rFonts w:cs="Arial"/>
          <w:sz w:val="22"/>
        </w:rPr>
      </w:pPr>
    </w:p>
    <w:p w:rsidR="00E1529B" w:rsidRPr="00E222A9" w:rsidRDefault="00E1529B" w:rsidP="00882CF0">
      <w:pPr>
        <w:spacing w:after="0"/>
        <w:rPr>
          <w:rFonts w:ascii="Arial" w:hAnsi="Arial" w:cs="Arial"/>
        </w:rPr>
      </w:pPr>
      <w:r w:rsidRPr="00E222A9">
        <w:rPr>
          <w:rFonts w:ascii="Arial" w:hAnsi="Arial" w:cs="Arial"/>
        </w:rPr>
        <w:t>School readiness (2.5 years – 5 years</w:t>
      </w:r>
      <w:r w:rsidR="00AE39C5" w:rsidRPr="00E222A9">
        <w:rPr>
          <w:rFonts w:ascii="Arial" w:hAnsi="Arial" w:cs="Arial"/>
        </w:rPr>
        <w:t xml:space="preserve"> / reception</w:t>
      </w:r>
      <w:r w:rsidRPr="00E222A9">
        <w:rPr>
          <w:rFonts w:ascii="Arial" w:hAnsi="Arial" w:cs="Arial"/>
        </w:rPr>
        <w:t>)</w:t>
      </w:r>
    </w:p>
    <w:p w:rsidR="006A166F" w:rsidRDefault="006A166F" w:rsidP="00882CF0">
      <w:pPr>
        <w:pStyle w:val="ListParagraph"/>
        <w:numPr>
          <w:ilvl w:val="0"/>
          <w:numId w:val="43"/>
        </w:numPr>
        <w:spacing w:line="276" w:lineRule="auto"/>
        <w:rPr>
          <w:rFonts w:cs="Arial"/>
          <w:sz w:val="22"/>
        </w:rPr>
      </w:pPr>
      <w:r w:rsidRPr="00E222A9">
        <w:rPr>
          <w:rFonts w:cs="Arial"/>
          <w:sz w:val="22"/>
        </w:rPr>
        <w:t>Ensure all children achieve the appropriate level of continence</w:t>
      </w:r>
    </w:p>
    <w:p w:rsidR="00611773" w:rsidRPr="00E222A9" w:rsidRDefault="00611773" w:rsidP="00611773">
      <w:pPr>
        <w:pStyle w:val="ListParagraph"/>
        <w:spacing w:line="276" w:lineRule="auto"/>
        <w:ind w:left="1440"/>
        <w:rPr>
          <w:rFonts w:cs="Arial"/>
          <w:sz w:val="22"/>
        </w:rPr>
      </w:pPr>
      <w:r>
        <w:rPr>
          <w:rFonts w:cs="Arial"/>
          <w:sz w:val="22"/>
        </w:rPr>
        <w:t>Daytime and nocturnal dryness and soiling</w:t>
      </w:r>
    </w:p>
    <w:p w:rsidR="006A166F" w:rsidRPr="00E222A9" w:rsidRDefault="006A166F" w:rsidP="00882CF0">
      <w:pPr>
        <w:pStyle w:val="ListParagraph"/>
        <w:numPr>
          <w:ilvl w:val="0"/>
          <w:numId w:val="43"/>
        </w:numPr>
        <w:spacing w:line="276" w:lineRule="auto"/>
        <w:rPr>
          <w:rFonts w:cs="Arial"/>
          <w:sz w:val="22"/>
        </w:rPr>
      </w:pPr>
      <w:r w:rsidRPr="00E222A9">
        <w:rPr>
          <w:rFonts w:cs="Arial"/>
          <w:sz w:val="22"/>
        </w:rPr>
        <w:t>Reduce illness preventable by immunisations</w:t>
      </w:r>
    </w:p>
    <w:p w:rsidR="006A166F" w:rsidRPr="00611773" w:rsidRDefault="006A166F" w:rsidP="00882CF0">
      <w:pPr>
        <w:pStyle w:val="ListParagraph"/>
        <w:numPr>
          <w:ilvl w:val="0"/>
          <w:numId w:val="43"/>
        </w:numPr>
        <w:spacing w:line="276" w:lineRule="auto"/>
        <w:rPr>
          <w:rFonts w:cs="Arial"/>
          <w:sz w:val="22"/>
        </w:rPr>
      </w:pPr>
      <w:r w:rsidRPr="00E222A9">
        <w:rPr>
          <w:rFonts w:cs="Arial"/>
          <w:color w:val="000000"/>
          <w:sz w:val="22"/>
        </w:rPr>
        <w:t>Reduce the rate of and provide appropriate support and management of minor illnesses and infections</w:t>
      </w:r>
    </w:p>
    <w:p w:rsidR="00611773" w:rsidRPr="00611773" w:rsidRDefault="00611773" w:rsidP="00611773">
      <w:pPr>
        <w:pStyle w:val="ListParagraph"/>
        <w:numPr>
          <w:ilvl w:val="1"/>
          <w:numId w:val="43"/>
        </w:numPr>
        <w:spacing w:line="276" w:lineRule="auto"/>
        <w:rPr>
          <w:rFonts w:cs="Arial"/>
          <w:sz w:val="22"/>
        </w:rPr>
      </w:pPr>
      <w:r>
        <w:rPr>
          <w:rFonts w:cs="Arial"/>
          <w:color w:val="000000"/>
          <w:sz w:val="22"/>
        </w:rPr>
        <w:t>Respiratory and gastrointestinal infections</w:t>
      </w:r>
    </w:p>
    <w:p w:rsidR="00611773" w:rsidRPr="00E222A9" w:rsidRDefault="00611773" w:rsidP="00611773">
      <w:pPr>
        <w:pStyle w:val="ListParagraph"/>
        <w:numPr>
          <w:ilvl w:val="1"/>
          <w:numId w:val="43"/>
        </w:numPr>
        <w:spacing w:line="276" w:lineRule="auto"/>
        <w:rPr>
          <w:rFonts w:cs="Arial"/>
          <w:sz w:val="22"/>
        </w:rPr>
      </w:pPr>
      <w:r>
        <w:rPr>
          <w:rFonts w:cs="Arial"/>
          <w:color w:val="000000"/>
          <w:sz w:val="22"/>
        </w:rPr>
        <w:t>Admissions for accidents and injuries</w:t>
      </w:r>
    </w:p>
    <w:p w:rsidR="006A166F" w:rsidRPr="00E222A9" w:rsidRDefault="007E72D1" w:rsidP="00882CF0">
      <w:pPr>
        <w:pStyle w:val="ListParagraph"/>
        <w:numPr>
          <w:ilvl w:val="0"/>
          <w:numId w:val="43"/>
        </w:numPr>
        <w:spacing w:line="276" w:lineRule="auto"/>
        <w:rPr>
          <w:rFonts w:cs="Arial"/>
          <w:sz w:val="22"/>
        </w:rPr>
      </w:pPr>
      <w:r w:rsidRPr="00E222A9">
        <w:rPr>
          <w:rFonts w:cs="Arial"/>
          <w:sz w:val="22"/>
        </w:rPr>
        <w:t>Ensure all children are able to achieve their full potential from school</w:t>
      </w:r>
    </w:p>
    <w:p w:rsidR="007E72D1" w:rsidRDefault="00AE39C5" w:rsidP="00882CF0">
      <w:pPr>
        <w:pStyle w:val="ListParagraph"/>
        <w:numPr>
          <w:ilvl w:val="0"/>
          <w:numId w:val="43"/>
        </w:numPr>
        <w:spacing w:line="276" w:lineRule="auto"/>
        <w:rPr>
          <w:rFonts w:cs="Arial"/>
          <w:sz w:val="22"/>
        </w:rPr>
      </w:pPr>
      <w:r w:rsidRPr="00E222A9">
        <w:rPr>
          <w:rFonts w:cs="Arial"/>
          <w:sz w:val="22"/>
        </w:rPr>
        <w:t xml:space="preserve">Support and encourage the adoption of healthy </w:t>
      </w:r>
      <w:r w:rsidR="006A6762" w:rsidRPr="00E222A9">
        <w:rPr>
          <w:rFonts w:cs="Arial"/>
          <w:sz w:val="22"/>
        </w:rPr>
        <w:t xml:space="preserve">behaviours in the </w:t>
      </w:r>
      <w:r w:rsidRPr="00E222A9">
        <w:rPr>
          <w:rFonts w:cs="Arial"/>
          <w:sz w:val="22"/>
        </w:rPr>
        <w:t>family</w:t>
      </w:r>
    </w:p>
    <w:p w:rsidR="00611773" w:rsidRDefault="00611773" w:rsidP="00611773">
      <w:pPr>
        <w:pStyle w:val="ListParagraph"/>
        <w:numPr>
          <w:ilvl w:val="1"/>
          <w:numId w:val="43"/>
        </w:numPr>
        <w:spacing w:line="276" w:lineRule="auto"/>
        <w:rPr>
          <w:rFonts w:cs="Arial"/>
          <w:sz w:val="22"/>
        </w:rPr>
      </w:pPr>
      <w:r>
        <w:rPr>
          <w:rFonts w:cs="Arial"/>
          <w:sz w:val="22"/>
        </w:rPr>
        <w:t>Healthy weight</w:t>
      </w:r>
    </w:p>
    <w:p w:rsidR="00611773" w:rsidRDefault="00611773" w:rsidP="00611773">
      <w:pPr>
        <w:pStyle w:val="ListParagraph"/>
        <w:numPr>
          <w:ilvl w:val="1"/>
          <w:numId w:val="43"/>
        </w:numPr>
        <w:spacing w:line="276" w:lineRule="auto"/>
        <w:rPr>
          <w:rFonts w:cs="Arial"/>
          <w:sz w:val="22"/>
        </w:rPr>
      </w:pPr>
      <w:r>
        <w:rPr>
          <w:rFonts w:cs="Arial"/>
          <w:sz w:val="22"/>
        </w:rPr>
        <w:t>Oral health</w:t>
      </w:r>
    </w:p>
    <w:p w:rsidR="009961BD" w:rsidRPr="00E222A9" w:rsidRDefault="009961BD" w:rsidP="00611773">
      <w:pPr>
        <w:pStyle w:val="ListParagraph"/>
        <w:numPr>
          <w:ilvl w:val="1"/>
          <w:numId w:val="43"/>
        </w:numPr>
        <w:spacing w:line="276" w:lineRule="auto"/>
        <w:rPr>
          <w:rFonts w:cs="Arial"/>
          <w:sz w:val="22"/>
        </w:rPr>
      </w:pPr>
      <w:r>
        <w:rPr>
          <w:rFonts w:cs="Arial"/>
          <w:sz w:val="22"/>
        </w:rPr>
        <w:t>Physical activity</w:t>
      </w:r>
    </w:p>
    <w:p w:rsidR="00AE39C5" w:rsidRPr="00E222A9" w:rsidRDefault="00AE39C5" w:rsidP="00882CF0">
      <w:pPr>
        <w:pStyle w:val="ListParagraph"/>
        <w:numPr>
          <w:ilvl w:val="0"/>
          <w:numId w:val="43"/>
        </w:numPr>
        <w:spacing w:line="276" w:lineRule="auto"/>
        <w:rPr>
          <w:rFonts w:cs="Arial"/>
          <w:sz w:val="22"/>
        </w:rPr>
      </w:pPr>
      <w:r w:rsidRPr="00E222A9">
        <w:rPr>
          <w:rFonts w:cs="Arial"/>
          <w:sz w:val="22"/>
        </w:rPr>
        <w:t>Families are able to manage behaviours that challenge and cause stress to the family</w:t>
      </w:r>
    </w:p>
    <w:p w:rsidR="007E72D1" w:rsidRDefault="00AE39C5" w:rsidP="00882CF0">
      <w:pPr>
        <w:pStyle w:val="ListParagraph"/>
        <w:numPr>
          <w:ilvl w:val="0"/>
          <w:numId w:val="43"/>
        </w:numPr>
        <w:spacing w:line="276" w:lineRule="auto"/>
        <w:rPr>
          <w:rFonts w:cs="Arial"/>
          <w:sz w:val="22"/>
        </w:rPr>
      </w:pPr>
      <w:r w:rsidRPr="00E222A9">
        <w:rPr>
          <w:rFonts w:cs="Arial"/>
          <w:sz w:val="22"/>
        </w:rPr>
        <w:t>Ensure the early identification and management of issues and additional needs</w:t>
      </w:r>
    </w:p>
    <w:p w:rsidR="00611773" w:rsidRDefault="00611773" w:rsidP="00611773">
      <w:pPr>
        <w:pStyle w:val="ListParagraph"/>
        <w:numPr>
          <w:ilvl w:val="1"/>
          <w:numId w:val="43"/>
        </w:numPr>
        <w:spacing w:line="276" w:lineRule="auto"/>
        <w:rPr>
          <w:rFonts w:cs="Arial"/>
          <w:sz w:val="22"/>
        </w:rPr>
      </w:pPr>
      <w:r>
        <w:rPr>
          <w:rFonts w:cs="Arial"/>
          <w:sz w:val="22"/>
        </w:rPr>
        <w:t>Vision and hearing</w:t>
      </w:r>
    </w:p>
    <w:p w:rsidR="00611773" w:rsidRDefault="00611773" w:rsidP="00611773">
      <w:pPr>
        <w:pStyle w:val="ListParagraph"/>
        <w:numPr>
          <w:ilvl w:val="1"/>
          <w:numId w:val="43"/>
        </w:numPr>
        <w:spacing w:line="276" w:lineRule="auto"/>
        <w:rPr>
          <w:rFonts w:cs="Arial"/>
          <w:sz w:val="22"/>
        </w:rPr>
      </w:pPr>
      <w:r>
        <w:rPr>
          <w:rFonts w:cs="Arial"/>
          <w:sz w:val="22"/>
        </w:rPr>
        <w:t>Other significant issues</w:t>
      </w:r>
    </w:p>
    <w:p w:rsidR="00611773" w:rsidRPr="00E222A9" w:rsidRDefault="00611773" w:rsidP="00611773">
      <w:pPr>
        <w:pStyle w:val="ListParagraph"/>
        <w:spacing w:line="276" w:lineRule="auto"/>
        <w:ind w:left="1440"/>
        <w:rPr>
          <w:rFonts w:cs="Arial"/>
          <w:sz w:val="22"/>
        </w:rPr>
      </w:pPr>
    </w:p>
    <w:p w:rsidR="00AE39C5" w:rsidRPr="00E222A9" w:rsidRDefault="00AE39C5" w:rsidP="00882CF0">
      <w:pPr>
        <w:pStyle w:val="ListParagraph"/>
        <w:spacing w:line="276" w:lineRule="auto"/>
        <w:rPr>
          <w:rFonts w:cs="Arial"/>
          <w:sz w:val="22"/>
        </w:rPr>
      </w:pPr>
    </w:p>
    <w:p w:rsidR="00E1529B" w:rsidRPr="00E222A9" w:rsidRDefault="00E1529B" w:rsidP="00882CF0">
      <w:pPr>
        <w:spacing w:after="0"/>
        <w:rPr>
          <w:rFonts w:ascii="Arial" w:hAnsi="Arial" w:cs="Arial"/>
        </w:rPr>
      </w:pPr>
      <w:r w:rsidRPr="00E222A9">
        <w:rPr>
          <w:rFonts w:ascii="Arial" w:hAnsi="Arial" w:cs="Arial"/>
        </w:rPr>
        <w:t>Primary school - Key stage 1 and 2 (5 years – 11 years)</w:t>
      </w:r>
    </w:p>
    <w:p w:rsidR="00AE39C5" w:rsidRPr="00E222A9" w:rsidRDefault="00AE39C5" w:rsidP="00882CF0">
      <w:pPr>
        <w:pStyle w:val="ListParagraph"/>
        <w:numPr>
          <w:ilvl w:val="0"/>
          <w:numId w:val="44"/>
        </w:numPr>
        <w:spacing w:line="276" w:lineRule="auto"/>
        <w:rPr>
          <w:rFonts w:cs="Arial"/>
          <w:sz w:val="22"/>
        </w:rPr>
      </w:pPr>
      <w:r w:rsidRPr="00E222A9">
        <w:rPr>
          <w:rFonts w:cs="Arial"/>
          <w:sz w:val="22"/>
        </w:rPr>
        <w:t>Ensure health issues are appropriately managed in school and school attendance is maximised</w:t>
      </w:r>
    </w:p>
    <w:p w:rsidR="00AE39C5" w:rsidRPr="00E222A9" w:rsidRDefault="00AE39C5" w:rsidP="00882CF0">
      <w:pPr>
        <w:pStyle w:val="ListParagraph"/>
        <w:numPr>
          <w:ilvl w:val="0"/>
          <w:numId w:val="44"/>
        </w:numPr>
        <w:spacing w:line="276" w:lineRule="auto"/>
        <w:rPr>
          <w:rFonts w:cs="Arial"/>
          <w:sz w:val="22"/>
        </w:rPr>
      </w:pPr>
      <w:r w:rsidRPr="00E222A9">
        <w:rPr>
          <w:rFonts w:cs="Arial"/>
          <w:sz w:val="22"/>
        </w:rPr>
        <w:t>Reduce illness preventable by immunisations</w:t>
      </w:r>
    </w:p>
    <w:p w:rsidR="00AE39C5" w:rsidRDefault="00AE39C5" w:rsidP="00882CF0">
      <w:pPr>
        <w:pStyle w:val="ListParagraph"/>
        <w:numPr>
          <w:ilvl w:val="0"/>
          <w:numId w:val="44"/>
        </w:numPr>
        <w:spacing w:line="276" w:lineRule="auto"/>
        <w:rPr>
          <w:rFonts w:cs="Arial"/>
          <w:sz w:val="22"/>
        </w:rPr>
      </w:pPr>
      <w:r w:rsidRPr="00E222A9">
        <w:rPr>
          <w:rFonts w:cs="Arial"/>
          <w:sz w:val="22"/>
        </w:rPr>
        <w:t xml:space="preserve">Raise awareness of </w:t>
      </w:r>
      <w:r w:rsidR="006A6762" w:rsidRPr="00E222A9">
        <w:rPr>
          <w:rFonts w:cs="Arial"/>
          <w:sz w:val="22"/>
        </w:rPr>
        <w:t>and promote the adoption of healthy lifestyle choices</w:t>
      </w:r>
      <w:r w:rsidRPr="00E222A9">
        <w:rPr>
          <w:rFonts w:cs="Arial"/>
          <w:sz w:val="22"/>
        </w:rPr>
        <w:t xml:space="preserve"> </w:t>
      </w:r>
    </w:p>
    <w:p w:rsidR="00611773" w:rsidRDefault="00611773" w:rsidP="00611773">
      <w:pPr>
        <w:pStyle w:val="ListParagraph"/>
        <w:numPr>
          <w:ilvl w:val="1"/>
          <w:numId w:val="44"/>
        </w:numPr>
        <w:spacing w:line="276" w:lineRule="auto"/>
        <w:rPr>
          <w:rFonts w:cs="Arial"/>
          <w:sz w:val="22"/>
        </w:rPr>
      </w:pPr>
      <w:r>
        <w:rPr>
          <w:rFonts w:cs="Arial"/>
          <w:sz w:val="22"/>
        </w:rPr>
        <w:t>Healthy weight</w:t>
      </w:r>
    </w:p>
    <w:p w:rsidR="00611773" w:rsidRDefault="00611773" w:rsidP="00611773">
      <w:pPr>
        <w:pStyle w:val="ListParagraph"/>
        <w:numPr>
          <w:ilvl w:val="1"/>
          <w:numId w:val="44"/>
        </w:numPr>
        <w:spacing w:line="276" w:lineRule="auto"/>
        <w:rPr>
          <w:rFonts w:cs="Arial"/>
          <w:sz w:val="22"/>
        </w:rPr>
      </w:pPr>
      <w:r>
        <w:rPr>
          <w:rFonts w:cs="Arial"/>
          <w:sz w:val="22"/>
        </w:rPr>
        <w:t>Oral health</w:t>
      </w:r>
    </w:p>
    <w:p w:rsidR="009961BD" w:rsidRPr="00E222A9" w:rsidRDefault="009961BD" w:rsidP="00611773">
      <w:pPr>
        <w:pStyle w:val="ListParagraph"/>
        <w:numPr>
          <w:ilvl w:val="1"/>
          <w:numId w:val="44"/>
        </w:numPr>
        <w:spacing w:line="276" w:lineRule="auto"/>
        <w:rPr>
          <w:rFonts w:cs="Arial"/>
          <w:sz w:val="22"/>
        </w:rPr>
      </w:pPr>
      <w:r>
        <w:rPr>
          <w:rFonts w:cs="Arial"/>
          <w:sz w:val="22"/>
        </w:rPr>
        <w:t>Physical activity</w:t>
      </w:r>
    </w:p>
    <w:p w:rsidR="00AE39C5" w:rsidRPr="00E222A9" w:rsidRDefault="00AE39C5" w:rsidP="00882CF0">
      <w:pPr>
        <w:pStyle w:val="ListParagraph"/>
        <w:numPr>
          <w:ilvl w:val="0"/>
          <w:numId w:val="44"/>
        </w:numPr>
        <w:spacing w:line="276" w:lineRule="auto"/>
        <w:rPr>
          <w:rFonts w:cs="Arial"/>
          <w:sz w:val="22"/>
        </w:rPr>
      </w:pPr>
      <w:r w:rsidRPr="00E222A9">
        <w:rPr>
          <w:rFonts w:cs="Arial"/>
          <w:sz w:val="22"/>
        </w:rPr>
        <w:t>Ensure the early identification and management of issues and additional needs</w:t>
      </w:r>
    </w:p>
    <w:p w:rsidR="006A6762" w:rsidRPr="00E222A9" w:rsidRDefault="006A6762" w:rsidP="00882CF0">
      <w:pPr>
        <w:pStyle w:val="ListParagraph"/>
        <w:numPr>
          <w:ilvl w:val="0"/>
          <w:numId w:val="44"/>
        </w:numPr>
        <w:spacing w:line="276" w:lineRule="auto"/>
        <w:rPr>
          <w:rFonts w:cs="Arial"/>
          <w:sz w:val="22"/>
        </w:rPr>
      </w:pPr>
      <w:r w:rsidRPr="00E222A9">
        <w:rPr>
          <w:rFonts w:cs="Arial"/>
          <w:sz w:val="22"/>
        </w:rPr>
        <w:t>Build resilience and promote positive emotional wellbeing</w:t>
      </w:r>
    </w:p>
    <w:p w:rsidR="006A6762" w:rsidRPr="00E222A9" w:rsidRDefault="006A6762" w:rsidP="00882CF0">
      <w:pPr>
        <w:pStyle w:val="ListParagraph"/>
        <w:numPr>
          <w:ilvl w:val="0"/>
          <w:numId w:val="44"/>
        </w:numPr>
        <w:spacing w:line="276" w:lineRule="auto"/>
        <w:rPr>
          <w:rFonts w:cs="Arial"/>
          <w:sz w:val="22"/>
        </w:rPr>
      </w:pPr>
      <w:r w:rsidRPr="00E222A9">
        <w:rPr>
          <w:rFonts w:cs="Arial"/>
          <w:sz w:val="22"/>
        </w:rPr>
        <w:t>Children are ready for the transition to secondary school</w:t>
      </w:r>
    </w:p>
    <w:p w:rsidR="00AE39C5" w:rsidRPr="00E222A9" w:rsidRDefault="00AE39C5" w:rsidP="00882CF0">
      <w:pPr>
        <w:spacing w:after="0"/>
        <w:rPr>
          <w:rFonts w:ascii="Arial" w:hAnsi="Arial" w:cs="Arial"/>
        </w:rPr>
      </w:pPr>
    </w:p>
    <w:p w:rsidR="00E1529B" w:rsidRPr="00E222A9" w:rsidRDefault="006D5116" w:rsidP="00882CF0">
      <w:pPr>
        <w:spacing w:after="0"/>
        <w:rPr>
          <w:rFonts w:ascii="Arial" w:hAnsi="Arial" w:cs="Arial"/>
        </w:rPr>
      </w:pPr>
      <w:r w:rsidRPr="00E222A9">
        <w:rPr>
          <w:rFonts w:ascii="Arial" w:hAnsi="Arial" w:cs="Arial"/>
        </w:rPr>
        <w:t>Secondary school</w:t>
      </w:r>
      <w:r w:rsidR="00E1529B" w:rsidRPr="00E222A9">
        <w:rPr>
          <w:rFonts w:ascii="Arial" w:hAnsi="Arial" w:cs="Arial"/>
        </w:rPr>
        <w:t xml:space="preserve"> – Key stage 3 </w:t>
      </w:r>
      <w:r w:rsidRPr="00E222A9">
        <w:rPr>
          <w:rFonts w:ascii="Arial" w:hAnsi="Arial" w:cs="Arial"/>
        </w:rPr>
        <w:t>and 4 (11 years – 16</w:t>
      </w:r>
      <w:r w:rsidR="00E1529B" w:rsidRPr="00E222A9">
        <w:rPr>
          <w:rFonts w:ascii="Arial" w:hAnsi="Arial" w:cs="Arial"/>
        </w:rPr>
        <w:t xml:space="preserve"> years)</w:t>
      </w:r>
    </w:p>
    <w:p w:rsidR="006A6762" w:rsidRDefault="006A6762" w:rsidP="00882CF0">
      <w:pPr>
        <w:pStyle w:val="ListParagraph"/>
        <w:numPr>
          <w:ilvl w:val="0"/>
          <w:numId w:val="46"/>
        </w:numPr>
        <w:spacing w:line="276" w:lineRule="auto"/>
        <w:rPr>
          <w:rFonts w:cs="Arial"/>
          <w:sz w:val="22"/>
        </w:rPr>
      </w:pPr>
      <w:r w:rsidRPr="00E222A9">
        <w:rPr>
          <w:rFonts w:cs="Arial"/>
          <w:sz w:val="22"/>
        </w:rPr>
        <w:t>Raise awareness of and promote the adopti</w:t>
      </w:r>
      <w:r w:rsidR="009961BD">
        <w:rPr>
          <w:rFonts w:cs="Arial"/>
          <w:sz w:val="22"/>
        </w:rPr>
        <w:t>on of healthy lifestyle choices</w:t>
      </w:r>
    </w:p>
    <w:p w:rsidR="009961BD" w:rsidRDefault="009961BD" w:rsidP="009961BD">
      <w:pPr>
        <w:pStyle w:val="ListParagraph"/>
        <w:numPr>
          <w:ilvl w:val="1"/>
          <w:numId w:val="46"/>
        </w:numPr>
        <w:spacing w:line="276" w:lineRule="auto"/>
        <w:rPr>
          <w:rFonts w:cs="Arial"/>
          <w:sz w:val="22"/>
        </w:rPr>
      </w:pPr>
      <w:r>
        <w:rPr>
          <w:rFonts w:cs="Arial"/>
          <w:sz w:val="22"/>
        </w:rPr>
        <w:t>Healthy weight</w:t>
      </w:r>
    </w:p>
    <w:p w:rsidR="009961BD" w:rsidRDefault="009961BD" w:rsidP="009961BD">
      <w:pPr>
        <w:pStyle w:val="ListParagraph"/>
        <w:numPr>
          <w:ilvl w:val="1"/>
          <w:numId w:val="46"/>
        </w:numPr>
        <w:spacing w:line="276" w:lineRule="auto"/>
        <w:rPr>
          <w:rFonts w:cs="Arial"/>
          <w:sz w:val="22"/>
        </w:rPr>
      </w:pPr>
      <w:r>
        <w:rPr>
          <w:rFonts w:cs="Arial"/>
          <w:sz w:val="22"/>
        </w:rPr>
        <w:t>Physical activity</w:t>
      </w:r>
    </w:p>
    <w:p w:rsidR="009961BD" w:rsidRDefault="009961BD" w:rsidP="009961BD">
      <w:pPr>
        <w:pStyle w:val="ListParagraph"/>
        <w:numPr>
          <w:ilvl w:val="1"/>
          <w:numId w:val="46"/>
        </w:numPr>
        <w:spacing w:line="276" w:lineRule="auto"/>
        <w:rPr>
          <w:rFonts w:cs="Arial"/>
          <w:sz w:val="22"/>
        </w:rPr>
      </w:pPr>
      <w:r>
        <w:rPr>
          <w:rFonts w:cs="Arial"/>
          <w:sz w:val="22"/>
        </w:rPr>
        <w:t>Smoking</w:t>
      </w:r>
    </w:p>
    <w:p w:rsidR="009961BD" w:rsidRPr="00E222A9" w:rsidRDefault="009961BD" w:rsidP="009961BD">
      <w:pPr>
        <w:pStyle w:val="ListParagraph"/>
        <w:numPr>
          <w:ilvl w:val="1"/>
          <w:numId w:val="46"/>
        </w:numPr>
        <w:spacing w:line="276" w:lineRule="auto"/>
        <w:rPr>
          <w:rFonts w:cs="Arial"/>
          <w:sz w:val="22"/>
        </w:rPr>
      </w:pPr>
      <w:r>
        <w:rPr>
          <w:rFonts w:cs="Arial"/>
          <w:sz w:val="22"/>
        </w:rPr>
        <w:t>Drugs and alcohol</w:t>
      </w:r>
    </w:p>
    <w:p w:rsidR="006A6762" w:rsidRPr="00E222A9" w:rsidRDefault="006A6762" w:rsidP="00882CF0">
      <w:pPr>
        <w:pStyle w:val="ListParagraph"/>
        <w:numPr>
          <w:ilvl w:val="0"/>
          <w:numId w:val="46"/>
        </w:numPr>
        <w:spacing w:line="276" w:lineRule="auto"/>
        <w:rPr>
          <w:rFonts w:cs="Arial"/>
          <w:sz w:val="22"/>
        </w:rPr>
      </w:pPr>
      <w:r w:rsidRPr="00E222A9">
        <w:rPr>
          <w:rFonts w:cs="Arial"/>
          <w:sz w:val="22"/>
        </w:rPr>
        <w:t>Reduce illness preventable by immunisations</w:t>
      </w:r>
    </w:p>
    <w:p w:rsidR="006A6762" w:rsidRPr="00E222A9" w:rsidRDefault="006A6762" w:rsidP="00882CF0">
      <w:pPr>
        <w:pStyle w:val="ListParagraph"/>
        <w:numPr>
          <w:ilvl w:val="0"/>
          <w:numId w:val="46"/>
        </w:numPr>
        <w:spacing w:line="276" w:lineRule="auto"/>
        <w:rPr>
          <w:rFonts w:cs="Arial"/>
          <w:sz w:val="22"/>
        </w:rPr>
      </w:pPr>
      <w:r w:rsidRPr="00E222A9">
        <w:rPr>
          <w:rFonts w:cs="Arial"/>
          <w:sz w:val="22"/>
        </w:rPr>
        <w:t>Build resilience and promote positive emotional wellbeing</w:t>
      </w:r>
    </w:p>
    <w:p w:rsidR="006A6762" w:rsidRDefault="006A6762" w:rsidP="00882CF0">
      <w:pPr>
        <w:pStyle w:val="ListParagraph"/>
        <w:numPr>
          <w:ilvl w:val="0"/>
          <w:numId w:val="46"/>
        </w:numPr>
        <w:spacing w:line="276" w:lineRule="auto"/>
        <w:rPr>
          <w:rFonts w:cs="Arial"/>
          <w:sz w:val="22"/>
        </w:rPr>
      </w:pPr>
      <w:r w:rsidRPr="00E222A9">
        <w:rPr>
          <w:rFonts w:cs="Arial"/>
          <w:sz w:val="22"/>
        </w:rPr>
        <w:t>Young people are supported to have healthy relationships and good sexual health</w:t>
      </w:r>
    </w:p>
    <w:p w:rsidR="009961BD" w:rsidRDefault="009961BD" w:rsidP="009961BD">
      <w:pPr>
        <w:pStyle w:val="ListParagraph"/>
        <w:numPr>
          <w:ilvl w:val="1"/>
          <w:numId w:val="46"/>
        </w:numPr>
        <w:spacing w:line="276" w:lineRule="auto"/>
        <w:rPr>
          <w:rFonts w:cs="Arial"/>
          <w:sz w:val="22"/>
        </w:rPr>
      </w:pPr>
      <w:r>
        <w:rPr>
          <w:rFonts w:cs="Arial"/>
          <w:sz w:val="22"/>
        </w:rPr>
        <w:t>Teenage pregnancy</w:t>
      </w:r>
    </w:p>
    <w:p w:rsidR="009961BD" w:rsidRDefault="009961BD" w:rsidP="009961BD">
      <w:pPr>
        <w:pStyle w:val="ListParagraph"/>
        <w:numPr>
          <w:ilvl w:val="1"/>
          <w:numId w:val="46"/>
        </w:numPr>
        <w:spacing w:line="276" w:lineRule="auto"/>
        <w:rPr>
          <w:rFonts w:cs="Arial"/>
          <w:sz w:val="22"/>
        </w:rPr>
      </w:pPr>
      <w:r>
        <w:rPr>
          <w:rFonts w:cs="Arial"/>
          <w:sz w:val="22"/>
        </w:rPr>
        <w:t>Sexually transmitted infections</w:t>
      </w:r>
    </w:p>
    <w:p w:rsidR="009961BD" w:rsidRDefault="009961BD" w:rsidP="009961BD">
      <w:pPr>
        <w:pStyle w:val="ListParagraph"/>
        <w:numPr>
          <w:ilvl w:val="1"/>
          <w:numId w:val="46"/>
        </w:numPr>
        <w:spacing w:line="276" w:lineRule="auto"/>
        <w:rPr>
          <w:rFonts w:cs="Arial"/>
          <w:sz w:val="22"/>
        </w:rPr>
      </w:pPr>
      <w:r>
        <w:rPr>
          <w:rFonts w:cs="Arial"/>
          <w:sz w:val="22"/>
        </w:rPr>
        <w:t>Contraception</w:t>
      </w:r>
    </w:p>
    <w:p w:rsidR="009961BD" w:rsidRPr="00E222A9" w:rsidRDefault="009961BD" w:rsidP="009961BD">
      <w:pPr>
        <w:pStyle w:val="ListParagraph"/>
        <w:numPr>
          <w:ilvl w:val="1"/>
          <w:numId w:val="46"/>
        </w:numPr>
        <w:spacing w:line="276" w:lineRule="auto"/>
        <w:rPr>
          <w:rFonts w:cs="Arial"/>
          <w:sz w:val="22"/>
        </w:rPr>
      </w:pPr>
      <w:r>
        <w:rPr>
          <w:rFonts w:cs="Arial"/>
          <w:sz w:val="22"/>
        </w:rPr>
        <w:t>Access to sexual health services</w:t>
      </w:r>
    </w:p>
    <w:p w:rsidR="00E222A9" w:rsidRPr="00E222A9" w:rsidRDefault="00E222A9" w:rsidP="00882CF0">
      <w:pPr>
        <w:pStyle w:val="ListParagraph"/>
        <w:numPr>
          <w:ilvl w:val="0"/>
          <w:numId w:val="46"/>
        </w:numPr>
        <w:spacing w:line="276" w:lineRule="auto"/>
        <w:rPr>
          <w:rFonts w:cs="Arial"/>
          <w:sz w:val="22"/>
        </w:rPr>
      </w:pPr>
      <w:r w:rsidRPr="00E222A9">
        <w:rPr>
          <w:rFonts w:cs="Arial"/>
          <w:sz w:val="22"/>
        </w:rPr>
        <w:t>Ensure the early identification and management of issues and additional needs</w:t>
      </w:r>
    </w:p>
    <w:p w:rsidR="00E222A9" w:rsidRPr="00E222A9" w:rsidRDefault="00E222A9" w:rsidP="00882CF0">
      <w:pPr>
        <w:pStyle w:val="ListParagraph"/>
        <w:numPr>
          <w:ilvl w:val="0"/>
          <w:numId w:val="46"/>
        </w:numPr>
        <w:spacing w:line="276" w:lineRule="auto"/>
        <w:rPr>
          <w:rFonts w:cs="Arial"/>
          <w:sz w:val="22"/>
        </w:rPr>
      </w:pPr>
      <w:r w:rsidRPr="00E222A9">
        <w:rPr>
          <w:rFonts w:cs="Arial"/>
          <w:sz w:val="22"/>
        </w:rPr>
        <w:lastRenderedPageBreak/>
        <w:t>Ensure health issues are appropriately managed in school and school attendance is maximised</w:t>
      </w:r>
    </w:p>
    <w:p w:rsidR="006D5116" w:rsidRPr="00E222A9" w:rsidRDefault="006D5116" w:rsidP="00882CF0">
      <w:pPr>
        <w:spacing w:after="0"/>
        <w:rPr>
          <w:rFonts w:ascii="Arial" w:hAnsi="Arial" w:cs="Arial"/>
        </w:rPr>
      </w:pPr>
    </w:p>
    <w:p w:rsidR="001F5C49" w:rsidRPr="00E222A9" w:rsidRDefault="00E1529B" w:rsidP="00882CF0">
      <w:pPr>
        <w:spacing w:after="0"/>
        <w:rPr>
          <w:rFonts w:ascii="Arial" w:hAnsi="Arial" w:cs="Arial"/>
        </w:rPr>
      </w:pPr>
      <w:r w:rsidRPr="00E222A9">
        <w:rPr>
          <w:rFonts w:ascii="Arial" w:hAnsi="Arial" w:cs="Arial"/>
        </w:rPr>
        <w:t>Ad</w:t>
      </w:r>
      <w:r w:rsidR="00132958" w:rsidRPr="00E222A9">
        <w:rPr>
          <w:rFonts w:ascii="Arial" w:hAnsi="Arial" w:cs="Arial"/>
        </w:rPr>
        <w:t>olescence (16 years – 19 years)</w:t>
      </w:r>
    </w:p>
    <w:p w:rsidR="00E222A9" w:rsidRPr="00E222A9" w:rsidRDefault="00E222A9" w:rsidP="00882CF0">
      <w:pPr>
        <w:pStyle w:val="ListParagraph"/>
        <w:numPr>
          <w:ilvl w:val="0"/>
          <w:numId w:val="47"/>
        </w:numPr>
        <w:spacing w:line="276" w:lineRule="auto"/>
        <w:rPr>
          <w:rFonts w:cs="Arial"/>
          <w:sz w:val="22"/>
        </w:rPr>
      </w:pPr>
      <w:r w:rsidRPr="00E222A9">
        <w:rPr>
          <w:rFonts w:cs="Arial"/>
          <w:sz w:val="22"/>
        </w:rPr>
        <w:t>Ensure young people are prepared and equipped to make decisions about and manage their own health and wellbeing</w:t>
      </w:r>
    </w:p>
    <w:p w:rsidR="00E222A9" w:rsidRDefault="00E222A9" w:rsidP="00882CF0">
      <w:pPr>
        <w:pStyle w:val="ListParagraph"/>
        <w:numPr>
          <w:ilvl w:val="0"/>
          <w:numId w:val="47"/>
        </w:numPr>
        <w:spacing w:line="276" w:lineRule="auto"/>
        <w:rPr>
          <w:rFonts w:cs="Arial"/>
          <w:sz w:val="22"/>
        </w:rPr>
      </w:pPr>
      <w:r w:rsidRPr="00E222A9">
        <w:rPr>
          <w:rFonts w:cs="Arial"/>
          <w:sz w:val="22"/>
        </w:rPr>
        <w:t>Raise awareness of and promote the adoption of healthy lifestyle choices</w:t>
      </w:r>
    </w:p>
    <w:p w:rsidR="009961BD" w:rsidRDefault="009961BD" w:rsidP="009961BD">
      <w:pPr>
        <w:pStyle w:val="ListParagraph"/>
        <w:numPr>
          <w:ilvl w:val="1"/>
          <w:numId w:val="47"/>
        </w:numPr>
        <w:spacing w:line="276" w:lineRule="auto"/>
        <w:rPr>
          <w:rFonts w:cs="Arial"/>
          <w:sz w:val="22"/>
        </w:rPr>
      </w:pPr>
      <w:r>
        <w:rPr>
          <w:rFonts w:cs="Arial"/>
          <w:sz w:val="22"/>
        </w:rPr>
        <w:t>Smoking</w:t>
      </w:r>
    </w:p>
    <w:p w:rsidR="009961BD" w:rsidRPr="009961BD" w:rsidRDefault="009961BD" w:rsidP="009961BD">
      <w:pPr>
        <w:pStyle w:val="ListParagraph"/>
        <w:numPr>
          <w:ilvl w:val="1"/>
          <w:numId w:val="47"/>
        </w:numPr>
        <w:spacing w:line="276" w:lineRule="auto"/>
        <w:rPr>
          <w:rFonts w:cs="Arial"/>
          <w:sz w:val="22"/>
        </w:rPr>
      </w:pPr>
      <w:r>
        <w:rPr>
          <w:rFonts w:cs="Arial"/>
          <w:sz w:val="22"/>
        </w:rPr>
        <w:t>Drugs and alcohol</w:t>
      </w:r>
    </w:p>
    <w:p w:rsidR="00E222A9" w:rsidRDefault="00E222A9" w:rsidP="00882CF0">
      <w:pPr>
        <w:pStyle w:val="ListParagraph"/>
        <w:numPr>
          <w:ilvl w:val="0"/>
          <w:numId w:val="47"/>
        </w:numPr>
        <w:spacing w:line="276" w:lineRule="auto"/>
        <w:rPr>
          <w:rFonts w:cs="Arial"/>
          <w:sz w:val="22"/>
        </w:rPr>
      </w:pPr>
      <w:r w:rsidRPr="00E222A9">
        <w:rPr>
          <w:rFonts w:cs="Arial"/>
          <w:sz w:val="22"/>
        </w:rPr>
        <w:t>Young people are supported to have healthy relationships and good sexual health</w:t>
      </w:r>
    </w:p>
    <w:p w:rsidR="009961BD" w:rsidRDefault="009961BD" w:rsidP="009961BD">
      <w:pPr>
        <w:pStyle w:val="ListParagraph"/>
        <w:numPr>
          <w:ilvl w:val="1"/>
          <w:numId w:val="47"/>
        </w:numPr>
        <w:spacing w:line="276" w:lineRule="auto"/>
        <w:rPr>
          <w:rFonts w:cs="Arial"/>
          <w:sz w:val="22"/>
        </w:rPr>
      </w:pPr>
      <w:r>
        <w:rPr>
          <w:rFonts w:cs="Arial"/>
          <w:sz w:val="22"/>
        </w:rPr>
        <w:t>Teenage pregnancy</w:t>
      </w:r>
    </w:p>
    <w:p w:rsidR="009961BD" w:rsidRDefault="009961BD" w:rsidP="009961BD">
      <w:pPr>
        <w:pStyle w:val="ListParagraph"/>
        <w:numPr>
          <w:ilvl w:val="1"/>
          <w:numId w:val="47"/>
        </w:numPr>
        <w:spacing w:line="276" w:lineRule="auto"/>
        <w:rPr>
          <w:rFonts w:cs="Arial"/>
          <w:sz w:val="22"/>
        </w:rPr>
      </w:pPr>
      <w:r>
        <w:rPr>
          <w:rFonts w:cs="Arial"/>
          <w:sz w:val="22"/>
        </w:rPr>
        <w:t>Sexually transmitted infections</w:t>
      </w:r>
    </w:p>
    <w:p w:rsidR="009961BD" w:rsidRDefault="009961BD" w:rsidP="009961BD">
      <w:pPr>
        <w:pStyle w:val="ListParagraph"/>
        <w:numPr>
          <w:ilvl w:val="1"/>
          <w:numId w:val="47"/>
        </w:numPr>
        <w:spacing w:line="276" w:lineRule="auto"/>
        <w:rPr>
          <w:rFonts w:cs="Arial"/>
          <w:sz w:val="22"/>
        </w:rPr>
      </w:pPr>
      <w:r>
        <w:rPr>
          <w:rFonts w:cs="Arial"/>
          <w:sz w:val="22"/>
        </w:rPr>
        <w:t>Contraception</w:t>
      </w:r>
    </w:p>
    <w:p w:rsidR="009961BD" w:rsidRPr="009961BD" w:rsidRDefault="009961BD" w:rsidP="009961BD">
      <w:pPr>
        <w:pStyle w:val="ListParagraph"/>
        <w:numPr>
          <w:ilvl w:val="1"/>
          <w:numId w:val="47"/>
        </w:numPr>
        <w:spacing w:line="276" w:lineRule="auto"/>
        <w:rPr>
          <w:rFonts w:cs="Arial"/>
          <w:sz w:val="22"/>
        </w:rPr>
      </w:pPr>
      <w:r>
        <w:rPr>
          <w:rFonts w:cs="Arial"/>
          <w:sz w:val="22"/>
        </w:rPr>
        <w:t>Access to sexual health services</w:t>
      </w:r>
    </w:p>
    <w:p w:rsidR="002021C2" w:rsidRPr="00151544" w:rsidRDefault="00E222A9" w:rsidP="002021C2">
      <w:pPr>
        <w:pStyle w:val="ListParagraph"/>
        <w:numPr>
          <w:ilvl w:val="0"/>
          <w:numId w:val="47"/>
        </w:numPr>
        <w:spacing w:line="276" w:lineRule="auto"/>
        <w:rPr>
          <w:rFonts w:cs="Arial"/>
          <w:sz w:val="22"/>
        </w:rPr>
      </w:pPr>
      <w:r w:rsidRPr="00E222A9">
        <w:rPr>
          <w:rFonts w:cs="Arial"/>
          <w:sz w:val="22"/>
        </w:rPr>
        <w:t>Ensure young people with additional health issues and needs continue to be supported and are prepared for the transition to adult services</w:t>
      </w:r>
    </w:p>
    <w:p w:rsidR="00A623A4" w:rsidRPr="00BE4FB7" w:rsidRDefault="00A623A4" w:rsidP="00BE4FB7">
      <w:pPr>
        <w:pStyle w:val="Heading2"/>
        <w:rPr>
          <w:rFonts w:ascii="Arial" w:hAnsi="Arial" w:cs="Arial"/>
          <w:color w:val="auto"/>
          <w:sz w:val="22"/>
          <w:szCs w:val="22"/>
        </w:rPr>
      </w:pPr>
      <w:bookmarkStart w:id="47" w:name="_Toc456864449"/>
      <w:r w:rsidRPr="00BE4FB7">
        <w:rPr>
          <w:rFonts w:ascii="Arial" w:hAnsi="Arial" w:cs="Arial"/>
          <w:color w:val="auto"/>
          <w:sz w:val="22"/>
          <w:szCs w:val="22"/>
        </w:rPr>
        <w:t>3.3</w:t>
      </w:r>
      <w:r w:rsidRPr="00BE4FB7">
        <w:rPr>
          <w:rFonts w:ascii="Arial" w:hAnsi="Arial" w:cs="Arial"/>
          <w:color w:val="auto"/>
          <w:sz w:val="22"/>
          <w:szCs w:val="22"/>
        </w:rPr>
        <w:tab/>
        <w:t>Cross-cutting issues</w:t>
      </w:r>
      <w:bookmarkEnd w:id="47"/>
    </w:p>
    <w:p w:rsidR="00BE4FB7" w:rsidRPr="00BE4FB7" w:rsidRDefault="00BE4FB7" w:rsidP="00BE4FB7">
      <w:pPr>
        <w:spacing w:after="0"/>
      </w:pPr>
    </w:p>
    <w:p w:rsidR="00882CF0" w:rsidRDefault="00A623A4" w:rsidP="00A623A4">
      <w:pPr>
        <w:rPr>
          <w:rFonts w:ascii="Arial" w:hAnsi="Arial" w:cs="Arial"/>
        </w:rPr>
      </w:pPr>
      <w:r>
        <w:rPr>
          <w:rFonts w:ascii="Arial" w:hAnsi="Arial" w:cs="Arial"/>
        </w:rPr>
        <w:t>There are a number of issues identified by the needs assessment which are cross cutting – they are issues which affect children and young people across the 0-19 pathway and are key determinants of the health and wellbeing</w:t>
      </w:r>
      <w:r w:rsidR="00132958">
        <w:rPr>
          <w:rFonts w:ascii="Arial" w:hAnsi="Arial" w:cs="Arial"/>
        </w:rPr>
        <w:t xml:space="preserve"> of the 0-19 population of Medway</w:t>
      </w:r>
      <w:r>
        <w:rPr>
          <w:rFonts w:ascii="Arial" w:hAnsi="Arial" w:cs="Arial"/>
        </w:rPr>
        <w:t>.</w:t>
      </w:r>
      <w:r w:rsidR="00882CF0">
        <w:rPr>
          <w:rFonts w:ascii="Arial" w:hAnsi="Arial" w:cs="Arial"/>
        </w:rPr>
        <w:t xml:space="preserve"> These include:</w:t>
      </w:r>
    </w:p>
    <w:p w:rsidR="00882CF0" w:rsidRPr="00882CF0" w:rsidRDefault="00882CF0" w:rsidP="00882CF0">
      <w:pPr>
        <w:pStyle w:val="ListParagraph"/>
        <w:numPr>
          <w:ilvl w:val="0"/>
          <w:numId w:val="45"/>
        </w:numPr>
        <w:rPr>
          <w:rFonts w:cs="Arial"/>
          <w:sz w:val="22"/>
        </w:rPr>
      </w:pPr>
      <w:r w:rsidRPr="00882CF0">
        <w:rPr>
          <w:rFonts w:cs="Arial"/>
          <w:sz w:val="22"/>
        </w:rPr>
        <w:t>Domestic violence</w:t>
      </w:r>
    </w:p>
    <w:p w:rsidR="00882CF0" w:rsidRPr="00882CF0" w:rsidRDefault="00882CF0" w:rsidP="00882CF0">
      <w:pPr>
        <w:pStyle w:val="ListParagraph"/>
        <w:numPr>
          <w:ilvl w:val="0"/>
          <w:numId w:val="45"/>
        </w:numPr>
        <w:rPr>
          <w:rFonts w:cs="Arial"/>
          <w:sz w:val="22"/>
        </w:rPr>
      </w:pPr>
      <w:r w:rsidRPr="00882CF0">
        <w:rPr>
          <w:rFonts w:cs="Arial"/>
          <w:sz w:val="22"/>
        </w:rPr>
        <w:t>Child sexual exploitation</w:t>
      </w:r>
    </w:p>
    <w:p w:rsidR="00882CF0" w:rsidRPr="00882CF0" w:rsidRDefault="00882CF0" w:rsidP="00882CF0">
      <w:pPr>
        <w:pStyle w:val="ListParagraph"/>
        <w:numPr>
          <w:ilvl w:val="0"/>
          <w:numId w:val="45"/>
        </w:numPr>
        <w:rPr>
          <w:rFonts w:cs="Arial"/>
          <w:sz w:val="22"/>
        </w:rPr>
      </w:pPr>
      <w:r w:rsidRPr="00882CF0">
        <w:rPr>
          <w:rFonts w:cs="Arial"/>
          <w:sz w:val="22"/>
        </w:rPr>
        <w:t>Neglect</w:t>
      </w:r>
    </w:p>
    <w:p w:rsidR="00882CF0" w:rsidRPr="00882CF0" w:rsidRDefault="00882CF0" w:rsidP="00882CF0">
      <w:pPr>
        <w:pStyle w:val="ListParagraph"/>
        <w:numPr>
          <w:ilvl w:val="0"/>
          <w:numId w:val="45"/>
        </w:numPr>
        <w:rPr>
          <w:rFonts w:cs="Arial"/>
          <w:sz w:val="22"/>
        </w:rPr>
      </w:pPr>
      <w:r w:rsidRPr="00882CF0">
        <w:rPr>
          <w:rFonts w:cs="Arial"/>
          <w:sz w:val="22"/>
        </w:rPr>
        <w:t>Young carers</w:t>
      </w:r>
    </w:p>
    <w:p w:rsidR="00882CF0" w:rsidRPr="00882CF0" w:rsidRDefault="00882CF0" w:rsidP="00882CF0">
      <w:pPr>
        <w:pStyle w:val="ListParagraph"/>
        <w:numPr>
          <w:ilvl w:val="0"/>
          <w:numId w:val="45"/>
        </w:numPr>
        <w:rPr>
          <w:rFonts w:cs="Arial"/>
          <w:sz w:val="22"/>
        </w:rPr>
      </w:pPr>
      <w:r w:rsidRPr="00882CF0">
        <w:rPr>
          <w:rFonts w:cs="Arial"/>
          <w:sz w:val="22"/>
        </w:rPr>
        <w:t>Troubled families</w:t>
      </w:r>
    </w:p>
    <w:p w:rsidR="00882CF0" w:rsidRDefault="00882CF0" w:rsidP="00882CF0">
      <w:pPr>
        <w:spacing w:after="0"/>
        <w:rPr>
          <w:rFonts w:ascii="Arial" w:hAnsi="Arial" w:cs="Arial"/>
        </w:rPr>
      </w:pPr>
    </w:p>
    <w:p w:rsidR="00A623A4" w:rsidRDefault="00132958" w:rsidP="00882CF0">
      <w:pPr>
        <w:spacing w:after="0"/>
        <w:rPr>
          <w:rFonts w:ascii="Arial" w:hAnsi="Arial" w:cs="Arial"/>
        </w:rPr>
      </w:pPr>
      <w:r>
        <w:rPr>
          <w:rFonts w:ascii="Arial" w:hAnsi="Arial" w:cs="Arial"/>
        </w:rPr>
        <w:t xml:space="preserve">These </w:t>
      </w:r>
      <w:r w:rsidR="00882CF0">
        <w:rPr>
          <w:rFonts w:ascii="Arial" w:hAnsi="Arial" w:cs="Arial"/>
        </w:rPr>
        <w:t xml:space="preserve">issues require an intensive and targeted response through safeguarding and looked after children services. The 0-19 outcomes framework will include hard outcome measures that address the need to ‘reduce risk from harm and improve safety’ in all areas of the 0-19 pathway. </w:t>
      </w:r>
    </w:p>
    <w:p w:rsidR="00882CF0" w:rsidRDefault="00882CF0" w:rsidP="00882CF0">
      <w:pPr>
        <w:spacing w:after="0"/>
        <w:rPr>
          <w:rFonts w:ascii="Arial" w:hAnsi="Arial" w:cs="Arial"/>
        </w:rPr>
      </w:pPr>
    </w:p>
    <w:p w:rsidR="00115ED7" w:rsidRPr="00F67C26" w:rsidRDefault="00115ED7" w:rsidP="00882CF0">
      <w:pPr>
        <w:pStyle w:val="Heading1"/>
        <w:spacing w:before="0"/>
        <w:rPr>
          <w:rFonts w:ascii="Arial" w:hAnsi="Arial" w:cs="Arial"/>
          <w:color w:val="auto"/>
          <w:sz w:val="22"/>
          <w:szCs w:val="22"/>
        </w:rPr>
      </w:pPr>
      <w:bookmarkStart w:id="48" w:name="_Toc456864450"/>
      <w:r w:rsidRPr="00F67C26">
        <w:rPr>
          <w:rFonts w:ascii="Arial" w:hAnsi="Arial" w:cs="Arial"/>
          <w:color w:val="auto"/>
          <w:sz w:val="22"/>
          <w:szCs w:val="22"/>
        </w:rPr>
        <w:t>4. Appendices</w:t>
      </w:r>
      <w:bookmarkEnd w:id="48"/>
    </w:p>
    <w:p w:rsidR="00115ED7" w:rsidRPr="00F67C26" w:rsidRDefault="00115ED7" w:rsidP="00926992">
      <w:pPr>
        <w:pStyle w:val="Heading2"/>
        <w:rPr>
          <w:rFonts w:ascii="Arial" w:hAnsi="Arial" w:cs="Arial"/>
          <w:color w:val="auto"/>
          <w:sz w:val="22"/>
          <w:szCs w:val="22"/>
        </w:rPr>
      </w:pPr>
      <w:bookmarkStart w:id="49" w:name="_Toc456864451"/>
      <w:r w:rsidRPr="00F67C26">
        <w:rPr>
          <w:rFonts w:ascii="Arial" w:hAnsi="Arial" w:cs="Arial"/>
          <w:color w:val="auto"/>
          <w:sz w:val="22"/>
          <w:szCs w:val="22"/>
        </w:rPr>
        <w:t>4.1</w:t>
      </w:r>
      <w:r w:rsidRPr="00F67C26">
        <w:rPr>
          <w:rFonts w:ascii="Arial" w:hAnsi="Arial" w:cs="Arial"/>
          <w:color w:val="auto"/>
          <w:sz w:val="22"/>
          <w:szCs w:val="22"/>
        </w:rPr>
        <w:tab/>
        <w:t>Literature review report</w:t>
      </w:r>
      <w:bookmarkEnd w:id="49"/>
    </w:p>
    <w:p w:rsidR="00115ED7" w:rsidRPr="00F67C26" w:rsidRDefault="00115ED7" w:rsidP="00926992">
      <w:pPr>
        <w:pStyle w:val="Heading2"/>
        <w:rPr>
          <w:rFonts w:ascii="Arial" w:hAnsi="Arial" w:cs="Arial"/>
          <w:color w:val="auto"/>
          <w:sz w:val="22"/>
          <w:szCs w:val="22"/>
        </w:rPr>
      </w:pPr>
      <w:bookmarkStart w:id="50" w:name="_Toc456864452"/>
      <w:r w:rsidRPr="00F67C26">
        <w:rPr>
          <w:rFonts w:ascii="Arial" w:hAnsi="Arial" w:cs="Arial"/>
          <w:color w:val="auto"/>
          <w:sz w:val="22"/>
          <w:szCs w:val="22"/>
        </w:rPr>
        <w:t>4.2</w:t>
      </w:r>
      <w:r w:rsidRPr="00F67C26">
        <w:rPr>
          <w:rFonts w:ascii="Arial" w:hAnsi="Arial" w:cs="Arial"/>
          <w:color w:val="auto"/>
          <w:sz w:val="22"/>
          <w:szCs w:val="22"/>
        </w:rPr>
        <w:tab/>
        <w:t>Epidemiological report</w:t>
      </w:r>
      <w:bookmarkEnd w:id="50"/>
    </w:p>
    <w:p w:rsidR="00115ED7" w:rsidRPr="00F67C26" w:rsidRDefault="00115ED7" w:rsidP="00926992">
      <w:pPr>
        <w:pStyle w:val="Heading2"/>
        <w:rPr>
          <w:rFonts w:ascii="Arial" w:hAnsi="Arial" w:cs="Arial"/>
          <w:color w:val="auto"/>
          <w:sz w:val="22"/>
          <w:szCs w:val="22"/>
        </w:rPr>
      </w:pPr>
      <w:bookmarkStart w:id="51" w:name="_Toc456864453"/>
      <w:r w:rsidRPr="00F67C26">
        <w:rPr>
          <w:rFonts w:ascii="Arial" w:hAnsi="Arial" w:cs="Arial"/>
          <w:color w:val="auto"/>
          <w:sz w:val="22"/>
          <w:szCs w:val="22"/>
        </w:rPr>
        <w:t>4.3</w:t>
      </w:r>
      <w:r w:rsidRPr="00F67C26">
        <w:rPr>
          <w:rFonts w:ascii="Arial" w:hAnsi="Arial" w:cs="Arial"/>
          <w:color w:val="auto"/>
          <w:sz w:val="22"/>
          <w:szCs w:val="22"/>
        </w:rPr>
        <w:tab/>
        <w:t>Primary insight report</w:t>
      </w:r>
      <w:bookmarkEnd w:id="51"/>
    </w:p>
    <w:p w:rsidR="00115ED7" w:rsidRDefault="00115ED7" w:rsidP="00926992">
      <w:pPr>
        <w:rPr>
          <w:rFonts w:ascii="Arial" w:hAnsi="Arial" w:cs="Arial"/>
        </w:rPr>
      </w:pPr>
    </w:p>
    <w:p w:rsidR="00BE4FB7" w:rsidRDefault="00BE4FB7" w:rsidP="00926992">
      <w:pPr>
        <w:rPr>
          <w:rFonts w:ascii="Arial" w:hAnsi="Arial" w:cs="Arial"/>
        </w:rPr>
      </w:pPr>
    </w:p>
    <w:p w:rsidR="00BE4FB7" w:rsidRDefault="00BE4FB7" w:rsidP="00926992">
      <w:pPr>
        <w:rPr>
          <w:rFonts w:ascii="Arial" w:hAnsi="Arial" w:cs="Arial"/>
        </w:rPr>
      </w:pPr>
    </w:p>
    <w:p w:rsidR="00BE4FB7" w:rsidRDefault="00BE4FB7" w:rsidP="00926992">
      <w:pPr>
        <w:rPr>
          <w:rFonts w:ascii="Arial" w:hAnsi="Arial" w:cs="Arial"/>
        </w:rPr>
      </w:pPr>
    </w:p>
    <w:p w:rsidR="00BE4FB7" w:rsidRPr="00F67C26" w:rsidRDefault="00BE4FB7" w:rsidP="00926992">
      <w:pPr>
        <w:rPr>
          <w:rFonts w:ascii="Arial" w:hAnsi="Arial" w:cs="Arial"/>
        </w:rPr>
      </w:pPr>
    </w:p>
    <w:p w:rsidR="00AD6D8C" w:rsidRPr="00D1679C" w:rsidRDefault="00D1679C" w:rsidP="00D1679C">
      <w:pPr>
        <w:spacing w:after="0"/>
        <w:rPr>
          <w:rFonts w:ascii="Arial" w:hAnsi="Arial" w:cs="Arial"/>
          <w:b/>
        </w:rPr>
      </w:pPr>
      <w:r w:rsidRPr="00D1679C">
        <w:rPr>
          <w:rFonts w:ascii="Arial" w:hAnsi="Arial" w:cs="Arial"/>
          <w:b/>
        </w:rPr>
        <w:lastRenderedPageBreak/>
        <w:t>Reference</w:t>
      </w:r>
      <w:r>
        <w:rPr>
          <w:rFonts w:ascii="Arial" w:hAnsi="Arial" w:cs="Arial"/>
          <w:b/>
        </w:rPr>
        <w:t>s</w:t>
      </w:r>
    </w:p>
    <w:sectPr w:rsidR="00AD6D8C" w:rsidRPr="00D1679C" w:rsidSect="00040B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AAC" w:rsidRDefault="006E0AAC" w:rsidP="0098348D">
      <w:pPr>
        <w:spacing w:after="0" w:line="240" w:lineRule="auto"/>
      </w:pPr>
      <w:r>
        <w:separator/>
      </w:r>
    </w:p>
  </w:endnote>
  <w:endnote w:type="continuationSeparator" w:id="0">
    <w:p w:rsidR="006E0AAC" w:rsidRDefault="006E0AAC" w:rsidP="0098348D">
      <w:pPr>
        <w:spacing w:after="0" w:line="240" w:lineRule="auto"/>
      </w:pPr>
      <w:r>
        <w:continuationSeparator/>
      </w:r>
    </w:p>
  </w:endnote>
  <w:endnote w:id="1">
    <w:p w:rsidR="006E0AAC" w:rsidRPr="00D94C7D" w:rsidRDefault="006E0AAC" w:rsidP="00CE07C7">
      <w:pPr>
        <w:pStyle w:val="EndnoteText"/>
        <w:rPr>
          <w:rFonts w:ascii="Arial" w:hAnsi="Arial" w:cs="Arial"/>
          <w:sz w:val="22"/>
          <w:szCs w:val="22"/>
        </w:rPr>
      </w:pPr>
      <w:r w:rsidRPr="00D94C7D">
        <w:rPr>
          <w:rStyle w:val="EndnoteReference"/>
          <w:rFonts w:ascii="Arial" w:hAnsi="Arial" w:cs="Arial"/>
          <w:sz w:val="22"/>
          <w:szCs w:val="22"/>
        </w:rPr>
        <w:endnoteRef/>
      </w:r>
      <w:r w:rsidRPr="00D94C7D">
        <w:rPr>
          <w:rFonts w:ascii="Arial" w:hAnsi="Arial" w:cs="Arial"/>
          <w:sz w:val="22"/>
          <w:szCs w:val="22"/>
        </w:rPr>
        <w:t xml:space="preserve"> Royal College of Nursing. : The value and contribution of nursing to public health in the UK. Available online: </w:t>
      </w:r>
      <w:hyperlink r:id="rId1" w:history="1">
        <w:r w:rsidRPr="00D94C7D">
          <w:rPr>
            <w:rStyle w:val="Hyperlink"/>
            <w:rFonts w:ascii="Arial" w:hAnsi="Arial" w:cs="Arial"/>
            <w:sz w:val="22"/>
            <w:szCs w:val="22"/>
          </w:rPr>
          <w:t>http://publichealth.testrcnlearning.org.uk/</w:t>
        </w:r>
      </w:hyperlink>
      <w:r w:rsidRPr="00D94C7D">
        <w:rPr>
          <w:rFonts w:ascii="Arial" w:hAnsi="Arial" w:cs="Arial"/>
          <w:sz w:val="22"/>
          <w:szCs w:val="22"/>
        </w:rPr>
        <w:t xml:space="preserve"> Accessed: 17/06/2016</w:t>
      </w:r>
    </w:p>
  </w:endnote>
  <w:endnote w:id="2">
    <w:p w:rsidR="006E0AAC" w:rsidRPr="00D94C7D" w:rsidRDefault="006E0AAC" w:rsidP="00CE07C7">
      <w:pPr>
        <w:tabs>
          <w:tab w:val="left" w:pos="3965"/>
        </w:tabs>
        <w:spacing w:after="0"/>
        <w:rPr>
          <w:rFonts w:ascii="Arial" w:hAnsi="Arial" w:cs="Arial"/>
        </w:rPr>
      </w:pPr>
      <w:r w:rsidRPr="00D94C7D">
        <w:rPr>
          <w:rStyle w:val="EndnoteReference"/>
          <w:rFonts w:ascii="Arial" w:hAnsi="Arial" w:cs="Arial"/>
        </w:rPr>
        <w:endnoteRef/>
      </w:r>
      <w:r w:rsidRPr="00D94C7D">
        <w:rPr>
          <w:rFonts w:ascii="Arial" w:hAnsi="Arial" w:cs="Arial"/>
        </w:rPr>
        <w:t xml:space="preserve"> NHS England. Leading Change, Adding Value: A framework for nursing, midwifery and care staff. 2016. Available online: </w:t>
      </w:r>
      <w:hyperlink r:id="rId2" w:history="1">
        <w:r w:rsidRPr="00D94C7D">
          <w:rPr>
            <w:rStyle w:val="Hyperlink"/>
            <w:rFonts w:ascii="Arial" w:hAnsi="Arial" w:cs="Arial"/>
          </w:rPr>
          <w:t>https://www.england.nhs.uk/wp-content/uploads/2016/05/nursing-framework.pdf</w:t>
        </w:r>
      </w:hyperlink>
      <w:r w:rsidRPr="00D94C7D">
        <w:rPr>
          <w:rStyle w:val="Hyperlink"/>
          <w:rFonts w:ascii="Arial" w:hAnsi="Arial" w:cs="Arial"/>
        </w:rPr>
        <w:t xml:space="preserve"> Accessed: 17/06/2016</w:t>
      </w:r>
    </w:p>
  </w:endnote>
  <w:endnote w:id="3">
    <w:p w:rsidR="006E0AAC" w:rsidRPr="00D94C7D" w:rsidRDefault="006E0AAC" w:rsidP="00CE07C7">
      <w:pPr>
        <w:pStyle w:val="EndnoteText"/>
        <w:rPr>
          <w:rFonts w:ascii="Arial" w:hAnsi="Arial" w:cs="Arial"/>
          <w:sz w:val="22"/>
          <w:szCs w:val="22"/>
        </w:rPr>
      </w:pPr>
      <w:r w:rsidRPr="00D94C7D">
        <w:rPr>
          <w:rStyle w:val="EndnoteReference"/>
          <w:rFonts w:ascii="Arial" w:hAnsi="Arial" w:cs="Arial"/>
          <w:sz w:val="22"/>
          <w:szCs w:val="22"/>
        </w:rPr>
        <w:endnoteRef/>
      </w:r>
      <w:r w:rsidRPr="00D94C7D">
        <w:rPr>
          <w:rFonts w:ascii="Arial" w:hAnsi="Arial" w:cs="Arial"/>
          <w:sz w:val="22"/>
          <w:szCs w:val="22"/>
        </w:rPr>
        <w:t xml:space="preserve"> Department of Health. Compassion in Practice: Nursing, midwifery and care staff – Our vision and strategy. 2012 Available online: </w:t>
      </w:r>
      <w:hyperlink r:id="rId3" w:history="1">
        <w:r w:rsidRPr="00D94C7D">
          <w:rPr>
            <w:rStyle w:val="Hyperlink"/>
            <w:rFonts w:ascii="Arial" w:hAnsi="Arial" w:cs="Arial"/>
            <w:sz w:val="22"/>
            <w:szCs w:val="22"/>
          </w:rPr>
          <w:t>https://www.england.nhs.uk/wp-content/uploads/2012/12/compassion-in-practice.pdf</w:t>
        </w:r>
      </w:hyperlink>
      <w:r w:rsidRPr="00D94C7D">
        <w:rPr>
          <w:rFonts w:ascii="Arial" w:hAnsi="Arial" w:cs="Arial"/>
          <w:sz w:val="22"/>
          <w:szCs w:val="22"/>
        </w:rPr>
        <w:t xml:space="preserve"> Accessed: 17/06/2016Compassion in Practice</w:t>
      </w:r>
    </w:p>
  </w:endnote>
  <w:endnote w:id="4">
    <w:p w:rsidR="006E0AAC" w:rsidRPr="00D94C7D" w:rsidRDefault="006E0AAC" w:rsidP="00CE07C7">
      <w:pPr>
        <w:pStyle w:val="EndnoteText"/>
        <w:rPr>
          <w:rFonts w:ascii="Arial" w:hAnsi="Arial" w:cs="Arial"/>
          <w:sz w:val="22"/>
          <w:szCs w:val="22"/>
        </w:rPr>
      </w:pPr>
      <w:r w:rsidRPr="00D94C7D">
        <w:rPr>
          <w:rStyle w:val="EndnoteReference"/>
          <w:rFonts w:ascii="Arial" w:hAnsi="Arial" w:cs="Arial"/>
          <w:sz w:val="22"/>
          <w:szCs w:val="22"/>
        </w:rPr>
        <w:endnoteRef/>
      </w:r>
      <w:r w:rsidRPr="00D94C7D">
        <w:rPr>
          <w:rFonts w:ascii="Arial" w:hAnsi="Arial" w:cs="Arial"/>
          <w:sz w:val="22"/>
          <w:szCs w:val="22"/>
        </w:rPr>
        <w:t xml:space="preserve"> NHS England. NHS Five Year Forward View. 2014 Available online: </w:t>
      </w:r>
      <w:hyperlink r:id="rId4" w:history="1">
        <w:r w:rsidRPr="00D94C7D">
          <w:rPr>
            <w:rStyle w:val="Hyperlink"/>
            <w:rFonts w:ascii="Arial" w:hAnsi="Arial" w:cs="Arial"/>
            <w:sz w:val="22"/>
            <w:szCs w:val="22"/>
          </w:rPr>
          <w:t>https://www.england.nhs.uk/wp-content/uploads/2014/10/5yfv-web.pdf</w:t>
        </w:r>
      </w:hyperlink>
      <w:r w:rsidRPr="00D94C7D">
        <w:rPr>
          <w:rFonts w:ascii="Arial" w:hAnsi="Arial" w:cs="Arial"/>
          <w:sz w:val="22"/>
          <w:szCs w:val="22"/>
        </w:rPr>
        <w:t xml:space="preserve"> Accessed: 17/06/2016</w:t>
      </w:r>
    </w:p>
  </w:endnote>
  <w:endnote w:id="5">
    <w:p w:rsidR="006E0AAC" w:rsidRPr="00D94C7D" w:rsidRDefault="006E0AAC" w:rsidP="00357313">
      <w:pPr>
        <w:pStyle w:val="EndnoteText"/>
        <w:rPr>
          <w:rFonts w:ascii="Arial" w:hAnsi="Arial" w:cs="Arial"/>
          <w:sz w:val="22"/>
          <w:szCs w:val="22"/>
        </w:rPr>
      </w:pPr>
      <w:r w:rsidRPr="00D94C7D">
        <w:rPr>
          <w:rStyle w:val="EndnoteReference"/>
          <w:rFonts w:ascii="Arial" w:hAnsi="Arial" w:cs="Arial"/>
          <w:sz w:val="22"/>
          <w:szCs w:val="22"/>
        </w:rPr>
        <w:endnoteRef/>
      </w:r>
      <w:r w:rsidRPr="00D94C7D">
        <w:rPr>
          <w:rFonts w:ascii="Arial" w:hAnsi="Arial" w:cs="Arial"/>
          <w:sz w:val="22"/>
          <w:szCs w:val="22"/>
        </w:rPr>
        <w:t xml:space="preserve"> Department of Health. The National Health Visitor Plan: Progress to date and implementation 2013 onwards. 2013. Available online: </w:t>
      </w:r>
      <w:hyperlink r:id="rId5" w:history="1">
        <w:r w:rsidRPr="00D94C7D">
          <w:rPr>
            <w:rStyle w:val="Hyperlink"/>
            <w:rFonts w:ascii="Arial" w:hAnsi="Arial" w:cs="Arial"/>
            <w:sz w:val="22"/>
            <w:szCs w:val="22"/>
          </w:rPr>
          <w:t>https://www.gov.uk/government/uploads/system/uploads/attachment_data/file/208960/Implementing_the_Health_Visitor_Vision.pdf</w:t>
        </w:r>
      </w:hyperlink>
      <w:r w:rsidRPr="00D94C7D">
        <w:rPr>
          <w:rFonts w:ascii="Arial" w:hAnsi="Arial" w:cs="Arial"/>
          <w:sz w:val="22"/>
          <w:szCs w:val="22"/>
        </w:rPr>
        <w:t xml:space="preserve"> Accessed: 17/06/2016</w:t>
      </w:r>
    </w:p>
  </w:endnote>
  <w:endnote w:id="6">
    <w:p w:rsidR="006E0AAC" w:rsidRPr="00D94C7D" w:rsidRDefault="006E0AAC" w:rsidP="00357313">
      <w:pPr>
        <w:pStyle w:val="EndnoteText"/>
        <w:rPr>
          <w:rFonts w:ascii="Arial" w:hAnsi="Arial" w:cs="Arial"/>
          <w:sz w:val="22"/>
          <w:szCs w:val="22"/>
        </w:rPr>
      </w:pPr>
      <w:r w:rsidRPr="00D94C7D">
        <w:rPr>
          <w:rStyle w:val="EndnoteReference"/>
          <w:rFonts w:ascii="Arial" w:hAnsi="Arial" w:cs="Arial"/>
          <w:sz w:val="22"/>
          <w:szCs w:val="22"/>
        </w:rPr>
        <w:endnoteRef/>
      </w:r>
      <w:r w:rsidRPr="00D94C7D">
        <w:rPr>
          <w:rFonts w:ascii="Arial" w:hAnsi="Arial" w:cs="Arial"/>
          <w:sz w:val="22"/>
          <w:szCs w:val="22"/>
        </w:rPr>
        <w:t xml:space="preserve"> NHS England. 2015-16 National Health Visiting Core Service Specification. 2014. Available online: </w:t>
      </w:r>
      <w:hyperlink r:id="rId6" w:history="1">
        <w:r w:rsidRPr="00D94C7D">
          <w:rPr>
            <w:rStyle w:val="Hyperlink"/>
            <w:rFonts w:ascii="Arial" w:hAnsi="Arial" w:cs="Arial"/>
            <w:sz w:val="22"/>
            <w:szCs w:val="22"/>
          </w:rPr>
          <w:t>https://www.england.nhs.uk/wp-content/uploads/2014/12/hv-serv-spec-dec14-fin.pdf</w:t>
        </w:r>
      </w:hyperlink>
      <w:r w:rsidRPr="00D94C7D">
        <w:rPr>
          <w:rFonts w:ascii="Arial" w:hAnsi="Arial" w:cs="Arial"/>
          <w:sz w:val="22"/>
          <w:szCs w:val="22"/>
        </w:rPr>
        <w:t xml:space="preserve"> Accessed: 17/06/2016</w:t>
      </w:r>
    </w:p>
  </w:endnote>
  <w:endnote w:id="7">
    <w:p w:rsidR="006E0AAC" w:rsidRPr="00D94C7D" w:rsidRDefault="006E0AAC" w:rsidP="00357313">
      <w:pPr>
        <w:tabs>
          <w:tab w:val="left" w:pos="3965"/>
        </w:tabs>
        <w:spacing w:after="0"/>
        <w:rPr>
          <w:rFonts w:ascii="Arial" w:hAnsi="Arial" w:cs="Arial"/>
        </w:rPr>
      </w:pPr>
      <w:r w:rsidRPr="00D94C7D">
        <w:rPr>
          <w:rStyle w:val="EndnoteReference"/>
          <w:rFonts w:ascii="Arial" w:hAnsi="Arial" w:cs="Arial"/>
        </w:rPr>
        <w:endnoteRef/>
      </w:r>
      <w:r w:rsidRPr="00D94C7D">
        <w:rPr>
          <w:rFonts w:ascii="Arial" w:hAnsi="Arial" w:cs="Arial"/>
        </w:rPr>
        <w:t xml:space="preserve">Department of Health. Getting it right for children, young people and families: Maximising the contribution of the school nursing team: Vision and call to action. 2012. Available online: </w:t>
      </w:r>
      <w:hyperlink r:id="rId7" w:history="1">
        <w:r w:rsidRPr="00D94C7D">
          <w:rPr>
            <w:rStyle w:val="Hyperlink"/>
            <w:rFonts w:ascii="Arial" w:hAnsi="Arial" w:cs="Arial"/>
          </w:rPr>
          <w:t>https://www.gov.uk/government/uploads/system/uploads/attachment_data/file/216464/dh_133352.pdf</w:t>
        </w:r>
      </w:hyperlink>
      <w:r w:rsidRPr="00D94C7D">
        <w:rPr>
          <w:rStyle w:val="Hyperlink"/>
          <w:rFonts w:ascii="Arial" w:hAnsi="Arial" w:cs="Arial"/>
        </w:rPr>
        <w:t xml:space="preserve"> Accessed: 17/06/2016</w:t>
      </w:r>
    </w:p>
  </w:endnote>
  <w:endnote w:id="8">
    <w:p w:rsidR="006E0AAC" w:rsidRPr="00D94C7D" w:rsidRDefault="006E0AAC" w:rsidP="00357313">
      <w:pPr>
        <w:pStyle w:val="EndnoteText"/>
        <w:rPr>
          <w:rFonts w:ascii="Arial" w:hAnsi="Arial" w:cs="Arial"/>
          <w:sz w:val="22"/>
          <w:szCs w:val="22"/>
        </w:rPr>
      </w:pPr>
      <w:r w:rsidRPr="00D94C7D">
        <w:rPr>
          <w:rStyle w:val="EndnoteReference"/>
          <w:rFonts w:ascii="Arial" w:hAnsi="Arial" w:cs="Arial"/>
          <w:sz w:val="22"/>
          <w:szCs w:val="22"/>
        </w:rPr>
        <w:endnoteRef/>
      </w:r>
      <w:r w:rsidRPr="00D94C7D">
        <w:rPr>
          <w:rFonts w:ascii="Arial" w:hAnsi="Arial" w:cs="Arial"/>
          <w:sz w:val="22"/>
          <w:szCs w:val="22"/>
        </w:rPr>
        <w:t xml:space="preserve">Department of Health. Maximising the school nursing contribution to the public health of school aged children: Guidance to support the commissioning of public health provision for school aged children 5-19. Available online: </w:t>
      </w:r>
      <w:hyperlink r:id="rId8" w:history="1">
        <w:r w:rsidRPr="00D94C7D">
          <w:rPr>
            <w:rStyle w:val="Hyperlink"/>
            <w:rFonts w:ascii="Arial" w:hAnsi="Arial" w:cs="Arial"/>
            <w:sz w:val="22"/>
            <w:szCs w:val="22"/>
          </w:rPr>
          <w:t>https://www.gov.uk/government/uploads/system/uploads/attachment_data/file/303769/Service_specifications.pdf</w:t>
        </w:r>
      </w:hyperlink>
      <w:r w:rsidRPr="00D94C7D">
        <w:rPr>
          <w:rFonts w:ascii="Arial" w:hAnsi="Arial" w:cs="Arial"/>
          <w:sz w:val="22"/>
          <w:szCs w:val="22"/>
        </w:rPr>
        <w:t xml:space="preserve"> Accessed: 17/06/2016</w:t>
      </w:r>
    </w:p>
  </w:endnote>
  <w:endnote w:id="9">
    <w:p w:rsidR="006E0AAC" w:rsidRPr="00D94C7D" w:rsidRDefault="006E0AAC" w:rsidP="005243AF">
      <w:pPr>
        <w:pStyle w:val="EndnoteText"/>
        <w:rPr>
          <w:rFonts w:ascii="Arial" w:hAnsi="Arial" w:cs="Arial"/>
        </w:rPr>
      </w:pPr>
      <w:r w:rsidRPr="00D94C7D">
        <w:rPr>
          <w:rStyle w:val="EndnoteReference"/>
          <w:rFonts w:ascii="Arial" w:hAnsi="Arial" w:cs="Arial"/>
          <w:sz w:val="22"/>
          <w:szCs w:val="22"/>
        </w:rPr>
        <w:endnoteRef/>
      </w:r>
      <w:r w:rsidRPr="00D94C7D">
        <w:rPr>
          <w:rFonts w:ascii="Arial" w:hAnsi="Arial" w:cs="Arial"/>
          <w:sz w:val="22"/>
          <w:szCs w:val="22"/>
        </w:rPr>
        <w:t xml:space="preserve"> National Children’s Bureau. The Integrated Review: Bringing together health and early education reviews at age two to two and a half. 2015. Available online: </w:t>
      </w:r>
      <w:hyperlink r:id="rId9" w:history="1">
        <w:r w:rsidRPr="00D94C7D">
          <w:rPr>
            <w:rStyle w:val="Hyperlink"/>
            <w:rFonts w:ascii="Arial" w:hAnsi="Arial" w:cs="Arial"/>
            <w:sz w:val="22"/>
            <w:szCs w:val="22"/>
          </w:rPr>
          <w:t>http://www.ncb.org.uk/media/1201160/ncb_integrated_review_supporting_materials_for_practitioners_march_2015.pdf</w:t>
        </w:r>
      </w:hyperlink>
      <w:r w:rsidRPr="00D94C7D">
        <w:rPr>
          <w:rFonts w:ascii="Arial" w:hAnsi="Arial" w:cs="Arial"/>
          <w:sz w:val="22"/>
          <w:szCs w:val="22"/>
        </w:rPr>
        <w:t xml:space="preserve"> Accessed: 17/06/2016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AC" w:rsidRDefault="006E0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549014"/>
      <w:docPartObj>
        <w:docPartGallery w:val="Page Numbers (Bottom of Page)"/>
        <w:docPartUnique/>
      </w:docPartObj>
    </w:sdtPr>
    <w:sdtEndPr>
      <w:rPr>
        <w:noProof/>
      </w:rPr>
    </w:sdtEndPr>
    <w:sdtContent>
      <w:p w:rsidR="006E0AAC" w:rsidRDefault="006E0AAC">
        <w:pPr>
          <w:pStyle w:val="Footer"/>
          <w:jc w:val="center"/>
        </w:pPr>
        <w:r>
          <w:fldChar w:fldCharType="begin"/>
        </w:r>
        <w:r>
          <w:instrText xml:space="preserve"> PAGE   \* MERGEFORMAT </w:instrText>
        </w:r>
        <w:r>
          <w:fldChar w:fldCharType="separate"/>
        </w:r>
        <w:r w:rsidR="006A11F8">
          <w:rPr>
            <w:noProof/>
          </w:rPr>
          <w:t>1</w:t>
        </w:r>
        <w:r>
          <w:rPr>
            <w:noProof/>
          </w:rPr>
          <w:fldChar w:fldCharType="end"/>
        </w:r>
      </w:p>
    </w:sdtContent>
  </w:sdt>
  <w:p w:rsidR="006E0AAC" w:rsidRDefault="006E0A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AC" w:rsidRDefault="006E0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AAC" w:rsidRDefault="006E0AAC" w:rsidP="0098348D">
      <w:pPr>
        <w:spacing w:after="0" w:line="240" w:lineRule="auto"/>
      </w:pPr>
      <w:r>
        <w:separator/>
      </w:r>
    </w:p>
  </w:footnote>
  <w:footnote w:type="continuationSeparator" w:id="0">
    <w:p w:rsidR="006E0AAC" w:rsidRDefault="006E0AAC" w:rsidP="00983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AC" w:rsidRDefault="006E0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AC" w:rsidRDefault="006E0A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AAC" w:rsidRDefault="006E0A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E04"/>
    <w:multiLevelType w:val="hybridMultilevel"/>
    <w:tmpl w:val="E70C5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42DD9"/>
    <w:multiLevelType w:val="hybridMultilevel"/>
    <w:tmpl w:val="2A08B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F480FE6">
      <w:start w:val="2"/>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60743F"/>
    <w:multiLevelType w:val="hybridMultilevel"/>
    <w:tmpl w:val="A684A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C13758"/>
    <w:multiLevelType w:val="hybridMultilevel"/>
    <w:tmpl w:val="C9A44B16"/>
    <w:lvl w:ilvl="0" w:tplc="E4DA19B8">
      <w:start w:val="1"/>
      <w:numFmt w:val="bullet"/>
      <w:lvlText w:val="•"/>
      <w:lvlJc w:val="left"/>
      <w:pPr>
        <w:tabs>
          <w:tab w:val="num" w:pos="720"/>
        </w:tabs>
        <w:ind w:left="720" w:hanging="360"/>
      </w:pPr>
      <w:rPr>
        <w:rFonts w:ascii="Arial" w:hAnsi="Arial" w:hint="default"/>
      </w:rPr>
    </w:lvl>
    <w:lvl w:ilvl="1" w:tplc="F8A8CD18">
      <w:start w:val="1"/>
      <w:numFmt w:val="bullet"/>
      <w:lvlText w:val="•"/>
      <w:lvlJc w:val="left"/>
      <w:pPr>
        <w:tabs>
          <w:tab w:val="num" w:pos="1440"/>
        </w:tabs>
        <w:ind w:left="1440" w:hanging="360"/>
      </w:pPr>
      <w:rPr>
        <w:rFonts w:ascii="Arial" w:hAnsi="Arial" w:hint="default"/>
      </w:rPr>
    </w:lvl>
    <w:lvl w:ilvl="2" w:tplc="9B84BB62" w:tentative="1">
      <w:start w:val="1"/>
      <w:numFmt w:val="bullet"/>
      <w:lvlText w:val="•"/>
      <w:lvlJc w:val="left"/>
      <w:pPr>
        <w:tabs>
          <w:tab w:val="num" w:pos="2160"/>
        </w:tabs>
        <w:ind w:left="2160" w:hanging="360"/>
      </w:pPr>
      <w:rPr>
        <w:rFonts w:ascii="Arial" w:hAnsi="Arial" w:hint="default"/>
      </w:rPr>
    </w:lvl>
    <w:lvl w:ilvl="3" w:tplc="118C8D00" w:tentative="1">
      <w:start w:val="1"/>
      <w:numFmt w:val="bullet"/>
      <w:lvlText w:val="•"/>
      <w:lvlJc w:val="left"/>
      <w:pPr>
        <w:tabs>
          <w:tab w:val="num" w:pos="2880"/>
        </w:tabs>
        <w:ind w:left="2880" w:hanging="360"/>
      </w:pPr>
      <w:rPr>
        <w:rFonts w:ascii="Arial" w:hAnsi="Arial" w:hint="default"/>
      </w:rPr>
    </w:lvl>
    <w:lvl w:ilvl="4" w:tplc="E268534A" w:tentative="1">
      <w:start w:val="1"/>
      <w:numFmt w:val="bullet"/>
      <w:lvlText w:val="•"/>
      <w:lvlJc w:val="left"/>
      <w:pPr>
        <w:tabs>
          <w:tab w:val="num" w:pos="3600"/>
        </w:tabs>
        <w:ind w:left="3600" w:hanging="360"/>
      </w:pPr>
      <w:rPr>
        <w:rFonts w:ascii="Arial" w:hAnsi="Arial" w:hint="default"/>
      </w:rPr>
    </w:lvl>
    <w:lvl w:ilvl="5" w:tplc="BBD8F928" w:tentative="1">
      <w:start w:val="1"/>
      <w:numFmt w:val="bullet"/>
      <w:lvlText w:val="•"/>
      <w:lvlJc w:val="left"/>
      <w:pPr>
        <w:tabs>
          <w:tab w:val="num" w:pos="4320"/>
        </w:tabs>
        <w:ind w:left="4320" w:hanging="360"/>
      </w:pPr>
      <w:rPr>
        <w:rFonts w:ascii="Arial" w:hAnsi="Arial" w:hint="default"/>
      </w:rPr>
    </w:lvl>
    <w:lvl w:ilvl="6" w:tplc="30DCD6D0" w:tentative="1">
      <w:start w:val="1"/>
      <w:numFmt w:val="bullet"/>
      <w:lvlText w:val="•"/>
      <w:lvlJc w:val="left"/>
      <w:pPr>
        <w:tabs>
          <w:tab w:val="num" w:pos="5040"/>
        </w:tabs>
        <w:ind w:left="5040" w:hanging="360"/>
      </w:pPr>
      <w:rPr>
        <w:rFonts w:ascii="Arial" w:hAnsi="Arial" w:hint="default"/>
      </w:rPr>
    </w:lvl>
    <w:lvl w:ilvl="7" w:tplc="85E63C42" w:tentative="1">
      <w:start w:val="1"/>
      <w:numFmt w:val="bullet"/>
      <w:lvlText w:val="•"/>
      <w:lvlJc w:val="left"/>
      <w:pPr>
        <w:tabs>
          <w:tab w:val="num" w:pos="5760"/>
        </w:tabs>
        <w:ind w:left="5760" w:hanging="360"/>
      </w:pPr>
      <w:rPr>
        <w:rFonts w:ascii="Arial" w:hAnsi="Arial" w:hint="default"/>
      </w:rPr>
    </w:lvl>
    <w:lvl w:ilvl="8" w:tplc="443C0FEC" w:tentative="1">
      <w:start w:val="1"/>
      <w:numFmt w:val="bullet"/>
      <w:lvlText w:val="•"/>
      <w:lvlJc w:val="left"/>
      <w:pPr>
        <w:tabs>
          <w:tab w:val="num" w:pos="6480"/>
        </w:tabs>
        <w:ind w:left="6480" w:hanging="360"/>
      </w:pPr>
      <w:rPr>
        <w:rFonts w:ascii="Arial" w:hAnsi="Arial" w:hint="default"/>
      </w:rPr>
    </w:lvl>
  </w:abstractNum>
  <w:abstractNum w:abstractNumId="4">
    <w:nsid w:val="0BDF0D28"/>
    <w:multiLevelType w:val="hybridMultilevel"/>
    <w:tmpl w:val="E22AF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432887"/>
    <w:multiLevelType w:val="hybridMultilevel"/>
    <w:tmpl w:val="03E837E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nsid w:val="0E2D745A"/>
    <w:multiLevelType w:val="hybridMultilevel"/>
    <w:tmpl w:val="F112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A72394"/>
    <w:multiLevelType w:val="hybridMultilevel"/>
    <w:tmpl w:val="5006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D24614"/>
    <w:multiLevelType w:val="hybridMultilevel"/>
    <w:tmpl w:val="3D880936"/>
    <w:lvl w:ilvl="0" w:tplc="971C8870">
      <w:start w:val="1"/>
      <w:numFmt w:val="bullet"/>
      <w:lvlText w:val="•"/>
      <w:lvlJc w:val="left"/>
      <w:pPr>
        <w:tabs>
          <w:tab w:val="num" w:pos="720"/>
        </w:tabs>
        <w:ind w:left="720" w:hanging="360"/>
      </w:pPr>
      <w:rPr>
        <w:rFonts w:ascii="Arial" w:hAnsi="Arial" w:hint="default"/>
      </w:rPr>
    </w:lvl>
    <w:lvl w:ilvl="1" w:tplc="C0BC9D5C">
      <w:start w:val="1045"/>
      <w:numFmt w:val="bullet"/>
      <w:lvlText w:val="•"/>
      <w:lvlJc w:val="left"/>
      <w:pPr>
        <w:tabs>
          <w:tab w:val="num" w:pos="1440"/>
        </w:tabs>
        <w:ind w:left="1440" w:hanging="360"/>
      </w:pPr>
      <w:rPr>
        <w:rFonts w:ascii="Arial" w:hAnsi="Arial" w:hint="default"/>
      </w:rPr>
    </w:lvl>
    <w:lvl w:ilvl="2" w:tplc="6F243078" w:tentative="1">
      <w:start w:val="1"/>
      <w:numFmt w:val="bullet"/>
      <w:lvlText w:val="•"/>
      <w:lvlJc w:val="left"/>
      <w:pPr>
        <w:tabs>
          <w:tab w:val="num" w:pos="2160"/>
        </w:tabs>
        <w:ind w:left="2160" w:hanging="360"/>
      </w:pPr>
      <w:rPr>
        <w:rFonts w:ascii="Arial" w:hAnsi="Arial" w:hint="default"/>
      </w:rPr>
    </w:lvl>
    <w:lvl w:ilvl="3" w:tplc="DEEC800C" w:tentative="1">
      <w:start w:val="1"/>
      <w:numFmt w:val="bullet"/>
      <w:lvlText w:val="•"/>
      <w:lvlJc w:val="left"/>
      <w:pPr>
        <w:tabs>
          <w:tab w:val="num" w:pos="2880"/>
        </w:tabs>
        <w:ind w:left="2880" w:hanging="360"/>
      </w:pPr>
      <w:rPr>
        <w:rFonts w:ascii="Arial" w:hAnsi="Arial" w:hint="default"/>
      </w:rPr>
    </w:lvl>
    <w:lvl w:ilvl="4" w:tplc="BE88FCC6" w:tentative="1">
      <w:start w:val="1"/>
      <w:numFmt w:val="bullet"/>
      <w:lvlText w:val="•"/>
      <w:lvlJc w:val="left"/>
      <w:pPr>
        <w:tabs>
          <w:tab w:val="num" w:pos="3600"/>
        </w:tabs>
        <w:ind w:left="3600" w:hanging="360"/>
      </w:pPr>
      <w:rPr>
        <w:rFonts w:ascii="Arial" w:hAnsi="Arial" w:hint="default"/>
      </w:rPr>
    </w:lvl>
    <w:lvl w:ilvl="5" w:tplc="D1204C74" w:tentative="1">
      <w:start w:val="1"/>
      <w:numFmt w:val="bullet"/>
      <w:lvlText w:val="•"/>
      <w:lvlJc w:val="left"/>
      <w:pPr>
        <w:tabs>
          <w:tab w:val="num" w:pos="4320"/>
        </w:tabs>
        <w:ind w:left="4320" w:hanging="360"/>
      </w:pPr>
      <w:rPr>
        <w:rFonts w:ascii="Arial" w:hAnsi="Arial" w:hint="default"/>
      </w:rPr>
    </w:lvl>
    <w:lvl w:ilvl="6" w:tplc="6C404992" w:tentative="1">
      <w:start w:val="1"/>
      <w:numFmt w:val="bullet"/>
      <w:lvlText w:val="•"/>
      <w:lvlJc w:val="left"/>
      <w:pPr>
        <w:tabs>
          <w:tab w:val="num" w:pos="5040"/>
        </w:tabs>
        <w:ind w:left="5040" w:hanging="360"/>
      </w:pPr>
      <w:rPr>
        <w:rFonts w:ascii="Arial" w:hAnsi="Arial" w:hint="default"/>
      </w:rPr>
    </w:lvl>
    <w:lvl w:ilvl="7" w:tplc="B980FB16" w:tentative="1">
      <w:start w:val="1"/>
      <w:numFmt w:val="bullet"/>
      <w:lvlText w:val="•"/>
      <w:lvlJc w:val="left"/>
      <w:pPr>
        <w:tabs>
          <w:tab w:val="num" w:pos="5760"/>
        </w:tabs>
        <w:ind w:left="5760" w:hanging="360"/>
      </w:pPr>
      <w:rPr>
        <w:rFonts w:ascii="Arial" w:hAnsi="Arial" w:hint="default"/>
      </w:rPr>
    </w:lvl>
    <w:lvl w:ilvl="8" w:tplc="37B0AD14" w:tentative="1">
      <w:start w:val="1"/>
      <w:numFmt w:val="bullet"/>
      <w:lvlText w:val="•"/>
      <w:lvlJc w:val="left"/>
      <w:pPr>
        <w:tabs>
          <w:tab w:val="num" w:pos="6480"/>
        </w:tabs>
        <w:ind w:left="6480" w:hanging="360"/>
      </w:pPr>
      <w:rPr>
        <w:rFonts w:ascii="Arial" w:hAnsi="Arial" w:hint="default"/>
      </w:rPr>
    </w:lvl>
  </w:abstractNum>
  <w:abstractNum w:abstractNumId="9">
    <w:nsid w:val="14263D1A"/>
    <w:multiLevelType w:val="hybridMultilevel"/>
    <w:tmpl w:val="C234C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A91D5D"/>
    <w:multiLevelType w:val="hybridMultilevel"/>
    <w:tmpl w:val="6D280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726681"/>
    <w:multiLevelType w:val="hybridMultilevel"/>
    <w:tmpl w:val="56B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60053A"/>
    <w:multiLevelType w:val="hybridMultilevel"/>
    <w:tmpl w:val="7FD8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D72F53"/>
    <w:multiLevelType w:val="hybridMultilevel"/>
    <w:tmpl w:val="62FCD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60641F"/>
    <w:multiLevelType w:val="hybridMultilevel"/>
    <w:tmpl w:val="AFC23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F624C1"/>
    <w:multiLevelType w:val="hybridMultilevel"/>
    <w:tmpl w:val="7A30E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E551DE"/>
    <w:multiLevelType w:val="hybridMultilevel"/>
    <w:tmpl w:val="0FC0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1222EF"/>
    <w:multiLevelType w:val="hybridMultilevel"/>
    <w:tmpl w:val="DC6463D6"/>
    <w:lvl w:ilvl="0" w:tplc="A88C72B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302B28"/>
    <w:multiLevelType w:val="hybridMultilevel"/>
    <w:tmpl w:val="972868E0"/>
    <w:lvl w:ilvl="0" w:tplc="C6540DCE">
      <w:start w:val="1"/>
      <w:numFmt w:val="bullet"/>
      <w:lvlText w:val="•"/>
      <w:lvlJc w:val="left"/>
      <w:pPr>
        <w:tabs>
          <w:tab w:val="num" w:pos="720"/>
        </w:tabs>
        <w:ind w:left="720" w:hanging="360"/>
      </w:pPr>
      <w:rPr>
        <w:rFonts w:ascii="Arial" w:hAnsi="Arial" w:hint="default"/>
      </w:rPr>
    </w:lvl>
    <w:lvl w:ilvl="1" w:tplc="133E7390" w:tentative="1">
      <w:start w:val="1"/>
      <w:numFmt w:val="bullet"/>
      <w:lvlText w:val="•"/>
      <w:lvlJc w:val="left"/>
      <w:pPr>
        <w:tabs>
          <w:tab w:val="num" w:pos="1440"/>
        </w:tabs>
        <w:ind w:left="1440" w:hanging="360"/>
      </w:pPr>
      <w:rPr>
        <w:rFonts w:ascii="Arial" w:hAnsi="Arial" w:hint="default"/>
      </w:rPr>
    </w:lvl>
    <w:lvl w:ilvl="2" w:tplc="EAC40CD4" w:tentative="1">
      <w:start w:val="1"/>
      <w:numFmt w:val="bullet"/>
      <w:lvlText w:val="•"/>
      <w:lvlJc w:val="left"/>
      <w:pPr>
        <w:tabs>
          <w:tab w:val="num" w:pos="2160"/>
        </w:tabs>
        <w:ind w:left="2160" w:hanging="360"/>
      </w:pPr>
      <w:rPr>
        <w:rFonts w:ascii="Arial" w:hAnsi="Arial" w:hint="default"/>
      </w:rPr>
    </w:lvl>
    <w:lvl w:ilvl="3" w:tplc="87E03B7A" w:tentative="1">
      <w:start w:val="1"/>
      <w:numFmt w:val="bullet"/>
      <w:lvlText w:val="•"/>
      <w:lvlJc w:val="left"/>
      <w:pPr>
        <w:tabs>
          <w:tab w:val="num" w:pos="2880"/>
        </w:tabs>
        <w:ind w:left="2880" w:hanging="360"/>
      </w:pPr>
      <w:rPr>
        <w:rFonts w:ascii="Arial" w:hAnsi="Arial" w:hint="default"/>
      </w:rPr>
    </w:lvl>
    <w:lvl w:ilvl="4" w:tplc="2BDE6316" w:tentative="1">
      <w:start w:val="1"/>
      <w:numFmt w:val="bullet"/>
      <w:lvlText w:val="•"/>
      <w:lvlJc w:val="left"/>
      <w:pPr>
        <w:tabs>
          <w:tab w:val="num" w:pos="3600"/>
        </w:tabs>
        <w:ind w:left="3600" w:hanging="360"/>
      </w:pPr>
      <w:rPr>
        <w:rFonts w:ascii="Arial" w:hAnsi="Arial" w:hint="default"/>
      </w:rPr>
    </w:lvl>
    <w:lvl w:ilvl="5" w:tplc="DF50979C" w:tentative="1">
      <w:start w:val="1"/>
      <w:numFmt w:val="bullet"/>
      <w:lvlText w:val="•"/>
      <w:lvlJc w:val="left"/>
      <w:pPr>
        <w:tabs>
          <w:tab w:val="num" w:pos="4320"/>
        </w:tabs>
        <w:ind w:left="4320" w:hanging="360"/>
      </w:pPr>
      <w:rPr>
        <w:rFonts w:ascii="Arial" w:hAnsi="Arial" w:hint="default"/>
      </w:rPr>
    </w:lvl>
    <w:lvl w:ilvl="6" w:tplc="E4B0CEC6" w:tentative="1">
      <w:start w:val="1"/>
      <w:numFmt w:val="bullet"/>
      <w:lvlText w:val="•"/>
      <w:lvlJc w:val="left"/>
      <w:pPr>
        <w:tabs>
          <w:tab w:val="num" w:pos="5040"/>
        </w:tabs>
        <w:ind w:left="5040" w:hanging="360"/>
      </w:pPr>
      <w:rPr>
        <w:rFonts w:ascii="Arial" w:hAnsi="Arial" w:hint="default"/>
      </w:rPr>
    </w:lvl>
    <w:lvl w:ilvl="7" w:tplc="25DCC7F4" w:tentative="1">
      <w:start w:val="1"/>
      <w:numFmt w:val="bullet"/>
      <w:lvlText w:val="•"/>
      <w:lvlJc w:val="left"/>
      <w:pPr>
        <w:tabs>
          <w:tab w:val="num" w:pos="5760"/>
        </w:tabs>
        <w:ind w:left="5760" w:hanging="360"/>
      </w:pPr>
      <w:rPr>
        <w:rFonts w:ascii="Arial" w:hAnsi="Arial" w:hint="default"/>
      </w:rPr>
    </w:lvl>
    <w:lvl w:ilvl="8" w:tplc="69F44CB6" w:tentative="1">
      <w:start w:val="1"/>
      <w:numFmt w:val="bullet"/>
      <w:lvlText w:val="•"/>
      <w:lvlJc w:val="left"/>
      <w:pPr>
        <w:tabs>
          <w:tab w:val="num" w:pos="6480"/>
        </w:tabs>
        <w:ind w:left="6480" w:hanging="360"/>
      </w:pPr>
      <w:rPr>
        <w:rFonts w:ascii="Arial" w:hAnsi="Arial" w:hint="default"/>
      </w:rPr>
    </w:lvl>
  </w:abstractNum>
  <w:abstractNum w:abstractNumId="19">
    <w:nsid w:val="33353F8C"/>
    <w:multiLevelType w:val="hybridMultilevel"/>
    <w:tmpl w:val="27AC468A"/>
    <w:lvl w:ilvl="0" w:tplc="6F72E66A">
      <w:start w:val="1"/>
      <w:numFmt w:val="bullet"/>
      <w:lvlText w:val="•"/>
      <w:lvlJc w:val="left"/>
      <w:pPr>
        <w:tabs>
          <w:tab w:val="num" w:pos="720"/>
        </w:tabs>
        <w:ind w:left="720" w:hanging="360"/>
      </w:pPr>
      <w:rPr>
        <w:rFonts w:ascii="Arial" w:hAnsi="Arial" w:hint="default"/>
      </w:rPr>
    </w:lvl>
    <w:lvl w:ilvl="1" w:tplc="F33CFBB6">
      <w:start w:val="1"/>
      <w:numFmt w:val="bullet"/>
      <w:lvlText w:val="•"/>
      <w:lvlJc w:val="left"/>
      <w:pPr>
        <w:tabs>
          <w:tab w:val="num" w:pos="1440"/>
        </w:tabs>
        <w:ind w:left="1440" w:hanging="360"/>
      </w:pPr>
      <w:rPr>
        <w:rFonts w:ascii="Arial" w:hAnsi="Arial" w:hint="default"/>
      </w:rPr>
    </w:lvl>
    <w:lvl w:ilvl="2" w:tplc="16E0FD84" w:tentative="1">
      <w:start w:val="1"/>
      <w:numFmt w:val="bullet"/>
      <w:lvlText w:val="•"/>
      <w:lvlJc w:val="left"/>
      <w:pPr>
        <w:tabs>
          <w:tab w:val="num" w:pos="2160"/>
        </w:tabs>
        <w:ind w:left="2160" w:hanging="360"/>
      </w:pPr>
      <w:rPr>
        <w:rFonts w:ascii="Arial" w:hAnsi="Arial" w:hint="default"/>
      </w:rPr>
    </w:lvl>
    <w:lvl w:ilvl="3" w:tplc="51767104" w:tentative="1">
      <w:start w:val="1"/>
      <w:numFmt w:val="bullet"/>
      <w:lvlText w:val="•"/>
      <w:lvlJc w:val="left"/>
      <w:pPr>
        <w:tabs>
          <w:tab w:val="num" w:pos="2880"/>
        </w:tabs>
        <w:ind w:left="2880" w:hanging="360"/>
      </w:pPr>
      <w:rPr>
        <w:rFonts w:ascii="Arial" w:hAnsi="Arial" w:hint="default"/>
      </w:rPr>
    </w:lvl>
    <w:lvl w:ilvl="4" w:tplc="3B28E716" w:tentative="1">
      <w:start w:val="1"/>
      <w:numFmt w:val="bullet"/>
      <w:lvlText w:val="•"/>
      <w:lvlJc w:val="left"/>
      <w:pPr>
        <w:tabs>
          <w:tab w:val="num" w:pos="3600"/>
        </w:tabs>
        <w:ind w:left="3600" w:hanging="360"/>
      </w:pPr>
      <w:rPr>
        <w:rFonts w:ascii="Arial" w:hAnsi="Arial" w:hint="default"/>
      </w:rPr>
    </w:lvl>
    <w:lvl w:ilvl="5" w:tplc="C4C8E114" w:tentative="1">
      <w:start w:val="1"/>
      <w:numFmt w:val="bullet"/>
      <w:lvlText w:val="•"/>
      <w:lvlJc w:val="left"/>
      <w:pPr>
        <w:tabs>
          <w:tab w:val="num" w:pos="4320"/>
        </w:tabs>
        <w:ind w:left="4320" w:hanging="360"/>
      </w:pPr>
      <w:rPr>
        <w:rFonts w:ascii="Arial" w:hAnsi="Arial" w:hint="default"/>
      </w:rPr>
    </w:lvl>
    <w:lvl w:ilvl="6" w:tplc="44D06D1C" w:tentative="1">
      <w:start w:val="1"/>
      <w:numFmt w:val="bullet"/>
      <w:lvlText w:val="•"/>
      <w:lvlJc w:val="left"/>
      <w:pPr>
        <w:tabs>
          <w:tab w:val="num" w:pos="5040"/>
        </w:tabs>
        <w:ind w:left="5040" w:hanging="360"/>
      </w:pPr>
      <w:rPr>
        <w:rFonts w:ascii="Arial" w:hAnsi="Arial" w:hint="default"/>
      </w:rPr>
    </w:lvl>
    <w:lvl w:ilvl="7" w:tplc="41E0A538" w:tentative="1">
      <w:start w:val="1"/>
      <w:numFmt w:val="bullet"/>
      <w:lvlText w:val="•"/>
      <w:lvlJc w:val="left"/>
      <w:pPr>
        <w:tabs>
          <w:tab w:val="num" w:pos="5760"/>
        </w:tabs>
        <w:ind w:left="5760" w:hanging="360"/>
      </w:pPr>
      <w:rPr>
        <w:rFonts w:ascii="Arial" w:hAnsi="Arial" w:hint="default"/>
      </w:rPr>
    </w:lvl>
    <w:lvl w:ilvl="8" w:tplc="ED56AC20" w:tentative="1">
      <w:start w:val="1"/>
      <w:numFmt w:val="bullet"/>
      <w:lvlText w:val="•"/>
      <w:lvlJc w:val="left"/>
      <w:pPr>
        <w:tabs>
          <w:tab w:val="num" w:pos="6480"/>
        </w:tabs>
        <w:ind w:left="6480" w:hanging="360"/>
      </w:pPr>
      <w:rPr>
        <w:rFonts w:ascii="Arial" w:hAnsi="Arial" w:hint="default"/>
      </w:rPr>
    </w:lvl>
  </w:abstractNum>
  <w:abstractNum w:abstractNumId="20">
    <w:nsid w:val="398311AD"/>
    <w:multiLevelType w:val="hybridMultilevel"/>
    <w:tmpl w:val="A2622586"/>
    <w:lvl w:ilvl="0" w:tplc="03C296F0">
      <w:start w:val="1"/>
      <w:numFmt w:val="bullet"/>
      <w:lvlText w:val="•"/>
      <w:lvlJc w:val="left"/>
      <w:pPr>
        <w:tabs>
          <w:tab w:val="num" w:pos="720"/>
        </w:tabs>
        <w:ind w:left="720" w:hanging="360"/>
      </w:pPr>
      <w:rPr>
        <w:rFonts w:ascii="Arial" w:hAnsi="Arial" w:hint="default"/>
      </w:rPr>
    </w:lvl>
    <w:lvl w:ilvl="1" w:tplc="2018B844">
      <w:start w:val="1"/>
      <w:numFmt w:val="bullet"/>
      <w:lvlText w:val="•"/>
      <w:lvlJc w:val="left"/>
      <w:pPr>
        <w:tabs>
          <w:tab w:val="num" w:pos="1440"/>
        </w:tabs>
        <w:ind w:left="1440" w:hanging="360"/>
      </w:pPr>
      <w:rPr>
        <w:rFonts w:ascii="Arial" w:hAnsi="Arial" w:hint="default"/>
      </w:rPr>
    </w:lvl>
    <w:lvl w:ilvl="2" w:tplc="9A704E58" w:tentative="1">
      <w:start w:val="1"/>
      <w:numFmt w:val="bullet"/>
      <w:lvlText w:val="•"/>
      <w:lvlJc w:val="left"/>
      <w:pPr>
        <w:tabs>
          <w:tab w:val="num" w:pos="2160"/>
        </w:tabs>
        <w:ind w:left="2160" w:hanging="360"/>
      </w:pPr>
      <w:rPr>
        <w:rFonts w:ascii="Arial" w:hAnsi="Arial" w:hint="default"/>
      </w:rPr>
    </w:lvl>
    <w:lvl w:ilvl="3" w:tplc="F08E0502" w:tentative="1">
      <w:start w:val="1"/>
      <w:numFmt w:val="bullet"/>
      <w:lvlText w:val="•"/>
      <w:lvlJc w:val="left"/>
      <w:pPr>
        <w:tabs>
          <w:tab w:val="num" w:pos="2880"/>
        </w:tabs>
        <w:ind w:left="2880" w:hanging="360"/>
      </w:pPr>
      <w:rPr>
        <w:rFonts w:ascii="Arial" w:hAnsi="Arial" w:hint="default"/>
      </w:rPr>
    </w:lvl>
    <w:lvl w:ilvl="4" w:tplc="7D04AA9E" w:tentative="1">
      <w:start w:val="1"/>
      <w:numFmt w:val="bullet"/>
      <w:lvlText w:val="•"/>
      <w:lvlJc w:val="left"/>
      <w:pPr>
        <w:tabs>
          <w:tab w:val="num" w:pos="3600"/>
        </w:tabs>
        <w:ind w:left="3600" w:hanging="360"/>
      </w:pPr>
      <w:rPr>
        <w:rFonts w:ascii="Arial" w:hAnsi="Arial" w:hint="default"/>
      </w:rPr>
    </w:lvl>
    <w:lvl w:ilvl="5" w:tplc="0D0A7F60" w:tentative="1">
      <w:start w:val="1"/>
      <w:numFmt w:val="bullet"/>
      <w:lvlText w:val="•"/>
      <w:lvlJc w:val="left"/>
      <w:pPr>
        <w:tabs>
          <w:tab w:val="num" w:pos="4320"/>
        </w:tabs>
        <w:ind w:left="4320" w:hanging="360"/>
      </w:pPr>
      <w:rPr>
        <w:rFonts w:ascii="Arial" w:hAnsi="Arial" w:hint="default"/>
      </w:rPr>
    </w:lvl>
    <w:lvl w:ilvl="6" w:tplc="F552DD28" w:tentative="1">
      <w:start w:val="1"/>
      <w:numFmt w:val="bullet"/>
      <w:lvlText w:val="•"/>
      <w:lvlJc w:val="left"/>
      <w:pPr>
        <w:tabs>
          <w:tab w:val="num" w:pos="5040"/>
        </w:tabs>
        <w:ind w:left="5040" w:hanging="360"/>
      </w:pPr>
      <w:rPr>
        <w:rFonts w:ascii="Arial" w:hAnsi="Arial" w:hint="default"/>
      </w:rPr>
    </w:lvl>
    <w:lvl w:ilvl="7" w:tplc="F8E06C52" w:tentative="1">
      <w:start w:val="1"/>
      <w:numFmt w:val="bullet"/>
      <w:lvlText w:val="•"/>
      <w:lvlJc w:val="left"/>
      <w:pPr>
        <w:tabs>
          <w:tab w:val="num" w:pos="5760"/>
        </w:tabs>
        <w:ind w:left="5760" w:hanging="360"/>
      </w:pPr>
      <w:rPr>
        <w:rFonts w:ascii="Arial" w:hAnsi="Arial" w:hint="default"/>
      </w:rPr>
    </w:lvl>
    <w:lvl w:ilvl="8" w:tplc="24E27582" w:tentative="1">
      <w:start w:val="1"/>
      <w:numFmt w:val="bullet"/>
      <w:lvlText w:val="•"/>
      <w:lvlJc w:val="left"/>
      <w:pPr>
        <w:tabs>
          <w:tab w:val="num" w:pos="6480"/>
        </w:tabs>
        <w:ind w:left="6480" w:hanging="360"/>
      </w:pPr>
      <w:rPr>
        <w:rFonts w:ascii="Arial" w:hAnsi="Arial" w:hint="default"/>
      </w:rPr>
    </w:lvl>
  </w:abstractNum>
  <w:abstractNum w:abstractNumId="21">
    <w:nsid w:val="39FF36AA"/>
    <w:multiLevelType w:val="hybridMultilevel"/>
    <w:tmpl w:val="BFF4A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3B492C18"/>
    <w:multiLevelType w:val="hybridMultilevel"/>
    <w:tmpl w:val="9FA2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313EEF"/>
    <w:multiLevelType w:val="hybridMultilevel"/>
    <w:tmpl w:val="210E5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367C6F"/>
    <w:multiLevelType w:val="hybridMultilevel"/>
    <w:tmpl w:val="F28A3C44"/>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5">
    <w:nsid w:val="41F76599"/>
    <w:multiLevelType w:val="hybridMultilevel"/>
    <w:tmpl w:val="D7465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BA60AB"/>
    <w:multiLevelType w:val="hybridMultilevel"/>
    <w:tmpl w:val="BB08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8137C7"/>
    <w:multiLevelType w:val="hybridMultilevel"/>
    <w:tmpl w:val="0BF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01290F"/>
    <w:multiLevelType w:val="hybridMultilevel"/>
    <w:tmpl w:val="B3984DAA"/>
    <w:lvl w:ilvl="0" w:tplc="CA6AD7BC">
      <w:start w:val="1"/>
      <w:numFmt w:val="bullet"/>
      <w:lvlText w:val="•"/>
      <w:lvlJc w:val="left"/>
      <w:pPr>
        <w:tabs>
          <w:tab w:val="num" w:pos="720"/>
        </w:tabs>
        <w:ind w:left="720" w:hanging="360"/>
      </w:pPr>
      <w:rPr>
        <w:rFonts w:ascii="Arial" w:hAnsi="Arial" w:hint="default"/>
      </w:rPr>
    </w:lvl>
    <w:lvl w:ilvl="1" w:tplc="C992A514" w:tentative="1">
      <w:start w:val="1"/>
      <w:numFmt w:val="bullet"/>
      <w:lvlText w:val="•"/>
      <w:lvlJc w:val="left"/>
      <w:pPr>
        <w:tabs>
          <w:tab w:val="num" w:pos="1440"/>
        </w:tabs>
        <w:ind w:left="1440" w:hanging="360"/>
      </w:pPr>
      <w:rPr>
        <w:rFonts w:ascii="Arial" w:hAnsi="Arial" w:hint="default"/>
      </w:rPr>
    </w:lvl>
    <w:lvl w:ilvl="2" w:tplc="95D4846A" w:tentative="1">
      <w:start w:val="1"/>
      <w:numFmt w:val="bullet"/>
      <w:lvlText w:val="•"/>
      <w:lvlJc w:val="left"/>
      <w:pPr>
        <w:tabs>
          <w:tab w:val="num" w:pos="2160"/>
        </w:tabs>
        <w:ind w:left="2160" w:hanging="360"/>
      </w:pPr>
      <w:rPr>
        <w:rFonts w:ascii="Arial" w:hAnsi="Arial" w:hint="default"/>
      </w:rPr>
    </w:lvl>
    <w:lvl w:ilvl="3" w:tplc="3BE65714" w:tentative="1">
      <w:start w:val="1"/>
      <w:numFmt w:val="bullet"/>
      <w:lvlText w:val="•"/>
      <w:lvlJc w:val="left"/>
      <w:pPr>
        <w:tabs>
          <w:tab w:val="num" w:pos="2880"/>
        </w:tabs>
        <w:ind w:left="2880" w:hanging="360"/>
      </w:pPr>
      <w:rPr>
        <w:rFonts w:ascii="Arial" w:hAnsi="Arial" w:hint="default"/>
      </w:rPr>
    </w:lvl>
    <w:lvl w:ilvl="4" w:tplc="07E8A1CC" w:tentative="1">
      <w:start w:val="1"/>
      <w:numFmt w:val="bullet"/>
      <w:lvlText w:val="•"/>
      <w:lvlJc w:val="left"/>
      <w:pPr>
        <w:tabs>
          <w:tab w:val="num" w:pos="3600"/>
        </w:tabs>
        <w:ind w:left="3600" w:hanging="360"/>
      </w:pPr>
      <w:rPr>
        <w:rFonts w:ascii="Arial" w:hAnsi="Arial" w:hint="default"/>
      </w:rPr>
    </w:lvl>
    <w:lvl w:ilvl="5" w:tplc="B81EF340" w:tentative="1">
      <w:start w:val="1"/>
      <w:numFmt w:val="bullet"/>
      <w:lvlText w:val="•"/>
      <w:lvlJc w:val="left"/>
      <w:pPr>
        <w:tabs>
          <w:tab w:val="num" w:pos="4320"/>
        </w:tabs>
        <w:ind w:left="4320" w:hanging="360"/>
      </w:pPr>
      <w:rPr>
        <w:rFonts w:ascii="Arial" w:hAnsi="Arial" w:hint="default"/>
      </w:rPr>
    </w:lvl>
    <w:lvl w:ilvl="6" w:tplc="9A7C1E7A" w:tentative="1">
      <w:start w:val="1"/>
      <w:numFmt w:val="bullet"/>
      <w:lvlText w:val="•"/>
      <w:lvlJc w:val="left"/>
      <w:pPr>
        <w:tabs>
          <w:tab w:val="num" w:pos="5040"/>
        </w:tabs>
        <w:ind w:left="5040" w:hanging="360"/>
      </w:pPr>
      <w:rPr>
        <w:rFonts w:ascii="Arial" w:hAnsi="Arial" w:hint="default"/>
      </w:rPr>
    </w:lvl>
    <w:lvl w:ilvl="7" w:tplc="AC2207D4" w:tentative="1">
      <w:start w:val="1"/>
      <w:numFmt w:val="bullet"/>
      <w:lvlText w:val="•"/>
      <w:lvlJc w:val="left"/>
      <w:pPr>
        <w:tabs>
          <w:tab w:val="num" w:pos="5760"/>
        </w:tabs>
        <w:ind w:left="5760" w:hanging="360"/>
      </w:pPr>
      <w:rPr>
        <w:rFonts w:ascii="Arial" w:hAnsi="Arial" w:hint="default"/>
      </w:rPr>
    </w:lvl>
    <w:lvl w:ilvl="8" w:tplc="952AE3F4" w:tentative="1">
      <w:start w:val="1"/>
      <w:numFmt w:val="bullet"/>
      <w:lvlText w:val="•"/>
      <w:lvlJc w:val="left"/>
      <w:pPr>
        <w:tabs>
          <w:tab w:val="num" w:pos="6480"/>
        </w:tabs>
        <w:ind w:left="6480" w:hanging="360"/>
      </w:pPr>
      <w:rPr>
        <w:rFonts w:ascii="Arial" w:hAnsi="Arial" w:hint="default"/>
      </w:rPr>
    </w:lvl>
  </w:abstractNum>
  <w:abstractNum w:abstractNumId="29">
    <w:nsid w:val="4D417815"/>
    <w:multiLevelType w:val="hybridMultilevel"/>
    <w:tmpl w:val="4348B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3352E7"/>
    <w:multiLevelType w:val="multilevel"/>
    <w:tmpl w:val="7B38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3531D2"/>
    <w:multiLevelType w:val="hybridMultilevel"/>
    <w:tmpl w:val="275E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FE5693"/>
    <w:multiLevelType w:val="hybridMultilevel"/>
    <w:tmpl w:val="FA38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5E728E"/>
    <w:multiLevelType w:val="hybridMultilevel"/>
    <w:tmpl w:val="ED80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C534E6"/>
    <w:multiLevelType w:val="hybridMultilevel"/>
    <w:tmpl w:val="224E4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6F48D6"/>
    <w:multiLevelType w:val="hybridMultilevel"/>
    <w:tmpl w:val="0A72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5F3A2E"/>
    <w:multiLevelType w:val="hybridMultilevel"/>
    <w:tmpl w:val="6CC8B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1D67F3"/>
    <w:multiLevelType w:val="hybridMultilevel"/>
    <w:tmpl w:val="39F6FDF4"/>
    <w:lvl w:ilvl="0" w:tplc="14068BDA">
      <w:start w:val="1"/>
      <w:numFmt w:val="bullet"/>
      <w:lvlText w:val="•"/>
      <w:lvlJc w:val="left"/>
      <w:pPr>
        <w:tabs>
          <w:tab w:val="num" w:pos="720"/>
        </w:tabs>
        <w:ind w:left="720" w:hanging="360"/>
      </w:pPr>
      <w:rPr>
        <w:rFonts w:ascii="Arial" w:hAnsi="Arial" w:hint="default"/>
      </w:rPr>
    </w:lvl>
    <w:lvl w:ilvl="1" w:tplc="C0BA4DF0" w:tentative="1">
      <w:start w:val="1"/>
      <w:numFmt w:val="bullet"/>
      <w:lvlText w:val="•"/>
      <w:lvlJc w:val="left"/>
      <w:pPr>
        <w:tabs>
          <w:tab w:val="num" w:pos="1440"/>
        </w:tabs>
        <w:ind w:left="1440" w:hanging="360"/>
      </w:pPr>
      <w:rPr>
        <w:rFonts w:ascii="Arial" w:hAnsi="Arial" w:hint="default"/>
      </w:rPr>
    </w:lvl>
    <w:lvl w:ilvl="2" w:tplc="5230507C" w:tentative="1">
      <w:start w:val="1"/>
      <w:numFmt w:val="bullet"/>
      <w:lvlText w:val="•"/>
      <w:lvlJc w:val="left"/>
      <w:pPr>
        <w:tabs>
          <w:tab w:val="num" w:pos="2160"/>
        </w:tabs>
        <w:ind w:left="2160" w:hanging="360"/>
      </w:pPr>
      <w:rPr>
        <w:rFonts w:ascii="Arial" w:hAnsi="Arial" w:hint="default"/>
      </w:rPr>
    </w:lvl>
    <w:lvl w:ilvl="3" w:tplc="22080448" w:tentative="1">
      <w:start w:val="1"/>
      <w:numFmt w:val="bullet"/>
      <w:lvlText w:val="•"/>
      <w:lvlJc w:val="left"/>
      <w:pPr>
        <w:tabs>
          <w:tab w:val="num" w:pos="2880"/>
        </w:tabs>
        <w:ind w:left="2880" w:hanging="360"/>
      </w:pPr>
      <w:rPr>
        <w:rFonts w:ascii="Arial" w:hAnsi="Arial" w:hint="default"/>
      </w:rPr>
    </w:lvl>
    <w:lvl w:ilvl="4" w:tplc="8C587268" w:tentative="1">
      <w:start w:val="1"/>
      <w:numFmt w:val="bullet"/>
      <w:lvlText w:val="•"/>
      <w:lvlJc w:val="left"/>
      <w:pPr>
        <w:tabs>
          <w:tab w:val="num" w:pos="3600"/>
        </w:tabs>
        <w:ind w:left="3600" w:hanging="360"/>
      </w:pPr>
      <w:rPr>
        <w:rFonts w:ascii="Arial" w:hAnsi="Arial" w:hint="default"/>
      </w:rPr>
    </w:lvl>
    <w:lvl w:ilvl="5" w:tplc="8EA25D9C" w:tentative="1">
      <w:start w:val="1"/>
      <w:numFmt w:val="bullet"/>
      <w:lvlText w:val="•"/>
      <w:lvlJc w:val="left"/>
      <w:pPr>
        <w:tabs>
          <w:tab w:val="num" w:pos="4320"/>
        </w:tabs>
        <w:ind w:left="4320" w:hanging="360"/>
      </w:pPr>
      <w:rPr>
        <w:rFonts w:ascii="Arial" w:hAnsi="Arial" w:hint="default"/>
      </w:rPr>
    </w:lvl>
    <w:lvl w:ilvl="6" w:tplc="A3046F30" w:tentative="1">
      <w:start w:val="1"/>
      <w:numFmt w:val="bullet"/>
      <w:lvlText w:val="•"/>
      <w:lvlJc w:val="left"/>
      <w:pPr>
        <w:tabs>
          <w:tab w:val="num" w:pos="5040"/>
        </w:tabs>
        <w:ind w:left="5040" w:hanging="360"/>
      </w:pPr>
      <w:rPr>
        <w:rFonts w:ascii="Arial" w:hAnsi="Arial" w:hint="default"/>
      </w:rPr>
    </w:lvl>
    <w:lvl w:ilvl="7" w:tplc="E9E69904" w:tentative="1">
      <w:start w:val="1"/>
      <w:numFmt w:val="bullet"/>
      <w:lvlText w:val="•"/>
      <w:lvlJc w:val="left"/>
      <w:pPr>
        <w:tabs>
          <w:tab w:val="num" w:pos="5760"/>
        </w:tabs>
        <w:ind w:left="5760" w:hanging="360"/>
      </w:pPr>
      <w:rPr>
        <w:rFonts w:ascii="Arial" w:hAnsi="Arial" w:hint="default"/>
      </w:rPr>
    </w:lvl>
    <w:lvl w:ilvl="8" w:tplc="A1A6F71A" w:tentative="1">
      <w:start w:val="1"/>
      <w:numFmt w:val="bullet"/>
      <w:lvlText w:val="•"/>
      <w:lvlJc w:val="left"/>
      <w:pPr>
        <w:tabs>
          <w:tab w:val="num" w:pos="6480"/>
        </w:tabs>
        <w:ind w:left="6480" w:hanging="360"/>
      </w:pPr>
      <w:rPr>
        <w:rFonts w:ascii="Arial" w:hAnsi="Arial" w:hint="default"/>
      </w:rPr>
    </w:lvl>
  </w:abstractNum>
  <w:abstractNum w:abstractNumId="38">
    <w:nsid w:val="66B20A7B"/>
    <w:multiLevelType w:val="hybridMultilevel"/>
    <w:tmpl w:val="8AA4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FA2C9B"/>
    <w:multiLevelType w:val="hybridMultilevel"/>
    <w:tmpl w:val="BE3467C6"/>
    <w:lvl w:ilvl="0" w:tplc="5D12E6B2">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5660B7"/>
    <w:multiLevelType w:val="hybridMultilevel"/>
    <w:tmpl w:val="30C8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1F46DE"/>
    <w:multiLevelType w:val="hybridMultilevel"/>
    <w:tmpl w:val="EF0C3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4B2B01"/>
    <w:multiLevelType w:val="hybridMultilevel"/>
    <w:tmpl w:val="1A1AC7F0"/>
    <w:lvl w:ilvl="0" w:tplc="CCBCCB0C">
      <w:start w:val="1"/>
      <w:numFmt w:val="bullet"/>
      <w:lvlText w:val="•"/>
      <w:lvlJc w:val="left"/>
      <w:pPr>
        <w:tabs>
          <w:tab w:val="num" w:pos="720"/>
        </w:tabs>
        <w:ind w:left="720" w:hanging="360"/>
      </w:pPr>
      <w:rPr>
        <w:rFonts w:ascii="Arial" w:hAnsi="Arial" w:hint="default"/>
      </w:rPr>
    </w:lvl>
    <w:lvl w:ilvl="1" w:tplc="1640D248" w:tentative="1">
      <w:start w:val="1"/>
      <w:numFmt w:val="bullet"/>
      <w:lvlText w:val="•"/>
      <w:lvlJc w:val="left"/>
      <w:pPr>
        <w:tabs>
          <w:tab w:val="num" w:pos="1440"/>
        </w:tabs>
        <w:ind w:left="1440" w:hanging="360"/>
      </w:pPr>
      <w:rPr>
        <w:rFonts w:ascii="Arial" w:hAnsi="Arial" w:hint="default"/>
      </w:rPr>
    </w:lvl>
    <w:lvl w:ilvl="2" w:tplc="BBC61BF0" w:tentative="1">
      <w:start w:val="1"/>
      <w:numFmt w:val="bullet"/>
      <w:lvlText w:val="•"/>
      <w:lvlJc w:val="left"/>
      <w:pPr>
        <w:tabs>
          <w:tab w:val="num" w:pos="2160"/>
        </w:tabs>
        <w:ind w:left="2160" w:hanging="360"/>
      </w:pPr>
      <w:rPr>
        <w:rFonts w:ascii="Arial" w:hAnsi="Arial" w:hint="default"/>
      </w:rPr>
    </w:lvl>
    <w:lvl w:ilvl="3" w:tplc="0CD83EFE" w:tentative="1">
      <w:start w:val="1"/>
      <w:numFmt w:val="bullet"/>
      <w:lvlText w:val="•"/>
      <w:lvlJc w:val="left"/>
      <w:pPr>
        <w:tabs>
          <w:tab w:val="num" w:pos="2880"/>
        </w:tabs>
        <w:ind w:left="2880" w:hanging="360"/>
      </w:pPr>
      <w:rPr>
        <w:rFonts w:ascii="Arial" w:hAnsi="Arial" w:hint="default"/>
      </w:rPr>
    </w:lvl>
    <w:lvl w:ilvl="4" w:tplc="298E7D98" w:tentative="1">
      <w:start w:val="1"/>
      <w:numFmt w:val="bullet"/>
      <w:lvlText w:val="•"/>
      <w:lvlJc w:val="left"/>
      <w:pPr>
        <w:tabs>
          <w:tab w:val="num" w:pos="3600"/>
        </w:tabs>
        <w:ind w:left="3600" w:hanging="360"/>
      </w:pPr>
      <w:rPr>
        <w:rFonts w:ascii="Arial" w:hAnsi="Arial" w:hint="default"/>
      </w:rPr>
    </w:lvl>
    <w:lvl w:ilvl="5" w:tplc="91620144" w:tentative="1">
      <w:start w:val="1"/>
      <w:numFmt w:val="bullet"/>
      <w:lvlText w:val="•"/>
      <w:lvlJc w:val="left"/>
      <w:pPr>
        <w:tabs>
          <w:tab w:val="num" w:pos="4320"/>
        </w:tabs>
        <w:ind w:left="4320" w:hanging="360"/>
      </w:pPr>
      <w:rPr>
        <w:rFonts w:ascii="Arial" w:hAnsi="Arial" w:hint="default"/>
      </w:rPr>
    </w:lvl>
    <w:lvl w:ilvl="6" w:tplc="F8B2486C" w:tentative="1">
      <w:start w:val="1"/>
      <w:numFmt w:val="bullet"/>
      <w:lvlText w:val="•"/>
      <w:lvlJc w:val="left"/>
      <w:pPr>
        <w:tabs>
          <w:tab w:val="num" w:pos="5040"/>
        </w:tabs>
        <w:ind w:left="5040" w:hanging="360"/>
      </w:pPr>
      <w:rPr>
        <w:rFonts w:ascii="Arial" w:hAnsi="Arial" w:hint="default"/>
      </w:rPr>
    </w:lvl>
    <w:lvl w:ilvl="7" w:tplc="D0A85C9E" w:tentative="1">
      <w:start w:val="1"/>
      <w:numFmt w:val="bullet"/>
      <w:lvlText w:val="•"/>
      <w:lvlJc w:val="left"/>
      <w:pPr>
        <w:tabs>
          <w:tab w:val="num" w:pos="5760"/>
        </w:tabs>
        <w:ind w:left="5760" w:hanging="360"/>
      </w:pPr>
      <w:rPr>
        <w:rFonts w:ascii="Arial" w:hAnsi="Arial" w:hint="default"/>
      </w:rPr>
    </w:lvl>
    <w:lvl w:ilvl="8" w:tplc="8FCE4D2C" w:tentative="1">
      <w:start w:val="1"/>
      <w:numFmt w:val="bullet"/>
      <w:lvlText w:val="•"/>
      <w:lvlJc w:val="left"/>
      <w:pPr>
        <w:tabs>
          <w:tab w:val="num" w:pos="6480"/>
        </w:tabs>
        <w:ind w:left="6480" w:hanging="360"/>
      </w:pPr>
      <w:rPr>
        <w:rFonts w:ascii="Arial" w:hAnsi="Arial" w:hint="default"/>
      </w:rPr>
    </w:lvl>
  </w:abstractNum>
  <w:abstractNum w:abstractNumId="43">
    <w:nsid w:val="711E6D1A"/>
    <w:multiLevelType w:val="hybridMultilevel"/>
    <w:tmpl w:val="9074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8467F0"/>
    <w:multiLevelType w:val="hybridMultilevel"/>
    <w:tmpl w:val="5194EF9C"/>
    <w:lvl w:ilvl="0" w:tplc="CD7493F4">
      <w:start w:val="1"/>
      <w:numFmt w:val="bullet"/>
      <w:lvlText w:val="•"/>
      <w:lvlJc w:val="left"/>
      <w:pPr>
        <w:tabs>
          <w:tab w:val="num" w:pos="720"/>
        </w:tabs>
        <w:ind w:left="720" w:hanging="360"/>
      </w:pPr>
      <w:rPr>
        <w:rFonts w:ascii="Arial" w:hAnsi="Arial" w:hint="default"/>
      </w:rPr>
    </w:lvl>
    <w:lvl w:ilvl="1" w:tplc="768096DE" w:tentative="1">
      <w:start w:val="1"/>
      <w:numFmt w:val="bullet"/>
      <w:lvlText w:val="•"/>
      <w:lvlJc w:val="left"/>
      <w:pPr>
        <w:tabs>
          <w:tab w:val="num" w:pos="1440"/>
        </w:tabs>
        <w:ind w:left="1440" w:hanging="360"/>
      </w:pPr>
      <w:rPr>
        <w:rFonts w:ascii="Arial" w:hAnsi="Arial" w:hint="default"/>
      </w:rPr>
    </w:lvl>
    <w:lvl w:ilvl="2" w:tplc="3DA0A440" w:tentative="1">
      <w:start w:val="1"/>
      <w:numFmt w:val="bullet"/>
      <w:lvlText w:val="•"/>
      <w:lvlJc w:val="left"/>
      <w:pPr>
        <w:tabs>
          <w:tab w:val="num" w:pos="2160"/>
        </w:tabs>
        <w:ind w:left="2160" w:hanging="360"/>
      </w:pPr>
      <w:rPr>
        <w:rFonts w:ascii="Arial" w:hAnsi="Arial" w:hint="default"/>
      </w:rPr>
    </w:lvl>
    <w:lvl w:ilvl="3" w:tplc="952AEC54" w:tentative="1">
      <w:start w:val="1"/>
      <w:numFmt w:val="bullet"/>
      <w:lvlText w:val="•"/>
      <w:lvlJc w:val="left"/>
      <w:pPr>
        <w:tabs>
          <w:tab w:val="num" w:pos="2880"/>
        </w:tabs>
        <w:ind w:left="2880" w:hanging="360"/>
      </w:pPr>
      <w:rPr>
        <w:rFonts w:ascii="Arial" w:hAnsi="Arial" w:hint="default"/>
      </w:rPr>
    </w:lvl>
    <w:lvl w:ilvl="4" w:tplc="D716F350" w:tentative="1">
      <w:start w:val="1"/>
      <w:numFmt w:val="bullet"/>
      <w:lvlText w:val="•"/>
      <w:lvlJc w:val="left"/>
      <w:pPr>
        <w:tabs>
          <w:tab w:val="num" w:pos="3600"/>
        </w:tabs>
        <w:ind w:left="3600" w:hanging="360"/>
      </w:pPr>
      <w:rPr>
        <w:rFonts w:ascii="Arial" w:hAnsi="Arial" w:hint="default"/>
      </w:rPr>
    </w:lvl>
    <w:lvl w:ilvl="5" w:tplc="E5A822E0" w:tentative="1">
      <w:start w:val="1"/>
      <w:numFmt w:val="bullet"/>
      <w:lvlText w:val="•"/>
      <w:lvlJc w:val="left"/>
      <w:pPr>
        <w:tabs>
          <w:tab w:val="num" w:pos="4320"/>
        </w:tabs>
        <w:ind w:left="4320" w:hanging="360"/>
      </w:pPr>
      <w:rPr>
        <w:rFonts w:ascii="Arial" w:hAnsi="Arial" w:hint="default"/>
      </w:rPr>
    </w:lvl>
    <w:lvl w:ilvl="6" w:tplc="55D6511C" w:tentative="1">
      <w:start w:val="1"/>
      <w:numFmt w:val="bullet"/>
      <w:lvlText w:val="•"/>
      <w:lvlJc w:val="left"/>
      <w:pPr>
        <w:tabs>
          <w:tab w:val="num" w:pos="5040"/>
        </w:tabs>
        <w:ind w:left="5040" w:hanging="360"/>
      </w:pPr>
      <w:rPr>
        <w:rFonts w:ascii="Arial" w:hAnsi="Arial" w:hint="default"/>
      </w:rPr>
    </w:lvl>
    <w:lvl w:ilvl="7" w:tplc="EF145EDC" w:tentative="1">
      <w:start w:val="1"/>
      <w:numFmt w:val="bullet"/>
      <w:lvlText w:val="•"/>
      <w:lvlJc w:val="left"/>
      <w:pPr>
        <w:tabs>
          <w:tab w:val="num" w:pos="5760"/>
        </w:tabs>
        <w:ind w:left="5760" w:hanging="360"/>
      </w:pPr>
      <w:rPr>
        <w:rFonts w:ascii="Arial" w:hAnsi="Arial" w:hint="default"/>
      </w:rPr>
    </w:lvl>
    <w:lvl w:ilvl="8" w:tplc="8A127FD8" w:tentative="1">
      <w:start w:val="1"/>
      <w:numFmt w:val="bullet"/>
      <w:lvlText w:val="•"/>
      <w:lvlJc w:val="left"/>
      <w:pPr>
        <w:tabs>
          <w:tab w:val="num" w:pos="6480"/>
        </w:tabs>
        <w:ind w:left="6480" w:hanging="360"/>
      </w:pPr>
      <w:rPr>
        <w:rFonts w:ascii="Arial" w:hAnsi="Arial" w:hint="default"/>
      </w:rPr>
    </w:lvl>
  </w:abstractNum>
  <w:abstractNum w:abstractNumId="45">
    <w:nsid w:val="7BD56DC0"/>
    <w:multiLevelType w:val="hybridMultilevel"/>
    <w:tmpl w:val="80EA0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BFF3265"/>
    <w:multiLevelType w:val="hybridMultilevel"/>
    <w:tmpl w:val="F0F6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6F11B4"/>
    <w:multiLevelType w:val="hybridMultilevel"/>
    <w:tmpl w:val="AAE8172C"/>
    <w:lvl w:ilvl="0" w:tplc="6630A166">
      <w:start w:val="1"/>
      <w:numFmt w:val="bullet"/>
      <w:lvlText w:val="•"/>
      <w:lvlJc w:val="left"/>
      <w:pPr>
        <w:tabs>
          <w:tab w:val="num" w:pos="720"/>
        </w:tabs>
        <w:ind w:left="720" w:hanging="360"/>
      </w:pPr>
      <w:rPr>
        <w:rFonts w:ascii="Arial" w:hAnsi="Arial" w:hint="default"/>
      </w:rPr>
    </w:lvl>
    <w:lvl w:ilvl="1" w:tplc="3EA8FCA0">
      <w:start w:val="1"/>
      <w:numFmt w:val="bullet"/>
      <w:lvlText w:val="•"/>
      <w:lvlJc w:val="left"/>
      <w:pPr>
        <w:tabs>
          <w:tab w:val="num" w:pos="1440"/>
        </w:tabs>
        <w:ind w:left="1440" w:hanging="360"/>
      </w:pPr>
      <w:rPr>
        <w:rFonts w:ascii="Arial" w:hAnsi="Arial" w:hint="default"/>
      </w:rPr>
    </w:lvl>
    <w:lvl w:ilvl="2" w:tplc="2F785AB8" w:tentative="1">
      <w:start w:val="1"/>
      <w:numFmt w:val="bullet"/>
      <w:lvlText w:val="•"/>
      <w:lvlJc w:val="left"/>
      <w:pPr>
        <w:tabs>
          <w:tab w:val="num" w:pos="2160"/>
        </w:tabs>
        <w:ind w:left="2160" w:hanging="360"/>
      </w:pPr>
      <w:rPr>
        <w:rFonts w:ascii="Arial" w:hAnsi="Arial" w:hint="default"/>
      </w:rPr>
    </w:lvl>
    <w:lvl w:ilvl="3" w:tplc="B178CFAA" w:tentative="1">
      <w:start w:val="1"/>
      <w:numFmt w:val="bullet"/>
      <w:lvlText w:val="•"/>
      <w:lvlJc w:val="left"/>
      <w:pPr>
        <w:tabs>
          <w:tab w:val="num" w:pos="2880"/>
        </w:tabs>
        <w:ind w:left="2880" w:hanging="360"/>
      </w:pPr>
      <w:rPr>
        <w:rFonts w:ascii="Arial" w:hAnsi="Arial" w:hint="default"/>
      </w:rPr>
    </w:lvl>
    <w:lvl w:ilvl="4" w:tplc="2B5CD950" w:tentative="1">
      <w:start w:val="1"/>
      <w:numFmt w:val="bullet"/>
      <w:lvlText w:val="•"/>
      <w:lvlJc w:val="left"/>
      <w:pPr>
        <w:tabs>
          <w:tab w:val="num" w:pos="3600"/>
        </w:tabs>
        <w:ind w:left="3600" w:hanging="360"/>
      </w:pPr>
      <w:rPr>
        <w:rFonts w:ascii="Arial" w:hAnsi="Arial" w:hint="default"/>
      </w:rPr>
    </w:lvl>
    <w:lvl w:ilvl="5" w:tplc="88F249AA" w:tentative="1">
      <w:start w:val="1"/>
      <w:numFmt w:val="bullet"/>
      <w:lvlText w:val="•"/>
      <w:lvlJc w:val="left"/>
      <w:pPr>
        <w:tabs>
          <w:tab w:val="num" w:pos="4320"/>
        </w:tabs>
        <w:ind w:left="4320" w:hanging="360"/>
      </w:pPr>
      <w:rPr>
        <w:rFonts w:ascii="Arial" w:hAnsi="Arial" w:hint="default"/>
      </w:rPr>
    </w:lvl>
    <w:lvl w:ilvl="6" w:tplc="4FAA9ADA" w:tentative="1">
      <w:start w:val="1"/>
      <w:numFmt w:val="bullet"/>
      <w:lvlText w:val="•"/>
      <w:lvlJc w:val="left"/>
      <w:pPr>
        <w:tabs>
          <w:tab w:val="num" w:pos="5040"/>
        </w:tabs>
        <w:ind w:left="5040" w:hanging="360"/>
      </w:pPr>
      <w:rPr>
        <w:rFonts w:ascii="Arial" w:hAnsi="Arial" w:hint="default"/>
      </w:rPr>
    </w:lvl>
    <w:lvl w:ilvl="7" w:tplc="4D24DA40" w:tentative="1">
      <w:start w:val="1"/>
      <w:numFmt w:val="bullet"/>
      <w:lvlText w:val="•"/>
      <w:lvlJc w:val="left"/>
      <w:pPr>
        <w:tabs>
          <w:tab w:val="num" w:pos="5760"/>
        </w:tabs>
        <w:ind w:left="5760" w:hanging="360"/>
      </w:pPr>
      <w:rPr>
        <w:rFonts w:ascii="Arial" w:hAnsi="Arial" w:hint="default"/>
      </w:rPr>
    </w:lvl>
    <w:lvl w:ilvl="8" w:tplc="6234E2E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3"/>
  </w:num>
  <w:num w:numId="3">
    <w:abstractNumId w:val="17"/>
  </w:num>
  <w:num w:numId="4">
    <w:abstractNumId w:val="39"/>
  </w:num>
  <w:num w:numId="5">
    <w:abstractNumId w:val="14"/>
  </w:num>
  <w:num w:numId="6">
    <w:abstractNumId w:val="10"/>
  </w:num>
  <w:num w:numId="7">
    <w:abstractNumId w:val="46"/>
  </w:num>
  <w:num w:numId="8">
    <w:abstractNumId w:val="1"/>
  </w:num>
  <w:num w:numId="9">
    <w:abstractNumId w:val="43"/>
  </w:num>
  <w:num w:numId="10">
    <w:abstractNumId w:val="40"/>
  </w:num>
  <w:num w:numId="11">
    <w:abstractNumId w:val="2"/>
  </w:num>
  <w:num w:numId="12">
    <w:abstractNumId w:val="45"/>
  </w:num>
  <w:num w:numId="13">
    <w:abstractNumId w:val="41"/>
  </w:num>
  <w:num w:numId="14">
    <w:abstractNumId w:val="25"/>
  </w:num>
  <w:num w:numId="15">
    <w:abstractNumId w:val="15"/>
  </w:num>
  <w:num w:numId="16">
    <w:abstractNumId w:val="34"/>
  </w:num>
  <w:num w:numId="17">
    <w:abstractNumId w:val="26"/>
  </w:num>
  <w:num w:numId="18">
    <w:abstractNumId w:val="16"/>
  </w:num>
  <w:num w:numId="19">
    <w:abstractNumId w:val="38"/>
  </w:num>
  <w:num w:numId="20">
    <w:abstractNumId w:val="22"/>
  </w:num>
  <w:num w:numId="21">
    <w:abstractNumId w:val="32"/>
  </w:num>
  <w:num w:numId="22">
    <w:abstractNumId w:val="35"/>
  </w:num>
  <w:num w:numId="23">
    <w:abstractNumId w:val="4"/>
  </w:num>
  <w:num w:numId="24">
    <w:abstractNumId w:val="6"/>
  </w:num>
  <w:num w:numId="25">
    <w:abstractNumId w:val="11"/>
  </w:num>
  <w:num w:numId="26">
    <w:abstractNumId w:val="7"/>
  </w:num>
  <w:num w:numId="27">
    <w:abstractNumId w:val="31"/>
  </w:num>
  <w:num w:numId="28">
    <w:abstractNumId w:val="12"/>
  </w:num>
  <w:num w:numId="29">
    <w:abstractNumId w:val="30"/>
  </w:num>
  <w:num w:numId="30">
    <w:abstractNumId w:val="37"/>
  </w:num>
  <w:num w:numId="31">
    <w:abstractNumId w:val="20"/>
  </w:num>
  <w:num w:numId="32">
    <w:abstractNumId w:val="3"/>
  </w:num>
  <w:num w:numId="33">
    <w:abstractNumId w:val="47"/>
  </w:num>
  <w:num w:numId="34">
    <w:abstractNumId w:val="19"/>
  </w:num>
  <w:num w:numId="35">
    <w:abstractNumId w:val="8"/>
  </w:num>
  <w:num w:numId="36">
    <w:abstractNumId w:val="18"/>
  </w:num>
  <w:num w:numId="37">
    <w:abstractNumId w:val="42"/>
  </w:num>
  <w:num w:numId="38">
    <w:abstractNumId w:val="28"/>
  </w:num>
  <w:num w:numId="39">
    <w:abstractNumId w:val="44"/>
  </w:num>
  <w:num w:numId="40">
    <w:abstractNumId w:val="24"/>
  </w:num>
  <w:num w:numId="41">
    <w:abstractNumId w:val="36"/>
  </w:num>
  <w:num w:numId="42">
    <w:abstractNumId w:val="29"/>
  </w:num>
  <w:num w:numId="43">
    <w:abstractNumId w:val="13"/>
  </w:num>
  <w:num w:numId="44">
    <w:abstractNumId w:val="23"/>
  </w:num>
  <w:num w:numId="45">
    <w:abstractNumId w:val="27"/>
  </w:num>
  <w:num w:numId="46">
    <w:abstractNumId w:val="0"/>
  </w:num>
  <w:num w:numId="47">
    <w:abstractNumId w:val="9"/>
  </w:num>
  <w:num w:numId="4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8C"/>
    <w:rsid w:val="000018AC"/>
    <w:rsid w:val="00040B40"/>
    <w:rsid w:val="00070209"/>
    <w:rsid w:val="000E452A"/>
    <w:rsid w:val="000E5288"/>
    <w:rsid w:val="00115ED7"/>
    <w:rsid w:val="00131024"/>
    <w:rsid w:val="00132958"/>
    <w:rsid w:val="00134D15"/>
    <w:rsid w:val="00151544"/>
    <w:rsid w:val="00196601"/>
    <w:rsid w:val="00196D37"/>
    <w:rsid w:val="001F5C49"/>
    <w:rsid w:val="001F606E"/>
    <w:rsid w:val="002021C2"/>
    <w:rsid w:val="002700ED"/>
    <w:rsid w:val="002737B1"/>
    <w:rsid w:val="00295CF2"/>
    <w:rsid w:val="002D3BF5"/>
    <w:rsid w:val="00357313"/>
    <w:rsid w:val="00370ABA"/>
    <w:rsid w:val="003917AB"/>
    <w:rsid w:val="00427465"/>
    <w:rsid w:val="00436E96"/>
    <w:rsid w:val="0048716A"/>
    <w:rsid w:val="004F35B3"/>
    <w:rsid w:val="005243AF"/>
    <w:rsid w:val="00550047"/>
    <w:rsid w:val="005D56A2"/>
    <w:rsid w:val="00601483"/>
    <w:rsid w:val="00604AE4"/>
    <w:rsid w:val="006064F5"/>
    <w:rsid w:val="00611773"/>
    <w:rsid w:val="00622944"/>
    <w:rsid w:val="006418EF"/>
    <w:rsid w:val="00692B8A"/>
    <w:rsid w:val="006963B2"/>
    <w:rsid w:val="006A11F8"/>
    <w:rsid w:val="006A166F"/>
    <w:rsid w:val="006A6762"/>
    <w:rsid w:val="006D5116"/>
    <w:rsid w:val="006E0AAC"/>
    <w:rsid w:val="0070766A"/>
    <w:rsid w:val="00726015"/>
    <w:rsid w:val="00752DF4"/>
    <w:rsid w:val="00783446"/>
    <w:rsid w:val="007C16D6"/>
    <w:rsid w:val="007E72D1"/>
    <w:rsid w:val="007F5138"/>
    <w:rsid w:val="00830705"/>
    <w:rsid w:val="00865C1B"/>
    <w:rsid w:val="00882CF0"/>
    <w:rsid w:val="008A7E08"/>
    <w:rsid w:val="008B4988"/>
    <w:rsid w:val="00914A90"/>
    <w:rsid w:val="00916634"/>
    <w:rsid w:val="00922A06"/>
    <w:rsid w:val="00926992"/>
    <w:rsid w:val="0098348D"/>
    <w:rsid w:val="009961BD"/>
    <w:rsid w:val="009A42AE"/>
    <w:rsid w:val="009A7F8B"/>
    <w:rsid w:val="009C1B61"/>
    <w:rsid w:val="00A06EA4"/>
    <w:rsid w:val="00A3579B"/>
    <w:rsid w:val="00A623A4"/>
    <w:rsid w:val="00A725E6"/>
    <w:rsid w:val="00AA370D"/>
    <w:rsid w:val="00AD6D8C"/>
    <w:rsid w:val="00AE39C5"/>
    <w:rsid w:val="00B04427"/>
    <w:rsid w:val="00B20FC6"/>
    <w:rsid w:val="00B9786F"/>
    <w:rsid w:val="00BD4482"/>
    <w:rsid w:val="00BE4FB7"/>
    <w:rsid w:val="00C7662F"/>
    <w:rsid w:val="00CE07C7"/>
    <w:rsid w:val="00D1679C"/>
    <w:rsid w:val="00D95258"/>
    <w:rsid w:val="00DD7B70"/>
    <w:rsid w:val="00E14591"/>
    <w:rsid w:val="00E1529B"/>
    <w:rsid w:val="00E222A9"/>
    <w:rsid w:val="00E27B0E"/>
    <w:rsid w:val="00E70542"/>
    <w:rsid w:val="00E8134D"/>
    <w:rsid w:val="00EE111F"/>
    <w:rsid w:val="00EE5257"/>
    <w:rsid w:val="00EF7B4E"/>
    <w:rsid w:val="00F010FA"/>
    <w:rsid w:val="00F21879"/>
    <w:rsid w:val="00F67C26"/>
    <w:rsid w:val="00F7448D"/>
    <w:rsid w:val="00F76597"/>
    <w:rsid w:val="00F7741A"/>
    <w:rsid w:val="00F95270"/>
    <w:rsid w:val="00FE5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5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07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5138"/>
    <w:rPr>
      <w:rFonts w:asciiTheme="majorHAnsi" w:eastAsiaTheme="majorEastAsia" w:hAnsiTheme="majorHAnsi" w:cstheme="majorBidi"/>
      <w:b/>
      <w:bCs/>
      <w:color w:val="4F81BD" w:themeColor="accent1"/>
      <w:sz w:val="26"/>
      <w:szCs w:val="26"/>
    </w:rPr>
  </w:style>
  <w:style w:type="paragraph" w:customStyle="1" w:styleId="Default">
    <w:name w:val="Default"/>
    <w:rsid w:val="004F35B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4F35B3"/>
    <w:pPr>
      <w:spacing w:after="0" w:line="240" w:lineRule="auto"/>
      <w:ind w:left="720"/>
      <w:contextualSpacing/>
    </w:pPr>
    <w:rPr>
      <w:rFonts w:ascii="Arial" w:hAnsi="Arial"/>
      <w:sz w:val="24"/>
    </w:rPr>
  </w:style>
  <w:style w:type="paragraph" w:styleId="Header">
    <w:name w:val="header"/>
    <w:basedOn w:val="Normal"/>
    <w:link w:val="HeaderChar"/>
    <w:uiPriority w:val="99"/>
    <w:unhideWhenUsed/>
    <w:rsid w:val="00983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48D"/>
  </w:style>
  <w:style w:type="paragraph" w:styleId="Footer">
    <w:name w:val="footer"/>
    <w:basedOn w:val="Normal"/>
    <w:link w:val="FooterChar"/>
    <w:uiPriority w:val="99"/>
    <w:unhideWhenUsed/>
    <w:rsid w:val="00983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48D"/>
  </w:style>
  <w:style w:type="character" w:customStyle="1" w:styleId="ListParagraphChar">
    <w:name w:val="List Paragraph Char"/>
    <w:link w:val="ListParagraph"/>
    <w:uiPriority w:val="34"/>
    <w:locked/>
    <w:rsid w:val="008B4988"/>
    <w:rPr>
      <w:rFonts w:ascii="Arial" w:hAnsi="Arial"/>
      <w:sz w:val="24"/>
    </w:rPr>
  </w:style>
  <w:style w:type="character" w:styleId="EndnoteReference">
    <w:name w:val="endnote reference"/>
    <w:basedOn w:val="DefaultParagraphFont"/>
    <w:unhideWhenUsed/>
    <w:rsid w:val="008B4988"/>
    <w:rPr>
      <w:vertAlign w:val="superscript"/>
    </w:rPr>
  </w:style>
  <w:style w:type="paragraph" w:styleId="Caption">
    <w:name w:val="caption"/>
    <w:basedOn w:val="Normal"/>
    <w:next w:val="Normal"/>
    <w:uiPriority w:val="35"/>
    <w:unhideWhenUsed/>
    <w:qFormat/>
    <w:rsid w:val="008B498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A4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2AE"/>
    <w:rPr>
      <w:rFonts w:ascii="Tahoma" w:hAnsi="Tahoma" w:cs="Tahoma"/>
      <w:sz w:val="16"/>
      <w:szCs w:val="16"/>
    </w:rPr>
  </w:style>
  <w:style w:type="character" w:customStyle="1" w:styleId="Heading3Char">
    <w:name w:val="Heading 3 Char"/>
    <w:basedOn w:val="DefaultParagraphFont"/>
    <w:link w:val="Heading3"/>
    <w:uiPriority w:val="9"/>
    <w:rsid w:val="00CE07C7"/>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CE07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07C7"/>
    <w:rPr>
      <w:sz w:val="20"/>
      <w:szCs w:val="20"/>
    </w:rPr>
  </w:style>
  <w:style w:type="character" w:styleId="Hyperlink">
    <w:name w:val="Hyperlink"/>
    <w:basedOn w:val="DefaultParagraphFont"/>
    <w:uiPriority w:val="99"/>
    <w:unhideWhenUsed/>
    <w:rsid w:val="00CE07C7"/>
    <w:rPr>
      <w:color w:val="0000FF" w:themeColor="hyperlink"/>
      <w:u w:val="single"/>
    </w:rPr>
  </w:style>
  <w:style w:type="table" w:styleId="TableGrid">
    <w:name w:val="Table Grid"/>
    <w:basedOn w:val="TableNormal"/>
    <w:uiPriority w:val="59"/>
    <w:rsid w:val="0052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04427"/>
    <w:pPr>
      <w:outlineLvl w:val="9"/>
    </w:pPr>
    <w:rPr>
      <w:lang w:val="en-US" w:eastAsia="ja-JP"/>
    </w:rPr>
  </w:style>
  <w:style w:type="paragraph" w:styleId="TOC1">
    <w:name w:val="toc 1"/>
    <w:basedOn w:val="Normal"/>
    <w:next w:val="Normal"/>
    <w:autoRedefine/>
    <w:uiPriority w:val="39"/>
    <w:unhideWhenUsed/>
    <w:rsid w:val="00B04427"/>
    <w:pPr>
      <w:spacing w:after="100"/>
    </w:pPr>
  </w:style>
  <w:style w:type="paragraph" w:styleId="TOC2">
    <w:name w:val="toc 2"/>
    <w:basedOn w:val="Normal"/>
    <w:next w:val="Normal"/>
    <w:autoRedefine/>
    <w:uiPriority w:val="39"/>
    <w:unhideWhenUsed/>
    <w:rsid w:val="00B04427"/>
    <w:pPr>
      <w:spacing w:after="100"/>
      <w:ind w:left="220"/>
    </w:pPr>
  </w:style>
  <w:style w:type="paragraph" w:styleId="TOC3">
    <w:name w:val="toc 3"/>
    <w:basedOn w:val="Normal"/>
    <w:next w:val="Normal"/>
    <w:autoRedefine/>
    <w:uiPriority w:val="39"/>
    <w:unhideWhenUsed/>
    <w:rsid w:val="00B04427"/>
    <w:pPr>
      <w:spacing w:after="100"/>
      <w:ind w:left="440"/>
    </w:pPr>
  </w:style>
  <w:style w:type="paragraph" w:styleId="NormalWeb">
    <w:name w:val="Normal (Web)"/>
    <w:basedOn w:val="Normal"/>
    <w:uiPriority w:val="99"/>
    <w:unhideWhenUsed/>
    <w:rsid w:val="00E813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5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07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5138"/>
    <w:rPr>
      <w:rFonts w:asciiTheme="majorHAnsi" w:eastAsiaTheme="majorEastAsia" w:hAnsiTheme="majorHAnsi" w:cstheme="majorBidi"/>
      <w:b/>
      <w:bCs/>
      <w:color w:val="4F81BD" w:themeColor="accent1"/>
      <w:sz w:val="26"/>
      <w:szCs w:val="26"/>
    </w:rPr>
  </w:style>
  <w:style w:type="paragraph" w:customStyle="1" w:styleId="Default">
    <w:name w:val="Default"/>
    <w:rsid w:val="004F35B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4F35B3"/>
    <w:pPr>
      <w:spacing w:after="0" w:line="240" w:lineRule="auto"/>
      <w:ind w:left="720"/>
      <w:contextualSpacing/>
    </w:pPr>
    <w:rPr>
      <w:rFonts w:ascii="Arial" w:hAnsi="Arial"/>
      <w:sz w:val="24"/>
    </w:rPr>
  </w:style>
  <w:style w:type="paragraph" w:styleId="Header">
    <w:name w:val="header"/>
    <w:basedOn w:val="Normal"/>
    <w:link w:val="HeaderChar"/>
    <w:uiPriority w:val="99"/>
    <w:unhideWhenUsed/>
    <w:rsid w:val="00983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48D"/>
  </w:style>
  <w:style w:type="paragraph" w:styleId="Footer">
    <w:name w:val="footer"/>
    <w:basedOn w:val="Normal"/>
    <w:link w:val="FooterChar"/>
    <w:uiPriority w:val="99"/>
    <w:unhideWhenUsed/>
    <w:rsid w:val="00983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48D"/>
  </w:style>
  <w:style w:type="character" w:customStyle="1" w:styleId="ListParagraphChar">
    <w:name w:val="List Paragraph Char"/>
    <w:link w:val="ListParagraph"/>
    <w:uiPriority w:val="34"/>
    <w:locked/>
    <w:rsid w:val="008B4988"/>
    <w:rPr>
      <w:rFonts w:ascii="Arial" w:hAnsi="Arial"/>
      <w:sz w:val="24"/>
    </w:rPr>
  </w:style>
  <w:style w:type="character" w:styleId="EndnoteReference">
    <w:name w:val="endnote reference"/>
    <w:basedOn w:val="DefaultParagraphFont"/>
    <w:unhideWhenUsed/>
    <w:rsid w:val="008B4988"/>
    <w:rPr>
      <w:vertAlign w:val="superscript"/>
    </w:rPr>
  </w:style>
  <w:style w:type="paragraph" w:styleId="Caption">
    <w:name w:val="caption"/>
    <w:basedOn w:val="Normal"/>
    <w:next w:val="Normal"/>
    <w:uiPriority w:val="35"/>
    <w:unhideWhenUsed/>
    <w:qFormat/>
    <w:rsid w:val="008B498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A4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2AE"/>
    <w:rPr>
      <w:rFonts w:ascii="Tahoma" w:hAnsi="Tahoma" w:cs="Tahoma"/>
      <w:sz w:val="16"/>
      <w:szCs w:val="16"/>
    </w:rPr>
  </w:style>
  <w:style w:type="character" w:customStyle="1" w:styleId="Heading3Char">
    <w:name w:val="Heading 3 Char"/>
    <w:basedOn w:val="DefaultParagraphFont"/>
    <w:link w:val="Heading3"/>
    <w:uiPriority w:val="9"/>
    <w:rsid w:val="00CE07C7"/>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CE07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07C7"/>
    <w:rPr>
      <w:sz w:val="20"/>
      <w:szCs w:val="20"/>
    </w:rPr>
  </w:style>
  <w:style w:type="character" w:styleId="Hyperlink">
    <w:name w:val="Hyperlink"/>
    <w:basedOn w:val="DefaultParagraphFont"/>
    <w:uiPriority w:val="99"/>
    <w:unhideWhenUsed/>
    <w:rsid w:val="00CE07C7"/>
    <w:rPr>
      <w:color w:val="0000FF" w:themeColor="hyperlink"/>
      <w:u w:val="single"/>
    </w:rPr>
  </w:style>
  <w:style w:type="table" w:styleId="TableGrid">
    <w:name w:val="Table Grid"/>
    <w:basedOn w:val="TableNormal"/>
    <w:uiPriority w:val="59"/>
    <w:rsid w:val="0052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04427"/>
    <w:pPr>
      <w:outlineLvl w:val="9"/>
    </w:pPr>
    <w:rPr>
      <w:lang w:val="en-US" w:eastAsia="ja-JP"/>
    </w:rPr>
  </w:style>
  <w:style w:type="paragraph" w:styleId="TOC1">
    <w:name w:val="toc 1"/>
    <w:basedOn w:val="Normal"/>
    <w:next w:val="Normal"/>
    <w:autoRedefine/>
    <w:uiPriority w:val="39"/>
    <w:unhideWhenUsed/>
    <w:rsid w:val="00B04427"/>
    <w:pPr>
      <w:spacing w:after="100"/>
    </w:pPr>
  </w:style>
  <w:style w:type="paragraph" w:styleId="TOC2">
    <w:name w:val="toc 2"/>
    <w:basedOn w:val="Normal"/>
    <w:next w:val="Normal"/>
    <w:autoRedefine/>
    <w:uiPriority w:val="39"/>
    <w:unhideWhenUsed/>
    <w:rsid w:val="00B04427"/>
    <w:pPr>
      <w:spacing w:after="100"/>
      <w:ind w:left="220"/>
    </w:pPr>
  </w:style>
  <w:style w:type="paragraph" w:styleId="TOC3">
    <w:name w:val="toc 3"/>
    <w:basedOn w:val="Normal"/>
    <w:next w:val="Normal"/>
    <w:autoRedefine/>
    <w:uiPriority w:val="39"/>
    <w:unhideWhenUsed/>
    <w:rsid w:val="00B04427"/>
    <w:pPr>
      <w:spacing w:after="100"/>
      <w:ind w:left="440"/>
    </w:pPr>
  </w:style>
  <w:style w:type="paragraph" w:styleId="NormalWeb">
    <w:name w:val="Normal (Web)"/>
    <w:basedOn w:val="Normal"/>
    <w:uiPriority w:val="99"/>
    <w:unhideWhenUsed/>
    <w:rsid w:val="00E813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0274">
      <w:bodyDiv w:val="1"/>
      <w:marLeft w:val="0"/>
      <w:marRight w:val="0"/>
      <w:marTop w:val="0"/>
      <w:marBottom w:val="0"/>
      <w:divBdr>
        <w:top w:val="none" w:sz="0" w:space="0" w:color="auto"/>
        <w:left w:val="none" w:sz="0" w:space="0" w:color="auto"/>
        <w:bottom w:val="none" w:sz="0" w:space="0" w:color="auto"/>
        <w:right w:val="none" w:sz="0" w:space="0" w:color="auto"/>
      </w:divBdr>
      <w:divsChild>
        <w:div w:id="1888296369">
          <w:marLeft w:val="446"/>
          <w:marRight w:val="0"/>
          <w:marTop w:val="0"/>
          <w:marBottom w:val="0"/>
          <w:divBdr>
            <w:top w:val="none" w:sz="0" w:space="0" w:color="auto"/>
            <w:left w:val="none" w:sz="0" w:space="0" w:color="auto"/>
            <w:bottom w:val="none" w:sz="0" w:space="0" w:color="auto"/>
            <w:right w:val="none" w:sz="0" w:space="0" w:color="auto"/>
          </w:divBdr>
        </w:div>
        <w:div w:id="1259213750">
          <w:marLeft w:val="446"/>
          <w:marRight w:val="0"/>
          <w:marTop w:val="0"/>
          <w:marBottom w:val="0"/>
          <w:divBdr>
            <w:top w:val="none" w:sz="0" w:space="0" w:color="auto"/>
            <w:left w:val="none" w:sz="0" w:space="0" w:color="auto"/>
            <w:bottom w:val="none" w:sz="0" w:space="0" w:color="auto"/>
            <w:right w:val="none" w:sz="0" w:space="0" w:color="auto"/>
          </w:divBdr>
        </w:div>
        <w:div w:id="2119983946">
          <w:marLeft w:val="446"/>
          <w:marRight w:val="0"/>
          <w:marTop w:val="0"/>
          <w:marBottom w:val="0"/>
          <w:divBdr>
            <w:top w:val="none" w:sz="0" w:space="0" w:color="auto"/>
            <w:left w:val="none" w:sz="0" w:space="0" w:color="auto"/>
            <w:bottom w:val="none" w:sz="0" w:space="0" w:color="auto"/>
            <w:right w:val="none" w:sz="0" w:space="0" w:color="auto"/>
          </w:divBdr>
        </w:div>
        <w:div w:id="722414420">
          <w:marLeft w:val="446"/>
          <w:marRight w:val="0"/>
          <w:marTop w:val="0"/>
          <w:marBottom w:val="0"/>
          <w:divBdr>
            <w:top w:val="none" w:sz="0" w:space="0" w:color="auto"/>
            <w:left w:val="none" w:sz="0" w:space="0" w:color="auto"/>
            <w:bottom w:val="none" w:sz="0" w:space="0" w:color="auto"/>
            <w:right w:val="none" w:sz="0" w:space="0" w:color="auto"/>
          </w:divBdr>
        </w:div>
        <w:div w:id="1555235477">
          <w:marLeft w:val="446"/>
          <w:marRight w:val="0"/>
          <w:marTop w:val="0"/>
          <w:marBottom w:val="0"/>
          <w:divBdr>
            <w:top w:val="none" w:sz="0" w:space="0" w:color="auto"/>
            <w:left w:val="none" w:sz="0" w:space="0" w:color="auto"/>
            <w:bottom w:val="none" w:sz="0" w:space="0" w:color="auto"/>
            <w:right w:val="none" w:sz="0" w:space="0" w:color="auto"/>
          </w:divBdr>
        </w:div>
        <w:div w:id="775901566">
          <w:marLeft w:val="446"/>
          <w:marRight w:val="0"/>
          <w:marTop w:val="0"/>
          <w:marBottom w:val="0"/>
          <w:divBdr>
            <w:top w:val="none" w:sz="0" w:space="0" w:color="auto"/>
            <w:left w:val="none" w:sz="0" w:space="0" w:color="auto"/>
            <w:bottom w:val="none" w:sz="0" w:space="0" w:color="auto"/>
            <w:right w:val="none" w:sz="0" w:space="0" w:color="auto"/>
          </w:divBdr>
        </w:div>
        <w:div w:id="15888227">
          <w:marLeft w:val="446"/>
          <w:marRight w:val="0"/>
          <w:marTop w:val="0"/>
          <w:marBottom w:val="0"/>
          <w:divBdr>
            <w:top w:val="none" w:sz="0" w:space="0" w:color="auto"/>
            <w:left w:val="none" w:sz="0" w:space="0" w:color="auto"/>
            <w:bottom w:val="none" w:sz="0" w:space="0" w:color="auto"/>
            <w:right w:val="none" w:sz="0" w:space="0" w:color="auto"/>
          </w:divBdr>
        </w:div>
        <w:div w:id="869224137">
          <w:marLeft w:val="446"/>
          <w:marRight w:val="0"/>
          <w:marTop w:val="0"/>
          <w:marBottom w:val="0"/>
          <w:divBdr>
            <w:top w:val="none" w:sz="0" w:space="0" w:color="auto"/>
            <w:left w:val="none" w:sz="0" w:space="0" w:color="auto"/>
            <w:bottom w:val="none" w:sz="0" w:space="0" w:color="auto"/>
            <w:right w:val="none" w:sz="0" w:space="0" w:color="auto"/>
          </w:divBdr>
        </w:div>
      </w:divsChild>
    </w:div>
    <w:div w:id="511840848">
      <w:bodyDiv w:val="1"/>
      <w:marLeft w:val="0"/>
      <w:marRight w:val="0"/>
      <w:marTop w:val="0"/>
      <w:marBottom w:val="0"/>
      <w:divBdr>
        <w:top w:val="none" w:sz="0" w:space="0" w:color="auto"/>
        <w:left w:val="none" w:sz="0" w:space="0" w:color="auto"/>
        <w:bottom w:val="none" w:sz="0" w:space="0" w:color="auto"/>
        <w:right w:val="none" w:sz="0" w:space="0" w:color="auto"/>
      </w:divBdr>
      <w:divsChild>
        <w:div w:id="204413128">
          <w:marLeft w:val="446"/>
          <w:marRight w:val="0"/>
          <w:marTop w:val="0"/>
          <w:marBottom w:val="0"/>
          <w:divBdr>
            <w:top w:val="none" w:sz="0" w:space="0" w:color="auto"/>
            <w:left w:val="none" w:sz="0" w:space="0" w:color="auto"/>
            <w:bottom w:val="none" w:sz="0" w:space="0" w:color="auto"/>
            <w:right w:val="none" w:sz="0" w:space="0" w:color="auto"/>
          </w:divBdr>
        </w:div>
        <w:div w:id="1226457052">
          <w:marLeft w:val="446"/>
          <w:marRight w:val="0"/>
          <w:marTop w:val="0"/>
          <w:marBottom w:val="0"/>
          <w:divBdr>
            <w:top w:val="none" w:sz="0" w:space="0" w:color="auto"/>
            <w:left w:val="none" w:sz="0" w:space="0" w:color="auto"/>
            <w:bottom w:val="none" w:sz="0" w:space="0" w:color="auto"/>
            <w:right w:val="none" w:sz="0" w:space="0" w:color="auto"/>
          </w:divBdr>
        </w:div>
        <w:div w:id="1425344475">
          <w:marLeft w:val="446"/>
          <w:marRight w:val="0"/>
          <w:marTop w:val="0"/>
          <w:marBottom w:val="0"/>
          <w:divBdr>
            <w:top w:val="none" w:sz="0" w:space="0" w:color="auto"/>
            <w:left w:val="none" w:sz="0" w:space="0" w:color="auto"/>
            <w:bottom w:val="none" w:sz="0" w:space="0" w:color="auto"/>
            <w:right w:val="none" w:sz="0" w:space="0" w:color="auto"/>
          </w:divBdr>
        </w:div>
        <w:div w:id="566916901">
          <w:marLeft w:val="446"/>
          <w:marRight w:val="0"/>
          <w:marTop w:val="0"/>
          <w:marBottom w:val="0"/>
          <w:divBdr>
            <w:top w:val="none" w:sz="0" w:space="0" w:color="auto"/>
            <w:left w:val="none" w:sz="0" w:space="0" w:color="auto"/>
            <w:bottom w:val="none" w:sz="0" w:space="0" w:color="auto"/>
            <w:right w:val="none" w:sz="0" w:space="0" w:color="auto"/>
          </w:divBdr>
        </w:div>
        <w:div w:id="753093596">
          <w:marLeft w:val="446"/>
          <w:marRight w:val="0"/>
          <w:marTop w:val="0"/>
          <w:marBottom w:val="0"/>
          <w:divBdr>
            <w:top w:val="none" w:sz="0" w:space="0" w:color="auto"/>
            <w:left w:val="none" w:sz="0" w:space="0" w:color="auto"/>
            <w:bottom w:val="none" w:sz="0" w:space="0" w:color="auto"/>
            <w:right w:val="none" w:sz="0" w:space="0" w:color="auto"/>
          </w:divBdr>
        </w:div>
        <w:div w:id="328295576">
          <w:marLeft w:val="446"/>
          <w:marRight w:val="0"/>
          <w:marTop w:val="0"/>
          <w:marBottom w:val="0"/>
          <w:divBdr>
            <w:top w:val="none" w:sz="0" w:space="0" w:color="auto"/>
            <w:left w:val="none" w:sz="0" w:space="0" w:color="auto"/>
            <w:bottom w:val="none" w:sz="0" w:space="0" w:color="auto"/>
            <w:right w:val="none" w:sz="0" w:space="0" w:color="auto"/>
          </w:divBdr>
        </w:div>
        <w:div w:id="56782643">
          <w:marLeft w:val="446"/>
          <w:marRight w:val="0"/>
          <w:marTop w:val="0"/>
          <w:marBottom w:val="0"/>
          <w:divBdr>
            <w:top w:val="none" w:sz="0" w:space="0" w:color="auto"/>
            <w:left w:val="none" w:sz="0" w:space="0" w:color="auto"/>
            <w:bottom w:val="none" w:sz="0" w:space="0" w:color="auto"/>
            <w:right w:val="none" w:sz="0" w:space="0" w:color="auto"/>
          </w:divBdr>
        </w:div>
      </w:divsChild>
    </w:div>
    <w:div w:id="587466543">
      <w:bodyDiv w:val="1"/>
      <w:marLeft w:val="0"/>
      <w:marRight w:val="0"/>
      <w:marTop w:val="0"/>
      <w:marBottom w:val="0"/>
      <w:divBdr>
        <w:top w:val="none" w:sz="0" w:space="0" w:color="auto"/>
        <w:left w:val="none" w:sz="0" w:space="0" w:color="auto"/>
        <w:bottom w:val="none" w:sz="0" w:space="0" w:color="auto"/>
        <w:right w:val="none" w:sz="0" w:space="0" w:color="auto"/>
      </w:divBdr>
      <w:divsChild>
        <w:div w:id="791634432">
          <w:marLeft w:val="446"/>
          <w:marRight w:val="0"/>
          <w:marTop w:val="0"/>
          <w:marBottom w:val="0"/>
          <w:divBdr>
            <w:top w:val="none" w:sz="0" w:space="0" w:color="auto"/>
            <w:left w:val="none" w:sz="0" w:space="0" w:color="auto"/>
            <w:bottom w:val="none" w:sz="0" w:space="0" w:color="auto"/>
            <w:right w:val="none" w:sz="0" w:space="0" w:color="auto"/>
          </w:divBdr>
        </w:div>
        <w:div w:id="190262726">
          <w:marLeft w:val="446"/>
          <w:marRight w:val="0"/>
          <w:marTop w:val="0"/>
          <w:marBottom w:val="0"/>
          <w:divBdr>
            <w:top w:val="none" w:sz="0" w:space="0" w:color="auto"/>
            <w:left w:val="none" w:sz="0" w:space="0" w:color="auto"/>
            <w:bottom w:val="none" w:sz="0" w:space="0" w:color="auto"/>
            <w:right w:val="none" w:sz="0" w:space="0" w:color="auto"/>
          </w:divBdr>
        </w:div>
        <w:div w:id="736629649">
          <w:marLeft w:val="446"/>
          <w:marRight w:val="0"/>
          <w:marTop w:val="0"/>
          <w:marBottom w:val="0"/>
          <w:divBdr>
            <w:top w:val="none" w:sz="0" w:space="0" w:color="auto"/>
            <w:left w:val="none" w:sz="0" w:space="0" w:color="auto"/>
            <w:bottom w:val="none" w:sz="0" w:space="0" w:color="auto"/>
            <w:right w:val="none" w:sz="0" w:space="0" w:color="auto"/>
          </w:divBdr>
        </w:div>
        <w:div w:id="1452937924">
          <w:marLeft w:val="446"/>
          <w:marRight w:val="0"/>
          <w:marTop w:val="0"/>
          <w:marBottom w:val="0"/>
          <w:divBdr>
            <w:top w:val="none" w:sz="0" w:space="0" w:color="auto"/>
            <w:left w:val="none" w:sz="0" w:space="0" w:color="auto"/>
            <w:bottom w:val="none" w:sz="0" w:space="0" w:color="auto"/>
            <w:right w:val="none" w:sz="0" w:space="0" w:color="auto"/>
          </w:divBdr>
        </w:div>
        <w:div w:id="591281056">
          <w:marLeft w:val="446"/>
          <w:marRight w:val="0"/>
          <w:marTop w:val="0"/>
          <w:marBottom w:val="0"/>
          <w:divBdr>
            <w:top w:val="none" w:sz="0" w:space="0" w:color="auto"/>
            <w:left w:val="none" w:sz="0" w:space="0" w:color="auto"/>
            <w:bottom w:val="none" w:sz="0" w:space="0" w:color="auto"/>
            <w:right w:val="none" w:sz="0" w:space="0" w:color="auto"/>
          </w:divBdr>
        </w:div>
        <w:div w:id="465706861">
          <w:marLeft w:val="446"/>
          <w:marRight w:val="0"/>
          <w:marTop w:val="0"/>
          <w:marBottom w:val="0"/>
          <w:divBdr>
            <w:top w:val="none" w:sz="0" w:space="0" w:color="auto"/>
            <w:left w:val="none" w:sz="0" w:space="0" w:color="auto"/>
            <w:bottom w:val="none" w:sz="0" w:space="0" w:color="auto"/>
            <w:right w:val="none" w:sz="0" w:space="0" w:color="auto"/>
          </w:divBdr>
        </w:div>
        <w:div w:id="473986377">
          <w:marLeft w:val="446"/>
          <w:marRight w:val="0"/>
          <w:marTop w:val="0"/>
          <w:marBottom w:val="0"/>
          <w:divBdr>
            <w:top w:val="none" w:sz="0" w:space="0" w:color="auto"/>
            <w:left w:val="none" w:sz="0" w:space="0" w:color="auto"/>
            <w:bottom w:val="none" w:sz="0" w:space="0" w:color="auto"/>
            <w:right w:val="none" w:sz="0" w:space="0" w:color="auto"/>
          </w:divBdr>
        </w:div>
      </w:divsChild>
    </w:div>
    <w:div w:id="616566402">
      <w:bodyDiv w:val="1"/>
      <w:marLeft w:val="0"/>
      <w:marRight w:val="0"/>
      <w:marTop w:val="0"/>
      <w:marBottom w:val="0"/>
      <w:divBdr>
        <w:top w:val="none" w:sz="0" w:space="0" w:color="auto"/>
        <w:left w:val="none" w:sz="0" w:space="0" w:color="auto"/>
        <w:bottom w:val="none" w:sz="0" w:space="0" w:color="auto"/>
        <w:right w:val="none" w:sz="0" w:space="0" w:color="auto"/>
      </w:divBdr>
      <w:divsChild>
        <w:div w:id="1845899992">
          <w:marLeft w:val="446"/>
          <w:marRight w:val="0"/>
          <w:marTop w:val="0"/>
          <w:marBottom w:val="0"/>
          <w:divBdr>
            <w:top w:val="none" w:sz="0" w:space="0" w:color="auto"/>
            <w:left w:val="none" w:sz="0" w:space="0" w:color="auto"/>
            <w:bottom w:val="none" w:sz="0" w:space="0" w:color="auto"/>
            <w:right w:val="none" w:sz="0" w:space="0" w:color="auto"/>
          </w:divBdr>
        </w:div>
        <w:div w:id="625357146">
          <w:marLeft w:val="1166"/>
          <w:marRight w:val="0"/>
          <w:marTop w:val="0"/>
          <w:marBottom w:val="0"/>
          <w:divBdr>
            <w:top w:val="none" w:sz="0" w:space="0" w:color="auto"/>
            <w:left w:val="none" w:sz="0" w:space="0" w:color="auto"/>
            <w:bottom w:val="none" w:sz="0" w:space="0" w:color="auto"/>
            <w:right w:val="none" w:sz="0" w:space="0" w:color="auto"/>
          </w:divBdr>
        </w:div>
        <w:div w:id="1445226459">
          <w:marLeft w:val="1166"/>
          <w:marRight w:val="0"/>
          <w:marTop w:val="0"/>
          <w:marBottom w:val="0"/>
          <w:divBdr>
            <w:top w:val="none" w:sz="0" w:space="0" w:color="auto"/>
            <w:left w:val="none" w:sz="0" w:space="0" w:color="auto"/>
            <w:bottom w:val="none" w:sz="0" w:space="0" w:color="auto"/>
            <w:right w:val="none" w:sz="0" w:space="0" w:color="auto"/>
          </w:divBdr>
        </w:div>
        <w:div w:id="922954447">
          <w:marLeft w:val="1166"/>
          <w:marRight w:val="0"/>
          <w:marTop w:val="0"/>
          <w:marBottom w:val="0"/>
          <w:divBdr>
            <w:top w:val="none" w:sz="0" w:space="0" w:color="auto"/>
            <w:left w:val="none" w:sz="0" w:space="0" w:color="auto"/>
            <w:bottom w:val="none" w:sz="0" w:space="0" w:color="auto"/>
            <w:right w:val="none" w:sz="0" w:space="0" w:color="auto"/>
          </w:divBdr>
        </w:div>
        <w:div w:id="941305019">
          <w:marLeft w:val="1166"/>
          <w:marRight w:val="0"/>
          <w:marTop w:val="0"/>
          <w:marBottom w:val="0"/>
          <w:divBdr>
            <w:top w:val="none" w:sz="0" w:space="0" w:color="auto"/>
            <w:left w:val="none" w:sz="0" w:space="0" w:color="auto"/>
            <w:bottom w:val="none" w:sz="0" w:space="0" w:color="auto"/>
            <w:right w:val="none" w:sz="0" w:space="0" w:color="auto"/>
          </w:divBdr>
        </w:div>
        <w:div w:id="1413893066">
          <w:marLeft w:val="1166"/>
          <w:marRight w:val="0"/>
          <w:marTop w:val="0"/>
          <w:marBottom w:val="0"/>
          <w:divBdr>
            <w:top w:val="none" w:sz="0" w:space="0" w:color="auto"/>
            <w:left w:val="none" w:sz="0" w:space="0" w:color="auto"/>
            <w:bottom w:val="none" w:sz="0" w:space="0" w:color="auto"/>
            <w:right w:val="none" w:sz="0" w:space="0" w:color="auto"/>
          </w:divBdr>
        </w:div>
        <w:div w:id="947077132">
          <w:marLeft w:val="1166"/>
          <w:marRight w:val="0"/>
          <w:marTop w:val="0"/>
          <w:marBottom w:val="0"/>
          <w:divBdr>
            <w:top w:val="none" w:sz="0" w:space="0" w:color="auto"/>
            <w:left w:val="none" w:sz="0" w:space="0" w:color="auto"/>
            <w:bottom w:val="none" w:sz="0" w:space="0" w:color="auto"/>
            <w:right w:val="none" w:sz="0" w:space="0" w:color="auto"/>
          </w:divBdr>
        </w:div>
      </w:divsChild>
    </w:div>
    <w:div w:id="715617309">
      <w:bodyDiv w:val="1"/>
      <w:marLeft w:val="0"/>
      <w:marRight w:val="0"/>
      <w:marTop w:val="0"/>
      <w:marBottom w:val="0"/>
      <w:divBdr>
        <w:top w:val="none" w:sz="0" w:space="0" w:color="auto"/>
        <w:left w:val="none" w:sz="0" w:space="0" w:color="auto"/>
        <w:bottom w:val="none" w:sz="0" w:space="0" w:color="auto"/>
        <w:right w:val="none" w:sz="0" w:space="0" w:color="auto"/>
      </w:divBdr>
    </w:div>
    <w:div w:id="744499412">
      <w:bodyDiv w:val="1"/>
      <w:marLeft w:val="0"/>
      <w:marRight w:val="0"/>
      <w:marTop w:val="0"/>
      <w:marBottom w:val="0"/>
      <w:divBdr>
        <w:top w:val="none" w:sz="0" w:space="0" w:color="auto"/>
        <w:left w:val="none" w:sz="0" w:space="0" w:color="auto"/>
        <w:bottom w:val="none" w:sz="0" w:space="0" w:color="auto"/>
        <w:right w:val="none" w:sz="0" w:space="0" w:color="auto"/>
      </w:divBdr>
      <w:divsChild>
        <w:div w:id="1564753242">
          <w:marLeft w:val="1166"/>
          <w:marRight w:val="0"/>
          <w:marTop w:val="0"/>
          <w:marBottom w:val="0"/>
          <w:divBdr>
            <w:top w:val="none" w:sz="0" w:space="0" w:color="auto"/>
            <w:left w:val="none" w:sz="0" w:space="0" w:color="auto"/>
            <w:bottom w:val="none" w:sz="0" w:space="0" w:color="auto"/>
            <w:right w:val="none" w:sz="0" w:space="0" w:color="auto"/>
          </w:divBdr>
        </w:div>
        <w:div w:id="1562447526">
          <w:marLeft w:val="1166"/>
          <w:marRight w:val="0"/>
          <w:marTop w:val="0"/>
          <w:marBottom w:val="0"/>
          <w:divBdr>
            <w:top w:val="none" w:sz="0" w:space="0" w:color="auto"/>
            <w:left w:val="none" w:sz="0" w:space="0" w:color="auto"/>
            <w:bottom w:val="none" w:sz="0" w:space="0" w:color="auto"/>
            <w:right w:val="none" w:sz="0" w:space="0" w:color="auto"/>
          </w:divBdr>
        </w:div>
        <w:div w:id="2111045935">
          <w:marLeft w:val="1166"/>
          <w:marRight w:val="0"/>
          <w:marTop w:val="0"/>
          <w:marBottom w:val="0"/>
          <w:divBdr>
            <w:top w:val="none" w:sz="0" w:space="0" w:color="auto"/>
            <w:left w:val="none" w:sz="0" w:space="0" w:color="auto"/>
            <w:bottom w:val="none" w:sz="0" w:space="0" w:color="auto"/>
            <w:right w:val="none" w:sz="0" w:space="0" w:color="auto"/>
          </w:divBdr>
        </w:div>
        <w:div w:id="365328229">
          <w:marLeft w:val="1166"/>
          <w:marRight w:val="0"/>
          <w:marTop w:val="0"/>
          <w:marBottom w:val="0"/>
          <w:divBdr>
            <w:top w:val="none" w:sz="0" w:space="0" w:color="auto"/>
            <w:left w:val="none" w:sz="0" w:space="0" w:color="auto"/>
            <w:bottom w:val="none" w:sz="0" w:space="0" w:color="auto"/>
            <w:right w:val="none" w:sz="0" w:space="0" w:color="auto"/>
          </w:divBdr>
        </w:div>
        <w:div w:id="985158124">
          <w:marLeft w:val="1166"/>
          <w:marRight w:val="0"/>
          <w:marTop w:val="0"/>
          <w:marBottom w:val="0"/>
          <w:divBdr>
            <w:top w:val="none" w:sz="0" w:space="0" w:color="auto"/>
            <w:left w:val="none" w:sz="0" w:space="0" w:color="auto"/>
            <w:bottom w:val="none" w:sz="0" w:space="0" w:color="auto"/>
            <w:right w:val="none" w:sz="0" w:space="0" w:color="auto"/>
          </w:divBdr>
        </w:div>
        <w:div w:id="708454589">
          <w:marLeft w:val="446"/>
          <w:marRight w:val="0"/>
          <w:marTop w:val="0"/>
          <w:marBottom w:val="0"/>
          <w:divBdr>
            <w:top w:val="none" w:sz="0" w:space="0" w:color="auto"/>
            <w:left w:val="none" w:sz="0" w:space="0" w:color="auto"/>
            <w:bottom w:val="none" w:sz="0" w:space="0" w:color="auto"/>
            <w:right w:val="none" w:sz="0" w:space="0" w:color="auto"/>
          </w:divBdr>
        </w:div>
        <w:div w:id="1865441791">
          <w:marLeft w:val="446"/>
          <w:marRight w:val="0"/>
          <w:marTop w:val="0"/>
          <w:marBottom w:val="0"/>
          <w:divBdr>
            <w:top w:val="none" w:sz="0" w:space="0" w:color="auto"/>
            <w:left w:val="none" w:sz="0" w:space="0" w:color="auto"/>
            <w:bottom w:val="none" w:sz="0" w:space="0" w:color="auto"/>
            <w:right w:val="none" w:sz="0" w:space="0" w:color="auto"/>
          </w:divBdr>
        </w:div>
        <w:div w:id="1069770764">
          <w:marLeft w:val="446"/>
          <w:marRight w:val="0"/>
          <w:marTop w:val="0"/>
          <w:marBottom w:val="0"/>
          <w:divBdr>
            <w:top w:val="none" w:sz="0" w:space="0" w:color="auto"/>
            <w:left w:val="none" w:sz="0" w:space="0" w:color="auto"/>
            <w:bottom w:val="none" w:sz="0" w:space="0" w:color="auto"/>
            <w:right w:val="none" w:sz="0" w:space="0" w:color="auto"/>
          </w:divBdr>
        </w:div>
        <w:div w:id="865362079">
          <w:marLeft w:val="446"/>
          <w:marRight w:val="0"/>
          <w:marTop w:val="0"/>
          <w:marBottom w:val="0"/>
          <w:divBdr>
            <w:top w:val="none" w:sz="0" w:space="0" w:color="auto"/>
            <w:left w:val="none" w:sz="0" w:space="0" w:color="auto"/>
            <w:bottom w:val="none" w:sz="0" w:space="0" w:color="auto"/>
            <w:right w:val="none" w:sz="0" w:space="0" w:color="auto"/>
          </w:divBdr>
        </w:div>
        <w:div w:id="1347949971">
          <w:marLeft w:val="446"/>
          <w:marRight w:val="0"/>
          <w:marTop w:val="0"/>
          <w:marBottom w:val="0"/>
          <w:divBdr>
            <w:top w:val="none" w:sz="0" w:space="0" w:color="auto"/>
            <w:left w:val="none" w:sz="0" w:space="0" w:color="auto"/>
            <w:bottom w:val="none" w:sz="0" w:space="0" w:color="auto"/>
            <w:right w:val="none" w:sz="0" w:space="0" w:color="auto"/>
          </w:divBdr>
        </w:div>
        <w:div w:id="195628019">
          <w:marLeft w:val="1166"/>
          <w:marRight w:val="0"/>
          <w:marTop w:val="0"/>
          <w:marBottom w:val="0"/>
          <w:divBdr>
            <w:top w:val="none" w:sz="0" w:space="0" w:color="auto"/>
            <w:left w:val="none" w:sz="0" w:space="0" w:color="auto"/>
            <w:bottom w:val="none" w:sz="0" w:space="0" w:color="auto"/>
            <w:right w:val="none" w:sz="0" w:space="0" w:color="auto"/>
          </w:divBdr>
        </w:div>
        <w:div w:id="1208183773">
          <w:marLeft w:val="446"/>
          <w:marRight w:val="0"/>
          <w:marTop w:val="0"/>
          <w:marBottom w:val="0"/>
          <w:divBdr>
            <w:top w:val="none" w:sz="0" w:space="0" w:color="auto"/>
            <w:left w:val="none" w:sz="0" w:space="0" w:color="auto"/>
            <w:bottom w:val="none" w:sz="0" w:space="0" w:color="auto"/>
            <w:right w:val="none" w:sz="0" w:space="0" w:color="auto"/>
          </w:divBdr>
        </w:div>
      </w:divsChild>
    </w:div>
    <w:div w:id="760488286">
      <w:bodyDiv w:val="1"/>
      <w:marLeft w:val="0"/>
      <w:marRight w:val="0"/>
      <w:marTop w:val="0"/>
      <w:marBottom w:val="0"/>
      <w:divBdr>
        <w:top w:val="none" w:sz="0" w:space="0" w:color="auto"/>
        <w:left w:val="none" w:sz="0" w:space="0" w:color="auto"/>
        <w:bottom w:val="none" w:sz="0" w:space="0" w:color="auto"/>
        <w:right w:val="none" w:sz="0" w:space="0" w:color="auto"/>
      </w:divBdr>
      <w:divsChild>
        <w:div w:id="270431160">
          <w:marLeft w:val="1166"/>
          <w:marRight w:val="0"/>
          <w:marTop w:val="0"/>
          <w:marBottom w:val="0"/>
          <w:divBdr>
            <w:top w:val="none" w:sz="0" w:space="0" w:color="auto"/>
            <w:left w:val="none" w:sz="0" w:space="0" w:color="auto"/>
            <w:bottom w:val="none" w:sz="0" w:space="0" w:color="auto"/>
            <w:right w:val="none" w:sz="0" w:space="0" w:color="auto"/>
          </w:divBdr>
        </w:div>
        <w:div w:id="1796756961">
          <w:marLeft w:val="1166"/>
          <w:marRight w:val="0"/>
          <w:marTop w:val="0"/>
          <w:marBottom w:val="0"/>
          <w:divBdr>
            <w:top w:val="none" w:sz="0" w:space="0" w:color="auto"/>
            <w:left w:val="none" w:sz="0" w:space="0" w:color="auto"/>
            <w:bottom w:val="none" w:sz="0" w:space="0" w:color="auto"/>
            <w:right w:val="none" w:sz="0" w:space="0" w:color="auto"/>
          </w:divBdr>
        </w:div>
        <w:div w:id="296879471">
          <w:marLeft w:val="1166"/>
          <w:marRight w:val="0"/>
          <w:marTop w:val="0"/>
          <w:marBottom w:val="0"/>
          <w:divBdr>
            <w:top w:val="none" w:sz="0" w:space="0" w:color="auto"/>
            <w:left w:val="none" w:sz="0" w:space="0" w:color="auto"/>
            <w:bottom w:val="none" w:sz="0" w:space="0" w:color="auto"/>
            <w:right w:val="none" w:sz="0" w:space="0" w:color="auto"/>
          </w:divBdr>
        </w:div>
        <w:div w:id="442043353">
          <w:marLeft w:val="1166"/>
          <w:marRight w:val="0"/>
          <w:marTop w:val="0"/>
          <w:marBottom w:val="0"/>
          <w:divBdr>
            <w:top w:val="none" w:sz="0" w:space="0" w:color="auto"/>
            <w:left w:val="none" w:sz="0" w:space="0" w:color="auto"/>
            <w:bottom w:val="none" w:sz="0" w:space="0" w:color="auto"/>
            <w:right w:val="none" w:sz="0" w:space="0" w:color="auto"/>
          </w:divBdr>
        </w:div>
        <w:div w:id="4023649">
          <w:marLeft w:val="1166"/>
          <w:marRight w:val="0"/>
          <w:marTop w:val="0"/>
          <w:marBottom w:val="0"/>
          <w:divBdr>
            <w:top w:val="none" w:sz="0" w:space="0" w:color="auto"/>
            <w:left w:val="none" w:sz="0" w:space="0" w:color="auto"/>
            <w:bottom w:val="none" w:sz="0" w:space="0" w:color="auto"/>
            <w:right w:val="none" w:sz="0" w:space="0" w:color="auto"/>
          </w:divBdr>
        </w:div>
        <w:div w:id="133521733">
          <w:marLeft w:val="1166"/>
          <w:marRight w:val="0"/>
          <w:marTop w:val="0"/>
          <w:marBottom w:val="0"/>
          <w:divBdr>
            <w:top w:val="none" w:sz="0" w:space="0" w:color="auto"/>
            <w:left w:val="none" w:sz="0" w:space="0" w:color="auto"/>
            <w:bottom w:val="none" w:sz="0" w:space="0" w:color="auto"/>
            <w:right w:val="none" w:sz="0" w:space="0" w:color="auto"/>
          </w:divBdr>
        </w:div>
      </w:divsChild>
    </w:div>
    <w:div w:id="762608072">
      <w:bodyDiv w:val="1"/>
      <w:marLeft w:val="0"/>
      <w:marRight w:val="0"/>
      <w:marTop w:val="0"/>
      <w:marBottom w:val="0"/>
      <w:divBdr>
        <w:top w:val="none" w:sz="0" w:space="0" w:color="auto"/>
        <w:left w:val="none" w:sz="0" w:space="0" w:color="auto"/>
        <w:bottom w:val="none" w:sz="0" w:space="0" w:color="auto"/>
        <w:right w:val="none" w:sz="0" w:space="0" w:color="auto"/>
      </w:divBdr>
      <w:divsChild>
        <w:div w:id="1138376822">
          <w:marLeft w:val="1166"/>
          <w:marRight w:val="0"/>
          <w:marTop w:val="0"/>
          <w:marBottom w:val="0"/>
          <w:divBdr>
            <w:top w:val="none" w:sz="0" w:space="0" w:color="auto"/>
            <w:left w:val="none" w:sz="0" w:space="0" w:color="auto"/>
            <w:bottom w:val="none" w:sz="0" w:space="0" w:color="auto"/>
            <w:right w:val="none" w:sz="0" w:space="0" w:color="auto"/>
          </w:divBdr>
        </w:div>
        <w:div w:id="474180163">
          <w:marLeft w:val="1166"/>
          <w:marRight w:val="0"/>
          <w:marTop w:val="0"/>
          <w:marBottom w:val="0"/>
          <w:divBdr>
            <w:top w:val="none" w:sz="0" w:space="0" w:color="auto"/>
            <w:left w:val="none" w:sz="0" w:space="0" w:color="auto"/>
            <w:bottom w:val="none" w:sz="0" w:space="0" w:color="auto"/>
            <w:right w:val="none" w:sz="0" w:space="0" w:color="auto"/>
          </w:divBdr>
        </w:div>
      </w:divsChild>
    </w:div>
    <w:div w:id="941886588">
      <w:bodyDiv w:val="1"/>
      <w:marLeft w:val="0"/>
      <w:marRight w:val="0"/>
      <w:marTop w:val="0"/>
      <w:marBottom w:val="0"/>
      <w:divBdr>
        <w:top w:val="none" w:sz="0" w:space="0" w:color="auto"/>
        <w:left w:val="none" w:sz="0" w:space="0" w:color="auto"/>
        <w:bottom w:val="none" w:sz="0" w:space="0" w:color="auto"/>
        <w:right w:val="none" w:sz="0" w:space="0" w:color="auto"/>
      </w:divBdr>
      <w:divsChild>
        <w:div w:id="2074500065">
          <w:marLeft w:val="446"/>
          <w:marRight w:val="0"/>
          <w:marTop w:val="0"/>
          <w:marBottom w:val="0"/>
          <w:divBdr>
            <w:top w:val="none" w:sz="0" w:space="0" w:color="auto"/>
            <w:left w:val="none" w:sz="0" w:space="0" w:color="auto"/>
            <w:bottom w:val="none" w:sz="0" w:space="0" w:color="auto"/>
            <w:right w:val="none" w:sz="0" w:space="0" w:color="auto"/>
          </w:divBdr>
        </w:div>
        <w:div w:id="688601493">
          <w:marLeft w:val="1166"/>
          <w:marRight w:val="0"/>
          <w:marTop w:val="0"/>
          <w:marBottom w:val="0"/>
          <w:divBdr>
            <w:top w:val="none" w:sz="0" w:space="0" w:color="auto"/>
            <w:left w:val="none" w:sz="0" w:space="0" w:color="auto"/>
            <w:bottom w:val="none" w:sz="0" w:space="0" w:color="auto"/>
            <w:right w:val="none" w:sz="0" w:space="0" w:color="auto"/>
          </w:divBdr>
        </w:div>
        <w:div w:id="2056156429">
          <w:marLeft w:val="1166"/>
          <w:marRight w:val="0"/>
          <w:marTop w:val="0"/>
          <w:marBottom w:val="0"/>
          <w:divBdr>
            <w:top w:val="none" w:sz="0" w:space="0" w:color="auto"/>
            <w:left w:val="none" w:sz="0" w:space="0" w:color="auto"/>
            <w:bottom w:val="none" w:sz="0" w:space="0" w:color="auto"/>
            <w:right w:val="none" w:sz="0" w:space="0" w:color="auto"/>
          </w:divBdr>
        </w:div>
        <w:div w:id="512688566">
          <w:marLeft w:val="1166"/>
          <w:marRight w:val="0"/>
          <w:marTop w:val="0"/>
          <w:marBottom w:val="0"/>
          <w:divBdr>
            <w:top w:val="none" w:sz="0" w:space="0" w:color="auto"/>
            <w:left w:val="none" w:sz="0" w:space="0" w:color="auto"/>
            <w:bottom w:val="none" w:sz="0" w:space="0" w:color="auto"/>
            <w:right w:val="none" w:sz="0" w:space="0" w:color="auto"/>
          </w:divBdr>
        </w:div>
        <w:div w:id="1329332912">
          <w:marLeft w:val="1166"/>
          <w:marRight w:val="0"/>
          <w:marTop w:val="0"/>
          <w:marBottom w:val="0"/>
          <w:divBdr>
            <w:top w:val="none" w:sz="0" w:space="0" w:color="auto"/>
            <w:left w:val="none" w:sz="0" w:space="0" w:color="auto"/>
            <w:bottom w:val="none" w:sz="0" w:space="0" w:color="auto"/>
            <w:right w:val="none" w:sz="0" w:space="0" w:color="auto"/>
          </w:divBdr>
        </w:div>
        <w:div w:id="588125167">
          <w:marLeft w:val="1166"/>
          <w:marRight w:val="0"/>
          <w:marTop w:val="0"/>
          <w:marBottom w:val="0"/>
          <w:divBdr>
            <w:top w:val="none" w:sz="0" w:space="0" w:color="auto"/>
            <w:left w:val="none" w:sz="0" w:space="0" w:color="auto"/>
            <w:bottom w:val="none" w:sz="0" w:space="0" w:color="auto"/>
            <w:right w:val="none" w:sz="0" w:space="0" w:color="auto"/>
          </w:divBdr>
        </w:div>
        <w:div w:id="1620917431">
          <w:marLeft w:val="446"/>
          <w:marRight w:val="0"/>
          <w:marTop w:val="0"/>
          <w:marBottom w:val="0"/>
          <w:divBdr>
            <w:top w:val="none" w:sz="0" w:space="0" w:color="auto"/>
            <w:left w:val="none" w:sz="0" w:space="0" w:color="auto"/>
            <w:bottom w:val="none" w:sz="0" w:space="0" w:color="auto"/>
            <w:right w:val="none" w:sz="0" w:space="0" w:color="auto"/>
          </w:divBdr>
        </w:div>
        <w:div w:id="1153837026">
          <w:marLeft w:val="1166"/>
          <w:marRight w:val="0"/>
          <w:marTop w:val="0"/>
          <w:marBottom w:val="0"/>
          <w:divBdr>
            <w:top w:val="none" w:sz="0" w:space="0" w:color="auto"/>
            <w:left w:val="none" w:sz="0" w:space="0" w:color="auto"/>
            <w:bottom w:val="none" w:sz="0" w:space="0" w:color="auto"/>
            <w:right w:val="none" w:sz="0" w:space="0" w:color="auto"/>
          </w:divBdr>
        </w:div>
        <w:div w:id="890389343">
          <w:marLeft w:val="446"/>
          <w:marRight w:val="0"/>
          <w:marTop w:val="0"/>
          <w:marBottom w:val="0"/>
          <w:divBdr>
            <w:top w:val="none" w:sz="0" w:space="0" w:color="auto"/>
            <w:left w:val="none" w:sz="0" w:space="0" w:color="auto"/>
            <w:bottom w:val="none" w:sz="0" w:space="0" w:color="auto"/>
            <w:right w:val="none" w:sz="0" w:space="0" w:color="auto"/>
          </w:divBdr>
        </w:div>
        <w:div w:id="1812626875">
          <w:marLeft w:val="1166"/>
          <w:marRight w:val="0"/>
          <w:marTop w:val="0"/>
          <w:marBottom w:val="0"/>
          <w:divBdr>
            <w:top w:val="none" w:sz="0" w:space="0" w:color="auto"/>
            <w:left w:val="none" w:sz="0" w:space="0" w:color="auto"/>
            <w:bottom w:val="none" w:sz="0" w:space="0" w:color="auto"/>
            <w:right w:val="none" w:sz="0" w:space="0" w:color="auto"/>
          </w:divBdr>
        </w:div>
        <w:div w:id="1654721226">
          <w:marLeft w:val="1166"/>
          <w:marRight w:val="0"/>
          <w:marTop w:val="0"/>
          <w:marBottom w:val="0"/>
          <w:divBdr>
            <w:top w:val="none" w:sz="0" w:space="0" w:color="auto"/>
            <w:left w:val="none" w:sz="0" w:space="0" w:color="auto"/>
            <w:bottom w:val="none" w:sz="0" w:space="0" w:color="auto"/>
            <w:right w:val="none" w:sz="0" w:space="0" w:color="auto"/>
          </w:divBdr>
        </w:div>
        <w:div w:id="621544213">
          <w:marLeft w:val="446"/>
          <w:marRight w:val="0"/>
          <w:marTop w:val="0"/>
          <w:marBottom w:val="0"/>
          <w:divBdr>
            <w:top w:val="none" w:sz="0" w:space="0" w:color="auto"/>
            <w:left w:val="none" w:sz="0" w:space="0" w:color="auto"/>
            <w:bottom w:val="none" w:sz="0" w:space="0" w:color="auto"/>
            <w:right w:val="none" w:sz="0" w:space="0" w:color="auto"/>
          </w:divBdr>
        </w:div>
        <w:div w:id="21249733">
          <w:marLeft w:val="1166"/>
          <w:marRight w:val="0"/>
          <w:marTop w:val="0"/>
          <w:marBottom w:val="0"/>
          <w:divBdr>
            <w:top w:val="none" w:sz="0" w:space="0" w:color="auto"/>
            <w:left w:val="none" w:sz="0" w:space="0" w:color="auto"/>
            <w:bottom w:val="none" w:sz="0" w:space="0" w:color="auto"/>
            <w:right w:val="none" w:sz="0" w:space="0" w:color="auto"/>
          </w:divBdr>
        </w:div>
      </w:divsChild>
    </w:div>
    <w:div w:id="1050420709">
      <w:bodyDiv w:val="1"/>
      <w:marLeft w:val="0"/>
      <w:marRight w:val="0"/>
      <w:marTop w:val="0"/>
      <w:marBottom w:val="0"/>
      <w:divBdr>
        <w:top w:val="none" w:sz="0" w:space="0" w:color="auto"/>
        <w:left w:val="none" w:sz="0" w:space="0" w:color="auto"/>
        <w:bottom w:val="none" w:sz="0" w:space="0" w:color="auto"/>
        <w:right w:val="none" w:sz="0" w:space="0" w:color="auto"/>
      </w:divBdr>
      <w:divsChild>
        <w:div w:id="1204244206">
          <w:marLeft w:val="446"/>
          <w:marRight w:val="0"/>
          <w:marTop w:val="0"/>
          <w:marBottom w:val="0"/>
          <w:divBdr>
            <w:top w:val="none" w:sz="0" w:space="0" w:color="auto"/>
            <w:left w:val="none" w:sz="0" w:space="0" w:color="auto"/>
            <w:bottom w:val="none" w:sz="0" w:space="0" w:color="auto"/>
            <w:right w:val="none" w:sz="0" w:space="0" w:color="auto"/>
          </w:divBdr>
        </w:div>
        <w:div w:id="1569653631">
          <w:marLeft w:val="1166"/>
          <w:marRight w:val="0"/>
          <w:marTop w:val="0"/>
          <w:marBottom w:val="0"/>
          <w:divBdr>
            <w:top w:val="none" w:sz="0" w:space="0" w:color="auto"/>
            <w:left w:val="none" w:sz="0" w:space="0" w:color="auto"/>
            <w:bottom w:val="none" w:sz="0" w:space="0" w:color="auto"/>
            <w:right w:val="none" w:sz="0" w:space="0" w:color="auto"/>
          </w:divBdr>
        </w:div>
        <w:div w:id="2121146103">
          <w:marLeft w:val="1166"/>
          <w:marRight w:val="0"/>
          <w:marTop w:val="0"/>
          <w:marBottom w:val="0"/>
          <w:divBdr>
            <w:top w:val="none" w:sz="0" w:space="0" w:color="auto"/>
            <w:left w:val="none" w:sz="0" w:space="0" w:color="auto"/>
            <w:bottom w:val="none" w:sz="0" w:space="0" w:color="auto"/>
            <w:right w:val="none" w:sz="0" w:space="0" w:color="auto"/>
          </w:divBdr>
        </w:div>
        <w:div w:id="206727831">
          <w:marLeft w:val="1166"/>
          <w:marRight w:val="0"/>
          <w:marTop w:val="0"/>
          <w:marBottom w:val="0"/>
          <w:divBdr>
            <w:top w:val="none" w:sz="0" w:space="0" w:color="auto"/>
            <w:left w:val="none" w:sz="0" w:space="0" w:color="auto"/>
            <w:bottom w:val="none" w:sz="0" w:space="0" w:color="auto"/>
            <w:right w:val="none" w:sz="0" w:space="0" w:color="auto"/>
          </w:divBdr>
        </w:div>
        <w:div w:id="1915049715">
          <w:marLeft w:val="1166"/>
          <w:marRight w:val="0"/>
          <w:marTop w:val="0"/>
          <w:marBottom w:val="0"/>
          <w:divBdr>
            <w:top w:val="none" w:sz="0" w:space="0" w:color="auto"/>
            <w:left w:val="none" w:sz="0" w:space="0" w:color="auto"/>
            <w:bottom w:val="none" w:sz="0" w:space="0" w:color="auto"/>
            <w:right w:val="none" w:sz="0" w:space="0" w:color="auto"/>
          </w:divBdr>
        </w:div>
        <w:div w:id="1439906473">
          <w:marLeft w:val="1166"/>
          <w:marRight w:val="0"/>
          <w:marTop w:val="0"/>
          <w:marBottom w:val="0"/>
          <w:divBdr>
            <w:top w:val="none" w:sz="0" w:space="0" w:color="auto"/>
            <w:left w:val="none" w:sz="0" w:space="0" w:color="auto"/>
            <w:bottom w:val="none" w:sz="0" w:space="0" w:color="auto"/>
            <w:right w:val="none" w:sz="0" w:space="0" w:color="auto"/>
          </w:divBdr>
        </w:div>
        <w:div w:id="444497322">
          <w:marLeft w:val="446"/>
          <w:marRight w:val="0"/>
          <w:marTop w:val="0"/>
          <w:marBottom w:val="0"/>
          <w:divBdr>
            <w:top w:val="none" w:sz="0" w:space="0" w:color="auto"/>
            <w:left w:val="none" w:sz="0" w:space="0" w:color="auto"/>
            <w:bottom w:val="none" w:sz="0" w:space="0" w:color="auto"/>
            <w:right w:val="none" w:sz="0" w:space="0" w:color="auto"/>
          </w:divBdr>
        </w:div>
        <w:div w:id="2140415351">
          <w:marLeft w:val="1166"/>
          <w:marRight w:val="0"/>
          <w:marTop w:val="0"/>
          <w:marBottom w:val="0"/>
          <w:divBdr>
            <w:top w:val="none" w:sz="0" w:space="0" w:color="auto"/>
            <w:left w:val="none" w:sz="0" w:space="0" w:color="auto"/>
            <w:bottom w:val="none" w:sz="0" w:space="0" w:color="auto"/>
            <w:right w:val="none" w:sz="0" w:space="0" w:color="auto"/>
          </w:divBdr>
        </w:div>
        <w:div w:id="1235628358">
          <w:marLeft w:val="1166"/>
          <w:marRight w:val="0"/>
          <w:marTop w:val="0"/>
          <w:marBottom w:val="0"/>
          <w:divBdr>
            <w:top w:val="none" w:sz="0" w:space="0" w:color="auto"/>
            <w:left w:val="none" w:sz="0" w:space="0" w:color="auto"/>
            <w:bottom w:val="none" w:sz="0" w:space="0" w:color="auto"/>
            <w:right w:val="none" w:sz="0" w:space="0" w:color="auto"/>
          </w:divBdr>
        </w:div>
        <w:div w:id="987435618">
          <w:marLeft w:val="1166"/>
          <w:marRight w:val="0"/>
          <w:marTop w:val="0"/>
          <w:marBottom w:val="0"/>
          <w:divBdr>
            <w:top w:val="none" w:sz="0" w:space="0" w:color="auto"/>
            <w:left w:val="none" w:sz="0" w:space="0" w:color="auto"/>
            <w:bottom w:val="none" w:sz="0" w:space="0" w:color="auto"/>
            <w:right w:val="none" w:sz="0" w:space="0" w:color="auto"/>
          </w:divBdr>
        </w:div>
        <w:div w:id="782529968">
          <w:marLeft w:val="446"/>
          <w:marRight w:val="0"/>
          <w:marTop w:val="0"/>
          <w:marBottom w:val="0"/>
          <w:divBdr>
            <w:top w:val="none" w:sz="0" w:space="0" w:color="auto"/>
            <w:left w:val="none" w:sz="0" w:space="0" w:color="auto"/>
            <w:bottom w:val="none" w:sz="0" w:space="0" w:color="auto"/>
            <w:right w:val="none" w:sz="0" w:space="0" w:color="auto"/>
          </w:divBdr>
        </w:div>
        <w:div w:id="1429735269">
          <w:marLeft w:val="1166"/>
          <w:marRight w:val="0"/>
          <w:marTop w:val="0"/>
          <w:marBottom w:val="0"/>
          <w:divBdr>
            <w:top w:val="none" w:sz="0" w:space="0" w:color="auto"/>
            <w:left w:val="none" w:sz="0" w:space="0" w:color="auto"/>
            <w:bottom w:val="none" w:sz="0" w:space="0" w:color="auto"/>
            <w:right w:val="none" w:sz="0" w:space="0" w:color="auto"/>
          </w:divBdr>
        </w:div>
        <w:div w:id="1484540695">
          <w:marLeft w:val="446"/>
          <w:marRight w:val="0"/>
          <w:marTop w:val="0"/>
          <w:marBottom w:val="0"/>
          <w:divBdr>
            <w:top w:val="none" w:sz="0" w:space="0" w:color="auto"/>
            <w:left w:val="none" w:sz="0" w:space="0" w:color="auto"/>
            <w:bottom w:val="none" w:sz="0" w:space="0" w:color="auto"/>
            <w:right w:val="none" w:sz="0" w:space="0" w:color="auto"/>
          </w:divBdr>
        </w:div>
        <w:div w:id="1366098087">
          <w:marLeft w:val="446"/>
          <w:marRight w:val="0"/>
          <w:marTop w:val="0"/>
          <w:marBottom w:val="0"/>
          <w:divBdr>
            <w:top w:val="none" w:sz="0" w:space="0" w:color="auto"/>
            <w:left w:val="none" w:sz="0" w:space="0" w:color="auto"/>
            <w:bottom w:val="none" w:sz="0" w:space="0" w:color="auto"/>
            <w:right w:val="none" w:sz="0" w:space="0" w:color="auto"/>
          </w:divBdr>
        </w:div>
        <w:div w:id="595942204">
          <w:marLeft w:val="1166"/>
          <w:marRight w:val="0"/>
          <w:marTop w:val="0"/>
          <w:marBottom w:val="0"/>
          <w:divBdr>
            <w:top w:val="none" w:sz="0" w:space="0" w:color="auto"/>
            <w:left w:val="none" w:sz="0" w:space="0" w:color="auto"/>
            <w:bottom w:val="none" w:sz="0" w:space="0" w:color="auto"/>
            <w:right w:val="none" w:sz="0" w:space="0" w:color="auto"/>
          </w:divBdr>
        </w:div>
      </w:divsChild>
    </w:div>
    <w:div w:id="1397246652">
      <w:bodyDiv w:val="1"/>
      <w:marLeft w:val="0"/>
      <w:marRight w:val="0"/>
      <w:marTop w:val="0"/>
      <w:marBottom w:val="0"/>
      <w:divBdr>
        <w:top w:val="none" w:sz="0" w:space="0" w:color="auto"/>
        <w:left w:val="none" w:sz="0" w:space="0" w:color="auto"/>
        <w:bottom w:val="none" w:sz="0" w:space="0" w:color="auto"/>
        <w:right w:val="none" w:sz="0" w:space="0" w:color="auto"/>
      </w:divBdr>
      <w:divsChild>
        <w:div w:id="376899330">
          <w:marLeft w:val="1166"/>
          <w:marRight w:val="0"/>
          <w:marTop w:val="0"/>
          <w:marBottom w:val="0"/>
          <w:divBdr>
            <w:top w:val="none" w:sz="0" w:space="0" w:color="auto"/>
            <w:left w:val="none" w:sz="0" w:space="0" w:color="auto"/>
            <w:bottom w:val="none" w:sz="0" w:space="0" w:color="auto"/>
            <w:right w:val="none" w:sz="0" w:space="0" w:color="auto"/>
          </w:divBdr>
        </w:div>
        <w:div w:id="513302455">
          <w:marLeft w:val="1166"/>
          <w:marRight w:val="0"/>
          <w:marTop w:val="0"/>
          <w:marBottom w:val="0"/>
          <w:divBdr>
            <w:top w:val="none" w:sz="0" w:space="0" w:color="auto"/>
            <w:left w:val="none" w:sz="0" w:space="0" w:color="auto"/>
            <w:bottom w:val="none" w:sz="0" w:space="0" w:color="auto"/>
            <w:right w:val="none" w:sz="0" w:space="0" w:color="auto"/>
          </w:divBdr>
        </w:div>
        <w:div w:id="1026753845">
          <w:marLeft w:val="1166"/>
          <w:marRight w:val="0"/>
          <w:marTop w:val="0"/>
          <w:marBottom w:val="0"/>
          <w:divBdr>
            <w:top w:val="none" w:sz="0" w:space="0" w:color="auto"/>
            <w:left w:val="none" w:sz="0" w:space="0" w:color="auto"/>
            <w:bottom w:val="none" w:sz="0" w:space="0" w:color="auto"/>
            <w:right w:val="none" w:sz="0" w:space="0" w:color="auto"/>
          </w:divBdr>
        </w:div>
        <w:div w:id="1787312990">
          <w:marLeft w:val="1166"/>
          <w:marRight w:val="0"/>
          <w:marTop w:val="0"/>
          <w:marBottom w:val="0"/>
          <w:divBdr>
            <w:top w:val="none" w:sz="0" w:space="0" w:color="auto"/>
            <w:left w:val="none" w:sz="0" w:space="0" w:color="auto"/>
            <w:bottom w:val="none" w:sz="0" w:space="0" w:color="auto"/>
            <w:right w:val="none" w:sz="0" w:space="0" w:color="auto"/>
          </w:divBdr>
        </w:div>
        <w:div w:id="884869877">
          <w:marLeft w:val="1166"/>
          <w:marRight w:val="0"/>
          <w:marTop w:val="0"/>
          <w:marBottom w:val="0"/>
          <w:divBdr>
            <w:top w:val="none" w:sz="0" w:space="0" w:color="auto"/>
            <w:left w:val="none" w:sz="0" w:space="0" w:color="auto"/>
            <w:bottom w:val="none" w:sz="0" w:space="0" w:color="auto"/>
            <w:right w:val="none" w:sz="0" w:space="0" w:color="auto"/>
          </w:divBdr>
        </w:div>
        <w:div w:id="811210509">
          <w:marLeft w:val="446"/>
          <w:marRight w:val="0"/>
          <w:marTop w:val="0"/>
          <w:marBottom w:val="0"/>
          <w:divBdr>
            <w:top w:val="none" w:sz="0" w:space="0" w:color="auto"/>
            <w:left w:val="none" w:sz="0" w:space="0" w:color="auto"/>
            <w:bottom w:val="none" w:sz="0" w:space="0" w:color="auto"/>
            <w:right w:val="none" w:sz="0" w:space="0" w:color="auto"/>
          </w:divBdr>
        </w:div>
      </w:divsChild>
    </w:div>
    <w:div w:id="1536111787">
      <w:bodyDiv w:val="1"/>
      <w:marLeft w:val="0"/>
      <w:marRight w:val="0"/>
      <w:marTop w:val="0"/>
      <w:marBottom w:val="0"/>
      <w:divBdr>
        <w:top w:val="none" w:sz="0" w:space="0" w:color="auto"/>
        <w:left w:val="none" w:sz="0" w:space="0" w:color="auto"/>
        <w:bottom w:val="none" w:sz="0" w:space="0" w:color="auto"/>
        <w:right w:val="none" w:sz="0" w:space="0" w:color="auto"/>
      </w:divBdr>
      <w:divsChild>
        <w:div w:id="1494757470">
          <w:marLeft w:val="446"/>
          <w:marRight w:val="0"/>
          <w:marTop w:val="0"/>
          <w:marBottom w:val="0"/>
          <w:divBdr>
            <w:top w:val="none" w:sz="0" w:space="0" w:color="auto"/>
            <w:left w:val="none" w:sz="0" w:space="0" w:color="auto"/>
            <w:bottom w:val="none" w:sz="0" w:space="0" w:color="auto"/>
            <w:right w:val="none" w:sz="0" w:space="0" w:color="auto"/>
          </w:divBdr>
        </w:div>
        <w:div w:id="215045865">
          <w:marLeft w:val="446"/>
          <w:marRight w:val="0"/>
          <w:marTop w:val="0"/>
          <w:marBottom w:val="0"/>
          <w:divBdr>
            <w:top w:val="none" w:sz="0" w:space="0" w:color="auto"/>
            <w:left w:val="none" w:sz="0" w:space="0" w:color="auto"/>
            <w:bottom w:val="none" w:sz="0" w:space="0" w:color="auto"/>
            <w:right w:val="none" w:sz="0" w:space="0" w:color="auto"/>
          </w:divBdr>
        </w:div>
        <w:div w:id="867375500">
          <w:marLeft w:val="446"/>
          <w:marRight w:val="0"/>
          <w:marTop w:val="0"/>
          <w:marBottom w:val="0"/>
          <w:divBdr>
            <w:top w:val="none" w:sz="0" w:space="0" w:color="auto"/>
            <w:left w:val="none" w:sz="0" w:space="0" w:color="auto"/>
            <w:bottom w:val="none" w:sz="0" w:space="0" w:color="auto"/>
            <w:right w:val="none" w:sz="0" w:space="0" w:color="auto"/>
          </w:divBdr>
        </w:div>
        <w:div w:id="2118719257">
          <w:marLeft w:val="446"/>
          <w:marRight w:val="0"/>
          <w:marTop w:val="0"/>
          <w:marBottom w:val="0"/>
          <w:divBdr>
            <w:top w:val="none" w:sz="0" w:space="0" w:color="auto"/>
            <w:left w:val="none" w:sz="0" w:space="0" w:color="auto"/>
            <w:bottom w:val="none" w:sz="0" w:space="0" w:color="auto"/>
            <w:right w:val="none" w:sz="0" w:space="0" w:color="auto"/>
          </w:divBdr>
        </w:div>
        <w:div w:id="77411873">
          <w:marLeft w:val="446"/>
          <w:marRight w:val="0"/>
          <w:marTop w:val="0"/>
          <w:marBottom w:val="0"/>
          <w:divBdr>
            <w:top w:val="none" w:sz="0" w:space="0" w:color="auto"/>
            <w:left w:val="none" w:sz="0" w:space="0" w:color="auto"/>
            <w:bottom w:val="none" w:sz="0" w:space="0" w:color="auto"/>
            <w:right w:val="none" w:sz="0" w:space="0" w:color="auto"/>
          </w:divBdr>
        </w:div>
        <w:div w:id="1885285497">
          <w:marLeft w:val="446"/>
          <w:marRight w:val="0"/>
          <w:marTop w:val="0"/>
          <w:marBottom w:val="0"/>
          <w:divBdr>
            <w:top w:val="none" w:sz="0" w:space="0" w:color="auto"/>
            <w:left w:val="none" w:sz="0" w:space="0" w:color="auto"/>
            <w:bottom w:val="none" w:sz="0" w:space="0" w:color="auto"/>
            <w:right w:val="none" w:sz="0" w:space="0" w:color="auto"/>
          </w:divBdr>
        </w:div>
        <w:div w:id="1465196850">
          <w:marLeft w:val="446"/>
          <w:marRight w:val="0"/>
          <w:marTop w:val="0"/>
          <w:marBottom w:val="0"/>
          <w:divBdr>
            <w:top w:val="none" w:sz="0" w:space="0" w:color="auto"/>
            <w:left w:val="none" w:sz="0" w:space="0" w:color="auto"/>
            <w:bottom w:val="none" w:sz="0" w:space="0" w:color="auto"/>
            <w:right w:val="none" w:sz="0" w:space="0" w:color="auto"/>
          </w:divBdr>
        </w:div>
        <w:div w:id="585578632">
          <w:marLeft w:val="446"/>
          <w:marRight w:val="0"/>
          <w:marTop w:val="0"/>
          <w:marBottom w:val="0"/>
          <w:divBdr>
            <w:top w:val="none" w:sz="0" w:space="0" w:color="auto"/>
            <w:left w:val="none" w:sz="0" w:space="0" w:color="auto"/>
            <w:bottom w:val="none" w:sz="0" w:space="0" w:color="auto"/>
            <w:right w:val="none" w:sz="0" w:space="0" w:color="auto"/>
          </w:divBdr>
        </w:div>
      </w:divsChild>
    </w:div>
    <w:div w:id="1766539433">
      <w:bodyDiv w:val="1"/>
      <w:marLeft w:val="0"/>
      <w:marRight w:val="0"/>
      <w:marTop w:val="0"/>
      <w:marBottom w:val="0"/>
      <w:divBdr>
        <w:top w:val="none" w:sz="0" w:space="0" w:color="auto"/>
        <w:left w:val="none" w:sz="0" w:space="0" w:color="auto"/>
        <w:bottom w:val="none" w:sz="0" w:space="0" w:color="auto"/>
        <w:right w:val="none" w:sz="0" w:space="0" w:color="auto"/>
      </w:divBdr>
      <w:divsChild>
        <w:div w:id="285045195">
          <w:marLeft w:val="446"/>
          <w:marRight w:val="0"/>
          <w:marTop w:val="0"/>
          <w:marBottom w:val="0"/>
          <w:divBdr>
            <w:top w:val="none" w:sz="0" w:space="0" w:color="auto"/>
            <w:left w:val="none" w:sz="0" w:space="0" w:color="auto"/>
            <w:bottom w:val="none" w:sz="0" w:space="0" w:color="auto"/>
            <w:right w:val="none" w:sz="0" w:space="0" w:color="auto"/>
          </w:divBdr>
        </w:div>
        <w:div w:id="597373732">
          <w:marLeft w:val="446"/>
          <w:marRight w:val="0"/>
          <w:marTop w:val="0"/>
          <w:marBottom w:val="0"/>
          <w:divBdr>
            <w:top w:val="none" w:sz="0" w:space="0" w:color="auto"/>
            <w:left w:val="none" w:sz="0" w:space="0" w:color="auto"/>
            <w:bottom w:val="none" w:sz="0" w:space="0" w:color="auto"/>
            <w:right w:val="none" w:sz="0" w:space="0" w:color="auto"/>
          </w:divBdr>
        </w:div>
        <w:div w:id="1997032656">
          <w:marLeft w:val="446"/>
          <w:marRight w:val="0"/>
          <w:marTop w:val="0"/>
          <w:marBottom w:val="0"/>
          <w:divBdr>
            <w:top w:val="none" w:sz="0" w:space="0" w:color="auto"/>
            <w:left w:val="none" w:sz="0" w:space="0" w:color="auto"/>
            <w:bottom w:val="none" w:sz="0" w:space="0" w:color="auto"/>
            <w:right w:val="none" w:sz="0" w:space="0" w:color="auto"/>
          </w:divBdr>
        </w:div>
        <w:div w:id="2025277952">
          <w:marLeft w:val="446"/>
          <w:marRight w:val="0"/>
          <w:marTop w:val="0"/>
          <w:marBottom w:val="0"/>
          <w:divBdr>
            <w:top w:val="none" w:sz="0" w:space="0" w:color="auto"/>
            <w:left w:val="none" w:sz="0" w:space="0" w:color="auto"/>
            <w:bottom w:val="none" w:sz="0" w:space="0" w:color="auto"/>
            <w:right w:val="none" w:sz="0" w:space="0" w:color="auto"/>
          </w:divBdr>
        </w:div>
        <w:div w:id="758797263">
          <w:marLeft w:val="446"/>
          <w:marRight w:val="0"/>
          <w:marTop w:val="0"/>
          <w:marBottom w:val="0"/>
          <w:divBdr>
            <w:top w:val="none" w:sz="0" w:space="0" w:color="auto"/>
            <w:left w:val="none" w:sz="0" w:space="0" w:color="auto"/>
            <w:bottom w:val="none" w:sz="0" w:space="0" w:color="auto"/>
            <w:right w:val="none" w:sz="0" w:space="0" w:color="auto"/>
          </w:divBdr>
        </w:div>
        <w:div w:id="548617247">
          <w:marLeft w:val="446"/>
          <w:marRight w:val="0"/>
          <w:marTop w:val="0"/>
          <w:marBottom w:val="0"/>
          <w:divBdr>
            <w:top w:val="none" w:sz="0" w:space="0" w:color="auto"/>
            <w:left w:val="none" w:sz="0" w:space="0" w:color="auto"/>
            <w:bottom w:val="none" w:sz="0" w:space="0" w:color="auto"/>
            <w:right w:val="none" w:sz="0" w:space="0" w:color="auto"/>
          </w:divBdr>
        </w:div>
        <w:div w:id="703868793">
          <w:marLeft w:val="446"/>
          <w:marRight w:val="0"/>
          <w:marTop w:val="0"/>
          <w:marBottom w:val="0"/>
          <w:divBdr>
            <w:top w:val="none" w:sz="0" w:space="0" w:color="auto"/>
            <w:left w:val="none" w:sz="0" w:space="0" w:color="auto"/>
            <w:bottom w:val="none" w:sz="0" w:space="0" w:color="auto"/>
            <w:right w:val="none" w:sz="0" w:space="0" w:color="auto"/>
          </w:divBdr>
        </w:div>
        <w:div w:id="302806965">
          <w:marLeft w:val="446"/>
          <w:marRight w:val="0"/>
          <w:marTop w:val="0"/>
          <w:marBottom w:val="0"/>
          <w:divBdr>
            <w:top w:val="none" w:sz="0" w:space="0" w:color="auto"/>
            <w:left w:val="none" w:sz="0" w:space="0" w:color="auto"/>
            <w:bottom w:val="none" w:sz="0" w:space="0" w:color="auto"/>
            <w:right w:val="none" w:sz="0" w:space="0" w:color="auto"/>
          </w:divBdr>
        </w:div>
        <w:div w:id="1785884652">
          <w:marLeft w:val="446"/>
          <w:marRight w:val="0"/>
          <w:marTop w:val="0"/>
          <w:marBottom w:val="0"/>
          <w:divBdr>
            <w:top w:val="none" w:sz="0" w:space="0" w:color="auto"/>
            <w:left w:val="none" w:sz="0" w:space="0" w:color="auto"/>
            <w:bottom w:val="none" w:sz="0" w:space="0" w:color="auto"/>
            <w:right w:val="none" w:sz="0" w:space="0" w:color="auto"/>
          </w:divBdr>
        </w:div>
        <w:div w:id="987585955">
          <w:marLeft w:val="446"/>
          <w:marRight w:val="0"/>
          <w:marTop w:val="0"/>
          <w:marBottom w:val="0"/>
          <w:divBdr>
            <w:top w:val="none" w:sz="0" w:space="0" w:color="auto"/>
            <w:left w:val="none" w:sz="0" w:space="0" w:color="auto"/>
            <w:bottom w:val="none" w:sz="0" w:space="0" w:color="auto"/>
            <w:right w:val="none" w:sz="0" w:space="0" w:color="auto"/>
          </w:divBdr>
        </w:div>
        <w:div w:id="1023819112">
          <w:marLeft w:val="446"/>
          <w:marRight w:val="0"/>
          <w:marTop w:val="0"/>
          <w:marBottom w:val="0"/>
          <w:divBdr>
            <w:top w:val="none" w:sz="0" w:space="0" w:color="auto"/>
            <w:left w:val="none" w:sz="0" w:space="0" w:color="auto"/>
            <w:bottom w:val="none" w:sz="0" w:space="0" w:color="auto"/>
            <w:right w:val="none" w:sz="0" w:space="0" w:color="auto"/>
          </w:divBdr>
        </w:div>
      </w:divsChild>
    </w:div>
    <w:div w:id="1818494648">
      <w:bodyDiv w:val="1"/>
      <w:marLeft w:val="0"/>
      <w:marRight w:val="0"/>
      <w:marTop w:val="0"/>
      <w:marBottom w:val="0"/>
      <w:divBdr>
        <w:top w:val="none" w:sz="0" w:space="0" w:color="auto"/>
        <w:left w:val="none" w:sz="0" w:space="0" w:color="auto"/>
        <w:bottom w:val="none" w:sz="0" w:space="0" w:color="auto"/>
        <w:right w:val="none" w:sz="0" w:space="0" w:color="auto"/>
      </w:divBdr>
      <w:divsChild>
        <w:div w:id="1164397761">
          <w:marLeft w:val="1166"/>
          <w:marRight w:val="0"/>
          <w:marTop w:val="0"/>
          <w:marBottom w:val="0"/>
          <w:divBdr>
            <w:top w:val="none" w:sz="0" w:space="0" w:color="auto"/>
            <w:left w:val="none" w:sz="0" w:space="0" w:color="auto"/>
            <w:bottom w:val="none" w:sz="0" w:space="0" w:color="auto"/>
            <w:right w:val="none" w:sz="0" w:space="0" w:color="auto"/>
          </w:divBdr>
        </w:div>
        <w:div w:id="1979725514">
          <w:marLeft w:val="1166"/>
          <w:marRight w:val="0"/>
          <w:marTop w:val="0"/>
          <w:marBottom w:val="0"/>
          <w:divBdr>
            <w:top w:val="none" w:sz="0" w:space="0" w:color="auto"/>
            <w:left w:val="none" w:sz="0" w:space="0" w:color="auto"/>
            <w:bottom w:val="none" w:sz="0" w:space="0" w:color="auto"/>
            <w:right w:val="none" w:sz="0" w:space="0" w:color="auto"/>
          </w:divBdr>
        </w:div>
        <w:div w:id="1526290964">
          <w:marLeft w:val="1166"/>
          <w:marRight w:val="0"/>
          <w:marTop w:val="0"/>
          <w:marBottom w:val="0"/>
          <w:divBdr>
            <w:top w:val="none" w:sz="0" w:space="0" w:color="auto"/>
            <w:left w:val="none" w:sz="0" w:space="0" w:color="auto"/>
            <w:bottom w:val="none" w:sz="0" w:space="0" w:color="auto"/>
            <w:right w:val="none" w:sz="0" w:space="0" w:color="auto"/>
          </w:divBdr>
        </w:div>
        <w:div w:id="578634011">
          <w:marLeft w:val="1166"/>
          <w:marRight w:val="0"/>
          <w:marTop w:val="0"/>
          <w:marBottom w:val="0"/>
          <w:divBdr>
            <w:top w:val="none" w:sz="0" w:space="0" w:color="auto"/>
            <w:left w:val="none" w:sz="0" w:space="0" w:color="auto"/>
            <w:bottom w:val="none" w:sz="0" w:space="0" w:color="auto"/>
            <w:right w:val="none" w:sz="0" w:space="0" w:color="auto"/>
          </w:divBdr>
        </w:div>
        <w:div w:id="62997254">
          <w:marLeft w:val="1166"/>
          <w:marRight w:val="0"/>
          <w:marTop w:val="0"/>
          <w:marBottom w:val="0"/>
          <w:divBdr>
            <w:top w:val="none" w:sz="0" w:space="0" w:color="auto"/>
            <w:left w:val="none" w:sz="0" w:space="0" w:color="auto"/>
            <w:bottom w:val="none" w:sz="0" w:space="0" w:color="auto"/>
            <w:right w:val="none" w:sz="0" w:space="0" w:color="auto"/>
          </w:divBdr>
        </w:div>
        <w:div w:id="712267378">
          <w:marLeft w:val="446"/>
          <w:marRight w:val="0"/>
          <w:marTop w:val="0"/>
          <w:marBottom w:val="0"/>
          <w:divBdr>
            <w:top w:val="none" w:sz="0" w:space="0" w:color="auto"/>
            <w:left w:val="none" w:sz="0" w:space="0" w:color="auto"/>
            <w:bottom w:val="none" w:sz="0" w:space="0" w:color="auto"/>
            <w:right w:val="none" w:sz="0" w:space="0" w:color="auto"/>
          </w:divBdr>
        </w:div>
        <w:div w:id="2067990601">
          <w:marLeft w:val="446"/>
          <w:marRight w:val="0"/>
          <w:marTop w:val="0"/>
          <w:marBottom w:val="0"/>
          <w:divBdr>
            <w:top w:val="none" w:sz="0" w:space="0" w:color="auto"/>
            <w:left w:val="none" w:sz="0" w:space="0" w:color="auto"/>
            <w:bottom w:val="none" w:sz="0" w:space="0" w:color="auto"/>
            <w:right w:val="none" w:sz="0" w:space="0" w:color="auto"/>
          </w:divBdr>
        </w:div>
      </w:divsChild>
    </w:div>
    <w:div w:id="1829511993">
      <w:bodyDiv w:val="1"/>
      <w:marLeft w:val="0"/>
      <w:marRight w:val="0"/>
      <w:marTop w:val="0"/>
      <w:marBottom w:val="0"/>
      <w:divBdr>
        <w:top w:val="none" w:sz="0" w:space="0" w:color="auto"/>
        <w:left w:val="none" w:sz="0" w:space="0" w:color="auto"/>
        <w:bottom w:val="none" w:sz="0" w:space="0" w:color="auto"/>
        <w:right w:val="none" w:sz="0" w:space="0" w:color="auto"/>
      </w:divBdr>
      <w:divsChild>
        <w:div w:id="168065893">
          <w:marLeft w:val="1166"/>
          <w:marRight w:val="0"/>
          <w:marTop w:val="0"/>
          <w:marBottom w:val="0"/>
          <w:divBdr>
            <w:top w:val="none" w:sz="0" w:space="0" w:color="auto"/>
            <w:left w:val="none" w:sz="0" w:space="0" w:color="auto"/>
            <w:bottom w:val="none" w:sz="0" w:space="0" w:color="auto"/>
            <w:right w:val="none" w:sz="0" w:space="0" w:color="auto"/>
          </w:divBdr>
        </w:div>
        <w:div w:id="1618173785">
          <w:marLeft w:val="1166"/>
          <w:marRight w:val="0"/>
          <w:marTop w:val="0"/>
          <w:marBottom w:val="0"/>
          <w:divBdr>
            <w:top w:val="none" w:sz="0" w:space="0" w:color="auto"/>
            <w:left w:val="none" w:sz="0" w:space="0" w:color="auto"/>
            <w:bottom w:val="none" w:sz="0" w:space="0" w:color="auto"/>
            <w:right w:val="none" w:sz="0" w:space="0" w:color="auto"/>
          </w:divBdr>
        </w:div>
        <w:div w:id="1877346527">
          <w:marLeft w:val="1166"/>
          <w:marRight w:val="0"/>
          <w:marTop w:val="0"/>
          <w:marBottom w:val="0"/>
          <w:divBdr>
            <w:top w:val="none" w:sz="0" w:space="0" w:color="auto"/>
            <w:left w:val="none" w:sz="0" w:space="0" w:color="auto"/>
            <w:bottom w:val="none" w:sz="0" w:space="0" w:color="auto"/>
            <w:right w:val="none" w:sz="0" w:space="0" w:color="auto"/>
          </w:divBdr>
        </w:div>
        <w:div w:id="399450884">
          <w:marLeft w:val="1166"/>
          <w:marRight w:val="0"/>
          <w:marTop w:val="0"/>
          <w:marBottom w:val="0"/>
          <w:divBdr>
            <w:top w:val="none" w:sz="0" w:space="0" w:color="auto"/>
            <w:left w:val="none" w:sz="0" w:space="0" w:color="auto"/>
            <w:bottom w:val="none" w:sz="0" w:space="0" w:color="auto"/>
            <w:right w:val="none" w:sz="0" w:space="0" w:color="auto"/>
          </w:divBdr>
        </w:div>
        <w:div w:id="245580169">
          <w:marLeft w:val="1166"/>
          <w:marRight w:val="0"/>
          <w:marTop w:val="0"/>
          <w:marBottom w:val="0"/>
          <w:divBdr>
            <w:top w:val="none" w:sz="0" w:space="0" w:color="auto"/>
            <w:left w:val="none" w:sz="0" w:space="0" w:color="auto"/>
            <w:bottom w:val="none" w:sz="0" w:space="0" w:color="auto"/>
            <w:right w:val="none" w:sz="0" w:space="0" w:color="auto"/>
          </w:divBdr>
        </w:div>
        <w:div w:id="154955165">
          <w:marLeft w:val="446"/>
          <w:marRight w:val="0"/>
          <w:marTop w:val="0"/>
          <w:marBottom w:val="0"/>
          <w:divBdr>
            <w:top w:val="none" w:sz="0" w:space="0" w:color="auto"/>
            <w:left w:val="none" w:sz="0" w:space="0" w:color="auto"/>
            <w:bottom w:val="none" w:sz="0" w:space="0" w:color="auto"/>
            <w:right w:val="none" w:sz="0" w:space="0" w:color="auto"/>
          </w:divBdr>
        </w:div>
        <w:div w:id="208148276">
          <w:marLeft w:val="446"/>
          <w:marRight w:val="0"/>
          <w:marTop w:val="0"/>
          <w:marBottom w:val="0"/>
          <w:divBdr>
            <w:top w:val="none" w:sz="0" w:space="0" w:color="auto"/>
            <w:left w:val="none" w:sz="0" w:space="0" w:color="auto"/>
            <w:bottom w:val="none" w:sz="0" w:space="0" w:color="auto"/>
            <w:right w:val="none" w:sz="0" w:space="0" w:color="auto"/>
          </w:divBdr>
        </w:div>
        <w:div w:id="1510488204">
          <w:marLeft w:val="446"/>
          <w:marRight w:val="0"/>
          <w:marTop w:val="0"/>
          <w:marBottom w:val="0"/>
          <w:divBdr>
            <w:top w:val="none" w:sz="0" w:space="0" w:color="auto"/>
            <w:left w:val="none" w:sz="0" w:space="0" w:color="auto"/>
            <w:bottom w:val="none" w:sz="0" w:space="0" w:color="auto"/>
            <w:right w:val="none" w:sz="0" w:space="0" w:color="auto"/>
          </w:divBdr>
        </w:div>
      </w:divsChild>
    </w:div>
    <w:div w:id="1855729323">
      <w:bodyDiv w:val="1"/>
      <w:marLeft w:val="0"/>
      <w:marRight w:val="0"/>
      <w:marTop w:val="0"/>
      <w:marBottom w:val="0"/>
      <w:divBdr>
        <w:top w:val="none" w:sz="0" w:space="0" w:color="auto"/>
        <w:left w:val="none" w:sz="0" w:space="0" w:color="auto"/>
        <w:bottom w:val="none" w:sz="0" w:space="0" w:color="auto"/>
        <w:right w:val="none" w:sz="0" w:space="0" w:color="auto"/>
      </w:divBdr>
      <w:divsChild>
        <w:div w:id="711030456">
          <w:marLeft w:val="1166"/>
          <w:marRight w:val="0"/>
          <w:marTop w:val="0"/>
          <w:marBottom w:val="0"/>
          <w:divBdr>
            <w:top w:val="none" w:sz="0" w:space="0" w:color="auto"/>
            <w:left w:val="none" w:sz="0" w:space="0" w:color="auto"/>
            <w:bottom w:val="none" w:sz="0" w:space="0" w:color="auto"/>
            <w:right w:val="none" w:sz="0" w:space="0" w:color="auto"/>
          </w:divBdr>
        </w:div>
        <w:div w:id="718668170">
          <w:marLeft w:val="1166"/>
          <w:marRight w:val="0"/>
          <w:marTop w:val="0"/>
          <w:marBottom w:val="0"/>
          <w:divBdr>
            <w:top w:val="none" w:sz="0" w:space="0" w:color="auto"/>
            <w:left w:val="none" w:sz="0" w:space="0" w:color="auto"/>
            <w:bottom w:val="none" w:sz="0" w:space="0" w:color="auto"/>
            <w:right w:val="none" w:sz="0" w:space="0" w:color="auto"/>
          </w:divBdr>
        </w:div>
        <w:div w:id="1364281507">
          <w:marLeft w:val="1166"/>
          <w:marRight w:val="0"/>
          <w:marTop w:val="0"/>
          <w:marBottom w:val="0"/>
          <w:divBdr>
            <w:top w:val="none" w:sz="0" w:space="0" w:color="auto"/>
            <w:left w:val="none" w:sz="0" w:space="0" w:color="auto"/>
            <w:bottom w:val="none" w:sz="0" w:space="0" w:color="auto"/>
            <w:right w:val="none" w:sz="0" w:space="0" w:color="auto"/>
          </w:divBdr>
        </w:div>
        <w:div w:id="759760722">
          <w:marLeft w:val="1166"/>
          <w:marRight w:val="0"/>
          <w:marTop w:val="0"/>
          <w:marBottom w:val="0"/>
          <w:divBdr>
            <w:top w:val="none" w:sz="0" w:space="0" w:color="auto"/>
            <w:left w:val="none" w:sz="0" w:space="0" w:color="auto"/>
            <w:bottom w:val="none" w:sz="0" w:space="0" w:color="auto"/>
            <w:right w:val="none" w:sz="0" w:space="0" w:color="auto"/>
          </w:divBdr>
        </w:div>
      </w:divsChild>
    </w:div>
    <w:div w:id="18973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5" Type="http://schemas.openxmlformats.org/officeDocument/2006/relationships/image" Target="cid:image007.png@01D1DDCB.30B9FD5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footer" Target="footer3.xml"/><Relationship Id="rId27" Type="http://schemas.openxmlformats.org/officeDocument/2006/relationships/image" Target="cid:image008.png@01D1DDCB.30B9FD50"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03769/Service_specifications.pdf" TargetMode="External"/><Relationship Id="rId3" Type="http://schemas.openxmlformats.org/officeDocument/2006/relationships/hyperlink" Target="https://www.england.nhs.uk/wp-content/uploads/2012/12/compassion-in-practice.pdf" TargetMode="External"/><Relationship Id="rId7" Type="http://schemas.openxmlformats.org/officeDocument/2006/relationships/hyperlink" Target="https://www.gov.uk/government/uploads/system/uploads/attachment_data/file/216464/dh_133352.pdf" TargetMode="External"/><Relationship Id="rId2" Type="http://schemas.openxmlformats.org/officeDocument/2006/relationships/hyperlink" Target="https://www.england.nhs.uk/wp-content/uploads/2016/05/nursing-framework.pdf" TargetMode="External"/><Relationship Id="rId1" Type="http://schemas.openxmlformats.org/officeDocument/2006/relationships/hyperlink" Target="http://publichealth.testrcnlearning.org.uk/" TargetMode="External"/><Relationship Id="rId6" Type="http://schemas.openxmlformats.org/officeDocument/2006/relationships/hyperlink" Target="https://www.england.nhs.uk/wp-content/uploads/2014/12/hv-serv-spec-dec14-fin.pdf" TargetMode="External"/><Relationship Id="rId5" Type="http://schemas.openxmlformats.org/officeDocument/2006/relationships/hyperlink" Target="https://www.gov.uk/government/uploads/system/uploads/attachment_data/file/208960/Implementing_the_Health_Visitor_Vision.pdf" TargetMode="External"/><Relationship Id="rId4" Type="http://schemas.openxmlformats.org/officeDocument/2006/relationships/hyperlink" Target="https://www.england.nhs.uk/wp-content/uploads/2014/10/5yfv-web.pdf" TargetMode="External"/><Relationship Id="rId9" Type="http://schemas.openxmlformats.org/officeDocument/2006/relationships/hyperlink" Target="http://www.ncb.org.uk/media/1201160/ncb_integrated_review_supporting_materials_for_practitioners_march_2015.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50DB87-0803-48CD-8C40-6602DFC341A4}"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GB"/>
        </a:p>
      </dgm:t>
    </dgm:pt>
    <dgm:pt modelId="{40FA6A03-A91E-4FAA-AAA3-8FB337F7D1D7}">
      <dgm:prSet phldrT="[Text]"/>
      <dgm:spPr/>
      <dgm:t>
        <a:bodyPr/>
        <a:lstStyle/>
        <a:p>
          <a:pPr algn="ctr"/>
          <a:r>
            <a:rPr lang="en-GB" dirty="0" smtClean="0"/>
            <a:t>HCP 0-19 needs assessment</a:t>
          </a:r>
          <a:endParaRPr lang="en-GB" dirty="0"/>
        </a:p>
      </dgm:t>
    </dgm:pt>
    <dgm:pt modelId="{EE672967-7F7C-44D8-BDC6-7F35AF18835E}" type="parTrans" cxnId="{A455AE58-C394-4C43-96A3-A65CFE85483A}">
      <dgm:prSet/>
      <dgm:spPr/>
      <dgm:t>
        <a:bodyPr/>
        <a:lstStyle/>
        <a:p>
          <a:pPr algn="ctr"/>
          <a:endParaRPr lang="en-GB"/>
        </a:p>
      </dgm:t>
    </dgm:pt>
    <dgm:pt modelId="{BF74B810-B1E9-4BE5-ADE7-DA4E470ED3A5}" type="sibTrans" cxnId="{A455AE58-C394-4C43-96A3-A65CFE85483A}">
      <dgm:prSet/>
      <dgm:spPr/>
      <dgm:t>
        <a:bodyPr/>
        <a:lstStyle/>
        <a:p>
          <a:pPr algn="ctr"/>
          <a:endParaRPr lang="en-GB"/>
        </a:p>
      </dgm:t>
    </dgm:pt>
    <dgm:pt modelId="{66DD3B91-26E9-4FCD-B05F-052DC1E9C841}">
      <dgm:prSet phldrT="[Text]"/>
      <dgm:spPr/>
      <dgm:t>
        <a:bodyPr/>
        <a:lstStyle/>
        <a:p>
          <a:pPr algn="ctr"/>
          <a:endParaRPr lang="en-GB" dirty="0" smtClean="0"/>
        </a:p>
        <a:p>
          <a:pPr algn="ctr"/>
          <a:r>
            <a:rPr lang="en-GB" dirty="0" smtClean="0"/>
            <a:t>Evidence – </a:t>
          </a:r>
        </a:p>
        <a:p>
          <a:pPr algn="ctr"/>
          <a:r>
            <a:rPr lang="en-GB" dirty="0" smtClean="0"/>
            <a:t>review of national policy and guidance in relation to HCP delivery</a:t>
          </a:r>
        </a:p>
      </dgm:t>
    </dgm:pt>
    <dgm:pt modelId="{91D47C3B-76B1-491D-BD52-05A993CC93C1}" type="parTrans" cxnId="{93D9E946-E59E-47C4-A6EF-0F049AB7753E}">
      <dgm:prSet/>
      <dgm:spPr/>
      <dgm:t>
        <a:bodyPr/>
        <a:lstStyle/>
        <a:p>
          <a:pPr algn="ctr"/>
          <a:endParaRPr lang="en-GB"/>
        </a:p>
      </dgm:t>
    </dgm:pt>
    <dgm:pt modelId="{9A717B62-A00F-4390-83A5-BC17B08EAB61}" type="sibTrans" cxnId="{93D9E946-E59E-47C4-A6EF-0F049AB7753E}">
      <dgm:prSet/>
      <dgm:spPr/>
      <dgm:t>
        <a:bodyPr/>
        <a:lstStyle/>
        <a:p>
          <a:pPr algn="ctr"/>
          <a:endParaRPr lang="en-GB"/>
        </a:p>
      </dgm:t>
    </dgm:pt>
    <dgm:pt modelId="{BD467900-98D2-4E66-9CED-F24F2B4704A1}">
      <dgm:prSet phldrT="[Text]"/>
      <dgm:spPr/>
      <dgm:t>
        <a:bodyPr/>
        <a:lstStyle/>
        <a:p>
          <a:pPr algn="ctr"/>
          <a:endParaRPr lang="en-GB" dirty="0" smtClean="0"/>
        </a:p>
        <a:p>
          <a:pPr algn="ctr"/>
          <a:r>
            <a:rPr lang="en-GB" dirty="0" smtClean="0"/>
            <a:t>Corporate – </a:t>
          </a:r>
        </a:p>
        <a:p>
          <a:pPr algn="ctr"/>
          <a:r>
            <a:rPr lang="en-GB" dirty="0" smtClean="0"/>
            <a:t>primary insight gathering with front line professionals, stakeholders and families</a:t>
          </a:r>
          <a:endParaRPr lang="en-GB" dirty="0"/>
        </a:p>
      </dgm:t>
    </dgm:pt>
    <dgm:pt modelId="{F37E9C0F-C2F3-4B50-AC12-54D38C37D7DD}" type="parTrans" cxnId="{FD8EBB44-873D-46FB-82D1-049B6C314AB0}">
      <dgm:prSet/>
      <dgm:spPr/>
      <dgm:t>
        <a:bodyPr/>
        <a:lstStyle/>
        <a:p>
          <a:pPr algn="ctr"/>
          <a:endParaRPr lang="en-GB"/>
        </a:p>
      </dgm:t>
    </dgm:pt>
    <dgm:pt modelId="{8CCB0207-4825-4060-B697-D90C3B6CBEB5}" type="sibTrans" cxnId="{FD8EBB44-873D-46FB-82D1-049B6C314AB0}">
      <dgm:prSet/>
      <dgm:spPr/>
      <dgm:t>
        <a:bodyPr/>
        <a:lstStyle/>
        <a:p>
          <a:pPr algn="ctr"/>
          <a:endParaRPr lang="en-GB"/>
        </a:p>
      </dgm:t>
    </dgm:pt>
    <dgm:pt modelId="{8A7DCE51-0EDA-4282-9D16-EDB657FAB4EF}">
      <dgm:prSet phldrT="[Text]"/>
      <dgm:spPr/>
      <dgm:t>
        <a:bodyPr/>
        <a:lstStyle/>
        <a:p>
          <a:pPr algn="ctr"/>
          <a:r>
            <a:rPr lang="en-GB" dirty="0" smtClean="0"/>
            <a:t>Epidemiological – </a:t>
          </a:r>
        </a:p>
        <a:p>
          <a:pPr algn="ctr"/>
          <a:r>
            <a:rPr lang="en-GB" dirty="0" smtClean="0"/>
            <a:t>assessment of local need through analysis of data</a:t>
          </a:r>
          <a:endParaRPr lang="en-GB" dirty="0"/>
        </a:p>
      </dgm:t>
    </dgm:pt>
    <dgm:pt modelId="{64165027-6883-4B84-BFC5-C4F96E9B7AA4}" type="parTrans" cxnId="{BACFA3CA-5D31-4DCD-B324-CBC84FCB2C8D}">
      <dgm:prSet/>
      <dgm:spPr/>
      <dgm:t>
        <a:bodyPr/>
        <a:lstStyle/>
        <a:p>
          <a:pPr algn="ctr"/>
          <a:endParaRPr lang="en-GB"/>
        </a:p>
      </dgm:t>
    </dgm:pt>
    <dgm:pt modelId="{85E02B0F-7EA4-4B05-8754-01AA121CF7B6}" type="sibTrans" cxnId="{BACFA3CA-5D31-4DCD-B324-CBC84FCB2C8D}">
      <dgm:prSet/>
      <dgm:spPr/>
      <dgm:t>
        <a:bodyPr/>
        <a:lstStyle/>
        <a:p>
          <a:pPr algn="ctr"/>
          <a:endParaRPr lang="en-GB"/>
        </a:p>
      </dgm:t>
    </dgm:pt>
    <dgm:pt modelId="{3196667C-F864-4518-AA9C-907BFAC54BA5}">
      <dgm:prSet phldrT="[Text]"/>
      <dgm:spPr/>
      <dgm:t>
        <a:bodyPr/>
        <a:lstStyle/>
        <a:p>
          <a:pPr algn="ctr"/>
          <a:r>
            <a:rPr lang="en-GB" dirty="0" smtClean="0"/>
            <a:t>Comparative –</a:t>
          </a:r>
        </a:p>
        <a:p>
          <a:pPr algn="ctr"/>
          <a:r>
            <a:rPr lang="en-GB" dirty="0" smtClean="0"/>
            <a:t>benchmarking and workforce modelling</a:t>
          </a:r>
          <a:endParaRPr lang="en-GB" dirty="0"/>
        </a:p>
      </dgm:t>
    </dgm:pt>
    <dgm:pt modelId="{51E7BAF5-59F7-46BD-B56F-BC7F0764F55A}" type="parTrans" cxnId="{CFB7E7F8-276C-4CE8-8BCE-BDC92ED33456}">
      <dgm:prSet/>
      <dgm:spPr/>
      <dgm:t>
        <a:bodyPr/>
        <a:lstStyle/>
        <a:p>
          <a:pPr algn="ctr"/>
          <a:endParaRPr lang="en-GB"/>
        </a:p>
      </dgm:t>
    </dgm:pt>
    <dgm:pt modelId="{F002CCEB-F7F1-4315-864B-A5F58AF35D2B}" type="sibTrans" cxnId="{CFB7E7F8-276C-4CE8-8BCE-BDC92ED33456}">
      <dgm:prSet/>
      <dgm:spPr/>
      <dgm:t>
        <a:bodyPr/>
        <a:lstStyle/>
        <a:p>
          <a:pPr algn="ctr"/>
          <a:endParaRPr lang="en-GB"/>
        </a:p>
      </dgm:t>
    </dgm:pt>
    <dgm:pt modelId="{7172948B-1A95-4741-96CC-64B1962BA4DB}" type="pres">
      <dgm:prSet presAssocID="{A650DB87-0803-48CD-8C40-6602DFC341A4}" presName="diagram" presStyleCnt="0">
        <dgm:presLayoutVars>
          <dgm:chMax val="1"/>
          <dgm:dir/>
          <dgm:animLvl val="ctr"/>
          <dgm:resizeHandles val="exact"/>
        </dgm:presLayoutVars>
      </dgm:prSet>
      <dgm:spPr/>
      <dgm:t>
        <a:bodyPr/>
        <a:lstStyle/>
        <a:p>
          <a:endParaRPr lang="en-GB"/>
        </a:p>
      </dgm:t>
    </dgm:pt>
    <dgm:pt modelId="{9B02232E-5EB0-4A0D-B3D9-5D7C1A1B92A6}" type="pres">
      <dgm:prSet presAssocID="{A650DB87-0803-48CD-8C40-6602DFC341A4}" presName="matrix" presStyleCnt="0"/>
      <dgm:spPr/>
    </dgm:pt>
    <dgm:pt modelId="{6C1E916F-3713-40BC-9376-8DA73DB6B1D9}" type="pres">
      <dgm:prSet presAssocID="{A650DB87-0803-48CD-8C40-6602DFC341A4}" presName="tile1" presStyleLbl="node1" presStyleIdx="0" presStyleCnt="4"/>
      <dgm:spPr/>
      <dgm:t>
        <a:bodyPr/>
        <a:lstStyle/>
        <a:p>
          <a:endParaRPr lang="en-GB"/>
        </a:p>
      </dgm:t>
    </dgm:pt>
    <dgm:pt modelId="{0D7A85B0-3D52-4A21-819A-B164D71B18A1}" type="pres">
      <dgm:prSet presAssocID="{A650DB87-0803-48CD-8C40-6602DFC341A4}" presName="tile1text" presStyleLbl="node1" presStyleIdx="0" presStyleCnt="4">
        <dgm:presLayoutVars>
          <dgm:chMax val="0"/>
          <dgm:chPref val="0"/>
          <dgm:bulletEnabled val="1"/>
        </dgm:presLayoutVars>
      </dgm:prSet>
      <dgm:spPr/>
      <dgm:t>
        <a:bodyPr/>
        <a:lstStyle/>
        <a:p>
          <a:endParaRPr lang="en-GB"/>
        </a:p>
      </dgm:t>
    </dgm:pt>
    <dgm:pt modelId="{BAFF52DD-4B03-4368-8F0F-25D783DC5341}" type="pres">
      <dgm:prSet presAssocID="{A650DB87-0803-48CD-8C40-6602DFC341A4}" presName="tile2" presStyleLbl="node1" presStyleIdx="1" presStyleCnt="4"/>
      <dgm:spPr/>
      <dgm:t>
        <a:bodyPr/>
        <a:lstStyle/>
        <a:p>
          <a:endParaRPr lang="en-GB"/>
        </a:p>
      </dgm:t>
    </dgm:pt>
    <dgm:pt modelId="{FA84F147-6EAD-44F4-BA29-254A132D6B63}" type="pres">
      <dgm:prSet presAssocID="{A650DB87-0803-48CD-8C40-6602DFC341A4}" presName="tile2text" presStyleLbl="node1" presStyleIdx="1" presStyleCnt="4">
        <dgm:presLayoutVars>
          <dgm:chMax val="0"/>
          <dgm:chPref val="0"/>
          <dgm:bulletEnabled val="1"/>
        </dgm:presLayoutVars>
      </dgm:prSet>
      <dgm:spPr/>
      <dgm:t>
        <a:bodyPr/>
        <a:lstStyle/>
        <a:p>
          <a:endParaRPr lang="en-GB"/>
        </a:p>
      </dgm:t>
    </dgm:pt>
    <dgm:pt modelId="{B5343FD8-3FDF-4972-98DF-A6976B46F093}" type="pres">
      <dgm:prSet presAssocID="{A650DB87-0803-48CD-8C40-6602DFC341A4}" presName="tile3" presStyleLbl="node1" presStyleIdx="2" presStyleCnt="4"/>
      <dgm:spPr/>
      <dgm:t>
        <a:bodyPr/>
        <a:lstStyle/>
        <a:p>
          <a:endParaRPr lang="en-GB"/>
        </a:p>
      </dgm:t>
    </dgm:pt>
    <dgm:pt modelId="{0230118F-424F-4CA3-A979-656270F5AD2A}" type="pres">
      <dgm:prSet presAssocID="{A650DB87-0803-48CD-8C40-6602DFC341A4}" presName="tile3text" presStyleLbl="node1" presStyleIdx="2" presStyleCnt="4">
        <dgm:presLayoutVars>
          <dgm:chMax val="0"/>
          <dgm:chPref val="0"/>
          <dgm:bulletEnabled val="1"/>
        </dgm:presLayoutVars>
      </dgm:prSet>
      <dgm:spPr/>
      <dgm:t>
        <a:bodyPr/>
        <a:lstStyle/>
        <a:p>
          <a:endParaRPr lang="en-GB"/>
        </a:p>
      </dgm:t>
    </dgm:pt>
    <dgm:pt modelId="{A3FBBED9-6727-42CF-83C6-8CF5CC3C9EE4}" type="pres">
      <dgm:prSet presAssocID="{A650DB87-0803-48CD-8C40-6602DFC341A4}" presName="tile4" presStyleLbl="node1" presStyleIdx="3" presStyleCnt="4"/>
      <dgm:spPr/>
      <dgm:t>
        <a:bodyPr/>
        <a:lstStyle/>
        <a:p>
          <a:endParaRPr lang="en-GB"/>
        </a:p>
      </dgm:t>
    </dgm:pt>
    <dgm:pt modelId="{F4CA3C0B-41F0-4FFB-A352-1FE4BE108432}" type="pres">
      <dgm:prSet presAssocID="{A650DB87-0803-48CD-8C40-6602DFC341A4}" presName="tile4text" presStyleLbl="node1" presStyleIdx="3" presStyleCnt="4">
        <dgm:presLayoutVars>
          <dgm:chMax val="0"/>
          <dgm:chPref val="0"/>
          <dgm:bulletEnabled val="1"/>
        </dgm:presLayoutVars>
      </dgm:prSet>
      <dgm:spPr/>
      <dgm:t>
        <a:bodyPr/>
        <a:lstStyle/>
        <a:p>
          <a:endParaRPr lang="en-GB"/>
        </a:p>
      </dgm:t>
    </dgm:pt>
    <dgm:pt modelId="{52E1FA49-D759-4486-9698-2B947B6FEB96}" type="pres">
      <dgm:prSet presAssocID="{A650DB87-0803-48CD-8C40-6602DFC341A4}" presName="centerTile" presStyleLbl="fgShp" presStyleIdx="0" presStyleCnt="1">
        <dgm:presLayoutVars>
          <dgm:chMax val="0"/>
          <dgm:chPref val="0"/>
        </dgm:presLayoutVars>
      </dgm:prSet>
      <dgm:spPr/>
      <dgm:t>
        <a:bodyPr/>
        <a:lstStyle/>
        <a:p>
          <a:endParaRPr lang="en-GB"/>
        </a:p>
      </dgm:t>
    </dgm:pt>
  </dgm:ptLst>
  <dgm:cxnLst>
    <dgm:cxn modelId="{FD8EBB44-873D-46FB-82D1-049B6C314AB0}" srcId="{40FA6A03-A91E-4FAA-AAA3-8FB337F7D1D7}" destId="{BD467900-98D2-4E66-9CED-F24F2B4704A1}" srcOrd="1" destOrd="0" parTransId="{F37E9C0F-C2F3-4B50-AC12-54D38C37D7DD}" sibTransId="{8CCB0207-4825-4060-B697-D90C3B6CBEB5}"/>
    <dgm:cxn modelId="{95276D36-D866-43FB-B548-2754F8E91F8E}" type="presOf" srcId="{3196667C-F864-4518-AA9C-907BFAC54BA5}" destId="{A3FBBED9-6727-42CF-83C6-8CF5CC3C9EE4}" srcOrd="0" destOrd="0" presId="urn:microsoft.com/office/officeart/2005/8/layout/matrix1"/>
    <dgm:cxn modelId="{E316B099-2303-48E8-8397-B7C81F4AB483}" type="presOf" srcId="{BD467900-98D2-4E66-9CED-F24F2B4704A1}" destId="{FA84F147-6EAD-44F4-BA29-254A132D6B63}" srcOrd="1" destOrd="0" presId="urn:microsoft.com/office/officeart/2005/8/layout/matrix1"/>
    <dgm:cxn modelId="{A455AE58-C394-4C43-96A3-A65CFE85483A}" srcId="{A650DB87-0803-48CD-8C40-6602DFC341A4}" destId="{40FA6A03-A91E-4FAA-AAA3-8FB337F7D1D7}" srcOrd="0" destOrd="0" parTransId="{EE672967-7F7C-44D8-BDC6-7F35AF18835E}" sibTransId="{BF74B810-B1E9-4BE5-ADE7-DA4E470ED3A5}"/>
    <dgm:cxn modelId="{D72C8341-3988-465B-87D8-D00F11D9B460}" type="presOf" srcId="{A650DB87-0803-48CD-8C40-6602DFC341A4}" destId="{7172948B-1A95-4741-96CC-64B1962BA4DB}" srcOrd="0" destOrd="0" presId="urn:microsoft.com/office/officeart/2005/8/layout/matrix1"/>
    <dgm:cxn modelId="{CFB7E7F8-276C-4CE8-8BCE-BDC92ED33456}" srcId="{40FA6A03-A91E-4FAA-AAA3-8FB337F7D1D7}" destId="{3196667C-F864-4518-AA9C-907BFAC54BA5}" srcOrd="3" destOrd="0" parTransId="{51E7BAF5-59F7-46BD-B56F-BC7F0764F55A}" sibTransId="{F002CCEB-F7F1-4315-864B-A5F58AF35D2B}"/>
    <dgm:cxn modelId="{C13BAAA9-3D2E-4D52-827F-D9B9A663321C}" type="presOf" srcId="{8A7DCE51-0EDA-4282-9D16-EDB657FAB4EF}" destId="{B5343FD8-3FDF-4972-98DF-A6976B46F093}" srcOrd="0" destOrd="0" presId="urn:microsoft.com/office/officeart/2005/8/layout/matrix1"/>
    <dgm:cxn modelId="{93D9E946-E59E-47C4-A6EF-0F049AB7753E}" srcId="{40FA6A03-A91E-4FAA-AAA3-8FB337F7D1D7}" destId="{66DD3B91-26E9-4FCD-B05F-052DC1E9C841}" srcOrd="0" destOrd="0" parTransId="{91D47C3B-76B1-491D-BD52-05A993CC93C1}" sibTransId="{9A717B62-A00F-4390-83A5-BC17B08EAB61}"/>
    <dgm:cxn modelId="{84A5F968-F311-4416-9CD5-B7FD162287E8}" type="presOf" srcId="{40FA6A03-A91E-4FAA-AAA3-8FB337F7D1D7}" destId="{52E1FA49-D759-4486-9698-2B947B6FEB96}" srcOrd="0" destOrd="0" presId="urn:microsoft.com/office/officeart/2005/8/layout/matrix1"/>
    <dgm:cxn modelId="{66DBC2E4-F1B8-44D0-BAF3-E30F1A95F4AD}" type="presOf" srcId="{3196667C-F864-4518-AA9C-907BFAC54BA5}" destId="{F4CA3C0B-41F0-4FFB-A352-1FE4BE108432}" srcOrd="1" destOrd="0" presId="urn:microsoft.com/office/officeart/2005/8/layout/matrix1"/>
    <dgm:cxn modelId="{B2251F4D-D9DC-46E3-9F51-6757E5904A4F}" type="presOf" srcId="{66DD3B91-26E9-4FCD-B05F-052DC1E9C841}" destId="{0D7A85B0-3D52-4A21-819A-B164D71B18A1}" srcOrd="1" destOrd="0" presId="urn:microsoft.com/office/officeart/2005/8/layout/matrix1"/>
    <dgm:cxn modelId="{018C3894-2030-4551-A5C6-FBEF3AECFB50}" type="presOf" srcId="{8A7DCE51-0EDA-4282-9D16-EDB657FAB4EF}" destId="{0230118F-424F-4CA3-A979-656270F5AD2A}" srcOrd="1" destOrd="0" presId="urn:microsoft.com/office/officeart/2005/8/layout/matrix1"/>
    <dgm:cxn modelId="{BACFA3CA-5D31-4DCD-B324-CBC84FCB2C8D}" srcId="{40FA6A03-A91E-4FAA-AAA3-8FB337F7D1D7}" destId="{8A7DCE51-0EDA-4282-9D16-EDB657FAB4EF}" srcOrd="2" destOrd="0" parTransId="{64165027-6883-4B84-BFC5-C4F96E9B7AA4}" sibTransId="{85E02B0F-7EA4-4B05-8754-01AA121CF7B6}"/>
    <dgm:cxn modelId="{6DDED235-8407-4C0E-9A28-6E085C5DD7A5}" type="presOf" srcId="{BD467900-98D2-4E66-9CED-F24F2B4704A1}" destId="{BAFF52DD-4B03-4368-8F0F-25D783DC5341}" srcOrd="0" destOrd="0" presId="urn:microsoft.com/office/officeart/2005/8/layout/matrix1"/>
    <dgm:cxn modelId="{89F1F364-6FAC-4EE1-B3D8-AE746FC97DF1}" type="presOf" srcId="{66DD3B91-26E9-4FCD-B05F-052DC1E9C841}" destId="{6C1E916F-3713-40BC-9376-8DA73DB6B1D9}" srcOrd="0" destOrd="0" presId="urn:microsoft.com/office/officeart/2005/8/layout/matrix1"/>
    <dgm:cxn modelId="{24FC0594-FED2-4592-9883-BA07FF31FF21}" type="presParOf" srcId="{7172948B-1A95-4741-96CC-64B1962BA4DB}" destId="{9B02232E-5EB0-4A0D-B3D9-5D7C1A1B92A6}" srcOrd="0" destOrd="0" presId="urn:microsoft.com/office/officeart/2005/8/layout/matrix1"/>
    <dgm:cxn modelId="{A4E6FCB0-36B5-4CE0-945C-F00B33063E3A}" type="presParOf" srcId="{9B02232E-5EB0-4A0D-B3D9-5D7C1A1B92A6}" destId="{6C1E916F-3713-40BC-9376-8DA73DB6B1D9}" srcOrd="0" destOrd="0" presId="urn:microsoft.com/office/officeart/2005/8/layout/matrix1"/>
    <dgm:cxn modelId="{E259ACE6-EF5E-4228-8C89-39526531F76A}" type="presParOf" srcId="{9B02232E-5EB0-4A0D-B3D9-5D7C1A1B92A6}" destId="{0D7A85B0-3D52-4A21-819A-B164D71B18A1}" srcOrd="1" destOrd="0" presId="urn:microsoft.com/office/officeart/2005/8/layout/matrix1"/>
    <dgm:cxn modelId="{24136025-F553-4862-B20F-202989CB42C2}" type="presParOf" srcId="{9B02232E-5EB0-4A0D-B3D9-5D7C1A1B92A6}" destId="{BAFF52DD-4B03-4368-8F0F-25D783DC5341}" srcOrd="2" destOrd="0" presId="urn:microsoft.com/office/officeart/2005/8/layout/matrix1"/>
    <dgm:cxn modelId="{226E7D8B-C173-4AF2-940C-C259DE39B288}" type="presParOf" srcId="{9B02232E-5EB0-4A0D-B3D9-5D7C1A1B92A6}" destId="{FA84F147-6EAD-44F4-BA29-254A132D6B63}" srcOrd="3" destOrd="0" presId="urn:microsoft.com/office/officeart/2005/8/layout/matrix1"/>
    <dgm:cxn modelId="{1969F6D2-8B03-44FF-8588-0425F31299E5}" type="presParOf" srcId="{9B02232E-5EB0-4A0D-B3D9-5D7C1A1B92A6}" destId="{B5343FD8-3FDF-4972-98DF-A6976B46F093}" srcOrd="4" destOrd="0" presId="urn:microsoft.com/office/officeart/2005/8/layout/matrix1"/>
    <dgm:cxn modelId="{7E654A1D-EC68-40D2-9A34-FFC7B7E64C14}" type="presParOf" srcId="{9B02232E-5EB0-4A0D-B3D9-5D7C1A1B92A6}" destId="{0230118F-424F-4CA3-A979-656270F5AD2A}" srcOrd="5" destOrd="0" presId="urn:microsoft.com/office/officeart/2005/8/layout/matrix1"/>
    <dgm:cxn modelId="{C0CA1FF1-1255-40AA-8EEF-D85A9D4553B9}" type="presParOf" srcId="{9B02232E-5EB0-4A0D-B3D9-5D7C1A1B92A6}" destId="{A3FBBED9-6727-42CF-83C6-8CF5CC3C9EE4}" srcOrd="6" destOrd="0" presId="urn:microsoft.com/office/officeart/2005/8/layout/matrix1"/>
    <dgm:cxn modelId="{AF5785C6-942F-4669-A7E9-9405EEDFC8F1}" type="presParOf" srcId="{9B02232E-5EB0-4A0D-B3D9-5D7C1A1B92A6}" destId="{F4CA3C0B-41F0-4FFB-A352-1FE4BE108432}" srcOrd="7" destOrd="0" presId="urn:microsoft.com/office/officeart/2005/8/layout/matrix1"/>
    <dgm:cxn modelId="{C1EBB7F5-656D-4657-8A91-47DBC8E08042}" type="presParOf" srcId="{7172948B-1A95-4741-96CC-64B1962BA4DB}" destId="{52E1FA49-D759-4486-9698-2B947B6FEB96}"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1E916F-3713-40BC-9376-8DA73DB6B1D9}">
      <dsp:nvSpPr>
        <dsp:cNvPr id="0" name=""/>
        <dsp:cNvSpPr/>
      </dsp:nvSpPr>
      <dsp:spPr>
        <a:xfrm rot="16200000">
          <a:off x="279069" y="-279069"/>
          <a:ext cx="1662545" cy="222068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endParaRPr lang="en-GB" sz="1300" kern="1200" dirty="0" smtClean="0"/>
        </a:p>
        <a:p>
          <a:pPr lvl="0" algn="ctr" defTabSz="577850">
            <a:lnSpc>
              <a:spcPct val="90000"/>
            </a:lnSpc>
            <a:spcBef>
              <a:spcPct val="0"/>
            </a:spcBef>
            <a:spcAft>
              <a:spcPct val="35000"/>
            </a:spcAft>
          </a:pPr>
          <a:r>
            <a:rPr lang="en-GB" sz="1300" kern="1200" dirty="0" smtClean="0"/>
            <a:t>Evidence – </a:t>
          </a:r>
        </a:p>
        <a:p>
          <a:pPr lvl="0" algn="ctr" defTabSz="577850">
            <a:lnSpc>
              <a:spcPct val="90000"/>
            </a:lnSpc>
            <a:spcBef>
              <a:spcPct val="0"/>
            </a:spcBef>
            <a:spcAft>
              <a:spcPct val="35000"/>
            </a:spcAft>
          </a:pPr>
          <a:r>
            <a:rPr lang="en-GB" sz="1300" kern="1200" dirty="0" smtClean="0"/>
            <a:t>review of national policy and guidance in relation to HCP delivery</a:t>
          </a:r>
        </a:p>
      </dsp:txBody>
      <dsp:txXfrm rot="5400000">
        <a:off x="0" y="0"/>
        <a:ext cx="2220685" cy="1246909"/>
      </dsp:txXfrm>
    </dsp:sp>
    <dsp:sp modelId="{BAFF52DD-4B03-4368-8F0F-25D783DC5341}">
      <dsp:nvSpPr>
        <dsp:cNvPr id="0" name=""/>
        <dsp:cNvSpPr/>
      </dsp:nvSpPr>
      <dsp:spPr>
        <a:xfrm>
          <a:off x="2220685" y="0"/>
          <a:ext cx="2220685" cy="166254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endParaRPr lang="en-GB" sz="1300" kern="1200" dirty="0" smtClean="0"/>
        </a:p>
        <a:p>
          <a:pPr lvl="0" algn="ctr" defTabSz="577850">
            <a:lnSpc>
              <a:spcPct val="90000"/>
            </a:lnSpc>
            <a:spcBef>
              <a:spcPct val="0"/>
            </a:spcBef>
            <a:spcAft>
              <a:spcPct val="35000"/>
            </a:spcAft>
          </a:pPr>
          <a:r>
            <a:rPr lang="en-GB" sz="1300" kern="1200" dirty="0" smtClean="0"/>
            <a:t>Corporate – </a:t>
          </a:r>
        </a:p>
        <a:p>
          <a:pPr lvl="0" algn="ctr" defTabSz="577850">
            <a:lnSpc>
              <a:spcPct val="90000"/>
            </a:lnSpc>
            <a:spcBef>
              <a:spcPct val="0"/>
            </a:spcBef>
            <a:spcAft>
              <a:spcPct val="35000"/>
            </a:spcAft>
          </a:pPr>
          <a:r>
            <a:rPr lang="en-GB" sz="1300" kern="1200" dirty="0" smtClean="0"/>
            <a:t>primary insight gathering with front line professionals, stakeholders and families</a:t>
          </a:r>
          <a:endParaRPr lang="en-GB" sz="1300" kern="1200" dirty="0"/>
        </a:p>
      </dsp:txBody>
      <dsp:txXfrm>
        <a:off x="2220685" y="0"/>
        <a:ext cx="2220685" cy="1246909"/>
      </dsp:txXfrm>
    </dsp:sp>
    <dsp:sp modelId="{B5343FD8-3FDF-4972-98DF-A6976B46F093}">
      <dsp:nvSpPr>
        <dsp:cNvPr id="0" name=""/>
        <dsp:cNvSpPr/>
      </dsp:nvSpPr>
      <dsp:spPr>
        <a:xfrm rot="10800000">
          <a:off x="0" y="1662545"/>
          <a:ext cx="2220685" cy="166254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dirty="0" smtClean="0"/>
            <a:t>Epidemiological – </a:t>
          </a:r>
        </a:p>
        <a:p>
          <a:pPr lvl="0" algn="ctr" defTabSz="577850">
            <a:lnSpc>
              <a:spcPct val="90000"/>
            </a:lnSpc>
            <a:spcBef>
              <a:spcPct val="0"/>
            </a:spcBef>
            <a:spcAft>
              <a:spcPct val="35000"/>
            </a:spcAft>
          </a:pPr>
          <a:r>
            <a:rPr lang="en-GB" sz="1300" kern="1200" dirty="0" smtClean="0"/>
            <a:t>assessment of local need through analysis of data</a:t>
          </a:r>
          <a:endParaRPr lang="en-GB" sz="1300" kern="1200" dirty="0"/>
        </a:p>
      </dsp:txBody>
      <dsp:txXfrm rot="10800000">
        <a:off x="0" y="2078181"/>
        <a:ext cx="2220685" cy="1246909"/>
      </dsp:txXfrm>
    </dsp:sp>
    <dsp:sp modelId="{A3FBBED9-6727-42CF-83C6-8CF5CC3C9EE4}">
      <dsp:nvSpPr>
        <dsp:cNvPr id="0" name=""/>
        <dsp:cNvSpPr/>
      </dsp:nvSpPr>
      <dsp:spPr>
        <a:xfrm rot="5400000">
          <a:off x="2499755" y="1383475"/>
          <a:ext cx="1662545" cy="222068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dirty="0" smtClean="0"/>
            <a:t>Comparative –</a:t>
          </a:r>
        </a:p>
        <a:p>
          <a:pPr lvl="0" algn="ctr" defTabSz="577850">
            <a:lnSpc>
              <a:spcPct val="90000"/>
            </a:lnSpc>
            <a:spcBef>
              <a:spcPct val="0"/>
            </a:spcBef>
            <a:spcAft>
              <a:spcPct val="35000"/>
            </a:spcAft>
          </a:pPr>
          <a:r>
            <a:rPr lang="en-GB" sz="1300" kern="1200" dirty="0" smtClean="0"/>
            <a:t>benchmarking and workforce modelling</a:t>
          </a:r>
          <a:endParaRPr lang="en-GB" sz="1300" kern="1200" dirty="0"/>
        </a:p>
      </dsp:txBody>
      <dsp:txXfrm rot="-5400000">
        <a:off x="2220685" y="2078181"/>
        <a:ext cx="2220685" cy="1246909"/>
      </dsp:txXfrm>
    </dsp:sp>
    <dsp:sp modelId="{52E1FA49-D759-4486-9698-2B947B6FEB96}">
      <dsp:nvSpPr>
        <dsp:cNvPr id="0" name=""/>
        <dsp:cNvSpPr/>
      </dsp:nvSpPr>
      <dsp:spPr>
        <a:xfrm>
          <a:off x="1554479" y="1246909"/>
          <a:ext cx="1332411" cy="831272"/>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kern="1200" dirty="0" smtClean="0"/>
            <a:t>HCP 0-19 needs assessment</a:t>
          </a:r>
          <a:endParaRPr lang="en-GB" sz="1300" kern="1200" dirty="0"/>
        </a:p>
      </dsp:txBody>
      <dsp:txXfrm>
        <a:off x="1595058" y="1287488"/>
        <a:ext cx="1251253" cy="75011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86CD-60ED-49A1-9AF3-FC2C399F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12898</Words>
  <Characters>73523</Characters>
  <Application>Microsoft Office Word</Application>
  <DocSecurity>4</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86249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nicola</dc:creator>
  <cp:lastModifiedBy>morgan, marilyn</cp:lastModifiedBy>
  <cp:revision>2</cp:revision>
  <dcterms:created xsi:type="dcterms:W3CDTF">2017-02-10T14:27:00Z</dcterms:created>
  <dcterms:modified xsi:type="dcterms:W3CDTF">2017-02-10T14:27:00Z</dcterms:modified>
</cp:coreProperties>
</file>