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A5F4" w14:textId="77777777" w:rsidR="00D84E6D" w:rsidRDefault="00D84E6D">
      <w:pPr>
        <w:pBdr>
          <w:top w:val="nil"/>
          <w:left w:val="nil"/>
          <w:bottom w:val="nil"/>
          <w:right w:val="nil"/>
          <w:between w:val="nil"/>
        </w:pBdr>
        <w:spacing w:after="0"/>
        <w:ind w:left="0" w:hanging="567"/>
        <w:rPr>
          <w:rFonts w:ascii="Arial Bold" w:eastAsia="Arial Bold" w:hAnsi="Arial Bold" w:cs="Arial Bold"/>
          <w:b/>
          <w:color w:val="000000"/>
          <w:sz w:val="36"/>
          <w:szCs w:val="36"/>
        </w:rPr>
      </w:pPr>
    </w:p>
    <w:p w14:paraId="473D5735" w14:textId="77777777" w:rsidR="00D84E6D" w:rsidRDefault="00BD34DB">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2BA29BAF" w14:textId="77777777" w:rsidR="00D84E6D" w:rsidRDefault="00D84E6D">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14:paraId="183B4173" w14:textId="77777777" w:rsidR="00D84E6D" w:rsidRDefault="00BD34DB">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14:paraId="344A8716" w14:textId="77777777" w:rsidR="00D84E6D" w:rsidRDefault="00BD34D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2A2D1436"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D84E6D" w14:paraId="739C220A" w14:textId="77777777">
        <w:tc>
          <w:tcPr>
            <w:tcW w:w="2502" w:type="dxa"/>
          </w:tcPr>
          <w:p w14:paraId="1E6D1E75" w14:textId="77777777" w:rsidR="00D84E6D" w:rsidRDefault="00BD34DB">
            <w:pPr>
              <w:spacing w:after="120"/>
              <w:ind w:left="-108" w:firstLine="108"/>
              <w:jc w:val="left"/>
              <w:rPr>
                <w:sz w:val="24"/>
                <w:szCs w:val="24"/>
              </w:rPr>
            </w:pPr>
            <w:r>
              <w:rPr>
                <w:sz w:val="24"/>
                <w:szCs w:val="24"/>
              </w:rPr>
              <w:t>"Breach of Security"</w:t>
            </w:r>
          </w:p>
        </w:tc>
        <w:tc>
          <w:tcPr>
            <w:tcW w:w="5732" w:type="dxa"/>
          </w:tcPr>
          <w:p w14:paraId="5B3622E1" w14:textId="77777777" w:rsidR="00D84E6D" w:rsidRDefault="00BD34DB">
            <w:pPr>
              <w:tabs>
                <w:tab w:val="left" w:pos="-9"/>
              </w:tabs>
              <w:spacing w:after="120"/>
              <w:ind w:left="170"/>
              <w:jc w:val="left"/>
              <w:rPr>
                <w:sz w:val="24"/>
                <w:szCs w:val="24"/>
              </w:rPr>
            </w:pPr>
            <w:r>
              <w:rPr>
                <w:sz w:val="24"/>
                <w:szCs w:val="24"/>
              </w:rPr>
              <w:t>the occurrence of:</w:t>
            </w:r>
          </w:p>
          <w:p w14:paraId="46E4EA4E" w14:textId="77777777" w:rsidR="00D84E6D" w:rsidRDefault="00BD34DB">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56FD80A3" w14:textId="77777777" w:rsidR="00D84E6D" w:rsidRDefault="00BD34DB">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563CBFEF" w14:textId="77777777" w:rsidR="00D84E6D" w:rsidRDefault="00BD34DB">
            <w:pPr>
              <w:tabs>
                <w:tab w:val="left" w:pos="-9"/>
              </w:tabs>
              <w:spacing w:after="120"/>
              <w:ind w:left="170"/>
              <w:jc w:val="left"/>
              <w:rPr>
                <w:sz w:val="24"/>
                <w:szCs w:val="24"/>
              </w:rPr>
            </w:pPr>
            <w:r>
              <w:rPr>
                <w:sz w:val="24"/>
                <w:szCs w:val="24"/>
              </w:rPr>
              <w:t>in either case as more particularly set out in the Security Policy where the Buyer has required compliance therewith in accordance with paragraph 2.2;</w:t>
            </w:r>
          </w:p>
        </w:tc>
      </w:tr>
      <w:tr w:rsidR="00D84E6D" w14:paraId="3F1F46D1" w14:textId="77777777">
        <w:tc>
          <w:tcPr>
            <w:tcW w:w="2502" w:type="dxa"/>
          </w:tcPr>
          <w:p w14:paraId="47D2E141" w14:textId="77777777" w:rsidR="00D84E6D" w:rsidRDefault="00BD34DB">
            <w:pPr>
              <w:spacing w:after="120"/>
              <w:ind w:left="-108" w:firstLine="108"/>
              <w:jc w:val="left"/>
              <w:rPr>
                <w:sz w:val="24"/>
                <w:szCs w:val="24"/>
              </w:rPr>
            </w:pPr>
            <w:r>
              <w:rPr>
                <w:sz w:val="24"/>
                <w:szCs w:val="24"/>
              </w:rPr>
              <w:t xml:space="preserve">"Security Management Plan" </w:t>
            </w:r>
          </w:p>
        </w:tc>
        <w:tc>
          <w:tcPr>
            <w:tcW w:w="5732" w:type="dxa"/>
          </w:tcPr>
          <w:p w14:paraId="00184BC4" w14:textId="77777777" w:rsidR="00D84E6D" w:rsidRDefault="00BD34DB">
            <w:pPr>
              <w:tabs>
                <w:tab w:val="left" w:pos="-179"/>
              </w:tabs>
              <w:spacing w:after="120"/>
              <w:ind w:left="170"/>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14:paraId="2DEC84A3" w14:textId="77777777" w:rsidR="00D84E6D" w:rsidRDefault="00BD34D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14:paraId="65A937FB"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27D57F10"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Security Policy. </w:t>
      </w:r>
    </w:p>
    <w:p w14:paraId="44784B59"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14:paraId="55EF7A8F"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5F3DA8FF"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5B8931CD" w14:textId="77777777" w:rsidR="00D84E6D" w:rsidRDefault="00BD34D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14:paraId="39486648"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acknowledges that the Buyer places great emphasis on the reliability of the performance of the Deliverables, confidentiality, </w:t>
      </w:r>
      <w:proofErr w:type="gramStart"/>
      <w:r>
        <w:rPr>
          <w:color w:val="000000"/>
          <w:sz w:val="24"/>
          <w:szCs w:val="24"/>
        </w:rPr>
        <w:t>integrity</w:t>
      </w:r>
      <w:proofErr w:type="gramEnd"/>
      <w:r>
        <w:rPr>
          <w:color w:val="000000"/>
          <w:sz w:val="24"/>
          <w:szCs w:val="24"/>
        </w:rPr>
        <w:t xml:space="preserve"> and availability of information and consequently on security.</w:t>
      </w:r>
    </w:p>
    <w:p w14:paraId="2988A5B5"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 xml:space="preserve">The Supplier shall be responsible for the effective performance of its security obligations and shall </w:t>
      </w:r>
      <w:proofErr w:type="gramStart"/>
      <w:r>
        <w:rPr>
          <w:color w:val="000000"/>
          <w:sz w:val="24"/>
          <w:szCs w:val="24"/>
        </w:rPr>
        <w:t>at all times</w:t>
      </w:r>
      <w:proofErr w:type="gramEnd"/>
      <w:r>
        <w:rPr>
          <w:color w:val="000000"/>
          <w:sz w:val="24"/>
          <w:szCs w:val="24"/>
        </w:rPr>
        <w:t xml:space="preserve"> provide a level of security which:</w:t>
      </w:r>
    </w:p>
    <w:p w14:paraId="7A49EA84"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w:t>
      </w:r>
      <w:proofErr w:type="gramStart"/>
      <w:r>
        <w:rPr>
          <w:color w:val="000000"/>
          <w:sz w:val="24"/>
          <w:szCs w:val="24"/>
        </w:rPr>
        <w:t>Contract;</w:t>
      </w:r>
      <w:proofErr w:type="gramEnd"/>
      <w:r>
        <w:rPr>
          <w:color w:val="000000"/>
          <w:sz w:val="24"/>
          <w:szCs w:val="24"/>
        </w:rPr>
        <w:t xml:space="preserve"> </w:t>
      </w:r>
    </w:p>
    <w:p w14:paraId="00B6BB06"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as a minimum demonstrates Good Industry </w:t>
      </w:r>
      <w:proofErr w:type="gramStart"/>
      <w:r>
        <w:rPr>
          <w:color w:val="000000"/>
          <w:sz w:val="24"/>
          <w:szCs w:val="24"/>
        </w:rPr>
        <w:t>Practice;</w:t>
      </w:r>
      <w:proofErr w:type="gramEnd"/>
    </w:p>
    <w:p w14:paraId="7D318C66"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14:paraId="70E4203C"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14:paraId="7AB59AD9"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Pr>
          <w:color w:val="000000"/>
          <w:sz w:val="24"/>
          <w:szCs w:val="24"/>
        </w:rPr>
        <w:t>guidance</w:t>
      </w:r>
      <w:proofErr w:type="gramEnd"/>
      <w:r>
        <w:rPr>
          <w:color w:val="000000"/>
          <w:sz w:val="24"/>
          <w:szCs w:val="24"/>
        </w:rPr>
        <w:t xml:space="preserve"> and policies, as notified to the Supplier from time to time.</w:t>
      </w:r>
    </w:p>
    <w:p w14:paraId="24027D2E" w14:textId="77777777" w:rsidR="00D84E6D" w:rsidRDefault="00BD34DB">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w:t>
      </w:r>
      <w:r>
        <w:rPr>
          <w:color w:val="000000"/>
          <w:sz w:val="24"/>
          <w:szCs w:val="24"/>
        </w:rPr>
        <w:lastRenderedPageBreak/>
        <w:t>Buyer's Representative shall, as soon as practicable, advise the Supplier which provision the Supplier shall be required to comply with.</w:t>
      </w:r>
    </w:p>
    <w:p w14:paraId="0E891B6A" w14:textId="77777777" w:rsidR="00D84E6D" w:rsidRDefault="00BD34DB">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ecurity Management Plan</w:t>
      </w:r>
    </w:p>
    <w:p w14:paraId="3CED72D9"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14:paraId="7C5BB14A"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14:paraId="64AD6881"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14:paraId="6B8F0A2E" w14:textId="77777777" w:rsidR="00D84E6D" w:rsidRDefault="00BD34DB">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Management Plan shall:</w:t>
      </w:r>
    </w:p>
    <w:p w14:paraId="6986876F"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comply with the principles of security set out in Paragraph 3 and any other provisions of this Contract relevant to </w:t>
      </w:r>
      <w:proofErr w:type="gramStart"/>
      <w:r>
        <w:rPr>
          <w:color w:val="000000"/>
          <w:sz w:val="24"/>
          <w:szCs w:val="24"/>
        </w:rPr>
        <w:t>security;</w:t>
      </w:r>
      <w:proofErr w:type="gramEnd"/>
    </w:p>
    <w:p w14:paraId="6906AFEC"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identify the necessary delegated organisational roles for those responsible for ensuring it is complied with by the </w:t>
      </w:r>
      <w:proofErr w:type="gramStart"/>
      <w:r>
        <w:rPr>
          <w:color w:val="000000"/>
          <w:sz w:val="24"/>
          <w:szCs w:val="24"/>
        </w:rPr>
        <w:t>Supplier;</w:t>
      </w:r>
      <w:proofErr w:type="gramEnd"/>
    </w:p>
    <w:p w14:paraId="4097E194"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DB5B360"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EAF1DB9"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Pr>
          <w:color w:val="000000"/>
          <w:sz w:val="24"/>
          <w:szCs w:val="24"/>
        </w:rPr>
        <w:t>Contract;</w:t>
      </w:r>
      <w:proofErr w:type="gramEnd"/>
    </w:p>
    <w:p w14:paraId="7F1436B8"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45841BFE"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4d34og8" w:colFirst="0" w:colLast="0"/>
      <w:bookmarkEnd w:id="8"/>
      <w:r>
        <w:rPr>
          <w:color w:val="000000"/>
          <w:sz w:val="24"/>
          <w:szCs w:val="24"/>
        </w:rPr>
        <w:t xml:space="preserve">be written in plain English in language which is readily comprehensible to the staff of the Supplier and the Buyer </w:t>
      </w:r>
      <w:r>
        <w:rPr>
          <w:color w:val="000000"/>
          <w:sz w:val="24"/>
          <w:szCs w:val="24"/>
        </w:rPr>
        <w:lastRenderedPageBreak/>
        <w:t>engaged in the provision of the Deliverables and shall only reference documents which are in the possession of the Parties or whose location is otherwise specified in this Schedule.</w:t>
      </w:r>
    </w:p>
    <w:p w14:paraId="7832AF85"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t>Development of the Security Management Plan</w:t>
      </w:r>
    </w:p>
    <w:p w14:paraId="4B846FC3"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32C05BCA"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188E26F5"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14:paraId="20793EED"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666FCD3B" w14:textId="77777777" w:rsidR="00D84E6D" w:rsidRDefault="00BD34DB">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Plan</w:t>
      </w:r>
    </w:p>
    <w:p w14:paraId="6A21470B" w14:textId="77777777" w:rsidR="00D84E6D" w:rsidRDefault="00BD34DB">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14:paraId="19AF5F71"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emerging changes in Good Industry </w:t>
      </w:r>
      <w:proofErr w:type="gramStart"/>
      <w:r>
        <w:rPr>
          <w:color w:val="000000"/>
          <w:sz w:val="24"/>
          <w:szCs w:val="24"/>
        </w:rPr>
        <w:t>Practice;</w:t>
      </w:r>
      <w:proofErr w:type="gramEnd"/>
    </w:p>
    <w:p w14:paraId="77ED41D9"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w:t>
      </w:r>
      <w:proofErr w:type="gramStart"/>
      <w:r>
        <w:rPr>
          <w:color w:val="000000"/>
          <w:sz w:val="24"/>
          <w:szCs w:val="24"/>
        </w:rPr>
        <w:t>processes;</w:t>
      </w:r>
      <w:proofErr w:type="gramEnd"/>
      <w:r>
        <w:rPr>
          <w:color w:val="000000"/>
          <w:sz w:val="24"/>
          <w:szCs w:val="24"/>
        </w:rPr>
        <w:t xml:space="preserve"> </w:t>
      </w:r>
    </w:p>
    <w:p w14:paraId="64040CD4"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w:t>
      </w:r>
      <w:proofErr w:type="gramStart"/>
      <w:r>
        <w:rPr>
          <w:color w:val="000000"/>
          <w:sz w:val="24"/>
          <w:szCs w:val="24"/>
        </w:rPr>
        <w:t>Policy;</w:t>
      </w:r>
      <w:proofErr w:type="gramEnd"/>
      <w:r>
        <w:rPr>
          <w:color w:val="000000"/>
          <w:sz w:val="24"/>
          <w:szCs w:val="24"/>
        </w:rPr>
        <w:t xml:space="preserve"> </w:t>
      </w:r>
    </w:p>
    <w:p w14:paraId="0A6D098B"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14:paraId="1413DBE3"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lastRenderedPageBreak/>
        <w:t>any reasonable change in requirements requested by the Buyer.</w:t>
      </w:r>
    </w:p>
    <w:p w14:paraId="58E74464"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3B37A19F"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suggested improvements to the effectiveness of the Security Management </w:t>
      </w:r>
      <w:proofErr w:type="gramStart"/>
      <w:r>
        <w:rPr>
          <w:color w:val="000000"/>
          <w:sz w:val="24"/>
          <w:szCs w:val="24"/>
        </w:rPr>
        <w:t>Plan;</w:t>
      </w:r>
      <w:proofErr w:type="gramEnd"/>
    </w:p>
    <w:p w14:paraId="60401CD0"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14:paraId="169E3F6A" w14:textId="77777777" w:rsidR="00D84E6D" w:rsidRDefault="00BD34DB">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14:paraId="4FF395E8"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Plan (</w:t>
      </w:r>
      <w:proofErr w:type="gramStart"/>
      <w:r>
        <w:rPr>
          <w:color w:val="000000"/>
          <w:sz w:val="24"/>
          <w:szCs w:val="24"/>
        </w:rPr>
        <w:t>as a result of</w:t>
      </w:r>
      <w:proofErr w:type="gramEnd"/>
      <w:r>
        <w:rPr>
          <w:color w:val="000000"/>
          <w:sz w:val="24"/>
          <w:szCs w:val="24"/>
        </w:rPr>
        <w:t xml:space="preserve"> a review carried out in accordance with Paragraph 4.4.1, a request by the Buyer or otherwise) shall be subject to the Variation Procedure.</w:t>
      </w:r>
    </w:p>
    <w:p w14:paraId="4ECABB4C" w14:textId="77777777" w:rsidR="00D84E6D" w:rsidRDefault="00BD34DB">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2804087" w14:textId="77777777" w:rsidR="00D84E6D" w:rsidRDefault="00BD34DB">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1D3866CB" w14:textId="77777777" w:rsidR="00D84E6D" w:rsidRDefault="00BD34D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17CC34DE" w14:textId="77777777" w:rsidR="00D84E6D" w:rsidRDefault="00BD34DB">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j2qqm3" w:colFirst="0" w:colLast="0"/>
      <w:bookmarkEnd w:id="19"/>
      <w:r>
        <w:rPr>
          <w:color w:val="000000"/>
          <w:sz w:val="24"/>
          <w:szCs w:val="24"/>
        </w:rPr>
        <w:t>Without prejudice to the security incident management process, upon becoming aware of any of the circumstances referred to in Paragraph 5.1, the Supplier shall:</w:t>
      </w:r>
    </w:p>
    <w:p w14:paraId="1014E831" w14:textId="77777777" w:rsidR="00D84E6D" w:rsidRDefault="00BD34DB">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14:paraId="0D1C547B" w14:textId="77777777" w:rsidR="00D84E6D" w:rsidRDefault="00BD34D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w:t>
      </w:r>
      <w:proofErr w:type="gramStart"/>
      <w:r>
        <w:rPr>
          <w:color w:val="000000"/>
          <w:sz w:val="24"/>
          <w:szCs w:val="24"/>
        </w:rPr>
        <w:t>Security;</w:t>
      </w:r>
      <w:proofErr w:type="gramEnd"/>
    </w:p>
    <w:p w14:paraId="12E19A66" w14:textId="77777777" w:rsidR="00D84E6D" w:rsidRDefault="00BD34D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Pr>
          <w:color w:val="000000"/>
          <w:sz w:val="24"/>
          <w:szCs w:val="24"/>
        </w:rPr>
        <w:t>Security;</w:t>
      </w:r>
      <w:proofErr w:type="gramEnd"/>
      <w:r>
        <w:rPr>
          <w:color w:val="000000"/>
          <w:sz w:val="24"/>
          <w:szCs w:val="24"/>
        </w:rPr>
        <w:t xml:space="preserve"> </w:t>
      </w:r>
    </w:p>
    <w:p w14:paraId="73ECF8DE" w14:textId="77777777" w:rsidR="00D84E6D" w:rsidRDefault="00BD34D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14:paraId="6514573B" w14:textId="77777777" w:rsidR="00D84E6D" w:rsidRDefault="00BD34DB">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58635291" w14:textId="77777777" w:rsidR="00D84E6D" w:rsidRDefault="00BD34DB">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7563603C" w14:textId="77777777" w:rsidR="00D84E6D" w:rsidRDefault="00BD34DB">
      <w:pPr>
        <w:ind w:left="0"/>
        <w:jc w:val="left"/>
        <w:rPr>
          <w:b/>
          <w:smallCaps/>
          <w:sz w:val="24"/>
          <w:szCs w:val="24"/>
        </w:rPr>
      </w:pPr>
      <w:r>
        <w:rPr>
          <w:b/>
          <w:smallCaps/>
          <w:sz w:val="24"/>
          <w:szCs w:val="24"/>
        </w:rPr>
        <w:t xml:space="preserve"> </w:t>
      </w:r>
    </w:p>
    <w:p w14:paraId="08D38C82" w14:textId="23C540E3" w:rsidR="00D84E6D" w:rsidRDefault="00BD34DB" w:rsidP="00703EEF">
      <w:pPr>
        <w:spacing w:after="200" w:line="276" w:lineRule="auto"/>
        <w:ind w:left="0"/>
        <w:jc w:val="left"/>
      </w:pPr>
      <w:r>
        <w:br w:type="page"/>
      </w:r>
      <w:r>
        <w:lastRenderedPageBreak/>
        <w:t xml:space="preserve"> </w:t>
      </w:r>
      <w:r w:rsidR="00733116" w:rsidRPr="00733116">
        <w:rPr>
          <w:rFonts w:ascii="Arial Bold" w:eastAsia="Arial Bold" w:hAnsi="Arial Bold" w:cs="Arial Bold"/>
          <w:b/>
          <w:color w:val="000000"/>
          <w:sz w:val="36"/>
          <w:szCs w:val="36"/>
        </w:rPr>
        <w:t>PART A - ANNEX 1 – SECURITY ASPECTS LETTER</w:t>
      </w:r>
    </w:p>
    <w:tbl>
      <w:tblPr>
        <w:tblW w:w="9783" w:type="dxa"/>
        <w:tblInd w:w="-144" w:type="dxa"/>
        <w:tblLayout w:type="fixed"/>
        <w:tblCellMar>
          <w:left w:w="36" w:type="dxa"/>
          <w:right w:w="36" w:type="dxa"/>
        </w:tblCellMar>
        <w:tblLook w:val="0000" w:firstRow="0" w:lastRow="0" w:firstColumn="0" w:lastColumn="0" w:noHBand="0" w:noVBand="0"/>
      </w:tblPr>
      <w:tblGrid>
        <w:gridCol w:w="4964"/>
        <w:gridCol w:w="1701"/>
        <w:gridCol w:w="3118"/>
      </w:tblGrid>
      <w:tr w:rsidR="00741732" w:rsidRPr="00741732" w14:paraId="5805C79F" w14:textId="77777777" w:rsidTr="00741732">
        <w:trPr>
          <w:cantSplit/>
          <w:trHeight w:val="1843"/>
        </w:trPr>
        <w:tc>
          <w:tcPr>
            <w:tcW w:w="4964" w:type="dxa"/>
            <w:vAlign w:val="center"/>
          </w:tcPr>
          <w:p w14:paraId="520AD4AE" w14:textId="77777777" w:rsidR="00741732" w:rsidRPr="00741732" w:rsidRDefault="00741732" w:rsidP="00741732">
            <w:pPr>
              <w:widowControl w:val="0"/>
              <w:overflowPunct/>
              <w:autoSpaceDE/>
              <w:autoSpaceDN/>
              <w:adjustRightInd/>
              <w:spacing w:after="0"/>
              <w:ind w:left="-180" w:right="-133"/>
              <w:jc w:val="left"/>
              <w:textAlignment w:val="auto"/>
              <w:rPr>
                <w:rFonts w:ascii="Times New Roman" w:hAnsi="Times New Roman" w:cs="Times New Roman"/>
                <w:noProof/>
                <w:sz w:val="24"/>
                <w:szCs w:val="24"/>
              </w:rPr>
            </w:pPr>
            <w:r w:rsidRPr="00741732">
              <w:rPr>
                <w:rFonts w:ascii="Times New Roman" w:hAnsi="Times New Roman" w:cs="Times New Roman"/>
                <w:noProof/>
                <w:sz w:val="24"/>
                <w:szCs w:val="24"/>
              </w:rPr>
              <w:drawing>
                <wp:anchor distT="0" distB="0" distL="114300" distR="114300" simplePos="0" relativeHeight="251659264" behindDoc="0" locked="0" layoutInCell="1" allowOverlap="1" wp14:anchorId="6EAEA855" wp14:editId="746DF926">
                  <wp:simplePos x="0" y="0"/>
                  <wp:positionH relativeFrom="margin">
                    <wp:posOffset>67310</wp:posOffset>
                  </wp:positionH>
                  <wp:positionV relativeFrom="margin">
                    <wp:posOffset>-173355</wp:posOffset>
                  </wp:positionV>
                  <wp:extent cx="2924175" cy="6953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41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9" w:type="dxa"/>
            <w:gridSpan w:val="2"/>
          </w:tcPr>
          <w:p w14:paraId="048E0941" w14:textId="77777777" w:rsidR="00741732" w:rsidRPr="00741732" w:rsidRDefault="00741732" w:rsidP="00741732">
            <w:pPr>
              <w:overflowPunct/>
              <w:autoSpaceDE/>
              <w:autoSpaceDN/>
              <w:adjustRightInd/>
              <w:spacing w:after="0" w:line="228" w:lineRule="auto"/>
              <w:ind w:left="54" w:right="-133"/>
              <w:jc w:val="left"/>
              <w:textAlignment w:val="auto"/>
            </w:pPr>
          </w:p>
        </w:tc>
      </w:tr>
      <w:tr w:rsidR="00741732" w:rsidRPr="00741732" w14:paraId="0A5223B8" w14:textId="77777777" w:rsidTr="00741732">
        <w:trPr>
          <w:cantSplit/>
          <w:trHeight w:val="1376"/>
        </w:trPr>
        <w:tc>
          <w:tcPr>
            <w:tcW w:w="4964" w:type="dxa"/>
            <w:vMerge w:val="restart"/>
            <w:vAlign w:val="center"/>
          </w:tcPr>
          <w:p w14:paraId="70C803C3" w14:textId="77777777" w:rsidR="00741732" w:rsidRPr="00741732" w:rsidRDefault="00000000" w:rsidP="00741732">
            <w:pPr>
              <w:widowControl w:val="0"/>
              <w:overflowPunct/>
              <w:autoSpaceDE/>
              <w:autoSpaceDN/>
              <w:adjustRightInd/>
              <w:spacing w:after="0"/>
              <w:ind w:left="-180" w:right="-133"/>
              <w:jc w:val="left"/>
              <w:textAlignment w:val="auto"/>
              <w:rPr>
                <w:noProof/>
                <w:sz w:val="24"/>
                <w:szCs w:val="24"/>
              </w:rPr>
            </w:pPr>
            <w:hyperlink r:id="rId12" w:tgtFrame="_blank" w:tooltip="MOD_CMYK_AW.jpg JPG (72.8 KB). Opens in a new window." w:history="1"/>
          </w:p>
        </w:tc>
        <w:tc>
          <w:tcPr>
            <w:tcW w:w="4819" w:type="dxa"/>
            <w:gridSpan w:val="2"/>
          </w:tcPr>
          <w:p w14:paraId="44454A59" w14:textId="77777777" w:rsidR="00741732" w:rsidRPr="00741732" w:rsidRDefault="00741732" w:rsidP="00741732">
            <w:pPr>
              <w:overflowPunct/>
              <w:autoSpaceDE/>
              <w:autoSpaceDN/>
              <w:adjustRightInd/>
              <w:spacing w:after="0" w:line="228" w:lineRule="auto"/>
              <w:ind w:left="54" w:right="-133"/>
              <w:jc w:val="left"/>
              <w:textAlignment w:val="auto"/>
              <w:rPr>
                <w:sz w:val="24"/>
                <w:szCs w:val="24"/>
              </w:rPr>
            </w:pPr>
            <w:r w:rsidRPr="00741732">
              <w:rPr>
                <w:sz w:val="24"/>
                <w:szCs w:val="24"/>
              </w:rPr>
              <w:t>Strategic Command</w:t>
            </w:r>
          </w:p>
          <w:p w14:paraId="31421193" w14:textId="77777777" w:rsidR="00741732" w:rsidRPr="00741732" w:rsidRDefault="00741732" w:rsidP="00741732">
            <w:pPr>
              <w:overflowPunct/>
              <w:autoSpaceDE/>
              <w:autoSpaceDN/>
              <w:adjustRightInd/>
              <w:spacing w:after="0" w:line="228" w:lineRule="auto"/>
              <w:ind w:left="54" w:right="-133"/>
              <w:jc w:val="left"/>
              <w:textAlignment w:val="auto"/>
              <w:rPr>
                <w:b/>
                <w:sz w:val="24"/>
                <w:szCs w:val="24"/>
              </w:rPr>
            </w:pPr>
            <w:r w:rsidRPr="00741732">
              <w:rPr>
                <w:b/>
                <w:sz w:val="24"/>
                <w:szCs w:val="24"/>
              </w:rPr>
              <w:t>Defence Digital</w:t>
            </w:r>
          </w:p>
          <w:p w14:paraId="4EA8F4B1" w14:textId="77777777" w:rsidR="00741732" w:rsidRPr="00741732" w:rsidRDefault="00741732" w:rsidP="00741732">
            <w:pPr>
              <w:overflowPunct/>
              <w:autoSpaceDE/>
              <w:autoSpaceDN/>
              <w:adjustRightInd/>
              <w:spacing w:after="0" w:line="228" w:lineRule="auto"/>
              <w:ind w:left="54" w:right="-133"/>
              <w:jc w:val="left"/>
              <w:textAlignment w:val="auto"/>
              <w:rPr>
                <w:sz w:val="24"/>
                <w:szCs w:val="24"/>
              </w:rPr>
            </w:pPr>
            <w:r w:rsidRPr="00741732">
              <w:rPr>
                <w:sz w:val="24"/>
                <w:szCs w:val="24"/>
              </w:rPr>
              <w:t xml:space="preserve">Abbey Wood South </w:t>
            </w:r>
          </w:p>
          <w:p w14:paraId="42BFFE4C" w14:textId="77777777" w:rsidR="00741732" w:rsidRPr="00741732" w:rsidRDefault="00741732" w:rsidP="00741732">
            <w:pPr>
              <w:overflowPunct/>
              <w:autoSpaceDE/>
              <w:autoSpaceDN/>
              <w:adjustRightInd/>
              <w:spacing w:after="0" w:line="228" w:lineRule="auto"/>
              <w:ind w:left="54" w:right="-133"/>
              <w:jc w:val="left"/>
              <w:textAlignment w:val="auto"/>
              <w:rPr>
                <w:sz w:val="24"/>
                <w:szCs w:val="24"/>
              </w:rPr>
            </w:pPr>
            <w:r w:rsidRPr="00741732">
              <w:rPr>
                <w:sz w:val="24"/>
                <w:szCs w:val="24"/>
              </w:rPr>
              <w:t># 3008 Ash Level 0</w:t>
            </w:r>
          </w:p>
          <w:p w14:paraId="5A8B74D6" w14:textId="77777777" w:rsidR="00741732" w:rsidRPr="00741732" w:rsidRDefault="00741732" w:rsidP="00741732">
            <w:pPr>
              <w:overflowPunct/>
              <w:autoSpaceDE/>
              <w:autoSpaceDN/>
              <w:adjustRightInd/>
              <w:spacing w:after="0" w:line="228" w:lineRule="auto"/>
              <w:ind w:left="54" w:right="-133"/>
              <w:jc w:val="left"/>
              <w:textAlignment w:val="auto"/>
              <w:rPr>
                <w:sz w:val="24"/>
                <w:szCs w:val="24"/>
              </w:rPr>
            </w:pPr>
            <w:r w:rsidRPr="00741732">
              <w:rPr>
                <w:sz w:val="24"/>
                <w:szCs w:val="24"/>
              </w:rPr>
              <w:t xml:space="preserve">MOD Abbey Wood </w:t>
            </w:r>
          </w:p>
          <w:p w14:paraId="330E1DAB" w14:textId="77777777" w:rsidR="00741732" w:rsidRPr="00741732" w:rsidRDefault="00741732" w:rsidP="00741732">
            <w:pPr>
              <w:overflowPunct/>
              <w:autoSpaceDE/>
              <w:autoSpaceDN/>
              <w:adjustRightInd/>
              <w:spacing w:after="0" w:line="228" w:lineRule="auto"/>
              <w:ind w:left="54" w:right="-133"/>
              <w:jc w:val="left"/>
              <w:textAlignment w:val="auto"/>
              <w:rPr>
                <w:sz w:val="24"/>
                <w:szCs w:val="24"/>
              </w:rPr>
            </w:pPr>
            <w:r w:rsidRPr="00741732">
              <w:rPr>
                <w:sz w:val="24"/>
                <w:szCs w:val="24"/>
              </w:rPr>
              <w:t>Bristol</w:t>
            </w:r>
          </w:p>
          <w:p w14:paraId="3F95007D" w14:textId="77777777" w:rsidR="00741732" w:rsidRPr="00741732" w:rsidRDefault="00741732" w:rsidP="00741732">
            <w:pPr>
              <w:overflowPunct/>
              <w:autoSpaceDE/>
              <w:autoSpaceDN/>
              <w:adjustRightInd/>
              <w:spacing w:after="0" w:line="228" w:lineRule="auto"/>
              <w:ind w:left="54" w:right="-133"/>
              <w:jc w:val="left"/>
              <w:textAlignment w:val="auto"/>
              <w:rPr>
                <w:sz w:val="24"/>
                <w:szCs w:val="24"/>
              </w:rPr>
            </w:pPr>
            <w:r w:rsidRPr="00741732">
              <w:rPr>
                <w:sz w:val="24"/>
                <w:szCs w:val="24"/>
              </w:rPr>
              <w:t>BS34 8JH</w:t>
            </w:r>
          </w:p>
          <w:p w14:paraId="52408D4E" w14:textId="77777777" w:rsidR="00741732" w:rsidRPr="00741732" w:rsidRDefault="00741732" w:rsidP="00741732">
            <w:pPr>
              <w:overflowPunct/>
              <w:autoSpaceDE/>
              <w:autoSpaceDN/>
              <w:adjustRightInd/>
              <w:spacing w:after="0" w:line="228" w:lineRule="auto"/>
              <w:ind w:left="54" w:right="-133"/>
              <w:jc w:val="left"/>
              <w:textAlignment w:val="auto"/>
              <w:rPr>
                <w:sz w:val="24"/>
                <w:szCs w:val="24"/>
              </w:rPr>
            </w:pPr>
            <w:r w:rsidRPr="00741732">
              <w:rPr>
                <w:rFonts w:eastAsia="Arial"/>
                <w:color w:val="000000"/>
                <w:sz w:val="24"/>
                <w:szCs w:val="24"/>
                <w:lang w:eastAsia="en-US"/>
              </w:rPr>
              <w:t>File Ref: SAL - 713237450</w:t>
            </w:r>
          </w:p>
          <w:p w14:paraId="1179D7A2" w14:textId="77777777" w:rsidR="00741732" w:rsidRPr="00741732" w:rsidRDefault="00741732" w:rsidP="00741732">
            <w:pPr>
              <w:overflowPunct/>
              <w:autoSpaceDE/>
              <w:autoSpaceDN/>
              <w:adjustRightInd/>
              <w:spacing w:after="0" w:line="228" w:lineRule="auto"/>
              <w:ind w:left="54" w:right="-133"/>
              <w:jc w:val="left"/>
              <w:textAlignment w:val="auto"/>
              <w:rPr>
                <w:b/>
                <w:sz w:val="24"/>
                <w:szCs w:val="24"/>
              </w:rPr>
            </w:pPr>
          </w:p>
        </w:tc>
      </w:tr>
      <w:tr w:rsidR="00741732" w:rsidRPr="00741732" w14:paraId="54734B72" w14:textId="77777777" w:rsidTr="00741732">
        <w:trPr>
          <w:cantSplit/>
          <w:trHeight w:val="1164"/>
        </w:trPr>
        <w:tc>
          <w:tcPr>
            <w:tcW w:w="4964" w:type="dxa"/>
            <w:vMerge/>
            <w:vAlign w:val="center"/>
          </w:tcPr>
          <w:p w14:paraId="0C30F05C" w14:textId="77777777" w:rsidR="00741732" w:rsidRPr="00741732" w:rsidRDefault="00741732" w:rsidP="00741732">
            <w:pPr>
              <w:overflowPunct/>
              <w:autoSpaceDE/>
              <w:autoSpaceDN/>
              <w:adjustRightInd/>
              <w:spacing w:after="0"/>
              <w:ind w:left="-180" w:right="-133"/>
              <w:jc w:val="left"/>
              <w:textAlignment w:val="auto"/>
              <w:rPr>
                <w:noProof/>
                <w:sz w:val="24"/>
                <w:szCs w:val="24"/>
              </w:rPr>
            </w:pPr>
          </w:p>
        </w:tc>
        <w:tc>
          <w:tcPr>
            <w:tcW w:w="1701" w:type="dxa"/>
          </w:tcPr>
          <w:p w14:paraId="4C81BAD5" w14:textId="77777777" w:rsidR="00741732" w:rsidRPr="00741732" w:rsidRDefault="00741732" w:rsidP="00741732">
            <w:pPr>
              <w:overflowPunct/>
              <w:autoSpaceDE/>
              <w:autoSpaceDN/>
              <w:adjustRightInd/>
              <w:spacing w:after="0" w:line="240" w:lineRule="atLeast"/>
              <w:ind w:left="54" w:right="-133"/>
              <w:jc w:val="left"/>
              <w:textAlignment w:val="auto"/>
              <w:rPr>
                <w:sz w:val="24"/>
                <w:szCs w:val="24"/>
              </w:rPr>
            </w:pPr>
            <w:r w:rsidRPr="00741732">
              <w:rPr>
                <w:sz w:val="24"/>
                <w:szCs w:val="24"/>
              </w:rPr>
              <w:t>Telephone:</w:t>
            </w:r>
            <w:bookmarkStart w:id="21" w:name="bmkPhone"/>
            <w:bookmarkEnd w:id="21"/>
          </w:p>
          <w:p w14:paraId="27E96D2C" w14:textId="77777777" w:rsidR="00741732" w:rsidRPr="00741732" w:rsidRDefault="00741732" w:rsidP="00741732">
            <w:pPr>
              <w:overflowPunct/>
              <w:autoSpaceDE/>
              <w:autoSpaceDN/>
              <w:adjustRightInd/>
              <w:spacing w:after="0" w:line="240" w:lineRule="atLeast"/>
              <w:ind w:left="54" w:right="-133"/>
              <w:jc w:val="left"/>
              <w:textAlignment w:val="auto"/>
              <w:rPr>
                <w:sz w:val="24"/>
                <w:szCs w:val="24"/>
                <w:lang w:eastAsia="en-US"/>
              </w:rPr>
            </w:pPr>
            <w:r w:rsidRPr="00741732">
              <w:rPr>
                <w:sz w:val="24"/>
                <w:szCs w:val="24"/>
                <w:lang w:eastAsia="en-US"/>
              </w:rPr>
              <w:t>E-mail:</w:t>
            </w:r>
          </w:p>
          <w:p w14:paraId="410E0B20" w14:textId="77777777" w:rsidR="00741732" w:rsidRPr="00741732" w:rsidRDefault="00741732" w:rsidP="00741732">
            <w:pPr>
              <w:overflowPunct/>
              <w:autoSpaceDE/>
              <w:autoSpaceDN/>
              <w:adjustRightInd/>
              <w:spacing w:after="0" w:line="240" w:lineRule="atLeast"/>
              <w:ind w:left="54" w:right="-133"/>
              <w:jc w:val="left"/>
              <w:textAlignment w:val="auto"/>
              <w:rPr>
                <w:sz w:val="24"/>
                <w:szCs w:val="24"/>
                <w:lang w:eastAsia="en-US"/>
              </w:rPr>
            </w:pPr>
          </w:p>
          <w:p w14:paraId="52CD91CE" w14:textId="77777777" w:rsidR="00741732" w:rsidRPr="00741732" w:rsidRDefault="00741732" w:rsidP="00741732">
            <w:pPr>
              <w:overflowPunct/>
              <w:autoSpaceDE/>
              <w:autoSpaceDN/>
              <w:adjustRightInd/>
              <w:spacing w:after="0" w:line="240" w:lineRule="atLeast"/>
              <w:ind w:left="54" w:right="-133"/>
              <w:jc w:val="left"/>
              <w:textAlignment w:val="auto"/>
              <w:rPr>
                <w:b/>
                <w:sz w:val="24"/>
                <w:szCs w:val="24"/>
                <w:lang w:eastAsia="en-US"/>
              </w:rPr>
            </w:pPr>
            <w:r w:rsidRPr="00741732">
              <w:rPr>
                <w:sz w:val="24"/>
                <w:szCs w:val="24"/>
                <w:lang w:eastAsia="en-US"/>
              </w:rPr>
              <w:t>Date:</w:t>
            </w:r>
          </w:p>
        </w:tc>
        <w:tc>
          <w:tcPr>
            <w:tcW w:w="3118" w:type="dxa"/>
          </w:tcPr>
          <w:p w14:paraId="335F7B1B" w14:textId="77777777" w:rsidR="00741732" w:rsidRPr="00741732" w:rsidRDefault="00741732" w:rsidP="00741732">
            <w:pPr>
              <w:overflowPunct/>
              <w:autoSpaceDE/>
              <w:autoSpaceDN/>
              <w:adjustRightInd/>
              <w:spacing w:after="0" w:line="240" w:lineRule="atLeast"/>
              <w:ind w:left="0" w:right="-133"/>
              <w:jc w:val="left"/>
              <w:textAlignment w:val="auto"/>
              <w:rPr>
                <w:spacing w:val="-6"/>
                <w:sz w:val="24"/>
                <w:szCs w:val="24"/>
              </w:rPr>
            </w:pPr>
            <w:r w:rsidRPr="00741732">
              <w:rPr>
                <w:spacing w:val="-6"/>
                <w:sz w:val="24"/>
                <w:szCs w:val="24"/>
              </w:rPr>
              <w:t>+44 (0)300 151 1412</w:t>
            </w:r>
          </w:p>
          <w:p w14:paraId="71028A88" w14:textId="77777777" w:rsidR="00741732" w:rsidRPr="00741732" w:rsidRDefault="00741732" w:rsidP="00741732">
            <w:pPr>
              <w:overflowPunct/>
              <w:autoSpaceDE/>
              <w:autoSpaceDN/>
              <w:adjustRightInd/>
              <w:spacing w:after="0" w:line="240" w:lineRule="atLeast"/>
              <w:ind w:left="54" w:right="-133"/>
              <w:jc w:val="left"/>
              <w:textAlignment w:val="auto"/>
              <w:rPr>
                <w:sz w:val="24"/>
                <w:szCs w:val="24"/>
              </w:rPr>
            </w:pPr>
            <w:r w:rsidRPr="00741732">
              <w:rPr>
                <w:sz w:val="24"/>
                <w:szCs w:val="24"/>
              </w:rPr>
              <w:t>UKStratComDD-IES-TS-TAC-DS1@MOD.Gov.UK</w:t>
            </w:r>
          </w:p>
          <w:p w14:paraId="09896770" w14:textId="77777777" w:rsidR="00741732" w:rsidRPr="00741732" w:rsidRDefault="00741732" w:rsidP="00741732">
            <w:pPr>
              <w:overflowPunct/>
              <w:autoSpaceDE/>
              <w:autoSpaceDN/>
              <w:adjustRightInd/>
              <w:spacing w:after="0" w:line="240" w:lineRule="atLeast"/>
              <w:ind w:left="54" w:right="-133"/>
              <w:jc w:val="left"/>
              <w:textAlignment w:val="auto"/>
              <w:rPr>
                <w:sz w:val="24"/>
                <w:szCs w:val="24"/>
              </w:rPr>
            </w:pPr>
            <w:r w:rsidRPr="00741732">
              <w:rPr>
                <w:sz w:val="24"/>
                <w:szCs w:val="24"/>
              </w:rPr>
              <w:t>20th December 2024</w:t>
            </w:r>
          </w:p>
          <w:p w14:paraId="7751FA0B" w14:textId="77777777" w:rsidR="00741732" w:rsidRPr="00741732" w:rsidRDefault="00741732" w:rsidP="00741732">
            <w:pPr>
              <w:overflowPunct/>
              <w:autoSpaceDE/>
              <w:autoSpaceDN/>
              <w:adjustRightInd/>
              <w:spacing w:after="0" w:line="240" w:lineRule="atLeast"/>
              <w:ind w:left="54" w:right="-133"/>
              <w:jc w:val="left"/>
              <w:textAlignment w:val="auto"/>
              <w:rPr>
                <w:sz w:val="24"/>
                <w:szCs w:val="24"/>
              </w:rPr>
            </w:pPr>
          </w:p>
          <w:p w14:paraId="1EF26758" w14:textId="77777777" w:rsidR="00741732" w:rsidRPr="00741732" w:rsidRDefault="00741732" w:rsidP="00741732">
            <w:pPr>
              <w:overflowPunct/>
              <w:autoSpaceDE/>
              <w:autoSpaceDN/>
              <w:adjustRightInd/>
              <w:spacing w:after="0" w:line="240" w:lineRule="atLeast"/>
              <w:ind w:left="54" w:right="-133"/>
              <w:jc w:val="left"/>
              <w:textAlignment w:val="auto"/>
              <w:rPr>
                <w:sz w:val="24"/>
                <w:szCs w:val="24"/>
              </w:rPr>
            </w:pPr>
          </w:p>
        </w:tc>
      </w:tr>
    </w:tbl>
    <w:p w14:paraId="0DC04BB8" w14:textId="77777777" w:rsidR="00741732" w:rsidRPr="00741732" w:rsidRDefault="00741732" w:rsidP="00741732">
      <w:pPr>
        <w:widowControl w:val="0"/>
        <w:overflowPunct/>
        <w:spacing w:after="0"/>
        <w:ind w:left="220"/>
        <w:textAlignment w:val="auto"/>
        <w:rPr>
          <w:b/>
          <w:bCs/>
          <w:color w:val="000000"/>
          <w:spacing w:val="-3"/>
          <w:sz w:val="24"/>
          <w:szCs w:val="24"/>
        </w:rPr>
      </w:pPr>
      <w:r w:rsidRPr="00741732">
        <w:rPr>
          <w:b/>
          <w:bCs/>
          <w:color w:val="000000"/>
          <w:spacing w:val="-3"/>
          <w:sz w:val="24"/>
          <w:szCs w:val="24"/>
        </w:rPr>
        <w:t>Fo</w:t>
      </w:r>
      <w:r w:rsidRPr="00741732">
        <w:rPr>
          <w:b/>
          <w:bCs/>
          <w:color w:val="000000"/>
          <w:sz w:val="24"/>
          <w:szCs w:val="24"/>
        </w:rPr>
        <w:t>r</w:t>
      </w:r>
      <w:r w:rsidRPr="00741732">
        <w:rPr>
          <w:b/>
          <w:bCs/>
          <w:color w:val="000000"/>
          <w:spacing w:val="-6"/>
          <w:sz w:val="24"/>
          <w:szCs w:val="24"/>
        </w:rPr>
        <w:t xml:space="preserve"> </w:t>
      </w:r>
      <w:r w:rsidRPr="00741732">
        <w:rPr>
          <w:b/>
          <w:bCs/>
          <w:color w:val="000000"/>
          <w:spacing w:val="-2"/>
          <w:sz w:val="24"/>
          <w:szCs w:val="24"/>
        </w:rPr>
        <w:t>t</w:t>
      </w:r>
      <w:r w:rsidRPr="00741732">
        <w:rPr>
          <w:b/>
          <w:bCs/>
          <w:color w:val="000000"/>
          <w:spacing w:val="-4"/>
          <w:sz w:val="24"/>
          <w:szCs w:val="24"/>
        </w:rPr>
        <w:t>h</w:t>
      </w:r>
      <w:r w:rsidRPr="00741732">
        <w:rPr>
          <w:b/>
          <w:bCs/>
          <w:color w:val="000000"/>
          <w:sz w:val="24"/>
          <w:szCs w:val="24"/>
        </w:rPr>
        <w:t>e</w:t>
      </w:r>
      <w:r w:rsidRPr="00741732">
        <w:rPr>
          <w:b/>
          <w:bCs/>
          <w:color w:val="000000"/>
          <w:spacing w:val="-6"/>
          <w:sz w:val="24"/>
          <w:szCs w:val="24"/>
        </w:rPr>
        <w:t xml:space="preserve"> </w:t>
      </w:r>
      <w:r w:rsidRPr="00741732">
        <w:rPr>
          <w:b/>
          <w:bCs/>
          <w:color w:val="000000"/>
          <w:spacing w:val="-3"/>
          <w:sz w:val="24"/>
          <w:szCs w:val="24"/>
        </w:rPr>
        <w:t>at</w:t>
      </w:r>
      <w:r w:rsidRPr="00741732">
        <w:rPr>
          <w:b/>
          <w:bCs/>
          <w:color w:val="000000"/>
          <w:spacing w:val="-2"/>
          <w:sz w:val="24"/>
          <w:szCs w:val="24"/>
        </w:rPr>
        <w:t>t</w:t>
      </w:r>
      <w:r w:rsidRPr="00741732">
        <w:rPr>
          <w:b/>
          <w:bCs/>
          <w:color w:val="000000"/>
          <w:spacing w:val="-4"/>
          <w:sz w:val="24"/>
          <w:szCs w:val="24"/>
        </w:rPr>
        <w:t>e</w:t>
      </w:r>
      <w:r w:rsidRPr="00741732">
        <w:rPr>
          <w:b/>
          <w:bCs/>
          <w:color w:val="000000"/>
          <w:spacing w:val="-3"/>
          <w:sz w:val="24"/>
          <w:szCs w:val="24"/>
        </w:rPr>
        <w:t>n</w:t>
      </w:r>
      <w:r w:rsidRPr="00741732">
        <w:rPr>
          <w:b/>
          <w:bCs/>
          <w:color w:val="000000"/>
          <w:spacing w:val="-2"/>
          <w:sz w:val="24"/>
          <w:szCs w:val="24"/>
        </w:rPr>
        <w:t>t</w:t>
      </w:r>
      <w:r w:rsidRPr="00741732">
        <w:rPr>
          <w:b/>
          <w:bCs/>
          <w:color w:val="000000"/>
          <w:spacing w:val="-3"/>
          <w:sz w:val="24"/>
          <w:szCs w:val="24"/>
        </w:rPr>
        <w:t>io</w:t>
      </w:r>
      <w:r w:rsidRPr="00741732">
        <w:rPr>
          <w:b/>
          <w:bCs/>
          <w:color w:val="000000"/>
          <w:sz w:val="24"/>
          <w:szCs w:val="24"/>
        </w:rPr>
        <w:t>n</w:t>
      </w:r>
      <w:r w:rsidRPr="00741732">
        <w:rPr>
          <w:b/>
          <w:bCs/>
          <w:color w:val="000000"/>
          <w:spacing w:val="-6"/>
          <w:sz w:val="24"/>
          <w:szCs w:val="24"/>
        </w:rPr>
        <w:t xml:space="preserve"> </w:t>
      </w:r>
      <w:r w:rsidRPr="00741732">
        <w:rPr>
          <w:b/>
          <w:bCs/>
          <w:color w:val="000000"/>
          <w:spacing w:val="-3"/>
          <w:sz w:val="24"/>
          <w:szCs w:val="24"/>
        </w:rPr>
        <w:t>of:</w:t>
      </w:r>
    </w:p>
    <w:p w14:paraId="25259103" w14:textId="77777777" w:rsidR="00741732" w:rsidRPr="00741732" w:rsidRDefault="00741732" w:rsidP="00741732">
      <w:pPr>
        <w:widowControl w:val="0"/>
        <w:overflowPunct/>
        <w:spacing w:after="0"/>
        <w:ind w:left="220"/>
        <w:textAlignment w:val="auto"/>
        <w:rPr>
          <w:b/>
          <w:bCs/>
          <w:color w:val="000000"/>
          <w:spacing w:val="-3"/>
          <w:sz w:val="24"/>
          <w:szCs w:val="24"/>
        </w:rPr>
      </w:pPr>
    </w:p>
    <w:p w14:paraId="2D38D84A" w14:textId="77777777" w:rsidR="00741732" w:rsidRPr="00741732" w:rsidRDefault="00741732" w:rsidP="00741732">
      <w:pPr>
        <w:widowControl w:val="0"/>
        <w:overflowPunct/>
        <w:spacing w:after="0"/>
        <w:ind w:left="220"/>
        <w:textAlignment w:val="auto"/>
        <w:rPr>
          <w:color w:val="000000"/>
          <w:spacing w:val="-3"/>
          <w:sz w:val="24"/>
          <w:szCs w:val="24"/>
        </w:rPr>
      </w:pPr>
      <w:r w:rsidRPr="00741732">
        <w:rPr>
          <w:color w:val="000000"/>
          <w:spacing w:val="-3"/>
          <w:sz w:val="24"/>
          <w:szCs w:val="24"/>
        </w:rPr>
        <w:t xml:space="preserve">Mark Blythe </w:t>
      </w:r>
    </w:p>
    <w:p w14:paraId="78CE4B32" w14:textId="77777777" w:rsidR="00741732" w:rsidRPr="00741732" w:rsidRDefault="00741732" w:rsidP="00741732">
      <w:pPr>
        <w:widowControl w:val="0"/>
        <w:overflowPunct/>
        <w:spacing w:after="0"/>
        <w:ind w:left="220"/>
        <w:textAlignment w:val="auto"/>
        <w:rPr>
          <w:color w:val="000000"/>
          <w:spacing w:val="-3"/>
          <w:sz w:val="24"/>
          <w:szCs w:val="24"/>
        </w:rPr>
      </w:pPr>
      <w:proofErr w:type="spellStart"/>
      <w:r w:rsidRPr="00741732">
        <w:rPr>
          <w:color w:val="000000"/>
          <w:spacing w:val="-3"/>
          <w:sz w:val="24"/>
          <w:szCs w:val="24"/>
        </w:rPr>
        <w:t>Radiocoms</w:t>
      </w:r>
      <w:proofErr w:type="spellEnd"/>
      <w:r w:rsidRPr="00741732">
        <w:rPr>
          <w:color w:val="000000"/>
          <w:spacing w:val="-3"/>
          <w:sz w:val="24"/>
          <w:szCs w:val="24"/>
        </w:rPr>
        <w:t xml:space="preserve"> Systems Ltd</w:t>
      </w:r>
    </w:p>
    <w:p w14:paraId="1D27C5D6" w14:textId="77777777" w:rsidR="00741732" w:rsidRPr="00741732" w:rsidRDefault="00741732" w:rsidP="00741732">
      <w:pPr>
        <w:widowControl w:val="0"/>
        <w:overflowPunct/>
        <w:spacing w:after="0"/>
        <w:ind w:left="220"/>
        <w:textAlignment w:val="auto"/>
        <w:rPr>
          <w:color w:val="000000"/>
          <w:spacing w:val="-3"/>
          <w:sz w:val="24"/>
          <w:szCs w:val="24"/>
        </w:rPr>
      </w:pPr>
      <w:r w:rsidRPr="00741732">
        <w:rPr>
          <w:color w:val="000000"/>
          <w:spacing w:val="-3"/>
          <w:sz w:val="24"/>
          <w:szCs w:val="24"/>
        </w:rPr>
        <w:t xml:space="preserve">Units 2&amp;3 The Chase Centre, </w:t>
      </w:r>
    </w:p>
    <w:p w14:paraId="19DD6236" w14:textId="77777777" w:rsidR="00741732" w:rsidRPr="00741732" w:rsidRDefault="00741732" w:rsidP="00741732">
      <w:pPr>
        <w:widowControl w:val="0"/>
        <w:overflowPunct/>
        <w:spacing w:after="0"/>
        <w:ind w:left="220"/>
        <w:textAlignment w:val="auto"/>
        <w:rPr>
          <w:color w:val="000000"/>
          <w:spacing w:val="-3"/>
          <w:sz w:val="24"/>
          <w:szCs w:val="24"/>
        </w:rPr>
      </w:pPr>
      <w:r w:rsidRPr="00741732">
        <w:rPr>
          <w:color w:val="000000"/>
          <w:spacing w:val="-3"/>
          <w:sz w:val="24"/>
          <w:szCs w:val="24"/>
        </w:rPr>
        <w:t>8 Chase Road,</w:t>
      </w:r>
    </w:p>
    <w:p w14:paraId="5D0D5F52" w14:textId="77777777" w:rsidR="00741732" w:rsidRPr="00741732" w:rsidRDefault="00741732" w:rsidP="00741732">
      <w:pPr>
        <w:widowControl w:val="0"/>
        <w:overflowPunct/>
        <w:spacing w:after="0"/>
        <w:ind w:left="220"/>
        <w:textAlignment w:val="auto"/>
        <w:rPr>
          <w:color w:val="000000"/>
          <w:spacing w:val="-3"/>
          <w:sz w:val="24"/>
          <w:szCs w:val="24"/>
        </w:rPr>
      </w:pPr>
      <w:r w:rsidRPr="00741732">
        <w:rPr>
          <w:color w:val="000000"/>
          <w:spacing w:val="-3"/>
          <w:sz w:val="24"/>
          <w:szCs w:val="24"/>
        </w:rPr>
        <w:t xml:space="preserve">London, </w:t>
      </w:r>
    </w:p>
    <w:p w14:paraId="650EC559" w14:textId="77777777" w:rsidR="00741732" w:rsidRPr="00741732" w:rsidRDefault="00741732" w:rsidP="00741732">
      <w:pPr>
        <w:widowControl w:val="0"/>
        <w:overflowPunct/>
        <w:spacing w:after="0"/>
        <w:ind w:left="220"/>
        <w:textAlignment w:val="auto"/>
        <w:rPr>
          <w:color w:val="000000"/>
          <w:sz w:val="24"/>
          <w:szCs w:val="24"/>
        </w:rPr>
      </w:pPr>
      <w:r w:rsidRPr="00741732">
        <w:rPr>
          <w:color w:val="000000"/>
          <w:spacing w:val="-3"/>
          <w:sz w:val="24"/>
          <w:szCs w:val="24"/>
        </w:rPr>
        <w:t>NW10 6QD</w:t>
      </w:r>
    </w:p>
    <w:p w14:paraId="02B5CB24" w14:textId="77777777" w:rsidR="00741732" w:rsidRPr="00741732" w:rsidRDefault="00741732" w:rsidP="00741732">
      <w:pPr>
        <w:widowControl w:val="0"/>
        <w:overflowPunct/>
        <w:spacing w:before="9" w:after="0" w:line="110" w:lineRule="exact"/>
        <w:ind w:left="0"/>
        <w:jc w:val="left"/>
        <w:textAlignment w:val="auto"/>
        <w:rPr>
          <w:color w:val="000000"/>
          <w:sz w:val="24"/>
          <w:szCs w:val="24"/>
        </w:rPr>
      </w:pPr>
    </w:p>
    <w:p w14:paraId="133ED575" w14:textId="77777777" w:rsidR="00741732" w:rsidRPr="00741732" w:rsidRDefault="00741732" w:rsidP="00741732">
      <w:pPr>
        <w:widowControl w:val="0"/>
        <w:overflowPunct/>
        <w:spacing w:after="0" w:line="200" w:lineRule="exact"/>
        <w:ind w:left="0"/>
        <w:jc w:val="left"/>
        <w:textAlignment w:val="auto"/>
        <w:rPr>
          <w:color w:val="000000"/>
        </w:rPr>
      </w:pPr>
    </w:p>
    <w:p w14:paraId="6C8FB7E1" w14:textId="77777777" w:rsidR="00741732" w:rsidRPr="00741732" w:rsidRDefault="00741732" w:rsidP="00741732">
      <w:pPr>
        <w:widowControl w:val="0"/>
        <w:overflowPunct/>
        <w:spacing w:after="0" w:line="120" w:lineRule="exact"/>
        <w:ind w:left="0"/>
        <w:jc w:val="left"/>
        <w:textAlignment w:val="auto"/>
        <w:rPr>
          <w:color w:val="000000"/>
        </w:rPr>
      </w:pPr>
    </w:p>
    <w:p w14:paraId="608E236E" w14:textId="77777777" w:rsidR="00741732" w:rsidRPr="00741732" w:rsidRDefault="00741732" w:rsidP="00741732">
      <w:pPr>
        <w:widowControl w:val="0"/>
        <w:overflowPunct/>
        <w:spacing w:after="0"/>
        <w:ind w:left="220"/>
        <w:textAlignment w:val="auto"/>
        <w:rPr>
          <w:color w:val="000000"/>
        </w:rPr>
      </w:pPr>
      <w:r w:rsidRPr="00741732">
        <w:rPr>
          <w:rFonts w:eastAsia="Arial"/>
          <w:b/>
          <w:bCs/>
        </w:rPr>
        <w:t xml:space="preserve">ITT/CONTRACT NUMBER &amp; TITLE: </w:t>
      </w:r>
      <w:r w:rsidRPr="00741732">
        <w:rPr>
          <w:b/>
          <w:color w:val="000000"/>
          <w:spacing w:val="-3"/>
        </w:rPr>
        <w:t>(713237450 – Procurement of Range Extension Equipment)</w:t>
      </w:r>
    </w:p>
    <w:p w14:paraId="47F213FE" w14:textId="77777777" w:rsidR="00741732" w:rsidRPr="00741732" w:rsidRDefault="00741732" w:rsidP="00741732">
      <w:pPr>
        <w:widowControl w:val="0"/>
        <w:overflowPunct/>
        <w:spacing w:after="0" w:line="200" w:lineRule="exact"/>
        <w:ind w:left="0"/>
        <w:jc w:val="left"/>
        <w:textAlignment w:val="auto"/>
        <w:rPr>
          <w:color w:val="000000"/>
          <w:sz w:val="24"/>
          <w:szCs w:val="24"/>
        </w:rPr>
      </w:pPr>
    </w:p>
    <w:p w14:paraId="2CF5D9BB" w14:textId="77777777" w:rsidR="00741732" w:rsidRPr="00741732" w:rsidRDefault="00741732" w:rsidP="00741732">
      <w:pPr>
        <w:widowControl w:val="0"/>
        <w:overflowPunct/>
        <w:spacing w:after="0"/>
        <w:ind w:left="220" w:right="398"/>
        <w:textAlignment w:val="auto"/>
        <w:rPr>
          <w:color w:val="000000"/>
          <w:sz w:val="24"/>
          <w:szCs w:val="24"/>
        </w:rPr>
      </w:pPr>
      <w:r w:rsidRPr="00741732">
        <w:rPr>
          <w:color w:val="000000"/>
          <w:sz w:val="24"/>
          <w:szCs w:val="24"/>
        </w:rPr>
        <w:t xml:space="preserve">1.      </w:t>
      </w:r>
      <w:r w:rsidRPr="00741732">
        <w:rPr>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453B3147" w14:textId="77777777" w:rsidR="00C446D4" w:rsidRPr="00C446D4" w:rsidRDefault="00C446D4" w:rsidP="00C446D4">
      <w:pPr>
        <w:widowControl w:val="0"/>
        <w:overflowPunct/>
        <w:spacing w:after="0" w:line="200" w:lineRule="exact"/>
        <w:ind w:left="0"/>
        <w:jc w:val="left"/>
        <w:textAlignment w:val="auto"/>
        <w:rPr>
          <w:color w:val="000000"/>
          <w:sz w:val="24"/>
          <w:szCs w:val="24"/>
        </w:rPr>
      </w:pPr>
    </w:p>
    <w:tbl>
      <w:tblPr>
        <w:tblW w:w="0" w:type="auto"/>
        <w:tblInd w:w="106" w:type="dxa"/>
        <w:tblLayout w:type="fixed"/>
        <w:tblCellMar>
          <w:left w:w="0" w:type="dxa"/>
          <w:right w:w="0" w:type="dxa"/>
        </w:tblCellMar>
        <w:tblLook w:val="0020" w:firstRow="1" w:lastRow="0" w:firstColumn="0" w:lastColumn="0" w:noHBand="0" w:noVBand="0"/>
      </w:tblPr>
      <w:tblGrid>
        <w:gridCol w:w="5134"/>
        <w:gridCol w:w="4442"/>
      </w:tblGrid>
      <w:tr w:rsidR="00C446D4" w:rsidRPr="00C446D4" w14:paraId="2E7E3B5C" w14:textId="77777777" w:rsidTr="00D770DF">
        <w:trPr>
          <w:trHeight w:hRule="exact" w:val="406"/>
          <w:tblHeader/>
        </w:trPr>
        <w:tc>
          <w:tcPr>
            <w:tcW w:w="5134" w:type="dxa"/>
            <w:tcBorders>
              <w:top w:val="single" w:sz="4" w:space="0" w:color="000000"/>
              <w:left w:val="single" w:sz="4" w:space="0" w:color="000000"/>
              <w:bottom w:val="single" w:sz="4" w:space="0" w:color="000000"/>
              <w:right w:val="single" w:sz="4" w:space="0" w:color="000000"/>
            </w:tcBorders>
            <w:shd w:val="clear" w:color="auto" w:fill="C6D9F1"/>
          </w:tcPr>
          <w:p w14:paraId="0ADE5B92" w14:textId="77777777" w:rsidR="00C446D4" w:rsidRPr="00C446D4" w:rsidRDefault="00C446D4" w:rsidP="00C446D4">
            <w:pPr>
              <w:widowControl w:val="0"/>
              <w:overflowPunct/>
              <w:spacing w:after="0" w:line="274" w:lineRule="exact"/>
              <w:ind w:left="1810" w:right="1792"/>
              <w:jc w:val="center"/>
              <w:textAlignment w:val="auto"/>
              <w:rPr>
                <w:sz w:val="24"/>
                <w:szCs w:val="24"/>
              </w:rPr>
            </w:pPr>
            <w:r w:rsidRPr="00C446D4">
              <w:rPr>
                <w:b/>
                <w:bCs/>
                <w:sz w:val="24"/>
                <w:szCs w:val="24"/>
              </w:rPr>
              <w:t>Asp</w:t>
            </w:r>
            <w:r w:rsidRPr="00C446D4">
              <w:rPr>
                <w:b/>
                <w:bCs/>
                <w:spacing w:val="1"/>
                <w:sz w:val="24"/>
                <w:szCs w:val="24"/>
              </w:rPr>
              <w:t>e</w:t>
            </w:r>
            <w:r w:rsidRPr="00C446D4">
              <w:rPr>
                <w:b/>
                <w:bCs/>
                <w:sz w:val="24"/>
                <w:szCs w:val="24"/>
              </w:rPr>
              <w:t>cts</w:t>
            </w:r>
          </w:p>
        </w:tc>
        <w:tc>
          <w:tcPr>
            <w:tcW w:w="4442" w:type="dxa"/>
            <w:tcBorders>
              <w:top w:val="single" w:sz="4" w:space="0" w:color="000000"/>
              <w:left w:val="single" w:sz="4" w:space="0" w:color="000000"/>
              <w:bottom w:val="single" w:sz="4" w:space="0" w:color="000000"/>
              <w:right w:val="single" w:sz="4" w:space="0" w:color="000000"/>
            </w:tcBorders>
            <w:shd w:val="clear" w:color="auto" w:fill="C6D9F1"/>
          </w:tcPr>
          <w:p w14:paraId="0F6B9D4D" w14:textId="77777777" w:rsidR="00C446D4" w:rsidRPr="00C446D4" w:rsidRDefault="00C446D4" w:rsidP="00C446D4">
            <w:pPr>
              <w:widowControl w:val="0"/>
              <w:overflowPunct/>
              <w:spacing w:after="0" w:line="274" w:lineRule="exact"/>
              <w:ind w:left="1355" w:right="-20"/>
              <w:jc w:val="left"/>
              <w:textAlignment w:val="auto"/>
              <w:rPr>
                <w:sz w:val="24"/>
                <w:szCs w:val="24"/>
              </w:rPr>
            </w:pPr>
            <w:r w:rsidRPr="00C446D4">
              <w:rPr>
                <w:b/>
                <w:bCs/>
                <w:sz w:val="24"/>
                <w:szCs w:val="24"/>
              </w:rPr>
              <w:t>Highest Cla</w:t>
            </w:r>
            <w:r w:rsidRPr="00C446D4">
              <w:rPr>
                <w:b/>
                <w:bCs/>
                <w:spacing w:val="1"/>
                <w:sz w:val="24"/>
                <w:szCs w:val="24"/>
              </w:rPr>
              <w:t>s</w:t>
            </w:r>
            <w:r w:rsidRPr="00C446D4">
              <w:rPr>
                <w:b/>
                <w:bCs/>
                <w:sz w:val="24"/>
                <w:szCs w:val="24"/>
              </w:rPr>
              <w:t>sification</w:t>
            </w:r>
          </w:p>
        </w:tc>
      </w:tr>
      <w:tr w:rsidR="00C446D4" w:rsidRPr="00C446D4" w14:paraId="725915D6" w14:textId="77777777" w:rsidTr="00D770DF">
        <w:trPr>
          <w:trHeight w:hRule="exact" w:val="406"/>
        </w:trPr>
        <w:tc>
          <w:tcPr>
            <w:tcW w:w="5134" w:type="dxa"/>
            <w:tcBorders>
              <w:top w:val="single" w:sz="4" w:space="0" w:color="000000"/>
              <w:left w:val="single" w:sz="4" w:space="0" w:color="000000"/>
              <w:bottom w:val="single" w:sz="4" w:space="0" w:color="000000"/>
              <w:right w:val="single" w:sz="4" w:space="0" w:color="000000"/>
            </w:tcBorders>
          </w:tcPr>
          <w:p w14:paraId="3BB80E97" w14:textId="77777777" w:rsidR="00C446D4" w:rsidRPr="00C446D4" w:rsidRDefault="00C446D4" w:rsidP="00C446D4">
            <w:pPr>
              <w:widowControl w:val="0"/>
              <w:overflowPunct/>
              <w:spacing w:after="0"/>
              <w:ind w:left="0"/>
              <w:jc w:val="left"/>
              <w:textAlignment w:val="auto"/>
              <w:rPr>
                <w:sz w:val="24"/>
                <w:szCs w:val="24"/>
              </w:rPr>
            </w:pPr>
            <w:r w:rsidRPr="00C446D4">
              <w:rPr>
                <w:sz w:val="24"/>
                <w:szCs w:val="24"/>
              </w:rPr>
              <w:t xml:space="preserve">Requirements Documentation </w:t>
            </w:r>
          </w:p>
        </w:tc>
        <w:tc>
          <w:tcPr>
            <w:tcW w:w="4442" w:type="dxa"/>
            <w:tcBorders>
              <w:top w:val="single" w:sz="4" w:space="0" w:color="000000"/>
              <w:left w:val="single" w:sz="4" w:space="0" w:color="000000"/>
              <w:bottom w:val="single" w:sz="4" w:space="0" w:color="000000"/>
              <w:right w:val="single" w:sz="4" w:space="0" w:color="000000"/>
            </w:tcBorders>
          </w:tcPr>
          <w:p w14:paraId="1F148C5A" w14:textId="77777777" w:rsidR="00C446D4" w:rsidRPr="00C446D4" w:rsidRDefault="00C446D4" w:rsidP="00C446D4">
            <w:pPr>
              <w:widowControl w:val="0"/>
              <w:overflowPunct/>
              <w:spacing w:after="0"/>
              <w:ind w:left="0"/>
              <w:jc w:val="center"/>
              <w:textAlignment w:val="auto"/>
              <w:rPr>
                <w:sz w:val="24"/>
                <w:szCs w:val="24"/>
              </w:rPr>
            </w:pPr>
            <w:r w:rsidRPr="00C446D4">
              <w:rPr>
                <w:sz w:val="24"/>
                <w:szCs w:val="24"/>
              </w:rPr>
              <w:t>Official</w:t>
            </w:r>
          </w:p>
        </w:tc>
      </w:tr>
      <w:tr w:rsidR="00C446D4" w:rsidRPr="00C446D4" w14:paraId="6528227C" w14:textId="77777777" w:rsidTr="00D770DF">
        <w:trPr>
          <w:trHeight w:hRule="exact" w:val="406"/>
        </w:trPr>
        <w:tc>
          <w:tcPr>
            <w:tcW w:w="5134" w:type="dxa"/>
            <w:tcBorders>
              <w:top w:val="single" w:sz="4" w:space="0" w:color="000000"/>
              <w:left w:val="single" w:sz="4" w:space="0" w:color="000000"/>
              <w:bottom w:val="single" w:sz="4" w:space="0" w:color="000000"/>
              <w:right w:val="single" w:sz="4" w:space="0" w:color="000000"/>
            </w:tcBorders>
          </w:tcPr>
          <w:p w14:paraId="5EA794F9" w14:textId="77777777" w:rsidR="00C446D4" w:rsidRPr="00C446D4" w:rsidRDefault="00C446D4" w:rsidP="00C446D4">
            <w:pPr>
              <w:widowControl w:val="0"/>
              <w:overflowPunct/>
              <w:spacing w:after="0"/>
              <w:ind w:left="0"/>
              <w:jc w:val="left"/>
              <w:textAlignment w:val="auto"/>
              <w:rPr>
                <w:sz w:val="24"/>
                <w:szCs w:val="24"/>
              </w:rPr>
            </w:pPr>
            <w:r w:rsidRPr="00C446D4">
              <w:rPr>
                <w:sz w:val="24"/>
                <w:szCs w:val="24"/>
              </w:rPr>
              <w:t xml:space="preserve">Technical Specifications </w:t>
            </w:r>
          </w:p>
        </w:tc>
        <w:tc>
          <w:tcPr>
            <w:tcW w:w="4442" w:type="dxa"/>
            <w:tcBorders>
              <w:top w:val="single" w:sz="4" w:space="0" w:color="000000"/>
              <w:left w:val="single" w:sz="4" w:space="0" w:color="000000"/>
              <w:bottom w:val="single" w:sz="4" w:space="0" w:color="000000"/>
              <w:right w:val="single" w:sz="4" w:space="0" w:color="000000"/>
            </w:tcBorders>
          </w:tcPr>
          <w:p w14:paraId="5E0AF364" w14:textId="77777777" w:rsidR="00C446D4" w:rsidRPr="00C446D4" w:rsidRDefault="00C446D4" w:rsidP="00C446D4">
            <w:pPr>
              <w:widowControl w:val="0"/>
              <w:overflowPunct/>
              <w:spacing w:after="0"/>
              <w:ind w:left="0"/>
              <w:jc w:val="center"/>
              <w:textAlignment w:val="auto"/>
              <w:rPr>
                <w:sz w:val="24"/>
                <w:szCs w:val="24"/>
              </w:rPr>
            </w:pPr>
            <w:r w:rsidRPr="00C446D4">
              <w:rPr>
                <w:sz w:val="24"/>
                <w:szCs w:val="24"/>
              </w:rPr>
              <w:t>Official</w:t>
            </w:r>
          </w:p>
        </w:tc>
      </w:tr>
      <w:tr w:rsidR="00C446D4" w:rsidRPr="00C446D4" w14:paraId="1F5AA3D7" w14:textId="77777777" w:rsidTr="00D770DF">
        <w:trPr>
          <w:trHeight w:hRule="exact" w:val="406"/>
        </w:trPr>
        <w:tc>
          <w:tcPr>
            <w:tcW w:w="5134" w:type="dxa"/>
            <w:tcBorders>
              <w:top w:val="single" w:sz="4" w:space="0" w:color="000000"/>
              <w:left w:val="single" w:sz="4" w:space="0" w:color="000000"/>
              <w:bottom w:val="single" w:sz="4" w:space="0" w:color="000000"/>
              <w:right w:val="single" w:sz="4" w:space="0" w:color="000000"/>
            </w:tcBorders>
          </w:tcPr>
          <w:p w14:paraId="4FBFE31C" w14:textId="77777777" w:rsidR="00C446D4" w:rsidRPr="00C446D4" w:rsidRDefault="00C446D4" w:rsidP="00C446D4">
            <w:pPr>
              <w:widowControl w:val="0"/>
              <w:overflowPunct/>
              <w:spacing w:after="0"/>
              <w:ind w:left="0"/>
              <w:jc w:val="left"/>
              <w:textAlignment w:val="auto"/>
              <w:rPr>
                <w:sz w:val="24"/>
                <w:szCs w:val="24"/>
              </w:rPr>
            </w:pPr>
            <w:r w:rsidRPr="00C446D4">
              <w:rPr>
                <w:sz w:val="24"/>
                <w:szCs w:val="24"/>
              </w:rPr>
              <w:t xml:space="preserve">Equipment Publications </w:t>
            </w:r>
          </w:p>
        </w:tc>
        <w:tc>
          <w:tcPr>
            <w:tcW w:w="4442" w:type="dxa"/>
            <w:tcBorders>
              <w:top w:val="single" w:sz="4" w:space="0" w:color="000000"/>
              <w:left w:val="single" w:sz="4" w:space="0" w:color="000000"/>
              <w:bottom w:val="single" w:sz="4" w:space="0" w:color="000000"/>
              <w:right w:val="single" w:sz="4" w:space="0" w:color="000000"/>
            </w:tcBorders>
          </w:tcPr>
          <w:p w14:paraId="0F7890E0" w14:textId="77777777" w:rsidR="00C446D4" w:rsidRPr="00C446D4" w:rsidRDefault="00C446D4" w:rsidP="00C446D4">
            <w:pPr>
              <w:widowControl w:val="0"/>
              <w:overflowPunct/>
              <w:spacing w:after="0"/>
              <w:ind w:left="0"/>
              <w:jc w:val="center"/>
              <w:textAlignment w:val="auto"/>
              <w:rPr>
                <w:sz w:val="24"/>
                <w:szCs w:val="24"/>
              </w:rPr>
            </w:pPr>
            <w:r w:rsidRPr="00C446D4">
              <w:rPr>
                <w:sz w:val="24"/>
                <w:szCs w:val="24"/>
              </w:rPr>
              <w:t>Official</w:t>
            </w:r>
          </w:p>
        </w:tc>
      </w:tr>
      <w:tr w:rsidR="00C446D4" w:rsidRPr="00C446D4" w14:paraId="32891C7D" w14:textId="77777777" w:rsidTr="00D770DF">
        <w:trPr>
          <w:trHeight w:hRule="exact" w:val="406"/>
        </w:trPr>
        <w:tc>
          <w:tcPr>
            <w:tcW w:w="5134" w:type="dxa"/>
            <w:tcBorders>
              <w:top w:val="single" w:sz="4" w:space="0" w:color="000000"/>
              <w:left w:val="single" w:sz="4" w:space="0" w:color="000000"/>
              <w:bottom w:val="single" w:sz="4" w:space="0" w:color="000000"/>
              <w:right w:val="single" w:sz="4" w:space="0" w:color="000000"/>
            </w:tcBorders>
          </w:tcPr>
          <w:p w14:paraId="734C2700" w14:textId="77777777" w:rsidR="00C446D4" w:rsidRPr="00C446D4" w:rsidRDefault="00C446D4" w:rsidP="00C446D4">
            <w:pPr>
              <w:widowControl w:val="0"/>
              <w:overflowPunct/>
              <w:spacing w:after="0"/>
              <w:ind w:left="0"/>
              <w:jc w:val="left"/>
              <w:textAlignment w:val="auto"/>
              <w:rPr>
                <w:sz w:val="24"/>
                <w:szCs w:val="24"/>
              </w:rPr>
            </w:pPr>
            <w:r w:rsidRPr="00C446D4">
              <w:rPr>
                <w:sz w:val="24"/>
                <w:szCs w:val="24"/>
              </w:rPr>
              <w:t xml:space="preserve">Association with other systems </w:t>
            </w:r>
          </w:p>
        </w:tc>
        <w:tc>
          <w:tcPr>
            <w:tcW w:w="4442" w:type="dxa"/>
            <w:tcBorders>
              <w:top w:val="single" w:sz="4" w:space="0" w:color="000000"/>
              <w:left w:val="single" w:sz="4" w:space="0" w:color="000000"/>
              <w:bottom w:val="single" w:sz="4" w:space="0" w:color="000000"/>
              <w:right w:val="single" w:sz="4" w:space="0" w:color="000000"/>
            </w:tcBorders>
          </w:tcPr>
          <w:p w14:paraId="4B81182C" w14:textId="77777777" w:rsidR="00C446D4" w:rsidRPr="00C446D4" w:rsidRDefault="00C446D4" w:rsidP="00C446D4">
            <w:pPr>
              <w:widowControl w:val="0"/>
              <w:overflowPunct/>
              <w:spacing w:after="0"/>
              <w:ind w:left="0"/>
              <w:jc w:val="center"/>
              <w:textAlignment w:val="auto"/>
              <w:rPr>
                <w:sz w:val="24"/>
                <w:szCs w:val="24"/>
              </w:rPr>
            </w:pPr>
            <w:r w:rsidRPr="00C446D4">
              <w:rPr>
                <w:sz w:val="24"/>
                <w:szCs w:val="24"/>
              </w:rPr>
              <w:t>Official</w:t>
            </w:r>
          </w:p>
        </w:tc>
      </w:tr>
      <w:tr w:rsidR="00C446D4" w:rsidRPr="00C446D4" w14:paraId="0D6120A2" w14:textId="77777777" w:rsidTr="00D770DF">
        <w:trPr>
          <w:trHeight w:hRule="exact" w:val="406"/>
        </w:trPr>
        <w:tc>
          <w:tcPr>
            <w:tcW w:w="5134" w:type="dxa"/>
            <w:tcBorders>
              <w:top w:val="single" w:sz="4" w:space="0" w:color="000000"/>
              <w:left w:val="single" w:sz="4" w:space="0" w:color="000000"/>
              <w:bottom w:val="single" w:sz="4" w:space="0" w:color="000000"/>
              <w:right w:val="single" w:sz="4" w:space="0" w:color="000000"/>
            </w:tcBorders>
          </w:tcPr>
          <w:p w14:paraId="5116AC58" w14:textId="77777777" w:rsidR="00C446D4" w:rsidRPr="00C446D4" w:rsidRDefault="00C446D4" w:rsidP="00C446D4">
            <w:pPr>
              <w:widowControl w:val="0"/>
              <w:overflowPunct/>
              <w:spacing w:after="0"/>
              <w:ind w:left="0"/>
              <w:jc w:val="left"/>
              <w:textAlignment w:val="auto"/>
              <w:rPr>
                <w:sz w:val="24"/>
                <w:szCs w:val="24"/>
              </w:rPr>
            </w:pPr>
            <w:r w:rsidRPr="00C446D4">
              <w:rPr>
                <w:sz w:val="24"/>
                <w:szCs w:val="24"/>
              </w:rPr>
              <w:lastRenderedPageBreak/>
              <w:t xml:space="preserve">Results of Trials </w:t>
            </w:r>
          </w:p>
        </w:tc>
        <w:tc>
          <w:tcPr>
            <w:tcW w:w="4442" w:type="dxa"/>
            <w:tcBorders>
              <w:top w:val="single" w:sz="4" w:space="0" w:color="000000"/>
              <w:left w:val="single" w:sz="4" w:space="0" w:color="000000"/>
              <w:bottom w:val="single" w:sz="4" w:space="0" w:color="000000"/>
              <w:right w:val="single" w:sz="4" w:space="0" w:color="000000"/>
            </w:tcBorders>
          </w:tcPr>
          <w:p w14:paraId="6DDE8A00" w14:textId="77777777" w:rsidR="00C446D4" w:rsidRPr="00C446D4" w:rsidRDefault="00C446D4" w:rsidP="00C446D4">
            <w:pPr>
              <w:widowControl w:val="0"/>
              <w:overflowPunct/>
              <w:spacing w:after="0"/>
              <w:ind w:left="0"/>
              <w:jc w:val="center"/>
              <w:textAlignment w:val="auto"/>
              <w:rPr>
                <w:sz w:val="24"/>
                <w:szCs w:val="24"/>
              </w:rPr>
            </w:pPr>
            <w:r w:rsidRPr="00C446D4">
              <w:rPr>
                <w:sz w:val="24"/>
                <w:szCs w:val="24"/>
              </w:rPr>
              <w:t>Official</w:t>
            </w:r>
          </w:p>
        </w:tc>
      </w:tr>
      <w:tr w:rsidR="00C446D4" w:rsidRPr="00C446D4" w14:paraId="33F1C624" w14:textId="77777777" w:rsidTr="00D770DF">
        <w:trPr>
          <w:trHeight w:hRule="exact" w:val="432"/>
        </w:trPr>
        <w:tc>
          <w:tcPr>
            <w:tcW w:w="5134" w:type="dxa"/>
            <w:tcBorders>
              <w:top w:val="single" w:sz="4" w:space="0" w:color="000000"/>
              <w:left w:val="single" w:sz="4" w:space="0" w:color="000000"/>
              <w:bottom w:val="single" w:sz="4" w:space="0" w:color="000000"/>
              <w:right w:val="single" w:sz="4" w:space="0" w:color="000000"/>
            </w:tcBorders>
          </w:tcPr>
          <w:p w14:paraId="622D996D" w14:textId="77777777" w:rsidR="00C446D4" w:rsidRPr="00C446D4" w:rsidRDefault="00C446D4" w:rsidP="00C446D4">
            <w:pPr>
              <w:widowControl w:val="0"/>
              <w:overflowPunct/>
              <w:spacing w:after="0"/>
              <w:ind w:left="0"/>
              <w:jc w:val="left"/>
              <w:textAlignment w:val="auto"/>
              <w:rPr>
                <w:sz w:val="24"/>
                <w:szCs w:val="24"/>
              </w:rPr>
            </w:pPr>
            <w:r w:rsidRPr="00C446D4">
              <w:rPr>
                <w:sz w:val="24"/>
                <w:szCs w:val="24"/>
              </w:rPr>
              <w:t xml:space="preserve">Procurement Quantities </w:t>
            </w:r>
          </w:p>
        </w:tc>
        <w:tc>
          <w:tcPr>
            <w:tcW w:w="4442" w:type="dxa"/>
            <w:tcBorders>
              <w:top w:val="single" w:sz="4" w:space="0" w:color="000000"/>
              <w:left w:val="single" w:sz="4" w:space="0" w:color="000000"/>
              <w:bottom w:val="single" w:sz="4" w:space="0" w:color="000000"/>
              <w:right w:val="single" w:sz="4" w:space="0" w:color="000000"/>
            </w:tcBorders>
          </w:tcPr>
          <w:p w14:paraId="0A63DBBE" w14:textId="77777777" w:rsidR="00C446D4" w:rsidRPr="00C446D4" w:rsidRDefault="00C446D4" w:rsidP="00C446D4">
            <w:pPr>
              <w:widowControl w:val="0"/>
              <w:overflowPunct/>
              <w:spacing w:after="0"/>
              <w:ind w:left="0"/>
              <w:jc w:val="center"/>
              <w:textAlignment w:val="auto"/>
              <w:rPr>
                <w:sz w:val="24"/>
                <w:szCs w:val="24"/>
              </w:rPr>
            </w:pPr>
            <w:r w:rsidRPr="00C446D4">
              <w:rPr>
                <w:sz w:val="24"/>
                <w:szCs w:val="24"/>
              </w:rPr>
              <w:t>Official</w:t>
            </w:r>
          </w:p>
        </w:tc>
      </w:tr>
    </w:tbl>
    <w:p w14:paraId="5D4B1CCE" w14:textId="77777777" w:rsidR="00C446D4" w:rsidRPr="00C446D4" w:rsidRDefault="00C446D4" w:rsidP="00C446D4">
      <w:pPr>
        <w:widowControl w:val="0"/>
        <w:tabs>
          <w:tab w:val="left" w:pos="940"/>
        </w:tabs>
        <w:overflowPunct/>
        <w:spacing w:after="0"/>
        <w:ind w:left="240" w:right="561"/>
        <w:textAlignment w:val="auto"/>
      </w:pPr>
    </w:p>
    <w:p w14:paraId="259D00DA" w14:textId="77777777" w:rsidR="00C446D4" w:rsidRPr="00C446D4" w:rsidRDefault="00C446D4" w:rsidP="00C446D4">
      <w:pPr>
        <w:widowControl w:val="0"/>
        <w:tabs>
          <w:tab w:val="left" w:pos="940"/>
        </w:tabs>
        <w:overflowPunct/>
        <w:spacing w:after="0"/>
        <w:ind w:left="240" w:right="561"/>
        <w:textAlignment w:val="auto"/>
        <w:rPr>
          <w:sz w:val="24"/>
          <w:szCs w:val="24"/>
        </w:rPr>
      </w:pPr>
      <w:r w:rsidRPr="00C446D4">
        <w:t>3</w:t>
      </w:r>
      <w:r w:rsidRPr="00C446D4">
        <w:rPr>
          <w:sz w:val="24"/>
          <w:szCs w:val="24"/>
        </w:rPr>
        <w:t>.</w:t>
      </w:r>
      <w:r w:rsidRPr="00C446D4">
        <w:rPr>
          <w:sz w:val="24"/>
          <w:szCs w:val="24"/>
        </w:rPr>
        <w:tab/>
      </w:r>
      <w:r w:rsidRPr="00C446D4">
        <w:rPr>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ITT have notice of the above specified aspects  and that the aforementioned statutory provisions apply to them and will continue to apply should the ITT be unsuccessful. </w:t>
      </w:r>
    </w:p>
    <w:p w14:paraId="133661E5" w14:textId="77777777" w:rsidR="00C446D4" w:rsidRPr="00C446D4" w:rsidRDefault="00C446D4" w:rsidP="00C446D4">
      <w:pPr>
        <w:widowControl w:val="0"/>
        <w:overflowPunct/>
        <w:spacing w:after="0" w:line="120" w:lineRule="exact"/>
        <w:ind w:left="0"/>
        <w:jc w:val="left"/>
        <w:textAlignment w:val="auto"/>
        <w:rPr>
          <w:sz w:val="24"/>
          <w:szCs w:val="24"/>
        </w:rPr>
      </w:pPr>
    </w:p>
    <w:p w14:paraId="28565899" w14:textId="77777777" w:rsidR="00C446D4" w:rsidRPr="00C446D4" w:rsidRDefault="00C446D4" w:rsidP="00C446D4">
      <w:pPr>
        <w:widowControl w:val="0"/>
        <w:tabs>
          <w:tab w:val="left" w:pos="960"/>
        </w:tabs>
        <w:overflowPunct/>
        <w:spacing w:after="0" w:line="360" w:lineRule="auto"/>
        <w:ind w:left="238" w:right="62"/>
        <w:jc w:val="left"/>
        <w:textAlignment w:val="auto"/>
        <w:rPr>
          <w:noProof/>
          <w:color w:val="000000"/>
          <w:sz w:val="24"/>
          <w:szCs w:val="24"/>
        </w:rPr>
      </w:pPr>
      <w:r w:rsidRPr="00C446D4">
        <w:rPr>
          <w:sz w:val="24"/>
          <w:szCs w:val="24"/>
        </w:rPr>
        <w:t>4.</w:t>
      </w:r>
      <w:r w:rsidRPr="00C446D4">
        <w:rPr>
          <w:sz w:val="24"/>
          <w:szCs w:val="24"/>
        </w:rPr>
        <w:tab/>
      </w:r>
      <w:r w:rsidRPr="00C446D4">
        <w:rPr>
          <w:noProof/>
          <w:color w:val="000000"/>
          <w:sz w:val="24"/>
          <w:szCs w:val="24"/>
        </w:rPr>
        <w:t xml:space="preserve">Will you please confirm that: </w:t>
      </w:r>
    </w:p>
    <w:p w14:paraId="1391A739" w14:textId="77777777" w:rsidR="00C446D4" w:rsidRPr="00C446D4" w:rsidRDefault="00C446D4" w:rsidP="00C446D4">
      <w:pPr>
        <w:widowControl w:val="0"/>
        <w:tabs>
          <w:tab w:val="left" w:pos="960"/>
        </w:tabs>
        <w:overflowPunct/>
        <w:spacing w:after="0"/>
        <w:ind w:left="720" w:right="561"/>
        <w:textAlignment w:val="auto"/>
        <w:rPr>
          <w:noProof/>
          <w:color w:val="000000"/>
          <w:sz w:val="24"/>
          <w:szCs w:val="24"/>
        </w:rPr>
      </w:pPr>
      <w:r w:rsidRPr="00C446D4">
        <w:rPr>
          <w:noProof/>
          <w:color w:val="000000"/>
          <w:sz w:val="24"/>
          <w:szCs w:val="24"/>
        </w:rPr>
        <w:t>a. This definition of the classified aspects of the referenced Contract has been brought to the attention of the person directly responsible for security of classified material.</w:t>
      </w:r>
    </w:p>
    <w:p w14:paraId="55C8EDAD" w14:textId="77777777" w:rsidR="00C446D4" w:rsidRPr="00C446D4" w:rsidRDefault="00C446D4" w:rsidP="00C446D4">
      <w:pPr>
        <w:widowControl w:val="0"/>
        <w:tabs>
          <w:tab w:val="left" w:pos="960"/>
        </w:tabs>
        <w:overflowPunct/>
        <w:spacing w:after="0"/>
        <w:ind w:left="720" w:right="561"/>
        <w:textAlignment w:val="auto"/>
        <w:rPr>
          <w:noProof/>
          <w:color w:val="000000"/>
          <w:sz w:val="24"/>
          <w:szCs w:val="24"/>
        </w:rPr>
      </w:pPr>
    </w:p>
    <w:p w14:paraId="1852F9FD" w14:textId="77777777" w:rsidR="00C446D4" w:rsidRPr="00C446D4" w:rsidRDefault="00C446D4" w:rsidP="00C446D4">
      <w:pPr>
        <w:widowControl w:val="0"/>
        <w:tabs>
          <w:tab w:val="left" w:pos="960"/>
        </w:tabs>
        <w:overflowPunct/>
        <w:spacing w:after="0"/>
        <w:ind w:left="720" w:right="561"/>
        <w:textAlignment w:val="auto"/>
        <w:rPr>
          <w:noProof/>
          <w:color w:val="000000"/>
          <w:sz w:val="24"/>
          <w:szCs w:val="24"/>
        </w:rPr>
      </w:pPr>
      <w:r w:rsidRPr="00C446D4">
        <w:rPr>
          <w:noProof/>
          <w:color w:val="000000"/>
          <w:sz w:val="24"/>
          <w:szCs w:val="24"/>
        </w:rPr>
        <w:t>b. The definition is fully understood.</w:t>
      </w:r>
    </w:p>
    <w:p w14:paraId="424D2737" w14:textId="77777777" w:rsidR="00C446D4" w:rsidRPr="00C446D4" w:rsidRDefault="00C446D4" w:rsidP="00C446D4">
      <w:pPr>
        <w:widowControl w:val="0"/>
        <w:tabs>
          <w:tab w:val="left" w:pos="960"/>
        </w:tabs>
        <w:overflowPunct/>
        <w:spacing w:after="0"/>
        <w:ind w:left="720" w:right="561"/>
        <w:textAlignment w:val="auto"/>
        <w:rPr>
          <w:noProof/>
          <w:color w:val="000000"/>
          <w:sz w:val="24"/>
          <w:szCs w:val="24"/>
        </w:rPr>
      </w:pPr>
    </w:p>
    <w:p w14:paraId="24E64DB0" w14:textId="77777777" w:rsidR="00C446D4" w:rsidRPr="00C446D4" w:rsidRDefault="00C446D4" w:rsidP="00C446D4">
      <w:pPr>
        <w:widowControl w:val="0"/>
        <w:tabs>
          <w:tab w:val="left" w:pos="960"/>
        </w:tabs>
        <w:overflowPunct/>
        <w:spacing w:after="0"/>
        <w:ind w:left="720" w:right="561"/>
        <w:textAlignment w:val="auto"/>
        <w:rPr>
          <w:noProof/>
          <w:color w:val="000000"/>
          <w:sz w:val="24"/>
          <w:szCs w:val="24"/>
        </w:rPr>
      </w:pPr>
      <w:r w:rsidRPr="00C446D4">
        <w:rPr>
          <w:noProof/>
          <w:color w:val="000000"/>
          <w:sz w:val="24"/>
          <w:szCs w:val="24"/>
        </w:rPr>
        <w:t xml:space="preserve">c.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 </w:t>
      </w:r>
    </w:p>
    <w:p w14:paraId="323F1136" w14:textId="77777777" w:rsidR="00C446D4" w:rsidRPr="00C446D4" w:rsidRDefault="00C446D4" w:rsidP="00C446D4">
      <w:pPr>
        <w:widowControl w:val="0"/>
        <w:tabs>
          <w:tab w:val="left" w:pos="960"/>
        </w:tabs>
        <w:overflowPunct/>
        <w:spacing w:after="0"/>
        <w:ind w:left="720" w:right="561"/>
        <w:textAlignment w:val="auto"/>
        <w:rPr>
          <w:noProof/>
          <w:color w:val="000000"/>
          <w:sz w:val="24"/>
          <w:szCs w:val="24"/>
        </w:rPr>
      </w:pPr>
    </w:p>
    <w:p w14:paraId="388407E7" w14:textId="77777777" w:rsidR="00C446D4" w:rsidRPr="00C446D4" w:rsidRDefault="00C446D4" w:rsidP="00C446D4">
      <w:pPr>
        <w:widowControl w:val="0"/>
        <w:tabs>
          <w:tab w:val="left" w:pos="960"/>
        </w:tabs>
        <w:overflowPunct/>
        <w:spacing w:after="0"/>
        <w:ind w:left="720" w:right="561"/>
        <w:textAlignment w:val="auto"/>
        <w:rPr>
          <w:noProof/>
          <w:color w:val="000000"/>
          <w:sz w:val="24"/>
          <w:szCs w:val="24"/>
        </w:rPr>
      </w:pPr>
      <w:r w:rsidRPr="00C446D4">
        <w:rPr>
          <w:noProof/>
          <w:color w:val="000000"/>
          <w:sz w:val="24"/>
          <w:szCs w:val="24"/>
        </w:rPr>
        <w:t>d.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contract.</w:t>
      </w:r>
    </w:p>
    <w:p w14:paraId="3C30071A" w14:textId="77777777" w:rsidR="00C446D4" w:rsidRPr="00C446D4" w:rsidRDefault="00C446D4" w:rsidP="00C446D4">
      <w:pPr>
        <w:widowControl w:val="0"/>
        <w:tabs>
          <w:tab w:val="left" w:pos="960"/>
        </w:tabs>
        <w:overflowPunct/>
        <w:spacing w:after="0"/>
        <w:ind w:left="238" w:right="561"/>
        <w:textAlignment w:val="auto"/>
        <w:rPr>
          <w:color w:val="000000"/>
          <w:sz w:val="24"/>
          <w:szCs w:val="24"/>
        </w:rPr>
      </w:pPr>
    </w:p>
    <w:p w14:paraId="198D56A6" w14:textId="77777777" w:rsidR="00C446D4" w:rsidRPr="00C446D4" w:rsidRDefault="00C446D4" w:rsidP="00C446D4">
      <w:pPr>
        <w:widowControl w:val="0"/>
        <w:tabs>
          <w:tab w:val="left" w:pos="960"/>
        </w:tabs>
        <w:overflowPunct/>
        <w:spacing w:after="0"/>
        <w:ind w:left="238" w:right="561"/>
        <w:textAlignment w:val="auto"/>
        <w:rPr>
          <w:noProof/>
          <w:color w:val="000000"/>
          <w:sz w:val="24"/>
          <w:szCs w:val="24"/>
        </w:rPr>
      </w:pPr>
      <w:r w:rsidRPr="00C446D4">
        <w:rPr>
          <w:color w:val="000000"/>
          <w:sz w:val="24"/>
          <w:szCs w:val="24"/>
        </w:rPr>
        <w:t>5.</w:t>
      </w:r>
      <w:r w:rsidRPr="00C446D4">
        <w:rPr>
          <w:color w:val="000000"/>
          <w:sz w:val="24"/>
          <w:szCs w:val="24"/>
        </w:rPr>
        <w:tab/>
      </w:r>
      <w:r w:rsidRPr="00C446D4">
        <w:rPr>
          <w:noProof/>
          <w:color w:val="000000"/>
          <w:sz w:val="24"/>
          <w:szCs w:val="24"/>
        </w:rPr>
        <w:t xml:space="preserve">If you have any difficulty either in interpreting this definition of the classified aspects or in safeguarding them, will you please let me know immediately. </w:t>
      </w:r>
    </w:p>
    <w:p w14:paraId="5E41EEDA" w14:textId="77777777" w:rsidR="00C446D4" w:rsidRPr="00C446D4" w:rsidRDefault="00C446D4" w:rsidP="00C446D4">
      <w:pPr>
        <w:widowControl w:val="0"/>
        <w:tabs>
          <w:tab w:val="left" w:pos="960"/>
        </w:tabs>
        <w:overflowPunct/>
        <w:spacing w:after="0"/>
        <w:ind w:left="238" w:right="561"/>
        <w:textAlignment w:val="auto"/>
        <w:rPr>
          <w:color w:val="000000"/>
          <w:sz w:val="24"/>
          <w:szCs w:val="24"/>
        </w:rPr>
      </w:pPr>
    </w:p>
    <w:p w14:paraId="22750527" w14:textId="77777777" w:rsidR="00C446D4" w:rsidRPr="00C446D4" w:rsidRDefault="00C446D4" w:rsidP="00C446D4">
      <w:pPr>
        <w:widowControl w:val="0"/>
        <w:tabs>
          <w:tab w:val="left" w:pos="960"/>
        </w:tabs>
        <w:overflowPunct/>
        <w:spacing w:after="0"/>
        <w:ind w:left="238" w:right="561"/>
        <w:textAlignment w:val="auto"/>
        <w:rPr>
          <w:noProof/>
          <w:color w:val="000000"/>
          <w:sz w:val="24"/>
          <w:szCs w:val="24"/>
        </w:rPr>
      </w:pPr>
      <w:r w:rsidRPr="00C446D4">
        <w:rPr>
          <w:color w:val="000000"/>
          <w:sz w:val="24"/>
          <w:szCs w:val="24"/>
        </w:rPr>
        <w:t>6.</w:t>
      </w:r>
      <w:r w:rsidRPr="00C446D4">
        <w:rPr>
          <w:color w:val="000000"/>
          <w:sz w:val="24"/>
          <w:szCs w:val="24"/>
        </w:rPr>
        <w:tab/>
      </w:r>
      <w:r w:rsidRPr="00C446D4">
        <w:rPr>
          <w:noProof/>
          <w:color w:val="000000"/>
          <w:sz w:val="24"/>
          <w:szCs w:val="24"/>
        </w:rPr>
        <w:t xml:space="preserve">Classified Information associated with this Contract must not be published or communicated to anyone without the approval of the MOD Contracting Authority. </w:t>
      </w:r>
    </w:p>
    <w:p w14:paraId="7E53687B" w14:textId="77777777" w:rsidR="00C446D4" w:rsidRPr="00C446D4" w:rsidRDefault="00C446D4" w:rsidP="00C446D4">
      <w:pPr>
        <w:widowControl w:val="0"/>
        <w:tabs>
          <w:tab w:val="left" w:pos="960"/>
        </w:tabs>
        <w:overflowPunct/>
        <w:spacing w:after="0"/>
        <w:ind w:left="238" w:right="561"/>
        <w:textAlignment w:val="auto"/>
        <w:rPr>
          <w:color w:val="000000"/>
          <w:sz w:val="24"/>
          <w:szCs w:val="24"/>
        </w:rPr>
      </w:pPr>
    </w:p>
    <w:p w14:paraId="60DC232E" w14:textId="77777777" w:rsidR="00C446D4" w:rsidRPr="00C446D4" w:rsidRDefault="00C446D4" w:rsidP="00C446D4">
      <w:pPr>
        <w:widowControl w:val="0"/>
        <w:tabs>
          <w:tab w:val="left" w:pos="960"/>
        </w:tabs>
        <w:overflowPunct/>
        <w:spacing w:after="0"/>
        <w:ind w:left="238" w:right="561"/>
        <w:textAlignment w:val="auto"/>
        <w:rPr>
          <w:noProof/>
          <w:color w:val="000000"/>
          <w:sz w:val="24"/>
          <w:szCs w:val="24"/>
        </w:rPr>
      </w:pPr>
      <w:r w:rsidRPr="00C446D4">
        <w:rPr>
          <w:color w:val="000000"/>
          <w:sz w:val="24"/>
          <w:szCs w:val="24"/>
        </w:rPr>
        <w:t>7.</w:t>
      </w:r>
      <w:r w:rsidRPr="00C446D4">
        <w:rPr>
          <w:color w:val="000000"/>
          <w:sz w:val="24"/>
          <w:szCs w:val="24"/>
        </w:rPr>
        <w:tab/>
      </w:r>
      <w:r w:rsidRPr="00C446D4">
        <w:rPr>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83E7625" w14:textId="77777777" w:rsidR="00C446D4" w:rsidRPr="00C446D4" w:rsidRDefault="00C446D4" w:rsidP="00C446D4">
      <w:pPr>
        <w:widowControl w:val="0"/>
        <w:tabs>
          <w:tab w:val="left" w:pos="960"/>
        </w:tabs>
        <w:overflowPunct/>
        <w:spacing w:after="0"/>
        <w:ind w:left="238" w:right="561"/>
        <w:textAlignment w:val="auto"/>
        <w:rPr>
          <w:noProof/>
          <w:color w:val="000000"/>
          <w:sz w:val="24"/>
          <w:szCs w:val="24"/>
        </w:rPr>
      </w:pPr>
    </w:p>
    <w:p w14:paraId="0F4772DD" w14:textId="77777777" w:rsidR="00C446D4" w:rsidRPr="00C446D4" w:rsidRDefault="00C446D4" w:rsidP="00C446D4">
      <w:pPr>
        <w:widowControl w:val="0"/>
        <w:tabs>
          <w:tab w:val="left" w:pos="960"/>
        </w:tabs>
        <w:overflowPunct/>
        <w:spacing w:after="0"/>
        <w:ind w:left="238" w:right="561"/>
        <w:textAlignment w:val="auto"/>
        <w:rPr>
          <w:color w:val="000000"/>
          <w:sz w:val="24"/>
          <w:szCs w:val="24"/>
          <w:shd w:val="clear" w:color="auto" w:fill="FFFFFF"/>
        </w:rPr>
      </w:pPr>
      <w:r w:rsidRPr="00C446D4">
        <w:rPr>
          <w:color w:val="000000"/>
          <w:sz w:val="24"/>
          <w:szCs w:val="24"/>
          <w:shd w:val="clear" w:color="auto" w:fill="FFFFFF"/>
        </w:rPr>
        <w:t>8.</w:t>
      </w:r>
      <w:r w:rsidRPr="00C446D4">
        <w:rPr>
          <w:rFonts w:ascii="Calibri" w:hAnsi="Calibri" w:cs="Calibri"/>
          <w:color w:val="000000"/>
          <w:sz w:val="24"/>
          <w:szCs w:val="24"/>
          <w:shd w:val="clear" w:color="auto" w:fill="FFFFFF"/>
        </w:rPr>
        <w:t xml:space="preserve"> </w:t>
      </w:r>
      <w:r w:rsidRPr="00C446D4">
        <w:rPr>
          <w:rFonts w:ascii="Calibri" w:hAnsi="Calibri" w:cs="Calibri"/>
          <w:color w:val="000000"/>
          <w:sz w:val="24"/>
          <w:szCs w:val="24"/>
          <w:shd w:val="clear" w:color="auto" w:fill="FFFFFF"/>
        </w:rPr>
        <w:tab/>
      </w:r>
      <w:r w:rsidRPr="00C446D4">
        <w:rPr>
          <w:color w:val="000000"/>
          <w:sz w:val="24"/>
          <w:szCs w:val="24"/>
          <w:shd w:val="clear" w:color="auto" w:fill="FFFFFF"/>
        </w:rPr>
        <w:t>Contact details for the MOD Project Security Officer (</w:t>
      </w:r>
      <w:proofErr w:type="spellStart"/>
      <w:r w:rsidRPr="00C446D4">
        <w:rPr>
          <w:color w:val="000000"/>
          <w:sz w:val="24"/>
          <w:szCs w:val="24"/>
          <w:shd w:val="clear" w:color="auto" w:fill="FFFFFF"/>
        </w:rPr>
        <w:t>PSyO</w:t>
      </w:r>
      <w:proofErr w:type="spellEnd"/>
      <w:r w:rsidRPr="00C446D4">
        <w:rPr>
          <w:color w:val="000000"/>
          <w:sz w:val="24"/>
          <w:szCs w:val="24"/>
          <w:shd w:val="clear" w:color="auto" w:fill="FFFFFF"/>
        </w:rPr>
        <w:t xml:space="preserve">) (responsible for the co-ordination of effective security measures throughout the </w:t>
      </w:r>
      <w:r w:rsidRPr="00C446D4">
        <w:rPr>
          <w:color w:val="000000"/>
          <w:sz w:val="24"/>
          <w:szCs w:val="24"/>
          <w:shd w:val="clear" w:color="auto" w:fill="FFFFFF"/>
        </w:rPr>
        <w:lastRenderedPageBreak/>
        <w:t>Project/Programme) are included below:</w:t>
      </w:r>
    </w:p>
    <w:p w14:paraId="430E40DB" w14:textId="77777777" w:rsidR="00C446D4" w:rsidRPr="00C446D4" w:rsidRDefault="00C446D4" w:rsidP="00C446D4">
      <w:pPr>
        <w:widowControl w:val="0"/>
        <w:tabs>
          <w:tab w:val="left" w:pos="960"/>
        </w:tabs>
        <w:overflowPunct/>
        <w:spacing w:after="0"/>
        <w:ind w:left="238" w:right="561"/>
        <w:textAlignment w:val="auto"/>
        <w:rPr>
          <w:color w:val="000000"/>
          <w:sz w:val="24"/>
          <w:szCs w:val="24"/>
          <w:shd w:val="clear" w:color="auto" w:fill="FFFFFF"/>
        </w:rPr>
      </w:pPr>
    </w:p>
    <w:p w14:paraId="14DAF0B8" w14:textId="77777777" w:rsidR="00C446D4" w:rsidRPr="00C446D4" w:rsidRDefault="00C446D4" w:rsidP="00C446D4">
      <w:pPr>
        <w:widowControl w:val="0"/>
        <w:tabs>
          <w:tab w:val="left" w:pos="960"/>
        </w:tabs>
        <w:overflowPunct/>
        <w:spacing w:after="0"/>
        <w:ind w:left="720" w:right="-27"/>
        <w:textAlignment w:val="auto"/>
        <w:rPr>
          <w:color w:val="000000"/>
        </w:rPr>
      </w:pPr>
      <w:proofErr w:type="spellStart"/>
      <w:r w:rsidRPr="00C446D4">
        <w:rPr>
          <w:color w:val="000000"/>
        </w:rPr>
        <w:t>TacSys</w:t>
      </w:r>
      <w:proofErr w:type="spellEnd"/>
      <w:r w:rsidRPr="00C446D4">
        <w:rPr>
          <w:color w:val="000000"/>
        </w:rPr>
        <w:t xml:space="preserve"> SE </w:t>
      </w:r>
      <w:proofErr w:type="spellStart"/>
      <w:r w:rsidRPr="00C446D4">
        <w:rPr>
          <w:color w:val="000000"/>
        </w:rPr>
        <w:t>PSyO</w:t>
      </w:r>
      <w:proofErr w:type="spellEnd"/>
      <w:r w:rsidRPr="00C446D4">
        <w:rPr>
          <w:color w:val="000000"/>
        </w:rPr>
        <w:t xml:space="preserve"> Joel Hare (UKStratCom DD-IES-TS-Eng77-C)</w:t>
      </w:r>
    </w:p>
    <w:p w14:paraId="2E51908C" w14:textId="77777777" w:rsidR="00C446D4" w:rsidRPr="00C446D4" w:rsidRDefault="00C446D4" w:rsidP="00C446D4">
      <w:pPr>
        <w:widowControl w:val="0"/>
        <w:tabs>
          <w:tab w:val="left" w:pos="960"/>
        </w:tabs>
        <w:overflowPunct/>
        <w:spacing w:after="0"/>
        <w:ind w:left="238" w:right="561"/>
        <w:textAlignment w:val="auto"/>
        <w:rPr>
          <w:color w:val="000000"/>
          <w:sz w:val="24"/>
          <w:szCs w:val="24"/>
          <w:shd w:val="clear" w:color="auto" w:fill="FFFFFF"/>
        </w:rPr>
      </w:pPr>
    </w:p>
    <w:p w14:paraId="0A230C33" w14:textId="77777777" w:rsidR="00C446D4" w:rsidRPr="00C446D4" w:rsidRDefault="00C446D4" w:rsidP="00C446D4">
      <w:pPr>
        <w:widowControl w:val="0"/>
        <w:tabs>
          <w:tab w:val="left" w:pos="960"/>
        </w:tabs>
        <w:overflowPunct/>
        <w:spacing w:after="0"/>
        <w:ind w:left="238" w:right="561"/>
        <w:textAlignment w:val="auto"/>
        <w:rPr>
          <w:color w:val="000000"/>
          <w:sz w:val="24"/>
          <w:szCs w:val="24"/>
          <w:shd w:val="clear" w:color="auto" w:fill="FFFFFF"/>
        </w:rPr>
      </w:pPr>
    </w:p>
    <w:p w14:paraId="7D97C2FC" w14:textId="3A10745A" w:rsidR="00C446D4" w:rsidRPr="00C446D4" w:rsidRDefault="00C446D4" w:rsidP="00C446D4">
      <w:pPr>
        <w:widowControl w:val="0"/>
        <w:tabs>
          <w:tab w:val="left" w:pos="960"/>
        </w:tabs>
        <w:overflowPunct/>
        <w:spacing w:after="0"/>
        <w:ind w:left="238" w:right="561"/>
        <w:textAlignment w:val="auto"/>
        <w:rPr>
          <w:color w:val="000000"/>
          <w:sz w:val="24"/>
          <w:szCs w:val="24"/>
          <w:shd w:val="clear" w:color="auto" w:fill="FFFFFF"/>
        </w:rPr>
      </w:pPr>
      <w:r w:rsidRPr="00C446D4">
        <w:rPr>
          <w:color w:val="000000"/>
          <w:sz w:val="24"/>
          <w:szCs w:val="24"/>
          <w:shd w:val="clear" w:color="auto" w:fill="FFFFFF"/>
        </w:rPr>
        <w:t xml:space="preserve">9. A copy of the UK OFFICIAL and UK OFFICIAL-SENSITIVE Security Conditions included in JSP 440 Part 2 Leaflet 6A are included in </w:t>
      </w:r>
      <w:r w:rsidR="006F5F17">
        <w:rPr>
          <w:color w:val="000000"/>
          <w:sz w:val="24"/>
          <w:szCs w:val="24"/>
          <w:shd w:val="clear" w:color="auto" w:fill="FFFFFF"/>
        </w:rPr>
        <w:t>Part A – Annex C below</w:t>
      </w:r>
      <w:r w:rsidRPr="00C446D4">
        <w:rPr>
          <w:color w:val="000000"/>
          <w:sz w:val="24"/>
          <w:szCs w:val="24"/>
          <w:shd w:val="clear" w:color="auto" w:fill="FFFFFF"/>
        </w:rPr>
        <w:t xml:space="preserve">. </w:t>
      </w:r>
    </w:p>
    <w:p w14:paraId="4220422C" w14:textId="77777777" w:rsidR="00C446D4" w:rsidRPr="00C446D4" w:rsidRDefault="00C446D4" w:rsidP="00C446D4">
      <w:pPr>
        <w:widowControl w:val="0"/>
        <w:tabs>
          <w:tab w:val="left" w:pos="960"/>
        </w:tabs>
        <w:overflowPunct/>
        <w:spacing w:after="0"/>
        <w:ind w:left="238" w:right="561"/>
        <w:textAlignment w:val="auto"/>
        <w:rPr>
          <w:color w:val="000000"/>
          <w:sz w:val="24"/>
          <w:szCs w:val="24"/>
          <w:shd w:val="clear" w:color="auto" w:fill="FFFFFF"/>
        </w:rPr>
      </w:pPr>
    </w:p>
    <w:p w14:paraId="556FC018" w14:textId="77777777" w:rsidR="00C446D4" w:rsidRDefault="00C446D4" w:rsidP="001C79EA">
      <w:pPr>
        <w:widowControl w:val="0"/>
        <w:overflowPunct/>
        <w:spacing w:after="0"/>
        <w:ind w:left="0" w:right="8139"/>
        <w:textAlignment w:val="auto"/>
        <w:rPr>
          <w:color w:val="000000"/>
          <w:sz w:val="24"/>
          <w:szCs w:val="24"/>
          <w:shd w:val="clear" w:color="auto" w:fill="FFFFFF"/>
        </w:rPr>
      </w:pPr>
    </w:p>
    <w:p w14:paraId="3B293BA0" w14:textId="5EEB375A" w:rsidR="00C446D4" w:rsidRPr="00C446D4" w:rsidRDefault="00C446D4" w:rsidP="001C79EA">
      <w:pPr>
        <w:widowControl w:val="0"/>
        <w:overflowPunct/>
        <w:spacing w:after="0"/>
        <w:ind w:left="240" w:right="6803"/>
        <w:textAlignment w:val="auto"/>
        <w:rPr>
          <w:sz w:val="24"/>
          <w:szCs w:val="24"/>
        </w:rPr>
      </w:pPr>
      <w:r w:rsidRPr="00C446D4">
        <w:rPr>
          <w:spacing w:val="-3"/>
          <w:sz w:val="24"/>
          <w:szCs w:val="24"/>
        </w:rPr>
        <w:t>Your</w:t>
      </w:r>
      <w:r w:rsidR="001C79EA">
        <w:rPr>
          <w:sz w:val="24"/>
          <w:szCs w:val="24"/>
        </w:rPr>
        <w:t xml:space="preserve"> </w:t>
      </w:r>
      <w:r w:rsidRPr="00C446D4">
        <w:rPr>
          <w:spacing w:val="-3"/>
          <w:sz w:val="24"/>
          <w:szCs w:val="24"/>
        </w:rPr>
        <w:t>fa</w:t>
      </w:r>
      <w:r w:rsidRPr="00C446D4">
        <w:rPr>
          <w:spacing w:val="-4"/>
          <w:sz w:val="24"/>
          <w:szCs w:val="24"/>
        </w:rPr>
        <w:t>i</w:t>
      </w:r>
      <w:r w:rsidRPr="00C446D4">
        <w:rPr>
          <w:spacing w:val="-3"/>
          <w:sz w:val="24"/>
          <w:szCs w:val="24"/>
        </w:rPr>
        <w:t>thfu</w:t>
      </w:r>
      <w:r w:rsidRPr="00C446D4">
        <w:rPr>
          <w:spacing w:val="-4"/>
          <w:sz w:val="24"/>
          <w:szCs w:val="24"/>
        </w:rPr>
        <w:t>l</w:t>
      </w:r>
      <w:r w:rsidRPr="00C446D4">
        <w:rPr>
          <w:spacing w:val="-3"/>
          <w:sz w:val="24"/>
          <w:szCs w:val="24"/>
        </w:rPr>
        <w:t>ly</w:t>
      </w:r>
    </w:p>
    <w:p w14:paraId="37E139F9" w14:textId="77777777" w:rsidR="00C446D4" w:rsidRPr="00C446D4" w:rsidRDefault="00C446D4" w:rsidP="00C446D4">
      <w:pPr>
        <w:widowControl w:val="0"/>
        <w:tabs>
          <w:tab w:val="left" w:pos="960"/>
        </w:tabs>
        <w:overflowPunct/>
        <w:spacing w:after="0"/>
        <w:ind w:left="238" w:right="561"/>
        <w:textAlignment w:val="auto"/>
        <w:rPr>
          <w:spacing w:val="-3"/>
          <w:sz w:val="24"/>
          <w:szCs w:val="24"/>
        </w:rPr>
      </w:pPr>
    </w:p>
    <w:p w14:paraId="5679DEEC" w14:textId="77777777" w:rsidR="00C446D4" w:rsidRPr="00C446D4" w:rsidRDefault="00C446D4" w:rsidP="00C446D4">
      <w:pPr>
        <w:widowControl w:val="0"/>
        <w:tabs>
          <w:tab w:val="left" w:pos="960"/>
        </w:tabs>
        <w:overflowPunct/>
        <w:spacing w:after="0"/>
        <w:ind w:left="238" w:right="561"/>
        <w:textAlignment w:val="auto"/>
        <w:rPr>
          <w:rFonts w:ascii="Dreaming Outloud Pro" w:hAnsi="Dreaming Outloud Pro" w:cs="Dreaming Outloud Pro"/>
          <w:spacing w:val="-3"/>
          <w:sz w:val="32"/>
          <w:szCs w:val="32"/>
        </w:rPr>
      </w:pPr>
      <w:r w:rsidRPr="00C446D4">
        <w:rPr>
          <w:rFonts w:ascii="Dreaming Outloud Pro" w:hAnsi="Dreaming Outloud Pro" w:cs="Dreaming Outloud Pro"/>
          <w:spacing w:val="-3"/>
          <w:sz w:val="32"/>
          <w:szCs w:val="32"/>
        </w:rPr>
        <w:t>B. Bishop</w:t>
      </w:r>
    </w:p>
    <w:p w14:paraId="1C69D8EE" w14:textId="77777777" w:rsidR="00C446D4" w:rsidRPr="00C446D4" w:rsidRDefault="00C446D4" w:rsidP="00C446D4">
      <w:pPr>
        <w:widowControl w:val="0"/>
        <w:overflowPunct/>
        <w:spacing w:after="0" w:line="200" w:lineRule="exact"/>
        <w:ind w:left="0"/>
        <w:jc w:val="left"/>
        <w:textAlignment w:val="auto"/>
        <w:rPr>
          <w:sz w:val="24"/>
          <w:szCs w:val="24"/>
        </w:rPr>
      </w:pPr>
    </w:p>
    <w:p w14:paraId="23B3EA18" w14:textId="77777777" w:rsidR="00C446D4" w:rsidRPr="00C446D4" w:rsidRDefault="00C446D4" w:rsidP="001C79EA">
      <w:pPr>
        <w:widowControl w:val="0"/>
        <w:overflowPunct/>
        <w:spacing w:after="0"/>
        <w:ind w:left="240" w:right="6917"/>
        <w:textAlignment w:val="auto"/>
        <w:rPr>
          <w:sz w:val="24"/>
          <w:szCs w:val="24"/>
        </w:rPr>
      </w:pPr>
      <w:r w:rsidRPr="00C446D4">
        <w:rPr>
          <w:spacing w:val="-3"/>
          <w:sz w:val="24"/>
          <w:szCs w:val="24"/>
        </w:rPr>
        <w:t>Cop</w:t>
      </w:r>
      <w:r w:rsidRPr="00C446D4">
        <w:rPr>
          <w:sz w:val="24"/>
          <w:szCs w:val="24"/>
        </w:rPr>
        <w:t>y</w:t>
      </w:r>
      <w:r w:rsidRPr="00C446D4">
        <w:rPr>
          <w:spacing w:val="-6"/>
          <w:sz w:val="24"/>
          <w:szCs w:val="24"/>
        </w:rPr>
        <w:t xml:space="preserve"> </w:t>
      </w:r>
      <w:r w:rsidRPr="00C446D4">
        <w:rPr>
          <w:spacing w:val="-3"/>
          <w:sz w:val="24"/>
          <w:szCs w:val="24"/>
        </w:rPr>
        <w:t>vi</w:t>
      </w:r>
      <w:r w:rsidRPr="00C446D4">
        <w:rPr>
          <w:sz w:val="24"/>
          <w:szCs w:val="24"/>
        </w:rPr>
        <w:t>a</w:t>
      </w:r>
      <w:r w:rsidRPr="00C446D4">
        <w:rPr>
          <w:spacing w:val="-3"/>
          <w:sz w:val="24"/>
          <w:szCs w:val="24"/>
        </w:rPr>
        <w:t xml:space="preserve"> emai</w:t>
      </w:r>
      <w:r w:rsidRPr="00C446D4">
        <w:rPr>
          <w:sz w:val="24"/>
          <w:szCs w:val="24"/>
        </w:rPr>
        <w:t>l</w:t>
      </w:r>
      <w:r w:rsidRPr="00C446D4">
        <w:rPr>
          <w:spacing w:val="-6"/>
          <w:sz w:val="24"/>
          <w:szCs w:val="24"/>
        </w:rPr>
        <w:t xml:space="preserve"> </w:t>
      </w:r>
      <w:r w:rsidRPr="00C446D4">
        <w:rPr>
          <w:spacing w:val="-3"/>
          <w:sz w:val="24"/>
          <w:szCs w:val="24"/>
        </w:rPr>
        <w:t>to:</w:t>
      </w:r>
    </w:p>
    <w:p w14:paraId="48286712" w14:textId="77777777" w:rsidR="00C446D4" w:rsidRPr="00C446D4" w:rsidRDefault="00000000" w:rsidP="00C446D4">
      <w:pPr>
        <w:widowControl w:val="0"/>
        <w:overflowPunct/>
        <w:spacing w:after="0"/>
        <w:ind w:left="240" w:right="4483"/>
        <w:jc w:val="left"/>
        <w:textAlignment w:val="auto"/>
        <w:rPr>
          <w:spacing w:val="-3"/>
          <w:sz w:val="24"/>
          <w:szCs w:val="24"/>
        </w:rPr>
      </w:pPr>
      <w:hyperlink r:id="rId13">
        <w:r w:rsidR="00C446D4" w:rsidRPr="00C446D4">
          <w:rPr>
            <w:color w:val="0000FF"/>
            <w:sz w:val="24"/>
            <w:szCs w:val="24"/>
            <w:u w:val="single"/>
          </w:rPr>
          <w:t>ISAC-Group (MULTIUSER)</w:t>
        </w:r>
      </w:hyperlink>
    </w:p>
    <w:p w14:paraId="5106FAE6" w14:textId="77777777" w:rsidR="00C446D4" w:rsidRPr="00C446D4" w:rsidRDefault="00000000" w:rsidP="00C446D4">
      <w:pPr>
        <w:widowControl w:val="0"/>
        <w:overflowPunct/>
        <w:spacing w:after="0"/>
        <w:ind w:left="240" w:right="4483"/>
        <w:jc w:val="left"/>
        <w:textAlignment w:val="auto"/>
        <w:rPr>
          <w:spacing w:val="-3"/>
          <w:sz w:val="24"/>
          <w:szCs w:val="24"/>
        </w:rPr>
      </w:pPr>
      <w:hyperlink r:id="rId14">
        <w:r w:rsidR="00C446D4" w:rsidRPr="00C446D4">
          <w:rPr>
            <w:color w:val="0000FF"/>
            <w:sz w:val="24"/>
            <w:szCs w:val="24"/>
            <w:u w:val="single"/>
          </w:rPr>
          <w:t>COO-DSR-IIPCSy (MULTIUSER)</w:t>
        </w:r>
      </w:hyperlink>
    </w:p>
    <w:p w14:paraId="62193736" w14:textId="13D42FD6" w:rsidR="00733116" w:rsidRDefault="00000000" w:rsidP="001C79EA">
      <w:pPr>
        <w:spacing w:after="200" w:line="276" w:lineRule="auto"/>
        <w:ind w:left="240"/>
        <w:jc w:val="left"/>
        <w:rPr>
          <w:color w:val="000000"/>
          <w:sz w:val="24"/>
          <w:szCs w:val="24"/>
        </w:rPr>
      </w:pPr>
      <w:hyperlink r:id="rId15">
        <w:r w:rsidR="00C446D4" w:rsidRPr="00C446D4">
          <w:rPr>
            <w:color w:val="0000FF"/>
            <w:sz w:val="24"/>
            <w:szCs w:val="24"/>
            <w:u w:val="single"/>
          </w:rPr>
          <w:t>UKStratComDD-CyDR-CySAAS-021</w:t>
        </w:r>
      </w:hyperlink>
    </w:p>
    <w:p w14:paraId="36C1FDD1" w14:textId="77777777" w:rsidR="00D84E6D" w:rsidRDefault="00BD34DB" w:rsidP="00741732">
      <w:pPr>
        <w:pBdr>
          <w:top w:val="nil"/>
          <w:left w:val="nil"/>
          <w:bottom w:val="nil"/>
          <w:right w:val="nil"/>
          <w:between w:val="nil"/>
        </w:pBdr>
        <w:spacing w:after="0"/>
        <w:ind w:left="0"/>
        <w:jc w:val="left"/>
      </w:pPr>
      <w:r>
        <w:t xml:space="preserve">     </w:t>
      </w:r>
    </w:p>
    <w:p w14:paraId="1D120A14" w14:textId="77777777" w:rsidR="002A7937" w:rsidRDefault="002A7937" w:rsidP="00741732">
      <w:pPr>
        <w:pBdr>
          <w:top w:val="nil"/>
          <w:left w:val="nil"/>
          <w:bottom w:val="nil"/>
          <w:right w:val="nil"/>
          <w:between w:val="nil"/>
        </w:pBdr>
        <w:spacing w:after="0"/>
        <w:ind w:left="0"/>
        <w:jc w:val="left"/>
      </w:pPr>
    </w:p>
    <w:p w14:paraId="5FA3C562" w14:textId="77777777" w:rsidR="002A7937" w:rsidRDefault="002A7937" w:rsidP="00741732">
      <w:pPr>
        <w:pBdr>
          <w:top w:val="nil"/>
          <w:left w:val="nil"/>
          <w:bottom w:val="nil"/>
          <w:right w:val="nil"/>
          <w:between w:val="nil"/>
        </w:pBdr>
        <w:spacing w:after="0"/>
        <w:ind w:left="0"/>
        <w:jc w:val="left"/>
      </w:pPr>
    </w:p>
    <w:p w14:paraId="06F0E1EA" w14:textId="77777777" w:rsidR="002A7937" w:rsidRDefault="002A7937" w:rsidP="00741732">
      <w:pPr>
        <w:pBdr>
          <w:top w:val="nil"/>
          <w:left w:val="nil"/>
          <w:bottom w:val="nil"/>
          <w:right w:val="nil"/>
          <w:between w:val="nil"/>
        </w:pBdr>
        <w:spacing w:after="0"/>
        <w:ind w:left="0"/>
        <w:jc w:val="left"/>
      </w:pPr>
    </w:p>
    <w:p w14:paraId="3AF1C22B" w14:textId="77777777" w:rsidR="002A7937" w:rsidRDefault="002A7937" w:rsidP="00741732">
      <w:pPr>
        <w:pBdr>
          <w:top w:val="nil"/>
          <w:left w:val="nil"/>
          <w:bottom w:val="nil"/>
          <w:right w:val="nil"/>
          <w:between w:val="nil"/>
        </w:pBdr>
        <w:spacing w:after="0"/>
        <w:ind w:left="0"/>
        <w:jc w:val="left"/>
      </w:pPr>
    </w:p>
    <w:p w14:paraId="4E936574" w14:textId="77777777" w:rsidR="002A7937" w:rsidRDefault="002A7937" w:rsidP="00741732">
      <w:pPr>
        <w:pBdr>
          <w:top w:val="nil"/>
          <w:left w:val="nil"/>
          <w:bottom w:val="nil"/>
          <w:right w:val="nil"/>
          <w:between w:val="nil"/>
        </w:pBdr>
        <w:spacing w:after="0"/>
        <w:ind w:left="0"/>
        <w:jc w:val="left"/>
      </w:pPr>
    </w:p>
    <w:p w14:paraId="534907AE" w14:textId="77777777" w:rsidR="002A7937" w:rsidRDefault="002A7937" w:rsidP="00741732">
      <w:pPr>
        <w:pBdr>
          <w:top w:val="nil"/>
          <w:left w:val="nil"/>
          <w:bottom w:val="nil"/>
          <w:right w:val="nil"/>
          <w:between w:val="nil"/>
        </w:pBdr>
        <w:spacing w:after="0"/>
        <w:ind w:left="0"/>
        <w:jc w:val="left"/>
      </w:pPr>
    </w:p>
    <w:p w14:paraId="458F2BA8" w14:textId="77777777" w:rsidR="002A7937" w:rsidRDefault="002A7937" w:rsidP="00741732">
      <w:pPr>
        <w:pBdr>
          <w:top w:val="nil"/>
          <w:left w:val="nil"/>
          <w:bottom w:val="nil"/>
          <w:right w:val="nil"/>
          <w:between w:val="nil"/>
        </w:pBdr>
        <w:spacing w:after="0"/>
        <w:ind w:left="0"/>
        <w:jc w:val="left"/>
      </w:pPr>
    </w:p>
    <w:p w14:paraId="001BC3EF" w14:textId="77777777" w:rsidR="002A7937" w:rsidRDefault="002A7937" w:rsidP="00741732">
      <w:pPr>
        <w:pBdr>
          <w:top w:val="nil"/>
          <w:left w:val="nil"/>
          <w:bottom w:val="nil"/>
          <w:right w:val="nil"/>
          <w:between w:val="nil"/>
        </w:pBdr>
        <w:spacing w:after="0"/>
        <w:ind w:left="0"/>
        <w:jc w:val="left"/>
      </w:pPr>
    </w:p>
    <w:p w14:paraId="3DFFCE15" w14:textId="77777777" w:rsidR="002A7937" w:rsidRDefault="002A7937" w:rsidP="00741732">
      <w:pPr>
        <w:pBdr>
          <w:top w:val="nil"/>
          <w:left w:val="nil"/>
          <w:bottom w:val="nil"/>
          <w:right w:val="nil"/>
          <w:between w:val="nil"/>
        </w:pBdr>
        <w:spacing w:after="0"/>
        <w:ind w:left="0"/>
        <w:jc w:val="left"/>
      </w:pPr>
    </w:p>
    <w:p w14:paraId="098C3BB8" w14:textId="77777777" w:rsidR="002A7937" w:rsidRDefault="002A7937" w:rsidP="00741732">
      <w:pPr>
        <w:pBdr>
          <w:top w:val="nil"/>
          <w:left w:val="nil"/>
          <w:bottom w:val="nil"/>
          <w:right w:val="nil"/>
          <w:between w:val="nil"/>
        </w:pBdr>
        <w:spacing w:after="0"/>
        <w:ind w:left="0"/>
        <w:jc w:val="left"/>
      </w:pPr>
    </w:p>
    <w:p w14:paraId="7FB391DA" w14:textId="77777777" w:rsidR="002A7937" w:rsidRDefault="002A7937" w:rsidP="00741732">
      <w:pPr>
        <w:pBdr>
          <w:top w:val="nil"/>
          <w:left w:val="nil"/>
          <w:bottom w:val="nil"/>
          <w:right w:val="nil"/>
          <w:between w:val="nil"/>
        </w:pBdr>
        <w:spacing w:after="0"/>
        <w:ind w:left="0"/>
        <w:jc w:val="left"/>
      </w:pPr>
    </w:p>
    <w:p w14:paraId="482786E7" w14:textId="77777777" w:rsidR="002A7937" w:rsidRDefault="002A7937" w:rsidP="00741732">
      <w:pPr>
        <w:pBdr>
          <w:top w:val="nil"/>
          <w:left w:val="nil"/>
          <w:bottom w:val="nil"/>
          <w:right w:val="nil"/>
          <w:between w:val="nil"/>
        </w:pBdr>
        <w:spacing w:after="0"/>
        <w:ind w:left="0"/>
        <w:jc w:val="left"/>
      </w:pPr>
    </w:p>
    <w:p w14:paraId="57AEE223" w14:textId="77777777" w:rsidR="002A7937" w:rsidRDefault="002A7937" w:rsidP="00741732">
      <w:pPr>
        <w:pBdr>
          <w:top w:val="nil"/>
          <w:left w:val="nil"/>
          <w:bottom w:val="nil"/>
          <w:right w:val="nil"/>
          <w:between w:val="nil"/>
        </w:pBdr>
        <w:spacing w:after="0"/>
        <w:ind w:left="0"/>
        <w:jc w:val="left"/>
      </w:pPr>
    </w:p>
    <w:p w14:paraId="34909632" w14:textId="77777777" w:rsidR="002A7937" w:rsidRDefault="002A7937" w:rsidP="00741732">
      <w:pPr>
        <w:pBdr>
          <w:top w:val="nil"/>
          <w:left w:val="nil"/>
          <w:bottom w:val="nil"/>
          <w:right w:val="nil"/>
          <w:between w:val="nil"/>
        </w:pBdr>
        <w:spacing w:after="0"/>
        <w:ind w:left="0"/>
        <w:jc w:val="left"/>
      </w:pPr>
    </w:p>
    <w:p w14:paraId="6593ACB9" w14:textId="77777777" w:rsidR="002A7937" w:rsidRDefault="002A7937" w:rsidP="00741732">
      <w:pPr>
        <w:pBdr>
          <w:top w:val="nil"/>
          <w:left w:val="nil"/>
          <w:bottom w:val="nil"/>
          <w:right w:val="nil"/>
          <w:between w:val="nil"/>
        </w:pBdr>
        <w:spacing w:after="0"/>
        <w:ind w:left="0"/>
        <w:jc w:val="left"/>
      </w:pPr>
    </w:p>
    <w:p w14:paraId="1B01C039" w14:textId="77777777" w:rsidR="002A7937" w:rsidRDefault="002A7937" w:rsidP="00741732">
      <w:pPr>
        <w:pBdr>
          <w:top w:val="nil"/>
          <w:left w:val="nil"/>
          <w:bottom w:val="nil"/>
          <w:right w:val="nil"/>
          <w:between w:val="nil"/>
        </w:pBdr>
        <w:spacing w:after="0"/>
        <w:ind w:left="0"/>
        <w:jc w:val="left"/>
      </w:pPr>
    </w:p>
    <w:p w14:paraId="5841A131" w14:textId="77777777" w:rsidR="002A7937" w:rsidRDefault="002A7937" w:rsidP="00741732">
      <w:pPr>
        <w:pBdr>
          <w:top w:val="nil"/>
          <w:left w:val="nil"/>
          <w:bottom w:val="nil"/>
          <w:right w:val="nil"/>
          <w:between w:val="nil"/>
        </w:pBdr>
        <w:spacing w:after="0"/>
        <w:ind w:left="0"/>
        <w:jc w:val="left"/>
      </w:pPr>
    </w:p>
    <w:p w14:paraId="532AACF3" w14:textId="77777777" w:rsidR="002A7937" w:rsidRDefault="002A7937" w:rsidP="00741732">
      <w:pPr>
        <w:pBdr>
          <w:top w:val="nil"/>
          <w:left w:val="nil"/>
          <w:bottom w:val="nil"/>
          <w:right w:val="nil"/>
          <w:between w:val="nil"/>
        </w:pBdr>
        <w:spacing w:after="0"/>
        <w:ind w:left="0"/>
        <w:jc w:val="left"/>
      </w:pPr>
    </w:p>
    <w:p w14:paraId="7099ED64" w14:textId="77777777" w:rsidR="002A7937" w:rsidRDefault="002A7937" w:rsidP="00741732">
      <w:pPr>
        <w:pBdr>
          <w:top w:val="nil"/>
          <w:left w:val="nil"/>
          <w:bottom w:val="nil"/>
          <w:right w:val="nil"/>
          <w:between w:val="nil"/>
        </w:pBdr>
        <w:spacing w:after="0"/>
        <w:ind w:left="0"/>
        <w:jc w:val="left"/>
      </w:pPr>
    </w:p>
    <w:p w14:paraId="7A34A369" w14:textId="77777777" w:rsidR="002A7937" w:rsidRDefault="002A7937" w:rsidP="00741732">
      <w:pPr>
        <w:pBdr>
          <w:top w:val="nil"/>
          <w:left w:val="nil"/>
          <w:bottom w:val="nil"/>
          <w:right w:val="nil"/>
          <w:between w:val="nil"/>
        </w:pBdr>
        <w:spacing w:after="0"/>
        <w:ind w:left="0"/>
        <w:jc w:val="left"/>
      </w:pPr>
    </w:p>
    <w:p w14:paraId="243A5939" w14:textId="77777777" w:rsidR="002A7937" w:rsidRDefault="002A7937" w:rsidP="00741732">
      <w:pPr>
        <w:pBdr>
          <w:top w:val="nil"/>
          <w:left w:val="nil"/>
          <w:bottom w:val="nil"/>
          <w:right w:val="nil"/>
          <w:between w:val="nil"/>
        </w:pBdr>
        <w:spacing w:after="0"/>
        <w:ind w:left="0"/>
        <w:jc w:val="left"/>
      </w:pPr>
    </w:p>
    <w:p w14:paraId="083EC453" w14:textId="77777777" w:rsidR="002A7937" w:rsidRDefault="002A7937" w:rsidP="00741732">
      <w:pPr>
        <w:pBdr>
          <w:top w:val="nil"/>
          <w:left w:val="nil"/>
          <w:bottom w:val="nil"/>
          <w:right w:val="nil"/>
          <w:between w:val="nil"/>
        </w:pBdr>
        <w:spacing w:after="0"/>
        <w:ind w:left="0"/>
        <w:jc w:val="left"/>
      </w:pPr>
    </w:p>
    <w:p w14:paraId="39CDD4A9" w14:textId="77777777" w:rsidR="002A7937" w:rsidRDefault="002A7937" w:rsidP="00741732">
      <w:pPr>
        <w:pBdr>
          <w:top w:val="nil"/>
          <w:left w:val="nil"/>
          <w:bottom w:val="nil"/>
          <w:right w:val="nil"/>
          <w:between w:val="nil"/>
        </w:pBdr>
        <w:spacing w:after="0"/>
        <w:ind w:left="0"/>
        <w:jc w:val="left"/>
      </w:pPr>
    </w:p>
    <w:p w14:paraId="28038DFC" w14:textId="77777777" w:rsidR="002A7937" w:rsidRDefault="002A7937" w:rsidP="00741732">
      <w:pPr>
        <w:pBdr>
          <w:top w:val="nil"/>
          <w:left w:val="nil"/>
          <w:bottom w:val="nil"/>
          <w:right w:val="nil"/>
          <w:between w:val="nil"/>
        </w:pBdr>
        <w:spacing w:after="0"/>
        <w:ind w:left="0"/>
        <w:jc w:val="left"/>
      </w:pPr>
    </w:p>
    <w:p w14:paraId="3C70287B" w14:textId="77777777" w:rsidR="002A7937" w:rsidRDefault="002A7937" w:rsidP="00741732">
      <w:pPr>
        <w:pBdr>
          <w:top w:val="nil"/>
          <w:left w:val="nil"/>
          <w:bottom w:val="nil"/>
          <w:right w:val="nil"/>
          <w:between w:val="nil"/>
        </w:pBdr>
        <w:spacing w:after="0"/>
        <w:ind w:left="0"/>
        <w:jc w:val="left"/>
      </w:pPr>
    </w:p>
    <w:p w14:paraId="35CADF13" w14:textId="77777777" w:rsidR="002A7937" w:rsidRDefault="002A7937" w:rsidP="00741732">
      <w:pPr>
        <w:pBdr>
          <w:top w:val="nil"/>
          <w:left w:val="nil"/>
          <w:bottom w:val="nil"/>
          <w:right w:val="nil"/>
          <w:between w:val="nil"/>
        </w:pBdr>
        <w:spacing w:after="0"/>
        <w:ind w:left="0"/>
        <w:jc w:val="left"/>
      </w:pPr>
    </w:p>
    <w:p w14:paraId="263562B8" w14:textId="77777777" w:rsidR="002A7937" w:rsidRDefault="002A7937" w:rsidP="00741732">
      <w:pPr>
        <w:pBdr>
          <w:top w:val="nil"/>
          <w:left w:val="nil"/>
          <w:bottom w:val="nil"/>
          <w:right w:val="nil"/>
          <w:between w:val="nil"/>
        </w:pBdr>
        <w:spacing w:after="0"/>
        <w:ind w:left="0"/>
        <w:jc w:val="left"/>
      </w:pPr>
    </w:p>
    <w:p w14:paraId="7B037437" w14:textId="77777777" w:rsidR="002A7937" w:rsidRDefault="002A7937" w:rsidP="00741732">
      <w:pPr>
        <w:pBdr>
          <w:top w:val="nil"/>
          <w:left w:val="nil"/>
          <w:bottom w:val="nil"/>
          <w:right w:val="nil"/>
          <w:between w:val="nil"/>
        </w:pBdr>
        <w:spacing w:after="0"/>
        <w:ind w:left="0"/>
        <w:jc w:val="left"/>
      </w:pPr>
    </w:p>
    <w:p w14:paraId="473138A2" w14:textId="77777777" w:rsidR="002A7937" w:rsidRDefault="002A7937" w:rsidP="00741732">
      <w:pPr>
        <w:pBdr>
          <w:top w:val="nil"/>
          <w:left w:val="nil"/>
          <w:bottom w:val="nil"/>
          <w:right w:val="nil"/>
          <w:between w:val="nil"/>
        </w:pBdr>
        <w:spacing w:after="0"/>
        <w:ind w:left="0"/>
        <w:jc w:val="left"/>
      </w:pPr>
    </w:p>
    <w:p w14:paraId="7C80E591" w14:textId="77777777" w:rsidR="002A7937" w:rsidRDefault="002A7937" w:rsidP="00741732">
      <w:pPr>
        <w:pBdr>
          <w:top w:val="nil"/>
          <w:left w:val="nil"/>
          <w:bottom w:val="nil"/>
          <w:right w:val="nil"/>
          <w:between w:val="nil"/>
        </w:pBdr>
        <w:spacing w:after="0"/>
        <w:ind w:left="0"/>
        <w:jc w:val="left"/>
      </w:pPr>
    </w:p>
    <w:p w14:paraId="63428D58" w14:textId="77777777" w:rsidR="002A7937" w:rsidRDefault="002A7937" w:rsidP="00741732">
      <w:pPr>
        <w:pBdr>
          <w:top w:val="nil"/>
          <w:left w:val="nil"/>
          <w:bottom w:val="nil"/>
          <w:right w:val="nil"/>
          <w:between w:val="nil"/>
        </w:pBdr>
        <w:spacing w:after="0"/>
        <w:ind w:left="0"/>
        <w:jc w:val="left"/>
      </w:pPr>
    </w:p>
    <w:p w14:paraId="1733BB26" w14:textId="77777777" w:rsidR="002A7937" w:rsidRDefault="002A7937" w:rsidP="00741732">
      <w:pPr>
        <w:pBdr>
          <w:top w:val="nil"/>
          <w:left w:val="nil"/>
          <w:bottom w:val="nil"/>
          <w:right w:val="nil"/>
          <w:between w:val="nil"/>
        </w:pBdr>
        <w:spacing w:after="0"/>
        <w:ind w:left="0"/>
        <w:jc w:val="left"/>
      </w:pPr>
    </w:p>
    <w:p w14:paraId="191AE3B6" w14:textId="77777777" w:rsidR="002A7937" w:rsidRDefault="002A7937" w:rsidP="00741732">
      <w:pPr>
        <w:pBdr>
          <w:top w:val="nil"/>
          <w:left w:val="nil"/>
          <w:bottom w:val="nil"/>
          <w:right w:val="nil"/>
          <w:between w:val="nil"/>
        </w:pBdr>
        <w:spacing w:after="0"/>
        <w:ind w:left="0"/>
        <w:jc w:val="left"/>
      </w:pPr>
    </w:p>
    <w:p w14:paraId="5588BAEC" w14:textId="77777777" w:rsidR="002A7937" w:rsidRDefault="002A7937" w:rsidP="00741732">
      <w:pPr>
        <w:pBdr>
          <w:top w:val="nil"/>
          <w:left w:val="nil"/>
          <w:bottom w:val="nil"/>
          <w:right w:val="nil"/>
          <w:between w:val="nil"/>
        </w:pBdr>
        <w:spacing w:after="0"/>
        <w:ind w:left="0"/>
        <w:jc w:val="left"/>
      </w:pPr>
    </w:p>
    <w:p w14:paraId="05B60479" w14:textId="77777777" w:rsidR="002A7937" w:rsidRDefault="002A7937" w:rsidP="00741732">
      <w:pPr>
        <w:pBdr>
          <w:top w:val="nil"/>
          <w:left w:val="nil"/>
          <w:bottom w:val="nil"/>
          <w:right w:val="nil"/>
          <w:between w:val="nil"/>
        </w:pBdr>
        <w:spacing w:after="0"/>
        <w:ind w:left="0"/>
        <w:jc w:val="left"/>
      </w:pPr>
    </w:p>
    <w:p w14:paraId="602E0B9E" w14:textId="77777777" w:rsidR="002A7937" w:rsidRDefault="002A7937" w:rsidP="00741732">
      <w:pPr>
        <w:pBdr>
          <w:top w:val="nil"/>
          <w:left w:val="nil"/>
          <w:bottom w:val="nil"/>
          <w:right w:val="nil"/>
          <w:between w:val="nil"/>
        </w:pBdr>
        <w:spacing w:after="0"/>
        <w:ind w:left="0"/>
        <w:jc w:val="left"/>
      </w:pPr>
    </w:p>
    <w:p w14:paraId="1D4B4592" w14:textId="77777777" w:rsidR="002A7937" w:rsidRDefault="002A7937" w:rsidP="00741732">
      <w:pPr>
        <w:pBdr>
          <w:top w:val="nil"/>
          <w:left w:val="nil"/>
          <w:bottom w:val="nil"/>
          <w:right w:val="nil"/>
          <w:between w:val="nil"/>
        </w:pBdr>
        <w:spacing w:after="0"/>
        <w:ind w:left="0"/>
        <w:jc w:val="left"/>
      </w:pPr>
    </w:p>
    <w:p w14:paraId="15A1BF31" w14:textId="166F7156" w:rsidR="002A7937" w:rsidRDefault="002A7937" w:rsidP="00741732">
      <w:pPr>
        <w:pBdr>
          <w:top w:val="nil"/>
          <w:left w:val="nil"/>
          <w:bottom w:val="nil"/>
          <w:right w:val="nil"/>
          <w:between w:val="nil"/>
        </w:pBdr>
        <w:spacing w:after="0"/>
        <w:ind w:left="0"/>
        <w:jc w:val="left"/>
        <w:rPr>
          <w:rFonts w:ascii="Arial Bold" w:eastAsia="Arial Bold" w:hAnsi="Arial Bold" w:cs="Arial Bold"/>
          <w:b/>
          <w:color w:val="000000"/>
          <w:sz w:val="36"/>
          <w:szCs w:val="36"/>
        </w:rPr>
      </w:pPr>
      <w:r w:rsidRPr="002A7937">
        <w:rPr>
          <w:rFonts w:ascii="Arial Bold" w:eastAsia="Arial Bold" w:hAnsi="Arial Bold" w:cs="Arial Bold"/>
          <w:b/>
          <w:color w:val="000000"/>
          <w:sz w:val="36"/>
          <w:szCs w:val="36"/>
        </w:rPr>
        <w:t>PART A – ANNEX B – SECURITY ASPECTS QUESTION</w:t>
      </w:r>
      <w:r w:rsidR="00177566">
        <w:rPr>
          <w:rFonts w:ascii="Arial Bold" w:eastAsia="Arial Bold" w:hAnsi="Arial Bold" w:cs="Arial Bold"/>
          <w:b/>
          <w:color w:val="000000"/>
          <w:sz w:val="36"/>
          <w:szCs w:val="36"/>
        </w:rPr>
        <w:t>N</w:t>
      </w:r>
      <w:r w:rsidRPr="002A7937">
        <w:rPr>
          <w:rFonts w:ascii="Arial Bold" w:eastAsia="Arial Bold" w:hAnsi="Arial Bold" w:cs="Arial Bold"/>
          <w:b/>
          <w:color w:val="000000"/>
          <w:sz w:val="36"/>
          <w:szCs w:val="36"/>
        </w:rPr>
        <w:t>AIRE (SAQ)</w:t>
      </w:r>
    </w:p>
    <w:p w14:paraId="44396A97" w14:textId="77777777" w:rsidR="008C0E98" w:rsidRDefault="008C0E98" w:rsidP="00741732">
      <w:pPr>
        <w:pBdr>
          <w:top w:val="nil"/>
          <w:left w:val="nil"/>
          <w:bottom w:val="nil"/>
          <w:right w:val="nil"/>
          <w:between w:val="nil"/>
        </w:pBdr>
        <w:spacing w:after="0"/>
        <w:ind w:left="0"/>
        <w:jc w:val="left"/>
        <w:rPr>
          <w:rFonts w:ascii="Arial Bold" w:eastAsia="Arial Bold" w:hAnsi="Arial Bold" w:cs="Arial Bold"/>
          <w:b/>
          <w:color w:val="000000"/>
          <w:sz w:val="36"/>
          <w:szCs w:val="36"/>
        </w:rPr>
      </w:pPr>
    </w:p>
    <w:p w14:paraId="446916C0" w14:textId="204499ED" w:rsidR="008D6B4D" w:rsidRDefault="008C0E98" w:rsidP="00741732">
      <w:pPr>
        <w:pBdr>
          <w:top w:val="nil"/>
          <w:left w:val="nil"/>
          <w:bottom w:val="nil"/>
          <w:right w:val="nil"/>
          <w:between w:val="nil"/>
        </w:pBdr>
        <w:spacing w:after="0"/>
        <w:ind w:left="0"/>
        <w:jc w:val="left"/>
        <w:rPr>
          <w:color w:val="000000"/>
          <w:sz w:val="24"/>
          <w:szCs w:val="24"/>
        </w:rPr>
      </w:pPr>
      <w:r w:rsidRPr="008C0E98">
        <w:rPr>
          <w:color w:val="000000"/>
          <w:sz w:val="24"/>
          <w:szCs w:val="24"/>
        </w:rPr>
        <w:t>Please see attached.</w:t>
      </w:r>
    </w:p>
    <w:p w14:paraId="02D1CF33" w14:textId="77777777" w:rsidR="008D6B4D" w:rsidRDefault="008D6B4D">
      <w:pPr>
        <w:overflowPunct/>
        <w:autoSpaceDE/>
        <w:autoSpaceDN/>
        <w:adjustRightInd/>
        <w:textAlignment w:val="auto"/>
        <w:rPr>
          <w:color w:val="000000"/>
          <w:sz w:val="24"/>
          <w:szCs w:val="24"/>
        </w:rPr>
      </w:pPr>
      <w:r>
        <w:rPr>
          <w:color w:val="000000"/>
          <w:sz w:val="24"/>
          <w:szCs w:val="24"/>
        </w:rPr>
        <w:br w:type="page"/>
      </w:r>
    </w:p>
    <w:p w14:paraId="42F6AC6B" w14:textId="77777777" w:rsidR="008D6B4D" w:rsidRDefault="008D6B4D" w:rsidP="008D6B4D">
      <w:pPr>
        <w:overflowPunct/>
        <w:autoSpaceDE/>
        <w:autoSpaceDN/>
        <w:adjustRightInd/>
        <w:spacing w:after="0"/>
        <w:ind w:left="0"/>
        <w:jc w:val="center"/>
        <w:textAlignment w:val="auto"/>
        <w:rPr>
          <w:b/>
          <w:bCs/>
          <w:color w:val="000000"/>
          <w:sz w:val="28"/>
          <w:szCs w:val="28"/>
          <w:u w:val="single"/>
        </w:rPr>
      </w:pPr>
    </w:p>
    <w:p w14:paraId="4020BD37" w14:textId="03891340" w:rsidR="008D6B4D" w:rsidRPr="006F5F17" w:rsidRDefault="006F5F17" w:rsidP="008D6B4D">
      <w:pPr>
        <w:overflowPunct/>
        <w:autoSpaceDE/>
        <w:autoSpaceDN/>
        <w:adjustRightInd/>
        <w:spacing w:after="0"/>
        <w:ind w:left="0"/>
        <w:jc w:val="left"/>
        <w:textAlignment w:val="auto"/>
        <w:rPr>
          <w:b/>
          <w:bCs/>
          <w:color w:val="000000"/>
          <w:sz w:val="28"/>
          <w:szCs w:val="28"/>
        </w:rPr>
      </w:pPr>
      <w:r w:rsidRPr="006F5F17">
        <w:rPr>
          <w:b/>
          <w:bCs/>
          <w:color w:val="000000"/>
          <w:sz w:val="28"/>
          <w:szCs w:val="28"/>
        </w:rPr>
        <w:t>PART A – ANNEX C</w:t>
      </w:r>
    </w:p>
    <w:p w14:paraId="65C8168E" w14:textId="77777777" w:rsidR="006F5F17" w:rsidRDefault="006F5F17" w:rsidP="008D6B4D">
      <w:pPr>
        <w:overflowPunct/>
        <w:autoSpaceDE/>
        <w:autoSpaceDN/>
        <w:adjustRightInd/>
        <w:spacing w:after="0"/>
        <w:ind w:left="0"/>
        <w:jc w:val="left"/>
        <w:textAlignment w:val="auto"/>
        <w:rPr>
          <w:b/>
          <w:bCs/>
          <w:color w:val="000000"/>
          <w:sz w:val="28"/>
          <w:szCs w:val="28"/>
          <w:u w:val="single"/>
        </w:rPr>
      </w:pPr>
    </w:p>
    <w:p w14:paraId="5B89D698" w14:textId="0C414C82" w:rsidR="008D6B4D" w:rsidRPr="008D6B4D" w:rsidRDefault="008D6B4D" w:rsidP="008D6B4D">
      <w:pPr>
        <w:overflowPunct/>
        <w:autoSpaceDE/>
        <w:autoSpaceDN/>
        <w:adjustRightInd/>
        <w:spacing w:after="0"/>
        <w:ind w:left="0"/>
        <w:jc w:val="center"/>
        <w:textAlignment w:val="auto"/>
        <w:rPr>
          <w:b/>
          <w:bCs/>
          <w:color w:val="000000"/>
          <w:sz w:val="28"/>
          <w:szCs w:val="28"/>
          <w:u w:val="single"/>
        </w:rPr>
      </w:pPr>
      <w:r w:rsidRPr="008D6B4D">
        <w:rPr>
          <w:b/>
          <w:bCs/>
          <w:color w:val="000000"/>
          <w:sz w:val="28"/>
          <w:szCs w:val="28"/>
          <w:u w:val="single"/>
        </w:rPr>
        <w:t>UK OFFICIAL AND UK OFFICIAL-SENSITIVE CONTRACTUAL SECURITY CONDITIONS</w:t>
      </w:r>
    </w:p>
    <w:p w14:paraId="51FA75FC" w14:textId="77777777" w:rsidR="008D6B4D" w:rsidRPr="008D6B4D" w:rsidRDefault="008D6B4D" w:rsidP="008D6B4D">
      <w:pPr>
        <w:overflowPunct/>
        <w:autoSpaceDE/>
        <w:autoSpaceDN/>
        <w:adjustRightInd/>
        <w:spacing w:after="0"/>
        <w:ind w:left="0"/>
        <w:jc w:val="center"/>
        <w:textAlignment w:val="auto"/>
        <w:rPr>
          <w:b/>
          <w:bCs/>
          <w:color w:val="000000"/>
          <w:sz w:val="24"/>
          <w:szCs w:val="24"/>
          <w:u w:val="single"/>
        </w:rPr>
      </w:pPr>
    </w:p>
    <w:p w14:paraId="108D2C8D" w14:textId="77777777" w:rsidR="008D6B4D" w:rsidRPr="008D6B4D" w:rsidRDefault="008D6B4D" w:rsidP="008D6B4D">
      <w:pPr>
        <w:overflowPunct/>
        <w:autoSpaceDE/>
        <w:autoSpaceDN/>
        <w:adjustRightInd/>
        <w:spacing w:after="0"/>
        <w:ind w:left="0"/>
        <w:jc w:val="left"/>
        <w:textAlignment w:val="auto"/>
        <w:rPr>
          <w:b/>
          <w:bCs/>
          <w:color w:val="000000"/>
          <w:sz w:val="24"/>
          <w:szCs w:val="24"/>
          <w:u w:val="single"/>
        </w:rPr>
      </w:pPr>
      <w:r w:rsidRPr="008D6B4D">
        <w:rPr>
          <w:b/>
          <w:bCs/>
          <w:color w:val="000000"/>
          <w:sz w:val="24"/>
          <w:szCs w:val="24"/>
          <w:u w:val="single"/>
        </w:rPr>
        <w:t>Purpose</w:t>
      </w:r>
    </w:p>
    <w:p w14:paraId="12F2D532" w14:textId="77777777" w:rsidR="008D6B4D" w:rsidRPr="008D6B4D" w:rsidRDefault="008D6B4D" w:rsidP="008D6B4D">
      <w:pPr>
        <w:overflowPunct/>
        <w:autoSpaceDE/>
        <w:autoSpaceDN/>
        <w:adjustRightInd/>
        <w:spacing w:after="0"/>
        <w:ind w:left="0"/>
        <w:jc w:val="left"/>
        <w:textAlignment w:val="auto"/>
        <w:rPr>
          <w:rFonts w:eastAsia="Calibri"/>
          <w:bCs/>
          <w:color w:val="000000"/>
          <w:sz w:val="28"/>
          <w:szCs w:val="36"/>
          <w:lang w:eastAsia="en-US"/>
        </w:rPr>
      </w:pPr>
    </w:p>
    <w:p w14:paraId="08E9ACF1"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rFonts w:eastAsia="Calibri"/>
          <w:color w:val="000000"/>
          <w:sz w:val="24"/>
          <w:lang w:eastAsia="en-US"/>
        </w:rPr>
        <w:t xml:space="preserve">This document provides guidance for Defence Suppliers where classified material provided to or generated by the Defence Supplier is graded UK OFFICIAL or UK OFFICIAL-SENSITIVE. Where the measures requested below cannot be achieved or are not fully understood, further advice should be sought from the UK Designated Security Authority (Email: </w:t>
      </w:r>
      <w:hyperlink r:id="rId16" w:history="1">
        <w:r w:rsidRPr="008D6B4D">
          <w:rPr>
            <w:rFonts w:eastAsia="Calibri"/>
            <w:color w:val="0563C1"/>
            <w:sz w:val="24"/>
            <w:u w:val="single"/>
            <w:lang w:eastAsia="en-US"/>
          </w:rPr>
          <w:t>COO-DSR-IIPCSy@mod.gov.uk</w:t>
        </w:r>
      </w:hyperlink>
      <w:r w:rsidRPr="008D6B4D">
        <w:rPr>
          <w:rFonts w:eastAsia="Calibri"/>
          <w:color w:val="000000"/>
          <w:sz w:val="24"/>
          <w:lang w:eastAsia="en-US"/>
        </w:rPr>
        <w:t xml:space="preserve">). </w:t>
      </w:r>
    </w:p>
    <w:p w14:paraId="079C61DC" w14:textId="77777777" w:rsidR="008D6B4D" w:rsidRPr="008D6B4D" w:rsidRDefault="008D6B4D" w:rsidP="008D6B4D">
      <w:pPr>
        <w:overflowPunct/>
        <w:autoSpaceDE/>
        <w:autoSpaceDN/>
        <w:adjustRightInd/>
        <w:ind w:left="0"/>
        <w:jc w:val="left"/>
        <w:textAlignment w:val="auto"/>
        <w:rPr>
          <w:rFonts w:eastAsia="Calibri"/>
          <w:b/>
          <w:bCs/>
          <w:color w:val="000000"/>
          <w:sz w:val="24"/>
          <w:u w:val="single"/>
          <w:lang w:eastAsia="en-US"/>
        </w:rPr>
      </w:pPr>
      <w:r w:rsidRPr="008D6B4D">
        <w:rPr>
          <w:rFonts w:eastAsia="Calibri"/>
          <w:b/>
          <w:bCs/>
          <w:color w:val="000000"/>
          <w:sz w:val="24"/>
          <w:u w:val="single"/>
          <w:lang w:eastAsia="en-US"/>
        </w:rPr>
        <w:t>Definitions</w:t>
      </w:r>
    </w:p>
    <w:p w14:paraId="1562F344"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rFonts w:eastAsia="Calibri"/>
          <w:color w:val="000000"/>
          <w:sz w:val="24"/>
          <w:lang w:eastAsia="en-US"/>
        </w:rPr>
        <w:t>The term "Authority" for the purposes of this Annex means the UK MOD Contracting Authority.</w:t>
      </w:r>
    </w:p>
    <w:p w14:paraId="101B2FFA"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rFonts w:eastAsia="Calibri"/>
          <w:color w:val="000000"/>
          <w:sz w:val="24"/>
          <w:lang w:eastAsia="en-US"/>
        </w:rPr>
        <w:t>The term "Classified Material" for the purposes of this Annex means classified information and assets.</w:t>
      </w:r>
    </w:p>
    <w:p w14:paraId="7E0C4D1A" w14:textId="77777777" w:rsidR="008D6B4D" w:rsidRPr="008D6B4D" w:rsidRDefault="008D6B4D" w:rsidP="008D6B4D">
      <w:pPr>
        <w:overflowPunct/>
        <w:autoSpaceDE/>
        <w:autoSpaceDN/>
        <w:adjustRightInd/>
        <w:ind w:left="0"/>
        <w:jc w:val="left"/>
        <w:textAlignment w:val="auto"/>
        <w:rPr>
          <w:rFonts w:eastAsia="Calibri"/>
          <w:b/>
          <w:bCs/>
          <w:color w:val="000000"/>
          <w:sz w:val="24"/>
          <w:u w:val="single"/>
          <w:lang w:eastAsia="en-US"/>
        </w:rPr>
      </w:pPr>
      <w:r w:rsidRPr="008D6B4D">
        <w:rPr>
          <w:rFonts w:eastAsia="Calibri"/>
          <w:b/>
          <w:bCs/>
          <w:color w:val="000000"/>
          <w:sz w:val="24"/>
          <w:u w:val="single"/>
          <w:lang w:eastAsia="en-US"/>
        </w:rPr>
        <w:t>Security Grading</w:t>
      </w:r>
    </w:p>
    <w:p w14:paraId="38F6E2FF"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rFonts w:eastAsia="Calibri"/>
          <w:color w:val="000000"/>
          <w:sz w:val="24"/>
          <w:lang w:eastAsia="en-US"/>
        </w:rPr>
        <w:t>The SENSITIVE marking is used to denote UK OFFICIAL material that is of a particular sensitivity and where there is a need to reinforce the ‘need to know’. The Security Aspects Letter, issued by the Authority shall define the UK OFFICIAL-SENSITIVE material that is provided to the Defence Supplier, or which is to be developed by it, under this Contract. The Defence Supplier shall mark all UK OFFICIAL-SENSITIVE documents which it originates or copies during the Contract with the applicable security grading. The Defence Supplier is not required to mark documents graded UK OFFICIAL unless they are transmitted overseas or generated by a Defence Supplier based outside the UK in a third-party country.</w:t>
      </w:r>
    </w:p>
    <w:p w14:paraId="726F108C" w14:textId="77777777" w:rsidR="008D6B4D" w:rsidRPr="008D6B4D" w:rsidRDefault="008D6B4D" w:rsidP="008D6B4D">
      <w:pPr>
        <w:overflowPunct/>
        <w:spacing w:after="0"/>
        <w:ind w:left="0"/>
        <w:textAlignment w:val="auto"/>
        <w:rPr>
          <w:b/>
          <w:color w:val="000000"/>
          <w:sz w:val="24"/>
          <w:szCs w:val="24"/>
          <w:u w:val="single"/>
        </w:rPr>
      </w:pPr>
      <w:r w:rsidRPr="008D6B4D">
        <w:rPr>
          <w:b/>
          <w:bCs/>
          <w:color w:val="000000"/>
          <w:sz w:val="24"/>
          <w:szCs w:val="24"/>
          <w:u w:val="single"/>
        </w:rPr>
        <w:t xml:space="preserve">Security Conditions </w:t>
      </w:r>
    </w:p>
    <w:p w14:paraId="29DAC8BE" w14:textId="77777777" w:rsidR="008D6B4D" w:rsidRPr="008D6B4D" w:rsidRDefault="008D6B4D" w:rsidP="008D6B4D">
      <w:pPr>
        <w:overflowPunct/>
        <w:spacing w:after="0"/>
        <w:ind w:left="0"/>
        <w:textAlignment w:val="auto"/>
        <w:rPr>
          <w:b/>
          <w:color w:val="000000"/>
          <w:sz w:val="24"/>
          <w:szCs w:val="24"/>
          <w:u w:val="single"/>
        </w:rPr>
      </w:pPr>
    </w:p>
    <w:p w14:paraId="4953DA7E"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rFonts w:eastAsia="Calibri"/>
          <w:color w:val="000000"/>
          <w:sz w:val="24"/>
          <w:lang w:eastAsia="en-US"/>
        </w:rPr>
        <w:t xml:space="preserve">The Defence Supplier shall take all reasonable steps to adhere to the provisions specified in the Contract or listed in this Annex. The Defence Supplier shall make sure that all individuals employed on any work in connection with the Contract have notice that these provisions apply to them and shall continue so to apply after the completion or earlier termination of the Contract. </w:t>
      </w:r>
    </w:p>
    <w:p w14:paraId="30F1F9D4"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rFonts w:eastAsia="Calibri"/>
          <w:color w:val="000000"/>
          <w:sz w:val="24"/>
          <w:lang w:eastAsia="en-US"/>
        </w:rPr>
        <w:t>Where a Defence Supplier is based outside the UK in a third-party country the national rules and regulations of the third-party country take precedence over these conditions only if the third-party country has an extant bilateral security agreement or arrangement with the UK.</w:t>
      </w:r>
    </w:p>
    <w:p w14:paraId="4E09FCA0"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rFonts w:eastAsia="Calibri"/>
          <w:color w:val="000000"/>
          <w:sz w:val="24"/>
          <w:lang w:eastAsia="en-US"/>
        </w:rPr>
        <w:t xml:space="preserve">The Authority shall state the data retention periods to allow the Defence Supplier to produce a data management policy. </w:t>
      </w:r>
    </w:p>
    <w:p w14:paraId="702D7252"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rFonts w:eastAsia="Calibri"/>
          <w:color w:val="000000"/>
          <w:sz w:val="24"/>
          <w:lang w:eastAsia="en-US"/>
        </w:rPr>
        <w:t>If you are a Defence Supplier located in the UK, your attention is also drawn to the provisions of the Official Secrets Act 1989 and the National Security Act 2023.</w:t>
      </w:r>
    </w:p>
    <w:p w14:paraId="1A8798B8" w14:textId="77777777" w:rsidR="008D6B4D" w:rsidRPr="008D6B4D" w:rsidRDefault="008D6B4D" w:rsidP="008D6B4D">
      <w:pPr>
        <w:overflowPunct/>
        <w:autoSpaceDE/>
        <w:autoSpaceDN/>
        <w:adjustRightInd/>
        <w:ind w:left="0"/>
        <w:textAlignment w:val="auto"/>
        <w:rPr>
          <w:rFonts w:eastAsia="Calibri"/>
          <w:color w:val="000000"/>
          <w:sz w:val="24"/>
          <w:lang w:eastAsia="en-US"/>
        </w:rPr>
      </w:pPr>
      <w:r w:rsidRPr="008D6B4D">
        <w:rPr>
          <w:b/>
          <w:bCs/>
          <w:color w:val="000000"/>
          <w:sz w:val="24"/>
          <w:szCs w:val="24"/>
          <w:u w:val="single"/>
        </w:rPr>
        <w:lastRenderedPageBreak/>
        <w:t>Protection of UK OFFICIAL and UK OFFICIAL-SENSITIVE Classified Material</w:t>
      </w:r>
    </w:p>
    <w:p w14:paraId="5EFA9818"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The Defence Supplier shall protect UK OFFICIAL and UK OFFICIAL-SENSITIVE material provided to or generated by it in accordance with the requirements detailed in this Security Condition and any other conditions that may be specified by the Authority. The Defence Supplier shall take all reasonable steps to prevent the loss or compromise of classified material whether accidentally or from deliberate or opportunist attack. </w:t>
      </w:r>
    </w:p>
    <w:p w14:paraId="4EA9B4F9"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Once the Contract has been awarded, where the Defence Supplier is required to store or process UK MOD classified information electronically, they shall comply with the requirements specified in ISNs, Defence Condition 658 and Defence Standard 05-138. Details can be found at the links below:</w:t>
      </w:r>
    </w:p>
    <w:p w14:paraId="5F908FA5" w14:textId="77777777" w:rsidR="008D6B4D" w:rsidRPr="008D6B4D" w:rsidRDefault="00000000" w:rsidP="008D6B4D">
      <w:pPr>
        <w:overflowPunct/>
        <w:spacing w:after="0"/>
        <w:ind w:left="0"/>
        <w:jc w:val="left"/>
        <w:textAlignment w:val="auto"/>
        <w:rPr>
          <w:bCs/>
          <w:color w:val="000000"/>
          <w:sz w:val="24"/>
          <w:szCs w:val="24"/>
        </w:rPr>
      </w:pPr>
      <w:hyperlink r:id="rId17">
        <w:r w:rsidR="008D6B4D" w:rsidRPr="008D6B4D">
          <w:rPr>
            <w:color w:val="0563C1"/>
            <w:sz w:val="24"/>
            <w:szCs w:val="24"/>
            <w:u w:val="single"/>
          </w:rPr>
          <w:t>https://www.gov.uk/government/publications/industry-security-notices-isns</w:t>
        </w:r>
      </w:hyperlink>
      <w:r w:rsidR="008D6B4D" w:rsidRPr="008D6B4D">
        <w:rPr>
          <w:color w:val="000000"/>
          <w:sz w:val="24"/>
          <w:szCs w:val="24"/>
        </w:rPr>
        <w:t>.</w:t>
      </w:r>
    </w:p>
    <w:p w14:paraId="47E388F4" w14:textId="77777777" w:rsidR="008D6B4D" w:rsidRPr="008D6B4D" w:rsidRDefault="008D6B4D" w:rsidP="008D6B4D">
      <w:pPr>
        <w:overflowPunct/>
        <w:autoSpaceDE/>
        <w:autoSpaceDN/>
        <w:adjustRightInd/>
        <w:spacing w:after="0"/>
        <w:ind w:left="0"/>
        <w:jc w:val="left"/>
        <w:textAlignment w:val="auto"/>
        <w:rPr>
          <w:color w:val="000000"/>
          <w:sz w:val="24"/>
          <w:szCs w:val="24"/>
        </w:rPr>
      </w:pPr>
      <w:r w:rsidRPr="008D6B4D">
        <w:rPr>
          <w:color w:val="0563C1"/>
          <w:sz w:val="24"/>
          <w:szCs w:val="24"/>
          <w:u w:val="single"/>
        </w:rPr>
        <w:t>https://www.dstan.mod.uk/toolset/05/138/000004000.pdf</w:t>
      </w:r>
    </w:p>
    <w:p w14:paraId="7F09D493" w14:textId="77777777" w:rsidR="008D6B4D" w:rsidRPr="008D6B4D" w:rsidRDefault="00000000" w:rsidP="008D6B4D">
      <w:pPr>
        <w:overflowPunct/>
        <w:spacing w:after="0"/>
        <w:ind w:left="0"/>
        <w:textAlignment w:val="auto"/>
        <w:rPr>
          <w:bCs/>
          <w:color w:val="000000"/>
          <w:sz w:val="24"/>
          <w:szCs w:val="24"/>
        </w:rPr>
      </w:pPr>
      <w:hyperlink r:id="rId18" w:history="1">
        <w:r w:rsidR="008D6B4D" w:rsidRPr="008D6B4D">
          <w:rPr>
            <w:bCs/>
            <w:color w:val="0563C1"/>
            <w:sz w:val="24"/>
            <w:szCs w:val="24"/>
            <w:u w:val="single"/>
          </w:rPr>
          <w:t>https://www.gov.uk/government/publications/defence-condition-658-cyber-flow-down</w:t>
        </w:r>
      </w:hyperlink>
    </w:p>
    <w:p w14:paraId="372D06BC" w14:textId="77777777" w:rsidR="008D6B4D" w:rsidRPr="008D6B4D" w:rsidRDefault="008D6B4D" w:rsidP="008D6B4D">
      <w:pPr>
        <w:overflowPunct/>
        <w:spacing w:after="0"/>
        <w:ind w:left="0"/>
        <w:textAlignment w:val="auto"/>
        <w:rPr>
          <w:bCs/>
          <w:color w:val="000000"/>
          <w:sz w:val="24"/>
          <w:szCs w:val="24"/>
        </w:rPr>
      </w:pPr>
    </w:p>
    <w:p w14:paraId="55683389"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All UK classified material including documents, media and other assets shall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w:t>
      </w:r>
    </w:p>
    <w:p w14:paraId="198DF56D"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Disclosure of UK classified material shall be strictly controlled in accordance with the </w:t>
      </w:r>
      <w:r w:rsidRPr="008D6B4D">
        <w:rPr>
          <w:i/>
          <w:iCs/>
          <w:color w:val="000000"/>
          <w:sz w:val="24"/>
          <w:szCs w:val="24"/>
        </w:rPr>
        <w:t xml:space="preserve">"need to know" </w:t>
      </w:r>
      <w:r w:rsidRPr="008D6B4D">
        <w:rPr>
          <w:color w:val="000000"/>
          <w:sz w:val="24"/>
          <w:szCs w:val="24"/>
        </w:rPr>
        <w:t xml:space="preserve">principle. Except with the written consent of the Authority, the Defence Supplier shall not disclose the Contract or any provision thereof to any person other than to a person directly employed by the Defence Supplier or Subcontractor. </w:t>
      </w:r>
    </w:p>
    <w:p w14:paraId="760D043A"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Except with the consent in writing of the Authority the Defence Supplier shall not make use of the Contract or any classified material issued or provided by or on behalf of the Authority otherwise than for the purpose of the Contract, and, same as provided for in paragraph 9 above, the Defence Supplier shall not make use of any article or part thereof similar to the articles for any other purpose. </w:t>
      </w:r>
    </w:p>
    <w:p w14:paraId="6C6816A9"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Subject to any intellectual property rights of third parties, nothing in this Security Condition shall restrict the Defence Supplier from using any specifications, plans, </w:t>
      </w:r>
      <w:proofErr w:type="gramStart"/>
      <w:r w:rsidRPr="008D6B4D">
        <w:rPr>
          <w:color w:val="000000"/>
          <w:sz w:val="24"/>
          <w:szCs w:val="24"/>
        </w:rPr>
        <w:t>drawings</w:t>
      </w:r>
      <w:proofErr w:type="gramEnd"/>
      <w:r w:rsidRPr="008D6B4D">
        <w:rPr>
          <w:color w:val="000000"/>
          <w:sz w:val="24"/>
          <w:szCs w:val="24"/>
        </w:rPr>
        <w:t xml:space="preserve"> and other documents generated outside of this Contract. </w:t>
      </w:r>
    </w:p>
    <w:p w14:paraId="703A3951"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szCs w:val="24"/>
          <w:lang w:eastAsia="en-US"/>
        </w:rPr>
      </w:pPr>
      <w:r w:rsidRPr="008D6B4D">
        <w:rPr>
          <w:color w:val="000000"/>
          <w:sz w:val="24"/>
          <w:szCs w:val="24"/>
        </w:rPr>
        <w:t xml:space="preserve">Any samples, patterns, specifications, plans, </w:t>
      </w:r>
      <w:proofErr w:type="gramStart"/>
      <w:r w:rsidRPr="008D6B4D">
        <w:rPr>
          <w:color w:val="000000"/>
          <w:sz w:val="24"/>
          <w:szCs w:val="24"/>
        </w:rPr>
        <w:t>drawings</w:t>
      </w:r>
      <w:proofErr w:type="gramEnd"/>
      <w:r w:rsidRPr="008D6B4D">
        <w:rPr>
          <w:color w:val="000000"/>
          <w:sz w:val="24"/>
          <w:szCs w:val="24"/>
        </w:rPr>
        <w:t xml:space="preserve"> or any other documents issued by or on behalf of the Authority for the purposes of the Contract remain the property of the Authority and shall be returned on completion of the Contract or, if directed by the Authority, destroyed in accordance with paragraph 37. </w:t>
      </w:r>
    </w:p>
    <w:p w14:paraId="04B5D63C" w14:textId="77777777" w:rsidR="008D6B4D" w:rsidRPr="008D6B4D" w:rsidRDefault="008D6B4D" w:rsidP="008D6B4D">
      <w:pPr>
        <w:overflowPunct/>
        <w:spacing w:after="0"/>
        <w:ind w:left="0"/>
        <w:jc w:val="left"/>
        <w:textAlignment w:val="auto"/>
        <w:rPr>
          <w:b/>
          <w:color w:val="000000"/>
          <w:sz w:val="24"/>
          <w:szCs w:val="24"/>
          <w:u w:val="single"/>
        </w:rPr>
      </w:pPr>
      <w:r w:rsidRPr="008D6B4D">
        <w:rPr>
          <w:b/>
          <w:color w:val="000000"/>
          <w:sz w:val="24"/>
          <w:szCs w:val="24"/>
          <w:u w:val="single"/>
        </w:rPr>
        <w:t xml:space="preserve">Access </w:t>
      </w:r>
    </w:p>
    <w:p w14:paraId="4EE86E5F" w14:textId="77777777" w:rsidR="008D6B4D" w:rsidRPr="008D6B4D" w:rsidRDefault="008D6B4D" w:rsidP="008D6B4D">
      <w:pPr>
        <w:overflowPunct/>
        <w:spacing w:after="0"/>
        <w:ind w:left="0"/>
        <w:jc w:val="left"/>
        <w:textAlignment w:val="auto"/>
        <w:rPr>
          <w:b/>
          <w:color w:val="000000"/>
          <w:sz w:val="24"/>
          <w:szCs w:val="24"/>
        </w:rPr>
      </w:pPr>
    </w:p>
    <w:p w14:paraId="45DF23A7"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Access to UK classified material shall be confined to those individuals who have a </w:t>
      </w:r>
      <w:r w:rsidRPr="008D6B4D">
        <w:rPr>
          <w:i/>
          <w:iCs/>
          <w:color w:val="000000"/>
          <w:sz w:val="24"/>
          <w:szCs w:val="24"/>
        </w:rPr>
        <w:t>“need-to-know”</w:t>
      </w:r>
      <w:r w:rsidRPr="008D6B4D">
        <w:rPr>
          <w:color w:val="000000"/>
          <w:sz w:val="24"/>
          <w:szCs w:val="24"/>
        </w:rPr>
        <w:t xml:space="preserve">, have been made aware of the requirement to protect the material and whose access is essential for the purpose of their duties. </w:t>
      </w:r>
    </w:p>
    <w:p w14:paraId="1C67A226"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lastRenderedPageBreak/>
        <w:t>The Defence Supplier shall ensure that all individuals requiring access to UK OFFICIAL and UK OFFICIAL-SENSITIVE material have undergone basic recruitment checks. This should include establishing proof of identity; confirming that they satisfy all legal requirements for employment by the Defence Supplier;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EC45589" w14:textId="77777777" w:rsidR="008D6B4D" w:rsidRPr="008D6B4D" w:rsidRDefault="008D6B4D" w:rsidP="008D6B4D">
      <w:pPr>
        <w:overflowPunct/>
        <w:spacing w:after="0"/>
        <w:ind w:left="0"/>
        <w:textAlignment w:val="auto"/>
        <w:rPr>
          <w:color w:val="0563C1"/>
          <w:sz w:val="24"/>
          <w:u w:val="single"/>
        </w:rPr>
      </w:pPr>
      <w:r w:rsidRPr="008D6B4D">
        <w:rPr>
          <w:color w:val="000000"/>
          <w:sz w:val="24"/>
        </w:rPr>
        <w:fldChar w:fldCharType="begin"/>
      </w:r>
      <w:r w:rsidRPr="008D6B4D">
        <w:rPr>
          <w:color w:val="000000"/>
          <w:sz w:val="24"/>
        </w:rPr>
        <w:instrText>HYPERLINK "https://www.gov.uk/government/publications/government-baseline-personnel-security-standard"</w:instrText>
      </w:r>
      <w:r w:rsidRPr="008D6B4D">
        <w:rPr>
          <w:color w:val="000000"/>
          <w:sz w:val="24"/>
        </w:rPr>
      </w:r>
      <w:r w:rsidRPr="008D6B4D">
        <w:rPr>
          <w:color w:val="000000"/>
          <w:sz w:val="24"/>
          <w:szCs w:val="24"/>
        </w:rPr>
        <w:fldChar w:fldCharType="separate"/>
      </w:r>
      <w:r w:rsidRPr="008D6B4D">
        <w:rPr>
          <w:color w:val="0563C1"/>
          <w:sz w:val="24"/>
          <w:u w:val="single"/>
        </w:rPr>
        <w:t>https://www.gov.uk/government/publications/government-baseline-personnel-security-standard</w:t>
      </w:r>
    </w:p>
    <w:p w14:paraId="5D12386B" w14:textId="77777777" w:rsidR="008D6B4D" w:rsidRPr="008D6B4D" w:rsidRDefault="008D6B4D" w:rsidP="008D6B4D">
      <w:pPr>
        <w:overflowPunct/>
        <w:autoSpaceDE/>
        <w:autoSpaceDN/>
        <w:adjustRightInd/>
        <w:ind w:left="0"/>
        <w:jc w:val="left"/>
        <w:textAlignment w:val="auto"/>
        <w:rPr>
          <w:rFonts w:eastAsia="Calibri"/>
          <w:color w:val="000000"/>
          <w:sz w:val="24"/>
        </w:rPr>
      </w:pPr>
      <w:r w:rsidRPr="008D6B4D">
        <w:rPr>
          <w:color w:val="000000"/>
          <w:sz w:val="24"/>
          <w:szCs w:val="24"/>
        </w:rPr>
        <w:fldChar w:fldCharType="end"/>
      </w:r>
    </w:p>
    <w:p w14:paraId="1F0B3DEF" w14:textId="77777777" w:rsidR="008D6B4D" w:rsidRPr="008D6B4D" w:rsidRDefault="008D6B4D" w:rsidP="008D6B4D">
      <w:pPr>
        <w:overflowPunct/>
        <w:spacing w:after="0"/>
        <w:ind w:left="0"/>
        <w:jc w:val="left"/>
        <w:textAlignment w:val="auto"/>
        <w:rPr>
          <w:b/>
          <w:color w:val="000000"/>
          <w:sz w:val="24"/>
          <w:szCs w:val="24"/>
          <w:u w:val="single"/>
        </w:rPr>
      </w:pPr>
      <w:r w:rsidRPr="008D6B4D">
        <w:rPr>
          <w:b/>
          <w:bCs/>
          <w:color w:val="000000"/>
          <w:sz w:val="24"/>
          <w:szCs w:val="24"/>
          <w:u w:val="single"/>
        </w:rPr>
        <w:t xml:space="preserve">Hard Copy Distribution </w:t>
      </w:r>
    </w:p>
    <w:p w14:paraId="0D53C43B" w14:textId="77777777" w:rsidR="008D6B4D" w:rsidRPr="008D6B4D" w:rsidRDefault="008D6B4D" w:rsidP="008D6B4D">
      <w:pPr>
        <w:overflowPunct/>
        <w:spacing w:after="0"/>
        <w:ind w:left="0"/>
        <w:jc w:val="left"/>
        <w:textAlignment w:val="auto"/>
        <w:rPr>
          <w:b/>
          <w:color w:val="000000"/>
          <w:sz w:val="24"/>
          <w:szCs w:val="24"/>
          <w:u w:val="single"/>
        </w:rPr>
      </w:pPr>
    </w:p>
    <w:p w14:paraId="619BCD12"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UK OFFICIAL and UK OFFICIAL-SENSITIVE documents may be distributed internally and externally of Defence Supplier premises. </w:t>
      </w:r>
      <w:r w:rsidRPr="008D6B4D">
        <w:rPr>
          <w:rFonts w:eastAsia="Calibri"/>
          <w:color w:val="000000"/>
          <w:sz w:val="24"/>
          <w:szCs w:val="24"/>
          <w:lang w:eastAsia="en-US"/>
        </w:rPr>
        <w:t xml:space="preserve">To maintain confidentiality, integrity and availability, distribution shall be controlled such that access to documents is only by authorised personnel. </w:t>
      </w:r>
      <w:r w:rsidRPr="008D6B4D">
        <w:rPr>
          <w:color w:val="000000"/>
          <w:sz w:val="24"/>
          <w:szCs w:val="24"/>
        </w:rPr>
        <w:t>They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311709E0"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Advice on the distribution of UK OFFICIAL-SENSITIVE documents abroad or any other general advice including the distribution of UK OFFICIAL-SENSITIVE shall be sought from the Authority.</w:t>
      </w:r>
    </w:p>
    <w:p w14:paraId="5BE2A426" w14:textId="77777777" w:rsidR="008D6B4D" w:rsidRPr="008D6B4D" w:rsidRDefault="008D6B4D" w:rsidP="008D6B4D">
      <w:pPr>
        <w:overflowPunct/>
        <w:spacing w:after="0"/>
        <w:ind w:left="0"/>
        <w:jc w:val="left"/>
        <w:textAlignment w:val="auto"/>
        <w:rPr>
          <w:b/>
          <w:color w:val="000000"/>
          <w:sz w:val="24"/>
          <w:szCs w:val="24"/>
          <w:u w:val="single"/>
        </w:rPr>
      </w:pPr>
      <w:r w:rsidRPr="008D6B4D">
        <w:rPr>
          <w:b/>
          <w:bCs/>
          <w:color w:val="000000"/>
          <w:sz w:val="24"/>
          <w:szCs w:val="24"/>
          <w:u w:val="single"/>
        </w:rPr>
        <w:t xml:space="preserve">Electronic Communication and Telephony and Facsimile Services </w:t>
      </w:r>
    </w:p>
    <w:p w14:paraId="20C0347A" w14:textId="77777777" w:rsidR="008D6B4D" w:rsidRPr="008D6B4D" w:rsidRDefault="008D6B4D" w:rsidP="008D6B4D">
      <w:pPr>
        <w:overflowPunct/>
        <w:spacing w:after="0"/>
        <w:ind w:left="0"/>
        <w:jc w:val="left"/>
        <w:textAlignment w:val="auto"/>
        <w:rPr>
          <w:b/>
          <w:color w:val="000000"/>
          <w:sz w:val="24"/>
          <w:szCs w:val="24"/>
          <w:u w:val="single"/>
        </w:rPr>
      </w:pPr>
    </w:p>
    <w:p w14:paraId="08A9EAAA"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and CPA scheme are available at: </w:t>
      </w:r>
    </w:p>
    <w:p w14:paraId="799C3407" w14:textId="77777777" w:rsidR="008D6B4D" w:rsidRPr="008D6B4D" w:rsidRDefault="00000000" w:rsidP="008D6B4D">
      <w:pPr>
        <w:overflowPunct/>
        <w:spacing w:after="0"/>
        <w:ind w:left="0"/>
        <w:textAlignment w:val="auto"/>
        <w:rPr>
          <w:bCs/>
          <w:color w:val="000000"/>
          <w:sz w:val="24"/>
          <w:szCs w:val="24"/>
        </w:rPr>
      </w:pPr>
      <w:hyperlink r:id="rId19" w:history="1">
        <w:r w:rsidR="008D6B4D" w:rsidRPr="008D6B4D">
          <w:rPr>
            <w:bCs/>
            <w:color w:val="0563C1"/>
            <w:sz w:val="24"/>
            <w:szCs w:val="24"/>
            <w:u w:val="single"/>
          </w:rPr>
          <w:t>https://www.ncsc.gov.uk/guidance/tls-external-facing-services</w:t>
        </w:r>
      </w:hyperlink>
    </w:p>
    <w:p w14:paraId="7884DA30" w14:textId="77777777" w:rsidR="008D6B4D" w:rsidRPr="008D6B4D" w:rsidRDefault="00000000" w:rsidP="008D6B4D">
      <w:pPr>
        <w:overflowPunct/>
        <w:spacing w:after="0"/>
        <w:ind w:left="0"/>
        <w:textAlignment w:val="auto"/>
        <w:rPr>
          <w:bCs/>
          <w:color w:val="000000"/>
          <w:sz w:val="24"/>
          <w:szCs w:val="24"/>
        </w:rPr>
      </w:pPr>
      <w:hyperlink r:id="rId20" w:history="1">
        <w:r w:rsidR="008D6B4D" w:rsidRPr="008D6B4D">
          <w:rPr>
            <w:bCs/>
            <w:color w:val="0563C1"/>
            <w:sz w:val="24"/>
            <w:szCs w:val="24"/>
            <w:u w:val="single"/>
          </w:rPr>
          <w:t>https://www.ncsc.gov.uk/scheme/commercial-product-assurance-cpa</w:t>
        </w:r>
      </w:hyperlink>
    </w:p>
    <w:p w14:paraId="1BB36823" w14:textId="77777777" w:rsidR="008D6B4D" w:rsidRPr="008D6B4D" w:rsidRDefault="008D6B4D" w:rsidP="008D6B4D">
      <w:pPr>
        <w:overflowPunct/>
        <w:spacing w:after="0"/>
        <w:ind w:left="0"/>
        <w:textAlignment w:val="auto"/>
        <w:rPr>
          <w:bCs/>
          <w:color w:val="000000"/>
          <w:sz w:val="24"/>
          <w:szCs w:val="24"/>
        </w:rPr>
      </w:pPr>
    </w:p>
    <w:p w14:paraId="4CAED491"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 </w:t>
      </w:r>
    </w:p>
    <w:p w14:paraId="6A1D8DF3"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lastRenderedPageBreak/>
        <w:t>UK OFFICIAL and UK OFFICIAL-SENSITIVE information may be discussed verbally on corporate telephones and other corporate electronic devices with persons located both within the country of the Defence Supplier and overseas. UK OFFICIAL-SENSITIVE information should only be discussed where there is a strong business need to do so.</w:t>
      </w:r>
    </w:p>
    <w:p w14:paraId="0ADB83DD"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UK OFFICIAL information may be faxed to recipients located both within the country of the Defence Supplier and overseas, however UK OFFICIAL-SENSITIVE information may be transmitted only where there is a strong business case to do so and only with the prior approval of the Authority.</w:t>
      </w:r>
    </w:p>
    <w:p w14:paraId="225E6DEF" w14:textId="77777777" w:rsidR="008D6B4D" w:rsidRPr="008D6B4D" w:rsidRDefault="008D6B4D" w:rsidP="008D6B4D">
      <w:pPr>
        <w:overflowPunct/>
        <w:spacing w:after="0"/>
        <w:ind w:left="0"/>
        <w:jc w:val="left"/>
        <w:textAlignment w:val="auto"/>
        <w:rPr>
          <w:b/>
          <w:color w:val="000000"/>
          <w:sz w:val="24"/>
          <w:szCs w:val="24"/>
          <w:u w:val="single"/>
        </w:rPr>
      </w:pPr>
      <w:r w:rsidRPr="008D6B4D">
        <w:rPr>
          <w:b/>
          <w:bCs/>
          <w:color w:val="000000"/>
          <w:sz w:val="24"/>
          <w:szCs w:val="24"/>
          <w:u w:val="single"/>
        </w:rPr>
        <w:t xml:space="preserve">Use of Information Systems </w:t>
      </w:r>
    </w:p>
    <w:p w14:paraId="1BAC2997" w14:textId="77777777" w:rsidR="008D6B4D" w:rsidRPr="008D6B4D" w:rsidRDefault="008D6B4D" w:rsidP="008D6B4D">
      <w:pPr>
        <w:overflowPunct/>
        <w:spacing w:after="0"/>
        <w:ind w:left="0"/>
        <w:jc w:val="left"/>
        <w:textAlignment w:val="auto"/>
        <w:rPr>
          <w:b/>
          <w:color w:val="000000"/>
          <w:sz w:val="24"/>
          <w:szCs w:val="24"/>
        </w:rPr>
      </w:pPr>
    </w:p>
    <w:p w14:paraId="36C44F70"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24283D67"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The Defence Supplier should ensure </w:t>
      </w:r>
      <w:r w:rsidRPr="008D6B4D">
        <w:rPr>
          <w:b/>
          <w:bCs/>
          <w:color w:val="000000"/>
          <w:sz w:val="24"/>
          <w:szCs w:val="24"/>
        </w:rPr>
        <w:t xml:space="preserve">10 Steps to Cyber Security </w:t>
      </w:r>
      <w:r w:rsidRPr="008D6B4D">
        <w:rPr>
          <w:color w:val="000000"/>
          <w:sz w:val="24"/>
          <w:szCs w:val="24"/>
        </w:rPr>
        <w:t xml:space="preserve">(Link below) is applied in a proportionate manner for each IT and communications system storing, </w:t>
      </w:r>
      <w:proofErr w:type="gramStart"/>
      <w:r w:rsidRPr="008D6B4D">
        <w:rPr>
          <w:color w:val="000000"/>
          <w:sz w:val="24"/>
          <w:szCs w:val="24"/>
        </w:rPr>
        <w:t>processing</w:t>
      </w:r>
      <w:proofErr w:type="gramEnd"/>
      <w:r w:rsidRPr="008D6B4D">
        <w:rPr>
          <w:color w:val="000000"/>
          <w:sz w:val="24"/>
          <w:szCs w:val="24"/>
        </w:rPr>
        <w:t xml:space="preserve"> or generating UK OFFICIAL or UK OFFICIAL-SENSITIVE information. </w:t>
      </w:r>
    </w:p>
    <w:p w14:paraId="36C8575C" w14:textId="77777777" w:rsidR="008D6B4D" w:rsidRPr="008D6B4D" w:rsidRDefault="00000000" w:rsidP="008D6B4D">
      <w:pPr>
        <w:overflowPunct/>
        <w:spacing w:after="0"/>
        <w:ind w:left="0"/>
        <w:textAlignment w:val="auto"/>
        <w:rPr>
          <w:bCs/>
          <w:color w:val="000000"/>
          <w:sz w:val="24"/>
          <w:szCs w:val="24"/>
        </w:rPr>
      </w:pPr>
      <w:hyperlink r:id="rId21" w:history="1">
        <w:r w:rsidR="008D6B4D" w:rsidRPr="008D6B4D">
          <w:rPr>
            <w:bCs/>
            <w:color w:val="0563C1"/>
            <w:sz w:val="24"/>
            <w:szCs w:val="24"/>
            <w:u w:val="single"/>
          </w:rPr>
          <w:t>https://www.ncsc.gov.uk/guidance/10-steps-cyber-security</w:t>
        </w:r>
      </w:hyperlink>
    </w:p>
    <w:p w14:paraId="3ECC2E14" w14:textId="77777777" w:rsidR="008D6B4D" w:rsidRPr="008D6B4D" w:rsidRDefault="008D6B4D" w:rsidP="008D6B4D">
      <w:pPr>
        <w:overflowPunct/>
        <w:spacing w:after="0"/>
        <w:ind w:left="0"/>
        <w:textAlignment w:val="auto"/>
        <w:rPr>
          <w:bCs/>
          <w:color w:val="000000"/>
          <w:sz w:val="24"/>
          <w:szCs w:val="24"/>
        </w:rPr>
      </w:pPr>
    </w:p>
    <w:p w14:paraId="3A107DF2"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proofErr w:type="gramStart"/>
      <w:r w:rsidRPr="008D6B4D">
        <w:rPr>
          <w:color w:val="000000"/>
          <w:sz w:val="24"/>
          <w:szCs w:val="24"/>
        </w:rPr>
        <w:t>As a general rule</w:t>
      </w:r>
      <w:proofErr w:type="gramEnd"/>
      <w:r w:rsidRPr="008D6B4D">
        <w:rPr>
          <w:color w:val="000000"/>
          <w:sz w:val="24"/>
          <w:szCs w:val="24"/>
        </w:rPr>
        <w:t xml:space="preserve">, any communication path between an unauthorised user and the data can be used to carry out an attack on the system or be used to compromise or ex-filtrate data. Within the framework of the 10 Steps to Cyber Security, the following describes the </w:t>
      </w:r>
      <w:proofErr w:type="gramStart"/>
      <w:r w:rsidRPr="008D6B4D">
        <w:rPr>
          <w:color w:val="000000"/>
          <w:sz w:val="24"/>
          <w:szCs w:val="24"/>
        </w:rPr>
        <w:t>minimum security</w:t>
      </w:r>
      <w:proofErr w:type="gramEnd"/>
      <w:r w:rsidRPr="008D6B4D">
        <w:rPr>
          <w:color w:val="000000"/>
          <w:sz w:val="24"/>
          <w:szCs w:val="24"/>
        </w:rPr>
        <w:t xml:space="preserve"> requirements for processing and accessing UK OFFICIAL and UK OFFICIAL-SENSITIVE information on IT systems. </w:t>
      </w:r>
    </w:p>
    <w:p w14:paraId="25BC8E19"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bCs/>
          <w:color w:val="000000"/>
          <w:sz w:val="24"/>
          <w:szCs w:val="24"/>
          <w:u w:val="single"/>
        </w:rPr>
        <w:t>Access</w:t>
      </w:r>
      <w:r w:rsidRPr="008D6B4D">
        <w:rPr>
          <w:bCs/>
          <w:color w:val="000000"/>
          <w:sz w:val="24"/>
          <w:szCs w:val="24"/>
        </w:rPr>
        <w:t xml:space="preserve">. Physical access to all hardware elements of the IT system is to be strictly controlled. The principle of </w:t>
      </w:r>
      <w:r w:rsidRPr="008D6B4D">
        <w:rPr>
          <w:bCs/>
          <w:i/>
          <w:iCs/>
          <w:color w:val="000000"/>
          <w:sz w:val="24"/>
          <w:szCs w:val="24"/>
        </w:rPr>
        <w:t xml:space="preserve">“least privilege” </w:t>
      </w:r>
      <w:r w:rsidRPr="008D6B4D">
        <w:rPr>
          <w:bCs/>
          <w:color w:val="000000"/>
          <w:sz w:val="24"/>
          <w:szCs w:val="24"/>
        </w:rPr>
        <w:t>will be applied to System Administrators. Users of the IT System (Administrators) should not conduct ‘standard’ User functions using their privileged accounts.</w:t>
      </w:r>
    </w:p>
    <w:p w14:paraId="4DA41F1C"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bCs/>
          <w:color w:val="000000"/>
          <w:sz w:val="24"/>
          <w:szCs w:val="24"/>
          <w:u w:val="single"/>
        </w:rPr>
        <w:t>Identification and Authentication (ID&amp;A)</w:t>
      </w:r>
      <w:r w:rsidRPr="008D6B4D">
        <w:rPr>
          <w:bCs/>
          <w:color w:val="000000"/>
          <w:sz w:val="24"/>
          <w:szCs w:val="24"/>
        </w:rPr>
        <w:t>. All systems are to have the following functionality:</w:t>
      </w:r>
    </w:p>
    <w:p w14:paraId="2C4A60B2"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rFonts w:eastAsia="Calibri"/>
          <w:color w:val="000000"/>
          <w:sz w:val="24"/>
          <w:lang w:eastAsia="en-US"/>
        </w:rPr>
      </w:pPr>
      <w:r w:rsidRPr="008D6B4D">
        <w:rPr>
          <w:rFonts w:eastAsia="Calibri"/>
          <w:color w:val="000000"/>
          <w:sz w:val="24"/>
          <w:lang w:eastAsia="en-US"/>
        </w:rPr>
        <w:t>Up-to-date lists of authorised users.</w:t>
      </w:r>
    </w:p>
    <w:p w14:paraId="3C6C593E"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rFonts w:eastAsia="Calibri"/>
          <w:color w:val="000000"/>
          <w:sz w:val="24"/>
          <w:lang w:eastAsia="en-US"/>
        </w:rPr>
      </w:pPr>
      <w:r w:rsidRPr="008D6B4D">
        <w:rPr>
          <w:rFonts w:eastAsia="Calibri"/>
          <w:color w:val="000000"/>
          <w:sz w:val="24"/>
          <w:lang w:eastAsia="en-US"/>
        </w:rPr>
        <w:t>Positive identification of all users at the start of each processing session</w:t>
      </w:r>
    </w:p>
    <w:p w14:paraId="23A86B6E"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rFonts w:eastAsia="Calibri"/>
          <w:color w:val="000000"/>
          <w:sz w:val="24"/>
          <w:u w:val="single"/>
          <w:lang w:eastAsia="en-US"/>
        </w:rPr>
        <w:t>Passwords</w:t>
      </w:r>
      <w:r w:rsidRPr="008D6B4D">
        <w:rPr>
          <w:rFonts w:eastAsia="Calibri"/>
          <w:color w:val="000000"/>
          <w:sz w:val="24"/>
          <w:lang w:eastAsia="en-US"/>
        </w:rPr>
        <w:t xml:space="preserve">. Passwords are part of most ID&amp;A security measures. Passwords are to be “strong” using an appropriate method to achieve this, e.g., including numeric and “special” characters (if permitted by the system) as well as alphabetic characters. </w:t>
      </w:r>
    </w:p>
    <w:p w14:paraId="0F2E0E84"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rFonts w:eastAsia="Calibri"/>
          <w:color w:val="000000"/>
          <w:sz w:val="24"/>
          <w:u w:val="single"/>
          <w:lang w:eastAsia="en-US"/>
        </w:rPr>
        <w:t>Internal Access Control</w:t>
      </w:r>
      <w:r w:rsidRPr="008D6B4D">
        <w:rPr>
          <w:rFonts w:eastAsia="Calibri"/>
          <w:color w:val="000000"/>
          <w:sz w:val="24"/>
          <w:lang w:eastAsia="en-US"/>
        </w:rPr>
        <w:t>. All systems are to have internal Access Controls to prevent unauthorised users from accessing or modifying the data.</w:t>
      </w:r>
      <w:r w:rsidRPr="008D6B4D">
        <w:rPr>
          <w:bCs/>
          <w:color w:val="000000"/>
          <w:sz w:val="24"/>
          <w:szCs w:val="24"/>
          <w:u w:val="single"/>
        </w:rPr>
        <w:t xml:space="preserve"> </w:t>
      </w:r>
    </w:p>
    <w:p w14:paraId="74EF903A"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bCs/>
          <w:color w:val="000000"/>
          <w:sz w:val="24"/>
          <w:szCs w:val="24"/>
          <w:u w:val="single"/>
        </w:rPr>
        <w:t>Data Transmission</w:t>
      </w:r>
      <w:r w:rsidRPr="008D6B4D">
        <w:rPr>
          <w:bCs/>
          <w:color w:val="000000"/>
          <w:sz w:val="24"/>
          <w:szCs w:val="24"/>
        </w:rPr>
        <w:t>. Unless the Authority authorises otherwise, UK OFFICIAL-SENSITIVE information may only be transmitted or accessed electronically (e.g., point to point computer links) via a public network like the Internet, using a CPA product or equivalent as described in paragraph 20 above.</w:t>
      </w:r>
    </w:p>
    <w:p w14:paraId="257CFCB4"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rFonts w:eastAsia="Calibri"/>
          <w:color w:val="000000"/>
          <w:sz w:val="24"/>
          <w:u w:val="single"/>
          <w:lang w:eastAsia="en-US"/>
        </w:rPr>
        <w:t>Security Accounting and Audit</w:t>
      </w:r>
      <w:r w:rsidRPr="008D6B4D">
        <w:rPr>
          <w:rFonts w:eastAsia="Calibri"/>
          <w:color w:val="000000"/>
          <w:sz w:val="24"/>
          <w:lang w:eastAsia="en-US"/>
        </w:rPr>
        <w:t xml:space="preserve">. Security relevant events fall into two categories, namely legitimate </w:t>
      </w:r>
      <w:proofErr w:type="gramStart"/>
      <w:r w:rsidRPr="008D6B4D">
        <w:rPr>
          <w:rFonts w:eastAsia="Calibri"/>
          <w:color w:val="000000"/>
          <w:sz w:val="24"/>
          <w:lang w:eastAsia="en-US"/>
        </w:rPr>
        <w:t>events</w:t>
      </w:r>
      <w:proofErr w:type="gramEnd"/>
      <w:r w:rsidRPr="008D6B4D">
        <w:rPr>
          <w:rFonts w:eastAsia="Calibri"/>
          <w:color w:val="000000"/>
          <w:sz w:val="24"/>
          <w:lang w:eastAsia="en-US"/>
        </w:rPr>
        <w:t xml:space="preserve"> and violations. </w:t>
      </w:r>
    </w:p>
    <w:p w14:paraId="46F75424"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rFonts w:eastAsia="Calibri"/>
          <w:color w:val="000000"/>
          <w:sz w:val="24"/>
          <w:lang w:eastAsia="en-US"/>
        </w:rPr>
      </w:pPr>
      <w:r w:rsidRPr="008D6B4D">
        <w:rPr>
          <w:rFonts w:eastAsia="Calibri"/>
          <w:color w:val="000000"/>
          <w:sz w:val="24"/>
          <w:lang w:eastAsia="en-US"/>
        </w:rPr>
        <w:lastRenderedPageBreak/>
        <w:t>The following events shall always be recorded:</w:t>
      </w:r>
    </w:p>
    <w:p w14:paraId="1963BF40" w14:textId="77777777" w:rsidR="008D6B4D" w:rsidRPr="008D6B4D" w:rsidRDefault="008D6B4D" w:rsidP="008D6B4D">
      <w:pPr>
        <w:overflowPunct/>
        <w:spacing w:after="0"/>
        <w:ind w:left="1134" w:firstLine="567"/>
        <w:textAlignment w:val="auto"/>
        <w:rPr>
          <w:color w:val="000000"/>
          <w:sz w:val="24"/>
          <w:szCs w:val="24"/>
        </w:rPr>
      </w:pPr>
      <w:r w:rsidRPr="008D6B4D">
        <w:rPr>
          <w:color w:val="000000"/>
          <w:sz w:val="24"/>
          <w:szCs w:val="24"/>
        </w:rPr>
        <w:t xml:space="preserve">(a) </w:t>
      </w:r>
      <w:r w:rsidRPr="008D6B4D">
        <w:rPr>
          <w:bCs/>
          <w:color w:val="000000"/>
          <w:sz w:val="24"/>
          <w:szCs w:val="24"/>
        </w:rPr>
        <w:t xml:space="preserve">All log on attempts whether successful or failed, </w:t>
      </w:r>
    </w:p>
    <w:p w14:paraId="22ACA962" w14:textId="77777777" w:rsidR="008D6B4D" w:rsidRPr="008D6B4D" w:rsidRDefault="008D6B4D" w:rsidP="008D6B4D">
      <w:pPr>
        <w:overflowPunct/>
        <w:spacing w:after="0"/>
        <w:ind w:left="1134" w:firstLine="567"/>
        <w:textAlignment w:val="auto"/>
        <w:rPr>
          <w:color w:val="000000"/>
          <w:sz w:val="24"/>
          <w:szCs w:val="24"/>
        </w:rPr>
      </w:pPr>
      <w:r w:rsidRPr="008D6B4D">
        <w:rPr>
          <w:color w:val="000000"/>
          <w:sz w:val="24"/>
          <w:szCs w:val="24"/>
        </w:rPr>
        <w:t xml:space="preserve">(b) </w:t>
      </w:r>
      <w:r w:rsidRPr="008D6B4D">
        <w:rPr>
          <w:bCs/>
          <w:color w:val="000000"/>
          <w:sz w:val="24"/>
          <w:szCs w:val="24"/>
        </w:rPr>
        <w:t xml:space="preserve">Log off (including time out where applicable), </w:t>
      </w:r>
    </w:p>
    <w:p w14:paraId="54EAD1BE" w14:textId="77777777" w:rsidR="008D6B4D" w:rsidRPr="008D6B4D" w:rsidRDefault="008D6B4D" w:rsidP="008D6B4D">
      <w:pPr>
        <w:overflowPunct/>
        <w:spacing w:after="0"/>
        <w:ind w:left="1134" w:firstLine="567"/>
        <w:textAlignment w:val="auto"/>
        <w:rPr>
          <w:color w:val="000000"/>
          <w:sz w:val="24"/>
          <w:szCs w:val="24"/>
        </w:rPr>
      </w:pPr>
      <w:r w:rsidRPr="008D6B4D">
        <w:rPr>
          <w:color w:val="000000"/>
          <w:sz w:val="24"/>
          <w:szCs w:val="24"/>
        </w:rPr>
        <w:t xml:space="preserve">(c) </w:t>
      </w:r>
      <w:r w:rsidRPr="008D6B4D">
        <w:rPr>
          <w:bCs/>
          <w:color w:val="000000"/>
          <w:sz w:val="24"/>
          <w:szCs w:val="24"/>
        </w:rPr>
        <w:t>The creation, deletion or alteration of access rights and privileges,</w:t>
      </w:r>
    </w:p>
    <w:p w14:paraId="4F7D4841" w14:textId="77777777" w:rsidR="008D6B4D" w:rsidRPr="008D6B4D" w:rsidRDefault="008D6B4D" w:rsidP="008D6B4D">
      <w:pPr>
        <w:overflowPunct/>
        <w:spacing w:after="0"/>
        <w:ind w:left="1134" w:firstLine="567"/>
        <w:textAlignment w:val="auto"/>
        <w:rPr>
          <w:color w:val="000000"/>
          <w:sz w:val="24"/>
          <w:szCs w:val="24"/>
        </w:rPr>
      </w:pPr>
      <w:r w:rsidRPr="008D6B4D">
        <w:rPr>
          <w:color w:val="000000"/>
          <w:sz w:val="24"/>
          <w:szCs w:val="24"/>
        </w:rPr>
        <w:t xml:space="preserve">(d) </w:t>
      </w:r>
      <w:r w:rsidRPr="008D6B4D">
        <w:rPr>
          <w:bCs/>
          <w:color w:val="000000"/>
          <w:sz w:val="24"/>
          <w:szCs w:val="24"/>
        </w:rPr>
        <w:t xml:space="preserve">The creation, </w:t>
      </w:r>
      <w:proofErr w:type="gramStart"/>
      <w:r w:rsidRPr="008D6B4D">
        <w:rPr>
          <w:bCs/>
          <w:color w:val="000000"/>
          <w:sz w:val="24"/>
          <w:szCs w:val="24"/>
        </w:rPr>
        <w:t>deletion</w:t>
      </w:r>
      <w:proofErr w:type="gramEnd"/>
      <w:r w:rsidRPr="008D6B4D">
        <w:rPr>
          <w:bCs/>
          <w:color w:val="000000"/>
          <w:sz w:val="24"/>
          <w:szCs w:val="24"/>
        </w:rPr>
        <w:t xml:space="preserve"> or alteration of passwords. </w:t>
      </w:r>
    </w:p>
    <w:p w14:paraId="1449C47A" w14:textId="77777777" w:rsidR="008D6B4D" w:rsidRPr="008D6B4D" w:rsidRDefault="008D6B4D" w:rsidP="008D6B4D">
      <w:pPr>
        <w:overflowPunct/>
        <w:spacing w:after="0"/>
        <w:ind w:left="1134" w:firstLine="567"/>
        <w:textAlignment w:val="auto"/>
        <w:rPr>
          <w:color w:val="000000"/>
          <w:sz w:val="24"/>
          <w:szCs w:val="24"/>
        </w:rPr>
      </w:pPr>
    </w:p>
    <w:p w14:paraId="6D032E25"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rFonts w:eastAsia="Calibri"/>
          <w:color w:val="000000"/>
          <w:sz w:val="24"/>
          <w:lang w:eastAsia="en-US"/>
        </w:rPr>
      </w:pPr>
      <w:r w:rsidRPr="008D6B4D">
        <w:rPr>
          <w:bCs/>
          <w:color w:val="000000"/>
          <w:sz w:val="24"/>
          <w:szCs w:val="24"/>
        </w:rPr>
        <w:t>For each of the events listed above, the following information is to be recorded:</w:t>
      </w:r>
    </w:p>
    <w:p w14:paraId="2E0E39A1" w14:textId="77777777" w:rsidR="008D6B4D" w:rsidRPr="008D6B4D" w:rsidRDefault="008D6B4D" w:rsidP="008D6B4D">
      <w:pPr>
        <w:overflowPunct/>
        <w:spacing w:after="0"/>
        <w:ind w:left="1701"/>
        <w:textAlignment w:val="auto"/>
        <w:rPr>
          <w:color w:val="000000"/>
          <w:sz w:val="24"/>
          <w:szCs w:val="24"/>
        </w:rPr>
      </w:pPr>
      <w:r w:rsidRPr="008D6B4D">
        <w:rPr>
          <w:color w:val="000000"/>
          <w:sz w:val="24"/>
          <w:szCs w:val="24"/>
        </w:rPr>
        <w:t xml:space="preserve">(a) </w:t>
      </w:r>
      <w:r w:rsidRPr="008D6B4D">
        <w:rPr>
          <w:bCs/>
          <w:color w:val="000000"/>
          <w:sz w:val="24"/>
          <w:szCs w:val="24"/>
        </w:rPr>
        <w:t xml:space="preserve">Type of event, </w:t>
      </w:r>
    </w:p>
    <w:p w14:paraId="72C59673" w14:textId="77777777" w:rsidR="008D6B4D" w:rsidRPr="008D6B4D" w:rsidRDefault="008D6B4D" w:rsidP="008D6B4D">
      <w:pPr>
        <w:overflowPunct/>
        <w:spacing w:after="0"/>
        <w:ind w:left="1134" w:firstLine="567"/>
        <w:textAlignment w:val="auto"/>
        <w:rPr>
          <w:color w:val="000000"/>
          <w:sz w:val="24"/>
          <w:szCs w:val="24"/>
        </w:rPr>
      </w:pPr>
      <w:r w:rsidRPr="008D6B4D">
        <w:rPr>
          <w:color w:val="000000"/>
          <w:sz w:val="24"/>
          <w:szCs w:val="24"/>
        </w:rPr>
        <w:t xml:space="preserve">(b) </w:t>
      </w:r>
      <w:r w:rsidRPr="008D6B4D">
        <w:rPr>
          <w:bCs/>
          <w:color w:val="000000"/>
          <w:sz w:val="24"/>
          <w:szCs w:val="24"/>
        </w:rPr>
        <w:t xml:space="preserve">User ID, </w:t>
      </w:r>
    </w:p>
    <w:p w14:paraId="2129A620" w14:textId="77777777" w:rsidR="008D6B4D" w:rsidRPr="008D6B4D" w:rsidRDefault="008D6B4D" w:rsidP="008D6B4D">
      <w:pPr>
        <w:overflowPunct/>
        <w:spacing w:after="0"/>
        <w:ind w:left="1134" w:firstLine="567"/>
        <w:textAlignment w:val="auto"/>
        <w:rPr>
          <w:color w:val="000000"/>
          <w:sz w:val="24"/>
          <w:szCs w:val="24"/>
        </w:rPr>
      </w:pPr>
      <w:r w:rsidRPr="008D6B4D">
        <w:rPr>
          <w:color w:val="000000"/>
          <w:sz w:val="24"/>
          <w:szCs w:val="24"/>
        </w:rPr>
        <w:t xml:space="preserve">(c) </w:t>
      </w:r>
      <w:r w:rsidRPr="008D6B4D">
        <w:rPr>
          <w:bCs/>
          <w:color w:val="000000"/>
          <w:sz w:val="24"/>
          <w:szCs w:val="24"/>
        </w:rPr>
        <w:t xml:space="preserve">Date &amp; Time, </w:t>
      </w:r>
    </w:p>
    <w:p w14:paraId="55D6E647" w14:textId="77777777" w:rsidR="008D6B4D" w:rsidRPr="008D6B4D" w:rsidRDefault="008D6B4D" w:rsidP="008D6B4D">
      <w:pPr>
        <w:overflowPunct/>
        <w:spacing w:after="0"/>
        <w:ind w:left="1134" w:firstLine="567"/>
        <w:textAlignment w:val="auto"/>
        <w:rPr>
          <w:bCs/>
          <w:color w:val="000000"/>
          <w:sz w:val="24"/>
          <w:szCs w:val="24"/>
        </w:rPr>
      </w:pPr>
      <w:r w:rsidRPr="008D6B4D">
        <w:rPr>
          <w:color w:val="000000"/>
          <w:sz w:val="24"/>
          <w:szCs w:val="24"/>
        </w:rPr>
        <w:t xml:space="preserve">(d) </w:t>
      </w:r>
      <w:r w:rsidRPr="008D6B4D">
        <w:rPr>
          <w:bCs/>
          <w:color w:val="000000"/>
          <w:sz w:val="24"/>
          <w:szCs w:val="24"/>
        </w:rPr>
        <w:t>Device ID.</w:t>
      </w:r>
    </w:p>
    <w:p w14:paraId="304D04AA" w14:textId="77777777" w:rsidR="008D6B4D" w:rsidRPr="008D6B4D" w:rsidRDefault="008D6B4D" w:rsidP="008D6B4D">
      <w:pPr>
        <w:overflowPunct/>
        <w:spacing w:after="0"/>
        <w:ind w:left="1134" w:firstLine="567"/>
        <w:textAlignment w:val="auto"/>
        <w:rPr>
          <w:bCs/>
          <w:color w:val="000000"/>
          <w:sz w:val="24"/>
          <w:szCs w:val="24"/>
        </w:rPr>
      </w:pPr>
    </w:p>
    <w:p w14:paraId="15B8C38E"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rFonts w:eastAsia="Calibri"/>
          <w:color w:val="000000"/>
          <w:sz w:val="24"/>
          <w:lang w:eastAsia="en-US"/>
        </w:rPr>
      </w:pPr>
      <w:r w:rsidRPr="008D6B4D">
        <w:rPr>
          <w:bCs/>
          <w:color w:val="000000"/>
          <w:sz w:val="24"/>
          <w:szCs w:val="24"/>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6C32D13C"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rFonts w:eastAsia="Calibri"/>
          <w:color w:val="000000"/>
          <w:sz w:val="24"/>
          <w:u w:val="single"/>
          <w:lang w:eastAsia="en-US"/>
        </w:rPr>
        <w:t>Integrity &amp; Availability</w:t>
      </w:r>
      <w:r w:rsidRPr="008D6B4D">
        <w:rPr>
          <w:rFonts w:eastAsia="Calibri"/>
          <w:color w:val="000000"/>
          <w:sz w:val="24"/>
          <w:lang w:eastAsia="en-US"/>
        </w:rPr>
        <w:t>. The following supporting measures are to be implemented:</w:t>
      </w:r>
    </w:p>
    <w:p w14:paraId="7491E2E7"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bCs/>
          <w:color w:val="000000"/>
          <w:sz w:val="24"/>
          <w:szCs w:val="24"/>
        </w:rPr>
      </w:pPr>
      <w:r w:rsidRPr="008D6B4D">
        <w:rPr>
          <w:bCs/>
          <w:color w:val="000000"/>
          <w:sz w:val="24"/>
          <w:szCs w:val="24"/>
        </w:rPr>
        <w:t xml:space="preserve">Provide general protection against normally foreseeable accidents/mishaps and known recurrent problems (e.g., viruses and power supply variations), </w:t>
      </w:r>
    </w:p>
    <w:p w14:paraId="1BBABEB7"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bCs/>
          <w:color w:val="000000"/>
          <w:sz w:val="24"/>
          <w:szCs w:val="24"/>
        </w:rPr>
      </w:pPr>
      <w:r w:rsidRPr="008D6B4D">
        <w:rPr>
          <w:bCs/>
          <w:color w:val="000000"/>
          <w:sz w:val="24"/>
          <w:szCs w:val="24"/>
        </w:rPr>
        <w:t xml:space="preserve">Defined Business Contingency Plan, </w:t>
      </w:r>
    </w:p>
    <w:p w14:paraId="663343A0"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bCs/>
          <w:color w:val="000000"/>
          <w:sz w:val="24"/>
          <w:szCs w:val="24"/>
        </w:rPr>
      </w:pPr>
      <w:r w:rsidRPr="008D6B4D">
        <w:rPr>
          <w:bCs/>
          <w:color w:val="000000"/>
          <w:sz w:val="24"/>
          <w:szCs w:val="24"/>
        </w:rPr>
        <w:t xml:space="preserve">Data backup with local storage, </w:t>
      </w:r>
    </w:p>
    <w:p w14:paraId="57B64676"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bCs/>
          <w:color w:val="000000"/>
          <w:sz w:val="24"/>
          <w:szCs w:val="24"/>
        </w:rPr>
      </w:pPr>
      <w:r w:rsidRPr="008D6B4D">
        <w:rPr>
          <w:bCs/>
          <w:color w:val="000000"/>
          <w:sz w:val="24"/>
          <w:szCs w:val="24"/>
        </w:rPr>
        <w:t xml:space="preserve">Anti-Virus Software (Implementation, with updates, of an acceptable industry standard Anti-virus software), </w:t>
      </w:r>
    </w:p>
    <w:p w14:paraId="06BA07F2"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bCs/>
          <w:color w:val="000000"/>
          <w:sz w:val="24"/>
          <w:szCs w:val="24"/>
        </w:rPr>
      </w:pPr>
      <w:r w:rsidRPr="008D6B4D">
        <w:rPr>
          <w:bCs/>
          <w:color w:val="000000"/>
          <w:sz w:val="24"/>
          <w:szCs w:val="24"/>
        </w:rPr>
        <w:t xml:space="preserve">Operating systems, applications and firmware should be supported, </w:t>
      </w:r>
    </w:p>
    <w:p w14:paraId="29CF71AF" w14:textId="77777777" w:rsidR="008D6B4D" w:rsidRPr="008D6B4D" w:rsidRDefault="008D6B4D" w:rsidP="008D6B4D">
      <w:pPr>
        <w:numPr>
          <w:ilvl w:val="2"/>
          <w:numId w:val="0"/>
        </w:numPr>
        <w:tabs>
          <w:tab w:val="num" w:pos="1701"/>
        </w:tabs>
        <w:overflowPunct/>
        <w:autoSpaceDE/>
        <w:autoSpaceDN/>
        <w:adjustRightInd/>
        <w:spacing w:after="0" w:line="259" w:lineRule="auto"/>
        <w:ind w:left="1134"/>
        <w:jc w:val="left"/>
        <w:textAlignment w:val="auto"/>
        <w:rPr>
          <w:rFonts w:eastAsia="Calibri"/>
          <w:color w:val="000000"/>
          <w:sz w:val="24"/>
          <w:lang w:eastAsia="en-US"/>
        </w:rPr>
      </w:pPr>
      <w:r w:rsidRPr="008D6B4D">
        <w:rPr>
          <w:bCs/>
          <w:color w:val="000000"/>
          <w:sz w:val="24"/>
          <w:szCs w:val="24"/>
        </w:rPr>
        <w:t>Patching of Operating Systems and Applications used are to be in line with the manufacturers recommended schedule. If patches cannot be applied an understanding of the resulting risk will be documented.</w:t>
      </w:r>
    </w:p>
    <w:p w14:paraId="164904D8"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rFonts w:eastAsia="Calibri"/>
          <w:color w:val="000000"/>
          <w:sz w:val="24"/>
          <w:u w:val="single"/>
          <w:lang w:eastAsia="en-US"/>
        </w:rPr>
        <w:t>Logon Banners</w:t>
      </w:r>
      <w:r w:rsidRPr="008D6B4D">
        <w:rPr>
          <w:rFonts w:eastAsia="Calibri"/>
          <w:color w:val="000000"/>
          <w:sz w:val="24"/>
          <w:lang w:eastAsia="en-US"/>
        </w:rPr>
        <w:t>. Wherever possible, a “Logon Banner” will be provided to summarise the requirements for access to a system which may be needed to institute legal action in case of any breach occurring. A suggested format for the text (depending on national legal requirements) could be:</w:t>
      </w:r>
      <w:r w:rsidRPr="008D6B4D">
        <w:rPr>
          <w:bCs/>
          <w:i/>
          <w:iCs/>
          <w:color w:val="000000"/>
          <w:sz w:val="24"/>
          <w:szCs w:val="24"/>
        </w:rPr>
        <w:t xml:space="preserve"> “Unauthorised access to this computer system may constitute a criminal offence”.</w:t>
      </w:r>
      <w:r w:rsidRPr="008D6B4D">
        <w:rPr>
          <w:rFonts w:eastAsia="Calibri"/>
          <w:color w:val="000000"/>
          <w:sz w:val="24"/>
          <w:lang w:eastAsia="en-US"/>
        </w:rPr>
        <w:t xml:space="preserve"> </w:t>
      </w:r>
    </w:p>
    <w:p w14:paraId="0A4B83C6"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bCs/>
          <w:color w:val="000000"/>
          <w:sz w:val="24"/>
          <w:szCs w:val="24"/>
          <w:u w:val="single"/>
        </w:rPr>
        <w:t>Unattended Terminals</w:t>
      </w:r>
      <w:r w:rsidRPr="008D6B4D">
        <w:rPr>
          <w:bCs/>
          <w:color w:val="000000"/>
          <w:sz w:val="24"/>
          <w:szCs w:val="24"/>
        </w:rPr>
        <w:t xml:space="preserve">. Users are to be automatically logged off the system if their terminals have been inactive for some predetermined </w:t>
      </w:r>
      <w:proofErr w:type="gramStart"/>
      <w:r w:rsidRPr="008D6B4D">
        <w:rPr>
          <w:bCs/>
          <w:color w:val="000000"/>
          <w:sz w:val="24"/>
          <w:szCs w:val="24"/>
        </w:rPr>
        <w:t>period of time</w:t>
      </w:r>
      <w:proofErr w:type="gramEnd"/>
      <w:r w:rsidRPr="008D6B4D">
        <w:rPr>
          <w:bCs/>
          <w:color w:val="000000"/>
          <w:sz w:val="24"/>
          <w:szCs w:val="24"/>
        </w:rPr>
        <w:t>, or systems must activate a password protected screen saver after 15 minutes of inactivity, to prevent an attacker making use of an unattended terminal.</w:t>
      </w:r>
    </w:p>
    <w:p w14:paraId="0E0B0A57"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rFonts w:eastAsia="Calibri"/>
          <w:color w:val="000000"/>
          <w:sz w:val="24"/>
          <w:u w:val="single"/>
          <w:lang w:eastAsia="en-US"/>
        </w:rPr>
        <w:t>Internet Connections</w:t>
      </w:r>
      <w:r w:rsidRPr="008D6B4D">
        <w:rPr>
          <w:rFonts w:eastAsia="Calibri"/>
          <w:color w:val="000000"/>
          <w:sz w:val="24"/>
          <w:lang w:eastAsia="en-US"/>
        </w:rPr>
        <w:t xml:space="preserve">. Computer systems must not be connected direct to the Internet or “un-trusted” systems unless protected by a firewall (a software </w:t>
      </w:r>
      <w:r w:rsidRPr="008D6B4D">
        <w:rPr>
          <w:rFonts w:eastAsia="Calibri"/>
          <w:color w:val="000000"/>
          <w:sz w:val="24"/>
          <w:lang w:eastAsia="en-US"/>
        </w:rPr>
        <w:lastRenderedPageBreak/>
        <w:t xml:space="preserve">based personal firewall is the minimum, but risk assessment and management must be used to identify whether this is sufficient). </w:t>
      </w:r>
    </w:p>
    <w:p w14:paraId="5898630D"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rFonts w:eastAsia="Calibri"/>
          <w:color w:val="000000"/>
          <w:sz w:val="24"/>
          <w:u w:val="single"/>
          <w:lang w:eastAsia="en-US"/>
        </w:rPr>
        <w:t>Disposal</w:t>
      </w:r>
      <w:r w:rsidRPr="008D6B4D">
        <w:rPr>
          <w:rFonts w:eastAsia="Calibri"/>
          <w:color w:val="000000"/>
          <w:sz w:val="24"/>
          <w:lang w:eastAsia="en-US"/>
        </w:rPr>
        <w:t>. Before IT storage media (e.g., disks) are disposed of, an erasure product must be used to overwrite the data. This is a more thorough process than deletion of files, which does not remove the data.</w:t>
      </w:r>
    </w:p>
    <w:p w14:paraId="691CD372" w14:textId="77777777" w:rsidR="008D6B4D" w:rsidRPr="008D6B4D" w:rsidRDefault="008D6B4D" w:rsidP="008D6B4D">
      <w:pPr>
        <w:overflowPunct/>
        <w:autoSpaceDE/>
        <w:autoSpaceDN/>
        <w:adjustRightInd/>
        <w:ind w:left="0"/>
        <w:textAlignment w:val="auto"/>
        <w:rPr>
          <w:rFonts w:eastAsia="Calibri"/>
          <w:b/>
          <w:bCs/>
          <w:color w:val="000000"/>
          <w:sz w:val="24"/>
          <w:u w:val="single"/>
          <w:lang w:eastAsia="en-US"/>
        </w:rPr>
      </w:pPr>
      <w:r w:rsidRPr="008D6B4D">
        <w:rPr>
          <w:rFonts w:eastAsia="Calibri"/>
          <w:b/>
          <w:bCs/>
          <w:color w:val="000000"/>
          <w:sz w:val="24"/>
          <w:u w:val="single"/>
          <w:lang w:eastAsia="en-US"/>
        </w:rPr>
        <w:t>Portable Electronic Devices</w:t>
      </w:r>
    </w:p>
    <w:p w14:paraId="11E8A192"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 Portable Electronic Devices holding any UK OFFICIAL-SENSITIVE information shall be encrypted using a CPA product or equivalent as described in paragraph 20 above. </w:t>
      </w:r>
    </w:p>
    <w:p w14:paraId="248B19C2"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Unencrypted Portable Electronic Device and drives containing personal data are not to be taken outside of secure sites</w:t>
      </w:r>
      <w:r w:rsidRPr="008D6B4D">
        <w:rPr>
          <w:rFonts w:eastAsia="Calibri"/>
          <w:color w:val="000000"/>
          <w:sz w:val="24"/>
          <w:vertAlign w:val="superscript"/>
        </w:rPr>
        <w:footnoteReference w:id="1"/>
      </w:r>
      <w:r w:rsidRPr="008D6B4D">
        <w:rPr>
          <w:color w:val="000000"/>
          <w:sz w:val="24"/>
          <w:szCs w:val="24"/>
        </w:rPr>
        <w:t xml:space="preserve">. For the avoidance of doubt the term </w:t>
      </w:r>
      <w:r w:rsidRPr="008D6B4D">
        <w:rPr>
          <w:i/>
          <w:iCs/>
          <w:color w:val="000000"/>
          <w:sz w:val="24"/>
          <w:szCs w:val="24"/>
        </w:rPr>
        <w:t xml:space="preserve">“drives” </w:t>
      </w:r>
      <w:r w:rsidRPr="008D6B4D">
        <w:rPr>
          <w:color w:val="000000"/>
          <w:sz w:val="24"/>
          <w:szCs w:val="24"/>
        </w:rPr>
        <w:t xml:space="preserve">includes all removable, recordable media e.g., memory sticks, compact flash, recordable optical media (CDs and DVDs), floppy discs and external hard drives. </w:t>
      </w:r>
    </w:p>
    <w:p w14:paraId="0767F867"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Any token, touch memory device or password(s) associated with the encryption package is to be kept separate from the machine whenever the machine is not in use, left unattended or in transit. </w:t>
      </w:r>
    </w:p>
    <w:p w14:paraId="3AB1417D"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Portable Electronic Devices holding the Authorities’ data are not to be left unattended in any public location. They are not to be left unattended in any motor vehicles either in view or in the boot or luggage compartment at any time. When the vehicle is being driven the Portable Electronic Device is to be secured out of sight in the glove compartment, </w:t>
      </w:r>
      <w:proofErr w:type="gramStart"/>
      <w:r w:rsidRPr="008D6B4D">
        <w:rPr>
          <w:color w:val="000000"/>
          <w:sz w:val="24"/>
          <w:szCs w:val="24"/>
        </w:rPr>
        <w:t>boot</w:t>
      </w:r>
      <w:proofErr w:type="gramEnd"/>
      <w:r w:rsidRPr="008D6B4D">
        <w:rPr>
          <w:color w:val="000000"/>
          <w:sz w:val="24"/>
          <w:szCs w:val="24"/>
        </w:rPr>
        <w:t xml:space="preserve"> or luggage compartment as appropriate to deter opportunist theft. </w:t>
      </w:r>
    </w:p>
    <w:p w14:paraId="3D2A297C" w14:textId="77777777" w:rsidR="008D6B4D" w:rsidRPr="008D6B4D" w:rsidRDefault="008D6B4D" w:rsidP="008D6B4D">
      <w:pPr>
        <w:overflowPunct/>
        <w:spacing w:after="0"/>
        <w:ind w:left="0"/>
        <w:textAlignment w:val="auto"/>
        <w:rPr>
          <w:b/>
          <w:color w:val="000000"/>
          <w:sz w:val="24"/>
          <w:szCs w:val="24"/>
          <w:u w:val="single"/>
        </w:rPr>
      </w:pPr>
      <w:r w:rsidRPr="008D6B4D">
        <w:rPr>
          <w:b/>
          <w:bCs/>
          <w:color w:val="000000"/>
          <w:sz w:val="24"/>
          <w:szCs w:val="24"/>
          <w:u w:val="single"/>
        </w:rPr>
        <w:t xml:space="preserve">Loss and Incident Reporting </w:t>
      </w:r>
    </w:p>
    <w:p w14:paraId="1586420E" w14:textId="77777777" w:rsidR="008D6B4D" w:rsidRPr="008D6B4D" w:rsidRDefault="008D6B4D" w:rsidP="008D6B4D">
      <w:pPr>
        <w:overflowPunct/>
        <w:spacing w:after="0"/>
        <w:ind w:left="0"/>
        <w:textAlignment w:val="auto"/>
        <w:rPr>
          <w:b/>
          <w:color w:val="000000"/>
          <w:sz w:val="24"/>
          <w:szCs w:val="24"/>
        </w:rPr>
      </w:pPr>
    </w:p>
    <w:p w14:paraId="5AA0DBEA"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The Defence Supplier shall immediately report any loss or otherwise compromise of any Defence Related Classified Material to the Authority. The term Defence Related Classified Material includes any information or asset that has been given a security classification by the UK MOD. The term also includes classified information and assets held by UK Defence Suppliers which are owned by a third party e.g., NATO or another country for which the UK MOD is responsible.</w:t>
      </w:r>
    </w:p>
    <w:p w14:paraId="68218F20"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In addition, any loss or otherwise compromise of Defence Related Classified Material is to be immediately reported to the UK MOD Defence Industry Warning, Advice and Reporting Point (WARP). This will assist the UK MOD in formulating a formal information security reporting process and the management of any associated risks, impact analysis and upward reporting to the UK MOD’s Chief Information Officer (CIO) and, as appropriate, the Defence Supplier concerned. The UK MOD Defence Industry WARP will also advise the Defence Supplier what further action is required to be undertaken. </w:t>
      </w:r>
    </w:p>
    <w:p w14:paraId="6A7CA6C6" w14:textId="77777777" w:rsidR="008D6B4D" w:rsidRPr="008D6B4D" w:rsidRDefault="008D6B4D" w:rsidP="008D6B4D">
      <w:pPr>
        <w:overflowPunct/>
        <w:autoSpaceDE/>
        <w:autoSpaceDN/>
        <w:adjustRightInd/>
        <w:spacing w:after="0"/>
        <w:ind w:left="567"/>
        <w:rPr>
          <w:color w:val="000000"/>
          <w:sz w:val="24"/>
          <w:szCs w:val="24"/>
        </w:rPr>
      </w:pPr>
      <w:r w:rsidRPr="008D6B4D">
        <w:rPr>
          <w:b/>
          <w:bCs/>
          <w:color w:val="000000"/>
          <w:sz w:val="24"/>
          <w:szCs w:val="24"/>
          <w:u w:val="single"/>
        </w:rPr>
        <w:t>UK MOD Defence Industry WARP Contact Details</w:t>
      </w:r>
    </w:p>
    <w:p w14:paraId="4B16E633" w14:textId="77777777" w:rsidR="008D6B4D" w:rsidRPr="008D6B4D" w:rsidRDefault="008D6B4D" w:rsidP="008D6B4D">
      <w:pPr>
        <w:overflowPunct/>
        <w:autoSpaceDE/>
        <w:autoSpaceDN/>
        <w:adjustRightInd/>
        <w:spacing w:after="0"/>
        <w:ind w:left="0" w:firstLine="567"/>
        <w:jc w:val="left"/>
        <w:rPr>
          <w:color w:val="000000"/>
          <w:sz w:val="24"/>
          <w:szCs w:val="24"/>
        </w:rPr>
      </w:pPr>
      <w:r w:rsidRPr="008D6B4D">
        <w:rPr>
          <w:b/>
          <w:bCs/>
          <w:color w:val="000000"/>
          <w:sz w:val="24"/>
          <w:szCs w:val="24"/>
        </w:rPr>
        <w:t>Email:</w:t>
      </w:r>
      <w:r w:rsidRPr="008D6B4D">
        <w:rPr>
          <w:color w:val="000000"/>
          <w:sz w:val="24"/>
          <w:szCs w:val="24"/>
        </w:rPr>
        <w:t xml:space="preserve"> </w:t>
      </w:r>
      <w:hyperlink r:id="rId22" w:history="1">
        <w:r w:rsidRPr="008D6B4D">
          <w:rPr>
            <w:color w:val="0563C1"/>
            <w:sz w:val="24"/>
            <w:szCs w:val="24"/>
            <w:u w:val="single"/>
          </w:rPr>
          <w:t>DefenceWARP@mod.gov.uk</w:t>
        </w:r>
      </w:hyperlink>
      <w:r w:rsidRPr="008D6B4D">
        <w:rPr>
          <w:color w:val="000000"/>
          <w:sz w:val="24"/>
          <w:szCs w:val="24"/>
        </w:rPr>
        <w:t xml:space="preserve"> (OFFICIAL with no NTK restrictions)</w:t>
      </w:r>
    </w:p>
    <w:p w14:paraId="488A1E6D" w14:textId="77777777" w:rsidR="008D6B4D" w:rsidRPr="008D6B4D" w:rsidRDefault="008D6B4D" w:rsidP="008D6B4D">
      <w:pPr>
        <w:overflowPunct/>
        <w:autoSpaceDE/>
        <w:autoSpaceDN/>
        <w:adjustRightInd/>
        <w:spacing w:after="0"/>
        <w:ind w:left="0" w:firstLine="567"/>
        <w:jc w:val="left"/>
        <w:rPr>
          <w:color w:val="000000"/>
          <w:sz w:val="24"/>
          <w:szCs w:val="24"/>
        </w:rPr>
      </w:pPr>
      <w:r w:rsidRPr="008D6B4D">
        <w:rPr>
          <w:b/>
          <w:bCs/>
          <w:color w:val="000000"/>
          <w:sz w:val="24"/>
          <w:szCs w:val="24"/>
        </w:rPr>
        <w:t xml:space="preserve">RLI Email: </w:t>
      </w:r>
      <w:hyperlink r:id="rId23">
        <w:r w:rsidRPr="008D6B4D">
          <w:rPr>
            <w:color w:val="0563C1"/>
            <w:sz w:val="24"/>
            <w:szCs w:val="24"/>
            <w:u w:val="single"/>
          </w:rPr>
          <w:t>defencewarp@modnet.r.mil.uk</w:t>
        </w:r>
      </w:hyperlink>
      <w:r w:rsidRPr="008D6B4D">
        <w:rPr>
          <w:color w:val="000000"/>
          <w:sz w:val="24"/>
          <w:szCs w:val="24"/>
        </w:rPr>
        <w:t xml:space="preserve"> (MULTIUSER)</w:t>
      </w:r>
    </w:p>
    <w:p w14:paraId="75BE04A6" w14:textId="77777777" w:rsidR="008D6B4D" w:rsidRPr="008D6B4D" w:rsidRDefault="008D6B4D" w:rsidP="008D6B4D">
      <w:pPr>
        <w:overflowPunct/>
        <w:autoSpaceDE/>
        <w:autoSpaceDN/>
        <w:adjustRightInd/>
        <w:spacing w:after="0"/>
        <w:ind w:left="0" w:firstLine="567"/>
        <w:jc w:val="left"/>
        <w:rPr>
          <w:color w:val="000000"/>
          <w:sz w:val="24"/>
          <w:szCs w:val="24"/>
        </w:rPr>
      </w:pPr>
      <w:r w:rsidRPr="008D6B4D">
        <w:rPr>
          <w:b/>
          <w:bCs/>
          <w:color w:val="000000"/>
          <w:sz w:val="24"/>
          <w:szCs w:val="24"/>
        </w:rPr>
        <w:t xml:space="preserve">Telephone (Office hours): </w:t>
      </w:r>
      <w:r w:rsidRPr="008D6B4D">
        <w:rPr>
          <w:bCs/>
          <w:color w:val="000000"/>
          <w:sz w:val="24"/>
          <w:szCs w:val="24"/>
        </w:rPr>
        <w:t>+44 (</w:t>
      </w:r>
      <w:r w:rsidRPr="008D6B4D">
        <w:rPr>
          <w:color w:val="000000"/>
          <w:sz w:val="24"/>
          <w:szCs w:val="24"/>
        </w:rPr>
        <w:t xml:space="preserve">0) </w:t>
      </w:r>
      <w:r w:rsidRPr="008D6B4D">
        <w:rPr>
          <w:rFonts w:eastAsia="Calibri"/>
          <w:color w:val="000000"/>
          <w:sz w:val="24"/>
          <w:szCs w:val="24"/>
        </w:rPr>
        <w:t xml:space="preserve">3001 </w:t>
      </w:r>
      <w:proofErr w:type="gramStart"/>
      <w:r w:rsidRPr="008D6B4D">
        <w:rPr>
          <w:rFonts w:eastAsia="Calibri"/>
          <w:color w:val="000000"/>
          <w:sz w:val="24"/>
          <w:szCs w:val="24"/>
        </w:rPr>
        <w:t>583 640</w:t>
      </w:r>
      <w:proofErr w:type="gramEnd"/>
    </w:p>
    <w:p w14:paraId="15C55855" w14:textId="77777777" w:rsidR="008D6B4D" w:rsidRPr="008D6B4D" w:rsidRDefault="008D6B4D" w:rsidP="008D6B4D">
      <w:pPr>
        <w:overflowPunct/>
        <w:autoSpaceDE/>
        <w:autoSpaceDN/>
        <w:adjustRightInd/>
        <w:spacing w:after="0"/>
        <w:ind w:left="0" w:firstLine="567"/>
        <w:jc w:val="left"/>
        <w:rPr>
          <w:color w:val="000000"/>
          <w:sz w:val="24"/>
          <w:szCs w:val="24"/>
        </w:rPr>
      </w:pPr>
      <w:r w:rsidRPr="008D6B4D">
        <w:rPr>
          <w:b/>
          <w:bCs/>
          <w:color w:val="000000"/>
          <w:sz w:val="24"/>
          <w:szCs w:val="24"/>
        </w:rPr>
        <w:lastRenderedPageBreak/>
        <w:t xml:space="preserve">Mail: </w:t>
      </w:r>
      <w:r w:rsidRPr="008D6B4D">
        <w:rPr>
          <w:color w:val="000000"/>
          <w:sz w:val="24"/>
          <w:szCs w:val="24"/>
        </w:rPr>
        <w:t xml:space="preserve">Defence Industry WARP, DE&amp;S </w:t>
      </w:r>
      <w:proofErr w:type="spellStart"/>
      <w:r w:rsidRPr="008D6B4D">
        <w:rPr>
          <w:color w:val="000000"/>
          <w:sz w:val="24"/>
          <w:szCs w:val="24"/>
        </w:rPr>
        <w:t>PSyA</w:t>
      </w:r>
      <w:proofErr w:type="spellEnd"/>
      <w:r w:rsidRPr="008D6B4D">
        <w:rPr>
          <w:color w:val="000000"/>
          <w:sz w:val="24"/>
          <w:szCs w:val="24"/>
        </w:rPr>
        <w:t xml:space="preserve"> Office</w:t>
      </w:r>
    </w:p>
    <w:p w14:paraId="4EDA6A74" w14:textId="77777777" w:rsidR="008D6B4D" w:rsidRPr="008D6B4D" w:rsidRDefault="008D6B4D" w:rsidP="008D6B4D">
      <w:pPr>
        <w:overflowPunct/>
        <w:autoSpaceDE/>
        <w:autoSpaceDN/>
        <w:adjustRightInd/>
        <w:spacing w:after="0"/>
        <w:ind w:left="0" w:firstLine="567"/>
        <w:jc w:val="left"/>
        <w:rPr>
          <w:color w:val="000000"/>
          <w:sz w:val="24"/>
          <w:szCs w:val="24"/>
        </w:rPr>
      </w:pPr>
      <w:r w:rsidRPr="008D6B4D">
        <w:rPr>
          <w:color w:val="000000"/>
          <w:sz w:val="24"/>
          <w:szCs w:val="24"/>
        </w:rPr>
        <w:t>MOD Abbey Wood, NH2 Poplar-1 #2004, Bristol, BS34 8JH</w:t>
      </w:r>
    </w:p>
    <w:p w14:paraId="2C32B91C" w14:textId="77777777" w:rsidR="008D6B4D" w:rsidRPr="008D6B4D" w:rsidRDefault="008D6B4D" w:rsidP="008D6B4D">
      <w:pPr>
        <w:overflowPunct/>
        <w:autoSpaceDE/>
        <w:autoSpaceDN/>
        <w:adjustRightInd/>
        <w:spacing w:after="0"/>
        <w:ind w:left="0" w:firstLine="567"/>
        <w:jc w:val="left"/>
        <w:rPr>
          <w:color w:val="000000"/>
          <w:sz w:val="24"/>
          <w:szCs w:val="24"/>
        </w:rPr>
      </w:pPr>
    </w:p>
    <w:p w14:paraId="30F44043"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 xml:space="preserve">Reporting instructions for any security incidents involving Defence Related Classified Material can be found in the Incident Reporting Industry Security Notice at: </w:t>
      </w:r>
    </w:p>
    <w:p w14:paraId="2552230F" w14:textId="77777777" w:rsidR="008D6B4D" w:rsidRPr="008D6B4D" w:rsidRDefault="00000000" w:rsidP="008D6B4D">
      <w:pPr>
        <w:overflowPunct/>
        <w:spacing w:after="0"/>
        <w:ind w:left="0"/>
        <w:jc w:val="left"/>
        <w:textAlignment w:val="auto"/>
        <w:rPr>
          <w:bCs/>
          <w:color w:val="000000"/>
          <w:sz w:val="24"/>
          <w:szCs w:val="24"/>
        </w:rPr>
      </w:pPr>
      <w:hyperlink r:id="rId24" w:history="1">
        <w:r w:rsidR="008D6B4D" w:rsidRPr="008D6B4D">
          <w:rPr>
            <w:bCs/>
            <w:color w:val="0563C1"/>
            <w:sz w:val="24"/>
            <w:szCs w:val="24"/>
            <w:u w:val="single"/>
          </w:rPr>
          <w:t>https://www.gov.uk/government/publications/industry-security-notices-isns</w:t>
        </w:r>
      </w:hyperlink>
    </w:p>
    <w:p w14:paraId="5B17AC52" w14:textId="77777777" w:rsidR="008D6B4D" w:rsidRPr="008D6B4D" w:rsidRDefault="008D6B4D" w:rsidP="008D6B4D">
      <w:pPr>
        <w:overflowPunct/>
        <w:autoSpaceDE/>
        <w:autoSpaceDN/>
        <w:adjustRightInd/>
        <w:spacing w:after="0"/>
        <w:ind w:left="0"/>
        <w:rPr>
          <w:b/>
          <w:bCs/>
          <w:color w:val="000000"/>
          <w:sz w:val="24"/>
          <w:szCs w:val="24"/>
        </w:rPr>
      </w:pPr>
    </w:p>
    <w:p w14:paraId="363AB6A2" w14:textId="77777777" w:rsidR="008D6B4D" w:rsidRPr="008D6B4D" w:rsidRDefault="008D6B4D" w:rsidP="008D6B4D">
      <w:pPr>
        <w:overflowPunct/>
        <w:autoSpaceDE/>
        <w:autoSpaceDN/>
        <w:adjustRightInd/>
        <w:spacing w:after="0"/>
        <w:ind w:left="0"/>
        <w:rPr>
          <w:b/>
          <w:bCs/>
          <w:color w:val="000000"/>
          <w:sz w:val="24"/>
          <w:szCs w:val="24"/>
          <w:u w:val="single"/>
        </w:rPr>
      </w:pPr>
      <w:r w:rsidRPr="008D6B4D">
        <w:rPr>
          <w:b/>
          <w:bCs/>
          <w:color w:val="000000"/>
          <w:sz w:val="24"/>
          <w:szCs w:val="24"/>
          <w:u w:val="single"/>
        </w:rPr>
        <w:t xml:space="preserve">Subcontracts </w:t>
      </w:r>
    </w:p>
    <w:p w14:paraId="057D2D76" w14:textId="77777777" w:rsidR="008D6B4D" w:rsidRPr="008D6B4D" w:rsidRDefault="008D6B4D" w:rsidP="008D6B4D">
      <w:pPr>
        <w:overflowPunct/>
        <w:autoSpaceDE/>
        <w:autoSpaceDN/>
        <w:adjustRightInd/>
        <w:spacing w:after="0"/>
        <w:ind w:left="0"/>
        <w:rPr>
          <w:b/>
          <w:color w:val="000000"/>
          <w:sz w:val="24"/>
          <w:szCs w:val="24"/>
        </w:rPr>
      </w:pPr>
    </w:p>
    <w:p w14:paraId="2E45BBB8" w14:textId="77777777" w:rsidR="008D6B4D" w:rsidRPr="008D6B4D" w:rsidRDefault="008D6B4D" w:rsidP="008D6B4D">
      <w:pPr>
        <w:tabs>
          <w:tab w:val="num" w:pos="567"/>
        </w:tabs>
        <w:overflowPunct/>
        <w:autoSpaceDE/>
        <w:autoSpaceDN/>
        <w:adjustRightInd/>
        <w:spacing w:after="0" w:line="259" w:lineRule="auto"/>
        <w:ind w:left="0"/>
        <w:jc w:val="left"/>
        <w:textAlignment w:val="auto"/>
        <w:rPr>
          <w:rFonts w:eastAsia="Calibri"/>
          <w:color w:val="000000"/>
          <w:sz w:val="24"/>
          <w:lang w:eastAsia="en-US"/>
        </w:rPr>
      </w:pPr>
      <w:r w:rsidRPr="008D6B4D">
        <w:rPr>
          <w:color w:val="000000"/>
          <w:sz w:val="24"/>
          <w:szCs w:val="24"/>
        </w:rPr>
        <w:t>Where the Defence Supplier wishes to subcontract any elements of a Contract to Subcontractors within its own country or to Subcontractors located in the UK such subcontracts will be notified to the Authority. The Defence Supplier shall ensure that these Security Conditions are incorporated within the subcontract document.</w:t>
      </w:r>
    </w:p>
    <w:p w14:paraId="443F4FFE" w14:textId="77777777" w:rsidR="008D6B4D" w:rsidRPr="008D6B4D" w:rsidRDefault="008D6B4D" w:rsidP="008D6B4D">
      <w:pPr>
        <w:tabs>
          <w:tab w:val="num" w:pos="567"/>
        </w:tabs>
        <w:overflowPunct/>
        <w:autoSpaceDE/>
        <w:autoSpaceDN/>
        <w:adjustRightInd/>
        <w:spacing w:after="0" w:line="259" w:lineRule="auto"/>
        <w:ind w:left="0"/>
        <w:jc w:val="left"/>
        <w:textAlignment w:val="auto"/>
        <w:rPr>
          <w:color w:val="000000"/>
          <w:sz w:val="24"/>
          <w:szCs w:val="24"/>
        </w:rPr>
      </w:pPr>
      <w:r w:rsidRPr="008D6B4D">
        <w:rPr>
          <w:color w:val="000000"/>
          <w:sz w:val="24"/>
          <w:szCs w:val="24"/>
        </w:rPr>
        <w:t>The prior approval of the Authority shall be obtained should the Defence Supplier wish to subcontract any UK OFFICIAL-SENSITIVE elements of the Contract to a Subcontractor facility located in another (third party) country. The first page of MOD Form 1686 (F1686) is to be used for seeking such approval. The MOD Form 1686 can be found in the “Subcontracting or Collaborating on Classified MOD Programmes ISN” at the link below:</w:t>
      </w:r>
      <w:r w:rsidRPr="008D6B4D">
        <w:rPr>
          <w:rFonts w:eastAsia="Calibri"/>
          <w:color w:val="000000"/>
          <w:sz w:val="24"/>
          <w:lang w:eastAsia="en-US"/>
        </w:rPr>
        <w:t xml:space="preserve"> </w:t>
      </w:r>
    </w:p>
    <w:p w14:paraId="4BECAE6C" w14:textId="77777777" w:rsidR="008D6B4D" w:rsidRPr="008D6B4D" w:rsidRDefault="00000000" w:rsidP="008D6B4D">
      <w:pPr>
        <w:overflowPunct/>
        <w:autoSpaceDE/>
        <w:autoSpaceDN/>
        <w:adjustRightInd/>
        <w:ind w:left="0"/>
        <w:textAlignment w:val="auto"/>
        <w:rPr>
          <w:color w:val="000000"/>
          <w:sz w:val="24"/>
          <w:szCs w:val="24"/>
        </w:rPr>
      </w:pPr>
      <w:hyperlink r:id="rId25" w:history="1">
        <w:r w:rsidR="008D6B4D" w:rsidRPr="008D6B4D">
          <w:rPr>
            <w:color w:val="0563C1"/>
            <w:sz w:val="24"/>
            <w:szCs w:val="24"/>
            <w:u w:val="single"/>
          </w:rPr>
          <w:t>https://www.gov.uk/government/publications/industry-security-notices-isns</w:t>
        </w:r>
      </w:hyperlink>
    </w:p>
    <w:p w14:paraId="51EC3555"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If the subcontract is approved, the Defence Supplier shall flow down the Security Conditions in line with paragraph 34 above to the Subcontractor. Defence Suppliers located overseas may seek further advice and/or assistance from the Authority with regards the completion of F1686.</w:t>
      </w:r>
    </w:p>
    <w:p w14:paraId="6DC6DE62" w14:textId="77777777" w:rsidR="008D6B4D" w:rsidRPr="008D6B4D" w:rsidRDefault="008D6B4D" w:rsidP="008D6B4D">
      <w:pPr>
        <w:overflowPunct/>
        <w:spacing w:after="0"/>
        <w:ind w:left="0"/>
        <w:textAlignment w:val="auto"/>
        <w:rPr>
          <w:color w:val="000000"/>
          <w:sz w:val="24"/>
          <w:szCs w:val="24"/>
        </w:rPr>
      </w:pPr>
    </w:p>
    <w:p w14:paraId="014E5402" w14:textId="77777777" w:rsidR="008D6B4D" w:rsidRPr="008D6B4D" w:rsidRDefault="008D6B4D" w:rsidP="008D6B4D">
      <w:pPr>
        <w:overflowPunct/>
        <w:spacing w:after="0"/>
        <w:ind w:left="0"/>
        <w:textAlignment w:val="auto"/>
        <w:rPr>
          <w:b/>
          <w:color w:val="000000"/>
          <w:sz w:val="24"/>
          <w:szCs w:val="24"/>
          <w:u w:val="single"/>
        </w:rPr>
      </w:pPr>
      <w:r w:rsidRPr="008D6B4D">
        <w:rPr>
          <w:b/>
          <w:bCs/>
          <w:color w:val="000000"/>
          <w:sz w:val="24"/>
          <w:szCs w:val="24"/>
          <w:u w:val="single"/>
        </w:rPr>
        <w:t xml:space="preserve">Physical Destruction </w:t>
      </w:r>
    </w:p>
    <w:p w14:paraId="34F994B0" w14:textId="77777777" w:rsidR="008D6B4D" w:rsidRPr="008D6B4D" w:rsidRDefault="008D6B4D" w:rsidP="008D6B4D">
      <w:pPr>
        <w:overflowPunct/>
        <w:spacing w:after="0"/>
        <w:ind w:left="0"/>
        <w:textAlignment w:val="auto"/>
        <w:rPr>
          <w:color w:val="000000"/>
          <w:sz w:val="24"/>
          <w:szCs w:val="24"/>
        </w:rPr>
      </w:pPr>
    </w:p>
    <w:p w14:paraId="65C9F41C"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 xml:space="preserve">As soon as no longer required, UK OFFICIAL and UK OFFICIAL-SENSITIVE material shall be destroyed in such a way as to make reconstitution very difficult or impossible, for example, by burning, </w:t>
      </w:r>
      <w:proofErr w:type="gramStart"/>
      <w:r w:rsidRPr="008D6B4D">
        <w:rPr>
          <w:color w:val="000000"/>
          <w:sz w:val="24"/>
          <w:szCs w:val="24"/>
        </w:rPr>
        <w:t>shredding</w:t>
      </w:r>
      <w:proofErr w:type="gramEnd"/>
      <w:r w:rsidRPr="008D6B4D">
        <w:rPr>
          <w:color w:val="000000"/>
          <w:sz w:val="24"/>
          <w:szCs w:val="24"/>
        </w:rPr>
        <w:t xml:space="preserve"> or tearing into small pieces. Advice shall be sought from the Authority when the classified material cannot be destroyed or, unless already authorised by the Authority, when its retention is considered by the Defence Supplier to be necessary or desirable. Unwanted UK OFFICIAL-SENSITIVE classified material which cannot be destroyed in such a way shall be returned to the Authority. </w:t>
      </w:r>
    </w:p>
    <w:p w14:paraId="0FA6C927" w14:textId="77777777" w:rsidR="008D6B4D" w:rsidRPr="008D6B4D" w:rsidRDefault="008D6B4D" w:rsidP="008D6B4D">
      <w:pPr>
        <w:overflowPunct/>
        <w:spacing w:after="0"/>
        <w:ind w:left="0"/>
        <w:textAlignment w:val="auto"/>
        <w:rPr>
          <w:color w:val="000000"/>
          <w:sz w:val="24"/>
          <w:szCs w:val="24"/>
        </w:rPr>
      </w:pPr>
    </w:p>
    <w:p w14:paraId="0C7F996A" w14:textId="77777777" w:rsidR="008D6B4D" w:rsidRPr="008D6B4D" w:rsidRDefault="008D6B4D" w:rsidP="008D6B4D">
      <w:pPr>
        <w:overflowPunct/>
        <w:spacing w:after="0"/>
        <w:ind w:left="0"/>
        <w:textAlignment w:val="auto"/>
        <w:rPr>
          <w:b/>
          <w:bCs/>
          <w:color w:val="000000"/>
          <w:sz w:val="24"/>
          <w:szCs w:val="24"/>
          <w:u w:val="single"/>
        </w:rPr>
      </w:pPr>
      <w:r w:rsidRPr="008D6B4D">
        <w:rPr>
          <w:b/>
          <w:bCs/>
          <w:color w:val="000000"/>
          <w:sz w:val="24"/>
          <w:szCs w:val="24"/>
          <w:u w:val="single"/>
        </w:rPr>
        <w:t>Private Venture Activities</w:t>
      </w:r>
    </w:p>
    <w:p w14:paraId="162D2C7C" w14:textId="77777777" w:rsidR="008D6B4D" w:rsidRPr="008D6B4D" w:rsidRDefault="008D6B4D" w:rsidP="008D6B4D">
      <w:pPr>
        <w:overflowPunct/>
        <w:spacing w:after="0"/>
        <w:ind w:left="0"/>
        <w:textAlignment w:val="auto"/>
        <w:rPr>
          <w:color w:val="000000"/>
          <w:sz w:val="24"/>
          <w:szCs w:val="24"/>
        </w:rPr>
      </w:pPr>
    </w:p>
    <w:p w14:paraId="5E1054A1"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Private Venture (PV) funded (i.e., non-MOD funded) defence related projects and technology fall within one of the following three categories:</w:t>
      </w:r>
    </w:p>
    <w:p w14:paraId="338B9E8C" w14:textId="77777777" w:rsidR="008D6B4D" w:rsidRPr="008D6B4D" w:rsidRDefault="008D6B4D" w:rsidP="008D6B4D">
      <w:pPr>
        <w:overflowPunct/>
        <w:spacing w:after="0"/>
        <w:ind w:left="0"/>
        <w:textAlignment w:val="auto"/>
        <w:rPr>
          <w:color w:val="000000"/>
          <w:sz w:val="24"/>
          <w:szCs w:val="24"/>
        </w:rPr>
      </w:pPr>
    </w:p>
    <w:p w14:paraId="0E4E3695"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bCs/>
          <w:color w:val="000000"/>
          <w:sz w:val="24"/>
          <w:szCs w:val="24"/>
          <w:u w:val="single"/>
        </w:rPr>
        <w:t>Variants</w:t>
      </w:r>
      <w:r w:rsidRPr="008D6B4D">
        <w:rPr>
          <w:bCs/>
          <w:color w:val="000000"/>
          <w:sz w:val="24"/>
          <w:szCs w:val="24"/>
        </w:rPr>
        <w:t xml:space="preserve">. Variants of standard defence equipment under research, development or in production, e.g., aircraft, military </w:t>
      </w:r>
      <w:proofErr w:type="gramStart"/>
      <w:r w:rsidRPr="008D6B4D">
        <w:rPr>
          <w:bCs/>
          <w:color w:val="000000"/>
          <w:sz w:val="24"/>
          <w:szCs w:val="24"/>
        </w:rPr>
        <w:t>vehicles</w:t>
      </w:r>
      <w:proofErr w:type="gramEnd"/>
      <w:r w:rsidRPr="008D6B4D">
        <w:rPr>
          <w:bCs/>
          <w:color w:val="000000"/>
          <w:sz w:val="24"/>
          <w:szCs w:val="24"/>
        </w:rPr>
        <w:t xml:space="preserve"> or ships, etc. with non-standard </w:t>
      </w:r>
      <w:r w:rsidRPr="008D6B4D">
        <w:rPr>
          <w:bCs/>
          <w:color w:val="000000"/>
          <w:sz w:val="24"/>
          <w:szCs w:val="24"/>
        </w:rPr>
        <w:lastRenderedPageBreak/>
        <w:t>equipment or fitments, offered to meet special customer requirements or to avoid security or commercial difficulties associated with the sale of an item in-Service with UK Armed Forces.</w:t>
      </w:r>
      <w:r w:rsidRPr="008D6B4D">
        <w:rPr>
          <w:color w:val="000000"/>
          <w:sz w:val="24"/>
          <w:szCs w:val="24"/>
        </w:rPr>
        <w:t xml:space="preserve"> </w:t>
      </w:r>
    </w:p>
    <w:p w14:paraId="69909DCF"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color w:val="000000"/>
          <w:sz w:val="24"/>
          <w:szCs w:val="24"/>
          <w:u w:val="single"/>
        </w:rPr>
        <w:t>Derivatives</w:t>
      </w:r>
      <w:r w:rsidRPr="008D6B4D">
        <w:rPr>
          <w:color w:val="000000"/>
          <w:sz w:val="24"/>
          <w:szCs w:val="24"/>
        </w:rPr>
        <w:t xml:space="preserve">. Equipment for military or civil use that is not based on standard Service designs but is dependent upon expertise or technology acquired </w:t>
      </w:r>
      <w:proofErr w:type="gramStart"/>
      <w:r w:rsidRPr="008D6B4D">
        <w:rPr>
          <w:color w:val="000000"/>
          <w:sz w:val="24"/>
          <w:szCs w:val="24"/>
        </w:rPr>
        <w:t>in the course of</w:t>
      </w:r>
      <w:proofErr w:type="gramEnd"/>
      <w:r w:rsidRPr="008D6B4D">
        <w:rPr>
          <w:color w:val="000000"/>
          <w:sz w:val="24"/>
          <w:szCs w:val="24"/>
        </w:rPr>
        <w:t xml:space="preserve"> defence contracts. </w:t>
      </w:r>
    </w:p>
    <w:p w14:paraId="6C030A6E" w14:textId="77777777" w:rsidR="008D6B4D" w:rsidRPr="008D6B4D" w:rsidRDefault="008D6B4D" w:rsidP="008D6B4D">
      <w:pPr>
        <w:numPr>
          <w:ilvl w:val="1"/>
          <w:numId w:val="0"/>
        </w:numPr>
        <w:tabs>
          <w:tab w:val="num" w:pos="1134"/>
        </w:tabs>
        <w:overflowPunct/>
        <w:autoSpaceDE/>
        <w:autoSpaceDN/>
        <w:adjustRightInd/>
        <w:spacing w:after="0" w:line="259" w:lineRule="auto"/>
        <w:ind w:left="567"/>
        <w:jc w:val="left"/>
        <w:textAlignment w:val="auto"/>
        <w:rPr>
          <w:rFonts w:eastAsia="Calibri"/>
          <w:color w:val="000000"/>
          <w:sz w:val="24"/>
          <w:lang w:eastAsia="en-US"/>
        </w:rPr>
      </w:pPr>
      <w:r w:rsidRPr="008D6B4D">
        <w:rPr>
          <w:color w:val="000000"/>
          <w:sz w:val="24"/>
          <w:szCs w:val="24"/>
          <w:u w:val="single"/>
        </w:rPr>
        <w:t>Freelance</w:t>
      </w:r>
      <w:r w:rsidRPr="008D6B4D">
        <w:rPr>
          <w:color w:val="000000"/>
          <w:sz w:val="24"/>
          <w:szCs w:val="24"/>
        </w:rPr>
        <w:t>. Equipment of defence importance that is in no way based on information gained from defence contracts.</w:t>
      </w:r>
    </w:p>
    <w:p w14:paraId="4BB3FDF2"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 xml:space="preserve">UK Defence Suppliers shall ensure that any PV activity that falls into one of the above categories has been formally security graded by the MOD Directorate of Security and Resilience. Please see PV guidance on the following website further information: </w:t>
      </w:r>
      <w:hyperlink r:id="rId26" w:history="1">
        <w:r w:rsidRPr="008D6B4D">
          <w:rPr>
            <w:rFonts w:eastAsia="Calibri"/>
            <w:color w:val="0563C1"/>
            <w:sz w:val="24"/>
            <w:szCs w:val="24"/>
            <w:u w:val="single"/>
            <w:lang w:eastAsia="en-US"/>
          </w:rPr>
          <w:t>https://www.gov.uk/government/publications/private-venture-pv-grading-and-exhibition-clearance-information-sheets</w:t>
        </w:r>
      </w:hyperlink>
    </w:p>
    <w:p w14:paraId="5321FA9D" w14:textId="77777777" w:rsidR="008D6B4D" w:rsidRPr="008D6B4D" w:rsidRDefault="008D6B4D" w:rsidP="008D6B4D">
      <w:pPr>
        <w:overflowPunct/>
        <w:spacing w:after="0"/>
        <w:ind w:left="0"/>
        <w:jc w:val="left"/>
        <w:textAlignment w:val="auto"/>
        <w:rPr>
          <w:rFonts w:eastAsia="Calibri"/>
          <w:color w:val="000000"/>
          <w:sz w:val="24"/>
          <w:lang w:eastAsia="en-US"/>
        </w:rPr>
      </w:pPr>
    </w:p>
    <w:p w14:paraId="599840BC" w14:textId="77777777" w:rsidR="008D6B4D" w:rsidRPr="008D6B4D" w:rsidRDefault="008D6B4D" w:rsidP="008D6B4D">
      <w:pPr>
        <w:overflowPunct/>
        <w:spacing w:after="0"/>
        <w:ind w:left="0"/>
        <w:jc w:val="left"/>
        <w:textAlignment w:val="auto"/>
        <w:rPr>
          <w:b/>
          <w:color w:val="000000"/>
          <w:sz w:val="24"/>
          <w:szCs w:val="24"/>
          <w:u w:val="single"/>
        </w:rPr>
      </w:pPr>
      <w:r w:rsidRPr="008D6B4D">
        <w:rPr>
          <w:b/>
          <w:bCs/>
          <w:color w:val="000000"/>
          <w:sz w:val="24"/>
          <w:szCs w:val="24"/>
          <w:u w:val="single"/>
        </w:rPr>
        <w:t xml:space="preserve">Publicity Material </w:t>
      </w:r>
    </w:p>
    <w:p w14:paraId="40F8551F" w14:textId="77777777" w:rsidR="008D6B4D" w:rsidRPr="008D6B4D" w:rsidRDefault="008D6B4D" w:rsidP="008D6B4D">
      <w:pPr>
        <w:overflowPunct/>
        <w:spacing w:after="0"/>
        <w:ind w:left="0"/>
        <w:textAlignment w:val="auto"/>
        <w:rPr>
          <w:color w:val="000000"/>
          <w:sz w:val="24"/>
          <w:szCs w:val="24"/>
        </w:rPr>
      </w:pPr>
    </w:p>
    <w:p w14:paraId="11E66486"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 xml:space="preserve">Defence Suppliers wishing to release any publicity material or display assets that arises from a Contract to which these Security Conditions apply must seek the prior approval of the Authority. Publicity material includes open publication in the Defence Supplier’s publicity literature or website or through the media; displays at exhibitions in any country; lectures or symposia; scientific or technical papers, or any other occasion where members of the </w:t>
      </w:r>
      <w:proofErr w:type="gramStart"/>
      <w:r w:rsidRPr="008D6B4D">
        <w:rPr>
          <w:color w:val="000000"/>
          <w:sz w:val="24"/>
          <w:szCs w:val="24"/>
        </w:rPr>
        <w:t>general public</w:t>
      </w:r>
      <w:proofErr w:type="gramEnd"/>
      <w:r w:rsidRPr="008D6B4D">
        <w:rPr>
          <w:color w:val="000000"/>
          <w:sz w:val="24"/>
          <w:szCs w:val="24"/>
        </w:rPr>
        <w:t xml:space="preserve"> may have access to the information even if organised or sponsored by the UK Government.</w:t>
      </w:r>
      <w:r w:rsidRPr="008D6B4D">
        <w:rPr>
          <w:rFonts w:eastAsia="Calibri"/>
          <w:color w:val="000000"/>
          <w:sz w:val="24"/>
          <w:lang w:eastAsia="en-US"/>
        </w:rPr>
        <w:t xml:space="preserve"> </w:t>
      </w:r>
    </w:p>
    <w:p w14:paraId="4EAB2F7D" w14:textId="77777777" w:rsidR="008D6B4D" w:rsidRPr="008D6B4D" w:rsidRDefault="008D6B4D" w:rsidP="008D6B4D">
      <w:pPr>
        <w:overflowPunct/>
        <w:spacing w:after="0"/>
        <w:ind w:left="0"/>
        <w:textAlignment w:val="auto"/>
        <w:rPr>
          <w:color w:val="000000"/>
          <w:sz w:val="24"/>
          <w:szCs w:val="24"/>
        </w:rPr>
      </w:pPr>
    </w:p>
    <w:p w14:paraId="18499AD7"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 xml:space="preserve"> For UK Defence Suppliers where the exhibition assets relate to multiple Delivery Teams or for Private Venture defence related classified material where there is no defined Delivery Team, the Defence Supplier shall request clearance for exhibition from the Directorate of Security and Resilience. See the MOD Exhibition Guidance on the following website for further information:</w:t>
      </w:r>
    </w:p>
    <w:p w14:paraId="5AC5E812" w14:textId="77777777" w:rsidR="008D6B4D" w:rsidRPr="008D6B4D" w:rsidRDefault="008D6B4D" w:rsidP="008D6B4D">
      <w:pPr>
        <w:overflowPunct/>
        <w:spacing w:after="0"/>
        <w:ind w:left="0"/>
        <w:textAlignment w:val="auto"/>
        <w:rPr>
          <w:color w:val="000000"/>
          <w:sz w:val="24"/>
          <w:szCs w:val="24"/>
        </w:rPr>
      </w:pPr>
    </w:p>
    <w:p w14:paraId="7564DCB1" w14:textId="77777777" w:rsidR="008D6B4D" w:rsidRPr="008D6B4D" w:rsidRDefault="00000000" w:rsidP="008D6B4D">
      <w:pPr>
        <w:overflowPunct/>
        <w:spacing w:after="0"/>
        <w:ind w:left="0"/>
        <w:textAlignment w:val="auto"/>
        <w:rPr>
          <w:color w:val="000000"/>
          <w:sz w:val="24"/>
          <w:szCs w:val="24"/>
        </w:rPr>
      </w:pPr>
      <w:hyperlink r:id="rId27" w:history="1">
        <w:r w:rsidR="008D6B4D" w:rsidRPr="008D6B4D">
          <w:rPr>
            <w:color w:val="0563C1"/>
            <w:sz w:val="24"/>
            <w:szCs w:val="24"/>
            <w:u w:val="single"/>
          </w:rPr>
          <w:t>https://www.gov.uk/government/publications/private-venture-pv-grading-and-exhibition-clearance-information-sheets</w:t>
        </w:r>
      </w:hyperlink>
    </w:p>
    <w:p w14:paraId="3973708E" w14:textId="77777777" w:rsidR="008D6B4D" w:rsidRPr="008D6B4D" w:rsidRDefault="008D6B4D" w:rsidP="008D6B4D">
      <w:pPr>
        <w:overflowPunct/>
        <w:spacing w:after="0"/>
        <w:ind w:left="0"/>
        <w:textAlignment w:val="auto"/>
        <w:rPr>
          <w:color w:val="000000"/>
          <w:sz w:val="24"/>
          <w:szCs w:val="24"/>
        </w:rPr>
      </w:pPr>
    </w:p>
    <w:p w14:paraId="1CB1D3FA" w14:textId="77777777" w:rsidR="008D6B4D" w:rsidRPr="008D6B4D" w:rsidRDefault="008D6B4D" w:rsidP="008D6B4D">
      <w:pPr>
        <w:overflowPunct/>
        <w:spacing w:after="0"/>
        <w:ind w:left="0"/>
        <w:jc w:val="left"/>
        <w:textAlignment w:val="auto"/>
        <w:rPr>
          <w:b/>
          <w:color w:val="000000"/>
          <w:sz w:val="24"/>
          <w:szCs w:val="24"/>
          <w:u w:val="single"/>
        </w:rPr>
      </w:pPr>
      <w:r w:rsidRPr="008D6B4D">
        <w:rPr>
          <w:b/>
          <w:bCs/>
          <w:color w:val="000000"/>
          <w:sz w:val="24"/>
          <w:szCs w:val="24"/>
          <w:u w:val="single"/>
        </w:rPr>
        <w:t>Export sales/</w:t>
      </w:r>
      <w:proofErr w:type="gramStart"/>
      <w:r w:rsidRPr="008D6B4D">
        <w:rPr>
          <w:b/>
          <w:bCs/>
          <w:color w:val="000000"/>
          <w:sz w:val="24"/>
          <w:szCs w:val="24"/>
          <w:u w:val="single"/>
        </w:rPr>
        <w:t>promotion</w:t>
      </w:r>
      <w:proofErr w:type="gramEnd"/>
    </w:p>
    <w:p w14:paraId="6D1DCFDF" w14:textId="77777777" w:rsidR="008D6B4D" w:rsidRPr="008D6B4D" w:rsidRDefault="008D6B4D" w:rsidP="008D6B4D">
      <w:pPr>
        <w:overflowPunct/>
        <w:spacing w:after="0"/>
        <w:ind w:left="0"/>
        <w:jc w:val="left"/>
        <w:textAlignment w:val="auto"/>
        <w:rPr>
          <w:b/>
          <w:color w:val="000000"/>
          <w:sz w:val="24"/>
          <w:szCs w:val="24"/>
        </w:rPr>
      </w:pPr>
    </w:p>
    <w:p w14:paraId="2BBC84BD"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 xml:space="preserve">The Form 680 (F680) security procedure enables MOD to control when, how, and if defence related classified material is released by UK Defence Suppliers to foreign entities for the purposes of promotion or sales of equipment or services. Before undertaking any targeted promotion or demonstration or </w:t>
      </w:r>
      <w:proofErr w:type="gramStart"/>
      <w:r w:rsidRPr="008D6B4D">
        <w:rPr>
          <w:color w:val="000000"/>
          <w:sz w:val="24"/>
          <w:szCs w:val="24"/>
        </w:rPr>
        <w:t>entering into</w:t>
      </w:r>
      <w:proofErr w:type="gramEnd"/>
      <w:r w:rsidRPr="008D6B4D">
        <w:rPr>
          <w:color w:val="000000"/>
          <w:sz w:val="24"/>
          <w:szCs w:val="24"/>
        </w:rPr>
        <w:t xml:space="preserve"> any contractual commitments involving the sale or release of defence equipment, information or technology classified UK OFFICIAL-SENSITIVE or above to a foreign entity, a UK Defence Supplier shall obtain F680 approval from the Export Control Joint Unit (ECJU) MOD Team. This includes assets classified UK OFFICIAL-SENSITIVE or above either developed to meet a UK MOD requirement or Private Venture (PV) </w:t>
      </w:r>
      <w:r w:rsidRPr="008D6B4D">
        <w:rPr>
          <w:color w:val="000000"/>
          <w:sz w:val="24"/>
          <w:szCs w:val="24"/>
        </w:rPr>
        <w:lastRenderedPageBreak/>
        <w:t xml:space="preserve">equipment, as formally advised in a Security Aspects Letter (SAL) issued by the relevant Authority, or PV Security Grading issued by the MOD Directorate of Security and Resilience. </w:t>
      </w:r>
      <w:r w:rsidRPr="008D6B4D">
        <w:rPr>
          <w:rFonts w:eastAsia="Calibri"/>
          <w:color w:val="000000"/>
          <w:sz w:val="24"/>
          <w:szCs w:val="24"/>
          <w:lang w:eastAsia="en-US"/>
        </w:rPr>
        <w:t>Guidance regarding the F680 procedure can be found at:</w:t>
      </w:r>
    </w:p>
    <w:p w14:paraId="7A3D21B2" w14:textId="77777777" w:rsidR="008D6B4D" w:rsidRPr="008D6B4D" w:rsidRDefault="008D6B4D" w:rsidP="008D6B4D">
      <w:pPr>
        <w:overflowPunct/>
        <w:spacing w:after="0"/>
        <w:ind w:left="0"/>
        <w:textAlignment w:val="auto"/>
        <w:rPr>
          <w:rFonts w:eastAsia="Calibri"/>
          <w:color w:val="000000"/>
          <w:sz w:val="24"/>
          <w:szCs w:val="24"/>
          <w:lang w:eastAsia="en-US"/>
        </w:rPr>
      </w:pPr>
    </w:p>
    <w:p w14:paraId="16429E1B" w14:textId="77777777" w:rsidR="008D6B4D" w:rsidRPr="008D6B4D" w:rsidRDefault="00000000" w:rsidP="008D6B4D">
      <w:pPr>
        <w:overflowPunct/>
        <w:spacing w:after="0"/>
        <w:ind w:left="0"/>
        <w:textAlignment w:val="auto"/>
        <w:rPr>
          <w:color w:val="000000"/>
          <w:sz w:val="24"/>
          <w:szCs w:val="24"/>
        </w:rPr>
      </w:pPr>
      <w:hyperlink r:id="rId28" w:history="1">
        <w:r w:rsidR="008D6B4D" w:rsidRPr="008D6B4D">
          <w:rPr>
            <w:color w:val="0563C1"/>
            <w:sz w:val="24"/>
            <w:szCs w:val="24"/>
            <w:u w:val="single"/>
          </w:rPr>
          <w:t>https://www.gov.uk/government/publications/ministry-of-defence-form-680-procedure-guidance</w:t>
        </w:r>
      </w:hyperlink>
    </w:p>
    <w:p w14:paraId="14B82FC7" w14:textId="77777777" w:rsidR="008D6B4D" w:rsidRPr="008D6B4D" w:rsidRDefault="008D6B4D" w:rsidP="008D6B4D">
      <w:pPr>
        <w:overflowPunct/>
        <w:spacing w:after="0"/>
        <w:ind w:left="0"/>
        <w:textAlignment w:val="auto"/>
        <w:rPr>
          <w:color w:val="000000"/>
          <w:sz w:val="24"/>
          <w:szCs w:val="24"/>
        </w:rPr>
      </w:pPr>
    </w:p>
    <w:p w14:paraId="790DA115"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rFonts w:cs="Times New Roman"/>
          <w:color w:val="000000"/>
          <w:kern w:val="22"/>
          <w:sz w:val="24"/>
          <w:szCs w:val="24"/>
          <w:lang w:eastAsia="en-US"/>
        </w:rPr>
        <w:t xml:space="preserve">If a Defence Supplier has received an approval to subcontract, under an </w:t>
      </w:r>
      <w:r w:rsidRPr="008D6B4D">
        <w:rPr>
          <w:color w:val="000000"/>
          <w:sz w:val="24"/>
          <w:szCs w:val="24"/>
        </w:rPr>
        <w:t>MOD Form 1686 (F1686)</w:t>
      </w:r>
      <w:r w:rsidRPr="008D6B4D">
        <w:rPr>
          <w:rFonts w:cs="Times New Roman"/>
          <w:color w:val="000000"/>
          <w:kern w:val="22"/>
          <w:sz w:val="24"/>
          <w:szCs w:val="24"/>
          <w:lang w:eastAsia="en-US"/>
        </w:rPr>
        <w:t xml:space="preserve">, for development/production of parts of an equipment, that approval also permits the production of additional quantities for supply to an export customer, when the Defence Supplier has MOD Form 680 approval for supply of the complete equipment, as long as: </w:t>
      </w:r>
    </w:p>
    <w:p w14:paraId="1AE9A0E3" w14:textId="77777777" w:rsidR="008D6B4D" w:rsidRPr="008D6B4D" w:rsidRDefault="008D6B4D" w:rsidP="008D6B4D">
      <w:pPr>
        <w:overflowPunct/>
        <w:spacing w:after="0"/>
        <w:ind w:left="0"/>
        <w:textAlignment w:val="auto"/>
        <w:rPr>
          <w:color w:val="000000"/>
          <w:sz w:val="24"/>
          <w:szCs w:val="24"/>
        </w:rPr>
      </w:pPr>
    </w:p>
    <w:p w14:paraId="0FCDDA7E" w14:textId="77777777" w:rsidR="008D6B4D" w:rsidRPr="008D6B4D" w:rsidRDefault="008D6B4D" w:rsidP="008D6B4D">
      <w:pPr>
        <w:numPr>
          <w:ilvl w:val="1"/>
          <w:numId w:val="0"/>
        </w:numPr>
        <w:tabs>
          <w:tab w:val="num" w:pos="1134"/>
        </w:tabs>
        <w:overflowPunct/>
        <w:autoSpaceDE/>
        <w:autoSpaceDN/>
        <w:adjustRightInd/>
        <w:spacing w:after="0" w:line="259" w:lineRule="auto"/>
        <w:ind w:left="567"/>
        <w:contextualSpacing/>
        <w:jc w:val="left"/>
        <w:textAlignment w:val="auto"/>
        <w:rPr>
          <w:color w:val="000000"/>
          <w:sz w:val="24"/>
          <w:szCs w:val="24"/>
        </w:rPr>
      </w:pPr>
      <w:r w:rsidRPr="008D6B4D">
        <w:rPr>
          <w:color w:val="000000"/>
          <w:sz w:val="24"/>
          <w:szCs w:val="24"/>
        </w:rPr>
        <w:t>they are identical, except for component obsolescence, to items produced under the UK programme that the approval to subcontract relates to; and</w:t>
      </w:r>
    </w:p>
    <w:p w14:paraId="6743C5D3" w14:textId="77777777" w:rsidR="008D6B4D" w:rsidRPr="008D6B4D" w:rsidRDefault="008D6B4D" w:rsidP="008D6B4D">
      <w:pPr>
        <w:overflowPunct/>
        <w:autoSpaceDE/>
        <w:autoSpaceDN/>
        <w:adjustRightInd/>
        <w:ind w:left="567"/>
        <w:contextualSpacing/>
        <w:textAlignment w:val="auto"/>
        <w:rPr>
          <w:color w:val="000000"/>
          <w:sz w:val="24"/>
          <w:szCs w:val="24"/>
        </w:rPr>
      </w:pPr>
      <w:r w:rsidRPr="008D6B4D">
        <w:rPr>
          <w:color w:val="000000"/>
          <w:sz w:val="24"/>
          <w:szCs w:val="24"/>
        </w:rPr>
        <w:t xml:space="preserve"> </w:t>
      </w:r>
    </w:p>
    <w:p w14:paraId="2E091661" w14:textId="77777777" w:rsidR="008D6B4D" w:rsidRPr="008D6B4D" w:rsidRDefault="008D6B4D" w:rsidP="008D6B4D">
      <w:pPr>
        <w:numPr>
          <w:ilvl w:val="1"/>
          <w:numId w:val="0"/>
        </w:numPr>
        <w:tabs>
          <w:tab w:val="num" w:pos="1134"/>
        </w:tabs>
        <w:overflowPunct/>
        <w:autoSpaceDE/>
        <w:autoSpaceDN/>
        <w:adjustRightInd/>
        <w:spacing w:after="0" w:line="259" w:lineRule="auto"/>
        <w:ind w:left="567"/>
        <w:contextualSpacing/>
        <w:jc w:val="left"/>
        <w:textAlignment w:val="auto"/>
        <w:rPr>
          <w:rFonts w:eastAsia="Calibri"/>
          <w:color w:val="000000"/>
          <w:sz w:val="24"/>
          <w:lang w:eastAsia="en-US"/>
        </w:rPr>
      </w:pPr>
      <w:r w:rsidRPr="008D6B4D">
        <w:rPr>
          <w:rFonts w:eastAsia="Calibri"/>
          <w:color w:val="000000"/>
          <w:sz w:val="24"/>
          <w:lang w:eastAsia="en-US"/>
        </w:rPr>
        <w:t>no additional OFFICIAL-SENSITIVE or above material is required to be released to the overseas Subcontractor.</w:t>
      </w:r>
    </w:p>
    <w:p w14:paraId="2DAC6234" w14:textId="77777777" w:rsidR="008D6B4D" w:rsidRPr="008D6B4D" w:rsidRDefault="008D6B4D" w:rsidP="008D6B4D">
      <w:pPr>
        <w:overflowPunct/>
        <w:autoSpaceDE/>
        <w:autoSpaceDN/>
        <w:adjustRightInd/>
        <w:ind w:left="720"/>
        <w:contextualSpacing/>
        <w:textAlignment w:val="auto"/>
        <w:rPr>
          <w:b/>
          <w:bCs/>
          <w:color w:val="000000"/>
          <w:sz w:val="24"/>
          <w:szCs w:val="24"/>
          <w:u w:val="single"/>
        </w:rPr>
      </w:pPr>
    </w:p>
    <w:p w14:paraId="49402BFF" w14:textId="77777777" w:rsidR="008D6B4D" w:rsidRPr="008D6B4D" w:rsidRDefault="008D6B4D" w:rsidP="008D6B4D">
      <w:pPr>
        <w:overflowPunct/>
        <w:autoSpaceDE/>
        <w:autoSpaceDN/>
        <w:adjustRightInd/>
        <w:ind w:left="0"/>
        <w:jc w:val="left"/>
        <w:textAlignment w:val="auto"/>
        <w:rPr>
          <w:rFonts w:eastAsia="Calibri"/>
          <w:color w:val="000000"/>
          <w:sz w:val="24"/>
          <w:lang w:eastAsia="en-US"/>
        </w:rPr>
      </w:pPr>
      <w:r w:rsidRPr="008D6B4D">
        <w:rPr>
          <w:b/>
          <w:bCs/>
          <w:color w:val="000000"/>
          <w:sz w:val="24"/>
          <w:szCs w:val="24"/>
          <w:u w:val="single"/>
        </w:rPr>
        <w:t>Interpretation/Guidance</w:t>
      </w:r>
    </w:p>
    <w:p w14:paraId="3DE4BDF0"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Advice regarding the interpretation of the above requirements should be sought from the Authority.</w:t>
      </w:r>
    </w:p>
    <w:p w14:paraId="0B577409" w14:textId="77777777" w:rsidR="008D6B4D" w:rsidRPr="008D6B4D" w:rsidRDefault="008D6B4D" w:rsidP="008D6B4D">
      <w:pPr>
        <w:overflowPunct/>
        <w:spacing w:after="0"/>
        <w:ind w:left="0"/>
        <w:textAlignment w:val="auto"/>
        <w:rPr>
          <w:color w:val="000000"/>
          <w:sz w:val="24"/>
          <w:szCs w:val="24"/>
        </w:rPr>
      </w:pPr>
    </w:p>
    <w:p w14:paraId="350B3A90"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sz w:val="24"/>
          <w:szCs w:val="24"/>
        </w:rPr>
        <w:t xml:space="preserve"> Further requirements, </w:t>
      </w:r>
      <w:proofErr w:type="gramStart"/>
      <w:r w:rsidRPr="008D6B4D">
        <w:rPr>
          <w:color w:val="000000"/>
          <w:sz w:val="24"/>
          <w:szCs w:val="24"/>
        </w:rPr>
        <w:t>advice</w:t>
      </w:r>
      <w:proofErr w:type="gramEnd"/>
      <w:r w:rsidRPr="008D6B4D">
        <w:rPr>
          <w:color w:val="000000"/>
          <w:sz w:val="24"/>
          <w:szCs w:val="24"/>
        </w:rPr>
        <w:t xml:space="preserve"> and guidance for the protection of UK classified material at the level of UK OFFICIAL and UK OFFICIAL-SENSITIVE may be found in Industry Security Notices at: </w:t>
      </w:r>
    </w:p>
    <w:p w14:paraId="0AD2701F" w14:textId="77777777" w:rsidR="008D6B4D" w:rsidRPr="008D6B4D" w:rsidRDefault="008D6B4D" w:rsidP="008D6B4D">
      <w:pPr>
        <w:overflowPunct/>
        <w:spacing w:after="0"/>
        <w:ind w:left="0"/>
        <w:textAlignment w:val="auto"/>
        <w:rPr>
          <w:color w:val="000000"/>
          <w:sz w:val="24"/>
          <w:szCs w:val="24"/>
        </w:rPr>
      </w:pPr>
    </w:p>
    <w:p w14:paraId="46240584" w14:textId="77777777" w:rsidR="008D6B4D" w:rsidRPr="008D6B4D" w:rsidRDefault="00000000" w:rsidP="008D6B4D">
      <w:pPr>
        <w:overflowPunct/>
        <w:spacing w:after="0"/>
        <w:ind w:left="0"/>
        <w:jc w:val="left"/>
        <w:textAlignment w:val="auto"/>
        <w:rPr>
          <w:bCs/>
          <w:color w:val="000000"/>
          <w:sz w:val="24"/>
          <w:szCs w:val="24"/>
        </w:rPr>
      </w:pPr>
      <w:hyperlink r:id="rId29" w:history="1">
        <w:r w:rsidR="008D6B4D" w:rsidRPr="008D6B4D">
          <w:rPr>
            <w:bCs/>
            <w:color w:val="0563C1"/>
            <w:sz w:val="24"/>
            <w:szCs w:val="24"/>
            <w:u w:val="single"/>
          </w:rPr>
          <w:t>https://www.gov.uk/government/publications/industry-security-notices-isns</w:t>
        </w:r>
      </w:hyperlink>
    </w:p>
    <w:p w14:paraId="6EF471E4" w14:textId="77777777" w:rsidR="008D6B4D" w:rsidRPr="008D6B4D" w:rsidRDefault="008D6B4D" w:rsidP="008D6B4D">
      <w:pPr>
        <w:overflowPunct/>
        <w:spacing w:after="0"/>
        <w:ind w:left="0"/>
        <w:jc w:val="left"/>
        <w:textAlignment w:val="auto"/>
        <w:rPr>
          <w:bCs/>
          <w:color w:val="000000"/>
          <w:sz w:val="24"/>
          <w:szCs w:val="24"/>
        </w:rPr>
      </w:pPr>
    </w:p>
    <w:p w14:paraId="32C228F9" w14:textId="77777777" w:rsidR="008D6B4D" w:rsidRPr="008D6B4D" w:rsidRDefault="008D6B4D" w:rsidP="008D6B4D">
      <w:pPr>
        <w:overflowPunct/>
        <w:spacing w:after="0"/>
        <w:ind w:left="0"/>
        <w:jc w:val="left"/>
        <w:textAlignment w:val="auto"/>
        <w:rPr>
          <w:b/>
          <w:color w:val="000000"/>
          <w:sz w:val="24"/>
          <w:szCs w:val="24"/>
          <w:u w:val="single"/>
        </w:rPr>
      </w:pPr>
      <w:r w:rsidRPr="008D6B4D">
        <w:rPr>
          <w:b/>
          <w:bCs/>
          <w:color w:val="000000"/>
          <w:sz w:val="24"/>
          <w:szCs w:val="24"/>
          <w:u w:val="single"/>
        </w:rPr>
        <w:t xml:space="preserve">Audit </w:t>
      </w:r>
    </w:p>
    <w:p w14:paraId="5DAA96B9" w14:textId="77777777" w:rsidR="008D6B4D" w:rsidRPr="008D6B4D" w:rsidRDefault="008D6B4D" w:rsidP="008D6B4D">
      <w:pPr>
        <w:overflowPunct/>
        <w:spacing w:after="0"/>
        <w:ind w:left="0"/>
        <w:jc w:val="left"/>
        <w:textAlignment w:val="auto"/>
        <w:rPr>
          <w:b/>
          <w:color w:val="000000"/>
          <w:sz w:val="24"/>
          <w:szCs w:val="24"/>
        </w:rPr>
      </w:pPr>
    </w:p>
    <w:p w14:paraId="74650EDF" w14:textId="77777777" w:rsidR="008D6B4D" w:rsidRPr="008D6B4D" w:rsidRDefault="008D6B4D" w:rsidP="008D6B4D">
      <w:pPr>
        <w:tabs>
          <w:tab w:val="num" w:pos="567"/>
        </w:tabs>
        <w:overflowPunct/>
        <w:autoSpaceDE/>
        <w:autoSpaceDN/>
        <w:adjustRightInd/>
        <w:spacing w:after="160" w:line="259" w:lineRule="auto"/>
        <w:ind w:left="0"/>
        <w:jc w:val="left"/>
        <w:textAlignment w:val="auto"/>
        <w:rPr>
          <w:color w:val="000000"/>
          <w:sz w:val="24"/>
          <w:szCs w:val="24"/>
        </w:rPr>
      </w:pPr>
      <w:r w:rsidRPr="008D6B4D">
        <w:rPr>
          <w:color w:val="000000"/>
          <w:kern w:val="22"/>
          <w:sz w:val="24"/>
          <w:szCs w:val="24"/>
          <w:lang w:eastAsia="en-US"/>
        </w:rPr>
        <w:t>Where considered necessary by the Authority the Defence Supplier shall provide evidence of compliance with this Security Condition and/or permit the inspection of the Defence Supplier’s processes and facilities by representatives of the Defence Supplier’s National/Designated Security Authorities or the Authority to ensure compliance with these</w:t>
      </w:r>
      <w:r w:rsidRPr="008D6B4D">
        <w:rPr>
          <w:b/>
          <w:bCs/>
          <w:color w:val="000000"/>
          <w:kern w:val="22"/>
          <w:sz w:val="24"/>
          <w:szCs w:val="24"/>
          <w:lang w:eastAsia="en-US"/>
        </w:rPr>
        <w:t xml:space="preserve"> </w:t>
      </w:r>
      <w:r w:rsidRPr="008D6B4D">
        <w:rPr>
          <w:color w:val="000000"/>
          <w:kern w:val="22"/>
          <w:sz w:val="24"/>
          <w:szCs w:val="24"/>
          <w:lang w:eastAsia="en-US"/>
        </w:rPr>
        <w:t>requirements.</w:t>
      </w:r>
    </w:p>
    <w:p w14:paraId="08397B87" w14:textId="77777777" w:rsidR="008C0E98" w:rsidRPr="008C0E98" w:rsidRDefault="008C0E98" w:rsidP="00741732">
      <w:pPr>
        <w:pBdr>
          <w:top w:val="nil"/>
          <w:left w:val="nil"/>
          <w:bottom w:val="nil"/>
          <w:right w:val="nil"/>
          <w:between w:val="nil"/>
        </w:pBdr>
        <w:spacing w:after="0"/>
        <w:ind w:left="0"/>
        <w:jc w:val="left"/>
        <w:rPr>
          <w:color w:val="000000"/>
          <w:sz w:val="24"/>
          <w:szCs w:val="24"/>
        </w:rPr>
      </w:pPr>
    </w:p>
    <w:sectPr w:rsidR="008C0E98" w:rsidRPr="008C0E98">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1A43" w14:textId="77777777" w:rsidR="00044198" w:rsidRDefault="00044198">
      <w:pPr>
        <w:spacing w:after="0"/>
      </w:pPr>
      <w:r>
        <w:separator/>
      </w:r>
    </w:p>
  </w:endnote>
  <w:endnote w:type="continuationSeparator" w:id="0">
    <w:p w14:paraId="3B7E05EB" w14:textId="77777777" w:rsidR="00044198" w:rsidRDefault="000441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6058" w14:textId="77777777" w:rsidR="00D84E6D" w:rsidRDefault="00D84E6D">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5FF0" w14:textId="00DDA059" w:rsidR="00D84E6D" w:rsidRPr="00396F0B" w:rsidRDefault="00396F0B" w:rsidP="00396F0B">
    <w:pPr>
      <w:pBdr>
        <w:top w:val="nil"/>
        <w:left w:val="nil"/>
        <w:bottom w:val="nil"/>
        <w:right w:val="nil"/>
        <w:between w:val="nil"/>
      </w:pBdr>
      <w:tabs>
        <w:tab w:val="center" w:pos="4513"/>
        <w:tab w:val="right" w:pos="9026"/>
      </w:tabs>
      <w:spacing w:after="0"/>
      <w:ind w:left="0"/>
      <w:jc w:val="center"/>
      <w:rPr>
        <w:color w:val="000000"/>
        <w:sz w:val="20"/>
        <w:szCs w:val="20"/>
      </w:rPr>
    </w:pPr>
    <w:r w:rsidRPr="00396F0B">
      <w:rPr>
        <w:sz w:val="20"/>
        <w:szCs w:val="20"/>
      </w:rPr>
      <w:t>OFFICIAL</w:t>
    </w:r>
  </w:p>
  <w:p w14:paraId="44EE4BC9" w14:textId="77777777" w:rsidR="00D84E6D" w:rsidRDefault="00BD34DB">
    <w:pPr>
      <w:pBdr>
        <w:top w:val="nil"/>
        <w:left w:val="nil"/>
        <w:bottom w:val="nil"/>
        <w:right w:val="nil"/>
        <w:between w:val="nil"/>
      </w:pBdr>
      <w:tabs>
        <w:tab w:val="center" w:pos="4513"/>
        <w:tab w:val="right" w:pos="9026"/>
      </w:tabs>
      <w:spacing w:after="0"/>
      <w:ind w:left="0" w:hanging="1418"/>
      <w:rPr>
        <w:color w:val="000000"/>
        <w:sz w:val="20"/>
        <w:szCs w:val="20"/>
      </w:rPr>
    </w:pPr>
    <w:r>
      <w:rPr>
        <w:sz w:val="20"/>
        <w:szCs w:val="20"/>
      </w:rPr>
      <w:t xml:space="preserve">                   </w:t>
    </w:r>
    <w:r>
      <w:rPr>
        <w:color w:val="000000"/>
        <w:sz w:val="20"/>
        <w:szCs w:val="20"/>
      </w:rPr>
      <w:t>Framework Ref:  RM6116</w:t>
    </w:r>
  </w:p>
  <w:p w14:paraId="04DE3072" w14:textId="77777777" w:rsidR="00D84E6D" w:rsidRDefault="00BD34DB">
    <w:pPr>
      <w:pBdr>
        <w:top w:val="nil"/>
        <w:left w:val="nil"/>
        <w:bottom w:val="nil"/>
        <w:right w:val="nil"/>
        <w:between w:val="nil"/>
      </w:pBdr>
      <w:tabs>
        <w:tab w:val="center" w:pos="4513"/>
        <w:tab w:val="right" w:pos="9026"/>
      </w:tabs>
      <w:spacing w:after="0"/>
      <w:ind w:left="0" w:hanging="1418"/>
      <w:jc w:val="left"/>
      <w:rPr>
        <w:color w:val="000000"/>
        <w:sz w:val="20"/>
        <w:szCs w:val="20"/>
      </w:rPr>
    </w:pPr>
    <w:r>
      <w:rPr>
        <w:sz w:val="20"/>
        <w:szCs w:val="20"/>
      </w:rPr>
      <w:t xml:space="preserve">                   </w:t>
    </w:r>
    <w:r>
      <w:rPr>
        <w:color w:val="000000"/>
        <w:sz w:val="20"/>
        <w:szCs w:val="20"/>
      </w:rPr>
      <w:t xml:space="preserve">Project Version: </w:t>
    </w:r>
  </w:p>
  <w:p w14:paraId="5AF53165" w14:textId="77777777" w:rsidR="00D84E6D" w:rsidRDefault="00BD34DB">
    <w:pPr>
      <w:pBdr>
        <w:top w:val="nil"/>
        <w:left w:val="nil"/>
        <w:bottom w:val="nil"/>
        <w:right w:val="nil"/>
        <w:between w:val="nil"/>
      </w:pBdr>
      <w:tabs>
        <w:tab w:val="center" w:pos="4513"/>
        <w:tab w:val="right" w:pos="9026"/>
      </w:tabs>
      <w:spacing w:after="0"/>
      <w:ind w:left="0" w:hanging="1418"/>
      <w:jc w:val="left"/>
      <w:rPr>
        <w:color w:val="A6A6A6"/>
        <w:sz w:val="20"/>
        <w:szCs w:val="20"/>
      </w:rPr>
    </w:pPr>
    <w:bookmarkStart w:id="22" w:name="_heading=h.37m2jsg" w:colFirst="0" w:colLast="0"/>
    <w:bookmarkEnd w:id="22"/>
    <w:r>
      <w:rPr>
        <w:sz w:val="20"/>
        <w:szCs w:val="20"/>
      </w:rPr>
      <w:t xml:space="preserve">                   </w:t>
    </w: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9A04FF">
      <w:rPr>
        <w:noProof/>
        <w:color w:val="000000"/>
        <w:sz w:val="20"/>
        <w:szCs w:val="20"/>
      </w:rPr>
      <w:t>21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5BF0" w14:textId="77777777" w:rsidR="00D84E6D" w:rsidRDefault="00D84E6D">
    <w:pPr>
      <w:tabs>
        <w:tab w:val="center" w:pos="4513"/>
        <w:tab w:val="right" w:pos="9026"/>
      </w:tabs>
      <w:spacing w:after="0"/>
      <w:ind w:left="0"/>
      <w:rPr>
        <w:color w:val="A6A6A6"/>
        <w:sz w:val="20"/>
        <w:szCs w:val="20"/>
      </w:rPr>
    </w:pPr>
  </w:p>
  <w:p w14:paraId="6F2EED83" w14:textId="77777777" w:rsidR="00D84E6D" w:rsidRDefault="00BD34D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765AA6EF" w14:textId="77777777" w:rsidR="00D84E6D" w:rsidRDefault="00BD34D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14:paraId="0EC311D8" w14:textId="77777777" w:rsidR="00D84E6D" w:rsidRDefault="00BD34D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BC53" w14:textId="77777777" w:rsidR="00044198" w:rsidRDefault="00044198">
      <w:pPr>
        <w:spacing w:after="0"/>
      </w:pPr>
      <w:r>
        <w:separator/>
      </w:r>
    </w:p>
  </w:footnote>
  <w:footnote w:type="continuationSeparator" w:id="0">
    <w:p w14:paraId="6E1DDFA7" w14:textId="77777777" w:rsidR="00044198" w:rsidRDefault="00044198">
      <w:pPr>
        <w:spacing w:after="0"/>
      </w:pPr>
      <w:r>
        <w:continuationSeparator/>
      </w:r>
    </w:p>
  </w:footnote>
  <w:footnote w:id="1">
    <w:p w14:paraId="63F86EC8" w14:textId="77777777" w:rsidR="008D6B4D" w:rsidRDefault="008D6B4D" w:rsidP="008D6B4D">
      <w:pPr>
        <w:pStyle w:val="FootnoteText"/>
      </w:pPr>
      <w:r>
        <w:rPr>
          <w:rStyle w:val="FootnoteReference"/>
        </w:rPr>
        <w:footnoteRef/>
      </w:r>
      <w:r>
        <w:t xml:space="preserve"> </w:t>
      </w:r>
      <w:r w:rsidRPr="00F21076">
        <w:rPr>
          <w:rFonts w:cs="Arial"/>
          <w:szCs w:val="16"/>
        </w:rPr>
        <w:t xml:space="preserve">Secure Sites are defined as either Government premises or a secured office on the </w:t>
      </w:r>
      <w:r>
        <w:rPr>
          <w:rFonts w:cs="Arial"/>
          <w:szCs w:val="16"/>
        </w:rPr>
        <w:t>Defence Supplier</w:t>
      </w:r>
      <w:r w:rsidRPr="00F21076">
        <w:rPr>
          <w:rFonts w:cs="Arial"/>
          <w:szCs w:val="16"/>
        </w:rPr>
        <w:t xml:space="preserve">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0CE0" w14:textId="77777777" w:rsidR="00D84E6D" w:rsidRDefault="00D84E6D">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B2B2" w14:textId="388CF2B8" w:rsidR="00396F0B" w:rsidRPr="00396F0B" w:rsidRDefault="00396F0B" w:rsidP="00396F0B">
    <w:pPr>
      <w:tabs>
        <w:tab w:val="center" w:pos="4513"/>
        <w:tab w:val="right" w:pos="9026"/>
      </w:tabs>
      <w:spacing w:after="0"/>
      <w:ind w:left="0"/>
      <w:jc w:val="center"/>
      <w:rPr>
        <w:bCs/>
        <w:sz w:val="20"/>
        <w:szCs w:val="20"/>
      </w:rPr>
    </w:pPr>
    <w:r w:rsidRPr="00396F0B">
      <w:rPr>
        <w:bCs/>
        <w:sz w:val="20"/>
        <w:szCs w:val="20"/>
      </w:rPr>
      <w:t>OFFICIAL</w:t>
    </w:r>
  </w:p>
  <w:p w14:paraId="623742AF" w14:textId="59485C74" w:rsidR="00D84E6D" w:rsidRDefault="00BD34DB">
    <w:pPr>
      <w:tabs>
        <w:tab w:val="center" w:pos="4513"/>
        <w:tab w:val="right" w:pos="9026"/>
      </w:tabs>
      <w:spacing w:after="0"/>
      <w:ind w:left="0"/>
      <w:rPr>
        <w:b/>
        <w:sz w:val="20"/>
        <w:szCs w:val="20"/>
      </w:rPr>
    </w:pPr>
    <w:r>
      <w:rPr>
        <w:b/>
        <w:sz w:val="20"/>
        <w:szCs w:val="20"/>
      </w:rPr>
      <w:t>Call-Off Schedule 9 (Security)</w:t>
    </w:r>
  </w:p>
  <w:p w14:paraId="7D062CF4" w14:textId="75A342B4" w:rsidR="00D84E6D" w:rsidRDefault="00BD34DB">
    <w:pPr>
      <w:tabs>
        <w:tab w:val="center" w:pos="4513"/>
        <w:tab w:val="right" w:pos="9026"/>
      </w:tabs>
      <w:spacing w:after="0"/>
      <w:ind w:left="0"/>
      <w:rPr>
        <w:sz w:val="20"/>
        <w:szCs w:val="20"/>
      </w:rPr>
    </w:pPr>
    <w:r>
      <w:rPr>
        <w:sz w:val="20"/>
        <w:szCs w:val="20"/>
      </w:rPr>
      <w:t>Call-Off Ref:</w:t>
    </w:r>
    <w:r w:rsidR="00396F0B">
      <w:rPr>
        <w:sz w:val="20"/>
        <w:szCs w:val="20"/>
      </w:rPr>
      <w:t xml:space="preserve"> 713237450</w:t>
    </w:r>
  </w:p>
  <w:p w14:paraId="70F796BB" w14:textId="77777777" w:rsidR="00D84E6D" w:rsidRDefault="00BD34DB">
    <w:pPr>
      <w:tabs>
        <w:tab w:val="center" w:pos="4513"/>
        <w:tab w:val="right" w:pos="9026"/>
      </w:tabs>
      <w:spacing w:after="0"/>
      <w:ind w:left="0"/>
      <w:rPr>
        <w:sz w:val="20"/>
        <w:szCs w:val="20"/>
      </w:rPr>
    </w:pPr>
    <w:r>
      <w:rPr>
        <w:sz w:val="20"/>
        <w:szCs w:val="20"/>
      </w:rPr>
      <w:t>Crown Copyright 2018</w:t>
    </w:r>
  </w:p>
  <w:p w14:paraId="655E7B24" w14:textId="77777777" w:rsidR="00D84E6D" w:rsidRDefault="00D84E6D">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2ED3" w14:textId="77777777" w:rsidR="00D84E6D" w:rsidRDefault="00D84E6D">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E70FB"/>
    <w:multiLevelType w:val="multilevel"/>
    <w:tmpl w:val="594AEB96"/>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1" w15:restartNumberingAfterBreak="0">
    <w:nsid w:val="2D3D37E9"/>
    <w:multiLevelType w:val="multilevel"/>
    <w:tmpl w:val="3308401C"/>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2E4123"/>
    <w:multiLevelType w:val="multilevel"/>
    <w:tmpl w:val="609A5F3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1">
    <w:nsid w:val="586E4387"/>
    <w:multiLevelType w:val="hybridMultilevel"/>
    <w:tmpl w:val="6F8CA7D4"/>
    <w:lvl w:ilvl="0" w:tplc="B396168C">
      <w:start w:val="1"/>
      <w:numFmt w:val="decimal"/>
      <w:lvlText w:val="%1."/>
      <w:lvlJc w:val="left"/>
      <w:pPr>
        <w:tabs>
          <w:tab w:val="num" w:pos="576"/>
        </w:tabs>
      </w:pPr>
      <w:rPr>
        <w:rFonts w:ascii="Arial" w:hAnsi="Arial" w:cs="Times New Roman" w:hint="default"/>
        <w:color w:val="000000"/>
        <w:sz w:val="22"/>
        <w:szCs w:val="22"/>
      </w:rPr>
    </w:lvl>
    <w:lvl w:ilvl="1" w:tplc="08090019" w:tentative="1">
      <w:start w:val="1"/>
      <w:numFmt w:val="lowerLetter"/>
      <w:lvlText w:val="%2."/>
      <w:lvlJc w:val="left"/>
      <w:pPr>
        <w:tabs>
          <w:tab w:val="num" w:pos="1194"/>
        </w:tabs>
        <w:ind w:left="1194" w:hanging="360"/>
      </w:pPr>
      <w:rPr>
        <w:rFonts w:cs="Times New Roman"/>
      </w:rPr>
    </w:lvl>
    <w:lvl w:ilvl="2" w:tplc="0809001B" w:tentative="1">
      <w:start w:val="1"/>
      <w:numFmt w:val="lowerRoman"/>
      <w:lvlText w:val="%3."/>
      <w:lvlJc w:val="right"/>
      <w:pPr>
        <w:tabs>
          <w:tab w:val="num" w:pos="1914"/>
        </w:tabs>
        <w:ind w:left="1914" w:hanging="180"/>
      </w:pPr>
      <w:rPr>
        <w:rFonts w:cs="Times New Roman"/>
      </w:rPr>
    </w:lvl>
    <w:lvl w:ilvl="3" w:tplc="0809000F" w:tentative="1">
      <w:start w:val="1"/>
      <w:numFmt w:val="decimal"/>
      <w:lvlText w:val="%4."/>
      <w:lvlJc w:val="left"/>
      <w:pPr>
        <w:tabs>
          <w:tab w:val="num" w:pos="2634"/>
        </w:tabs>
        <w:ind w:left="2634" w:hanging="360"/>
      </w:pPr>
      <w:rPr>
        <w:rFonts w:cs="Times New Roman"/>
      </w:rPr>
    </w:lvl>
    <w:lvl w:ilvl="4" w:tplc="08090019" w:tentative="1">
      <w:start w:val="1"/>
      <w:numFmt w:val="lowerLetter"/>
      <w:lvlText w:val="%5."/>
      <w:lvlJc w:val="left"/>
      <w:pPr>
        <w:tabs>
          <w:tab w:val="num" w:pos="3354"/>
        </w:tabs>
        <w:ind w:left="3354" w:hanging="360"/>
      </w:pPr>
      <w:rPr>
        <w:rFonts w:cs="Times New Roman"/>
      </w:rPr>
    </w:lvl>
    <w:lvl w:ilvl="5" w:tplc="0809001B" w:tentative="1">
      <w:start w:val="1"/>
      <w:numFmt w:val="lowerRoman"/>
      <w:lvlText w:val="%6."/>
      <w:lvlJc w:val="right"/>
      <w:pPr>
        <w:tabs>
          <w:tab w:val="num" w:pos="4074"/>
        </w:tabs>
        <w:ind w:left="4074" w:hanging="180"/>
      </w:pPr>
      <w:rPr>
        <w:rFonts w:cs="Times New Roman"/>
      </w:rPr>
    </w:lvl>
    <w:lvl w:ilvl="6" w:tplc="0809000F" w:tentative="1">
      <w:start w:val="1"/>
      <w:numFmt w:val="decimal"/>
      <w:lvlText w:val="%7."/>
      <w:lvlJc w:val="left"/>
      <w:pPr>
        <w:tabs>
          <w:tab w:val="num" w:pos="4794"/>
        </w:tabs>
        <w:ind w:left="4794" w:hanging="360"/>
      </w:pPr>
      <w:rPr>
        <w:rFonts w:cs="Times New Roman"/>
      </w:rPr>
    </w:lvl>
    <w:lvl w:ilvl="7" w:tplc="08090019" w:tentative="1">
      <w:start w:val="1"/>
      <w:numFmt w:val="lowerLetter"/>
      <w:lvlText w:val="%8."/>
      <w:lvlJc w:val="left"/>
      <w:pPr>
        <w:tabs>
          <w:tab w:val="num" w:pos="5514"/>
        </w:tabs>
        <w:ind w:left="5514" w:hanging="360"/>
      </w:pPr>
      <w:rPr>
        <w:rFonts w:cs="Times New Roman"/>
      </w:rPr>
    </w:lvl>
    <w:lvl w:ilvl="8" w:tplc="0809001B" w:tentative="1">
      <w:start w:val="1"/>
      <w:numFmt w:val="lowerRoman"/>
      <w:lvlText w:val="%9."/>
      <w:lvlJc w:val="right"/>
      <w:pPr>
        <w:tabs>
          <w:tab w:val="num" w:pos="6234"/>
        </w:tabs>
        <w:ind w:left="6234" w:hanging="180"/>
      </w:pPr>
      <w:rPr>
        <w:rFonts w:cs="Times New Roman"/>
      </w:rPr>
    </w:lvl>
  </w:abstractNum>
  <w:abstractNum w:abstractNumId="4" w15:restartNumberingAfterBreak="0">
    <w:nsid w:val="5AF82D3B"/>
    <w:multiLevelType w:val="multilevel"/>
    <w:tmpl w:val="E2AA48BC"/>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 w15:restartNumberingAfterBreak="0">
    <w:nsid w:val="5BD53DF1"/>
    <w:multiLevelType w:val="multilevel"/>
    <w:tmpl w:val="063229DE"/>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16cid:durableId="575700339">
    <w:abstractNumId w:val="4"/>
  </w:num>
  <w:num w:numId="2" w16cid:durableId="1099839106">
    <w:abstractNumId w:val="5"/>
  </w:num>
  <w:num w:numId="3" w16cid:durableId="980844065">
    <w:abstractNumId w:val="2"/>
  </w:num>
  <w:num w:numId="4" w16cid:durableId="2003504201">
    <w:abstractNumId w:val="0"/>
  </w:num>
  <w:num w:numId="5" w16cid:durableId="218398075">
    <w:abstractNumId w:val="1"/>
  </w:num>
  <w:num w:numId="6" w16cid:durableId="2144226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5245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6D"/>
    <w:rsid w:val="00012367"/>
    <w:rsid w:val="00044198"/>
    <w:rsid w:val="00106288"/>
    <w:rsid w:val="00177566"/>
    <w:rsid w:val="001C79EA"/>
    <w:rsid w:val="002A7937"/>
    <w:rsid w:val="00396F0B"/>
    <w:rsid w:val="006F5F17"/>
    <w:rsid w:val="00703EEF"/>
    <w:rsid w:val="00733116"/>
    <w:rsid w:val="00741732"/>
    <w:rsid w:val="008C0E98"/>
    <w:rsid w:val="008D6B4D"/>
    <w:rsid w:val="009A04FF"/>
    <w:rsid w:val="00BD34DB"/>
    <w:rsid w:val="00C33F4A"/>
    <w:rsid w:val="00C446D4"/>
    <w:rsid w:val="00D84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A737D"/>
  <w15:docId w15:val="{B37C07B3-B9AA-46D6-8AD6-ED56EBB6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aliases w:val="Bulleted"/>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C-Group@mod.gov.uk" TargetMode="External"/><Relationship Id="rId18" Type="http://schemas.openxmlformats.org/officeDocument/2006/relationships/hyperlink" Target="https://www.gov.uk/government/publications/defence-condition-658-cyber-flow-down" TargetMode="External"/><Relationship Id="rId26" Type="http://schemas.openxmlformats.org/officeDocument/2006/relationships/hyperlink" Target="https://www.gov.uk/government/publications/private-venture-pv-grading-and-exhibition-clearance-information-sheets" TargetMode="External"/><Relationship Id="rId3" Type="http://schemas.openxmlformats.org/officeDocument/2006/relationships/customXml" Target="../customXml/item3.xml"/><Relationship Id="rId21" Type="http://schemas.openxmlformats.org/officeDocument/2006/relationships/hyperlink" Target="https://www.ncsc.gov.uk/guidance/10-steps-cyber-security"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defenceintranet.diiweb.r.mil.uk/NR/rdonlyres/9B380103-8F56-4A90-931E-56FAB49E9215/0/MOD_CMYK_AW.jpg" TargetMode="External"/><Relationship Id="rId17" Type="http://schemas.openxmlformats.org/officeDocument/2006/relationships/hyperlink" Target="https://www.gov.uk/government/publications/industry-security-notices-isns" TargetMode="External"/><Relationship Id="rId25" Type="http://schemas.openxmlformats.org/officeDocument/2006/relationships/hyperlink" Target="https://www.gov.uk/government/publications/industry-security-notices-isn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O-DSR-IIPCSy@mod.gov.uk" TargetMode="External"/><Relationship Id="rId20" Type="http://schemas.openxmlformats.org/officeDocument/2006/relationships/hyperlink" Target="https://www.ncsc.gov.uk/scheme/commercial-product-assurance-cpa" TargetMode="External"/><Relationship Id="rId29" Type="http://schemas.openxmlformats.org/officeDocument/2006/relationships/hyperlink" Target="https://www.gov.uk/government/publications/industry-security-notices-is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industry-security-notices-isn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ther.Uzzell848@mod.gov.uk" TargetMode="External"/><Relationship Id="rId23" Type="http://schemas.openxmlformats.org/officeDocument/2006/relationships/hyperlink" Target="mailto:defencewarp@modnet.r.mil.uk" TargetMode="External"/><Relationship Id="rId28" Type="http://schemas.openxmlformats.org/officeDocument/2006/relationships/hyperlink" Target="https://www.gov.uk/government/publications/ministry-of-defence-form-680-procedure-guidan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O-DSR-IIPCSy@mod.gov.uk" TargetMode="External"/><Relationship Id="rId22" Type="http://schemas.openxmlformats.org/officeDocument/2006/relationships/hyperlink" Target="mailto:DefenceWARP@mod.gov.uk" TargetMode="External"/><Relationship Id="rId27" Type="http://schemas.openxmlformats.org/officeDocument/2006/relationships/hyperlink" Target="https://www.gov.uk/government/publications/private-venture-pv-grading-and-exhibition-clearance-information-sheets"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16" ma:contentTypeDescription="Create a new document." ma:contentTypeScope="" ma:versionID="1b000698a14bc05d7ea65933c0904db9">
  <xsd:schema xmlns:xsd="http://www.w3.org/2001/XMLSchema" xmlns:xs="http://www.w3.org/2001/XMLSchema" xmlns:p="http://schemas.microsoft.com/office/2006/metadata/properties" xmlns:ns2="6cae7cdd-7ecd-4905-9aef-a43c8822d511" xmlns:ns3="04738c6d-ecc8-46f1-821f-82e308eab3d9" targetNamespace="http://schemas.microsoft.com/office/2006/metadata/properties" ma:root="true" ma:fieldsID="0834989361d68ef2d55edad1b02eee3f" ns2:_="" ns3:_="">
    <xsd:import namespace="6cae7cdd-7ecd-4905-9aef-a43c8822d51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294bea-e073-4cd2-9103-658db882d79f}" ma:internalName="TaxCatchAll" ma:showField="CatchAllData" ma:web="8ca004ce-02b1-4a55-85ec-17702beef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ae7cdd-7ecd-4905-9aef-a43c8822d511">
      <Terms xmlns="http://schemas.microsoft.com/office/infopath/2007/PartnerControls"/>
    </lcf76f155ced4ddcb4097134ff3c332f>
    <TaxCatchAll xmlns="04738c6d-ecc8-46f1-821f-82e308eab3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o1AfHVkP1yFQLlC8mZJGWwLroJQ==">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</go:docsCustomData>
</go:gDocsCustomXmlDataStorage>
</file>

<file path=customXml/itemProps1.xml><?xml version="1.0" encoding="utf-8"?>
<ds:datastoreItem xmlns:ds="http://schemas.openxmlformats.org/officeDocument/2006/customXml" ds:itemID="{A6C0CE6F-66DA-45B2-A853-2EA6BDFDE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15887-E95F-4A1D-9D36-521744424790}">
  <ds:schemaRefs>
    <ds:schemaRef ds:uri="http://schemas.microsoft.com/sharepoint/v3/contenttype/forms"/>
  </ds:schemaRefs>
</ds:datastoreItem>
</file>

<file path=customXml/itemProps3.xml><?xml version="1.0" encoding="utf-8"?>
<ds:datastoreItem xmlns:ds="http://schemas.openxmlformats.org/officeDocument/2006/customXml" ds:itemID="{FA7D7147-AFE6-42B8-A76C-B19F115D56CD}">
  <ds:schemaRefs>
    <ds:schemaRef ds:uri="http://schemas.microsoft.com/office/2006/metadata/properties"/>
    <ds:schemaRef ds:uri="http://schemas.microsoft.com/office/infopath/2007/PartnerControls"/>
    <ds:schemaRef ds:uri="6cae7cdd-7ecd-4905-9aef-a43c8822d511"/>
    <ds:schemaRef ds:uri="04738c6d-ecc8-46f1-821f-82e308eab3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5917</Words>
  <Characters>33730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Richardson, Jenna Miss (UKStratCom DD-CM-HW-SCO-48)</cp:lastModifiedBy>
  <cp:revision>15</cp:revision>
  <dcterms:created xsi:type="dcterms:W3CDTF">2024-12-19T10:48:00Z</dcterms:created>
  <dcterms:modified xsi:type="dcterms:W3CDTF">2024-12-24T10:36:00Z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MSIP_Label_d8a60473-494b-4586-a1bb-b0e663054676_Enabled">
    <vt:lpwstr>true</vt:lpwstr>
  </property>
  <property fmtid="{D5CDD505-2E9C-101B-9397-08002B2CF9AE}" pid="4" name="MSIP_Label_d8a60473-494b-4586-a1bb-b0e663054676_SetDate">
    <vt:lpwstr>2024-12-19T10:48:36Z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00af7d26-d132-43ca-844e-37644d7da565</vt:lpwstr>
  </property>
  <property fmtid="{D5CDD505-2E9C-101B-9397-08002B2CF9AE}" pid="9" name="MSIP_Label_d8a60473-494b-4586-a1bb-b0e663054676_ContentBits">
    <vt:lpwstr>0</vt:lpwstr>
  </property>
  <property fmtid="{D5CDD505-2E9C-101B-9397-08002B2CF9AE}" pid="10" name="ContentTypeId">
    <vt:lpwstr>0x010100B6793B990E940447853F72B138F4E7A2</vt:lpwstr>
  </property>
  <property fmtid="{D5CDD505-2E9C-101B-9397-08002B2CF9AE}" pid="11" name="Order">
    <vt:r8>203400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