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4675"/>
        <w:gridCol w:w="4675"/>
      </w:tblGrid>
      <w:tr w:rsidR="00F01958" w14:paraId="4CC2820F" w14:textId="77777777" w:rsidTr="008459BB">
        <w:trPr>
          <w:trHeight w:val="630"/>
        </w:trPr>
        <w:tc>
          <w:tcPr>
            <w:tcW w:w="4675" w:type="dxa"/>
            <w:tcBorders>
              <w:top w:val="nil"/>
              <w:left w:val="nil"/>
              <w:bottom w:val="nil"/>
              <w:right w:val="nil"/>
            </w:tcBorders>
            <w:shd w:val="clear" w:color="auto" w:fill="D1D1D1" w:themeFill="background2" w:themeFillShade="E6"/>
          </w:tcPr>
          <w:p w14:paraId="079A4D33" w14:textId="64CF07F3" w:rsidR="00F01958" w:rsidRPr="00750C48" w:rsidRDefault="00750C48" w:rsidP="00AE39C9">
            <w:pPr>
              <w:jc w:val="center"/>
              <w:rPr>
                <w:lang w:val="en-US"/>
              </w:rPr>
            </w:pPr>
            <w:r>
              <w:t xml:space="preserve">Перелік документів згідно з Запрошенням до участі у тендері (ІТТ) № </w:t>
            </w:r>
            <w:r w:rsidR="00745AE1" w:rsidRPr="00745AE1">
              <w:rPr>
                <w:lang w:val="en-US"/>
              </w:rPr>
              <w:t>P2-2026-AAR-468</w:t>
            </w:r>
          </w:p>
        </w:tc>
        <w:tc>
          <w:tcPr>
            <w:tcW w:w="4675" w:type="dxa"/>
            <w:tcBorders>
              <w:top w:val="nil"/>
              <w:left w:val="nil"/>
              <w:bottom w:val="nil"/>
              <w:right w:val="nil"/>
            </w:tcBorders>
            <w:shd w:val="clear" w:color="auto" w:fill="D1D1D1" w:themeFill="background2" w:themeFillShade="E6"/>
          </w:tcPr>
          <w:p w14:paraId="056C6635" w14:textId="77777777" w:rsidR="00AE39C9" w:rsidRPr="00AE39C9" w:rsidRDefault="00AE39C9" w:rsidP="00AE39C9">
            <w:pPr>
              <w:jc w:val="center"/>
            </w:pPr>
            <w:proofErr w:type="spellStart"/>
            <w:r w:rsidRPr="00AE39C9">
              <w:t>List</w:t>
            </w:r>
            <w:proofErr w:type="spellEnd"/>
            <w:r w:rsidRPr="00AE39C9">
              <w:t xml:space="preserve"> </w:t>
            </w:r>
            <w:proofErr w:type="spellStart"/>
            <w:r w:rsidRPr="00AE39C9">
              <w:t>of</w:t>
            </w:r>
            <w:proofErr w:type="spellEnd"/>
            <w:r w:rsidRPr="00AE39C9">
              <w:t xml:space="preserve"> </w:t>
            </w:r>
            <w:proofErr w:type="spellStart"/>
            <w:r w:rsidRPr="00AE39C9">
              <w:t>documents</w:t>
            </w:r>
            <w:proofErr w:type="spellEnd"/>
            <w:r w:rsidRPr="00AE39C9">
              <w:t xml:space="preserve"> </w:t>
            </w:r>
            <w:proofErr w:type="spellStart"/>
            <w:r w:rsidRPr="00AE39C9">
              <w:t>according</w:t>
            </w:r>
            <w:proofErr w:type="spellEnd"/>
            <w:r w:rsidRPr="00AE39C9">
              <w:t xml:space="preserve"> </w:t>
            </w:r>
            <w:proofErr w:type="spellStart"/>
            <w:r w:rsidRPr="00AE39C9">
              <w:t>to</w:t>
            </w:r>
            <w:proofErr w:type="spellEnd"/>
            <w:r w:rsidRPr="00AE39C9">
              <w:t xml:space="preserve"> </w:t>
            </w:r>
            <w:proofErr w:type="spellStart"/>
            <w:r w:rsidRPr="00AE39C9">
              <w:t>the</w:t>
            </w:r>
            <w:proofErr w:type="spellEnd"/>
            <w:r w:rsidRPr="00AE39C9">
              <w:t xml:space="preserve"> </w:t>
            </w:r>
            <w:proofErr w:type="spellStart"/>
            <w:r w:rsidRPr="00AE39C9">
              <w:t>Invitation</w:t>
            </w:r>
            <w:proofErr w:type="spellEnd"/>
          </w:p>
          <w:p w14:paraId="459052BA" w14:textId="43CFB3DC" w:rsidR="00F01958" w:rsidRPr="00745AE1" w:rsidRDefault="00AE39C9" w:rsidP="00AE39C9">
            <w:pPr>
              <w:jc w:val="center"/>
            </w:pPr>
            <w:proofErr w:type="spellStart"/>
            <w:r w:rsidRPr="00AE39C9">
              <w:t>to</w:t>
            </w:r>
            <w:proofErr w:type="spellEnd"/>
            <w:r w:rsidRPr="00AE39C9">
              <w:t xml:space="preserve"> Tender (ITT) #</w:t>
            </w:r>
            <w:r w:rsidR="00745AE1" w:rsidRPr="00745AE1">
              <w:rPr>
                <w:lang w:val="en-US"/>
              </w:rPr>
              <w:t>P2-2026-AAR-468</w:t>
            </w:r>
            <w:r w:rsidR="00745AE1">
              <w:t xml:space="preserve"> </w:t>
            </w:r>
          </w:p>
        </w:tc>
      </w:tr>
      <w:tr w:rsidR="00F01958" w14:paraId="4CD13100" w14:textId="77777777" w:rsidTr="008459BB">
        <w:tc>
          <w:tcPr>
            <w:tcW w:w="4675" w:type="dxa"/>
            <w:tcBorders>
              <w:top w:val="nil"/>
            </w:tcBorders>
          </w:tcPr>
          <w:p w14:paraId="5D046725" w14:textId="473E9A0B" w:rsidR="00F01958" w:rsidRPr="00CD0C72" w:rsidRDefault="00ED4812" w:rsidP="00ED4812">
            <w:r>
              <w:t xml:space="preserve">1. Технічна пропозиція </w:t>
            </w:r>
            <w:r w:rsidR="00745AE1">
              <w:t xml:space="preserve"> </w:t>
            </w:r>
            <w:r>
              <w:t>з печаткою та підписом (а також</w:t>
            </w:r>
            <w:r w:rsidR="00745AE1">
              <w:t xml:space="preserve"> </w:t>
            </w:r>
            <w:r>
              <w:t>додатково у форматі WORD)</w:t>
            </w:r>
            <w:r w:rsidR="00CD0C72">
              <w:rPr>
                <w:lang w:val="en-US"/>
              </w:rPr>
              <w:t xml:space="preserve"> </w:t>
            </w:r>
          </w:p>
        </w:tc>
        <w:tc>
          <w:tcPr>
            <w:tcW w:w="4675" w:type="dxa"/>
            <w:tcBorders>
              <w:top w:val="nil"/>
            </w:tcBorders>
          </w:tcPr>
          <w:p w14:paraId="0CF5CD49" w14:textId="6B40259D" w:rsidR="00F01958" w:rsidRDefault="003F2A98" w:rsidP="003F2A98">
            <w:r>
              <w:t xml:space="preserve">1. </w:t>
            </w:r>
            <w:proofErr w:type="spellStart"/>
            <w:r>
              <w:t>Technical</w:t>
            </w:r>
            <w:proofErr w:type="spellEnd"/>
            <w:r>
              <w:t xml:space="preserve"> </w:t>
            </w:r>
            <w:proofErr w:type="spellStart"/>
            <w:r>
              <w:t>proposal</w:t>
            </w:r>
            <w:proofErr w:type="spellEnd"/>
            <w:r>
              <w:t xml:space="preserve"> </w:t>
            </w:r>
            <w:proofErr w:type="spellStart"/>
            <w:r>
              <w:t>with</w:t>
            </w:r>
            <w:proofErr w:type="spellEnd"/>
            <w:r>
              <w:t xml:space="preserve"> </w:t>
            </w:r>
            <w:proofErr w:type="spellStart"/>
            <w:r>
              <w:t>stamp</w:t>
            </w:r>
            <w:proofErr w:type="spellEnd"/>
            <w:r>
              <w:t xml:space="preserve"> </w:t>
            </w:r>
            <w:proofErr w:type="spellStart"/>
            <w:r>
              <w:t>and</w:t>
            </w:r>
            <w:proofErr w:type="spellEnd"/>
            <w:r>
              <w:t xml:space="preserve"> </w:t>
            </w:r>
            <w:proofErr w:type="spellStart"/>
            <w:r>
              <w:t>signature</w:t>
            </w:r>
            <w:proofErr w:type="spellEnd"/>
            <w:r>
              <w:t xml:space="preserve"> </w:t>
            </w:r>
            <w:proofErr w:type="spellStart"/>
            <w:r>
              <w:t>and</w:t>
            </w:r>
            <w:proofErr w:type="spellEnd"/>
            <w:r w:rsidR="00745AE1">
              <w:t xml:space="preserve"> </w:t>
            </w:r>
            <w:proofErr w:type="spellStart"/>
            <w:r>
              <w:t>additionally</w:t>
            </w:r>
            <w:proofErr w:type="spellEnd"/>
            <w:r>
              <w:t xml:space="preserve"> </w:t>
            </w:r>
            <w:proofErr w:type="spellStart"/>
            <w:r>
              <w:t>in</w:t>
            </w:r>
            <w:proofErr w:type="spellEnd"/>
            <w:r>
              <w:t xml:space="preserve"> WORD </w:t>
            </w:r>
            <w:proofErr w:type="spellStart"/>
            <w:r>
              <w:t>format</w:t>
            </w:r>
            <w:proofErr w:type="spellEnd"/>
            <w:r>
              <w:t>)</w:t>
            </w:r>
          </w:p>
        </w:tc>
      </w:tr>
      <w:tr w:rsidR="0048003F" w14:paraId="05D2CE63" w14:textId="77777777" w:rsidTr="00F01958">
        <w:tc>
          <w:tcPr>
            <w:tcW w:w="4675" w:type="dxa"/>
          </w:tcPr>
          <w:p w14:paraId="73FD7CC6" w14:textId="350DF6EF" w:rsidR="0048003F" w:rsidRDefault="0048003F" w:rsidP="00745AE1">
            <w:pPr>
              <w:jc w:val="both"/>
              <w:rPr>
                <w:lang w:val="en-US"/>
              </w:rPr>
            </w:pPr>
            <w:r>
              <w:rPr>
                <w:lang w:val="en-US"/>
              </w:rPr>
              <w:t xml:space="preserve">2. </w:t>
            </w:r>
            <w:proofErr w:type="spellStart"/>
            <w:r w:rsidRPr="0048003F">
              <w:rPr>
                <w:lang w:val="en-US"/>
              </w:rPr>
              <w:t>Супровідний</w:t>
            </w:r>
            <w:proofErr w:type="spellEnd"/>
            <w:r w:rsidRPr="0048003F">
              <w:rPr>
                <w:lang w:val="en-US"/>
              </w:rPr>
              <w:t xml:space="preserve"> </w:t>
            </w:r>
            <w:proofErr w:type="spellStart"/>
            <w:r w:rsidRPr="0048003F">
              <w:rPr>
                <w:lang w:val="en-US"/>
              </w:rPr>
              <w:t>лист</w:t>
            </w:r>
            <w:proofErr w:type="spellEnd"/>
            <w:r w:rsidRPr="0048003F">
              <w:rPr>
                <w:lang w:val="en-US"/>
              </w:rPr>
              <w:t xml:space="preserve"> </w:t>
            </w:r>
            <w:r w:rsidR="00745AE1">
              <w:t xml:space="preserve">та </w:t>
            </w:r>
            <w:proofErr w:type="spellStart"/>
            <w:r w:rsidR="00745AE1" w:rsidRPr="004519A1">
              <w:rPr>
                <w:lang w:val="en-US"/>
              </w:rPr>
              <w:t>Анкета</w:t>
            </w:r>
            <w:proofErr w:type="spellEnd"/>
            <w:r w:rsidR="00745AE1" w:rsidRPr="004519A1">
              <w:rPr>
                <w:lang w:val="en-US"/>
              </w:rPr>
              <w:t xml:space="preserve"> (</w:t>
            </w:r>
            <w:proofErr w:type="spellStart"/>
            <w:r w:rsidR="00745AE1" w:rsidRPr="004519A1">
              <w:rPr>
                <w:lang w:val="en-US"/>
              </w:rPr>
              <w:t>для</w:t>
            </w:r>
            <w:proofErr w:type="spellEnd"/>
            <w:r w:rsidR="00745AE1" w:rsidRPr="004519A1">
              <w:rPr>
                <w:lang w:val="en-US"/>
              </w:rPr>
              <w:t xml:space="preserve"> </w:t>
            </w:r>
            <w:proofErr w:type="spellStart"/>
            <w:r w:rsidR="00745AE1" w:rsidRPr="004519A1">
              <w:rPr>
                <w:lang w:val="en-US"/>
              </w:rPr>
              <w:t>проведення</w:t>
            </w:r>
            <w:proofErr w:type="spellEnd"/>
            <w:r w:rsidR="00745AE1">
              <w:t xml:space="preserve"> </w:t>
            </w:r>
            <w:proofErr w:type="spellStart"/>
            <w:r w:rsidR="00745AE1" w:rsidRPr="004519A1">
              <w:rPr>
                <w:lang w:val="en-US"/>
              </w:rPr>
              <w:t>належної</w:t>
            </w:r>
            <w:proofErr w:type="spellEnd"/>
            <w:r w:rsidR="00745AE1" w:rsidRPr="004519A1">
              <w:rPr>
                <w:lang w:val="en-US"/>
              </w:rPr>
              <w:t xml:space="preserve"> </w:t>
            </w:r>
            <w:proofErr w:type="spellStart"/>
            <w:r w:rsidR="00745AE1" w:rsidRPr="004519A1">
              <w:rPr>
                <w:lang w:val="en-US"/>
              </w:rPr>
              <w:t>перевірки</w:t>
            </w:r>
            <w:proofErr w:type="spellEnd"/>
            <w:r w:rsidR="00745AE1">
              <w:rPr>
                <w:lang w:val="en-US"/>
              </w:rPr>
              <w:t xml:space="preserve"> </w:t>
            </w:r>
            <w:r w:rsidRPr="0048003F">
              <w:rPr>
                <w:lang w:val="en-US"/>
              </w:rPr>
              <w:t>(</w:t>
            </w:r>
            <w:proofErr w:type="spellStart"/>
            <w:r w:rsidRPr="0048003F">
              <w:rPr>
                <w:lang w:val="en-US"/>
              </w:rPr>
              <w:t>Додаток</w:t>
            </w:r>
            <w:proofErr w:type="spellEnd"/>
            <w:r w:rsidRPr="0048003F">
              <w:rPr>
                <w:lang w:val="en-US"/>
              </w:rPr>
              <w:t xml:space="preserve"> 1)</w:t>
            </w:r>
          </w:p>
        </w:tc>
        <w:tc>
          <w:tcPr>
            <w:tcW w:w="4675" w:type="dxa"/>
          </w:tcPr>
          <w:p w14:paraId="5EA89E6E" w14:textId="2BEB195A" w:rsidR="0048003F" w:rsidRDefault="00E96506" w:rsidP="00F118CB">
            <w:pPr>
              <w:jc w:val="both"/>
              <w:rPr>
                <w:lang w:val="en-US"/>
              </w:rPr>
            </w:pPr>
            <w:r>
              <w:rPr>
                <w:lang w:val="en-US"/>
              </w:rPr>
              <w:t xml:space="preserve">2. </w:t>
            </w:r>
            <w:r w:rsidRPr="00E96506">
              <w:rPr>
                <w:lang w:val="en-US"/>
              </w:rPr>
              <w:t xml:space="preserve">Cover Letter </w:t>
            </w:r>
            <w:r w:rsidR="00745AE1">
              <w:rPr>
                <w:lang w:val="en-US"/>
              </w:rPr>
              <w:t xml:space="preserve">and </w:t>
            </w:r>
            <w:proofErr w:type="spellStart"/>
            <w:r w:rsidR="00745AE1">
              <w:t>Due</w:t>
            </w:r>
            <w:proofErr w:type="spellEnd"/>
            <w:r w:rsidR="00745AE1">
              <w:t xml:space="preserve"> </w:t>
            </w:r>
            <w:proofErr w:type="spellStart"/>
            <w:r w:rsidR="00745AE1">
              <w:t>Diligence</w:t>
            </w:r>
            <w:proofErr w:type="spellEnd"/>
            <w:r w:rsidR="00745AE1">
              <w:t xml:space="preserve"> </w:t>
            </w:r>
            <w:proofErr w:type="spellStart"/>
            <w:r w:rsidR="00745AE1">
              <w:t>Questionnaire</w:t>
            </w:r>
            <w:proofErr w:type="spellEnd"/>
            <w:r w:rsidR="00745AE1">
              <w:rPr>
                <w:lang w:val="en-US"/>
              </w:rPr>
              <w:t xml:space="preserve"> </w:t>
            </w:r>
            <w:r w:rsidRPr="00E96506">
              <w:rPr>
                <w:lang w:val="en-US"/>
              </w:rPr>
              <w:t>(Annex 1)</w:t>
            </w:r>
          </w:p>
        </w:tc>
      </w:tr>
      <w:tr w:rsidR="00343A31" w14:paraId="2B934163" w14:textId="77777777" w:rsidTr="00F01958">
        <w:tc>
          <w:tcPr>
            <w:tcW w:w="4675" w:type="dxa"/>
          </w:tcPr>
          <w:p w14:paraId="1E21455F" w14:textId="4D4F0B36" w:rsidR="00343A31" w:rsidRDefault="00745AE1" w:rsidP="004519A1">
            <w:pPr>
              <w:jc w:val="both"/>
              <w:rPr>
                <w:lang w:val="en-US"/>
              </w:rPr>
            </w:pPr>
            <w:r>
              <w:rPr>
                <w:lang w:val="en-US"/>
              </w:rPr>
              <w:t>3</w:t>
            </w:r>
            <w:r w:rsidR="00343A31">
              <w:rPr>
                <w:lang w:val="en-US"/>
              </w:rPr>
              <w:t xml:space="preserve">. </w:t>
            </w:r>
            <w:r w:rsidR="00901B66">
              <w:t>Повний</w:t>
            </w:r>
            <w:r w:rsidR="00901B66" w:rsidRPr="00901B66">
              <w:rPr>
                <w:lang w:val="en-US"/>
              </w:rPr>
              <w:t xml:space="preserve"> </w:t>
            </w:r>
            <w:proofErr w:type="spellStart"/>
            <w:r w:rsidR="00901B66" w:rsidRPr="00901B66">
              <w:rPr>
                <w:lang w:val="en-US"/>
              </w:rPr>
              <w:t>пакет</w:t>
            </w:r>
            <w:proofErr w:type="spellEnd"/>
            <w:r w:rsidR="00901B66" w:rsidRPr="00901B66">
              <w:rPr>
                <w:lang w:val="en-US"/>
              </w:rPr>
              <w:t xml:space="preserve"> </w:t>
            </w:r>
            <w:proofErr w:type="spellStart"/>
            <w:r w:rsidR="00901B66" w:rsidRPr="00901B66">
              <w:rPr>
                <w:lang w:val="en-US"/>
              </w:rPr>
              <w:t>документів</w:t>
            </w:r>
            <w:proofErr w:type="spellEnd"/>
            <w:r w:rsidR="00901B66" w:rsidRPr="00901B66">
              <w:rPr>
                <w:lang w:val="en-US"/>
              </w:rPr>
              <w:t xml:space="preserve"> </w:t>
            </w:r>
            <w:proofErr w:type="spellStart"/>
            <w:r w:rsidR="00901B66" w:rsidRPr="00901B66">
              <w:rPr>
                <w:lang w:val="en-US"/>
              </w:rPr>
              <w:t>про</w:t>
            </w:r>
            <w:proofErr w:type="spellEnd"/>
            <w:r w:rsidR="00901B66" w:rsidRPr="00901B66">
              <w:rPr>
                <w:lang w:val="en-US"/>
              </w:rPr>
              <w:t xml:space="preserve"> </w:t>
            </w:r>
            <w:proofErr w:type="spellStart"/>
            <w:r w:rsidR="00901B66" w:rsidRPr="00901B66">
              <w:rPr>
                <w:lang w:val="en-US"/>
              </w:rPr>
              <w:t>реєстрацію</w:t>
            </w:r>
            <w:proofErr w:type="spellEnd"/>
            <w:r w:rsidR="00901B66" w:rsidRPr="00901B66">
              <w:rPr>
                <w:lang w:val="en-US"/>
              </w:rPr>
              <w:t xml:space="preserve"> </w:t>
            </w:r>
            <w:proofErr w:type="spellStart"/>
            <w:r w:rsidR="00901B66" w:rsidRPr="00901B66">
              <w:rPr>
                <w:lang w:val="en-US"/>
              </w:rPr>
              <w:t>компанії</w:t>
            </w:r>
            <w:proofErr w:type="spellEnd"/>
            <w:r w:rsidR="00901B66" w:rsidRPr="00901B66">
              <w:rPr>
                <w:lang w:val="en-US"/>
              </w:rPr>
              <w:t xml:space="preserve"> (</w:t>
            </w:r>
            <w:proofErr w:type="spellStart"/>
            <w:r w:rsidR="00901B66" w:rsidRPr="00901B66">
              <w:rPr>
                <w:lang w:val="en-US"/>
              </w:rPr>
              <w:t>Витяг</w:t>
            </w:r>
            <w:proofErr w:type="spellEnd"/>
            <w:r w:rsidR="00901B66" w:rsidRPr="00901B66">
              <w:rPr>
                <w:lang w:val="en-US"/>
              </w:rPr>
              <w:t xml:space="preserve"> з ЄДРПОУ, </w:t>
            </w:r>
            <w:proofErr w:type="spellStart"/>
            <w:r w:rsidR="00901B66" w:rsidRPr="00901B66">
              <w:rPr>
                <w:lang w:val="en-US"/>
              </w:rPr>
              <w:t>Статут</w:t>
            </w:r>
            <w:proofErr w:type="spellEnd"/>
            <w:r w:rsidR="00901B66" w:rsidRPr="00901B66">
              <w:rPr>
                <w:lang w:val="en-US"/>
              </w:rPr>
              <w:t xml:space="preserve">, </w:t>
            </w:r>
            <w:proofErr w:type="spellStart"/>
            <w:r w:rsidR="00901B66" w:rsidRPr="00901B66">
              <w:rPr>
                <w:lang w:val="en-US"/>
              </w:rPr>
              <w:t>Свідоцтво</w:t>
            </w:r>
            <w:proofErr w:type="spellEnd"/>
            <w:r w:rsidR="00901B66" w:rsidRPr="00901B66">
              <w:rPr>
                <w:lang w:val="en-US"/>
              </w:rPr>
              <w:t xml:space="preserve"> </w:t>
            </w:r>
            <w:proofErr w:type="spellStart"/>
            <w:r w:rsidR="00901B66" w:rsidRPr="00901B66">
              <w:rPr>
                <w:lang w:val="en-US"/>
              </w:rPr>
              <w:t>про</w:t>
            </w:r>
            <w:proofErr w:type="spellEnd"/>
            <w:r w:rsidR="00901B66" w:rsidRPr="00901B66">
              <w:rPr>
                <w:lang w:val="en-US"/>
              </w:rPr>
              <w:t xml:space="preserve"> </w:t>
            </w:r>
            <w:proofErr w:type="spellStart"/>
            <w:r w:rsidR="00901B66" w:rsidRPr="00901B66">
              <w:rPr>
                <w:lang w:val="en-US"/>
              </w:rPr>
              <w:t>реєстрацію</w:t>
            </w:r>
            <w:proofErr w:type="spellEnd"/>
            <w:r w:rsidR="00901B66" w:rsidRPr="00901B66">
              <w:rPr>
                <w:lang w:val="en-US"/>
              </w:rPr>
              <w:t xml:space="preserve"> </w:t>
            </w:r>
            <w:proofErr w:type="spellStart"/>
            <w:r w:rsidR="00901B66" w:rsidRPr="00901B66">
              <w:rPr>
                <w:lang w:val="en-US"/>
              </w:rPr>
              <w:t>платника</w:t>
            </w:r>
            <w:proofErr w:type="spellEnd"/>
            <w:r w:rsidR="00901B66" w:rsidRPr="00901B66">
              <w:rPr>
                <w:lang w:val="en-US"/>
              </w:rPr>
              <w:t xml:space="preserve"> </w:t>
            </w:r>
            <w:proofErr w:type="spellStart"/>
            <w:r w:rsidR="00901B66" w:rsidRPr="00901B66">
              <w:rPr>
                <w:lang w:val="en-US"/>
              </w:rPr>
              <w:t>податків</w:t>
            </w:r>
            <w:proofErr w:type="spellEnd"/>
            <w:r w:rsidR="00901B66" w:rsidRPr="00901B66">
              <w:rPr>
                <w:lang w:val="en-US"/>
              </w:rPr>
              <w:t xml:space="preserve">, </w:t>
            </w:r>
            <w:proofErr w:type="spellStart"/>
            <w:r w:rsidR="00901B66" w:rsidRPr="00901B66">
              <w:rPr>
                <w:lang w:val="en-US"/>
              </w:rPr>
              <w:t>Свідоцтво</w:t>
            </w:r>
            <w:proofErr w:type="spellEnd"/>
            <w:r w:rsidR="00901B66" w:rsidRPr="00901B66">
              <w:rPr>
                <w:lang w:val="en-US"/>
              </w:rPr>
              <w:t xml:space="preserve"> </w:t>
            </w:r>
            <w:proofErr w:type="spellStart"/>
            <w:r w:rsidR="00901B66" w:rsidRPr="00901B66">
              <w:rPr>
                <w:lang w:val="en-US"/>
              </w:rPr>
              <w:t>про</w:t>
            </w:r>
            <w:proofErr w:type="spellEnd"/>
            <w:r w:rsidR="00901B66" w:rsidRPr="00901B66">
              <w:rPr>
                <w:lang w:val="en-US"/>
              </w:rPr>
              <w:t xml:space="preserve"> </w:t>
            </w:r>
            <w:proofErr w:type="spellStart"/>
            <w:r w:rsidR="00901B66" w:rsidRPr="00901B66">
              <w:rPr>
                <w:lang w:val="en-US"/>
              </w:rPr>
              <w:t>державну</w:t>
            </w:r>
            <w:proofErr w:type="spellEnd"/>
            <w:r w:rsidR="00901B66" w:rsidRPr="00901B66">
              <w:rPr>
                <w:lang w:val="en-US"/>
              </w:rPr>
              <w:t xml:space="preserve"> </w:t>
            </w:r>
            <w:proofErr w:type="spellStart"/>
            <w:r w:rsidR="00901B66" w:rsidRPr="00901B66">
              <w:rPr>
                <w:lang w:val="en-US"/>
              </w:rPr>
              <w:t>реєстрацію</w:t>
            </w:r>
            <w:proofErr w:type="spellEnd"/>
            <w:r w:rsidR="00901B66" w:rsidRPr="00901B66">
              <w:rPr>
                <w:lang w:val="en-US"/>
              </w:rPr>
              <w:t xml:space="preserve"> </w:t>
            </w:r>
            <w:proofErr w:type="spellStart"/>
            <w:r w:rsidR="00901B66" w:rsidRPr="00901B66">
              <w:rPr>
                <w:lang w:val="en-US"/>
              </w:rPr>
              <w:t>юр</w:t>
            </w:r>
            <w:proofErr w:type="spellEnd"/>
            <w:r w:rsidR="00901B66" w:rsidRPr="00901B66">
              <w:rPr>
                <w:lang w:val="en-US"/>
              </w:rPr>
              <w:t xml:space="preserve">. </w:t>
            </w:r>
            <w:proofErr w:type="spellStart"/>
            <w:r w:rsidR="00901B66" w:rsidRPr="00901B66">
              <w:rPr>
                <w:lang w:val="en-US"/>
              </w:rPr>
              <w:t>ссоби</w:t>
            </w:r>
            <w:proofErr w:type="spellEnd"/>
            <w:r w:rsidR="00901B66" w:rsidRPr="00901B66">
              <w:rPr>
                <w:lang w:val="en-US"/>
              </w:rPr>
              <w:t xml:space="preserve">, </w:t>
            </w:r>
            <w:proofErr w:type="spellStart"/>
            <w:r w:rsidR="00901B66" w:rsidRPr="00901B66">
              <w:rPr>
                <w:lang w:val="en-US"/>
              </w:rPr>
              <w:t>Витяг</w:t>
            </w:r>
            <w:proofErr w:type="spellEnd"/>
            <w:r w:rsidR="00901B66" w:rsidRPr="00901B66">
              <w:rPr>
                <w:lang w:val="en-US"/>
              </w:rPr>
              <w:t xml:space="preserve"> з </w:t>
            </w:r>
            <w:proofErr w:type="spellStart"/>
            <w:r w:rsidR="00901B66" w:rsidRPr="00901B66">
              <w:rPr>
                <w:lang w:val="en-US"/>
              </w:rPr>
              <w:t>реєстру</w:t>
            </w:r>
            <w:proofErr w:type="spellEnd"/>
            <w:r w:rsidR="00901B66" w:rsidRPr="00901B66">
              <w:rPr>
                <w:lang w:val="en-US"/>
              </w:rPr>
              <w:t xml:space="preserve"> </w:t>
            </w:r>
            <w:proofErr w:type="spellStart"/>
            <w:r w:rsidR="00901B66" w:rsidRPr="00901B66">
              <w:rPr>
                <w:lang w:val="en-US"/>
              </w:rPr>
              <w:t>платників</w:t>
            </w:r>
            <w:proofErr w:type="spellEnd"/>
            <w:r w:rsidR="00901B66" w:rsidRPr="00901B66">
              <w:rPr>
                <w:lang w:val="en-US"/>
              </w:rPr>
              <w:t xml:space="preserve"> </w:t>
            </w:r>
            <w:proofErr w:type="spellStart"/>
            <w:r w:rsidR="00901B66" w:rsidRPr="00901B66">
              <w:rPr>
                <w:lang w:val="en-US"/>
              </w:rPr>
              <w:t>податків</w:t>
            </w:r>
            <w:proofErr w:type="spellEnd"/>
            <w:r w:rsidR="00901B66" w:rsidRPr="00901B66">
              <w:rPr>
                <w:lang w:val="en-US"/>
              </w:rPr>
              <w:t xml:space="preserve">, </w:t>
            </w:r>
            <w:proofErr w:type="spellStart"/>
            <w:r w:rsidR="00901B66" w:rsidRPr="00901B66">
              <w:rPr>
                <w:lang w:val="en-US"/>
              </w:rPr>
              <w:t>банківські</w:t>
            </w:r>
            <w:proofErr w:type="spellEnd"/>
            <w:r w:rsidR="00901B66" w:rsidRPr="00901B66">
              <w:rPr>
                <w:lang w:val="en-US"/>
              </w:rPr>
              <w:t xml:space="preserve"> </w:t>
            </w:r>
            <w:proofErr w:type="spellStart"/>
            <w:r w:rsidR="00901B66" w:rsidRPr="00901B66">
              <w:rPr>
                <w:lang w:val="en-US"/>
              </w:rPr>
              <w:t>реквізити</w:t>
            </w:r>
            <w:proofErr w:type="spellEnd"/>
            <w:r w:rsidR="00901B66" w:rsidRPr="00901B66">
              <w:rPr>
                <w:lang w:val="en-US"/>
              </w:rPr>
              <w:t xml:space="preserve"> </w:t>
            </w:r>
            <w:proofErr w:type="spellStart"/>
            <w:r w:rsidR="00901B66" w:rsidRPr="00901B66">
              <w:rPr>
                <w:lang w:val="en-US"/>
              </w:rPr>
              <w:t>та</w:t>
            </w:r>
            <w:proofErr w:type="spellEnd"/>
            <w:r w:rsidR="00901B66" w:rsidRPr="00901B66">
              <w:rPr>
                <w:lang w:val="en-US"/>
              </w:rPr>
              <w:t xml:space="preserve"> </w:t>
            </w:r>
            <w:proofErr w:type="spellStart"/>
            <w:r w:rsidR="00901B66" w:rsidRPr="00901B66">
              <w:rPr>
                <w:lang w:val="en-US"/>
              </w:rPr>
              <w:t>інші</w:t>
            </w:r>
            <w:proofErr w:type="spellEnd"/>
            <w:r w:rsidR="00901B66" w:rsidRPr="00901B66">
              <w:rPr>
                <w:lang w:val="en-US"/>
              </w:rPr>
              <w:t xml:space="preserve">). </w:t>
            </w:r>
          </w:p>
        </w:tc>
        <w:tc>
          <w:tcPr>
            <w:tcW w:w="4675" w:type="dxa"/>
          </w:tcPr>
          <w:p w14:paraId="7D6F22B4" w14:textId="503E6F38" w:rsidR="00343A31" w:rsidRPr="00005A2E" w:rsidRDefault="00745AE1" w:rsidP="008A6F4E">
            <w:pPr>
              <w:jc w:val="both"/>
              <w:rPr>
                <w:lang w:val="en-US"/>
              </w:rPr>
            </w:pPr>
            <w:r>
              <w:rPr>
                <w:lang w:val="en-US"/>
              </w:rPr>
              <w:t>3</w:t>
            </w:r>
            <w:r w:rsidR="00005A2E">
              <w:rPr>
                <w:lang w:val="en-US"/>
              </w:rPr>
              <w:t>. A</w:t>
            </w:r>
            <w:r w:rsidR="00005A2E" w:rsidRPr="00005A2E">
              <w:rPr>
                <w:lang w:val="en-US"/>
              </w:rPr>
              <w:t xml:space="preserve"> full package of documents on the company's registration (Extract from the USREOU, Charter, Certificate of registration of a taxpayer, Certificate of state registration of a legal entity, Extract from the register of taxpayers, Bank details, </w:t>
            </w:r>
            <w:proofErr w:type="spellStart"/>
            <w:r w:rsidR="00005A2E" w:rsidRPr="00005A2E">
              <w:rPr>
                <w:lang w:val="en-US"/>
              </w:rPr>
              <w:t>etc</w:t>
            </w:r>
            <w:proofErr w:type="spellEnd"/>
          </w:p>
        </w:tc>
      </w:tr>
      <w:tr w:rsidR="00EF0011" w14:paraId="74A8747B" w14:textId="77777777" w:rsidTr="00F01958">
        <w:tc>
          <w:tcPr>
            <w:tcW w:w="4675" w:type="dxa"/>
          </w:tcPr>
          <w:p w14:paraId="3A684A88" w14:textId="3A430BBD" w:rsidR="00EF0011" w:rsidRPr="00883AE3" w:rsidRDefault="005F7441" w:rsidP="005F7441">
            <w:pPr>
              <w:jc w:val="center"/>
            </w:pPr>
            <w:r>
              <w:t>Для Лоту 1</w:t>
            </w:r>
          </w:p>
        </w:tc>
        <w:tc>
          <w:tcPr>
            <w:tcW w:w="4675" w:type="dxa"/>
          </w:tcPr>
          <w:p w14:paraId="4E001813" w14:textId="07754586" w:rsidR="00EF0011" w:rsidRPr="00883AE3" w:rsidRDefault="005F7441" w:rsidP="005F7441">
            <w:pPr>
              <w:jc w:val="center"/>
              <w:rPr>
                <w:lang w:val="en-US"/>
              </w:rPr>
            </w:pPr>
            <w:r>
              <w:rPr>
                <w:lang w:val="en-US"/>
              </w:rPr>
              <w:t>For Lot 1</w:t>
            </w:r>
          </w:p>
        </w:tc>
      </w:tr>
      <w:tr w:rsidR="00E15F5C" w14:paraId="71DC8383" w14:textId="77777777" w:rsidTr="00F01958">
        <w:tc>
          <w:tcPr>
            <w:tcW w:w="4675" w:type="dxa"/>
          </w:tcPr>
          <w:p w14:paraId="1A4E4761" w14:textId="77777777" w:rsidR="00443A32" w:rsidRPr="00443A32" w:rsidRDefault="00443A32" w:rsidP="00443A32">
            <w:pPr>
              <w:jc w:val="both"/>
              <w:rPr>
                <w:b/>
                <w:bCs/>
              </w:rPr>
            </w:pPr>
            <w:r w:rsidRPr="00443A32">
              <w:rPr>
                <w:b/>
                <w:bCs/>
                <w:i/>
                <w:lang w:val="en-US"/>
              </w:rPr>
              <w:t xml:space="preserve">1. </w:t>
            </w:r>
            <w:r w:rsidRPr="00443A32">
              <w:rPr>
                <w:b/>
                <w:bCs/>
                <w:i/>
              </w:rPr>
              <w:t>Досвід минулої роботи / інституційних можливостей</w:t>
            </w:r>
            <w:r w:rsidRPr="00443A32">
              <w:rPr>
                <w:b/>
                <w:bCs/>
              </w:rPr>
              <w:t>:</w:t>
            </w:r>
          </w:p>
          <w:p w14:paraId="48151F9E" w14:textId="77777777" w:rsidR="00443A32" w:rsidRPr="00443A32" w:rsidRDefault="00443A32" w:rsidP="00443A32">
            <w:pPr>
              <w:jc w:val="both"/>
            </w:pPr>
            <w:r w:rsidRPr="00443A32">
              <w:rPr>
                <w:lang w:val="en-US"/>
              </w:rPr>
              <w:t xml:space="preserve">a. </w:t>
            </w:r>
            <w:r w:rsidRPr="00443A32">
              <w:t xml:space="preserve">Профіль постачальника або коротка інформація на дві сторінки про сфери спеціалізації компанії в Україні та опис основних клієнтів постачальника. </w:t>
            </w:r>
          </w:p>
          <w:p w14:paraId="6D6ABFE5" w14:textId="77777777" w:rsidR="00443A32" w:rsidRPr="00443A32" w:rsidRDefault="00443A32" w:rsidP="00443A32">
            <w:pPr>
              <w:jc w:val="both"/>
              <w:rPr>
                <w:lang w:val="en-US"/>
              </w:rPr>
            </w:pPr>
            <w:r w:rsidRPr="00443A32">
              <w:rPr>
                <w:lang w:val="en-US"/>
              </w:rPr>
              <w:t xml:space="preserve">b. </w:t>
            </w:r>
            <w:r w:rsidRPr="00443A32">
              <w:t xml:space="preserve">Мінімум три (3) рекомендації (із зазначенням імені, прізвища та контактної інформації) із зазначенням відповідних послуг, наданих за останні три (3) роки, що найкраще ілюструють кваліфікацію організації та її минулі результати. Перевага надається рекомендаціям від МЗС СК або аналогічних </w:t>
            </w:r>
            <w:proofErr w:type="spellStart"/>
            <w:r w:rsidRPr="00443A32">
              <w:t>проектів</w:t>
            </w:r>
            <w:proofErr w:type="spellEnd"/>
            <w:r w:rsidRPr="00443A32">
              <w:t xml:space="preserve"> України, що фінансуються донорами. Може бути проведена незалежна перевірка рекомендацій.</w:t>
            </w:r>
            <w:r w:rsidRPr="00443A32">
              <w:rPr>
                <w:lang w:val="en-US"/>
              </w:rPr>
              <w:t xml:space="preserve"> </w:t>
            </w:r>
            <w:r w:rsidRPr="00443A32">
              <w:t>«</w:t>
            </w:r>
            <w:proofErr w:type="spellStart"/>
            <w:r w:rsidRPr="00443A32">
              <w:t>Кімонікс</w:t>
            </w:r>
            <w:proofErr w:type="spellEnd"/>
            <w:r w:rsidRPr="00443A32">
              <w:t>» залишає за собою право отримати інформацію про минулі результати діяльності з інших джерел, окрім тих, що вказані учасником.</w:t>
            </w:r>
          </w:p>
          <w:p w14:paraId="3350A9AE" w14:textId="77777777" w:rsidR="00443A32" w:rsidRPr="00443A32" w:rsidRDefault="00443A32" w:rsidP="00443A32">
            <w:pPr>
              <w:jc w:val="both"/>
            </w:pPr>
            <w:r w:rsidRPr="00443A32">
              <w:rPr>
                <w:i/>
                <w:lang w:val="en-US"/>
              </w:rPr>
              <w:t xml:space="preserve">c. </w:t>
            </w:r>
            <w:r w:rsidRPr="00443A32">
              <w:rPr>
                <w:i/>
              </w:rPr>
              <w:t xml:space="preserve">Відповідність вимогам стандарту ISO17100 (EN15038). </w:t>
            </w:r>
            <w:r w:rsidRPr="00443A32">
              <w:t>Перевага надається</w:t>
            </w:r>
            <w:r w:rsidRPr="00443A32">
              <w:rPr>
                <w:lang w:val="en-US"/>
              </w:rPr>
              <w:t xml:space="preserve"> </w:t>
            </w:r>
            <w:r w:rsidRPr="00443A32">
              <w:t>постачальникам,</w:t>
            </w:r>
            <w:r w:rsidRPr="00443A32">
              <w:rPr>
                <w:lang w:val="en-US"/>
              </w:rPr>
              <w:t xml:space="preserve"> </w:t>
            </w:r>
            <w:r w:rsidRPr="00443A32">
              <w:t>сертифікованим за стандартом ISO17100 (EN15038)</w:t>
            </w:r>
          </w:p>
          <w:p w14:paraId="2C670CFF" w14:textId="3FB4E8A8" w:rsidR="00E15F5C" w:rsidRDefault="00E15F5C" w:rsidP="000907AE">
            <w:pPr>
              <w:jc w:val="both"/>
            </w:pPr>
          </w:p>
        </w:tc>
        <w:tc>
          <w:tcPr>
            <w:tcW w:w="4675" w:type="dxa"/>
          </w:tcPr>
          <w:p w14:paraId="384770AB" w14:textId="77777777" w:rsidR="006D3EA7" w:rsidRPr="006D3EA7" w:rsidRDefault="006D3EA7" w:rsidP="006D3EA7">
            <w:pPr>
              <w:rPr>
                <w:b/>
                <w:bCs/>
                <w:i/>
                <w:iCs/>
              </w:rPr>
            </w:pPr>
            <w:r w:rsidRPr="006D3EA7">
              <w:rPr>
                <w:b/>
                <w:bCs/>
                <w:i/>
                <w:iCs/>
              </w:rPr>
              <w:t xml:space="preserve">1. </w:t>
            </w:r>
            <w:r w:rsidRPr="006D3EA7">
              <w:rPr>
                <w:b/>
                <w:bCs/>
                <w:i/>
                <w:iCs/>
                <w:lang w:val="en-US"/>
              </w:rPr>
              <w:t>Past performance/corporate capabilities:</w:t>
            </w:r>
          </w:p>
          <w:p w14:paraId="27BA337A" w14:textId="77777777" w:rsidR="006D3EA7" w:rsidRPr="006D3EA7" w:rsidRDefault="006D3EA7" w:rsidP="00443A32">
            <w:pPr>
              <w:numPr>
                <w:ilvl w:val="0"/>
                <w:numId w:val="4"/>
              </w:numPr>
              <w:tabs>
                <w:tab w:val="left" w:pos="427"/>
              </w:tabs>
              <w:ind w:left="74" w:firstLine="0"/>
              <w:rPr>
                <w:lang w:val="en-US"/>
              </w:rPr>
            </w:pPr>
            <w:r w:rsidRPr="006D3EA7">
              <w:rPr>
                <w:lang w:val="en-US"/>
              </w:rPr>
              <w:t>vendor profile or two pages introduction to company’s areas of expertise in Ukraine and description of the vendor main clients.</w:t>
            </w:r>
            <w:r w:rsidRPr="006D3EA7">
              <w:t xml:space="preserve"> </w:t>
            </w:r>
          </w:p>
          <w:p w14:paraId="2D55A39E" w14:textId="77777777" w:rsidR="006D3EA7" w:rsidRPr="006D3EA7" w:rsidRDefault="006D3EA7" w:rsidP="00443A32">
            <w:pPr>
              <w:numPr>
                <w:ilvl w:val="0"/>
                <w:numId w:val="4"/>
              </w:numPr>
              <w:tabs>
                <w:tab w:val="left" w:pos="427"/>
              </w:tabs>
              <w:ind w:left="74" w:firstLine="0"/>
              <w:rPr>
                <w:lang w:val="en-GB"/>
              </w:rPr>
            </w:pPr>
            <w:r w:rsidRPr="006D3EA7">
              <w:rPr>
                <w:lang w:val="en-US"/>
              </w:rPr>
              <w:t>A minimum of three (3) references (with name and contact information) indicating the relevant services carried out in the last three (3) years that best illustrate organization’s qualifications and past performance in Ukraine. References from FCDO or similar donor-funded projects</w:t>
            </w:r>
            <w:r w:rsidRPr="006D3EA7">
              <w:t xml:space="preserve"> </w:t>
            </w:r>
            <w:r w:rsidRPr="006D3EA7">
              <w:rPr>
                <w:lang w:val="en-US"/>
              </w:rPr>
              <w:t>of Ukraine are preferred. Independent verification of the references may be carried out. Chemonics reserves the right to obtain past performance information from sources other than those identified by the offeror.</w:t>
            </w:r>
          </w:p>
          <w:p w14:paraId="4972A523" w14:textId="77777777" w:rsidR="006D3EA7" w:rsidRPr="006D3EA7" w:rsidRDefault="006D3EA7" w:rsidP="00443A32">
            <w:pPr>
              <w:numPr>
                <w:ilvl w:val="0"/>
                <w:numId w:val="4"/>
              </w:numPr>
              <w:tabs>
                <w:tab w:val="left" w:pos="427"/>
              </w:tabs>
              <w:ind w:left="74" w:firstLine="0"/>
              <w:rPr>
                <w:lang w:val="en-GB"/>
              </w:rPr>
            </w:pPr>
            <w:r w:rsidRPr="006D3EA7">
              <w:rPr>
                <w:i/>
                <w:lang w:val="en-US"/>
              </w:rPr>
              <w:t>Conformity to the ISO17100 (EN15038) standard requirements</w:t>
            </w:r>
            <w:r w:rsidRPr="006D3EA7">
              <w:rPr>
                <w:lang w:val="en-US"/>
              </w:rPr>
              <w:t>. ISO17100 (EN15038)-certified vendors are preferred</w:t>
            </w:r>
          </w:p>
          <w:p w14:paraId="086A521B" w14:textId="44457933" w:rsidR="00E15F5C" w:rsidRDefault="00E15F5C" w:rsidP="003937DA">
            <w:pPr>
              <w:rPr>
                <w:lang w:val="en-US"/>
              </w:rPr>
            </w:pPr>
          </w:p>
        </w:tc>
      </w:tr>
      <w:tr w:rsidR="00AB5670" w14:paraId="55AA66CC" w14:textId="77777777" w:rsidTr="00F01958">
        <w:tc>
          <w:tcPr>
            <w:tcW w:w="4675" w:type="dxa"/>
          </w:tcPr>
          <w:p w14:paraId="4D66D5A6" w14:textId="77777777" w:rsidR="002165E4" w:rsidRPr="002165E4" w:rsidRDefault="002165E4" w:rsidP="002165E4">
            <w:pPr>
              <w:jc w:val="both"/>
              <w:rPr>
                <w:lang w:val="en-US"/>
              </w:rPr>
            </w:pPr>
            <w:r w:rsidRPr="002165E4">
              <w:rPr>
                <w:b/>
                <w:bCs/>
                <w:i/>
                <w:lang w:val="en-US"/>
              </w:rPr>
              <w:t>2. Delivery schedule/translation lead time</w:t>
            </w:r>
            <w:r w:rsidRPr="002165E4">
              <w:rPr>
                <w:lang w:val="en-US"/>
              </w:rPr>
              <w:t>: tenders will be evaluated based on the proposed delivery times (in calendar days) for translation documents. Chemonics reserves the right to eliminate tenders which deem to have proposed an unrealistic delivery schedule.</w:t>
            </w:r>
          </w:p>
          <w:p w14:paraId="7D1F111A" w14:textId="77777777" w:rsidR="002165E4" w:rsidRPr="002165E4" w:rsidRDefault="002165E4" w:rsidP="002165E4">
            <w:pPr>
              <w:jc w:val="both"/>
              <w:rPr>
                <w:lang w:val="en-US"/>
              </w:rPr>
            </w:pPr>
          </w:p>
          <w:p w14:paraId="2BDFFD72" w14:textId="77777777" w:rsidR="002165E4" w:rsidRPr="002165E4" w:rsidRDefault="002165E4" w:rsidP="002165E4">
            <w:pPr>
              <w:jc w:val="both"/>
              <w:rPr>
                <w:lang w:val="en-US"/>
              </w:rPr>
            </w:pPr>
          </w:p>
          <w:p w14:paraId="4B0AC093" w14:textId="77777777" w:rsidR="002165E4" w:rsidRPr="002165E4" w:rsidRDefault="002165E4" w:rsidP="002165E4">
            <w:pPr>
              <w:jc w:val="both"/>
              <w:rPr>
                <w:lang w:val="en-GB"/>
              </w:rPr>
            </w:pPr>
            <w:r w:rsidRPr="002165E4">
              <w:rPr>
                <w:lang w:val="en-GB"/>
              </w:rPr>
              <w:lastRenderedPageBreak/>
              <w:t>Tenders will be evaluated based on proposed delivery times (in calendar days). Chemonics reserves the right to eliminate tenders which deem to have proposed an unrealistic delivery schedule.</w:t>
            </w:r>
          </w:p>
          <w:p w14:paraId="768AB026" w14:textId="77777777" w:rsidR="002165E4" w:rsidRPr="002165E4" w:rsidRDefault="002165E4" w:rsidP="002165E4">
            <w:pPr>
              <w:jc w:val="both"/>
              <w:rPr>
                <w:lang w:val="en-US"/>
              </w:rPr>
            </w:pPr>
          </w:p>
          <w:p w14:paraId="7DB63CDE" w14:textId="77777777" w:rsidR="002165E4" w:rsidRPr="002165E4" w:rsidRDefault="002165E4" w:rsidP="002165E4">
            <w:pPr>
              <w:jc w:val="both"/>
              <w:rPr>
                <w:lang w:val="en-US"/>
              </w:rPr>
            </w:pPr>
          </w:p>
          <w:p w14:paraId="534A0A08" w14:textId="77777777" w:rsidR="002165E4" w:rsidRPr="002165E4" w:rsidRDefault="002165E4" w:rsidP="002165E4">
            <w:pPr>
              <w:jc w:val="both"/>
              <w:rPr>
                <w:lang w:val="en-GB"/>
              </w:rPr>
            </w:pPr>
            <w:r w:rsidRPr="002165E4">
              <w:rPr>
                <w:lang w:val="en-GB"/>
              </w:rPr>
              <w:t>Please provide delivery time after receipt of order for the following Word Count:</w:t>
            </w:r>
          </w:p>
          <w:p w14:paraId="5A6FB8A2" w14:textId="77777777" w:rsidR="002165E4" w:rsidRPr="002165E4" w:rsidRDefault="002165E4" w:rsidP="002165E4">
            <w:pPr>
              <w:jc w:val="both"/>
              <w:rPr>
                <w:lang w:val="en-GB"/>
              </w:rPr>
            </w:pPr>
            <w:r w:rsidRPr="002165E4">
              <w:rPr>
                <w:lang w:val="en-GB"/>
              </w:rPr>
              <w:t xml:space="preserve">Number of words       1-2000 </w:t>
            </w:r>
            <w:r w:rsidRPr="002165E4">
              <w:rPr>
                <w:lang w:val="en-GB"/>
              </w:rPr>
              <w:tab/>
              <w:t>___ calendar days needed to comp</w:t>
            </w:r>
            <w:r w:rsidRPr="002165E4">
              <w:rPr>
                <w:lang w:val="en-US"/>
              </w:rPr>
              <w:t>l</w:t>
            </w:r>
            <w:proofErr w:type="spellStart"/>
            <w:r w:rsidRPr="002165E4">
              <w:rPr>
                <w:lang w:val="en-GB"/>
              </w:rPr>
              <w:t>ete</w:t>
            </w:r>
            <w:proofErr w:type="spellEnd"/>
            <w:r w:rsidRPr="002165E4">
              <w:rPr>
                <w:lang w:val="en-GB"/>
              </w:rPr>
              <w:t xml:space="preserve"> translation</w:t>
            </w:r>
          </w:p>
          <w:p w14:paraId="0B0B15FE" w14:textId="77777777" w:rsidR="002165E4" w:rsidRPr="002165E4" w:rsidRDefault="002165E4" w:rsidP="002165E4">
            <w:pPr>
              <w:jc w:val="both"/>
              <w:rPr>
                <w:lang w:val="en-GB"/>
              </w:rPr>
            </w:pPr>
            <w:r w:rsidRPr="002165E4">
              <w:rPr>
                <w:lang w:val="en-GB"/>
              </w:rPr>
              <w:t xml:space="preserve">Number of words 2001-4000 </w:t>
            </w:r>
            <w:r w:rsidRPr="002165E4">
              <w:rPr>
                <w:lang w:val="en-GB"/>
              </w:rPr>
              <w:tab/>
              <w:t>___ calendar days needed to complete translation</w:t>
            </w:r>
          </w:p>
          <w:p w14:paraId="43575D68" w14:textId="77777777" w:rsidR="002165E4" w:rsidRPr="002165E4" w:rsidRDefault="002165E4" w:rsidP="002165E4">
            <w:pPr>
              <w:jc w:val="both"/>
              <w:rPr>
                <w:lang w:val="en-GB"/>
              </w:rPr>
            </w:pPr>
            <w:r w:rsidRPr="002165E4">
              <w:rPr>
                <w:lang w:val="en-GB"/>
              </w:rPr>
              <w:t>Number of words 4001-6000</w:t>
            </w:r>
            <w:r w:rsidRPr="002165E4">
              <w:rPr>
                <w:lang w:val="en-GB"/>
              </w:rPr>
              <w:tab/>
              <w:t>___ calendar days needed to compete translation</w:t>
            </w:r>
          </w:p>
          <w:p w14:paraId="09A73819" w14:textId="77777777" w:rsidR="002165E4" w:rsidRPr="002165E4" w:rsidRDefault="002165E4" w:rsidP="002165E4">
            <w:pPr>
              <w:jc w:val="both"/>
              <w:rPr>
                <w:lang w:val="en-GB"/>
              </w:rPr>
            </w:pPr>
            <w:r w:rsidRPr="002165E4">
              <w:rPr>
                <w:lang w:val="en-GB"/>
              </w:rPr>
              <w:t xml:space="preserve">Number of words 6001-10,000 </w:t>
            </w:r>
            <w:r w:rsidRPr="002165E4">
              <w:rPr>
                <w:lang w:val="en-GB"/>
              </w:rPr>
              <w:tab/>
              <w:t xml:space="preserve">___ calendar days needed to compete translation </w:t>
            </w:r>
          </w:p>
          <w:p w14:paraId="177085A9" w14:textId="5D5628C4" w:rsidR="00301CA2" w:rsidRPr="00301CA2" w:rsidRDefault="00301CA2" w:rsidP="000907AE">
            <w:pPr>
              <w:tabs>
                <w:tab w:val="left" w:pos="799"/>
              </w:tabs>
              <w:jc w:val="both"/>
              <w:rPr>
                <w:rFonts w:ascii="Arial" w:eastAsia="Arial" w:hAnsi="Arial" w:cs="Arial"/>
                <w:sz w:val="20"/>
                <w:szCs w:val="20"/>
                <w:lang w:val="en-US"/>
              </w:rPr>
            </w:pPr>
          </w:p>
        </w:tc>
        <w:tc>
          <w:tcPr>
            <w:tcW w:w="4675" w:type="dxa"/>
          </w:tcPr>
          <w:p w14:paraId="760B3C3F" w14:textId="77777777" w:rsidR="00925013" w:rsidRPr="00925013" w:rsidRDefault="00925013" w:rsidP="00925013">
            <w:pPr>
              <w:jc w:val="both"/>
              <w:rPr>
                <w:lang w:val="en-US"/>
              </w:rPr>
            </w:pPr>
            <w:r w:rsidRPr="00925013">
              <w:rPr>
                <w:b/>
                <w:bCs/>
              </w:rPr>
              <w:lastRenderedPageBreak/>
              <w:t xml:space="preserve">2. </w:t>
            </w:r>
            <w:r w:rsidRPr="00925013">
              <w:rPr>
                <w:b/>
                <w:bCs/>
                <w:i/>
              </w:rPr>
              <w:t>Терміни виконання перекладів</w:t>
            </w:r>
            <w:r w:rsidRPr="00925013">
              <w:rPr>
                <w:b/>
                <w:bCs/>
              </w:rPr>
              <w:t>:</w:t>
            </w:r>
            <w:r w:rsidRPr="00925013">
              <w:t xml:space="preserve"> тендерні пропозиції будуть оцінюватися на основі запропонованих термінів виконання перекладу документів (у календарних днях). «</w:t>
            </w:r>
            <w:proofErr w:type="spellStart"/>
            <w:r w:rsidRPr="00925013">
              <w:t>Кімонікс</w:t>
            </w:r>
            <w:proofErr w:type="spellEnd"/>
            <w:r w:rsidRPr="00925013">
              <w:t>» залишає за собою право відхилити тендерні пропозиції, в яких запропоновано нереалістичні терміни виконання робіт.</w:t>
            </w:r>
          </w:p>
          <w:p w14:paraId="0526EC97" w14:textId="77777777" w:rsidR="00925013" w:rsidRPr="00925013" w:rsidRDefault="00925013" w:rsidP="00925013">
            <w:pPr>
              <w:jc w:val="both"/>
            </w:pPr>
            <w:r w:rsidRPr="00925013">
              <w:lastRenderedPageBreak/>
              <w:t>Тендерні пропозиції будуть оцінюватися на основі запропонованих термінів виконання робіт (в календарних днях). «</w:t>
            </w:r>
            <w:proofErr w:type="spellStart"/>
            <w:r w:rsidRPr="00925013">
              <w:t>Кімонікс</w:t>
            </w:r>
            <w:proofErr w:type="spellEnd"/>
            <w:r w:rsidRPr="00925013">
              <w:t>» залишає за собою право відхилити тендерні пропозиції, в яких буде запропоновано нереалістичні терміни виконання робіт.</w:t>
            </w:r>
          </w:p>
          <w:p w14:paraId="414F065E" w14:textId="77777777" w:rsidR="00925013" w:rsidRPr="00925013" w:rsidRDefault="00925013" w:rsidP="00925013">
            <w:pPr>
              <w:jc w:val="both"/>
            </w:pPr>
          </w:p>
          <w:p w14:paraId="0FB40FC1" w14:textId="77777777" w:rsidR="00925013" w:rsidRPr="00925013" w:rsidRDefault="00925013" w:rsidP="00925013">
            <w:pPr>
              <w:jc w:val="both"/>
            </w:pPr>
            <w:r w:rsidRPr="00925013">
              <w:t>Укажіть терміни виконання робіт з моменту отримання замовлення для наступної кількості слів:</w:t>
            </w:r>
          </w:p>
          <w:p w14:paraId="09CD1D28" w14:textId="77777777" w:rsidR="00925013" w:rsidRPr="00925013" w:rsidRDefault="00925013" w:rsidP="00925013">
            <w:pPr>
              <w:jc w:val="both"/>
            </w:pPr>
            <w:r w:rsidRPr="00925013">
              <w:t>Кількість слів 1-2000</w:t>
            </w:r>
            <w:r w:rsidRPr="00925013">
              <w:rPr>
                <w:lang w:val="ru-RU"/>
              </w:rPr>
              <w:tab/>
            </w:r>
            <w:r w:rsidRPr="00925013">
              <w:rPr>
                <w:lang w:val="ru-RU"/>
              </w:rPr>
              <w:tab/>
            </w:r>
            <w:r w:rsidRPr="00925013">
              <w:t xml:space="preserve">для виконання перекладу необхідно ___ календарних днів </w:t>
            </w:r>
          </w:p>
          <w:p w14:paraId="1CE44A4B" w14:textId="77777777" w:rsidR="00925013" w:rsidRPr="00925013" w:rsidRDefault="00925013" w:rsidP="00925013">
            <w:pPr>
              <w:jc w:val="both"/>
            </w:pPr>
            <w:r w:rsidRPr="00925013">
              <w:t>Кількість слів 2001-4000</w:t>
            </w:r>
            <w:r w:rsidRPr="00925013">
              <w:rPr>
                <w:lang w:val="ru-RU"/>
              </w:rPr>
              <w:tab/>
            </w:r>
            <w:r w:rsidRPr="00925013">
              <w:rPr>
                <w:lang w:val="ru-RU"/>
              </w:rPr>
              <w:tab/>
            </w:r>
            <w:r w:rsidRPr="00925013">
              <w:t>для виконання перекладу необхідно ___ календарних днів</w:t>
            </w:r>
          </w:p>
          <w:p w14:paraId="7D02F303" w14:textId="77777777" w:rsidR="00925013" w:rsidRPr="00925013" w:rsidRDefault="00925013" w:rsidP="00925013">
            <w:pPr>
              <w:jc w:val="both"/>
            </w:pPr>
            <w:r w:rsidRPr="00925013">
              <w:t>Кількість слів 4001-6000</w:t>
            </w:r>
            <w:r w:rsidRPr="00925013">
              <w:rPr>
                <w:lang w:val="ru-RU"/>
              </w:rPr>
              <w:tab/>
            </w:r>
            <w:r w:rsidRPr="00925013">
              <w:rPr>
                <w:lang w:val="ru-RU"/>
              </w:rPr>
              <w:tab/>
            </w:r>
            <w:r w:rsidRPr="00925013">
              <w:t>для виконання перекладу необхідно ___ календарних днів</w:t>
            </w:r>
          </w:p>
          <w:p w14:paraId="52C47431" w14:textId="603A55CC" w:rsidR="009D563F" w:rsidRPr="006159F7" w:rsidRDefault="00925013" w:rsidP="000907AE">
            <w:pPr>
              <w:jc w:val="both"/>
              <w:rPr>
                <w:lang w:val="en-US"/>
              </w:rPr>
            </w:pPr>
            <w:r w:rsidRPr="00925013">
              <w:t>Кількість слів 6001-10 000</w:t>
            </w:r>
            <w:r w:rsidRPr="00925013">
              <w:rPr>
                <w:lang w:val="ru-RU"/>
              </w:rPr>
              <w:tab/>
            </w:r>
            <w:r w:rsidRPr="00925013">
              <w:rPr>
                <w:lang w:val="ru-RU"/>
              </w:rPr>
              <w:tab/>
            </w:r>
            <w:r w:rsidRPr="00925013">
              <w:t>для виконання перекладу необхідно ___ календарних днів</w:t>
            </w:r>
          </w:p>
        </w:tc>
      </w:tr>
      <w:tr w:rsidR="009564D5" w14:paraId="7844A03F" w14:textId="77777777" w:rsidTr="00F01958">
        <w:tc>
          <w:tcPr>
            <w:tcW w:w="4675" w:type="dxa"/>
          </w:tcPr>
          <w:p w14:paraId="5CB61251" w14:textId="77777777" w:rsidR="000B6A3F" w:rsidRPr="000B6A3F" w:rsidRDefault="000B6A3F" w:rsidP="000B6A3F">
            <w:pPr>
              <w:jc w:val="both"/>
              <w:rPr>
                <w:lang w:val="en-US"/>
              </w:rPr>
            </w:pPr>
            <w:r w:rsidRPr="000B6A3F">
              <w:rPr>
                <w:b/>
                <w:bCs/>
                <w:lang w:val="en-US"/>
              </w:rPr>
              <w:lastRenderedPageBreak/>
              <w:t xml:space="preserve">3. </w:t>
            </w:r>
            <w:r w:rsidRPr="000B6A3F">
              <w:rPr>
                <w:b/>
                <w:bCs/>
                <w:i/>
                <w:lang w:val="en-US"/>
              </w:rPr>
              <w:t>Test translation:</w:t>
            </w:r>
            <w:r w:rsidRPr="000B6A3F">
              <w:rPr>
                <w:i/>
                <w:lang w:val="en-US"/>
              </w:rPr>
              <w:t xml:space="preserve"> </w:t>
            </w:r>
            <w:r w:rsidRPr="000B6A3F">
              <w:rPr>
                <w:lang w:val="en-US"/>
              </w:rPr>
              <w:t>tenderers will be asked to translate</w:t>
            </w:r>
            <w:r w:rsidRPr="000B6A3F">
              <w:t xml:space="preserve"> </w:t>
            </w:r>
            <w:r w:rsidRPr="000B6A3F">
              <w:rPr>
                <w:lang w:val="en-US"/>
              </w:rPr>
              <w:t>attached texts from English into Ukrainian and vice versa. No machine translation will be accepted.</w:t>
            </w:r>
          </w:p>
          <w:p w14:paraId="77B3157A" w14:textId="2FEAC5E1" w:rsidR="009564D5" w:rsidRDefault="009564D5" w:rsidP="000907AE">
            <w:pPr>
              <w:jc w:val="both"/>
            </w:pPr>
          </w:p>
        </w:tc>
        <w:tc>
          <w:tcPr>
            <w:tcW w:w="4675" w:type="dxa"/>
          </w:tcPr>
          <w:p w14:paraId="2C4BF00B" w14:textId="1DE0ACC3" w:rsidR="009564D5" w:rsidRPr="009564D5" w:rsidRDefault="007A017A" w:rsidP="000907AE">
            <w:pPr>
              <w:jc w:val="both"/>
              <w:rPr>
                <w:lang w:val="en-US"/>
              </w:rPr>
            </w:pPr>
            <w:r w:rsidRPr="007A017A">
              <w:rPr>
                <w:b/>
                <w:bCs/>
              </w:rPr>
              <w:t xml:space="preserve">3. </w:t>
            </w:r>
            <w:r w:rsidRPr="007A017A">
              <w:rPr>
                <w:b/>
                <w:bCs/>
                <w:i/>
              </w:rPr>
              <w:t>Тестовий переклад</w:t>
            </w:r>
            <w:r w:rsidRPr="007A017A">
              <w:rPr>
                <w:b/>
                <w:bCs/>
              </w:rPr>
              <w:t>:</w:t>
            </w:r>
            <w:r w:rsidRPr="007A017A">
              <w:t xml:space="preserve"> учасникам тендеру буде запропоновано перекласти додані тексти з англійської мови на українську та навпаки. Машинний переклад не приймається.</w:t>
            </w:r>
          </w:p>
        </w:tc>
      </w:tr>
      <w:tr w:rsidR="00453586" w14:paraId="66E19CA0" w14:textId="77777777" w:rsidTr="00F01958">
        <w:tc>
          <w:tcPr>
            <w:tcW w:w="4675" w:type="dxa"/>
          </w:tcPr>
          <w:p w14:paraId="410505B6" w14:textId="24532098" w:rsidR="00453586" w:rsidRPr="00453586" w:rsidRDefault="00453586" w:rsidP="00453586">
            <w:pPr>
              <w:jc w:val="center"/>
            </w:pPr>
            <w:r>
              <w:t>Для Лоту 2</w:t>
            </w:r>
          </w:p>
        </w:tc>
        <w:tc>
          <w:tcPr>
            <w:tcW w:w="4675" w:type="dxa"/>
          </w:tcPr>
          <w:p w14:paraId="78B8DC1F" w14:textId="7067FBE2" w:rsidR="00453586" w:rsidRPr="00453586" w:rsidRDefault="00453586" w:rsidP="00453586">
            <w:pPr>
              <w:jc w:val="center"/>
              <w:rPr>
                <w:lang w:val="en-US"/>
              </w:rPr>
            </w:pPr>
            <w:r>
              <w:rPr>
                <w:lang w:val="en-US"/>
              </w:rPr>
              <w:t>For Lot 2</w:t>
            </w:r>
          </w:p>
        </w:tc>
      </w:tr>
      <w:tr w:rsidR="00453586" w14:paraId="338B305E" w14:textId="77777777" w:rsidTr="00F01958">
        <w:tc>
          <w:tcPr>
            <w:tcW w:w="4675" w:type="dxa"/>
          </w:tcPr>
          <w:p w14:paraId="2E37CB7D" w14:textId="77777777" w:rsidR="003A2496" w:rsidRPr="006159F7" w:rsidRDefault="003A2496" w:rsidP="003A2496">
            <w:pPr>
              <w:rPr>
                <w:rFonts w:eastAsia="Times New Roman" w:cs="Arial"/>
                <w:b/>
                <w:bCs/>
                <w:color w:val="000000"/>
                <w:lang w:val="en-GB"/>
                <w14:ligatures w14:val="none"/>
              </w:rPr>
            </w:pPr>
            <w:r w:rsidRPr="006159F7">
              <w:rPr>
                <w:rFonts w:eastAsia="Times New Roman" w:cs="Arial"/>
                <w:b/>
                <w:bCs/>
                <w:i/>
                <w:lang w:val="en-GB"/>
                <w14:ligatures w14:val="none"/>
              </w:rPr>
              <w:t>Past performance</w:t>
            </w:r>
            <w:r w:rsidRPr="006159F7">
              <w:rPr>
                <w:rFonts w:eastAsia="Times New Roman" w:cs="Arial"/>
                <w:b/>
                <w:bCs/>
                <w:lang w:val="en-GB"/>
                <w14:ligatures w14:val="none"/>
              </w:rPr>
              <w:t>:</w:t>
            </w:r>
          </w:p>
          <w:p w14:paraId="2D86554D" w14:textId="77777777" w:rsidR="003A2496" w:rsidRPr="006159F7" w:rsidRDefault="003A2496" w:rsidP="003A2496">
            <w:pPr>
              <w:numPr>
                <w:ilvl w:val="0"/>
                <w:numId w:val="5"/>
              </w:numPr>
              <w:suppressAutoHyphens/>
              <w:contextualSpacing/>
              <w:jc w:val="both"/>
              <w:rPr>
                <w:rFonts w:eastAsia="Times New Roman" w:cs="Arial"/>
                <w14:ligatures w14:val="none"/>
              </w:rPr>
            </w:pPr>
            <w:r w:rsidRPr="006159F7">
              <w:rPr>
                <w:rFonts w:eastAsia="Times New Roman" w:cs="Arial"/>
                <w:lang w:val="en-GB"/>
                <w14:ligatures w14:val="none"/>
              </w:rPr>
              <w:t>vendor profile or two pages introduction to company’s areas of expertise in Ukraine and description of the vendor main clients. Willingness and ability of the Supplier to provide services throughout the unoccupied territory of Ukraine.</w:t>
            </w:r>
          </w:p>
          <w:p w14:paraId="15832B1D" w14:textId="77777777" w:rsidR="003A2496" w:rsidRPr="006159F7" w:rsidRDefault="003A2496" w:rsidP="003A2496">
            <w:pPr>
              <w:numPr>
                <w:ilvl w:val="0"/>
                <w:numId w:val="5"/>
              </w:numPr>
              <w:suppressAutoHyphens/>
              <w:contextualSpacing/>
              <w:jc w:val="both"/>
              <w:rPr>
                <w:rFonts w:eastAsia="Times New Roman" w:cs="Arial"/>
                <w14:ligatures w14:val="none"/>
              </w:rPr>
            </w:pPr>
            <w:r w:rsidRPr="006159F7">
              <w:rPr>
                <w:rFonts w:eastAsia="Times New Roman" w:cs="Arial"/>
                <w:lang w:val="en-GB"/>
                <w14:ligatures w14:val="none"/>
              </w:rPr>
              <w:t xml:space="preserve">A minimum of three (3) references (with name and contact information) indicating the relevant services carried out in the last three (3) years that best illustrate organization’s qualifications and past performance </w:t>
            </w:r>
            <w:r w:rsidRPr="006159F7">
              <w:rPr>
                <w:rFonts w:eastAsia="Arial" w:cs="Arial"/>
                <w:lang w:val="en-US"/>
                <w14:ligatures w14:val="none"/>
              </w:rPr>
              <w:t>in Ukraine</w:t>
            </w:r>
            <w:r w:rsidRPr="006159F7">
              <w:rPr>
                <w:rFonts w:eastAsia="Times New Roman" w:cs="Arial"/>
                <w:lang w:val="en-GB"/>
                <w14:ligatures w14:val="none"/>
              </w:rPr>
              <w:t>. References from FCDO or similar donor-funded projects</w:t>
            </w:r>
            <w:r w:rsidRPr="006159F7">
              <w:rPr>
                <w:rFonts w:eastAsia="Times New Roman" w:cs="Arial"/>
                <w14:ligatures w14:val="none"/>
              </w:rPr>
              <w:t xml:space="preserve"> </w:t>
            </w:r>
            <w:r w:rsidRPr="006159F7">
              <w:rPr>
                <w:rFonts w:eastAsia="Times New Roman" w:cs="Arial"/>
                <w:lang w:val="en-US"/>
                <w14:ligatures w14:val="none"/>
              </w:rPr>
              <w:t>of Ukraine</w:t>
            </w:r>
            <w:r w:rsidRPr="006159F7">
              <w:rPr>
                <w:rFonts w:eastAsia="Times New Roman" w:cs="Arial"/>
                <w:lang w:val="en-GB"/>
                <w14:ligatures w14:val="none"/>
              </w:rPr>
              <w:t xml:space="preserve"> are preferred. Independent verification of the references may be carried out. Chemonics reserves the right to obtain past performance information from </w:t>
            </w:r>
            <w:r w:rsidRPr="006159F7">
              <w:rPr>
                <w:rFonts w:eastAsia="Times New Roman" w:cs="Arial"/>
                <w:lang w:val="en-GB"/>
                <w14:ligatures w14:val="none"/>
              </w:rPr>
              <w:lastRenderedPageBreak/>
              <w:t xml:space="preserve">sources other than those identified by the </w:t>
            </w:r>
            <w:proofErr w:type="gramStart"/>
            <w:r w:rsidRPr="006159F7">
              <w:rPr>
                <w:rFonts w:eastAsia="Times New Roman" w:cs="Arial"/>
                <w:lang w:val="en-GB"/>
                <w14:ligatures w14:val="none"/>
              </w:rPr>
              <w:t>offeror;</w:t>
            </w:r>
            <w:proofErr w:type="gramEnd"/>
            <w:r w:rsidRPr="006159F7">
              <w:rPr>
                <w:rFonts w:eastAsia="Times New Roman" w:cs="Arial"/>
                <w:lang w:val="en-GB"/>
                <w14:ligatures w14:val="none"/>
              </w:rPr>
              <w:t xml:space="preserve"> </w:t>
            </w:r>
          </w:p>
          <w:p w14:paraId="6419BD97" w14:textId="77777777" w:rsidR="003A2496" w:rsidRPr="006159F7" w:rsidRDefault="003A2496" w:rsidP="003A2496">
            <w:pPr>
              <w:numPr>
                <w:ilvl w:val="0"/>
                <w:numId w:val="5"/>
              </w:numPr>
              <w:suppressAutoHyphens/>
              <w:contextualSpacing/>
              <w:jc w:val="both"/>
              <w:rPr>
                <w:rFonts w:eastAsia="Times New Roman" w:cs="Arial"/>
                <w14:ligatures w14:val="none"/>
              </w:rPr>
            </w:pPr>
            <w:r w:rsidRPr="006159F7">
              <w:rPr>
                <w:rFonts w:eastAsia="Times New Roman" w:cs="Arial"/>
                <w:lang w:val="en-GB"/>
                <w14:ligatures w14:val="none"/>
              </w:rPr>
              <w:t xml:space="preserve">CVs of interpreters providing these services demonstrating experience in </w:t>
            </w:r>
            <w:proofErr w:type="gramStart"/>
            <w:r w:rsidRPr="006159F7">
              <w:rPr>
                <w:rFonts w:eastAsia="Times New Roman" w:cs="Arial"/>
                <w:lang w:val="en-GB"/>
                <w14:ligatures w14:val="none"/>
              </w:rPr>
              <w:t>English-Ukrainian</w:t>
            </w:r>
            <w:proofErr w:type="gramEnd"/>
            <w:r w:rsidRPr="006159F7">
              <w:rPr>
                <w:rFonts w:eastAsia="Times New Roman" w:cs="Arial"/>
                <w:lang w:val="en-GB"/>
                <w14:ligatures w14:val="none"/>
              </w:rPr>
              <w:t xml:space="preserve"> and </w:t>
            </w:r>
            <w:proofErr w:type="gramStart"/>
            <w:r w:rsidRPr="006159F7">
              <w:rPr>
                <w:rFonts w:eastAsia="Times New Roman" w:cs="Arial"/>
                <w:lang w:val="en-GB"/>
                <w14:ligatures w14:val="none"/>
              </w:rPr>
              <w:t>Ukrainian-English</w:t>
            </w:r>
            <w:proofErr w:type="gramEnd"/>
            <w:r w:rsidRPr="006159F7">
              <w:rPr>
                <w:rFonts w:eastAsia="Times New Roman" w:cs="Arial"/>
                <w:lang w:val="en-GB"/>
                <w14:ligatures w14:val="none"/>
              </w:rPr>
              <w:t xml:space="preserve"> interpretation.</w:t>
            </w:r>
          </w:p>
          <w:p w14:paraId="75E61E43" w14:textId="04C254B1" w:rsidR="00453586" w:rsidRDefault="00453586" w:rsidP="00F421FE">
            <w:pPr>
              <w:jc w:val="both"/>
            </w:pPr>
          </w:p>
        </w:tc>
        <w:tc>
          <w:tcPr>
            <w:tcW w:w="4675" w:type="dxa"/>
          </w:tcPr>
          <w:p w14:paraId="517F2604" w14:textId="77777777" w:rsidR="008634F9" w:rsidRPr="008634F9" w:rsidRDefault="008634F9" w:rsidP="008634F9">
            <w:pPr>
              <w:rPr>
                <w:rFonts w:eastAsia="Times New Roman" w:cs="Arial"/>
                <w:b/>
                <w:bCs/>
                <w:color w:val="000000"/>
                <w14:ligatures w14:val="none"/>
              </w:rPr>
            </w:pPr>
            <w:r w:rsidRPr="008634F9">
              <w:rPr>
                <w:rFonts w:eastAsia="Times New Roman" w:cs="Arial"/>
                <w:b/>
                <w:bCs/>
                <w:i/>
                <w14:ligatures w14:val="none"/>
              </w:rPr>
              <w:lastRenderedPageBreak/>
              <w:t>Досвід минулої роботи</w:t>
            </w:r>
            <w:r w:rsidRPr="008634F9">
              <w:rPr>
                <w:rFonts w:eastAsia="Times New Roman" w:cs="Arial"/>
                <w:b/>
                <w:bCs/>
                <w14:ligatures w14:val="none"/>
              </w:rPr>
              <w:t>:</w:t>
            </w:r>
          </w:p>
          <w:p w14:paraId="15E23981" w14:textId="77777777" w:rsidR="008634F9" w:rsidRPr="008634F9" w:rsidRDefault="008634F9" w:rsidP="008634F9">
            <w:pPr>
              <w:numPr>
                <w:ilvl w:val="0"/>
                <w:numId w:val="5"/>
              </w:numPr>
              <w:suppressAutoHyphens/>
              <w:contextualSpacing/>
              <w:jc w:val="both"/>
              <w:rPr>
                <w:rFonts w:eastAsia="Times New Roman" w:cs="Arial"/>
                <w14:ligatures w14:val="none"/>
              </w:rPr>
            </w:pPr>
            <w:r w:rsidRPr="008634F9">
              <w:rPr>
                <w:rFonts w:eastAsia="Times New Roman" w:cs="Arial"/>
                <w14:ligatures w14:val="none"/>
              </w:rPr>
              <w:t>Профіль постачальника або коротка інформація на дві сторінки про сфери спеціалізації компанії в Україні та опис основних клієнтів постачальника. Готовність та можливість Постачальника надавати послуги по всій неокупованій території України.</w:t>
            </w:r>
          </w:p>
          <w:p w14:paraId="22C4C4D5" w14:textId="77777777" w:rsidR="008634F9" w:rsidRPr="008634F9" w:rsidRDefault="008634F9" w:rsidP="008634F9">
            <w:pPr>
              <w:numPr>
                <w:ilvl w:val="0"/>
                <w:numId w:val="5"/>
              </w:numPr>
              <w:suppressAutoHyphens/>
              <w:contextualSpacing/>
              <w:jc w:val="both"/>
              <w:rPr>
                <w:rFonts w:eastAsia="Times New Roman" w:cs="Arial"/>
                <w14:ligatures w14:val="none"/>
              </w:rPr>
            </w:pPr>
            <w:r w:rsidRPr="008634F9">
              <w:rPr>
                <w:rFonts w:eastAsia="Times New Roman" w:cs="Arial"/>
                <w14:ligatures w14:val="none"/>
              </w:rPr>
              <w:t xml:space="preserve">Мінімум три (3) рекомендації (із зазначенням імені, прізвища та контактної інформації) із зазначенням відповідних послуг, наданих за останні три (3) роки, що найкраще ілюструють кваліфікацію організації та її минулі результати. Перевага надається рекомендаціям від МЗС СК України або аналогічних </w:t>
            </w:r>
            <w:proofErr w:type="spellStart"/>
            <w:r w:rsidRPr="008634F9">
              <w:rPr>
                <w:rFonts w:eastAsia="Times New Roman" w:cs="Arial"/>
                <w14:ligatures w14:val="none"/>
              </w:rPr>
              <w:t>проектів</w:t>
            </w:r>
            <w:proofErr w:type="spellEnd"/>
            <w:r w:rsidRPr="008634F9">
              <w:rPr>
                <w:rFonts w:eastAsia="Times New Roman" w:cs="Arial"/>
                <w14:ligatures w14:val="none"/>
              </w:rPr>
              <w:t xml:space="preserve">, що фінансуються донорами. Може бути проведена незалежна перевірка рекомендацій. </w:t>
            </w:r>
            <w:r w:rsidRPr="008634F9">
              <w:rPr>
                <w:rFonts w:eastAsia="Times New Roman" w:cs="Arial"/>
                <w14:ligatures w14:val="none"/>
              </w:rPr>
              <w:lastRenderedPageBreak/>
              <w:t>«</w:t>
            </w:r>
            <w:proofErr w:type="spellStart"/>
            <w:r w:rsidRPr="008634F9">
              <w:rPr>
                <w:rFonts w:eastAsia="Times New Roman" w:cs="Arial"/>
                <w14:ligatures w14:val="none"/>
              </w:rPr>
              <w:t>Кімонікс</w:t>
            </w:r>
            <w:proofErr w:type="spellEnd"/>
            <w:r w:rsidRPr="008634F9">
              <w:rPr>
                <w:rFonts w:eastAsia="Times New Roman" w:cs="Arial"/>
                <w14:ligatures w14:val="none"/>
              </w:rPr>
              <w:t>» залишає за собою право отримати інформацію про минулі результати діяльності з інших джерел, окрім тих, що вказані учасником.</w:t>
            </w:r>
          </w:p>
          <w:p w14:paraId="1823E169" w14:textId="71BFF758" w:rsidR="00453586" w:rsidRDefault="008634F9" w:rsidP="008634F9">
            <w:pPr>
              <w:jc w:val="both"/>
              <w:rPr>
                <w:lang w:val="en-US"/>
              </w:rPr>
            </w:pPr>
            <w:r w:rsidRPr="008634F9">
              <w:rPr>
                <w:rFonts w:eastAsia="Times New Roman" w:cs="Arial"/>
                <w:color w:val="000000"/>
                <w14:ligatures w14:val="none"/>
              </w:rPr>
              <w:t>Резюме перекладачів, які надають ці послуги, із зазначенням досвіду перекладів з англійської на українську та з української на англійську.</w:t>
            </w:r>
          </w:p>
        </w:tc>
      </w:tr>
      <w:tr w:rsidR="00287BB9" w14:paraId="388BDD29" w14:textId="77777777" w:rsidTr="00F01958">
        <w:tc>
          <w:tcPr>
            <w:tcW w:w="4675" w:type="dxa"/>
          </w:tcPr>
          <w:p w14:paraId="5B761E15" w14:textId="2FA4652C" w:rsidR="00287BB9" w:rsidRPr="00287BB9" w:rsidRDefault="00287BB9" w:rsidP="00287BB9">
            <w:pPr>
              <w:ind w:left="360"/>
              <w:jc w:val="center"/>
              <w:rPr>
                <w:i/>
                <w:lang w:val="en-US"/>
              </w:rPr>
            </w:pPr>
            <w:r>
              <w:t xml:space="preserve">Для Лоту </w:t>
            </w:r>
            <w:r>
              <w:rPr>
                <w:lang w:val="en-US"/>
              </w:rPr>
              <w:t>3</w:t>
            </w:r>
          </w:p>
        </w:tc>
        <w:tc>
          <w:tcPr>
            <w:tcW w:w="4675" w:type="dxa"/>
          </w:tcPr>
          <w:p w14:paraId="5D6CF8A6" w14:textId="7350E539" w:rsidR="00287BB9" w:rsidRDefault="00287BB9" w:rsidP="00287BB9">
            <w:pPr>
              <w:jc w:val="center"/>
            </w:pPr>
            <w:r>
              <w:rPr>
                <w:lang w:val="en-US"/>
              </w:rPr>
              <w:t>For Lot 3</w:t>
            </w:r>
          </w:p>
        </w:tc>
      </w:tr>
      <w:tr w:rsidR="00287BB9" w14:paraId="0BA2DB25" w14:textId="77777777" w:rsidTr="00F01958">
        <w:tc>
          <w:tcPr>
            <w:tcW w:w="4675" w:type="dxa"/>
          </w:tcPr>
          <w:p w14:paraId="4F6073B7" w14:textId="77777777" w:rsidR="00C8406A" w:rsidRPr="00C8406A" w:rsidRDefault="00C8406A" w:rsidP="00C8406A">
            <w:pPr>
              <w:rPr>
                <w:rFonts w:cs="Arial"/>
                <w:b/>
                <w:bCs/>
                <w:color w:val="000000"/>
                <w:lang w:val="en-GB"/>
              </w:rPr>
            </w:pPr>
            <w:r w:rsidRPr="00C8406A">
              <w:rPr>
                <w:rFonts w:cs="Arial"/>
                <w:b/>
                <w:bCs/>
                <w:i/>
                <w:lang w:val="en-GB"/>
              </w:rPr>
              <w:t>1. Past performance</w:t>
            </w:r>
            <w:r w:rsidRPr="00C8406A">
              <w:rPr>
                <w:rFonts w:cs="Arial"/>
                <w:b/>
                <w:bCs/>
                <w:lang w:val="en-GB"/>
              </w:rPr>
              <w:t>:</w:t>
            </w:r>
          </w:p>
          <w:p w14:paraId="42442094" w14:textId="77777777" w:rsidR="00C8406A" w:rsidRPr="00C8406A" w:rsidRDefault="00C8406A" w:rsidP="00C8406A">
            <w:pPr>
              <w:numPr>
                <w:ilvl w:val="0"/>
                <w:numId w:val="6"/>
              </w:numPr>
              <w:ind w:left="783" w:hanging="450"/>
              <w:jc w:val="both"/>
              <w:rPr>
                <w:rFonts w:cs="Arial"/>
                <w:lang w:val="en-GB"/>
              </w:rPr>
            </w:pPr>
            <w:r w:rsidRPr="00C8406A">
              <w:rPr>
                <w:rFonts w:cs="Arial"/>
                <w:lang w:val="en-GB"/>
              </w:rPr>
              <w:t xml:space="preserve">vendor profile or two pages introduction to company’s areas of expertise in Ukraine and description of the vendor main clients. </w:t>
            </w:r>
          </w:p>
          <w:p w14:paraId="4AA29339" w14:textId="77777777" w:rsidR="00C8406A" w:rsidRPr="00C8406A" w:rsidRDefault="00C8406A" w:rsidP="00C8406A">
            <w:pPr>
              <w:numPr>
                <w:ilvl w:val="0"/>
                <w:numId w:val="6"/>
              </w:numPr>
              <w:ind w:left="783" w:hanging="450"/>
              <w:jc w:val="both"/>
              <w:rPr>
                <w:rFonts w:cs="Arial"/>
                <w:color w:val="000000"/>
                <w:lang w:val="en-GB"/>
              </w:rPr>
            </w:pPr>
            <w:r w:rsidRPr="00C8406A">
              <w:rPr>
                <w:rFonts w:cs="Arial"/>
                <w:lang w:val="en-GB"/>
              </w:rPr>
              <w:t xml:space="preserve">A minimum of three (3) references (with name and contact information) indicating the relevant services carried out in the last three (3) years that best illustrate organization’s qualifications and past performance </w:t>
            </w:r>
            <w:proofErr w:type="spellStart"/>
            <w:r w:rsidRPr="00C8406A">
              <w:rPr>
                <w:rFonts w:eastAsia="Arial" w:cs="Arial"/>
              </w:rPr>
              <w:t>in</w:t>
            </w:r>
            <w:proofErr w:type="spellEnd"/>
            <w:r w:rsidRPr="00C8406A">
              <w:rPr>
                <w:rFonts w:eastAsia="Arial" w:cs="Arial"/>
              </w:rPr>
              <w:t xml:space="preserve"> Ukraine</w:t>
            </w:r>
            <w:r w:rsidRPr="00C8406A">
              <w:rPr>
                <w:rFonts w:cs="Arial"/>
                <w:lang w:val="en-GB"/>
              </w:rPr>
              <w:t>. References from FCDO or similar donor-funded projects</w:t>
            </w:r>
            <w:r w:rsidRPr="00C8406A">
              <w:rPr>
                <w:rFonts w:cs="Arial"/>
              </w:rPr>
              <w:t xml:space="preserve"> </w:t>
            </w:r>
            <w:proofErr w:type="spellStart"/>
            <w:r w:rsidRPr="00C8406A">
              <w:rPr>
                <w:rFonts w:cs="Arial"/>
              </w:rPr>
              <w:t>of</w:t>
            </w:r>
            <w:proofErr w:type="spellEnd"/>
            <w:r w:rsidRPr="00C8406A">
              <w:rPr>
                <w:rFonts w:cs="Arial"/>
              </w:rPr>
              <w:t xml:space="preserve"> Ukraine</w:t>
            </w:r>
            <w:r w:rsidRPr="00C8406A">
              <w:rPr>
                <w:rFonts w:cs="Arial"/>
                <w:lang w:val="en-GB"/>
              </w:rPr>
              <w:t xml:space="preserve"> are preferred. Independent verification of the references may be carried out. Chemonics reserves the right to obtain past performance information from sources other than those identified by the offeror</w:t>
            </w:r>
            <w:r w:rsidRPr="00C8406A">
              <w:rPr>
                <w:rFonts w:cs="Arial"/>
              </w:rPr>
              <w:t>.</w:t>
            </w:r>
          </w:p>
          <w:p w14:paraId="12918515" w14:textId="63AF190A" w:rsidR="00287BB9" w:rsidRPr="00990B44" w:rsidRDefault="00287BB9" w:rsidP="00C8406A">
            <w:pPr>
              <w:jc w:val="both"/>
              <w:rPr>
                <w:lang w:val="en-GB"/>
              </w:rPr>
            </w:pPr>
          </w:p>
        </w:tc>
        <w:tc>
          <w:tcPr>
            <w:tcW w:w="4675" w:type="dxa"/>
          </w:tcPr>
          <w:p w14:paraId="776D5487" w14:textId="77777777" w:rsidR="006E70A2" w:rsidRPr="006E70A2" w:rsidRDefault="006E70A2" w:rsidP="006E70A2">
            <w:pPr>
              <w:jc w:val="both"/>
              <w:rPr>
                <w:b/>
                <w:bCs/>
              </w:rPr>
            </w:pPr>
            <w:r w:rsidRPr="006E70A2">
              <w:rPr>
                <w:b/>
                <w:bCs/>
                <w:i/>
                <w:lang w:val="en-US"/>
              </w:rPr>
              <w:t xml:space="preserve">1. </w:t>
            </w:r>
            <w:r w:rsidRPr="006E70A2">
              <w:rPr>
                <w:b/>
                <w:bCs/>
                <w:i/>
              </w:rPr>
              <w:t>Досвід минулої роботи</w:t>
            </w:r>
            <w:r w:rsidRPr="006E70A2">
              <w:rPr>
                <w:b/>
                <w:bCs/>
              </w:rPr>
              <w:t>:</w:t>
            </w:r>
          </w:p>
          <w:p w14:paraId="3850C851" w14:textId="77777777" w:rsidR="006E70A2" w:rsidRPr="006E70A2" w:rsidRDefault="006E70A2" w:rsidP="006E70A2">
            <w:pPr>
              <w:numPr>
                <w:ilvl w:val="0"/>
                <w:numId w:val="7"/>
              </w:numPr>
              <w:jc w:val="both"/>
            </w:pPr>
            <w:r w:rsidRPr="006E70A2">
              <w:t>Профіль постачальника або коротка інформація на дві сторінки про сфери спеціалізації компанії в Україні та опис основних клієнтів постачальника.</w:t>
            </w:r>
          </w:p>
          <w:p w14:paraId="73AB3F28" w14:textId="472FA6A6" w:rsidR="00287BB9" w:rsidRPr="006E70A2" w:rsidRDefault="006E70A2" w:rsidP="009C06CE">
            <w:pPr>
              <w:numPr>
                <w:ilvl w:val="0"/>
                <w:numId w:val="7"/>
              </w:numPr>
              <w:jc w:val="both"/>
            </w:pPr>
            <w:r w:rsidRPr="006E70A2">
              <w:t>Мінімум три (3) рекомендації (із зазначенням імені, прізвища та контактної інформації) із зазначенням відповідних послуг, наданих за останні три (3) роки, що найкраще ілюструють кваліфікацію організації та її минулі результати. Перевага надається рекомендаціям від МЗС СК</w:t>
            </w:r>
            <w:r w:rsidRPr="006E70A2">
              <w:rPr>
                <w:lang w:val="en-US"/>
              </w:rPr>
              <w:t xml:space="preserve"> </w:t>
            </w:r>
            <w:r w:rsidRPr="006E70A2">
              <w:t xml:space="preserve">України або аналогічних </w:t>
            </w:r>
            <w:proofErr w:type="spellStart"/>
            <w:r w:rsidRPr="006E70A2">
              <w:t>проектів</w:t>
            </w:r>
            <w:proofErr w:type="spellEnd"/>
            <w:r w:rsidRPr="006E70A2">
              <w:t>, що фінансуються донорами. Може бути проведена незалежна перевірка рекомендацій. «</w:t>
            </w:r>
            <w:proofErr w:type="spellStart"/>
            <w:r w:rsidRPr="006E70A2">
              <w:t>Кімонікс</w:t>
            </w:r>
            <w:proofErr w:type="spellEnd"/>
            <w:r w:rsidRPr="006E70A2">
              <w:t>» залишає за собою право отримати інформацію про минулі результати діяльності з інших джерел, окрім тих, що вказані учасником.</w:t>
            </w:r>
          </w:p>
        </w:tc>
      </w:tr>
      <w:tr w:rsidR="009C06CE" w14:paraId="300A7601" w14:textId="77777777" w:rsidTr="00F01958">
        <w:tc>
          <w:tcPr>
            <w:tcW w:w="4675" w:type="dxa"/>
          </w:tcPr>
          <w:p w14:paraId="6B8FC2FD" w14:textId="77777777" w:rsidR="00301C0F" w:rsidRPr="00301C0F" w:rsidRDefault="00301C0F" w:rsidP="00301C0F">
            <w:pPr>
              <w:suppressAutoHyphens/>
              <w:rPr>
                <w:rFonts w:eastAsia="Times New Roman" w:cs="Arial"/>
                <w14:ligatures w14:val="none"/>
              </w:rPr>
            </w:pPr>
            <w:r w:rsidRPr="00301C0F">
              <w:rPr>
                <w:rFonts w:eastAsia="Times New Roman" w:cs="Arial"/>
                <w:b/>
                <w:bCs/>
                <w:lang w:val="en-GB"/>
                <w14:ligatures w14:val="none"/>
              </w:rPr>
              <w:t xml:space="preserve">2. </w:t>
            </w:r>
            <w:r w:rsidRPr="00301C0F">
              <w:rPr>
                <w:rFonts w:eastAsia="Times New Roman" w:cs="Arial"/>
                <w:b/>
                <w:bCs/>
                <w:i/>
                <w:lang w:val="en-GB"/>
                <w14:ligatures w14:val="none"/>
              </w:rPr>
              <w:t>Equipment and software capabilities</w:t>
            </w:r>
            <w:r w:rsidRPr="00301C0F">
              <w:rPr>
                <w:rFonts w:eastAsia="Times New Roman" w:cs="Arial"/>
                <w:lang w:val="en-GB"/>
                <w14:ligatures w14:val="none"/>
              </w:rPr>
              <w:t xml:space="preserve"> (available equipment and software for indoor, outdoor, online, offline and hybrid events</w:t>
            </w:r>
            <w:r w:rsidRPr="00301C0F">
              <w:rPr>
                <w:rFonts w:eastAsia="Times New Roman" w:cs="Arial"/>
                <w14:ligatures w14:val="none"/>
              </w:rPr>
              <w:t xml:space="preserve"> </w:t>
            </w:r>
            <w:proofErr w:type="spellStart"/>
            <w:r w:rsidRPr="00301C0F">
              <w:rPr>
                <w:rFonts w:eastAsia="Times New Roman" w:cs="Arial"/>
                <w14:ligatures w14:val="none"/>
              </w:rPr>
              <w:t>throughout</w:t>
            </w:r>
            <w:proofErr w:type="spellEnd"/>
            <w:r w:rsidRPr="00301C0F">
              <w:rPr>
                <w:rFonts w:eastAsia="Times New Roman" w:cs="Arial"/>
                <w14:ligatures w14:val="none"/>
              </w:rPr>
              <w:t xml:space="preserve"> </w:t>
            </w:r>
            <w:proofErr w:type="spellStart"/>
            <w:r w:rsidRPr="00301C0F">
              <w:rPr>
                <w:rFonts w:eastAsia="Times New Roman" w:cs="Arial"/>
                <w14:ligatures w14:val="none"/>
              </w:rPr>
              <w:t>the</w:t>
            </w:r>
            <w:proofErr w:type="spellEnd"/>
            <w:r w:rsidRPr="00301C0F">
              <w:rPr>
                <w:rFonts w:eastAsia="Times New Roman" w:cs="Arial"/>
                <w14:ligatures w14:val="none"/>
              </w:rPr>
              <w:t xml:space="preserve"> </w:t>
            </w:r>
            <w:proofErr w:type="spellStart"/>
            <w:r w:rsidRPr="00301C0F">
              <w:rPr>
                <w:rFonts w:eastAsia="Times New Roman" w:cs="Arial"/>
                <w14:ligatures w14:val="none"/>
              </w:rPr>
              <w:t>unoccupied</w:t>
            </w:r>
            <w:proofErr w:type="spellEnd"/>
            <w:r w:rsidRPr="00301C0F">
              <w:rPr>
                <w:rFonts w:eastAsia="Times New Roman" w:cs="Arial"/>
                <w14:ligatures w14:val="none"/>
              </w:rPr>
              <w:t xml:space="preserve"> </w:t>
            </w:r>
            <w:proofErr w:type="spellStart"/>
            <w:r w:rsidRPr="00301C0F">
              <w:rPr>
                <w:rFonts w:eastAsia="Times New Roman" w:cs="Arial"/>
                <w14:ligatures w14:val="none"/>
              </w:rPr>
              <w:t>territory</w:t>
            </w:r>
            <w:proofErr w:type="spellEnd"/>
            <w:r w:rsidRPr="00301C0F">
              <w:rPr>
                <w:rFonts w:eastAsia="Times New Roman" w:cs="Arial"/>
                <w14:ligatures w14:val="none"/>
              </w:rPr>
              <w:t xml:space="preserve"> </w:t>
            </w:r>
            <w:proofErr w:type="spellStart"/>
            <w:r w:rsidRPr="00301C0F">
              <w:rPr>
                <w:rFonts w:eastAsia="Times New Roman" w:cs="Arial"/>
                <w14:ligatures w14:val="none"/>
              </w:rPr>
              <w:t>of</w:t>
            </w:r>
            <w:proofErr w:type="spellEnd"/>
            <w:r w:rsidRPr="00301C0F">
              <w:rPr>
                <w:rFonts w:eastAsia="Times New Roman" w:cs="Arial"/>
                <w14:ligatures w14:val="none"/>
              </w:rPr>
              <w:t xml:space="preserve"> Ukraine</w:t>
            </w:r>
            <w:r w:rsidRPr="00301C0F">
              <w:rPr>
                <w:rFonts w:eastAsia="Times New Roman" w:cs="Arial"/>
                <w:lang w:val="en-GB"/>
                <w14:ligatures w14:val="none"/>
              </w:rPr>
              <w:t>):</w:t>
            </w:r>
          </w:p>
          <w:p w14:paraId="05384E2A" w14:textId="77777777" w:rsidR="00301C0F" w:rsidRPr="00301C0F" w:rsidRDefault="00301C0F" w:rsidP="00301C0F">
            <w:pPr>
              <w:suppressAutoHyphens/>
              <w:rPr>
                <w:rFonts w:eastAsia="Times New Roman" w:cs="Arial"/>
                <w:lang w:val="en-GB"/>
                <w14:ligatures w14:val="none"/>
              </w:rPr>
            </w:pPr>
            <w:r w:rsidRPr="00301C0F">
              <w:rPr>
                <w:rFonts w:eastAsia="Times New Roman" w:cs="Arial"/>
                <w:lang w:val="en-GB"/>
                <w14:ligatures w14:val="none"/>
              </w:rPr>
              <w:t>- Is the equipment specified in Volume 3. Terms of Reference (Lot 3) available?</w:t>
            </w:r>
          </w:p>
          <w:p w14:paraId="5C1B443F" w14:textId="77777777" w:rsidR="00301C0F" w:rsidRPr="00301C0F" w:rsidRDefault="00301C0F" w:rsidP="00301C0F">
            <w:pPr>
              <w:suppressAutoHyphens/>
              <w:rPr>
                <w:rFonts w:eastAsia="Times New Roman" w:cs="Arial"/>
                <w:lang w:val="en-GB"/>
                <w14:ligatures w14:val="none"/>
              </w:rPr>
            </w:pPr>
            <w:r w:rsidRPr="00301C0F">
              <w:rPr>
                <w:rFonts w:eastAsia="Times New Roman" w:cs="Arial"/>
                <w:lang w:val="en-GB"/>
                <w14:ligatures w14:val="none"/>
              </w:rPr>
              <w:t>- Willingness and ability of the Supplier to provide services throughout the unoccupied territory of Ukraine.</w:t>
            </w:r>
          </w:p>
          <w:p w14:paraId="3631AB2F" w14:textId="5AB1A18F" w:rsidR="009C06CE" w:rsidRPr="00D741D6" w:rsidRDefault="009C06CE" w:rsidP="00D741D6">
            <w:pPr>
              <w:suppressAutoHyphens/>
              <w:jc w:val="both"/>
              <w:rPr>
                <w:rFonts w:ascii="Arial" w:eastAsia="Times New Roman" w:hAnsi="Arial" w:cs="Arial"/>
                <w:sz w:val="18"/>
                <w:szCs w:val="18"/>
                <w:lang w:val="en-GB"/>
                <w14:ligatures w14:val="none"/>
              </w:rPr>
            </w:pPr>
          </w:p>
        </w:tc>
        <w:tc>
          <w:tcPr>
            <w:tcW w:w="4675" w:type="dxa"/>
          </w:tcPr>
          <w:p w14:paraId="1FB03857" w14:textId="77777777" w:rsidR="006159F7" w:rsidRPr="006159F7" w:rsidRDefault="006159F7" w:rsidP="006159F7">
            <w:pPr>
              <w:suppressAutoHyphens/>
              <w:jc w:val="both"/>
              <w:rPr>
                <w:rFonts w:eastAsia="Times New Roman" w:cs="Arial"/>
                <w14:ligatures w14:val="none"/>
              </w:rPr>
            </w:pPr>
            <w:r w:rsidRPr="006159F7">
              <w:rPr>
                <w:rFonts w:eastAsia="Times New Roman" w:cs="Arial"/>
                <w:b/>
                <w:bCs/>
                <w14:ligatures w14:val="none"/>
              </w:rPr>
              <w:t xml:space="preserve">2. </w:t>
            </w:r>
            <w:r w:rsidRPr="006159F7">
              <w:rPr>
                <w:rFonts w:eastAsia="Times New Roman" w:cs="Arial"/>
                <w:b/>
                <w:bCs/>
                <w:i/>
                <w:iCs/>
                <w14:ligatures w14:val="none"/>
              </w:rPr>
              <w:t>Можливості стосовно обладнання та програмного забезпечення</w:t>
            </w:r>
            <w:r w:rsidRPr="006159F7">
              <w:rPr>
                <w:rFonts w:eastAsia="Times New Roman" w:cs="Arial"/>
                <w14:ligatures w14:val="none"/>
              </w:rPr>
              <w:t xml:space="preserve"> (наявне обладнання та програмне забезпечення для проведення заходів у приміщенні, на відкритому повітрі, онлайн, </w:t>
            </w:r>
            <w:proofErr w:type="spellStart"/>
            <w:r w:rsidRPr="006159F7">
              <w:rPr>
                <w:rFonts w:eastAsia="Times New Roman" w:cs="Arial"/>
                <w14:ligatures w14:val="none"/>
              </w:rPr>
              <w:t>офлайн</w:t>
            </w:r>
            <w:proofErr w:type="spellEnd"/>
            <w:r w:rsidRPr="006159F7">
              <w:rPr>
                <w:rFonts w:eastAsia="Times New Roman" w:cs="Arial"/>
                <w14:ligatures w14:val="none"/>
              </w:rPr>
              <w:t xml:space="preserve"> та гібридних заходів по всій неокупованій території України):</w:t>
            </w:r>
          </w:p>
          <w:p w14:paraId="466E1EBF" w14:textId="77777777" w:rsidR="006159F7" w:rsidRPr="006159F7" w:rsidRDefault="006159F7" w:rsidP="006159F7">
            <w:pPr>
              <w:suppressAutoHyphens/>
              <w:jc w:val="both"/>
              <w:rPr>
                <w:rFonts w:eastAsia="Times New Roman" w:cs="Arial"/>
                <w14:ligatures w14:val="none"/>
              </w:rPr>
            </w:pPr>
            <w:r w:rsidRPr="006159F7">
              <w:rPr>
                <w:rFonts w:eastAsia="Times New Roman" w:cs="Arial"/>
                <w14:ligatures w14:val="none"/>
              </w:rPr>
              <w:t>- Чи є в наявності обладнання визначене Розділом 3. Специфікації та технічні вимоги (Лот 3)?</w:t>
            </w:r>
          </w:p>
          <w:p w14:paraId="2A80F381" w14:textId="6996446B" w:rsidR="009C06CE" w:rsidRPr="006159F7" w:rsidRDefault="006159F7" w:rsidP="006159F7">
            <w:pPr>
              <w:suppressAutoHyphens/>
              <w:jc w:val="both"/>
              <w:rPr>
                <w:rFonts w:eastAsia="Times New Roman" w:cs="Arial"/>
                <w:lang w:val="en-US"/>
                <w14:ligatures w14:val="none"/>
              </w:rPr>
            </w:pPr>
            <w:r w:rsidRPr="006159F7">
              <w:rPr>
                <w:rFonts w:eastAsia="Times New Roman" w:cs="Arial"/>
                <w14:ligatures w14:val="none"/>
              </w:rPr>
              <w:t>- Готовність та можливість Постачальника надавати послуги по всій неокупованій території України.</w:t>
            </w:r>
          </w:p>
        </w:tc>
      </w:tr>
    </w:tbl>
    <w:p w14:paraId="23DC9971" w14:textId="77777777" w:rsidR="00CB23E6" w:rsidRDefault="00CB23E6"/>
    <w:sectPr w:rsidR="00CB23E6" w:rsidSect="00185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827"/>
    <w:multiLevelType w:val="hybridMultilevel"/>
    <w:tmpl w:val="BC7C78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50D1BF9"/>
    <w:multiLevelType w:val="hybridMultilevel"/>
    <w:tmpl w:val="877E668C"/>
    <w:lvl w:ilvl="0" w:tplc="04090019">
      <w:start w:val="1"/>
      <w:numFmt w:val="lowerLetter"/>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0D6A6A"/>
    <w:multiLevelType w:val="hybridMultilevel"/>
    <w:tmpl w:val="89AACB38"/>
    <w:lvl w:ilvl="0" w:tplc="578C2374">
      <w:start w:val="1"/>
      <w:numFmt w:val="lowerLetter"/>
      <w:lvlText w:val="%1."/>
      <w:lvlJc w:val="left"/>
      <w:pPr>
        <w:ind w:left="1190" w:hanging="360"/>
      </w:pPr>
      <w:rPr>
        <w:rFonts w:ascii="Arial" w:eastAsia="Arial" w:hAnsi="Arial" w:cs="Arial" w:hint="default"/>
        <w:spacing w:val="-1"/>
        <w:w w:val="101"/>
        <w:sz w:val="18"/>
        <w:szCs w:val="18"/>
        <w:lang w:val="en-US" w:eastAsia="en-US" w:bidi="en-U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B03239"/>
    <w:multiLevelType w:val="hybridMultilevel"/>
    <w:tmpl w:val="E1C8687A"/>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6443EB"/>
    <w:multiLevelType w:val="hybridMultilevel"/>
    <w:tmpl w:val="637C2A2C"/>
    <w:lvl w:ilvl="0" w:tplc="04220019">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576149"/>
    <w:multiLevelType w:val="hybridMultilevel"/>
    <w:tmpl w:val="877E668C"/>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BC538D"/>
    <w:multiLevelType w:val="hybridMultilevel"/>
    <w:tmpl w:val="6F06D928"/>
    <w:lvl w:ilvl="0" w:tplc="113ED906">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68407341">
    <w:abstractNumId w:val="3"/>
  </w:num>
  <w:num w:numId="2" w16cid:durableId="1329141081">
    <w:abstractNumId w:val="0"/>
  </w:num>
  <w:num w:numId="3" w16cid:durableId="1787850363">
    <w:abstractNumId w:val="1"/>
  </w:num>
  <w:num w:numId="4" w16cid:durableId="167446555">
    <w:abstractNumId w:val="2"/>
  </w:num>
  <w:num w:numId="5" w16cid:durableId="1546987715">
    <w:abstractNumId w:val="6"/>
  </w:num>
  <w:num w:numId="6" w16cid:durableId="1989939248">
    <w:abstractNumId w:val="5"/>
  </w:num>
  <w:num w:numId="7" w16cid:durableId="367142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B4"/>
    <w:rsid w:val="00005A2E"/>
    <w:rsid w:val="00036BFA"/>
    <w:rsid w:val="0005551B"/>
    <w:rsid w:val="000907AE"/>
    <w:rsid w:val="000B6A3F"/>
    <w:rsid w:val="000F3364"/>
    <w:rsid w:val="001850F1"/>
    <w:rsid w:val="00191CFF"/>
    <w:rsid w:val="001C6AA2"/>
    <w:rsid w:val="002165E4"/>
    <w:rsid w:val="00230564"/>
    <w:rsid w:val="00287BB9"/>
    <w:rsid w:val="002F1393"/>
    <w:rsid w:val="00301C0F"/>
    <w:rsid w:val="00301CA2"/>
    <w:rsid w:val="00302E8B"/>
    <w:rsid w:val="00343A31"/>
    <w:rsid w:val="00351B08"/>
    <w:rsid w:val="003937DA"/>
    <w:rsid w:val="003A2496"/>
    <w:rsid w:val="003F2A98"/>
    <w:rsid w:val="00404E60"/>
    <w:rsid w:val="00420FCA"/>
    <w:rsid w:val="00425999"/>
    <w:rsid w:val="00443A32"/>
    <w:rsid w:val="004519A1"/>
    <w:rsid w:val="00453400"/>
    <w:rsid w:val="00453586"/>
    <w:rsid w:val="0048003F"/>
    <w:rsid w:val="004E4CE9"/>
    <w:rsid w:val="005A107D"/>
    <w:rsid w:val="005F7441"/>
    <w:rsid w:val="006015D3"/>
    <w:rsid w:val="006159F7"/>
    <w:rsid w:val="00626877"/>
    <w:rsid w:val="006D3EA7"/>
    <w:rsid w:val="006D49D7"/>
    <w:rsid w:val="006E70A2"/>
    <w:rsid w:val="00745AE1"/>
    <w:rsid w:val="00750C48"/>
    <w:rsid w:val="00780BCC"/>
    <w:rsid w:val="007A017A"/>
    <w:rsid w:val="007C2341"/>
    <w:rsid w:val="007D5FB4"/>
    <w:rsid w:val="008459BB"/>
    <w:rsid w:val="008634F9"/>
    <w:rsid w:val="00871A74"/>
    <w:rsid w:val="00883AE3"/>
    <w:rsid w:val="008A0F37"/>
    <w:rsid w:val="008A6F4E"/>
    <w:rsid w:val="008D0E0F"/>
    <w:rsid w:val="008E347B"/>
    <w:rsid w:val="00901B66"/>
    <w:rsid w:val="00925013"/>
    <w:rsid w:val="00936984"/>
    <w:rsid w:val="009564D5"/>
    <w:rsid w:val="0098353C"/>
    <w:rsid w:val="00990B44"/>
    <w:rsid w:val="009C06CE"/>
    <w:rsid w:val="009D563F"/>
    <w:rsid w:val="00A202DC"/>
    <w:rsid w:val="00A824BD"/>
    <w:rsid w:val="00A95255"/>
    <w:rsid w:val="00AB5670"/>
    <w:rsid w:val="00AE39C9"/>
    <w:rsid w:val="00B31EDB"/>
    <w:rsid w:val="00BC1D58"/>
    <w:rsid w:val="00C8406A"/>
    <w:rsid w:val="00CA4F68"/>
    <w:rsid w:val="00CB23E6"/>
    <w:rsid w:val="00CB795E"/>
    <w:rsid w:val="00CD0C72"/>
    <w:rsid w:val="00D02919"/>
    <w:rsid w:val="00D21798"/>
    <w:rsid w:val="00D27532"/>
    <w:rsid w:val="00D741D6"/>
    <w:rsid w:val="00DE7F64"/>
    <w:rsid w:val="00E15F5C"/>
    <w:rsid w:val="00E96506"/>
    <w:rsid w:val="00E96EE2"/>
    <w:rsid w:val="00ED4812"/>
    <w:rsid w:val="00EF0011"/>
    <w:rsid w:val="00F01958"/>
    <w:rsid w:val="00F118CB"/>
    <w:rsid w:val="00F421FE"/>
    <w:rsid w:val="00F60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025C"/>
  <w15:chartTrackingRefBased/>
  <w15:docId w15:val="{BA44ACFA-2708-4A3E-B882-F319691E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0A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0A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0A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0A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0A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0A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0A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A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0A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0A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0A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0A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0A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0AB4"/>
    <w:rPr>
      <w:rFonts w:eastAsiaTheme="majorEastAsia" w:cstheme="majorBidi"/>
      <w:color w:val="595959" w:themeColor="text1" w:themeTint="A6"/>
    </w:rPr>
  </w:style>
  <w:style w:type="character" w:customStyle="1" w:styleId="80">
    <w:name w:val="Заголовок 8 Знак"/>
    <w:basedOn w:val="a0"/>
    <w:link w:val="8"/>
    <w:uiPriority w:val="9"/>
    <w:semiHidden/>
    <w:rsid w:val="00F60A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0AB4"/>
    <w:rPr>
      <w:rFonts w:eastAsiaTheme="majorEastAsia" w:cstheme="majorBidi"/>
      <w:color w:val="272727" w:themeColor="text1" w:themeTint="D8"/>
    </w:rPr>
  </w:style>
  <w:style w:type="paragraph" w:styleId="a3">
    <w:name w:val="Title"/>
    <w:basedOn w:val="a"/>
    <w:next w:val="a"/>
    <w:link w:val="a4"/>
    <w:uiPriority w:val="10"/>
    <w:qFormat/>
    <w:rsid w:val="00F60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0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A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0A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0AB4"/>
    <w:pPr>
      <w:spacing w:before="160"/>
      <w:jc w:val="center"/>
    </w:pPr>
    <w:rPr>
      <w:i/>
      <w:iCs/>
      <w:color w:val="404040" w:themeColor="text1" w:themeTint="BF"/>
    </w:rPr>
  </w:style>
  <w:style w:type="character" w:customStyle="1" w:styleId="a8">
    <w:name w:val="Цитата Знак"/>
    <w:basedOn w:val="a0"/>
    <w:link w:val="a7"/>
    <w:uiPriority w:val="29"/>
    <w:rsid w:val="00F60AB4"/>
    <w:rPr>
      <w:i/>
      <w:iCs/>
      <w:color w:val="404040" w:themeColor="text1" w:themeTint="BF"/>
    </w:rPr>
  </w:style>
  <w:style w:type="paragraph" w:styleId="a9">
    <w:name w:val="List Paragraph"/>
    <w:basedOn w:val="a"/>
    <w:uiPriority w:val="34"/>
    <w:qFormat/>
    <w:rsid w:val="00F60AB4"/>
    <w:pPr>
      <w:ind w:left="720"/>
      <w:contextualSpacing/>
    </w:pPr>
  </w:style>
  <w:style w:type="character" w:styleId="aa">
    <w:name w:val="Intense Emphasis"/>
    <w:basedOn w:val="a0"/>
    <w:uiPriority w:val="21"/>
    <w:qFormat/>
    <w:rsid w:val="00F60AB4"/>
    <w:rPr>
      <w:i/>
      <w:iCs/>
      <w:color w:val="0F4761" w:themeColor="accent1" w:themeShade="BF"/>
    </w:rPr>
  </w:style>
  <w:style w:type="paragraph" w:styleId="ab">
    <w:name w:val="Intense Quote"/>
    <w:basedOn w:val="a"/>
    <w:next w:val="a"/>
    <w:link w:val="ac"/>
    <w:uiPriority w:val="30"/>
    <w:qFormat/>
    <w:rsid w:val="00F6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60AB4"/>
    <w:rPr>
      <w:i/>
      <w:iCs/>
      <w:color w:val="0F4761" w:themeColor="accent1" w:themeShade="BF"/>
    </w:rPr>
  </w:style>
  <w:style w:type="character" w:styleId="ad">
    <w:name w:val="Intense Reference"/>
    <w:basedOn w:val="a0"/>
    <w:uiPriority w:val="32"/>
    <w:qFormat/>
    <w:rsid w:val="00F60AB4"/>
    <w:rPr>
      <w:b/>
      <w:bCs/>
      <w:smallCaps/>
      <w:color w:val="0F4761" w:themeColor="accent1" w:themeShade="BF"/>
      <w:spacing w:val="5"/>
    </w:rPr>
  </w:style>
  <w:style w:type="table" w:styleId="ae">
    <w:name w:val="Table Grid"/>
    <w:basedOn w:val="a1"/>
    <w:uiPriority w:val="39"/>
    <w:rsid w:val="00F0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D5676-6189-4159-BA08-255BAC8D739B}"/>
</file>

<file path=customXml/itemProps2.xml><?xml version="1.0" encoding="utf-8"?>
<ds:datastoreItem xmlns:ds="http://schemas.openxmlformats.org/officeDocument/2006/customXml" ds:itemID="{02E91132-EDCE-4CF5-94E1-E67869B87C41}">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4DD96891-95B8-4DD3-8D7B-DBEF0AFB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1234</Words>
  <Characters>7497</Characters>
  <Application>Microsoft Office Word</Application>
  <DocSecurity>0</DocSecurity>
  <Lines>340</Lines>
  <Paragraphs>103</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80</cp:revision>
  <dcterms:created xsi:type="dcterms:W3CDTF">2025-01-31T06:48:00Z</dcterms:created>
  <dcterms:modified xsi:type="dcterms:W3CDTF">2026-01-15T15:15:00Z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Order">
    <vt:r8>24617200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Project_x0020_Document_x0020_Type">
    <vt:lpwstr/>
  </property>
</Properties>
</file>