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42D6C" w14:textId="77777777" w:rsidR="003B5E11" w:rsidRDefault="003B5E11"/>
    <w:p w14:paraId="2CB42D6D" w14:textId="77777777" w:rsidR="003B5E11" w:rsidRDefault="003B5E11"/>
    <w:p w14:paraId="2CB42D6E" w14:textId="77777777" w:rsidR="003B5E11" w:rsidRDefault="003B5E11"/>
    <w:p w14:paraId="2CB42D6F" w14:textId="77777777" w:rsidR="006F2892" w:rsidRDefault="006F2892"/>
    <w:p w14:paraId="2CB42D70" w14:textId="77777777" w:rsidR="006F2892" w:rsidRDefault="006F2892" w:rsidP="006F2892">
      <w:pPr>
        <w:jc w:val="center"/>
      </w:pPr>
      <w:r>
        <w:t>TENDER SPECIFICATION DOCUMENT</w:t>
      </w:r>
    </w:p>
    <w:p w14:paraId="2CB42D71" w14:textId="77777777" w:rsidR="006F2892" w:rsidRDefault="006F2892"/>
    <w:p w14:paraId="2CB42D72" w14:textId="77777777" w:rsidR="006F2892" w:rsidRDefault="006F2892"/>
    <w:p w14:paraId="2CB42D73" w14:textId="77777777" w:rsidR="006F2892" w:rsidRDefault="006F2892"/>
    <w:p w14:paraId="2CB42D74" w14:textId="77777777" w:rsidR="006F2892" w:rsidRDefault="006F2892"/>
    <w:p w14:paraId="2CB42D75" w14:textId="77777777" w:rsidR="006F2892" w:rsidRDefault="006F2892" w:rsidP="006F2892">
      <w:pPr>
        <w:pBdr>
          <w:top w:val="single" w:sz="4" w:space="1" w:color="auto"/>
          <w:left w:val="single" w:sz="4" w:space="4" w:color="auto"/>
          <w:bottom w:val="single" w:sz="4" w:space="1" w:color="auto"/>
          <w:right w:val="single" w:sz="4" w:space="4" w:color="auto"/>
        </w:pBdr>
        <w:shd w:val="clear" w:color="auto" w:fill="C0C0C0"/>
        <w:jc w:val="center"/>
      </w:pPr>
    </w:p>
    <w:p w14:paraId="2CB42D76" w14:textId="0643EBE6" w:rsidR="006F2892" w:rsidRPr="006F2892" w:rsidRDefault="005A3C73" w:rsidP="006F2892">
      <w:pPr>
        <w:pBdr>
          <w:top w:val="single" w:sz="4" w:space="1" w:color="auto"/>
          <w:left w:val="single" w:sz="4" w:space="4" w:color="auto"/>
          <w:bottom w:val="single" w:sz="4" w:space="1" w:color="auto"/>
          <w:right w:val="single" w:sz="4" w:space="4" w:color="auto"/>
        </w:pBdr>
        <w:shd w:val="clear" w:color="auto" w:fill="C0C0C0"/>
        <w:jc w:val="center"/>
        <w:rPr>
          <w:b/>
        </w:rPr>
      </w:pPr>
      <w:r>
        <w:rPr>
          <w:b/>
        </w:rPr>
        <w:t>Visitor Economy Sector Specialist Advice &amp; Support Services</w:t>
      </w:r>
    </w:p>
    <w:p w14:paraId="2CB42D77" w14:textId="77777777" w:rsidR="006F2892" w:rsidRDefault="006F2892" w:rsidP="007537E1">
      <w:pPr>
        <w:pBdr>
          <w:top w:val="single" w:sz="4" w:space="1" w:color="auto"/>
          <w:left w:val="single" w:sz="4" w:space="4" w:color="auto"/>
          <w:bottom w:val="single" w:sz="4" w:space="1" w:color="auto"/>
          <w:right w:val="single" w:sz="4" w:space="4" w:color="auto"/>
        </w:pBdr>
        <w:shd w:val="clear" w:color="auto" w:fill="C0C0C0"/>
      </w:pPr>
    </w:p>
    <w:p w14:paraId="2CB42D78" w14:textId="77777777" w:rsidR="006F2892" w:rsidRDefault="006F2892"/>
    <w:p w14:paraId="2CB42D79" w14:textId="77777777" w:rsidR="006F2892" w:rsidRDefault="006F2892"/>
    <w:p w14:paraId="2CB42D7A" w14:textId="77777777" w:rsidR="006F2892" w:rsidRDefault="006F2892"/>
    <w:p w14:paraId="2CB42D7B" w14:textId="77777777" w:rsidR="006F2892" w:rsidRDefault="006F2892"/>
    <w:p w14:paraId="2CB42D7C" w14:textId="77777777" w:rsidR="006F2892" w:rsidRDefault="006F2892"/>
    <w:p w14:paraId="2CB42D7D" w14:textId="77777777" w:rsidR="006F2892" w:rsidRDefault="006F2892" w:rsidP="006F2892">
      <w:pPr>
        <w:jc w:val="center"/>
        <w:rPr>
          <w:b/>
        </w:rPr>
      </w:pPr>
    </w:p>
    <w:p w14:paraId="785C1959" w14:textId="19AEE571" w:rsidR="00C664EC" w:rsidRDefault="004269AF" w:rsidP="006F2892">
      <w:pPr>
        <w:jc w:val="center"/>
        <w:rPr>
          <w:b/>
        </w:rPr>
      </w:pPr>
      <w:r>
        <w:rPr>
          <w:b/>
        </w:rPr>
        <w:t>T</w:t>
      </w:r>
      <w:r w:rsidR="00DA7772">
        <w:rPr>
          <w:b/>
        </w:rPr>
        <w:t xml:space="preserve">ender for the supply of </w:t>
      </w:r>
      <w:r w:rsidR="00637ED9">
        <w:rPr>
          <w:b/>
        </w:rPr>
        <w:t xml:space="preserve">specialist advice services </w:t>
      </w:r>
      <w:r w:rsidR="005A3C73">
        <w:rPr>
          <w:b/>
        </w:rPr>
        <w:t>for Visitor Economy sector businesses in Greater Lincolnshire</w:t>
      </w:r>
    </w:p>
    <w:p w14:paraId="2CB42D7F" w14:textId="77777777" w:rsidR="006F2892" w:rsidRDefault="006F2892"/>
    <w:p w14:paraId="2CB42D80" w14:textId="77777777" w:rsidR="006F2892" w:rsidRDefault="006F2892"/>
    <w:p w14:paraId="2CB42D81" w14:textId="77777777" w:rsidR="006F2892" w:rsidRDefault="006F2892"/>
    <w:p w14:paraId="2CB42D82" w14:textId="77777777" w:rsidR="006F2892" w:rsidRDefault="006F2892"/>
    <w:p w14:paraId="2CB42D83" w14:textId="610F26C8" w:rsidR="006F2892" w:rsidRDefault="00502ED3">
      <w:r>
        <w:t xml:space="preserve">Date: </w:t>
      </w:r>
      <w:r w:rsidR="00D107FB">
        <w:t>September</w:t>
      </w:r>
      <w:r w:rsidR="005A3C73">
        <w:t xml:space="preserve"> 2020</w:t>
      </w:r>
    </w:p>
    <w:p w14:paraId="2CB42D84" w14:textId="77777777" w:rsidR="006F2892" w:rsidRDefault="006F2892"/>
    <w:p w14:paraId="2CB42D85" w14:textId="77777777" w:rsidR="006F2892" w:rsidRDefault="006F2892"/>
    <w:p w14:paraId="2CB42D86" w14:textId="77777777" w:rsidR="006F2892" w:rsidRDefault="006F2892"/>
    <w:p w14:paraId="2CB42D87" w14:textId="77777777" w:rsidR="006F2892" w:rsidRDefault="006F2892"/>
    <w:p w14:paraId="2CB42D88" w14:textId="77777777" w:rsidR="006F2892" w:rsidRDefault="006F2892"/>
    <w:p w14:paraId="2CB42D89" w14:textId="77777777" w:rsidR="006F2892" w:rsidRDefault="006F78CF">
      <w:r>
        <w:t xml:space="preserve">East Midlands Business Ltd </w:t>
      </w:r>
    </w:p>
    <w:p w14:paraId="2CB42D8A" w14:textId="77777777" w:rsidR="006F2892" w:rsidRDefault="006F2892">
      <w:r>
        <w:t>Registered Office:</w:t>
      </w:r>
    </w:p>
    <w:p w14:paraId="2CB42D8B" w14:textId="77777777" w:rsidR="006F2892" w:rsidRDefault="00E05078">
      <w:smartTag w:uri="urn:schemas-microsoft-com:office:smarttags" w:element="Street">
        <w:smartTag w:uri="urn:schemas-microsoft-com:office:smarttags" w:element="address">
          <w:r>
            <w:t>5 Merus Court</w:t>
          </w:r>
        </w:smartTag>
      </w:smartTag>
    </w:p>
    <w:p w14:paraId="2CB42D8C" w14:textId="77777777" w:rsidR="00E05078" w:rsidRDefault="00E05078">
      <w:smartTag w:uri="urn:schemas-microsoft-com:office:smarttags" w:element="place">
        <w:smartTag w:uri="urn:schemas-microsoft-com:office:smarttags" w:element="PlaceName">
          <w:r>
            <w:t>Meridian</w:t>
          </w:r>
        </w:smartTag>
        <w:r>
          <w:t xml:space="preserve"> </w:t>
        </w:r>
        <w:smartTag w:uri="urn:schemas-microsoft-com:office:smarttags" w:element="PlaceName">
          <w:r>
            <w:t>Business</w:t>
          </w:r>
        </w:smartTag>
        <w:r>
          <w:t xml:space="preserve"> </w:t>
        </w:r>
        <w:smartTag w:uri="urn:schemas-microsoft-com:office:smarttags" w:element="PlaceType">
          <w:r>
            <w:t>Park</w:t>
          </w:r>
        </w:smartTag>
      </w:smartTag>
    </w:p>
    <w:p w14:paraId="2CB42D8D" w14:textId="77777777" w:rsidR="00E05078" w:rsidRDefault="00E05078">
      <w:smartTag w:uri="urn:schemas-microsoft-com:office:smarttags" w:element="place">
        <w:r>
          <w:t>Leicester</w:t>
        </w:r>
      </w:smartTag>
    </w:p>
    <w:p w14:paraId="2CB42D8E" w14:textId="77777777" w:rsidR="00E05078" w:rsidRDefault="00E05078">
      <w:r>
        <w:t>LE19 1RJ</w:t>
      </w:r>
    </w:p>
    <w:p w14:paraId="2CB42D8F" w14:textId="77777777" w:rsidR="006F2892" w:rsidRDefault="006F2892"/>
    <w:p w14:paraId="2CB42D90" w14:textId="77777777" w:rsidR="003B5E11" w:rsidRDefault="003B5E11"/>
    <w:p w14:paraId="2CB42D91" w14:textId="77777777" w:rsidR="003B5E11" w:rsidRDefault="003B5E11"/>
    <w:p w14:paraId="2CB42D92" w14:textId="77777777" w:rsidR="003B5E11" w:rsidRDefault="003B5E11"/>
    <w:p w14:paraId="2CB42D93" w14:textId="77777777" w:rsidR="003B5E11" w:rsidRDefault="003B5E11"/>
    <w:p w14:paraId="2CB42D94" w14:textId="060523A3" w:rsidR="003B5E11" w:rsidRPr="00517FD3" w:rsidRDefault="003B5E11">
      <w:pPr>
        <w:rPr>
          <w:b/>
        </w:rPr>
      </w:pPr>
      <w:r>
        <w:br w:type="page"/>
      </w:r>
    </w:p>
    <w:p w14:paraId="2CB42D95" w14:textId="77777777" w:rsidR="00A11C3B" w:rsidRDefault="00A11C3B" w:rsidP="00A11C3B"/>
    <w:p w14:paraId="2CB42D96" w14:textId="77777777" w:rsidR="005D62B2" w:rsidRDefault="005D62B2" w:rsidP="00A11C3B"/>
    <w:p w14:paraId="2CB42D97" w14:textId="0D2CCFF1" w:rsidR="00084768" w:rsidRPr="00374BE3" w:rsidRDefault="00084768" w:rsidP="00374BE3">
      <w:pPr>
        <w:rPr>
          <w:b/>
        </w:rPr>
      </w:pPr>
      <w:r w:rsidRPr="00374BE3">
        <w:rPr>
          <w:b/>
        </w:rPr>
        <w:t>Contents</w:t>
      </w:r>
      <w:r w:rsidR="00374BE3" w:rsidRPr="00374BE3">
        <w:rPr>
          <w:b/>
        </w:rPr>
        <w:t>:</w:t>
      </w:r>
    </w:p>
    <w:p w14:paraId="2CB42D98" w14:textId="77777777" w:rsidR="00084768" w:rsidRPr="00084768" w:rsidRDefault="00084768" w:rsidP="00084768">
      <w:pPr>
        <w:rPr>
          <w:lang w:val="en-US" w:eastAsia="ja-JP"/>
        </w:rPr>
      </w:pPr>
    </w:p>
    <w:p w14:paraId="3700F83A" w14:textId="77777777" w:rsidR="00BC0DFB" w:rsidRDefault="00084768">
      <w:pPr>
        <w:pStyle w:val="TOC1"/>
        <w:rPr>
          <w:rFonts w:asciiTheme="minorHAnsi" w:eastAsiaTheme="minorEastAsia" w:hAnsiTheme="minorHAnsi" w:cstheme="minorBidi"/>
          <w:noProof/>
        </w:rPr>
      </w:pPr>
      <w:r w:rsidRPr="00084768">
        <w:rPr>
          <w:b/>
        </w:rPr>
        <w:fldChar w:fldCharType="begin"/>
      </w:r>
      <w:r w:rsidRPr="00084768">
        <w:rPr>
          <w:b/>
        </w:rPr>
        <w:instrText xml:space="preserve"> TOC \o "1-3" \h \z \u </w:instrText>
      </w:r>
      <w:r w:rsidRPr="00084768">
        <w:rPr>
          <w:b/>
        </w:rPr>
        <w:fldChar w:fldCharType="separate"/>
      </w:r>
      <w:hyperlink w:anchor="_Toc48569829" w:history="1">
        <w:r w:rsidR="00BC0DFB" w:rsidRPr="00AE35DC">
          <w:rPr>
            <w:rStyle w:val="Hyperlink"/>
            <w:noProof/>
          </w:rPr>
          <w:t>1.</w:t>
        </w:r>
        <w:r w:rsidR="00BC0DFB">
          <w:rPr>
            <w:rFonts w:asciiTheme="minorHAnsi" w:eastAsiaTheme="minorEastAsia" w:hAnsiTheme="minorHAnsi" w:cstheme="minorBidi"/>
            <w:noProof/>
          </w:rPr>
          <w:tab/>
        </w:r>
        <w:r w:rsidR="00BC0DFB" w:rsidRPr="00AE35DC">
          <w:rPr>
            <w:rStyle w:val="Hyperlink"/>
            <w:noProof/>
          </w:rPr>
          <w:t>Introduction</w:t>
        </w:r>
        <w:r w:rsidR="00BC0DFB">
          <w:rPr>
            <w:noProof/>
            <w:webHidden/>
          </w:rPr>
          <w:tab/>
        </w:r>
        <w:r w:rsidR="00BC0DFB">
          <w:rPr>
            <w:noProof/>
            <w:webHidden/>
          </w:rPr>
          <w:fldChar w:fldCharType="begin"/>
        </w:r>
        <w:r w:rsidR="00BC0DFB">
          <w:rPr>
            <w:noProof/>
            <w:webHidden/>
          </w:rPr>
          <w:instrText xml:space="preserve"> PAGEREF _Toc48569829 \h </w:instrText>
        </w:r>
        <w:r w:rsidR="00BC0DFB">
          <w:rPr>
            <w:noProof/>
            <w:webHidden/>
          </w:rPr>
        </w:r>
        <w:r w:rsidR="00BC0DFB">
          <w:rPr>
            <w:noProof/>
            <w:webHidden/>
          </w:rPr>
          <w:fldChar w:fldCharType="separate"/>
        </w:r>
        <w:r w:rsidR="00BC0DFB">
          <w:rPr>
            <w:noProof/>
            <w:webHidden/>
          </w:rPr>
          <w:t>3</w:t>
        </w:r>
        <w:r w:rsidR="00BC0DFB">
          <w:rPr>
            <w:noProof/>
            <w:webHidden/>
          </w:rPr>
          <w:fldChar w:fldCharType="end"/>
        </w:r>
      </w:hyperlink>
    </w:p>
    <w:p w14:paraId="3B3FAA07" w14:textId="77777777" w:rsidR="00BC0DFB" w:rsidRDefault="007D68FE">
      <w:pPr>
        <w:pStyle w:val="TOC1"/>
        <w:rPr>
          <w:rFonts w:asciiTheme="minorHAnsi" w:eastAsiaTheme="minorEastAsia" w:hAnsiTheme="minorHAnsi" w:cstheme="minorBidi"/>
          <w:noProof/>
        </w:rPr>
      </w:pPr>
      <w:hyperlink w:anchor="_Toc48569830" w:history="1">
        <w:r w:rsidR="00BC0DFB" w:rsidRPr="00AE35DC">
          <w:rPr>
            <w:rStyle w:val="Hyperlink"/>
            <w:noProof/>
          </w:rPr>
          <w:t>2.</w:t>
        </w:r>
        <w:r w:rsidR="00BC0DFB">
          <w:rPr>
            <w:rFonts w:asciiTheme="minorHAnsi" w:eastAsiaTheme="minorEastAsia" w:hAnsiTheme="minorHAnsi" w:cstheme="minorBidi"/>
            <w:noProof/>
          </w:rPr>
          <w:tab/>
        </w:r>
        <w:r w:rsidR="00BC0DFB" w:rsidRPr="00AE35DC">
          <w:rPr>
            <w:rStyle w:val="Hyperlink"/>
            <w:noProof/>
          </w:rPr>
          <w:t>Background</w:t>
        </w:r>
        <w:r w:rsidR="00BC0DFB">
          <w:rPr>
            <w:noProof/>
            <w:webHidden/>
          </w:rPr>
          <w:tab/>
        </w:r>
        <w:r w:rsidR="00BC0DFB">
          <w:rPr>
            <w:noProof/>
            <w:webHidden/>
          </w:rPr>
          <w:fldChar w:fldCharType="begin"/>
        </w:r>
        <w:r w:rsidR="00BC0DFB">
          <w:rPr>
            <w:noProof/>
            <w:webHidden/>
          </w:rPr>
          <w:instrText xml:space="preserve"> PAGEREF _Toc48569830 \h </w:instrText>
        </w:r>
        <w:r w:rsidR="00BC0DFB">
          <w:rPr>
            <w:noProof/>
            <w:webHidden/>
          </w:rPr>
        </w:r>
        <w:r w:rsidR="00BC0DFB">
          <w:rPr>
            <w:noProof/>
            <w:webHidden/>
          </w:rPr>
          <w:fldChar w:fldCharType="separate"/>
        </w:r>
        <w:r w:rsidR="00BC0DFB">
          <w:rPr>
            <w:noProof/>
            <w:webHidden/>
          </w:rPr>
          <w:t>3</w:t>
        </w:r>
        <w:r w:rsidR="00BC0DFB">
          <w:rPr>
            <w:noProof/>
            <w:webHidden/>
          </w:rPr>
          <w:fldChar w:fldCharType="end"/>
        </w:r>
      </w:hyperlink>
    </w:p>
    <w:p w14:paraId="146AAA09" w14:textId="77777777" w:rsidR="00BC0DFB" w:rsidRDefault="007D68FE">
      <w:pPr>
        <w:pStyle w:val="TOC1"/>
        <w:rPr>
          <w:rFonts w:asciiTheme="minorHAnsi" w:eastAsiaTheme="minorEastAsia" w:hAnsiTheme="minorHAnsi" w:cstheme="minorBidi"/>
          <w:noProof/>
        </w:rPr>
      </w:pPr>
      <w:hyperlink w:anchor="_Toc48569831" w:history="1">
        <w:r w:rsidR="00BC0DFB" w:rsidRPr="00AE35DC">
          <w:rPr>
            <w:rStyle w:val="Hyperlink"/>
            <w:noProof/>
          </w:rPr>
          <w:t>3.</w:t>
        </w:r>
        <w:r w:rsidR="00BC0DFB">
          <w:rPr>
            <w:rFonts w:asciiTheme="minorHAnsi" w:eastAsiaTheme="minorEastAsia" w:hAnsiTheme="minorHAnsi" w:cstheme="minorBidi"/>
            <w:noProof/>
          </w:rPr>
          <w:tab/>
        </w:r>
        <w:r w:rsidR="00BC0DFB" w:rsidRPr="00AE35DC">
          <w:rPr>
            <w:rStyle w:val="Hyperlink"/>
            <w:noProof/>
          </w:rPr>
          <w:t>Tender Specification</w:t>
        </w:r>
        <w:r w:rsidR="00BC0DFB">
          <w:rPr>
            <w:noProof/>
            <w:webHidden/>
          </w:rPr>
          <w:tab/>
        </w:r>
        <w:r w:rsidR="00BC0DFB">
          <w:rPr>
            <w:noProof/>
            <w:webHidden/>
          </w:rPr>
          <w:fldChar w:fldCharType="begin"/>
        </w:r>
        <w:r w:rsidR="00BC0DFB">
          <w:rPr>
            <w:noProof/>
            <w:webHidden/>
          </w:rPr>
          <w:instrText xml:space="preserve"> PAGEREF _Toc48569831 \h </w:instrText>
        </w:r>
        <w:r w:rsidR="00BC0DFB">
          <w:rPr>
            <w:noProof/>
            <w:webHidden/>
          </w:rPr>
        </w:r>
        <w:r w:rsidR="00BC0DFB">
          <w:rPr>
            <w:noProof/>
            <w:webHidden/>
          </w:rPr>
          <w:fldChar w:fldCharType="separate"/>
        </w:r>
        <w:r w:rsidR="00BC0DFB">
          <w:rPr>
            <w:noProof/>
            <w:webHidden/>
          </w:rPr>
          <w:t>3</w:t>
        </w:r>
        <w:r w:rsidR="00BC0DFB">
          <w:rPr>
            <w:noProof/>
            <w:webHidden/>
          </w:rPr>
          <w:fldChar w:fldCharType="end"/>
        </w:r>
      </w:hyperlink>
    </w:p>
    <w:p w14:paraId="5B09C66D" w14:textId="77777777" w:rsidR="00BC0DFB" w:rsidRDefault="007D68FE">
      <w:pPr>
        <w:pStyle w:val="TOC1"/>
        <w:rPr>
          <w:rFonts w:asciiTheme="minorHAnsi" w:eastAsiaTheme="minorEastAsia" w:hAnsiTheme="minorHAnsi" w:cstheme="minorBidi"/>
          <w:noProof/>
        </w:rPr>
      </w:pPr>
      <w:hyperlink w:anchor="_Toc48569832" w:history="1">
        <w:r w:rsidR="00BC0DFB" w:rsidRPr="00AE35DC">
          <w:rPr>
            <w:rStyle w:val="Hyperlink"/>
            <w:noProof/>
          </w:rPr>
          <w:t>4.</w:t>
        </w:r>
        <w:r w:rsidR="00BC0DFB">
          <w:rPr>
            <w:rFonts w:asciiTheme="minorHAnsi" w:eastAsiaTheme="minorEastAsia" w:hAnsiTheme="minorHAnsi" w:cstheme="minorBidi"/>
            <w:noProof/>
          </w:rPr>
          <w:tab/>
        </w:r>
        <w:r w:rsidR="00BC0DFB" w:rsidRPr="00AE35DC">
          <w:rPr>
            <w:rStyle w:val="Hyperlink"/>
            <w:noProof/>
          </w:rPr>
          <w:t>Knowledge, Skills &amp; Experience</w:t>
        </w:r>
        <w:r w:rsidR="00BC0DFB">
          <w:rPr>
            <w:noProof/>
            <w:webHidden/>
          </w:rPr>
          <w:tab/>
        </w:r>
        <w:r w:rsidR="00BC0DFB">
          <w:rPr>
            <w:noProof/>
            <w:webHidden/>
          </w:rPr>
          <w:fldChar w:fldCharType="begin"/>
        </w:r>
        <w:r w:rsidR="00BC0DFB">
          <w:rPr>
            <w:noProof/>
            <w:webHidden/>
          </w:rPr>
          <w:instrText xml:space="preserve"> PAGEREF _Toc48569832 \h </w:instrText>
        </w:r>
        <w:r w:rsidR="00BC0DFB">
          <w:rPr>
            <w:noProof/>
            <w:webHidden/>
          </w:rPr>
        </w:r>
        <w:r w:rsidR="00BC0DFB">
          <w:rPr>
            <w:noProof/>
            <w:webHidden/>
          </w:rPr>
          <w:fldChar w:fldCharType="separate"/>
        </w:r>
        <w:r w:rsidR="00BC0DFB">
          <w:rPr>
            <w:noProof/>
            <w:webHidden/>
          </w:rPr>
          <w:t>5</w:t>
        </w:r>
        <w:r w:rsidR="00BC0DFB">
          <w:rPr>
            <w:noProof/>
            <w:webHidden/>
          </w:rPr>
          <w:fldChar w:fldCharType="end"/>
        </w:r>
      </w:hyperlink>
    </w:p>
    <w:p w14:paraId="210E356A" w14:textId="77777777" w:rsidR="00BC0DFB" w:rsidRDefault="007D68FE">
      <w:pPr>
        <w:pStyle w:val="TOC1"/>
        <w:rPr>
          <w:rFonts w:asciiTheme="minorHAnsi" w:eastAsiaTheme="minorEastAsia" w:hAnsiTheme="minorHAnsi" w:cstheme="minorBidi"/>
          <w:noProof/>
        </w:rPr>
      </w:pPr>
      <w:hyperlink w:anchor="_Toc48569833" w:history="1">
        <w:r w:rsidR="00BC0DFB" w:rsidRPr="00AE35DC">
          <w:rPr>
            <w:rStyle w:val="Hyperlink"/>
            <w:noProof/>
          </w:rPr>
          <w:t>5.</w:t>
        </w:r>
        <w:r w:rsidR="00BC0DFB">
          <w:rPr>
            <w:rFonts w:asciiTheme="minorHAnsi" w:eastAsiaTheme="minorEastAsia" w:hAnsiTheme="minorHAnsi" w:cstheme="minorBidi"/>
            <w:noProof/>
          </w:rPr>
          <w:tab/>
        </w:r>
        <w:r w:rsidR="00BC0DFB" w:rsidRPr="00AE35DC">
          <w:rPr>
            <w:rStyle w:val="Hyperlink"/>
            <w:noProof/>
          </w:rPr>
          <w:t>Duration of Contract</w:t>
        </w:r>
        <w:r w:rsidR="00BC0DFB">
          <w:rPr>
            <w:noProof/>
            <w:webHidden/>
          </w:rPr>
          <w:tab/>
        </w:r>
        <w:r w:rsidR="00BC0DFB">
          <w:rPr>
            <w:noProof/>
            <w:webHidden/>
          </w:rPr>
          <w:fldChar w:fldCharType="begin"/>
        </w:r>
        <w:r w:rsidR="00BC0DFB">
          <w:rPr>
            <w:noProof/>
            <w:webHidden/>
          </w:rPr>
          <w:instrText xml:space="preserve"> PAGEREF _Toc48569833 \h </w:instrText>
        </w:r>
        <w:r w:rsidR="00BC0DFB">
          <w:rPr>
            <w:noProof/>
            <w:webHidden/>
          </w:rPr>
        </w:r>
        <w:r w:rsidR="00BC0DFB">
          <w:rPr>
            <w:noProof/>
            <w:webHidden/>
          </w:rPr>
          <w:fldChar w:fldCharType="separate"/>
        </w:r>
        <w:r w:rsidR="00BC0DFB">
          <w:rPr>
            <w:noProof/>
            <w:webHidden/>
          </w:rPr>
          <w:t>7</w:t>
        </w:r>
        <w:r w:rsidR="00BC0DFB">
          <w:rPr>
            <w:noProof/>
            <w:webHidden/>
          </w:rPr>
          <w:fldChar w:fldCharType="end"/>
        </w:r>
      </w:hyperlink>
    </w:p>
    <w:p w14:paraId="3923F9FA" w14:textId="77777777" w:rsidR="00BC0DFB" w:rsidRDefault="007D68FE">
      <w:pPr>
        <w:pStyle w:val="TOC1"/>
        <w:rPr>
          <w:rFonts w:asciiTheme="minorHAnsi" w:eastAsiaTheme="minorEastAsia" w:hAnsiTheme="minorHAnsi" w:cstheme="minorBidi"/>
          <w:noProof/>
        </w:rPr>
      </w:pPr>
      <w:hyperlink w:anchor="_Toc48569834" w:history="1">
        <w:r w:rsidR="00BC0DFB" w:rsidRPr="00AE35DC">
          <w:rPr>
            <w:rStyle w:val="Hyperlink"/>
            <w:noProof/>
          </w:rPr>
          <w:t>6.</w:t>
        </w:r>
        <w:r w:rsidR="00BC0DFB">
          <w:rPr>
            <w:rFonts w:asciiTheme="minorHAnsi" w:eastAsiaTheme="minorEastAsia" w:hAnsiTheme="minorHAnsi" w:cstheme="minorBidi"/>
            <w:noProof/>
          </w:rPr>
          <w:tab/>
        </w:r>
        <w:r w:rsidR="00BC0DFB" w:rsidRPr="00AE35DC">
          <w:rPr>
            <w:rStyle w:val="Hyperlink"/>
            <w:noProof/>
          </w:rPr>
          <w:t>Requirements</w:t>
        </w:r>
        <w:r w:rsidR="00BC0DFB">
          <w:rPr>
            <w:noProof/>
            <w:webHidden/>
          </w:rPr>
          <w:tab/>
        </w:r>
        <w:r w:rsidR="00BC0DFB">
          <w:rPr>
            <w:noProof/>
            <w:webHidden/>
          </w:rPr>
          <w:fldChar w:fldCharType="begin"/>
        </w:r>
        <w:r w:rsidR="00BC0DFB">
          <w:rPr>
            <w:noProof/>
            <w:webHidden/>
          </w:rPr>
          <w:instrText xml:space="preserve"> PAGEREF _Toc48569834 \h </w:instrText>
        </w:r>
        <w:r w:rsidR="00BC0DFB">
          <w:rPr>
            <w:noProof/>
            <w:webHidden/>
          </w:rPr>
        </w:r>
        <w:r w:rsidR="00BC0DFB">
          <w:rPr>
            <w:noProof/>
            <w:webHidden/>
          </w:rPr>
          <w:fldChar w:fldCharType="separate"/>
        </w:r>
        <w:r w:rsidR="00BC0DFB">
          <w:rPr>
            <w:noProof/>
            <w:webHidden/>
          </w:rPr>
          <w:t>7</w:t>
        </w:r>
        <w:r w:rsidR="00BC0DFB">
          <w:rPr>
            <w:noProof/>
            <w:webHidden/>
          </w:rPr>
          <w:fldChar w:fldCharType="end"/>
        </w:r>
      </w:hyperlink>
    </w:p>
    <w:p w14:paraId="3439B6D3" w14:textId="77777777" w:rsidR="00BC0DFB" w:rsidRDefault="007D68FE">
      <w:pPr>
        <w:pStyle w:val="TOC1"/>
        <w:rPr>
          <w:rFonts w:asciiTheme="minorHAnsi" w:eastAsiaTheme="minorEastAsia" w:hAnsiTheme="minorHAnsi" w:cstheme="minorBidi"/>
          <w:noProof/>
        </w:rPr>
      </w:pPr>
      <w:hyperlink w:anchor="_Toc48569835" w:history="1">
        <w:r w:rsidR="00BC0DFB" w:rsidRPr="00AE35DC">
          <w:rPr>
            <w:rStyle w:val="Hyperlink"/>
            <w:noProof/>
          </w:rPr>
          <w:t>7.</w:t>
        </w:r>
        <w:r w:rsidR="00BC0DFB">
          <w:rPr>
            <w:rFonts w:asciiTheme="minorHAnsi" w:eastAsiaTheme="minorEastAsia" w:hAnsiTheme="minorHAnsi" w:cstheme="minorBidi"/>
            <w:noProof/>
          </w:rPr>
          <w:tab/>
        </w:r>
        <w:r w:rsidR="00BC0DFB" w:rsidRPr="00AE35DC">
          <w:rPr>
            <w:rStyle w:val="Hyperlink"/>
            <w:noProof/>
          </w:rPr>
          <w:t>Payment</w:t>
        </w:r>
        <w:r w:rsidR="00BC0DFB">
          <w:rPr>
            <w:noProof/>
            <w:webHidden/>
          </w:rPr>
          <w:tab/>
        </w:r>
        <w:r w:rsidR="00BC0DFB">
          <w:rPr>
            <w:noProof/>
            <w:webHidden/>
          </w:rPr>
          <w:fldChar w:fldCharType="begin"/>
        </w:r>
        <w:r w:rsidR="00BC0DFB">
          <w:rPr>
            <w:noProof/>
            <w:webHidden/>
          </w:rPr>
          <w:instrText xml:space="preserve"> PAGEREF _Toc48569835 \h </w:instrText>
        </w:r>
        <w:r w:rsidR="00BC0DFB">
          <w:rPr>
            <w:noProof/>
            <w:webHidden/>
          </w:rPr>
        </w:r>
        <w:r w:rsidR="00BC0DFB">
          <w:rPr>
            <w:noProof/>
            <w:webHidden/>
          </w:rPr>
          <w:fldChar w:fldCharType="separate"/>
        </w:r>
        <w:r w:rsidR="00BC0DFB">
          <w:rPr>
            <w:noProof/>
            <w:webHidden/>
          </w:rPr>
          <w:t>8</w:t>
        </w:r>
        <w:r w:rsidR="00BC0DFB">
          <w:rPr>
            <w:noProof/>
            <w:webHidden/>
          </w:rPr>
          <w:fldChar w:fldCharType="end"/>
        </w:r>
      </w:hyperlink>
    </w:p>
    <w:p w14:paraId="46FF17C1" w14:textId="77777777" w:rsidR="00BC0DFB" w:rsidRDefault="007D68FE">
      <w:pPr>
        <w:pStyle w:val="TOC1"/>
        <w:rPr>
          <w:rFonts w:asciiTheme="minorHAnsi" w:eastAsiaTheme="minorEastAsia" w:hAnsiTheme="minorHAnsi" w:cstheme="minorBidi"/>
          <w:noProof/>
        </w:rPr>
      </w:pPr>
      <w:hyperlink w:anchor="_Toc48569838" w:history="1">
        <w:r w:rsidR="00BC0DFB" w:rsidRPr="00AE35DC">
          <w:rPr>
            <w:rStyle w:val="Hyperlink"/>
            <w:noProof/>
          </w:rPr>
          <w:t>8.</w:t>
        </w:r>
        <w:r w:rsidR="00BC0DFB">
          <w:rPr>
            <w:rFonts w:asciiTheme="minorHAnsi" w:eastAsiaTheme="minorEastAsia" w:hAnsiTheme="minorHAnsi" w:cstheme="minorBidi"/>
            <w:noProof/>
          </w:rPr>
          <w:tab/>
        </w:r>
        <w:r w:rsidR="00BC0DFB" w:rsidRPr="00AE35DC">
          <w:rPr>
            <w:rStyle w:val="Hyperlink"/>
            <w:noProof/>
          </w:rPr>
          <w:t>Content of Tender Submission</w:t>
        </w:r>
        <w:r w:rsidR="00BC0DFB">
          <w:rPr>
            <w:noProof/>
            <w:webHidden/>
          </w:rPr>
          <w:tab/>
        </w:r>
        <w:r w:rsidR="00BC0DFB">
          <w:rPr>
            <w:noProof/>
            <w:webHidden/>
          </w:rPr>
          <w:fldChar w:fldCharType="begin"/>
        </w:r>
        <w:r w:rsidR="00BC0DFB">
          <w:rPr>
            <w:noProof/>
            <w:webHidden/>
          </w:rPr>
          <w:instrText xml:space="preserve"> PAGEREF _Toc48569838 \h </w:instrText>
        </w:r>
        <w:r w:rsidR="00BC0DFB">
          <w:rPr>
            <w:noProof/>
            <w:webHidden/>
          </w:rPr>
        </w:r>
        <w:r w:rsidR="00BC0DFB">
          <w:rPr>
            <w:noProof/>
            <w:webHidden/>
          </w:rPr>
          <w:fldChar w:fldCharType="separate"/>
        </w:r>
        <w:r w:rsidR="00BC0DFB">
          <w:rPr>
            <w:noProof/>
            <w:webHidden/>
          </w:rPr>
          <w:t>8</w:t>
        </w:r>
        <w:r w:rsidR="00BC0DFB">
          <w:rPr>
            <w:noProof/>
            <w:webHidden/>
          </w:rPr>
          <w:fldChar w:fldCharType="end"/>
        </w:r>
      </w:hyperlink>
    </w:p>
    <w:p w14:paraId="433F19C2" w14:textId="77777777" w:rsidR="00BC0DFB" w:rsidRDefault="007D68FE">
      <w:pPr>
        <w:pStyle w:val="TOC1"/>
        <w:rPr>
          <w:rFonts w:asciiTheme="minorHAnsi" w:eastAsiaTheme="minorEastAsia" w:hAnsiTheme="minorHAnsi" w:cstheme="minorBidi"/>
          <w:noProof/>
        </w:rPr>
      </w:pPr>
      <w:hyperlink w:anchor="_Toc48569839" w:history="1">
        <w:r w:rsidR="00BC0DFB" w:rsidRPr="00AE35DC">
          <w:rPr>
            <w:rStyle w:val="Hyperlink"/>
            <w:noProof/>
          </w:rPr>
          <w:t>9.</w:t>
        </w:r>
        <w:r w:rsidR="00BC0DFB">
          <w:rPr>
            <w:rFonts w:asciiTheme="minorHAnsi" w:eastAsiaTheme="minorEastAsia" w:hAnsiTheme="minorHAnsi" w:cstheme="minorBidi"/>
            <w:noProof/>
          </w:rPr>
          <w:tab/>
        </w:r>
        <w:r w:rsidR="00BC0DFB" w:rsidRPr="00AE35DC">
          <w:rPr>
            <w:rStyle w:val="Hyperlink"/>
            <w:noProof/>
          </w:rPr>
          <w:t>Evaluation of Tenders</w:t>
        </w:r>
        <w:r w:rsidR="00BC0DFB">
          <w:rPr>
            <w:noProof/>
            <w:webHidden/>
          </w:rPr>
          <w:tab/>
        </w:r>
        <w:r w:rsidR="00BC0DFB">
          <w:rPr>
            <w:noProof/>
            <w:webHidden/>
          </w:rPr>
          <w:fldChar w:fldCharType="begin"/>
        </w:r>
        <w:r w:rsidR="00BC0DFB">
          <w:rPr>
            <w:noProof/>
            <w:webHidden/>
          </w:rPr>
          <w:instrText xml:space="preserve"> PAGEREF _Toc48569839 \h </w:instrText>
        </w:r>
        <w:r w:rsidR="00BC0DFB">
          <w:rPr>
            <w:noProof/>
            <w:webHidden/>
          </w:rPr>
        </w:r>
        <w:r w:rsidR="00BC0DFB">
          <w:rPr>
            <w:noProof/>
            <w:webHidden/>
          </w:rPr>
          <w:fldChar w:fldCharType="separate"/>
        </w:r>
        <w:r w:rsidR="00BC0DFB">
          <w:rPr>
            <w:noProof/>
            <w:webHidden/>
          </w:rPr>
          <w:t>9</w:t>
        </w:r>
        <w:r w:rsidR="00BC0DFB">
          <w:rPr>
            <w:noProof/>
            <w:webHidden/>
          </w:rPr>
          <w:fldChar w:fldCharType="end"/>
        </w:r>
      </w:hyperlink>
    </w:p>
    <w:p w14:paraId="66CC0EBA" w14:textId="77777777" w:rsidR="00BC0DFB" w:rsidRDefault="007D68FE">
      <w:pPr>
        <w:pStyle w:val="TOC1"/>
        <w:rPr>
          <w:rFonts w:asciiTheme="minorHAnsi" w:eastAsiaTheme="minorEastAsia" w:hAnsiTheme="minorHAnsi" w:cstheme="minorBidi"/>
          <w:noProof/>
        </w:rPr>
      </w:pPr>
      <w:hyperlink w:anchor="_Toc48569840" w:history="1">
        <w:r w:rsidR="00BC0DFB" w:rsidRPr="00AE35DC">
          <w:rPr>
            <w:rStyle w:val="Hyperlink"/>
            <w:noProof/>
          </w:rPr>
          <w:t>10.</w:t>
        </w:r>
        <w:r w:rsidR="00BC0DFB">
          <w:rPr>
            <w:rFonts w:asciiTheme="minorHAnsi" w:eastAsiaTheme="minorEastAsia" w:hAnsiTheme="minorHAnsi" w:cstheme="minorBidi"/>
            <w:noProof/>
          </w:rPr>
          <w:tab/>
        </w:r>
        <w:r w:rsidR="00BC0DFB" w:rsidRPr="00AE35DC">
          <w:rPr>
            <w:rStyle w:val="Hyperlink"/>
            <w:noProof/>
          </w:rPr>
          <w:t>Instruction to Tenderers</w:t>
        </w:r>
        <w:r w:rsidR="00BC0DFB">
          <w:rPr>
            <w:noProof/>
            <w:webHidden/>
          </w:rPr>
          <w:tab/>
        </w:r>
        <w:r w:rsidR="00BC0DFB">
          <w:rPr>
            <w:noProof/>
            <w:webHidden/>
          </w:rPr>
          <w:fldChar w:fldCharType="begin"/>
        </w:r>
        <w:r w:rsidR="00BC0DFB">
          <w:rPr>
            <w:noProof/>
            <w:webHidden/>
          </w:rPr>
          <w:instrText xml:space="preserve"> PAGEREF _Toc48569840 \h </w:instrText>
        </w:r>
        <w:r w:rsidR="00BC0DFB">
          <w:rPr>
            <w:noProof/>
            <w:webHidden/>
          </w:rPr>
        </w:r>
        <w:r w:rsidR="00BC0DFB">
          <w:rPr>
            <w:noProof/>
            <w:webHidden/>
          </w:rPr>
          <w:fldChar w:fldCharType="separate"/>
        </w:r>
        <w:r w:rsidR="00BC0DFB">
          <w:rPr>
            <w:noProof/>
            <w:webHidden/>
          </w:rPr>
          <w:t>10</w:t>
        </w:r>
        <w:r w:rsidR="00BC0DFB">
          <w:rPr>
            <w:noProof/>
            <w:webHidden/>
          </w:rPr>
          <w:fldChar w:fldCharType="end"/>
        </w:r>
      </w:hyperlink>
    </w:p>
    <w:p w14:paraId="3D5DDAF3" w14:textId="77777777" w:rsidR="00BC0DFB" w:rsidRDefault="007D68FE">
      <w:pPr>
        <w:pStyle w:val="TOC1"/>
        <w:rPr>
          <w:rFonts w:asciiTheme="minorHAnsi" w:eastAsiaTheme="minorEastAsia" w:hAnsiTheme="minorHAnsi" w:cstheme="minorBidi"/>
          <w:noProof/>
        </w:rPr>
      </w:pPr>
      <w:hyperlink w:anchor="_Toc48569841" w:history="1">
        <w:r w:rsidR="00BC0DFB" w:rsidRPr="00AE35DC">
          <w:rPr>
            <w:rStyle w:val="Hyperlink"/>
            <w:noProof/>
          </w:rPr>
          <w:t>11.</w:t>
        </w:r>
        <w:r w:rsidR="00BC0DFB">
          <w:rPr>
            <w:rFonts w:asciiTheme="minorHAnsi" w:eastAsiaTheme="minorEastAsia" w:hAnsiTheme="minorHAnsi" w:cstheme="minorBidi"/>
            <w:noProof/>
          </w:rPr>
          <w:tab/>
        </w:r>
        <w:r w:rsidR="00BC0DFB" w:rsidRPr="00AE35DC">
          <w:rPr>
            <w:rStyle w:val="Hyperlink"/>
            <w:noProof/>
          </w:rPr>
          <w:t>Conditions of Tender</w:t>
        </w:r>
        <w:r w:rsidR="00BC0DFB">
          <w:rPr>
            <w:noProof/>
            <w:webHidden/>
          </w:rPr>
          <w:tab/>
        </w:r>
        <w:r w:rsidR="00BC0DFB">
          <w:rPr>
            <w:noProof/>
            <w:webHidden/>
          </w:rPr>
          <w:fldChar w:fldCharType="begin"/>
        </w:r>
        <w:r w:rsidR="00BC0DFB">
          <w:rPr>
            <w:noProof/>
            <w:webHidden/>
          </w:rPr>
          <w:instrText xml:space="preserve"> PAGEREF _Toc48569841 \h </w:instrText>
        </w:r>
        <w:r w:rsidR="00BC0DFB">
          <w:rPr>
            <w:noProof/>
            <w:webHidden/>
          </w:rPr>
        </w:r>
        <w:r w:rsidR="00BC0DFB">
          <w:rPr>
            <w:noProof/>
            <w:webHidden/>
          </w:rPr>
          <w:fldChar w:fldCharType="separate"/>
        </w:r>
        <w:r w:rsidR="00BC0DFB">
          <w:rPr>
            <w:noProof/>
            <w:webHidden/>
          </w:rPr>
          <w:t>11</w:t>
        </w:r>
        <w:r w:rsidR="00BC0DFB">
          <w:rPr>
            <w:noProof/>
            <w:webHidden/>
          </w:rPr>
          <w:fldChar w:fldCharType="end"/>
        </w:r>
      </w:hyperlink>
    </w:p>
    <w:p w14:paraId="54A56CE6" w14:textId="77777777" w:rsidR="00BC0DFB" w:rsidRDefault="007D68FE">
      <w:pPr>
        <w:pStyle w:val="TOC1"/>
        <w:rPr>
          <w:rFonts w:asciiTheme="minorHAnsi" w:eastAsiaTheme="minorEastAsia" w:hAnsiTheme="minorHAnsi" w:cstheme="minorBidi"/>
          <w:noProof/>
        </w:rPr>
      </w:pPr>
      <w:hyperlink w:anchor="_Toc48569842" w:history="1">
        <w:r w:rsidR="00BC0DFB" w:rsidRPr="00AE35DC">
          <w:rPr>
            <w:rStyle w:val="Hyperlink"/>
            <w:noProof/>
          </w:rPr>
          <w:t>12.</w:t>
        </w:r>
        <w:r w:rsidR="00BC0DFB">
          <w:rPr>
            <w:rFonts w:asciiTheme="minorHAnsi" w:eastAsiaTheme="minorEastAsia" w:hAnsiTheme="minorHAnsi" w:cstheme="minorBidi"/>
            <w:noProof/>
          </w:rPr>
          <w:tab/>
        </w:r>
        <w:r w:rsidR="00BC0DFB" w:rsidRPr="00AE35DC">
          <w:rPr>
            <w:rStyle w:val="Hyperlink"/>
            <w:noProof/>
          </w:rPr>
          <w:t>Collusive Tendering</w:t>
        </w:r>
        <w:r w:rsidR="00BC0DFB">
          <w:rPr>
            <w:noProof/>
            <w:webHidden/>
          </w:rPr>
          <w:tab/>
        </w:r>
        <w:r w:rsidR="00BC0DFB">
          <w:rPr>
            <w:noProof/>
            <w:webHidden/>
          </w:rPr>
          <w:fldChar w:fldCharType="begin"/>
        </w:r>
        <w:r w:rsidR="00BC0DFB">
          <w:rPr>
            <w:noProof/>
            <w:webHidden/>
          </w:rPr>
          <w:instrText xml:space="preserve"> PAGEREF _Toc48569842 \h </w:instrText>
        </w:r>
        <w:r w:rsidR="00BC0DFB">
          <w:rPr>
            <w:noProof/>
            <w:webHidden/>
          </w:rPr>
        </w:r>
        <w:r w:rsidR="00BC0DFB">
          <w:rPr>
            <w:noProof/>
            <w:webHidden/>
          </w:rPr>
          <w:fldChar w:fldCharType="separate"/>
        </w:r>
        <w:r w:rsidR="00BC0DFB">
          <w:rPr>
            <w:noProof/>
            <w:webHidden/>
          </w:rPr>
          <w:t>11</w:t>
        </w:r>
        <w:r w:rsidR="00BC0DFB">
          <w:rPr>
            <w:noProof/>
            <w:webHidden/>
          </w:rPr>
          <w:fldChar w:fldCharType="end"/>
        </w:r>
      </w:hyperlink>
    </w:p>
    <w:p w14:paraId="694F9E7A" w14:textId="77777777" w:rsidR="00BC0DFB" w:rsidRDefault="007D68FE">
      <w:pPr>
        <w:pStyle w:val="TOC1"/>
        <w:rPr>
          <w:rFonts w:asciiTheme="minorHAnsi" w:eastAsiaTheme="minorEastAsia" w:hAnsiTheme="minorHAnsi" w:cstheme="minorBidi"/>
          <w:noProof/>
        </w:rPr>
      </w:pPr>
      <w:hyperlink w:anchor="_Toc48569843" w:history="1">
        <w:r w:rsidR="00BC0DFB" w:rsidRPr="00AE35DC">
          <w:rPr>
            <w:rStyle w:val="Hyperlink"/>
            <w:noProof/>
          </w:rPr>
          <w:t>13.</w:t>
        </w:r>
        <w:r w:rsidR="00BC0DFB">
          <w:rPr>
            <w:rFonts w:asciiTheme="minorHAnsi" w:eastAsiaTheme="minorEastAsia" w:hAnsiTheme="minorHAnsi" w:cstheme="minorBidi"/>
            <w:noProof/>
          </w:rPr>
          <w:tab/>
        </w:r>
        <w:r w:rsidR="00BC0DFB" w:rsidRPr="00AE35DC">
          <w:rPr>
            <w:rStyle w:val="Hyperlink"/>
            <w:noProof/>
          </w:rPr>
          <w:t>Timetable for Submission</w:t>
        </w:r>
        <w:r w:rsidR="00BC0DFB">
          <w:rPr>
            <w:noProof/>
            <w:webHidden/>
          </w:rPr>
          <w:tab/>
        </w:r>
        <w:r w:rsidR="00BC0DFB">
          <w:rPr>
            <w:noProof/>
            <w:webHidden/>
          </w:rPr>
          <w:fldChar w:fldCharType="begin"/>
        </w:r>
        <w:r w:rsidR="00BC0DFB">
          <w:rPr>
            <w:noProof/>
            <w:webHidden/>
          </w:rPr>
          <w:instrText xml:space="preserve"> PAGEREF _Toc48569843 \h </w:instrText>
        </w:r>
        <w:r w:rsidR="00BC0DFB">
          <w:rPr>
            <w:noProof/>
            <w:webHidden/>
          </w:rPr>
        </w:r>
        <w:r w:rsidR="00BC0DFB">
          <w:rPr>
            <w:noProof/>
            <w:webHidden/>
          </w:rPr>
          <w:fldChar w:fldCharType="separate"/>
        </w:r>
        <w:r w:rsidR="00BC0DFB">
          <w:rPr>
            <w:noProof/>
            <w:webHidden/>
          </w:rPr>
          <w:t>12</w:t>
        </w:r>
        <w:r w:rsidR="00BC0DFB">
          <w:rPr>
            <w:noProof/>
            <w:webHidden/>
          </w:rPr>
          <w:fldChar w:fldCharType="end"/>
        </w:r>
      </w:hyperlink>
    </w:p>
    <w:p w14:paraId="2E7F8FE1" w14:textId="77777777" w:rsidR="00BC0DFB" w:rsidRDefault="007D68FE">
      <w:pPr>
        <w:pStyle w:val="TOC1"/>
        <w:rPr>
          <w:rFonts w:asciiTheme="minorHAnsi" w:eastAsiaTheme="minorEastAsia" w:hAnsiTheme="minorHAnsi" w:cstheme="minorBidi"/>
          <w:noProof/>
        </w:rPr>
      </w:pPr>
      <w:hyperlink w:anchor="_Toc48569844" w:history="1">
        <w:r w:rsidR="00BC0DFB" w:rsidRPr="00AE35DC">
          <w:rPr>
            <w:rStyle w:val="Hyperlink"/>
            <w:noProof/>
          </w:rPr>
          <w:t>Appendix A: Template for Response</w:t>
        </w:r>
        <w:r w:rsidR="00BC0DFB">
          <w:rPr>
            <w:noProof/>
            <w:webHidden/>
          </w:rPr>
          <w:tab/>
        </w:r>
        <w:r w:rsidR="00BC0DFB">
          <w:rPr>
            <w:noProof/>
            <w:webHidden/>
          </w:rPr>
          <w:fldChar w:fldCharType="begin"/>
        </w:r>
        <w:r w:rsidR="00BC0DFB">
          <w:rPr>
            <w:noProof/>
            <w:webHidden/>
          </w:rPr>
          <w:instrText xml:space="preserve"> PAGEREF _Toc48569844 \h </w:instrText>
        </w:r>
        <w:r w:rsidR="00BC0DFB">
          <w:rPr>
            <w:noProof/>
            <w:webHidden/>
          </w:rPr>
        </w:r>
        <w:r w:rsidR="00BC0DFB">
          <w:rPr>
            <w:noProof/>
            <w:webHidden/>
          </w:rPr>
          <w:fldChar w:fldCharType="separate"/>
        </w:r>
        <w:r w:rsidR="00BC0DFB">
          <w:rPr>
            <w:noProof/>
            <w:webHidden/>
          </w:rPr>
          <w:t>13</w:t>
        </w:r>
        <w:r w:rsidR="00BC0DFB">
          <w:rPr>
            <w:noProof/>
            <w:webHidden/>
          </w:rPr>
          <w:fldChar w:fldCharType="end"/>
        </w:r>
      </w:hyperlink>
    </w:p>
    <w:p w14:paraId="6EBF713E" w14:textId="2974C5A8" w:rsidR="00BC0DFB" w:rsidRDefault="007D68FE">
      <w:pPr>
        <w:pStyle w:val="TOC1"/>
        <w:rPr>
          <w:rFonts w:asciiTheme="minorHAnsi" w:eastAsiaTheme="minorEastAsia" w:hAnsiTheme="minorHAnsi" w:cstheme="minorBidi"/>
          <w:noProof/>
        </w:rPr>
      </w:pPr>
      <w:hyperlink w:anchor="_Toc48569845" w:history="1">
        <w:r w:rsidR="00D107FB">
          <w:rPr>
            <w:rStyle w:val="Hyperlink"/>
            <w:noProof/>
          </w:rPr>
          <w:t>Appendix B: Service</w:t>
        </w:r>
        <w:r w:rsidR="00BC0DFB" w:rsidRPr="00AE35DC">
          <w:rPr>
            <w:rStyle w:val="Hyperlink"/>
            <w:noProof/>
          </w:rPr>
          <w:t xml:space="preserve"> Description</w:t>
        </w:r>
        <w:r w:rsidR="00BC0DFB">
          <w:rPr>
            <w:noProof/>
            <w:webHidden/>
          </w:rPr>
          <w:tab/>
        </w:r>
        <w:r w:rsidR="00BC0DFB">
          <w:rPr>
            <w:noProof/>
            <w:webHidden/>
          </w:rPr>
          <w:fldChar w:fldCharType="begin"/>
        </w:r>
        <w:r w:rsidR="00BC0DFB">
          <w:rPr>
            <w:noProof/>
            <w:webHidden/>
          </w:rPr>
          <w:instrText xml:space="preserve"> PAGEREF _Toc48569845 \h </w:instrText>
        </w:r>
        <w:r w:rsidR="00BC0DFB">
          <w:rPr>
            <w:noProof/>
            <w:webHidden/>
          </w:rPr>
        </w:r>
        <w:r w:rsidR="00BC0DFB">
          <w:rPr>
            <w:noProof/>
            <w:webHidden/>
          </w:rPr>
          <w:fldChar w:fldCharType="separate"/>
        </w:r>
        <w:r w:rsidR="00BC0DFB">
          <w:rPr>
            <w:noProof/>
            <w:webHidden/>
          </w:rPr>
          <w:t>19</w:t>
        </w:r>
        <w:r w:rsidR="00BC0DFB">
          <w:rPr>
            <w:noProof/>
            <w:webHidden/>
          </w:rPr>
          <w:fldChar w:fldCharType="end"/>
        </w:r>
      </w:hyperlink>
    </w:p>
    <w:p w14:paraId="2CB42DA2" w14:textId="77777777" w:rsidR="00084768" w:rsidRDefault="00084768" w:rsidP="00977B16">
      <w:pPr>
        <w:spacing w:line="480" w:lineRule="auto"/>
      </w:pPr>
      <w:r w:rsidRPr="00084768">
        <w:rPr>
          <w:b/>
          <w:bCs/>
          <w:noProof/>
        </w:rPr>
        <w:fldChar w:fldCharType="end"/>
      </w:r>
    </w:p>
    <w:p w14:paraId="2CB42DA3" w14:textId="77777777" w:rsidR="005D62B2" w:rsidRDefault="005D62B2" w:rsidP="00A11C3B"/>
    <w:p w14:paraId="2CB42DA4" w14:textId="77777777" w:rsidR="003B5E11" w:rsidRPr="00084768" w:rsidRDefault="003B5E11" w:rsidP="00674D3E">
      <w:pPr>
        <w:pStyle w:val="Heading1"/>
      </w:pPr>
      <w:r>
        <w:br w:type="page"/>
      </w:r>
      <w:bookmarkStart w:id="0" w:name="_Toc48569829"/>
      <w:r w:rsidRPr="00084768">
        <w:lastRenderedPageBreak/>
        <w:t>Introduction</w:t>
      </w:r>
      <w:bookmarkEnd w:id="0"/>
    </w:p>
    <w:p w14:paraId="2CB42DA5" w14:textId="77777777" w:rsidR="003B5E11" w:rsidRDefault="003B5E11" w:rsidP="00877358"/>
    <w:p w14:paraId="2CB42DA6" w14:textId="66664AA5" w:rsidR="00177E5D" w:rsidRDefault="0063049B" w:rsidP="00224494">
      <w:pPr>
        <w:pStyle w:val="ListParagraph"/>
        <w:numPr>
          <w:ilvl w:val="1"/>
          <w:numId w:val="10"/>
        </w:numPr>
        <w:tabs>
          <w:tab w:val="num" w:pos="567"/>
        </w:tabs>
        <w:ind w:left="567" w:hanging="567"/>
      </w:pPr>
      <w:r>
        <w:t>East Midlands Business Ltd (</w:t>
      </w:r>
      <w:r w:rsidR="00177E5D">
        <w:t>EMB</w:t>
      </w:r>
      <w:r>
        <w:t>)</w:t>
      </w:r>
      <w:r w:rsidR="00323814">
        <w:t xml:space="preserve"> </w:t>
      </w:r>
      <w:r w:rsidR="00177E5D">
        <w:t xml:space="preserve">is a private company </w:t>
      </w:r>
      <w:r w:rsidR="00E05078">
        <w:t>which provides a range of business consultancy and programme management services</w:t>
      </w:r>
      <w:r w:rsidR="00177E5D">
        <w:t xml:space="preserve">. </w:t>
      </w:r>
    </w:p>
    <w:p w14:paraId="7EA229E5" w14:textId="77777777" w:rsidR="00877358" w:rsidRDefault="00877358" w:rsidP="00877358">
      <w:pPr>
        <w:pStyle w:val="ListParagraph"/>
        <w:ind w:left="567"/>
      </w:pPr>
    </w:p>
    <w:p w14:paraId="2D3210F4" w14:textId="266E7714" w:rsidR="00224494" w:rsidRPr="00DB7E00" w:rsidRDefault="00877358" w:rsidP="00224494">
      <w:pPr>
        <w:pStyle w:val="ListParagraph"/>
        <w:numPr>
          <w:ilvl w:val="1"/>
          <w:numId w:val="10"/>
        </w:numPr>
        <w:tabs>
          <w:tab w:val="num" w:pos="567"/>
        </w:tabs>
        <w:ind w:left="567" w:hanging="567"/>
      </w:pPr>
      <w:r>
        <w:t xml:space="preserve">EMB is seeking to </w:t>
      </w:r>
      <w:r w:rsidR="007D68FE">
        <w:t>procure</w:t>
      </w:r>
      <w:r w:rsidR="005A3C73">
        <w:t xml:space="preserve"> a sector specialist adviser to deliver </w:t>
      </w:r>
      <w:r>
        <w:t>specialist business advice</w:t>
      </w:r>
      <w:r w:rsidR="005A3C73">
        <w:t xml:space="preserve"> to Visitor Economy sector</w:t>
      </w:r>
      <w:r>
        <w:t xml:space="preserve"> </w:t>
      </w:r>
      <w:r w:rsidR="00982C70" w:rsidRPr="00982C70">
        <w:t xml:space="preserve">Small and Medium sized Enterprises (SMEs) </w:t>
      </w:r>
      <w:r>
        <w:t xml:space="preserve">in Greater Lincolnshire. </w:t>
      </w:r>
    </w:p>
    <w:p w14:paraId="2CB42DA8" w14:textId="77777777" w:rsidR="00A34DE2" w:rsidRPr="00084768" w:rsidRDefault="00A34DE2" w:rsidP="00674D3E">
      <w:pPr>
        <w:pStyle w:val="Heading1"/>
      </w:pPr>
      <w:bookmarkStart w:id="1" w:name="_Toc48569830"/>
      <w:r w:rsidRPr="00084768">
        <w:t>Background</w:t>
      </w:r>
      <w:bookmarkEnd w:id="1"/>
    </w:p>
    <w:p w14:paraId="1C09B31C" w14:textId="77777777" w:rsidR="00224494" w:rsidRDefault="00224494" w:rsidP="00224494">
      <w:pPr>
        <w:spacing w:line="252" w:lineRule="auto"/>
        <w:contextualSpacing/>
      </w:pPr>
    </w:p>
    <w:p w14:paraId="7147E881" w14:textId="7ED12519" w:rsidR="002B4AB9" w:rsidRDefault="00224494" w:rsidP="002B4AB9">
      <w:pPr>
        <w:pStyle w:val="ListParagraph"/>
        <w:numPr>
          <w:ilvl w:val="1"/>
          <w:numId w:val="3"/>
        </w:numPr>
        <w:tabs>
          <w:tab w:val="clear" w:pos="900"/>
          <w:tab w:val="num" w:pos="567"/>
        </w:tabs>
        <w:spacing w:after="160" w:line="252" w:lineRule="auto"/>
        <w:ind w:left="567" w:hanging="567"/>
        <w:contextualSpacing/>
      </w:pPr>
      <w:r w:rsidRPr="00224494">
        <w:t>EMB is contracted by Lincolnshire County Council (LCC) to deliver the Business Lincolnshire programme under the Greater Lincolnshire Local Enterprise Partnership (GLLEP) brand.</w:t>
      </w:r>
      <w:r w:rsidR="002B4AB9">
        <w:t xml:space="preserve"> The Business Lincolnshire programme is funded by the European Regional Development Fund (ERDF) and provides support to small and medium sized enterprises (SMEs) located in the Greater Lincolnshire area</w:t>
      </w:r>
      <w:r w:rsidR="005F21E1">
        <w:t xml:space="preserve"> to help their businesses to thrive and grow</w:t>
      </w:r>
      <w:r w:rsidR="002B4AB9">
        <w:t>. The support available from the programme includes:</w:t>
      </w:r>
    </w:p>
    <w:p w14:paraId="29A5A267" w14:textId="77777777" w:rsidR="002B4AB9" w:rsidRDefault="002B4AB9" w:rsidP="002B4AB9">
      <w:pPr>
        <w:pStyle w:val="ListParagraph"/>
        <w:spacing w:after="160" w:line="252" w:lineRule="auto"/>
        <w:ind w:left="567"/>
        <w:contextualSpacing/>
      </w:pPr>
    </w:p>
    <w:p w14:paraId="7764A42A" w14:textId="7C7E2A53" w:rsidR="005129C4" w:rsidRDefault="002B4AB9" w:rsidP="002B4AB9">
      <w:pPr>
        <w:pStyle w:val="ListParagraph"/>
        <w:numPr>
          <w:ilvl w:val="0"/>
          <w:numId w:val="21"/>
        </w:numPr>
        <w:spacing w:after="160" w:line="252" w:lineRule="auto"/>
        <w:contextualSpacing/>
      </w:pPr>
      <w:r>
        <w:t xml:space="preserve">General business advice provided by Growth Hub Advisers; </w:t>
      </w:r>
    </w:p>
    <w:p w14:paraId="5254062F" w14:textId="6A9DDE6F" w:rsidR="002B4AB9" w:rsidRDefault="005F21E1" w:rsidP="002B4AB9">
      <w:pPr>
        <w:pStyle w:val="ListParagraph"/>
        <w:numPr>
          <w:ilvl w:val="0"/>
          <w:numId w:val="21"/>
        </w:numPr>
        <w:spacing w:after="160" w:line="252" w:lineRule="auto"/>
        <w:contextualSpacing/>
      </w:pPr>
      <w:r>
        <w:t>T</w:t>
      </w:r>
      <w:r w:rsidR="002B4AB9">
        <w:t xml:space="preserve">hematic business advice, delivered by specialist Advisers; </w:t>
      </w:r>
    </w:p>
    <w:p w14:paraId="14CEA499" w14:textId="10CEC767" w:rsidR="002B4AB9" w:rsidRDefault="002B4AB9" w:rsidP="002B4AB9">
      <w:pPr>
        <w:pStyle w:val="ListParagraph"/>
        <w:numPr>
          <w:ilvl w:val="0"/>
          <w:numId w:val="21"/>
        </w:numPr>
        <w:spacing w:after="160" w:line="252" w:lineRule="auto"/>
        <w:contextualSpacing/>
      </w:pPr>
      <w:r>
        <w:t xml:space="preserve">Capital and revenue grants; </w:t>
      </w:r>
    </w:p>
    <w:p w14:paraId="064143B2" w14:textId="799DDE3B" w:rsidR="002B4AB9" w:rsidRDefault="002B4AB9" w:rsidP="002B4AB9">
      <w:pPr>
        <w:pStyle w:val="ListParagraph"/>
        <w:numPr>
          <w:ilvl w:val="0"/>
          <w:numId w:val="21"/>
        </w:numPr>
        <w:spacing w:after="160" w:line="252" w:lineRule="auto"/>
        <w:contextualSpacing/>
      </w:pPr>
      <w:r>
        <w:t xml:space="preserve">A programme of events covering a wide range of business topics. </w:t>
      </w:r>
    </w:p>
    <w:p w14:paraId="5172DA33" w14:textId="05A67664" w:rsidR="00BA4C18" w:rsidRPr="00BA4C18" w:rsidRDefault="00BA4C18" w:rsidP="00BA4C18">
      <w:pPr>
        <w:pStyle w:val="Heading1"/>
      </w:pPr>
      <w:bookmarkStart w:id="2" w:name="_Toc48569831"/>
      <w:r w:rsidRPr="00BA4C18">
        <w:t>Tender Specification</w:t>
      </w:r>
      <w:bookmarkEnd w:id="2"/>
    </w:p>
    <w:p w14:paraId="434BF42E" w14:textId="77777777" w:rsidR="00BA4C18" w:rsidRDefault="00BA4C18" w:rsidP="00BA4C18">
      <w:pPr>
        <w:pStyle w:val="ListParagraph"/>
        <w:spacing w:after="160" w:line="252" w:lineRule="auto"/>
        <w:ind w:left="567"/>
        <w:contextualSpacing/>
      </w:pPr>
    </w:p>
    <w:p w14:paraId="00265A87" w14:textId="75ADC3D6" w:rsidR="003C0C42" w:rsidRDefault="002B4AB9" w:rsidP="005A3C73">
      <w:pPr>
        <w:pStyle w:val="ListParagraph"/>
        <w:numPr>
          <w:ilvl w:val="1"/>
          <w:numId w:val="3"/>
        </w:numPr>
        <w:tabs>
          <w:tab w:val="clear" w:pos="900"/>
          <w:tab w:val="num" w:pos="567"/>
        </w:tabs>
        <w:spacing w:after="160" w:line="252" w:lineRule="auto"/>
        <w:ind w:left="567" w:hanging="567"/>
        <w:contextualSpacing/>
      </w:pPr>
      <w:r>
        <w:t xml:space="preserve">EMB is seeking to </w:t>
      </w:r>
      <w:r w:rsidR="005A3C73">
        <w:t xml:space="preserve">appoint a sector specialist adviser who </w:t>
      </w:r>
      <w:r>
        <w:t>can deliver specialist advice to</w:t>
      </w:r>
      <w:r w:rsidR="005A3C73">
        <w:t xml:space="preserve"> Visitor Economy sector</w:t>
      </w:r>
      <w:r>
        <w:t xml:space="preserve"> SMEs. </w:t>
      </w:r>
    </w:p>
    <w:p w14:paraId="6C4C752C" w14:textId="77777777" w:rsidR="005A3C73" w:rsidRDefault="005A3C73" w:rsidP="005A3C73">
      <w:pPr>
        <w:pStyle w:val="ListParagraph"/>
        <w:spacing w:after="160" w:line="252" w:lineRule="auto"/>
        <w:ind w:left="567"/>
        <w:contextualSpacing/>
      </w:pPr>
    </w:p>
    <w:p w14:paraId="20B2005D" w14:textId="031A25D1" w:rsidR="005A3C73" w:rsidRDefault="00954845" w:rsidP="005A3C73">
      <w:pPr>
        <w:pStyle w:val="ListParagraph"/>
        <w:numPr>
          <w:ilvl w:val="1"/>
          <w:numId w:val="3"/>
        </w:numPr>
        <w:tabs>
          <w:tab w:val="clear" w:pos="900"/>
          <w:tab w:val="num" w:pos="567"/>
        </w:tabs>
        <w:spacing w:after="160" w:line="252" w:lineRule="auto"/>
        <w:ind w:left="567" w:hanging="567"/>
        <w:contextualSpacing/>
      </w:pPr>
      <w:r>
        <w:t xml:space="preserve">The successful contractor will proactively engage </w:t>
      </w:r>
      <w:r w:rsidR="00982C70">
        <w:t xml:space="preserve">SMEs </w:t>
      </w:r>
      <w:r>
        <w:t>within the tourism, leisure, and hospitality sector (Visitor Economy) in the Greater Lincolnshire and Rutland LEP area on behalf of the Business Lincolnshire Growth Hub Programme.</w:t>
      </w:r>
    </w:p>
    <w:p w14:paraId="4EA94A92" w14:textId="77777777" w:rsidR="00954845" w:rsidRDefault="00954845" w:rsidP="00954845">
      <w:pPr>
        <w:pStyle w:val="ListParagraph"/>
      </w:pPr>
    </w:p>
    <w:p w14:paraId="74016DB2" w14:textId="46E2491C" w:rsidR="00954845" w:rsidRDefault="00954845" w:rsidP="005A3C73">
      <w:pPr>
        <w:pStyle w:val="ListParagraph"/>
        <w:numPr>
          <w:ilvl w:val="1"/>
          <w:numId w:val="3"/>
        </w:numPr>
        <w:tabs>
          <w:tab w:val="clear" w:pos="900"/>
          <w:tab w:val="num" w:pos="567"/>
        </w:tabs>
        <w:spacing w:after="160" w:line="252" w:lineRule="auto"/>
        <w:ind w:left="567" w:hanging="567"/>
        <w:contextualSpacing/>
      </w:pPr>
      <w:r>
        <w:t>The Visitor Economy sector specialist adviser will:</w:t>
      </w:r>
    </w:p>
    <w:p w14:paraId="721B937B" w14:textId="77777777" w:rsidR="00954845" w:rsidRDefault="00954845" w:rsidP="00954845">
      <w:pPr>
        <w:pStyle w:val="ListParagraph"/>
      </w:pPr>
    </w:p>
    <w:p w14:paraId="259D3D91" w14:textId="66EFE973" w:rsidR="00954845" w:rsidRDefault="00954845" w:rsidP="00954845">
      <w:pPr>
        <w:pStyle w:val="ListParagraph"/>
        <w:numPr>
          <w:ilvl w:val="2"/>
          <w:numId w:val="3"/>
        </w:numPr>
        <w:tabs>
          <w:tab w:val="clear" w:pos="900"/>
        </w:tabs>
        <w:spacing w:after="160" w:line="252" w:lineRule="auto"/>
        <w:ind w:left="1276" w:hanging="567"/>
        <w:contextualSpacing/>
      </w:pPr>
      <w:r>
        <w:t>Work alongside the existing Team of Growth Hub Advisers to provide additional specialist advice and support to Visitor Economy sector businesses.</w:t>
      </w:r>
    </w:p>
    <w:p w14:paraId="603AB298" w14:textId="75BFAAB3" w:rsidR="00954845" w:rsidRDefault="00954845" w:rsidP="00954845">
      <w:pPr>
        <w:pStyle w:val="ListParagraph"/>
        <w:numPr>
          <w:ilvl w:val="2"/>
          <w:numId w:val="3"/>
        </w:numPr>
        <w:tabs>
          <w:tab w:val="clear" w:pos="900"/>
        </w:tabs>
        <w:spacing w:after="160" w:line="252" w:lineRule="auto"/>
        <w:ind w:left="1276" w:hanging="567"/>
        <w:contextualSpacing/>
      </w:pPr>
      <w:r>
        <w:t>Undertake a high quality diagnostic to establish business needs, leading to effective impartial business advice and signposting / brokerage to appropriate solutions.</w:t>
      </w:r>
    </w:p>
    <w:p w14:paraId="22C835AB" w14:textId="76297057" w:rsidR="00954845" w:rsidRDefault="00B008D9" w:rsidP="00954845">
      <w:pPr>
        <w:pStyle w:val="ListParagraph"/>
        <w:numPr>
          <w:ilvl w:val="2"/>
          <w:numId w:val="3"/>
        </w:numPr>
        <w:tabs>
          <w:tab w:val="clear" w:pos="900"/>
        </w:tabs>
        <w:spacing w:after="160" w:line="252" w:lineRule="auto"/>
        <w:ind w:left="1276" w:hanging="567"/>
        <w:contextualSpacing/>
      </w:pPr>
      <w:r>
        <w:t>Contribute towards the achievement of the programme objectives, including the achievement of any associated targets. Whilst these are subject to agreement between EMB and Lincolnshire County Council, it is anticipated that such targets will include number of businesses assisted, as well as new jobs created and existing jobs safeguarded.</w:t>
      </w:r>
    </w:p>
    <w:p w14:paraId="0706B68F" w14:textId="4AF629BD" w:rsidR="005A3C73" w:rsidRDefault="00954845" w:rsidP="009428C5">
      <w:pPr>
        <w:pStyle w:val="ListParagraph"/>
        <w:numPr>
          <w:ilvl w:val="2"/>
          <w:numId w:val="3"/>
        </w:numPr>
        <w:tabs>
          <w:tab w:val="clear" w:pos="900"/>
        </w:tabs>
        <w:spacing w:after="160" w:line="252" w:lineRule="auto"/>
        <w:ind w:left="1276" w:hanging="567"/>
        <w:contextualSpacing/>
      </w:pPr>
      <w:r>
        <w:lastRenderedPageBreak/>
        <w:t xml:space="preserve">Work closely with Lincolnshire County Council’s Place &amp; Investment Team and the Destination Management Organisation ‘Visit Lincoln’, Discover Rutland and other relevant organisations as required.  </w:t>
      </w:r>
    </w:p>
    <w:p w14:paraId="20C370DE" w14:textId="77777777" w:rsidR="005F21E1" w:rsidRDefault="005F21E1" w:rsidP="00EA3149">
      <w:pPr>
        <w:pStyle w:val="ListParagraph"/>
        <w:spacing w:after="160" w:line="252" w:lineRule="auto"/>
        <w:ind w:left="567"/>
        <w:contextualSpacing/>
      </w:pPr>
    </w:p>
    <w:p w14:paraId="18867571" w14:textId="58E433C8" w:rsidR="0055300F" w:rsidRDefault="00954845" w:rsidP="003C0C42">
      <w:pPr>
        <w:pStyle w:val="ListParagraph"/>
        <w:numPr>
          <w:ilvl w:val="1"/>
          <w:numId w:val="3"/>
        </w:numPr>
        <w:tabs>
          <w:tab w:val="clear" w:pos="900"/>
          <w:tab w:val="num" w:pos="567"/>
        </w:tabs>
        <w:spacing w:after="160" w:line="252" w:lineRule="auto"/>
        <w:ind w:left="567" w:hanging="567"/>
        <w:contextualSpacing/>
      </w:pPr>
      <w:r>
        <w:t xml:space="preserve">In response to the current </w:t>
      </w:r>
      <w:r w:rsidR="00062EA0">
        <w:t>COVID</w:t>
      </w:r>
      <w:r>
        <w:t xml:space="preserve">-19 Pandemic, </w:t>
      </w:r>
      <w:r w:rsidR="0055300F">
        <w:t xml:space="preserve">Visit Britain has been working across the industry, and with the UK Government, to ensure that tourism is able to recover as quickly as possible. At the core of such recovery is ensuring that businesses are proactively adopting </w:t>
      </w:r>
      <w:r w:rsidR="00062EA0">
        <w:t>COVID</w:t>
      </w:r>
      <w:r w:rsidR="00982C70">
        <w:t>-19</w:t>
      </w:r>
      <w:r w:rsidR="0055300F">
        <w:t xml:space="preserve"> Secure measures to address consumer confidence. The pace of change in this area is fast moving. The advice and support to be delivered needs to be agile, targeted, and delivered in a timely manner in order to ensure that Lincolnshire is deemed to be a </w:t>
      </w:r>
      <w:r w:rsidR="00062EA0">
        <w:t>COVID</w:t>
      </w:r>
      <w:r w:rsidR="00982C70">
        <w:t>-19</w:t>
      </w:r>
      <w:r w:rsidR="0055300F">
        <w:t xml:space="preserve"> Secure destination.</w:t>
      </w:r>
    </w:p>
    <w:p w14:paraId="2D0336C9" w14:textId="77777777" w:rsidR="0055300F" w:rsidRDefault="0055300F" w:rsidP="0055300F">
      <w:pPr>
        <w:pStyle w:val="ListParagraph"/>
        <w:spacing w:after="160" w:line="252" w:lineRule="auto"/>
        <w:ind w:left="567"/>
        <w:contextualSpacing/>
      </w:pPr>
    </w:p>
    <w:p w14:paraId="27560121" w14:textId="45A3773E" w:rsidR="0055300F" w:rsidRDefault="0055300F" w:rsidP="003C0C42">
      <w:pPr>
        <w:pStyle w:val="ListParagraph"/>
        <w:numPr>
          <w:ilvl w:val="1"/>
          <w:numId w:val="3"/>
        </w:numPr>
        <w:tabs>
          <w:tab w:val="clear" w:pos="900"/>
          <w:tab w:val="num" w:pos="567"/>
        </w:tabs>
        <w:spacing w:after="160" w:line="252" w:lineRule="auto"/>
        <w:ind w:left="567" w:hanging="567"/>
        <w:contextualSpacing/>
      </w:pPr>
      <w:r>
        <w:t xml:space="preserve">As well as </w:t>
      </w:r>
      <w:r w:rsidR="00062EA0">
        <w:t>COVID</w:t>
      </w:r>
      <w:r w:rsidR="00982C70">
        <w:t>-19</w:t>
      </w:r>
      <w:r>
        <w:t xml:space="preserve"> Secure advice, the future of tourism, hospitality, and leisure is predicted to become more digitally driven as the sector moves towards a ‘pre-book’ model to assist with the NHS Track and Trace initiative. An understanding of digital adoption in the sector, and the ways that a business can adopt them will therefore also be key for this role.</w:t>
      </w:r>
    </w:p>
    <w:p w14:paraId="332074AD" w14:textId="77777777" w:rsidR="0055300F" w:rsidRDefault="0055300F" w:rsidP="0055300F">
      <w:pPr>
        <w:pStyle w:val="ListParagraph"/>
      </w:pPr>
    </w:p>
    <w:p w14:paraId="1CD54DF4" w14:textId="77777777" w:rsidR="0055300F" w:rsidRDefault="0055300F" w:rsidP="003C0C42">
      <w:pPr>
        <w:pStyle w:val="ListParagraph"/>
        <w:numPr>
          <w:ilvl w:val="1"/>
          <w:numId w:val="3"/>
        </w:numPr>
        <w:tabs>
          <w:tab w:val="clear" w:pos="900"/>
          <w:tab w:val="num" w:pos="567"/>
        </w:tabs>
        <w:spacing w:after="160" w:line="252" w:lineRule="auto"/>
        <w:ind w:left="567" w:hanging="567"/>
        <w:contextualSpacing/>
      </w:pPr>
      <w:r>
        <w:t>Seasonality is key for economic recovery for the Visitor Economy sector, along with the ability to extend the duration of a typical season. With so much of the 2020 season already gone, a key purpose of this role will be to understand the seasonality within the Visitor Economy sector, and ways that it can be positively managed.</w:t>
      </w:r>
    </w:p>
    <w:p w14:paraId="5CA95656" w14:textId="77777777" w:rsidR="0055300F" w:rsidRDefault="0055300F" w:rsidP="0055300F">
      <w:pPr>
        <w:pStyle w:val="ListParagraph"/>
      </w:pPr>
    </w:p>
    <w:p w14:paraId="1CDBC7E2" w14:textId="5AA555F1" w:rsidR="00954845" w:rsidRDefault="0055300F" w:rsidP="00FE07A0">
      <w:pPr>
        <w:pStyle w:val="ListParagraph"/>
        <w:numPr>
          <w:ilvl w:val="1"/>
          <w:numId w:val="3"/>
        </w:numPr>
        <w:tabs>
          <w:tab w:val="clear" w:pos="900"/>
          <w:tab w:val="num" w:pos="567"/>
        </w:tabs>
        <w:spacing w:line="252" w:lineRule="auto"/>
        <w:ind w:left="567" w:hanging="567"/>
        <w:contextualSpacing/>
      </w:pPr>
      <w:r>
        <w:t xml:space="preserve">A good understanding of the full breadth of the Visitor Economy sector is also needed, such as business tourism, corporate travel, coach and travel trade, MICE, incentives market, and associates market.  </w:t>
      </w:r>
    </w:p>
    <w:p w14:paraId="14F921E3" w14:textId="77777777" w:rsidR="00C52C45" w:rsidRDefault="00C52C45" w:rsidP="00C52C45">
      <w:pPr>
        <w:pStyle w:val="ListParagraph"/>
      </w:pPr>
    </w:p>
    <w:p w14:paraId="3FC8C9F9" w14:textId="4F50A1E5" w:rsidR="00C52C45" w:rsidRDefault="00C52C45" w:rsidP="00FE07A0">
      <w:pPr>
        <w:pStyle w:val="ListParagraph"/>
        <w:numPr>
          <w:ilvl w:val="1"/>
          <w:numId w:val="3"/>
        </w:numPr>
        <w:tabs>
          <w:tab w:val="clear" w:pos="900"/>
          <w:tab w:val="num" w:pos="567"/>
        </w:tabs>
        <w:spacing w:line="252" w:lineRule="auto"/>
        <w:ind w:left="567" w:hanging="567"/>
        <w:contextualSpacing/>
      </w:pPr>
      <w:r>
        <w:t xml:space="preserve">In carrying out this </w:t>
      </w:r>
      <w:r w:rsidR="00982C70">
        <w:t>contract</w:t>
      </w:r>
      <w:r>
        <w:t>, it is expected that the Visitor Economy Sector Specialist Adviser will:</w:t>
      </w:r>
    </w:p>
    <w:p w14:paraId="773F7029" w14:textId="77777777" w:rsidR="00C52C45" w:rsidRDefault="00C52C45" w:rsidP="00C52C45">
      <w:pPr>
        <w:pStyle w:val="ListParagraph"/>
      </w:pPr>
    </w:p>
    <w:p w14:paraId="521FDBD3" w14:textId="3D1F8047" w:rsidR="00C52C45" w:rsidRDefault="00C52C45" w:rsidP="00062EA0">
      <w:pPr>
        <w:pStyle w:val="ListParagraph"/>
        <w:numPr>
          <w:ilvl w:val="2"/>
          <w:numId w:val="3"/>
        </w:numPr>
        <w:tabs>
          <w:tab w:val="clear" w:pos="900"/>
        </w:tabs>
        <w:spacing w:line="252" w:lineRule="auto"/>
        <w:ind w:left="1560" w:hanging="851"/>
        <w:contextualSpacing/>
      </w:pPr>
      <w:r>
        <w:t>Maintain a good relationship with relevant tourism organisations such as Visit Lincoln, and Visit Britain, along with Trade Associations which offer sector specific advice, ensuring that businesses comply with national best practice schemes;</w:t>
      </w:r>
    </w:p>
    <w:p w14:paraId="7DF863F4" w14:textId="2B46A641" w:rsidR="00C52C45" w:rsidRDefault="00C52C45" w:rsidP="00062EA0">
      <w:pPr>
        <w:pStyle w:val="ListParagraph"/>
        <w:numPr>
          <w:ilvl w:val="2"/>
          <w:numId w:val="3"/>
        </w:numPr>
        <w:tabs>
          <w:tab w:val="clear" w:pos="900"/>
        </w:tabs>
        <w:spacing w:line="252" w:lineRule="auto"/>
        <w:ind w:left="1560" w:hanging="851"/>
        <w:contextualSpacing/>
      </w:pPr>
      <w:r>
        <w:t>Have an appreciation of the full Visitor Economy sector opportunities, such as small scale Business Tourism, MICE, Group Travel and Coach Travel, Associate markets etc.;</w:t>
      </w:r>
    </w:p>
    <w:p w14:paraId="7C88E859" w14:textId="219574F2" w:rsidR="00C52C45" w:rsidRDefault="00C52C45" w:rsidP="00062EA0">
      <w:pPr>
        <w:pStyle w:val="ListParagraph"/>
        <w:numPr>
          <w:ilvl w:val="2"/>
          <w:numId w:val="3"/>
        </w:numPr>
        <w:tabs>
          <w:tab w:val="clear" w:pos="900"/>
        </w:tabs>
        <w:spacing w:line="252" w:lineRule="auto"/>
        <w:ind w:left="1560" w:hanging="851"/>
        <w:contextualSpacing/>
      </w:pPr>
      <w:r>
        <w:t>Be able to keep up with travel and tourism trends that will shape consumer activity and therefore demand and business recovery / growth;</w:t>
      </w:r>
    </w:p>
    <w:p w14:paraId="46E385EB" w14:textId="419F6080" w:rsidR="00C52C45" w:rsidRDefault="00C52C45" w:rsidP="00062EA0">
      <w:pPr>
        <w:pStyle w:val="ListParagraph"/>
        <w:numPr>
          <w:ilvl w:val="2"/>
          <w:numId w:val="3"/>
        </w:numPr>
        <w:tabs>
          <w:tab w:val="clear" w:pos="900"/>
        </w:tabs>
        <w:spacing w:line="252" w:lineRule="auto"/>
        <w:ind w:left="1560" w:hanging="851"/>
        <w:contextualSpacing/>
      </w:pPr>
      <w:r>
        <w:t>Meet with local Universities, Colleges and Independent Training Providers to understand their offer to employers and their employer engagement activity;</w:t>
      </w:r>
    </w:p>
    <w:p w14:paraId="10A268E9" w14:textId="07E0986B" w:rsidR="00C52C45" w:rsidRDefault="00C52C45" w:rsidP="00062EA0">
      <w:pPr>
        <w:pStyle w:val="ListParagraph"/>
        <w:numPr>
          <w:ilvl w:val="2"/>
          <w:numId w:val="3"/>
        </w:numPr>
        <w:tabs>
          <w:tab w:val="clear" w:pos="900"/>
        </w:tabs>
        <w:spacing w:line="252" w:lineRule="auto"/>
        <w:ind w:left="1560" w:hanging="851"/>
        <w:contextualSpacing/>
      </w:pPr>
      <w:r>
        <w:t>Develop a thorough understanding of existing available sources of information to broker solutions;</w:t>
      </w:r>
    </w:p>
    <w:p w14:paraId="1A45EEA3" w14:textId="4A63E5B0" w:rsidR="00C52C45" w:rsidRDefault="00C52C45" w:rsidP="00062EA0">
      <w:pPr>
        <w:pStyle w:val="ListParagraph"/>
        <w:numPr>
          <w:ilvl w:val="2"/>
          <w:numId w:val="3"/>
        </w:numPr>
        <w:tabs>
          <w:tab w:val="clear" w:pos="900"/>
        </w:tabs>
        <w:spacing w:line="252" w:lineRule="auto"/>
        <w:ind w:left="1560" w:hanging="851"/>
        <w:contextualSpacing/>
      </w:pPr>
      <w:r>
        <w:lastRenderedPageBreak/>
        <w:t>Understand any challenges that providers of learning face in meeting the needs of employers and develop solutions;</w:t>
      </w:r>
    </w:p>
    <w:p w14:paraId="3F08A9B9" w14:textId="756F75B7" w:rsidR="00C52C45" w:rsidRDefault="00C52C45" w:rsidP="00062EA0">
      <w:pPr>
        <w:pStyle w:val="ListParagraph"/>
        <w:numPr>
          <w:ilvl w:val="2"/>
          <w:numId w:val="3"/>
        </w:numPr>
        <w:tabs>
          <w:tab w:val="clear" w:pos="900"/>
        </w:tabs>
        <w:spacing w:line="252" w:lineRule="auto"/>
        <w:ind w:left="1560" w:hanging="851"/>
        <w:contextualSpacing/>
      </w:pPr>
      <w:r>
        <w:t xml:space="preserve">Have a clear understanding of the Visitor Economy offer in Lincolnshire, and future aspirations for a Tourism Sector Deal etc. </w:t>
      </w:r>
    </w:p>
    <w:p w14:paraId="2CDFF436" w14:textId="77777777" w:rsidR="003F071B" w:rsidRDefault="003F071B" w:rsidP="003F071B">
      <w:pPr>
        <w:pStyle w:val="ListParagraph"/>
      </w:pPr>
    </w:p>
    <w:p w14:paraId="4FB34EB9" w14:textId="53525E53" w:rsidR="003F071B" w:rsidRDefault="00982C70" w:rsidP="00FE07A0">
      <w:pPr>
        <w:pStyle w:val="ListParagraph"/>
        <w:numPr>
          <w:ilvl w:val="1"/>
          <w:numId w:val="3"/>
        </w:numPr>
        <w:tabs>
          <w:tab w:val="clear" w:pos="900"/>
          <w:tab w:val="num" w:pos="567"/>
        </w:tabs>
        <w:spacing w:line="252" w:lineRule="auto"/>
        <w:ind w:left="567" w:hanging="567"/>
        <w:contextualSpacing/>
      </w:pPr>
      <w:r>
        <w:t>A full Service Description for the contract</w:t>
      </w:r>
      <w:r w:rsidR="003F071B">
        <w:t xml:space="preserve"> is provided at Appendix B.</w:t>
      </w:r>
    </w:p>
    <w:p w14:paraId="10386556" w14:textId="77777777" w:rsidR="00976BAC" w:rsidRDefault="00976BAC" w:rsidP="00FE07A0"/>
    <w:p w14:paraId="09CA796D" w14:textId="216091A6" w:rsidR="00976BAC" w:rsidRPr="00976BAC" w:rsidRDefault="00976BAC" w:rsidP="00FE07A0">
      <w:pPr>
        <w:pStyle w:val="ListParagraph"/>
        <w:numPr>
          <w:ilvl w:val="1"/>
          <w:numId w:val="3"/>
        </w:numPr>
        <w:tabs>
          <w:tab w:val="clear" w:pos="900"/>
          <w:tab w:val="num" w:pos="567"/>
        </w:tabs>
        <w:spacing w:line="252" w:lineRule="auto"/>
        <w:ind w:left="567" w:hanging="567"/>
        <w:contextualSpacing/>
      </w:pPr>
      <w:r w:rsidRPr="00976BAC">
        <w:t xml:space="preserve">The </w:t>
      </w:r>
      <w:r w:rsidR="00FE07A0">
        <w:t>successful contractor</w:t>
      </w:r>
      <w:r w:rsidRPr="00976BAC">
        <w:t xml:space="preserve"> will deliver a</w:t>
      </w:r>
      <w:r w:rsidR="00FE07A0">
        <w:t>dvice and support to eligible SMEs</w:t>
      </w:r>
      <w:r w:rsidRPr="00976BAC">
        <w:t xml:space="preserve">, ensuring that all required forms </w:t>
      </w:r>
      <w:r w:rsidR="005F21E1">
        <w:t xml:space="preserve">evidencing the support took place </w:t>
      </w:r>
      <w:r w:rsidRPr="00976BAC">
        <w:t xml:space="preserve">are completed and signed by the client. </w:t>
      </w:r>
    </w:p>
    <w:p w14:paraId="1496A163" w14:textId="77777777" w:rsidR="00976BAC" w:rsidRPr="00976BAC" w:rsidRDefault="00976BAC" w:rsidP="00FE07A0">
      <w:pPr>
        <w:pStyle w:val="ListParagraph"/>
        <w:spacing w:line="252" w:lineRule="auto"/>
        <w:ind w:left="567"/>
        <w:contextualSpacing/>
      </w:pPr>
    </w:p>
    <w:p w14:paraId="1CFA4BCE" w14:textId="66CC8D47" w:rsidR="00B008D9" w:rsidRDefault="00B008D9" w:rsidP="00B008D9">
      <w:pPr>
        <w:pStyle w:val="ListParagraph"/>
        <w:numPr>
          <w:ilvl w:val="1"/>
          <w:numId w:val="3"/>
        </w:numPr>
        <w:tabs>
          <w:tab w:val="clear" w:pos="900"/>
          <w:tab w:val="num" w:pos="567"/>
        </w:tabs>
        <w:spacing w:line="252" w:lineRule="auto"/>
        <w:ind w:left="567" w:hanging="567"/>
        <w:contextualSpacing/>
      </w:pPr>
      <w:r>
        <w:t xml:space="preserve">The Visitor Economy Sector Specialist Adviser will issue an invoice to EMB on a monthly basis for all work completed in any given month. This invoice should be accompanied by a summary of activities delivered during the month, along with any supporting evidence and paperwork. </w:t>
      </w:r>
    </w:p>
    <w:p w14:paraId="7EA904F8" w14:textId="77777777" w:rsidR="00855DE5" w:rsidRPr="00FE07A0" w:rsidRDefault="00855DE5" w:rsidP="00FE07A0">
      <w:pPr>
        <w:rPr>
          <w:rFonts w:cs="Arial"/>
        </w:rPr>
      </w:pPr>
    </w:p>
    <w:p w14:paraId="06045067" w14:textId="5B08BECF" w:rsidR="00CF0489" w:rsidRDefault="00A1549B" w:rsidP="00855DE5">
      <w:pPr>
        <w:numPr>
          <w:ilvl w:val="1"/>
          <w:numId w:val="3"/>
        </w:numPr>
        <w:tabs>
          <w:tab w:val="num" w:pos="540"/>
        </w:tabs>
        <w:ind w:left="540" w:hanging="540"/>
        <w:rPr>
          <w:rFonts w:cs="Arial"/>
        </w:rPr>
      </w:pPr>
      <w:r w:rsidRPr="00855DE5">
        <w:rPr>
          <w:rFonts w:cs="Arial"/>
        </w:rPr>
        <w:t xml:space="preserve">All specialist advice services must be delivered under the </w:t>
      </w:r>
      <w:r w:rsidR="005F21E1">
        <w:rPr>
          <w:rFonts w:cs="Arial"/>
        </w:rPr>
        <w:t xml:space="preserve">Business Lincolnshire </w:t>
      </w:r>
      <w:r w:rsidRPr="00855DE5">
        <w:rPr>
          <w:rFonts w:cs="Arial"/>
        </w:rPr>
        <w:t>brand</w:t>
      </w:r>
      <w:r w:rsidR="005F21E1">
        <w:rPr>
          <w:rFonts w:cs="Arial"/>
        </w:rPr>
        <w:t>.</w:t>
      </w:r>
      <w:r w:rsidR="00AB2E7A">
        <w:rPr>
          <w:rFonts w:cs="Arial"/>
        </w:rPr>
        <w:t xml:space="preserve"> </w:t>
      </w:r>
      <w:r w:rsidRPr="00855DE5">
        <w:rPr>
          <w:rFonts w:cs="Arial"/>
        </w:rPr>
        <w:t>The supplier’s own brand should not be used when delivering services under this framework contract.</w:t>
      </w:r>
      <w:r w:rsidR="00AB2E7A">
        <w:rPr>
          <w:rFonts w:cs="Arial"/>
        </w:rPr>
        <w:t xml:space="preserve"> Successful suppliers will be asked to comply with some simple brand guidelines.</w:t>
      </w:r>
      <w:r w:rsidRPr="00855DE5">
        <w:rPr>
          <w:rFonts w:cs="Arial"/>
        </w:rPr>
        <w:t xml:space="preserve"> </w:t>
      </w:r>
    </w:p>
    <w:p w14:paraId="5FE92969" w14:textId="77777777" w:rsidR="00654557" w:rsidRDefault="00654557" w:rsidP="00654557">
      <w:pPr>
        <w:pStyle w:val="ListParagraph"/>
        <w:rPr>
          <w:rFonts w:cs="Arial"/>
        </w:rPr>
      </w:pPr>
    </w:p>
    <w:p w14:paraId="690E2D35" w14:textId="6449FA01" w:rsidR="00654557" w:rsidRDefault="00654557" w:rsidP="00654557">
      <w:pPr>
        <w:pStyle w:val="Heading1"/>
      </w:pPr>
      <w:bookmarkStart w:id="3" w:name="_Toc48569832"/>
      <w:r>
        <w:t>Knowledge, Skills &amp; Experience</w:t>
      </w:r>
      <w:bookmarkEnd w:id="3"/>
    </w:p>
    <w:p w14:paraId="5963CA05" w14:textId="77777777" w:rsidR="00654557" w:rsidRDefault="00654557" w:rsidP="00654557"/>
    <w:p w14:paraId="319D5276" w14:textId="77777777" w:rsidR="00654557" w:rsidRPr="00654557" w:rsidRDefault="00654557" w:rsidP="00654557">
      <w:pPr>
        <w:pStyle w:val="ListParagraph"/>
        <w:numPr>
          <w:ilvl w:val="1"/>
          <w:numId w:val="3"/>
        </w:numPr>
        <w:tabs>
          <w:tab w:val="clear" w:pos="900"/>
          <w:tab w:val="num" w:pos="567"/>
        </w:tabs>
        <w:ind w:left="567" w:hanging="567"/>
        <w:rPr>
          <w:rFonts w:ascii="Arial" w:hAnsi="Arial" w:cs="Arial"/>
          <w:color w:val="000000"/>
          <w:sz w:val="24"/>
          <w:szCs w:val="24"/>
          <w:lang w:eastAsia="en-US"/>
        </w:rPr>
      </w:pPr>
      <w:r w:rsidRPr="00654557">
        <w:t>Suppliers are required to demonstrate that they have</w:t>
      </w:r>
      <w:r>
        <w:t xml:space="preserve"> the following knowledge, skills and experience relevant to the role:</w:t>
      </w:r>
    </w:p>
    <w:p w14:paraId="45EBF683" w14:textId="77777777" w:rsidR="00654557" w:rsidRPr="00654557" w:rsidRDefault="00654557" w:rsidP="00654557">
      <w:pPr>
        <w:pStyle w:val="ListParagraph"/>
        <w:ind w:left="900"/>
        <w:rPr>
          <w:rFonts w:ascii="Arial" w:hAnsi="Arial" w:cs="Arial"/>
          <w:color w:val="000000"/>
          <w:sz w:val="24"/>
          <w:szCs w:val="24"/>
          <w:lang w:eastAsia="en-US"/>
        </w:rPr>
      </w:pPr>
    </w:p>
    <w:p w14:paraId="43011230" w14:textId="463791A9" w:rsidR="00654557" w:rsidRPr="00E93A8B" w:rsidRDefault="00654557" w:rsidP="00062EA0">
      <w:pPr>
        <w:pStyle w:val="ListParagraph"/>
        <w:numPr>
          <w:ilvl w:val="2"/>
          <w:numId w:val="3"/>
        </w:numPr>
        <w:tabs>
          <w:tab w:val="clear" w:pos="900"/>
          <w:tab w:val="num" w:pos="1560"/>
        </w:tabs>
        <w:ind w:left="1560" w:hanging="851"/>
        <w:rPr>
          <w:rFonts w:cs="Arial"/>
          <w:color w:val="000000"/>
          <w:lang w:eastAsia="en-US"/>
        </w:rPr>
      </w:pPr>
      <w:r w:rsidRPr="00E93A8B">
        <w:t>E</w:t>
      </w:r>
      <w:r w:rsidRPr="00E93A8B">
        <w:rPr>
          <w:rFonts w:cs="Arial"/>
          <w:color w:val="000000"/>
          <w:lang w:eastAsia="en-US"/>
        </w:rPr>
        <w:t>xtensive knowledge and experience of working within tourism and hospitality, along with an understanding of the diversity of the sector (e.g. coach / travel trade / association market / business tourism).</w:t>
      </w:r>
    </w:p>
    <w:p w14:paraId="73B7C416" w14:textId="2706F771" w:rsidR="00654557" w:rsidRPr="00E93A8B" w:rsidRDefault="00707345"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Knowledge of all aspects of running a business, including business development and growth, with the ability to identify and solve busi</w:t>
      </w:r>
      <w:r w:rsidR="00855389" w:rsidRPr="00E93A8B">
        <w:rPr>
          <w:rFonts w:cs="Arial"/>
          <w:color w:val="000000"/>
          <w:lang w:eastAsia="en-US"/>
        </w:rPr>
        <w:t>ness issues.</w:t>
      </w:r>
    </w:p>
    <w:p w14:paraId="1C54E624" w14:textId="706FCB6C" w:rsidR="00707345" w:rsidRPr="00E93A8B" w:rsidRDefault="00707345"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Extensive experience of working in a private sector environment to ensure cre</w:t>
      </w:r>
      <w:r w:rsidR="00855389" w:rsidRPr="00E93A8B">
        <w:rPr>
          <w:rFonts w:cs="Arial"/>
          <w:color w:val="000000"/>
          <w:lang w:eastAsia="en-US"/>
        </w:rPr>
        <w:t>dibility with clients.</w:t>
      </w:r>
    </w:p>
    <w:p w14:paraId="27D51A96" w14:textId="5054D6B3" w:rsidR="00707345" w:rsidRPr="00E93A8B" w:rsidRDefault="00707345"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An understanding of digital advances in the visitor economy</w:t>
      </w:r>
      <w:r w:rsidR="00B008D9">
        <w:rPr>
          <w:rFonts w:cs="Arial"/>
          <w:color w:val="000000"/>
          <w:lang w:eastAsia="en-US"/>
        </w:rPr>
        <w:t xml:space="preserve"> sector</w:t>
      </w:r>
      <w:r w:rsidRPr="00E93A8B">
        <w:rPr>
          <w:rFonts w:cs="Arial"/>
          <w:color w:val="000000"/>
          <w:lang w:eastAsia="en-US"/>
        </w:rPr>
        <w:t>. It should be noted that an in depth knowledge is not essential as other partners can deliver this expertise. Suppliers should however demonstrate an awareness or how they are able to identify opportunities and growth aven</w:t>
      </w:r>
      <w:r w:rsidR="00855389" w:rsidRPr="00E93A8B">
        <w:rPr>
          <w:rFonts w:cs="Arial"/>
          <w:color w:val="000000"/>
          <w:lang w:eastAsia="en-US"/>
        </w:rPr>
        <w:t>ues for future signposting.</w:t>
      </w:r>
    </w:p>
    <w:p w14:paraId="38804349" w14:textId="3FE62564" w:rsidR="00707345" w:rsidRPr="00E93A8B" w:rsidRDefault="00707345"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An understanding of the latest visitor economy sector trends which sets the tone for business recovery / growth strategi</w:t>
      </w:r>
      <w:r w:rsidR="00855389" w:rsidRPr="00E93A8B">
        <w:rPr>
          <w:rFonts w:cs="Arial"/>
          <w:color w:val="000000"/>
          <w:lang w:eastAsia="en-US"/>
        </w:rPr>
        <w:t>es.</w:t>
      </w:r>
    </w:p>
    <w:p w14:paraId="5DB2D7E8" w14:textId="3520A8E3" w:rsidR="00707345" w:rsidRPr="00E93A8B" w:rsidRDefault="00855389"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An understanding of the challenges, needs, and issue</w:t>
      </w:r>
      <w:r w:rsidR="00B008D9">
        <w:rPr>
          <w:rFonts w:cs="Arial"/>
          <w:color w:val="000000"/>
          <w:lang w:eastAsia="en-US"/>
        </w:rPr>
        <w:t>s</w:t>
      </w:r>
      <w:r w:rsidRPr="00E93A8B">
        <w:rPr>
          <w:rFonts w:cs="Arial"/>
          <w:color w:val="000000"/>
          <w:lang w:eastAsia="en-US"/>
        </w:rPr>
        <w:t xml:space="preserve"> </w:t>
      </w:r>
      <w:r w:rsidR="00B008D9">
        <w:rPr>
          <w:rFonts w:cs="Arial"/>
          <w:color w:val="000000"/>
          <w:lang w:eastAsia="en-US"/>
        </w:rPr>
        <w:t>experienced by</w:t>
      </w:r>
      <w:r w:rsidRPr="00E93A8B">
        <w:rPr>
          <w:rFonts w:cs="Arial"/>
          <w:color w:val="000000"/>
          <w:lang w:eastAsia="en-US"/>
        </w:rPr>
        <w:t xml:space="preserve"> small and medium sized businesses, and the support required to overcome these challenges – both pre and post </w:t>
      </w:r>
      <w:r w:rsidR="00062EA0">
        <w:rPr>
          <w:rFonts w:cs="Arial"/>
          <w:color w:val="000000"/>
          <w:lang w:eastAsia="en-US"/>
        </w:rPr>
        <w:t>COVID</w:t>
      </w:r>
      <w:r w:rsidRPr="00E93A8B">
        <w:rPr>
          <w:rFonts w:cs="Arial"/>
          <w:color w:val="000000"/>
          <w:lang w:eastAsia="en-US"/>
        </w:rPr>
        <w:t>.</w:t>
      </w:r>
    </w:p>
    <w:p w14:paraId="073A06BF" w14:textId="092176AF" w:rsidR="00855389" w:rsidRPr="00E93A8B" w:rsidRDefault="00855389"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Knowledge and awareness of Government organisations, national business support organisations and initiatives, and policy and funding initiatives. An up-to-date knowledge of sources of finance available to small businesses is desirable.</w:t>
      </w:r>
    </w:p>
    <w:p w14:paraId="7B354CEF" w14:textId="0377064C" w:rsidR="00855389" w:rsidRPr="00E93A8B" w:rsidRDefault="00855389"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lastRenderedPageBreak/>
        <w:t>The ability to quickly interpret complicated Government funding programmes and present them to businesses in a simple way.</w:t>
      </w:r>
    </w:p>
    <w:p w14:paraId="46D56456" w14:textId="15FCE71C" w:rsidR="00855389" w:rsidRPr="00E93A8B" w:rsidRDefault="00855389"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Knowledge of local business support provision, including programmes, services and networks.</w:t>
      </w:r>
    </w:p>
    <w:p w14:paraId="223ADBD0" w14:textId="215E76AE" w:rsidR="00855389" w:rsidRPr="00E93A8B" w:rsidRDefault="00855389"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 xml:space="preserve">Knowledge of sector specific </w:t>
      </w:r>
      <w:r w:rsidR="00E93A8B" w:rsidRPr="00E93A8B">
        <w:rPr>
          <w:rFonts w:cs="Arial"/>
          <w:color w:val="000000"/>
          <w:lang w:eastAsia="en-US"/>
        </w:rPr>
        <w:t>trade support provision, including services and networks.</w:t>
      </w:r>
    </w:p>
    <w:p w14:paraId="173D2FC6" w14:textId="34B8BC4D" w:rsidR="00E93A8B" w:rsidRPr="00E93A8B" w:rsidRDefault="00E93A8B"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An understanding of the skills / marketing challenges, needs and issues within small and medium sized businesses.</w:t>
      </w:r>
    </w:p>
    <w:p w14:paraId="5D7360ED" w14:textId="77777777" w:rsidR="00E93A8B" w:rsidRPr="00E93A8B" w:rsidRDefault="00E93A8B"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Knowledge and awareness of skills funding organisations, training organisations and initiatives, funding initiatives, in particular an up-to-date knowledge of training/qualification support available to small businesses.</w:t>
      </w:r>
    </w:p>
    <w:p w14:paraId="3FFBAA15" w14:textId="024D5A97" w:rsidR="00E93A8B" w:rsidRPr="00E93A8B" w:rsidRDefault="00E93A8B"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Experience both of working as part of a team in a multi-project environment, as well as on a one-to-one basis with SMEs and carrying out in-depth diagnostic and training needs analysis.</w:t>
      </w:r>
    </w:p>
    <w:p w14:paraId="03DA6360" w14:textId="77777777" w:rsidR="00E93A8B" w:rsidRPr="00E93A8B" w:rsidRDefault="00E93A8B"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Familiarity with delivering complex publicly funded projects and associated reporting and propriety requirements</w:t>
      </w:r>
    </w:p>
    <w:p w14:paraId="6C230D0C" w14:textId="77777777" w:rsidR="00E93A8B" w:rsidRPr="00E93A8B" w:rsidRDefault="00E93A8B"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Awareness of the business mix, growth sectors and profile in Greater Lincolnshire</w:t>
      </w:r>
    </w:p>
    <w:p w14:paraId="17B887E3" w14:textId="77777777" w:rsidR="00E93A8B" w:rsidRPr="00E93A8B" w:rsidRDefault="00E93A8B"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Awareness of legislation regarding the collection of personal data and financial probity</w:t>
      </w:r>
    </w:p>
    <w:p w14:paraId="1D41D321" w14:textId="2B225B78" w:rsidR="00E93A8B" w:rsidRPr="00E93A8B" w:rsidRDefault="00E93A8B"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 xml:space="preserve">Awareness of </w:t>
      </w:r>
      <w:r w:rsidR="00062EA0">
        <w:rPr>
          <w:rFonts w:cs="Arial"/>
          <w:color w:val="000000"/>
          <w:lang w:eastAsia="en-US"/>
        </w:rPr>
        <w:t>COVID</w:t>
      </w:r>
      <w:r w:rsidR="00982C70">
        <w:rPr>
          <w:rFonts w:cs="Arial"/>
          <w:color w:val="000000"/>
          <w:lang w:eastAsia="en-US"/>
        </w:rPr>
        <w:t>-19</w:t>
      </w:r>
      <w:r w:rsidRPr="00E93A8B">
        <w:rPr>
          <w:rFonts w:cs="Arial"/>
          <w:color w:val="000000"/>
          <w:lang w:eastAsia="en-US"/>
        </w:rPr>
        <w:t xml:space="preserve"> Secure measures for </w:t>
      </w:r>
      <w:r w:rsidR="00B008D9">
        <w:rPr>
          <w:rFonts w:cs="Arial"/>
          <w:color w:val="000000"/>
          <w:lang w:eastAsia="en-US"/>
        </w:rPr>
        <w:t xml:space="preserve">the </w:t>
      </w:r>
      <w:r w:rsidRPr="00E93A8B">
        <w:rPr>
          <w:rFonts w:cs="Arial"/>
          <w:color w:val="000000"/>
          <w:lang w:eastAsia="en-US"/>
        </w:rPr>
        <w:t>visitor economy</w:t>
      </w:r>
      <w:r w:rsidR="00B008D9">
        <w:rPr>
          <w:rFonts w:cs="Arial"/>
          <w:color w:val="000000"/>
          <w:lang w:eastAsia="en-US"/>
        </w:rPr>
        <w:t xml:space="preserve"> sector</w:t>
      </w:r>
      <w:r w:rsidRPr="00E93A8B">
        <w:rPr>
          <w:rFonts w:cs="Arial"/>
          <w:color w:val="000000"/>
          <w:lang w:eastAsia="en-US"/>
        </w:rPr>
        <w:t xml:space="preserve">. </w:t>
      </w:r>
    </w:p>
    <w:p w14:paraId="6C990D13" w14:textId="54F5F888" w:rsidR="00E93A8B" w:rsidRPr="00E93A8B" w:rsidRDefault="00E93A8B"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Confidentiality – protection of brand reputation.</w:t>
      </w:r>
    </w:p>
    <w:p w14:paraId="0655520A" w14:textId="77777777" w:rsidR="00654557" w:rsidRDefault="00654557" w:rsidP="00E93A8B">
      <w:pPr>
        <w:autoSpaceDE w:val="0"/>
        <w:autoSpaceDN w:val="0"/>
        <w:rPr>
          <w:rFonts w:ascii="Arial" w:hAnsi="Arial" w:cs="Arial"/>
          <w:color w:val="000000"/>
          <w:sz w:val="24"/>
          <w:szCs w:val="24"/>
          <w:lang w:eastAsia="en-US"/>
        </w:rPr>
      </w:pPr>
    </w:p>
    <w:p w14:paraId="198661AD" w14:textId="77777777" w:rsidR="00E93A8B" w:rsidRDefault="00E93A8B" w:rsidP="00E93A8B">
      <w:pPr>
        <w:autoSpaceDE w:val="0"/>
        <w:autoSpaceDN w:val="0"/>
        <w:rPr>
          <w:rFonts w:ascii="Arial" w:hAnsi="Arial" w:cs="Arial"/>
          <w:color w:val="000000"/>
          <w:sz w:val="24"/>
          <w:szCs w:val="24"/>
          <w:lang w:eastAsia="en-US"/>
        </w:rPr>
      </w:pPr>
    </w:p>
    <w:p w14:paraId="513F824E" w14:textId="5AAB4C8E" w:rsidR="00E93A8B" w:rsidRPr="00E93A8B" w:rsidRDefault="00E93A8B" w:rsidP="00982C70">
      <w:pPr>
        <w:pStyle w:val="ListParagraph"/>
        <w:numPr>
          <w:ilvl w:val="1"/>
          <w:numId w:val="3"/>
        </w:numPr>
        <w:tabs>
          <w:tab w:val="clear" w:pos="900"/>
          <w:tab w:val="num" w:pos="709"/>
        </w:tabs>
        <w:autoSpaceDE w:val="0"/>
        <w:autoSpaceDN w:val="0"/>
        <w:ind w:left="709" w:hanging="709"/>
        <w:rPr>
          <w:rFonts w:cs="Arial"/>
          <w:color w:val="000000"/>
          <w:lang w:eastAsia="en-US"/>
        </w:rPr>
      </w:pPr>
      <w:r w:rsidRPr="00E93A8B">
        <w:rPr>
          <w:rFonts w:cs="Arial"/>
          <w:color w:val="000000"/>
          <w:lang w:eastAsia="en-US"/>
        </w:rPr>
        <w:t xml:space="preserve">Suppliers are required to </w:t>
      </w:r>
      <w:r>
        <w:rPr>
          <w:rFonts w:cs="Arial"/>
          <w:color w:val="000000"/>
          <w:lang w:eastAsia="en-US"/>
        </w:rPr>
        <w:t xml:space="preserve">demonstrate experience of using </w:t>
      </w:r>
      <w:r w:rsidRPr="00E93A8B">
        <w:rPr>
          <w:rFonts w:cs="Arial"/>
          <w:color w:val="000000"/>
          <w:lang w:eastAsia="en-US"/>
        </w:rPr>
        <w:t xml:space="preserve">creative and innovative interpretation and problem solving skills in a number of diverse areas, </w:t>
      </w:r>
      <w:r>
        <w:rPr>
          <w:rFonts w:cs="Arial"/>
          <w:color w:val="000000"/>
          <w:lang w:eastAsia="en-US"/>
        </w:rPr>
        <w:t>including</w:t>
      </w:r>
      <w:r w:rsidRPr="00E93A8B">
        <w:rPr>
          <w:rFonts w:cs="Arial"/>
          <w:color w:val="000000"/>
          <w:lang w:eastAsia="en-US"/>
        </w:rPr>
        <w:t>:</w:t>
      </w:r>
    </w:p>
    <w:p w14:paraId="2645F691" w14:textId="77777777" w:rsidR="00E93A8B" w:rsidRPr="00E93A8B" w:rsidRDefault="00E93A8B" w:rsidP="00E93A8B">
      <w:pPr>
        <w:autoSpaceDE w:val="0"/>
        <w:autoSpaceDN w:val="0"/>
        <w:ind w:left="180"/>
        <w:rPr>
          <w:rFonts w:cs="Arial"/>
          <w:color w:val="000000"/>
          <w:lang w:eastAsia="en-US"/>
        </w:rPr>
      </w:pPr>
    </w:p>
    <w:p w14:paraId="1026B160" w14:textId="344B3F5E" w:rsidR="00E93A8B" w:rsidRPr="00E93A8B" w:rsidRDefault="00E93A8B" w:rsidP="00062EA0">
      <w:pPr>
        <w:pStyle w:val="ListParagraph"/>
        <w:numPr>
          <w:ilvl w:val="2"/>
          <w:numId w:val="3"/>
        </w:numPr>
        <w:tabs>
          <w:tab w:val="clear" w:pos="900"/>
          <w:tab w:val="num" w:pos="1560"/>
        </w:tabs>
        <w:autoSpaceDE w:val="0"/>
        <w:autoSpaceDN w:val="0"/>
        <w:ind w:left="1560" w:hanging="851"/>
        <w:rPr>
          <w:rFonts w:cs="Arial"/>
          <w:color w:val="000000"/>
          <w:lang w:eastAsia="en-US"/>
        </w:rPr>
      </w:pPr>
      <w:r w:rsidRPr="00E93A8B">
        <w:rPr>
          <w:rFonts w:cs="Arial"/>
          <w:color w:val="000000"/>
          <w:lang w:eastAsia="en-US"/>
        </w:rPr>
        <w:t>Delivering an effective service in a rapidly changing external environment</w:t>
      </w:r>
      <w:r>
        <w:rPr>
          <w:rFonts w:cs="Arial"/>
          <w:color w:val="000000"/>
          <w:lang w:eastAsia="en-US"/>
        </w:rPr>
        <w:t>.</w:t>
      </w:r>
    </w:p>
    <w:p w14:paraId="376F7975" w14:textId="77777777" w:rsidR="00E93A8B" w:rsidRPr="00E93A8B" w:rsidRDefault="00E93A8B" w:rsidP="00062EA0">
      <w:pPr>
        <w:pStyle w:val="ListParagraph"/>
        <w:numPr>
          <w:ilvl w:val="2"/>
          <w:numId w:val="3"/>
        </w:numPr>
        <w:tabs>
          <w:tab w:val="clear" w:pos="900"/>
          <w:tab w:val="num" w:pos="1560"/>
        </w:tabs>
        <w:autoSpaceDE w:val="0"/>
        <w:autoSpaceDN w:val="0"/>
        <w:ind w:left="1560" w:hanging="851"/>
        <w:rPr>
          <w:rFonts w:cs="Arial"/>
          <w:color w:val="000000"/>
          <w:lang w:eastAsia="en-US"/>
        </w:rPr>
      </w:pPr>
      <w:r w:rsidRPr="00E93A8B">
        <w:rPr>
          <w:rFonts w:cs="Arial"/>
          <w:color w:val="000000"/>
          <w:lang w:eastAsia="en-US"/>
        </w:rPr>
        <w:t xml:space="preserve">Responding to change quickly and thinking outside the box on issues that have not been encountered before because of coronavirus.  </w:t>
      </w:r>
    </w:p>
    <w:p w14:paraId="4A933F37" w14:textId="78A4B93A" w:rsidR="00E93A8B" w:rsidRPr="00E93A8B" w:rsidRDefault="00E93A8B" w:rsidP="00062EA0">
      <w:pPr>
        <w:pStyle w:val="ListParagraph"/>
        <w:numPr>
          <w:ilvl w:val="2"/>
          <w:numId w:val="3"/>
        </w:numPr>
        <w:tabs>
          <w:tab w:val="clear" w:pos="900"/>
          <w:tab w:val="num" w:pos="1560"/>
        </w:tabs>
        <w:autoSpaceDE w:val="0"/>
        <w:autoSpaceDN w:val="0"/>
        <w:ind w:left="1560" w:hanging="851"/>
        <w:rPr>
          <w:rFonts w:cs="Arial"/>
          <w:color w:val="000000"/>
          <w:lang w:eastAsia="en-US"/>
        </w:rPr>
      </w:pPr>
      <w:r w:rsidRPr="00E93A8B">
        <w:rPr>
          <w:rFonts w:cs="Arial"/>
          <w:color w:val="000000"/>
          <w:lang w:eastAsia="en-US"/>
        </w:rPr>
        <w:t>Developing innovative solutions to problems</w:t>
      </w:r>
      <w:r>
        <w:rPr>
          <w:rFonts w:cs="Arial"/>
          <w:color w:val="000000"/>
          <w:lang w:eastAsia="en-US"/>
        </w:rPr>
        <w:t>.</w:t>
      </w:r>
    </w:p>
    <w:p w14:paraId="0DED0649" w14:textId="6262D783" w:rsidR="00E93A8B" w:rsidRPr="00E93A8B" w:rsidRDefault="00E93A8B" w:rsidP="00062EA0">
      <w:pPr>
        <w:pStyle w:val="ListParagraph"/>
        <w:numPr>
          <w:ilvl w:val="2"/>
          <w:numId w:val="3"/>
        </w:numPr>
        <w:tabs>
          <w:tab w:val="clear" w:pos="900"/>
          <w:tab w:val="num" w:pos="1560"/>
        </w:tabs>
        <w:autoSpaceDE w:val="0"/>
        <w:autoSpaceDN w:val="0"/>
        <w:ind w:left="1560" w:hanging="851"/>
        <w:rPr>
          <w:rFonts w:cs="Arial"/>
          <w:color w:val="000000"/>
          <w:lang w:eastAsia="en-US"/>
        </w:rPr>
      </w:pPr>
      <w:r w:rsidRPr="00E93A8B">
        <w:rPr>
          <w:rFonts w:cs="Arial"/>
          <w:color w:val="000000"/>
          <w:lang w:eastAsia="en-US"/>
        </w:rPr>
        <w:t>Writing potentially complex reports and action plans</w:t>
      </w:r>
      <w:r>
        <w:rPr>
          <w:rFonts w:cs="Arial"/>
          <w:color w:val="000000"/>
          <w:lang w:eastAsia="en-US"/>
        </w:rPr>
        <w:t>.</w:t>
      </w:r>
    </w:p>
    <w:p w14:paraId="5916E82C" w14:textId="04F296BC" w:rsidR="00E93A8B" w:rsidRPr="00E93A8B" w:rsidRDefault="00E93A8B" w:rsidP="00062EA0">
      <w:pPr>
        <w:pStyle w:val="ListParagraph"/>
        <w:numPr>
          <w:ilvl w:val="2"/>
          <w:numId w:val="3"/>
        </w:numPr>
        <w:tabs>
          <w:tab w:val="clear" w:pos="900"/>
          <w:tab w:val="num" w:pos="1560"/>
        </w:tabs>
        <w:autoSpaceDE w:val="0"/>
        <w:autoSpaceDN w:val="0"/>
        <w:ind w:left="1560" w:hanging="851"/>
        <w:rPr>
          <w:rFonts w:cs="Arial"/>
          <w:color w:val="000000"/>
          <w:lang w:eastAsia="en-US"/>
        </w:rPr>
      </w:pPr>
      <w:r w:rsidRPr="00E93A8B">
        <w:rPr>
          <w:rFonts w:cs="Arial"/>
          <w:color w:val="000000"/>
          <w:lang w:eastAsia="en-US"/>
        </w:rPr>
        <w:t>Assessing the options available and making recommendations based on the information and evidence available</w:t>
      </w:r>
      <w:r>
        <w:rPr>
          <w:rFonts w:cs="Arial"/>
          <w:color w:val="000000"/>
          <w:lang w:eastAsia="en-US"/>
        </w:rPr>
        <w:t>.</w:t>
      </w:r>
    </w:p>
    <w:p w14:paraId="5ED5CF07" w14:textId="77777777" w:rsidR="00E93A8B" w:rsidRPr="00E93A8B" w:rsidRDefault="00E93A8B" w:rsidP="00062EA0">
      <w:pPr>
        <w:pStyle w:val="ListParagraph"/>
        <w:numPr>
          <w:ilvl w:val="2"/>
          <w:numId w:val="3"/>
        </w:numPr>
        <w:tabs>
          <w:tab w:val="clear" w:pos="900"/>
          <w:tab w:val="num" w:pos="1560"/>
        </w:tabs>
        <w:autoSpaceDE w:val="0"/>
        <w:autoSpaceDN w:val="0"/>
        <w:ind w:left="1560" w:hanging="851"/>
        <w:rPr>
          <w:rFonts w:cs="Arial"/>
          <w:color w:val="000000"/>
          <w:lang w:eastAsia="en-US"/>
        </w:rPr>
      </w:pPr>
      <w:r w:rsidRPr="00E93A8B">
        <w:rPr>
          <w:rFonts w:cs="Arial"/>
          <w:color w:val="000000"/>
          <w:lang w:eastAsia="en-US"/>
        </w:rPr>
        <w:t>Being flexible in their approach and thinking on their feet whilst still being mindful of the constraints in the funding allocation, ensuring that the eligibility of expenditure is maintained.</w:t>
      </w:r>
    </w:p>
    <w:p w14:paraId="1ED4EA07" w14:textId="601BCB2E" w:rsidR="00E93A8B" w:rsidRPr="00E93A8B" w:rsidRDefault="00E93A8B" w:rsidP="00062EA0">
      <w:pPr>
        <w:pStyle w:val="ListParagraph"/>
        <w:numPr>
          <w:ilvl w:val="2"/>
          <w:numId w:val="3"/>
        </w:numPr>
        <w:tabs>
          <w:tab w:val="clear" w:pos="900"/>
          <w:tab w:val="num" w:pos="1560"/>
        </w:tabs>
        <w:autoSpaceDE w:val="0"/>
        <w:autoSpaceDN w:val="0"/>
        <w:ind w:left="1560" w:hanging="851"/>
        <w:rPr>
          <w:rFonts w:cs="Arial"/>
          <w:color w:val="000000"/>
          <w:lang w:eastAsia="en-US"/>
        </w:rPr>
      </w:pPr>
      <w:r w:rsidRPr="00E93A8B">
        <w:rPr>
          <w:rFonts w:cs="Arial"/>
          <w:color w:val="000000"/>
          <w:lang w:eastAsia="en-US"/>
        </w:rPr>
        <w:t xml:space="preserve">Thinking innovatively to help </w:t>
      </w:r>
      <w:r>
        <w:rPr>
          <w:rFonts w:cs="Arial"/>
          <w:color w:val="000000"/>
          <w:lang w:eastAsia="en-US"/>
        </w:rPr>
        <w:t>businesses safeguard job</w:t>
      </w:r>
      <w:r w:rsidR="00B008D9">
        <w:rPr>
          <w:rFonts w:cs="Arial"/>
          <w:color w:val="000000"/>
          <w:lang w:eastAsia="en-US"/>
        </w:rPr>
        <w:t>s</w:t>
      </w:r>
      <w:r>
        <w:rPr>
          <w:rFonts w:cs="Arial"/>
          <w:color w:val="000000"/>
          <w:lang w:eastAsia="en-US"/>
        </w:rPr>
        <w:t xml:space="preserve"> after </w:t>
      </w:r>
      <w:r w:rsidR="00062EA0">
        <w:rPr>
          <w:rFonts w:cs="Arial"/>
          <w:color w:val="000000"/>
          <w:lang w:eastAsia="en-US"/>
        </w:rPr>
        <w:t>COVID</w:t>
      </w:r>
      <w:r w:rsidR="00982C70">
        <w:rPr>
          <w:rFonts w:cs="Arial"/>
          <w:color w:val="000000"/>
          <w:lang w:eastAsia="en-US"/>
        </w:rPr>
        <w:t>-19</w:t>
      </w:r>
      <w:r w:rsidRPr="00E93A8B">
        <w:rPr>
          <w:rFonts w:cs="Arial"/>
          <w:color w:val="000000"/>
          <w:lang w:eastAsia="en-US"/>
        </w:rPr>
        <w:t>.</w:t>
      </w:r>
    </w:p>
    <w:p w14:paraId="35D015A7" w14:textId="77777777" w:rsidR="00E93A8B" w:rsidRDefault="00E93A8B" w:rsidP="00E93A8B">
      <w:pPr>
        <w:autoSpaceDE w:val="0"/>
        <w:autoSpaceDN w:val="0"/>
        <w:rPr>
          <w:rFonts w:ascii="Arial" w:hAnsi="Arial" w:cs="Arial"/>
          <w:color w:val="000000"/>
          <w:sz w:val="24"/>
          <w:szCs w:val="24"/>
          <w:lang w:eastAsia="en-US"/>
        </w:rPr>
      </w:pPr>
    </w:p>
    <w:p w14:paraId="1941F56D" w14:textId="77777777" w:rsidR="00E93A8B" w:rsidRDefault="00E93A8B" w:rsidP="00E93A8B">
      <w:pPr>
        <w:autoSpaceDE w:val="0"/>
        <w:autoSpaceDN w:val="0"/>
        <w:rPr>
          <w:rFonts w:ascii="Arial" w:hAnsi="Arial" w:cs="Arial"/>
          <w:color w:val="000000"/>
          <w:sz w:val="24"/>
          <w:szCs w:val="24"/>
          <w:lang w:eastAsia="en-US"/>
        </w:rPr>
      </w:pPr>
    </w:p>
    <w:p w14:paraId="2FFA65C8" w14:textId="55CF6861" w:rsidR="00A10DF2" w:rsidRPr="00A10DF2" w:rsidRDefault="00A10DF2" w:rsidP="00982C70">
      <w:pPr>
        <w:pStyle w:val="ListParagraph"/>
        <w:numPr>
          <w:ilvl w:val="1"/>
          <w:numId w:val="3"/>
        </w:numPr>
        <w:tabs>
          <w:tab w:val="clear" w:pos="900"/>
          <w:tab w:val="num" w:pos="567"/>
        </w:tabs>
        <w:autoSpaceDE w:val="0"/>
        <w:autoSpaceDN w:val="0"/>
        <w:ind w:left="567" w:hanging="529"/>
        <w:rPr>
          <w:rFonts w:cs="Arial"/>
          <w:color w:val="000000"/>
          <w:lang w:eastAsia="en-US"/>
        </w:rPr>
      </w:pPr>
      <w:r w:rsidRPr="00A10DF2">
        <w:rPr>
          <w:rFonts w:cs="Arial"/>
          <w:color w:val="000000"/>
          <w:lang w:eastAsia="en-US"/>
        </w:rPr>
        <w:t xml:space="preserve">Suppliers </w:t>
      </w:r>
      <w:r w:rsidR="00E93A8B" w:rsidRPr="00A10DF2">
        <w:rPr>
          <w:rFonts w:cs="Arial"/>
          <w:color w:val="000000"/>
          <w:lang w:eastAsia="en-US"/>
        </w:rPr>
        <w:t xml:space="preserve">will be required to establish and maintain positive working relationships with a range of organisations such as external providers, businesses, business representatives and networks, and Jobcentre Plus. </w:t>
      </w:r>
    </w:p>
    <w:p w14:paraId="6EADD9B2" w14:textId="77777777" w:rsidR="00A10DF2" w:rsidRPr="00A10DF2" w:rsidRDefault="00A10DF2" w:rsidP="00982C70">
      <w:pPr>
        <w:pStyle w:val="ListParagraph"/>
        <w:tabs>
          <w:tab w:val="num" w:pos="567"/>
        </w:tabs>
        <w:autoSpaceDE w:val="0"/>
        <w:autoSpaceDN w:val="0"/>
        <w:ind w:left="567" w:hanging="529"/>
        <w:rPr>
          <w:rFonts w:cs="Arial"/>
          <w:color w:val="000000"/>
          <w:lang w:eastAsia="en-US"/>
        </w:rPr>
      </w:pPr>
    </w:p>
    <w:p w14:paraId="7F6F094E" w14:textId="00960FC0" w:rsidR="00E93A8B" w:rsidRPr="00A10DF2" w:rsidRDefault="00A10DF2" w:rsidP="00982C70">
      <w:pPr>
        <w:pStyle w:val="ListParagraph"/>
        <w:tabs>
          <w:tab w:val="num" w:pos="567"/>
        </w:tabs>
        <w:autoSpaceDE w:val="0"/>
        <w:autoSpaceDN w:val="0"/>
        <w:ind w:left="567" w:hanging="529"/>
        <w:rPr>
          <w:rFonts w:cs="Arial"/>
          <w:color w:val="000000"/>
          <w:lang w:eastAsia="en-US"/>
        </w:rPr>
      </w:pPr>
      <w:r>
        <w:rPr>
          <w:rFonts w:cs="Arial"/>
          <w:color w:val="000000"/>
          <w:lang w:eastAsia="en-US"/>
        </w:rPr>
        <w:tab/>
      </w:r>
      <w:r w:rsidR="00E93A8B" w:rsidRPr="00A10DF2">
        <w:rPr>
          <w:rFonts w:cs="Arial"/>
          <w:color w:val="000000"/>
          <w:lang w:eastAsia="en-US"/>
        </w:rPr>
        <w:t xml:space="preserve">The </w:t>
      </w:r>
      <w:r w:rsidRPr="00A10DF2">
        <w:rPr>
          <w:rFonts w:cs="Arial"/>
          <w:color w:val="000000"/>
          <w:lang w:eastAsia="en-US"/>
        </w:rPr>
        <w:t>supplier</w:t>
      </w:r>
      <w:r w:rsidR="00E93A8B" w:rsidRPr="00A10DF2">
        <w:rPr>
          <w:rFonts w:cs="Arial"/>
          <w:color w:val="000000"/>
          <w:lang w:eastAsia="en-US"/>
        </w:rPr>
        <w:t xml:space="preserve"> will need to establish confidence, credibility and trust within all working relationships.</w:t>
      </w:r>
      <w:r w:rsidRPr="00A10DF2">
        <w:rPr>
          <w:rFonts w:cs="Arial"/>
          <w:color w:val="000000"/>
          <w:lang w:eastAsia="en-US"/>
        </w:rPr>
        <w:t xml:space="preserve"> T</w:t>
      </w:r>
      <w:r w:rsidR="00E93A8B" w:rsidRPr="00A10DF2">
        <w:rPr>
          <w:rFonts w:cs="Arial"/>
          <w:color w:val="000000"/>
          <w:lang w:eastAsia="en-US"/>
        </w:rPr>
        <w:t xml:space="preserve">his will require dealing with a range of complex and often contentious issues relating to projects. The </w:t>
      </w:r>
      <w:r w:rsidRPr="00A10DF2">
        <w:rPr>
          <w:rFonts w:cs="Arial"/>
          <w:color w:val="000000"/>
          <w:lang w:eastAsia="en-US"/>
        </w:rPr>
        <w:t>role</w:t>
      </w:r>
      <w:r w:rsidR="00E93A8B" w:rsidRPr="00A10DF2">
        <w:rPr>
          <w:rFonts w:cs="Arial"/>
          <w:color w:val="000000"/>
          <w:lang w:eastAsia="en-US"/>
        </w:rPr>
        <w:t xml:space="preserve"> will involve resolving any conflicts </w:t>
      </w:r>
      <w:r w:rsidR="00E93A8B" w:rsidRPr="00A10DF2">
        <w:rPr>
          <w:rFonts w:cs="Arial"/>
          <w:color w:val="000000"/>
          <w:lang w:eastAsia="en-US"/>
        </w:rPr>
        <w:lastRenderedPageBreak/>
        <w:t xml:space="preserve">that may occur. This will require the </w:t>
      </w:r>
      <w:r w:rsidRPr="00A10DF2">
        <w:rPr>
          <w:rFonts w:cs="Arial"/>
          <w:color w:val="000000"/>
          <w:lang w:eastAsia="en-US"/>
        </w:rPr>
        <w:t>supplier</w:t>
      </w:r>
      <w:r w:rsidR="00E93A8B" w:rsidRPr="00A10DF2">
        <w:rPr>
          <w:rFonts w:cs="Arial"/>
          <w:color w:val="000000"/>
          <w:lang w:eastAsia="en-US"/>
        </w:rPr>
        <w:t xml:space="preserve"> to be professional and deal with issues with sensitivity.</w:t>
      </w:r>
    </w:p>
    <w:p w14:paraId="53807657" w14:textId="77777777" w:rsidR="00A10DF2" w:rsidRPr="00A10DF2" w:rsidRDefault="00A10DF2" w:rsidP="00982C70">
      <w:pPr>
        <w:pStyle w:val="ListParagraph"/>
        <w:tabs>
          <w:tab w:val="num" w:pos="567"/>
        </w:tabs>
        <w:autoSpaceDE w:val="0"/>
        <w:autoSpaceDN w:val="0"/>
        <w:ind w:left="567" w:hanging="529"/>
        <w:rPr>
          <w:rFonts w:cs="Arial"/>
          <w:color w:val="000000"/>
          <w:lang w:eastAsia="en-US"/>
        </w:rPr>
      </w:pPr>
    </w:p>
    <w:p w14:paraId="450C81C7" w14:textId="528075DF" w:rsidR="00B008D9" w:rsidRDefault="00A10DF2" w:rsidP="00982C70">
      <w:pPr>
        <w:tabs>
          <w:tab w:val="num" w:pos="567"/>
        </w:tabs>
        <w:autoSpaceDE w:val="0"/>
        <w:autoSpaceDN w:val="0"/>
        <w:ind w:left="567" w:hanging="529"/>
        <w:rPr>
          <w:rFonts w:cs="Arial"/>
          <w:color w:val="000000"/>
          <w:lang w:eastAsia="en-US"/>
        </w:rPr>
      </w:pPr>
      <w:r>
        <w:rPr>
          <w:rFonts w:cs="Arial"/>
          <w:color w:val="000000"/>
          <w:lang w:eastAsia="en-US"/>
        </w:rPr>
        <w:tab/>
      </w:r>
      <w:r w:rsidR="00E93A8B" w:rsidRPr="00A10DF2">
        <w:rPr>
          <w:rFonts w:cs="Arial"/>
          <w:color w:val="000000"/>
          <w:lang w:eastAsia="en-US"/>
        </w:rPr>
        <w:t xml:space="preserve">The </w:t>
      </w:r>
      <w:r w:rsidRPr="00A10DF2">
        <w:rPr>
          <w:rFonts w:cs="Arial"/>
          <w:color w:val="000000"/>
          <w:lang w:eastAsia="en-US"/>
        </w:rPr>
        <w:t>supplier</w:t>
      </w:r>
      <w:r w:rsidR="00E93A8B" w:rsidRPr="00A10DF2">
        <w:rPr>
          <w:rFonts w:cs="Arial"/>
          <w:color w:val="000000"/>
          <w:lang w:eastAsia="en-US"/>
        </w:rPr>
        <w:t xml:space="preserve"> </w:t>
      </w:r>
      <w:r w:rsidRPr="00A10DF2">
        <w:rPr>
          <w:rFonts w:cs="Arial"/>
          <w:color w:val="000000"/>
          <w:lang w:eastAsia="en-US"/>
        </w:rPr>
        <w:t>may be</w:t>
      </w:r>
      <w:r w:rsidR="00E93A8B" w:rsidRPr="00A10DF2">
        <w:rPr>
          <w:rFonts w:cs="Arial"/>
          <w:color w:val="000000"/>
          <w:lang w:eastAsia="en-US"/>
        </w:rPr>
        <w:t xml:space="preserve"> required to regularly attend on-site meetings with SMEs across Greater Lincolnshire &amp; Rutland</w:t>
      </w:r>
      <w:r w:rsidRPr="00A10DF2">
        <w:rPr>
          <w:rFonts w:cs="Arial"/>
          <w:color w:val="000000"/>
          <w:lang w:eastAsia="en-US"/>
        </w:rPr>
        <w:t xml:space="preserve">, subject to </w:t>
      </w:r>
      <w:r w:rsidR="00062EA0">
        <w:rPr>
          <w:rFonts w:cs="Arial"/>
          <w:color w:val="000000"/>
          <w:lang w:eastAsia="en-US"/>
        </w:rPr>
        <w:t>COVID</w:t>
      </w:r>
      <w:r w:rsidR="00982C70">
        <w:rPr>
          <w:rFonts w:cs="Arial"/>
          <w:color w:val="000000"/>
          <w:lang w:eastAsia="en-US"/>
        </w:rPr>
        <w:t>-19</w:t>
      </w:r>
      <w:r w:rsidRPr="00A10DF2">
        <w:rPr>
          <w:rFonts w:cs="Arial"/>
          <w:color w:val="000000"/>
          <w:lang w:eastAsia="en-US"/>
        </w:rPr>
        <w:t xml:space="preserve"> secure measures being in place. If face to face meetings are not possible due to </w:t>
      </w:r>
      <w:r w:rsidR="00062EA0">
        <w:rPr>
          <w:rFonts w:cs="Arial"/>
          <w:color w:val="000000"/>
          <w:lang w:eastAsia="en-US"/>
        </w:rPr>
        <w:t>COVID</w:t>
      </w:r>
      <w:r w:rsidR="00982C70">
        <w:rPr>
          <w:rFonts w:cs="Arial"/>
          <w:color w:val="000000"/>
          <w:lang w:eastAsia="en-US"/>
        </w:rPr>
        <w:t>-19</w:t>
      </w:r>
      <w:r w:rsidRPr="00A10DF2">
        <w:rPr>
          <w:rFonts w:cs="Arial"/>
          <w:color w:val="000000"/>
          <w:lang w:eastAsia="en-US"/>
        </w:rPr>
        <w:t xml:space="preserve">, the supplier is required to demonstrate methods of innovative virtual delivery. </w:t>
      </w:r>
    </w:p>
    <w:p w14:paraId="00C6C7EA" w14:textId="77777777" w:rsidR="00B008D9" w:rsidRDefault="00B008D9" w:rsidP="00982C70">
      <w:pPr>
        <w:tabs>
          <w:tab w:val="num" w:pos="567"/>
        </w:tabs>
        <w:autoSpaceDE w:val="0"/>
        <w:autoSpaceDN w:val="0"/>
        <w:ind w:left="567" w:hanging="529"/>
        <w:rPr>
          <w:rFonts w:cs="Arial"/>
          <w:color w:val="000000"/>
          <w:lang w:eastAsia="en-US"/>
        </w:rPr>
      </w:pPr>
    </w:p>
    <w:p w14:paraId="61C4F1DD" w14:textId="64F0128E" w:rsidR="00E93A8B" w:rsidRPr="00A10DF2" w:rsidRDefault="00B008D9" w:rsidP="00982C70">
      <w:pPr>
        <w:tabs>
          <w:tab w:val="num" w:pos="567"/>
        </w:tabs>
        <w:autoSpaceDE w:val="0"/>
        <w:autoSpaceDN w:val="0"/>
        <w:ind w:left="567" w:hanging="529"/>
        <w:rPr>
          <w:rFonts w:cs="Arial"/>
          <w:color w:val="000000"/>
          <w:lang w:eastAsia="en-US"/>
        </w:rPr>
      </w:pPr>
      <w:r>
        <w:rPr>
          <w:rFonts w:cs="Arial"/>
          <w:color w:val="000000"/>
          <w:lang w:eastAsia="en-US"/>
        </w:rPr>
        <w:tab/>
      </w:r>
      <w:r w:rsidR="00A10DF2" w:rsidRPr="00A10DF2">
        <w:rPr>
          <w:rFonts w:cs="Arial"/>
          <w:color w:val="000000"/>
          <w:lang w:eastAsia="en-US"/>
        </w:rPr>
        <w:t>The supplier</w:t>
      </w:r>
      <w:r w:rsidR="00E93A8B" w:rsidRPr="00A10DF2">
        <w:rPr>
          <w:rFonts w:cs="Arial"/>
          <w:color w:val="000000"/>
          <w:lang w:eastAsia="en-US"/>
        </w:rPr>
        <w:t xml:space="preserve"> will have access to and deal with complex information which may be of a sensitive nature and will require a high level of confidentiality at all times.</w:t>
      </w:r>
    </w:p>
    <w:p w14:paraId="5B7FA74A" w14:textId="77777777" w:rsidR="00E93A8B" w:rsidRPr="00A10DF2" w:rsidRDefault="00E93A8B" w:rsidP="00982C70">
      <w:pPr>
        <w:tabs>
          <w:tab w:val="num" w:pos="567"/>
        </w:tabs>
        <w:autoSpaceDE w:val="0"/>
        <w:autoSpaceDN w:val="0"/>
        <w:ind w:left="567" w:hanging="529"/>
        <w:rPr>
          <w:rFonts w:cs="Arial"/>
          <w:color w:val="000000"/>
          <w:lang w:eastAsia="en-US"/>
        </w:rPr>
      </w:pPr>
    </w:p>
    <w:p w14:paraId="4B41B353" w14:textId="0F521225" w:rsidR="00E93A8B" w:rsidRDefault="00A10DF2" w:rsidP="00982C70">
      <w:pPr>
        <w:tabs>
          <w:tab w:val="num" w:pos="567"/>
        </w:tabs>
        <w:autoSpaceDE w:val="0"/>
        <w:autoSpaceDN w:val="0"/>
        <w:ind w:left="567" w:hanging="529"/>
        <w:rPr>
          <w:rFonts w:cs="Arial"/>
          <w:color w:val="000000"/>
          <w:lang w:eastAsia="en-US"/>
        </w:rPr>
      </w:pPr>
      <w:r>
        <w:rPr>
          <w:rFonts w:cs="Arial"/>
          <w:color w:val="000000"/>
          <w:lang w:eastAsia="en-US"/>
        </w:rPr>
        <w:tab/>
      </w:r>
      <w:r w:rsidRPr="00A10DF2">
        <w:rPr>
          <w:rFonts w:cs="Arial"/>
          <w:color w:val="000000"/>
          <w:lang w:eastAsia="en-US"/>
        </w:rPr>
        <w:t xml:space="preserve">It is expected that the Supplier will </w:t>
      </w:r>
      <w:r w:rsidR="00E93A8B" w:rsidRPr="00A10DF2">
        <w:rPr>
          <w:rFonts w:cs="Arial"/>
          <w:color w:val="000000"/>
          <w:lang w:eastAsia="en-US"/>
        </w:rPr>
        <w:t>be in regular contact with the following:</w:t>
      </w:r>
    </w:p>
    <w:p w14:paraId="5A301DBE" w14:textId="77777777" w:rsidR="00A10DF2" w:rsidRPr="00A10DF2" w:rsidRDefault="00A10DF2" w:rsidP="00A10DF2">
      <w:pPr>
        <w:autoSpaceDE w:val="0"/>
        <w:autoSpaceDN w:val="0"/>
        <w:ind w:left="1276" w:hanging="992"/>
        <w:rPr>
          <w:rFonts w:cs="Arial"/>
          <w:color w:val="000000"/>
          <w:lang w:eastAsia="en-US"/>
        </w:rPr>
      </w:pPr>
    </w:p>
    <w:p w14:paraId="32895124" w14:textId="77777777" w:rsidR="00E93A8B" w:rsidRPr="00A10DF2" w:rsidRDefault="00E93A8B" w:rsidP="00062EA0">
      <w:pPr>
        <w:numPr>
          <w:ilvl w:val="0"/>
          <w:numId w:val="33"/>
        </w:numPr>
        <w:autoSpaceDE w:val="0"/>
        <w:autoSpaceDN w:val="0"/>
        <w:ind w:left="1560" w:hanging="709"/>
        <w:contextualSpacing/>
        <w:rPr>
          <w:rFonts w:cs="Arial"/>
          <w:color w:val="000000"/>
          <w:lang w:eastAsia="en-US"/>
        </w:rPr>
      </w:pPr>
      <w:r w:rsidRPr="00A10DF2">
        <w:rPr>
          <w:rFonts w:cs="Arial"/>
          <w:color w:val="000000"/>
          <w:lang w:eastAsia="en-US"/>
        </w:rPr>
        <w:t>Business Lincolnshire Growth Hub – general and specialist advisory team</w:t>
      </w:r>
    </w:p>
    <w:p w14:paraId="58FAB1AF" w14:textId="77777777" w:rsidR="00E93A8B" w:rsidRPr="00A10DF2" w:rsidRDefault="00E93A8B" w:rsidP="00062EA0">
      <w:pPr>
        <w:numPr>
          <w:ilvl w:val="0"/>
          <w:numId w:val="33"/>
        </w:numPr>
        <w:autoSpaceDE w:val="0"/>
        <w:autoSpaceDN w:val="0"/>
        <w:ind w:left="1560" w:hanging="709"/>
        <w:contextualSpacing/>
        <w:rPr>
          <w:rFonts w:cs="Arial"/>
          <w:color w:val="000000"/>
          <w:lang w:eastAsia="en-US"/>
        </w:rPr>
      </w:pPr>
      <w:r w:rsidRPr="00A10DF2">
        <w:rPr>
          <w:rFonts w:cs="Arial"/>
          <w:color w:val="000000"/>
          <w:lang w:eastAsia="en-US"/>
        </w:rPr>
        <w:t>Lincolnshire County Council Place &amp; Investment Team</w:t>
      </w:r>
    </w:p>
    <w:p w14:paraId="247F7E16" w14:textId="76C3E04B" w:rsidR="00E93A8B" w:rsidRPr="00A10DF2" w:rsidRDefault="00982C70" w:rsidP="00062EA0">
      <w:pPr>
        <w:numPr>
          <w:ilvl w:val="0"/>
          <w:numId w:val="33"/>
        </w:numPr>
        <w:autoSpaceDE w:val="0"/>
        <w:autoSpaceDN w:val="0"/>
        <w:ind w:left="1560" w:hanging="709"/>
        <w:contextualSpacing/>
        <w:rPr>
          <w:rFonts w:cs="Arial"/>
          <w:color w:val="000000"/>
          <w:lang w:eastAsia="en-US"/>
        </w:rPr>
      </w:pPr>
      <w:r>
        <w:rPr>
          <w:rFonts w:cs="Arial"/>
          <w:color w:val="000000"/>
          <w:lang w:eastAsia="en-US"/>
        </w:rPr>
        <w:t>Visit Lincoln (</w:t>
      </w:r>
      <w:r w:rsidR="00E93A8B" w:rsidRPr="00A10DF2">
        <w:rPr>
          <w:rFonts w:cs="Arial"/>
          <w:color w:val="000000"/>
          <w:lang w:eastAsia="en-US"/>
        </w:rPr>
        <w:t>Visit Lincolnshire)</w:t>
      </w:r>
    </w:p>
    <w:p w14:paraId="4A14E0F7" w14:textId="77777777" w:rsidR="00E93A8B" w:rsidRPr="00A10DF2" w:rsidRDefault="00E93A8B" w:rsidP="00062EA0">
      <w:pPr>
        <w:numPr>
          <w:ilvl w:val="0"/>
          <w:numId w:val="33"/>
        </w:numPr>
        <w:autoSpaceDE w:val="0"/>
        <w:autoSpaceDN w:val="0"/>
        <w:ind w:left="1560" w:hanging="709"/>
        <w:rPr>
          <w:rFonts w:cs="Arial"/>
          <w:color w:val="000000"/>
          <w:lang w:eastAsia="en-US"/>
        </w:rPr>
      </w:pPr>
      <w:r w:rsidRPr="00A10DF2">
        <w:rPr>
          <w:rFonts w:cs="Arial"/>
          <w:color w:val="000000"/>
          <w:lang w:eastAsia="en-US"/>
        </w:rPr>
        <w:t>Greater Lincolnshire Local Enterprise Partnership</w:t>
      </w:r>
    </w:p>
    <w:p w14:paraId="1E074ECE" w14:textId="77777777" w:rsidR="00E93A8B" w:rsidRPr="00A10DF2" w:rsidRDefault="00E93A8B" w:rsidP="00062EA0">
      <w:pPr>
        <w:numPr>
          <w:ilvl w:val="0"/>
          <w:numId w:val="33"/>
        </w:numPr>
        <w:autoSpaceDE w:val="0"/>
        <w:autoSpaceDN w:val="0"/>
        <w:ind w:left="1560" w:hanging="709"/>
        <w:rPr>
          <w:rFonts w:cs="Arial"/>
          <w:color w:val="000000"/>
          <w:lang w:eastAsia="en-US"/>
        </w:rPr>
      </w:pPr>
      <w:r w:rsidRPr="00A10DF2">
        <w:rPr>
          <w:rFonts w:cs="Arial"/>
          <w:color w:val="000000"/>
          <w:lang w:eastAsia="en-US"/>
        </w:rPr>
        <w:t>Commissioner for Economic Growth, Commissioning Manager for Enterprise Growth and County Commissioner of Economy &amp; Place</w:t>
      </w:r>
    </w:p>
    <w:p w14:paraId="1966FDF8" w14:textId="77777777" w:rsidR="00E93A8B" w:rsidRPr="00A10DF2" w:rsidRDefault="00E93A8B" w:rsidP="00062EA0">
      <w:pPr>
        <w:numPr>
          <w:ilvl w:val="0"/>
          <w:numId w:val="33"/>
        </w:numPr>
        <w:autoSpaceDE w:val="0"/>
        <w:autoSpaceDN w:val="0"/>
        <w:ind w:left="1560" w:hanging="709"/>
        <w:rPr>
          <w:rFonts w:cs="Arial"/>
          <w:color w:val="000000"/>
          <w:lang w:eastAsia="en-US"/>
        </w:rPr>
      </w:pPr>
      <w:r w:rsidRPr="00A10DF2">
        <w:rPr>
          <w:rFonts w:cs="Arial"/>
          <w:color w:val="000000"/>
          <w:lang w:eastAsia="en-US"/>
        </w:rPr>
        <w:t>Business Lincolnshire Growth Hub Governance Board, Programme Board and partners</w:t>
      </w:r>
    </w:p>
    <w:p w14:paraId="1F29D15D" w14:textId="77777777" w:rsidR="00E93A8B" w:rsidRPr="00A10DF2" w:rsidRDefault="00E93A8B" w:rsidP="00062EA0">
      <w:pPr>
        <w:numPr>
          <w:ilvl w:val="0"/>
          <w:numId w:val="33"/>
        </w:numPr>
        <w:autoSpaceDE w:val="0"/>
        <w:autoSpaceDN w:val="0"/>
        <w:ind w:left="1560" w:hanging="709"/>
        <w:rPr>
          <w:rFonts w:cs="Arial"/>
          <w:color w:val="000000"/>
          <w:lang w:eastAsia="en-US"/>
        </w:rPr>
      </w:pPr>
      <w:r w:rsidRPr="00A10DF2">
        <w:rPr>
          <w:rFonts w:cs="Arial"/>
          <w:color w:val="000000"/>
          <w:lang w:eastAsia="en-US"/>
        </w:rPr>
        <w:t>Business Support organisations such as the Federation of Small Business, Institute of Directors, the Lincolnshire Chamber of Commerce and Industry.</w:t>
      </w:r>
    </w:p>
    <w:p w14:paraId="22518E17" w14:textId="77777777" w:rsidR="00E93A8B" w:rsidRPr="00A10DF2" w:rsidRDefault="00E93A8B" w:rsidP="00062EA0">
      <w:pPr>
        <w:numPr>
          <w:ilvl w:val="0"/>
          <w:numId w:val="33"/>
        </w:numPr>
        <w:autoSpaceDE w:val="0"/>
        <w:autoSpaceDN w:val="0"/>
        <w:ind w:left="1560" w:hanging="709"/>
        <w:rPr>
          <w:rFonts w:cs="Arial"/>
          <w:color w:val="000000"/>
          <w:lang w:eastAsia="en-US"/>
        </w:rPr>
      </w:pPr>
      <w:r w:rsidRPr="00A10DF2">
        <w:rPr>
          <w:rFonts w:cs="Arial"/>
          <w:color w:val="000000"/>
          <w:lang w:eastAsia="en-US"/>
        </w:rPr>
        <w:t>Senior representatives, Chief Executives, Director from the Private Sector</w:t>
      </w:r>
    </w:p>
    <w:p w14:paraId="2DC4CFC3" w14:textId="77777777" w:rsidR="00E93A8B" w:rsidRPr="00A10DF2" w:rsidRDefault="00E93A8B" w:rsidP="00062EA0">
      <w:pPr>
        <w:numPr>
          <w:ilvl w:val="0"/>
          <w:numId w:val="33"/>
        </w:numPr>
        <w:autoSpaceDE w:val="0"/>
        <w:autoSpaceDN w:val="0"/>
        <w:ind w:left="1560" w:hanging="709"/>
        <w:rPr>
          <w:rFonts w:cs="Arial"/>
          <w:color w:val="000000"/>
          <w:lang w:eastAsia="en-US"/>
        </w:rPr>
      </w:pPr>
      <w:r w:rsidRPr="00A10DF2">
        <w:rPr>
          <w:rFonts w:cs="Arial"/>
          <w:color w:val="000000"/>
          <w:lang w:eastAsia="en-US"/>
        </w:rPr>
        <w:t>Senior Representatives from FE, HE and independent training organisations</w:t>
      </w:r>
    </w:p>
    <w:p w14:paraId="726349A6" w14:textId="77777777" w:rsidR="00E93A8B" w:rsidRPr="00A10DF2" w:rsidRDefault="00E93A8B" w:rsidP="00062EA0">
      <w:pPr>
        <w:numPr>
          <w:ilvl w:val="0"/>
          <w:numId w:val="33"/>
        </w:numPr>
        <w:autoSpaceDE w:val="0"/>
        <w:autoSpaceDN w:val="0"/>
        <w:ind w:left="1560" w:hanging="709"/>
        <w:rPr>
          <w:rFonts w:cs="Arial"/>
          <w:color w:val="000000"/>
          <w:lang w:eastAsia="en-US"/>
        </w:rPr>
      </w:pPr>
      <w:r w:rsidRPr="00A10DF2">
        <w:rPr>
          <w:rFonts w:cs="Arial"/>
          <w:color w:val="000000"/>
          <w:lang w:eastAsia="en-US"/>
        </w:rPr>
        <w:t>Business Leaders</w:t>
      </w:r>
    </w:p>
    <w:p w14:paraId="660D4F07" w14:textId="77777777" w:rsidR="00E93A8B" w:rsidRPr="00A10DF2" w:rsidRDefault="00E93A8B" w:rsidP="00062EA0">
      <w:pPr>
        <w:numPr>
          <w:ilvl w:val="0"/>
          <w:numId w:val="33"/>
        </w:numPr>
        <w:autoSpaceDE w:val="0"/>
        <w:autoSpaceDN w:val="0"/>
        <w:ind w:left="1560" w:hanging="709"/>
        <w:rPr>
          <w:rFonts w:cs="Arial"/>
          <w:color w:val="000000"/>
          <w:lang w:eastAsia="en-US"/>
        </w:rPr>
      </w:pPr>
      <w:r w:rsidRPr="00A10DF2">
        <w:rPr>
          <w:rFonts w:cs="Arial"/>
          <w:color w:val="000000"/>
          <w:lang w:eastAsia="en-US"/>
        </w:rPr>
        <w:t>Local Businesses</w:t>
      </w:r>
    </w:p>
    <w:p w14:paraId="279DA4C6" w14:textId="77777777" w:rsidR="00E93A8B" w:rsidRPr="00A10DF2" w:rsidRDefault="00E93A8B" w:rsidP="00062EA0">
      <w:pPr>
        <w:numPr>
          <w:ilvl w:val="0"/>
          <w:numId w:val="33"/>
        </w:numPr>
        <w:autoSpaceDE w:val="0"/>
        <w:autoSpaceDN w:val="0"/>
        <w:ind w:left="1560" w:hanging="709"/>
        <w:rPr>
          <w:rFonts w:cs="Arial"/>
          <w:color w:val="000000"/>
          <w:lang w:eastAsia="en-US"/>
        </w:rPr>
      </w:pPr>
      <w:r w:rsidRPr="00A10DF2">
        <w:rPr>
          <w:rFonts w:cs="Arial"/>
          <w:color w:val="000000"/>
          <w:lang w:eastAsia="en-US"/>
        </w:rPr>
        <w:t>Officers and managers from Lincolnshire County Council</w:t>
      </w:r>
    </w:p>
    <w:p w14:paraId="65C7029D" w14:textId="77777777" w:rsidR="00E93A8B" w:rsidRPr="00A10DF2" w:rsidRDefault="00E93A8B" w:rsidP="00062EA0">
      <w:pPr>
        <w:numPr>
          <w:ilvl w:val="0"/>
          <w:numId w:val="33"/>
        </w:numPr>
        <w:autoSpaceDE w:val="0"/>
        <w:autoSpaceDN w:val="0"/>
        <w:ind w:left="1560" w:hanging="709"/>
        <w:rPr>
          <w:rFonts w:cs="Arial"/>
          <w:color w:val="000000"/>
          <w:lang w:eastAsia="en-US"/>
        </w:rPr>
      </w:pPr>
      <w:r w:rsidRPr="00A10DF2">
        <w:rPr>
          <w:rFonts w:cs="Arial"/>
          <w:color w:val="000000"/>
          <w:lang w:eastAsia="en-US"/>
        </w:rPr>
        <w:t xml:space="preserve">A range of business support agencies and providers </w:t>
      </w:r>
    </w:p>
    <w:p w14:paraId="1EBC3434" w14:textId="77777777" w:rsidR="00E93A8B" w:rsidRPr="00A10DF2" w:rsidRDefault="00E93A8B" w:rsidP="00E93A8B">
      <w:pPr>
        <w:autoSpaceDE w:val="0"/>
        <w:autoSpaceDN w:val="0"/>
        <w:rPr>
          <w:rFonts w:cs="Arial"/>
          <w:b/>
          <w:bCs/>
          <w:color w:val="000000"/>
          <w:lang w:eastAsia="en-US"/>
        </w:rPr>
      </w:pPr>
    </w:p>
    <w:p w14:paraId="127128DF" w14:textId="279402E6" w:rsidR="00E93A8B" w:rsidRPr="00A10DF2" w:rsidRDefault="00E93A8B" w:rsidP="00982C70">
      <w:pPr>
        <w:autoSpaceDE w:val="0"/>
        <w:autoSpaceDN w:val="0"/>
        <w:ind w:left="540"/>
        <w:rPr>
          <w:rFonts w:cs="Arial"/>
          <w:color w:val="000000"/>
          <w:lang w:eastAsia="en-US"/>
        </w:rPr>
      </w:pPr>
      <w:r w:rsidRPr="00A10DF2">
        <w:rPr>
          <w:rFonts w:cs="Arial"/>
          <w:color w:val="000000"/>
          <w:lang w:eastAsia="en-US"/>
        </w:rPr>
        <w:t xml:space="preserve">The </w:t>
      </w:r>
      <w:r w:rsidR="00A10DF2" w:rsidRPr="00A10DF2">
        <w:rPr>
          <w:rFonts w:cs="Arial"/>
          <w:color w:val="000000"/>
          <w:lang w:eastAsia="en-US"/>
        </w:rPr>
        <w:t xml:space="preserve">Supplier will therefore be required to </w:t>
      </w:r>
      <w:r w:rsidRPr="00A10DF2">
        <w:rPr>
          <w:rFonts w:cs="Arial"/>
          <w:color w:val="000000"/>
          <w:lang w:eastAsia="en-US"/>
        </w:rPr>
        <w:t>work closely with the partners listed above in the development of programme activities.</w:t>
      </w:r>
    </w:p>
    <w:p w14:paraId="55B3357E" w14:textId="77777777" w:rsidR="00E93A8B" w:rsidRDefault="00E93A8B" w:rsidP="00E93A8B">
      <w:pPr>
        <w:autoSpaceDE w:val="0"/>
        <w:autoSpaceDN w:val="0"/>
        <w:rPr>
          <w:rFonts w:ascii="Arial" w:hAnsi="Arial" w:cs="Arial"/>
          <w:color w:val="000000"/>
          <w:sz w:val="24"/>
          <w:szCs w:val="24"/>
          <w:lang w:eastAsia="en-US"/>
        </w:rPr>
      </w:pPr>
    </w:p>
    <w:p w14:paraId="09ABE884" w14:textId="77777777" w:rsidR="00CF0489" w:rsidRPr="00CF0489" w:rsidRDefault="00224494" w:rsidP="00674D3E">
      <w:pPr>
        <w:pStyle w:val="Heading1"/>
      </w:pPr>
      <w:bookmarkStart w:id="4" w:name="_Toc48569833"/>
      <w:r w:rsidRPr="00CF0489">
        <w:t>Duration</w:t>
      </w:r>
      <w:r w:rsidR="0062293D" w:rsidRPr="00CF0489">
        <w:t xml:space="preserve"> of Contract</w:t>
      </w:r>
      <w:bookmarkEnd w:id="4"/>
    </w:p>
    <w:p w14:paraId="651C3403" w14:textId="77777777" w:rsidR="00CF0489" w:rsidRDefault="00CF0489" w:rsidP="00CF0489">
      <w:pPr>
        <w:ind w:left="540"/>
      </w:pPr>
    </w:p>
    <w:p w14:paraId="2CB42DF5" w14:textId="2ACE0250" w:rsidR="0062293D" w:rsidRPr="00B008D9" w:rsidRDefault="0062293D" w:rsidP="00855DE5">
      <w:pPr>
        <w:numPr>
          <w:ilvl w:val="1"/>
          <w:numId w:val="3"/>
        </w:numPr>
        <w:tabs>
          <w:tab w:val="clear" w:pos="900"/>
          <w:tab w:val="num" w:pos="567"/>
        </w:tabs>
        <w:ind w:left="567" w:hanging="567"/>
      </w:pPr>
      <w:r w:rsidRPr="00B008D9">
        <w:t>The contract</w:t>
      </w:r>
      <w:r w:rsidR="008C3166" w:rsidRPr="00B008D9">
        <w:t xml:space="preserve"> </w:t>
      </w:r>
      <w:r w:rsidR="00C664EC" w:rsidRPr="00B008D9">
        <w:t xml:space="preserve">is planned to run </w:t>
      </w:r>
      <w:r w:rsidR="00FE07A0" w:rsidRPr="00B008D9">
        <w:t xml:space="preserve">for an initial 12 month period from October </w:t>
      </w:r>
      <w:r w:rsidR="00C664EC" w:rsidRPr="00B008D9">
        <w:t>20</w:t>
      </w:r>
      <w:r w:rsidR="00FE07A0" w:rsidRPr="00B008D9">
        <w:t xml:space="preserve">20 until </w:t>
      </w:r>
      <w:r w:rsidR="007D68FE">
        <w:t>October</w:t>
      </w:r>
      <w:r w:rsidR="00FE07A0" w:rsidRPr="00B008D9">
        <w:t xml:space="preserve"> 2021. The contract may be subject to a further extension, dependent </w:t>
      </w:r>
      <w:r w:rsidR="007F087F" w:rsidRPr="00B008D9">
        <w:t xml:space="preserve">upon </w:t>
      </w:r>
      <w:r w:rsidR="00FE07A0" w:rsidRPr="00B008D9">
        <w:t>additional funding being allocated by Lincolnshire County Council.</w:t>
      </w:r>
      <w:r w:rsidR="007E49E8" w:rsidRPr="00B008D9">
        <w:t xml:space="preserve"> </w:t>
      </w:r>
    </w:p>
    <w:p w14:paraId="4E9E44A5" w14:textId="16C6D950" w:rsidR="00CF0489" w:rsidRPr="00CF0489" w:rsidRDefault="00404EBB" w:rsidP="00674D3E">
      <w:pPr>
        <w:pStyle w:val="Heading1"/>
      </w:pPr>
      <w:bookmarkStart w:id="5" w:name="_Toc48569834"/>
      <w:r w:rsidRPr="00CF0489">
        <w:t>Requirements</w:t>
      </w:r>
      <w:bookmarkEnd w:id="5"/>
    </w:p>
    <w:p w14:paraId="5DB26BF1" w14:textId="77777777" w:rsidR="00CF0489" w:rsidRDefault="00CF0489" w:rsidP="00CF0489">
      <w:pPr>
        <w:ind w:left="540"/>
      </w:pPr>
    </w:p>
    <w:p w14:paraId="7C9CDE28" w14:textId="5CC8FA18" w:rsidR="006A5D4D" w:rsidRDefault="006A5D4D" w:rsidP="006A5D4D">
      <w:pPr>
        <w:pStyle w:val="ListParagraph"/>
        <w:numPr>
          <w:ilvl w:val="1"/>
          <w:numId w:val="3"/>
        </w:numPr>
        <w:tabs>
          <w:tab w:val="clear" w:pos="900"/>
          <w:tab w:val="num" w:pos="567"/>
        </w:tabs>
        <w:ind w:left="567" w:hanging="567"/>
      </w:pPr>
      <w:r w:rsidRPr="006A5D4D">
        <w:t xml:space="preserve">EMB is inviting tenders from suitably qualified suppliers for the provision of </w:t>
      </w:r>
      <w:r w:rsidR="00FE07A0">
        <w:t xml:space="preserve">sector </w:t>
      </w:r>
      <w:r w:rsidRPr="006A5D4D">
        <w:t xml:space="preserve">specialist business advice services. </w:t>
      </w:r>
      <w:r>
        <w:t>Suppliers must be able to demonstrate a proven track record in delivering similar services to small and medium sized</w:t>
      </w:r>
      <w:r w:rsidR="00FE07A0">
        <w:t xml:space="preserve"> Visitor Economy sector</w:t>
      </w:r>
      <w:r>
        <w:t xml:space="preserve"> enterprises.</w:t>
      </w:r>
    </w:p>
    <w:p w14:paraId="29038E2F" w14:textId="77777777" w:rsidR="006A5D4D" w:rsidRDefault="006A5D4D" w:rsidP="006A5D4D">
      <w:pPr>
        <w:tabs>
          <w:tab w:val="num" w:pos="567"/>
        </w:tabs>
        <w:ind w:left="567" w:hanging="567"/>
      </w:pPr>
    </w:p>
    <w:p w14:paraId="0872590D" w14:textId="252F5066" w:rsidR="006A5D4D" w:rsidRDefault="006A5D4D" w:rsidP="006A5D4D">
      <w:pPr>
        <w:pStyle w:val="ListParagraph"/>
        <w:numPr>
          <w:ilvl w:val="1"/>
          <w:numId w:val="3"/>
        </w:numPr>
        <w:tabs>
          <w:tab w:val="clear" w:pos="900"/>
          <w:tab w:val="num" w:pos="567"/>
        </w:tabs>
        <w:ind w:left="567" w:hanging="567"/>
      </w:pPr>
      <w:r>
        <w:t>Suppliers must be able to deliver throughout the Greater Lincolnshire</w:t>
      </w:r>
      <w:r w:rsidR="00FE07A0">
        <w:t xml:space="preserve"> and Rutland</w:t>
      </w:r>
      <w:r>
        <w:t xml:space="preserve"> geographic area. </w:t>
      </w:r>
      <w:r w:rsidR="00AB2E7A">
        <w:t>This includes the Local Authority areas of North and North East Lincolnshire.</w:t>
      </w:r>
    </w:p>
    <w:p w14:paraId="33699DFF" w14:textId="77777777" w:rsidR="006A5D4D" w:rsidRDefault="006A5D4D" w:rsidP="006A5D4D">
      <w:pPr>
        <w:pStyle w:val="ListParagraph"/>
      </w:pPr>
    </w:p>
    <w:p w14:paraId="098E7B15" w14:textId="5D97C178" w:rsidR="00401BBD" w:rsidRPr="00401BBD" w:rsidRDefault="00401BBD" w:rsidP="00401BBD">
      <w:pPr>
        <w:pStyle w:val="ListParagraph"/>
        <w:numPr>
          <w:ilvl w:val="1"/>
          <w:numId w:val="3"/>
        </w:numPr>
        <w:tabs>
          <w:tab w:val="clear" w:pos="900"/>
          <w:tab w:val="num" w:pos="567"/>
        </w:tabs>
        <w:ind w:left="567" w:hanging="567"/>
      </w:pPr>
      <w:r>
        <w:t>Suppliers</w:t>
      </w:r>
      <w:r w:rsidRPr="00401BBD">
        <w:t xml:space="preserve"> should possess and maintain public and professional indemnity insurance and </w:t>
      </w:r>
      <w:r w:rsidR="002B4AB9" w:rsidRPr="00401BBD">
        <w:t>employer’s</w:t>
      </w:r>
      <w:r w:rsidRPr="00401BBD">
        <w:t xml:space="preserve"> liability insurance (if applicable). Evidence of current insurance policies and the limits of these policies must be provided as part of your tender submission. </w:t>
      </w:r>
    </w:p>
    <w:p w14:paraId="4B5A3F9A" w14:textId="77777777" w:rsidR="00401BBD" w:rsidRDefault="00401BBD" w:rsidP="00401BBD">
      <w:pPr>
        <w:ind w:left="540"/>
      </w:pPr>
    </w:p>
    <w:p w14:paraId="0FD2CAA5" w14:textId="3C9FCA6E" w:rsidR="002E0282" w:rsidRDefault="002E0282" w:rsidP="002E0282">
      <w:pPr>
        <w:numPr>
          <w:ilvl w:val="1"/>
          <w:numId w:val="3"/>
        </w:numPr>
        <w:tabs>
          <w:tab w:val="clear" w:pos="900"/>
          <w:tab w:val="num" w:pos="567"/>
        </w:tabs>
        <w:ind w:left="567" w:hanging="567"/>
      </w:pPr>
      <w:r>
        <w:t>Suppliers</w:t>
      </w:r>
      <w:r w:rsidRPr="002E0282">
        <w:t xml:space="preserve"> may refer their own </w:t>
      </w:r>
      <w:r w:rsidR="006A5D4D">
        <w:t>ERDF-</w:t>
      </w:r>
      <w:r>
        <w:t xml:space="preserve">eligible </w:t>
      </w:r>
      <w:r w:rsidRPr="002E0282">
        <w:t>clients into the programme</w:t>
      </w:r>
      <w:r>
        <w:t>,</w:t>
      </w:r>
      <w:r w:rsidRPr="002E0282">
        <w:t xml:space="preserve"> but only on the basis that the referred business will undertake </w:t>
      </w:r>
      <w:r>
        <w:t>a diagnostic with a Growth Hub A</w:t>
      </w:r>
      <w:r w:rsidRPr="002E0282">
        <w:t xml:space="preserve">dviser </w:t>
      </w:r>
      <w:r w:rsidR="00FE07A0">
        <w:t>alongside the specialist support being delivered</w:t>
      </w:r>
      <w:r w:rsidRPr="002E0282">
        <w:t xml:space="preserve">.  </w:t>
      </w:r>
    </w:p>
    <w:p w14:paraId="24B4D56A" w14:textId="77777777" w:rsidR="002E0282" w:rsidRDefault="002E0282" w:rsidP="002E0282">
      <w:pPr>
        <w:pStyle w:val="ListParagraph"/>
      </w:pPr>
    </w:p>
    <w:p w14:paraId="2CB42DFF" w14:textId="28BC5FC2" w:rsidR="00404EBB" w:rsidRDefault="00404EBB" w:rsidP="00855DE5">
      <w:pPr>
        <w:numPr>
          <w:ilvl w:val="1"/>
          <w:numId w:val="3"/>
        </w:numPr>
        <w:tabs>
          <w:tab w:val="clear" w:pos="900"/>
          <w:tab w:val="num" w:pos="567"/>
        </w:tabs>
        <w:ind w:left="540" w:hanging="540"/>
      </w:pPr>
      <w:r>
        <w:t>The above specification points are not an exhaustive list. The successful tenderer may therefore be re</w:t>
      </w:r>
      <w:r w:rsidR="00A677E0">
        <w:t>quested to provide additional services</w:t>
      </w:r>
      <w:r>
        <w:t xml:space="preserve">. Such </w:t>
      </w:r>
      <w:r w:rsidR="00A677E0">
        <w:t>services</w:t>
      </w:r>
      <w:r>
        <w:t xml:space="preserve"> will be agreed between the </w:t>
      </w:r>
      <w:r w:rsidR="00A677E0">
        <w:t>supplier</w:t>
      </w:r>
      <w:r>
        <w:t xml:space="preserve"> and EMB.</w:t>
      </w:r>
    </w:p>
    <w:p w14:paraId="22F72193" w14:textId="77777777" w:rsidR="0089637E" w:rsidRDefault="0089637E" w:rsidP="0089637E">
      <w:pPr>
        <w:pStyle w:val="ListParagraph"/>
      </w:pPr>
    </w:p>
    <w:p w14:paraId="2CB42E01" w14:textId="3FF794B5" w:rsidR="00A34DE2" w:rsidRPr="00674D3E" w:rsidRDefault="00A677E0" w:rsidP="00674D3E">
      <w:pPr>
        <w:pStyle w:val="Heading1"/>
      </w:pPr>
      <w:bookmarkStart w:id="6" w:name="_Toc48569835"/>
      <w:r w:rsidRPr="00674D3E">
        <w:t>Payment</w:t>
      </w:r>
      <w:bookmarkEnd w:id="6"/>
    </w:p>
    <w:p w14:paraId="2CB42E02" w14:textId="77777777" w:rsidR="00A34DE2" w:rsidRDefault="00A34DE2" w:rsidP="00A34DE2">
      <w:pPr>
        <w:rPr>
          <w:b/>
        </w:rPr>
      </w:pPr>
    </w:p>
    <w:p w14:paraId="22E89824" w14:textId="5C0D3ECE" w:rsidR="006A5D4D" w:rsidRPr="00037489" w:rsidRDefault="006A5D4D" w:rsidP="007F087F">
      <w:pPr>
        <w:pStyle w:val="ListParagraph"/>
        <w:numPr>
          <w:ilvl w:val="1"/>
          <w:numId w:val="3"/>
        </w:numPr>
        <w:tabs>
          <w:tab w:val="clear" w:pos="900"/>
          <w:tab w:val="num" w:pos="567"/>
        </w:tabs>
        <w:ind w:left="567" w:hanging="567"/>
      </w:pPr>
      <w:r w:rsidRPr="00037489">
        <w:t>The</w:t>
      </w:r>
      <w:r w:rsidR="007F087F" w:rsidRPr="00037489">
        <w:t xml:space="preserve"> maximum day rate payable is £300 + VAT. Travel and subsistence expenses will be paid at the HMRC agreed rate of £0.45 per mile to a maximum of £50 per day.</w:t>
      </w:r>
    </w:p>
    <w:p w14:paraId="771B0D8C" w14:textId="0969A018" w:rsidR="00037489" w:rsidRPr="00037489" w:rsidRDefault="00037489" w:rsidP="00037489">
      <w:pPr>
        <w:pStyle w:val="Heading1"/>
        <w:numPr>
          <w:ilvl w:val="0"/>
          <w:numId w:val="0"/>
        </w:numPr>
        <w:ind w:left="540"/>
        <w:rPr>
          <w:b w:val="0"/>
        </w:rPr>
      </w:pPr>
      <w:bookmarkStart w:id="7" w:name="_Toc48569836"/>
      <w:r w:rsidRPr="00037489">
        <w:rPr>
          <w:b w:val="0"/>
        </w:rPr>
        <w:t>The total budget available for the 12 month contract period is £62,200.</w:t>
      </w:r>
      <w:bookmarkEnd w:id="7"/>
    </w:p>
    <w:p w14:paraId="032F42CD" w14:textId="75A97EE4" w:rsidR="007F087F" w:rsidRPr="007F087F" w:rsidRDefault="007F087F" w:rsidP="007F087F">
      <w:pPr>
        <w:pStyle w:val="Heading1"/>
        <w:numPr>
          <w:ilvl w:val="0"/>
          <w:numId w:val="0"/>
        </w:numPr>
        <w:spacing w:after="0"/>
        <w:ind w:left="540"/>
        <w:rPr>
          <w:b w:val="0"/>
        </w:rPr>
      </w:pPr>
      <w:bookmarkStart w:id="8" w:name="_Toc48569837"/>
      <w:r w:rsidRPr="00037489">
        <w:rPr>
          <w:b w:val="0"/>
        </w:rPr>
        <w:t>Suppliers should provide details of their proposed day rate when submitting the</w:t>
      </w:r>
      <w:r w:rsidR="00982C70">
        <w:rPr>
          <w:b w:val="0"/>
        </w:rPr>
        <w:t>ir</w:t>
      </w:r>
      <w:r w:rsidRPr="00037489">
        <w:rPr>
          <w:b w:val="0"/>
        </w:rPr>
        <w:t xml:space="preserve"> tender response.</w:t>
      </w:r>
      <w:bookmarkEnd w:id="8"/>
      <w:r>
        <w:rPr>
          <w:b w:val="0"/>
        </w:rPr>
        <w:t xml:space="preserve"> </w:t>
      </w:r>
    </w:p>
    <w:p w14:paraId="657F347B" w14:textId="77777777" w:rsidR="007F087F" w:rsidRDefault="007F087F" w:rsidP="007F087F">
      <w:pPr>
        <w:pStyle w:val="ListParagraph"/>
        <w:ind w:left="567"/>
      </w:pPr>
    </w:p>
    <w:p w14:paraId="5CDF9FE9" w14:textId="427EF5D4" w:rsidR="00037489" w:rsidRDefault="00037489" w:rsidP="00037489">
      <w:pPr>
        <w:pStyle w:val="ListParagraph"/>
        <w:numPr>
          <w:ilvl w:val="1"/>
          <w:numId w:val="3"/>
        </w:numPr>
        <w:tabs>
          <w:tab w:val="clear" w:pos="900"/>
          <w:tab w:val="num" w:pos="567"/>
        </w:tabs>
        <w:spacing w:line="252" w:lineRule="auto"/>
        <w:ind w:left="567" w:hanging="567"/>
        <w:contextualSpacing/>
      </w:pPr>
      <w:r>
        <w:t xml:space="preserve">The Visitor Economy Sector Specialist Adviser will issue an invoice to EMB on a monthly basis for all work completed in any given month. This invoice should be accompanied by a summary of activities delivered during the month, along with any supporting evidence and paperwork. </w:t>
      </w:r>
    </w:p>
    <w:p w14:paraId="28D5676F" w14:textId="77777777" w:rsidR="00116CED" w:rsidRDefault="00116CED" w:rsidP="00116CED">
      <w:pPr>
        <w:pStyle w:val="ListParagraph"/>
      </w:pPr>
    </w:p>
    <w:p w14:paraId="2CB42E07" w14:textId="0D5667DE" w:rsidR="00A34DE2" w:rsidRDefault="00A34DE2" w:rsidP="00855DE5">
      <w:pPr>
        <w:pStyle w:val="ListParagraph"/>
        <w:numPr>
          <w:ilvl w:val="1"/>
          <w:numId w:val="3"/>
        </w:numPr>
        <w:ind w:left="540" w:hanging="567"/>
      </w:pPr>
      <w:r>
        <w:t>EMB’s normal payment terms for approved invoices is 30 days.</w:t>
      </w:r>
    </w:p>
    <w:p w14:paraId="2CB42E08" w14:textId="77777777" w:rsidR="003B5E11" w:rsidRPr="00084768" w:rsidRDefault="00CA6E8F" w:rsidP="006A5D4D">
      <w:pPr>
        <w:pStyle w:val="Heading1"/>
        <w:ind w:hanging="540"/>
      </w:pPr>
      <w:bookmarkStart w:id="9" w:name="_Toc48569838"/>
      <w:r>
        <w:t>Content</w:t>
      </w:r>
      <w:r w:rsidR="003969FE" w:rsidRPr="00084768">
        <w:t xml:space="preserve"> of Tender</w:t>
      </w:r>
      <w:r>
        <w:t xml:space="preserve"> Submission</w:t>
      </w:r>
      <w:bookmarkEnd w:id="9"/>
    </w:p>
    <w:p w14:paraId="2CB42E09" w14:textId="77777777" w:rsidR="003969FE" w:rsidRDefault="003969FE" w:rsidP="003969FE">
      <w:pPr>
        <w:rPr>
          <w:b/>
        </w:rPr>
      </w:pPr>
    </w:p>
    <w:p w14:paraId="3E4B1A04" w14:textId="55DDC757" w:rsidR="00401BBD" w:rsidRPr="00401BBD" w:rsidRDefault="00401BBD" w:rsidP="00401BBD">
      <w:pPr>
        <w:pStyle w:val="ListParagraph"/>
        <w:numPr>
          <w:ilvl w:val="1"/>
          <w:numId w:val="3"/>
        </w:numPr>
        <w:tabs>
          <w:tab w:val="clear" w:pos="900"/>
          <w:tab w:val="num" w:pos="567"/>
        </w:tabs>
        <w:ind w:left="567" w:hanging="567"/>
      </w:pPr>
      <w:r w:rsidRPr="00401BBD">
        <w:t xml:space="preserve">A template for your response is attached at Appendix A. </w:t>
      </w:r>
      <w:r w:rsidR="007D7902">
        <w:t>Potential suppliers</w:t>
      </w:r>
      <w:r w:rsidRPr="00401BBD">
        <w:t xml:space="preserve"> are asked to provide the following within their submission:</w:t>
      </w:r>
    </w:p>
    <w:p w14:paraId="6231D64E" w14:textId="77777777" w:rsidR="00401BBD" w:rsidRPr="00401BBD" w:rsidRDefault="00401BBD" w:rsidP="00401BBD">
      <w:pPr>
        <w:pStyle w:val="ListParagraph"/>
        <w:ind w:left="567"/>
      </w:pPr>
    </w:p>
    <w:p w14:paraId="2CB42E0C" w14:textId="77777777" w:rsidR="00CA6E8F" w:rsidRDefault="00CA6E8F" w:rsidP="00046525">
      <w:pPr>
        <w:numPr>
          <w:ilvl w:val="0"/>
          <w:numId w:val="2"/>
        </w:numPr>
      </w:pPr>
      <w:r>
        <w:t>Your understanding of the requirements;</w:t>
      </w:r>
    </w:p>
    <w:p w14:paraId="2CB42E0D" w14:textId="798CE3E9" w:rsidR="00CA6E8F" w:rsidRDefault="00A677E0" w:rsidP="00046525">
      <w:pPr>
        <w:numPr>
          <w:ilvl w:val="0"/>
          <w:numId w:val="2"/>
        </w:numPr>
      </w:pPr>
      <w:r>
        <w:t xml:space="preserve">The proposed methodology that you will use to deliver the </w:t>
      </w:r>
      <w:r w:rsidR="00AB2E7A">
        <w:t>specialist support and the expected outcomes from that support</w:t>
      </w:r>
      <w:r w:rsidR="00CA6E8F">
        <w:t>;</w:t>
      </w:r>
    </w:p>
    <w:p w14:paraId="2CB42E0E" w14:textId="77777777" w:rsidR="00CA6E8F" w:rsidRDefault="00CA6E8F" w:rsidP="00046525">
      <w:pPr>
        <w:numPr>
          <w:ilvl w:val="0"/>
          <w:numId w:val="2"/>
        </w:numPr>
      </w:pPr>
      <w:r>
        <w:t xml:space="preserve">Details of the </w:t>
      </w:r>
      <w:r w:rsidRPr="00CA6E8F">
        <w:t xml:space="preserve">key personnel who will be responsible for </w:t>
      </w:r>
      <w:r>
        <w:t xml:space="preserve">managing and </w:t>
      </w:r>
      <w:r w:rsidRPr="00CA6E8F">
        <w:t>undertaking the work</w:t>
      </w:r>
      <w:r>
        <w:t xml:space="preserve">, including their </w:t>
      </w:r>
      <w:r w:rsidRPr="00CA6E8F">
        <w:t>experience and pro</w:t>
      </w:r>
      <w:r>
        <w:t xml:space="preserve">fessional qualifications; </w:t>
      </w:r>
    </w:p>
    <w:p w14:paraId="2CB42E11" w14:textId="66729BB1" w:rsidR="00CA6E8F" w:rsidRPr="00CA6E8F" w:rsidRDefault="00CA6E8F" w:rsidP="00046525">
      <w:pPr>
        <w:numPr>
          <w:ilvl w:val="0"/>
          <w:numId w:val="2"/>
        </w:numPr>
      </w:pPr>
      <w:r w:rsidRPr="00CA6E8F">
        <w:t xml:space="preserve">Copies of </w:t>
      </w:r>
      <w:r w:rsidR="00A677E0">
        <w:t>full</w:t>
      </w:r>
      <w:r w:rsidRPr="00CA6E8F">
        <w:t xml:space="preserve"> accounts for the last two years;</w:t>
      </w:r>
    </w:p>
    <w:p w14:paraId="2CB42E12" w14:textId="77777777" w:rsidR="00CA6E8F" w:rsidRPr="00CA6E8F" w:rsidRDefault="00CA6E8F" w:rsidP="00046525">
      <w:pPr>
        <w:numPr>
          <w:ilvl w:val="0"/>
          <w:numId w:val="2"/>
        </w:numPr>
      </w:pPr>
      <w:r w:rsidRPr="00CA6E8F">
        <w:lastRenderedPageBreak/>
        <w:t>Evidence of current insurance policies and value of indemnity</w:t>
      </w:r>
      <w:r>
        <w:t xml:space="preserve"> (as a minimum this should include public and professional indemnity and employers liability if applicable)</w:t>
      </w:r>
      <w:r w:rsidRPr="00CA6E8F">
        <w:t>;</w:t>
      </w:r>
    </w:p>
    <w:p w14:paraId="2CB42E13" w14:textId="2D10643F" w:rsidR="00CA6E8F" w:rsidRPr="00CA6E8F" w:rsidRDefault="00CA6E8F" w:rsidP="00046525">
      <w:pPr>
        <w:numPr>
          <w:ilvl w:val="0"/>
          <w:numId w:val="2"/>
        </w:numPr>
      </w:pPr>
      <w:r w:rsidRPr="00CA6E8F">
        <w:t>Evidence of previous work relevant to th</w:t>
      </w:r>
      <w:r w:rsidR="005F21E1">
        <w:t>is</w:t>
      </w:r>
      <w:r w:rsidRPr="00CA6E8F">
        <w:t xml:space="preserve"> contract (including client details, approximate scale of work, and dates / confirmation of delivery);</w:t>
      </w:r>
    </w:p>
    <w:p w14:paraId="2CB42E14" w14:textId="68CA55F4" w:rsidR="00CA6E8F" w:rsidRDefault="00CA6E8F" w:rsidP="00046525">
      <w:pPr>
        <w:numPr>
          <w:ilvl w:val="0"/>
          <w:numId w:val="2"/>
        </w:numPr>
      </w:pPr>
      <w:r w:rsidRPr="00CA6E8F">
        <w:t>Names and contact details of two referees to whom you have provided a</w:t>
      </w:r>
      <w:r w:rsidR="00401BBD">
        <w:t xml:space="preserve"> similar service in the last three</w:t>
      </w:r>
      <w:r w:rsidRPr="00CA6E8F">
        <w:t xml:space="preserve"> years. </w:t>
      </w:r>
    </w:p>
    <w:p w14:paraId="210AC42D" w14:textId="3D76EADC" w:rsidR="00AB2E7A" w:rsidRDefault="00AB2E7A" w:rsidP="00046525">
      <w:pPr>
        <w:numPr>
          <w:ilvl w:val="0"/>
          <w:numId w:val="2"/>
        </w:numPr>
      </w:pPr>
      <w:r>
        <w:t xml:space="preserve">Evidence of any membership of professional bodies that are relevant to this contract e.g. CIM Chartered Marketer status </w:t>
      </w:r>
    </w:p>
    <w:p w14:paraId="38354958" w14:textId="77777777" w:rsidR="007D7902" w:rsidRDefault="007D7902" w:rsidP="007D7902">
      <w:pPr>
        <w:ind w:left="1080"/>
      </w:pPr>
    </w:p>
    <w:p w14:paraId="6F4B8EA8" w14:textId="708AD642" w:rsidR="007D7902" w:rsidRDefault="007D7902" w:rsidP="007D7902">
      <w:pPr>
        <w:ind w:left="567" w:hanging="567"/>
      </w:pPr>
      <w:r>
        <w:t>7.2</w:t>
      </w:r>
      <w:r>
        <w:tab/>
        <w:t xml:space="preserve">Potential Suppliers should note that answering ‘No’ to questions in sections 4-7 inclusively of the template </w:t>
      </w:r>
      <w:r w:rsidRPr="007D7902">
        <w:rPr>
          <w:u w:val="single"/>
        </w:rPr>
        <w:t>will not</w:t>
      </w:r>
      <w:r>
        <w:t xml:space="preserve"> preclude your bid from being considered.  These are standard questions that we include in all our procurement exercises.</w:t>
      </w:r>
    </w:p>
    <w:p w14:paraId="09D9FAAC" w14:textId="77777777" w:rsidR="00401BBD" w:rsidRDefault="00401BBD" w:rsidP="00401BBD"/>
    <w:p w14:paraId="3B5CDB15" w14:textId="65E85DB0" w:rsidR="00401BBD" w:rsidRPr="00401BBD" w:rsidRDefault="00401BBD" w:rsidP="00401BBD">
      <w:pPr>
        <w:pStyle w:val="ListParagraph"/>
        <w:numPr>
          <w:ilvl w:val="1"/>
          <w:numId w:val="3"/>
        </w:numPr>
        <w:tabs>
          <w:tab w:val="clear" w:pos="900"/>
          <w:tab w:val="num" w:pos="567"/>
        </w:tabs>
        <w:ind w:left="567" w:hanging="567"/>
      </w:pPr>
      <w:r>
        <w:t>If successful, you will be required to supply c</w:t>
      </w:r>
      <w:r w:rsidRPr="00401BBD">
        <w:t xml:space="preserve">opies of any certificates for any standards identified in Sections 4 – 7 of the Response Template. </w:t>
      </w:r>
    </w:p>
    <w:p w14:paraId="2CB42E15" w14:textId="77777777" w:rsidR="003B5E11" w:rsidRPr="00084768" w:rsidRDefault="009559DB" w:rsidP="00674D3E">
      <w:pPr>
        <w:pStyle w:val="Heading1"/>
      </w:pPr>
      <w:bookmarkStart w:id="10" w:name="_Toc48569839"/>
      <w:r>
        <w:t>Evaluation of Tenders</w:t>
      </w:r>
      <w:bookmarkEnd w:id="10"/>
    </w:p>
    <w:p w14:paraId="2CB42E16" w14:textId="77777777" w:rsidR="003B5E11" w:rsidRDefault="003B5E11" w:rsidP="003B5E11"/>
    <w:p w14:paraId="096871AE" w14:textId="43888576" w:rsidR="00401BBD" w:rsidRPr="00401BBD" w:rsidRDefault="00401BBD" w:rsidP="00401BBD">
      <w:pPr>
        <w:pStyle w:val="ListParagraph"/>
        <w:numPr>
          <w:ilvl w:val="1"/>
          <w:numId w:val="3"/>
        </w:numPr>
        <w:ind w:left="567" w:hanging="567"/>
      </w:pPr>
      <w:r w:rsidRPr="00401BBD">
        <w:t xml:space="preserve">Tenders will be evaluated by an Evaluation Panel, which will determine which of the submissions provides EMB Group with the most confidence that those suppliers have the relevant experience, personnel and capability to meet the requirement’s objectives. </w:t>
      </w:r>
    </w:p>
    <w:p w14:paraId="06DDD6D6" w14:textId="77777777" w:rsidR="00401BBD" w:rsidRPr="00401BBD" w:rsidRDefault="00401BBD" w:rsidP="00401BBD"/>
    <w:p w14:paraId="0787932E" w14:textId="5BF37796" w:rsidR="00401BBD" w:rsidRPr="00401BBD" w:rsidRDefault="00401BBD" w:rsidP="00401BBD">
      <w:pPr>
        <w:numPr>
          <w:ilvl w:val="1"/>
          <w:numId w:val="3"/>
        </w:numPr>
        <w:tabs>
          <w:tab w:val="clear" w:pos="900"/>
          <w:tab w:val="num" w:pos="567"/>
        </w:tabs>
        <w:ind w:left="567" w:hanging="567"/>
      </w:pPr>
      <w:r w:rsidRPr="00401BBD">
        <w:t>Scores will be agreed for each response in line with the Scoring Methodo</w:t>
      </w:r>
      <w:r>
        <w:t>logy and criteria set out below:</w:t>
      </w:r>
      <w:r w:rsidRPr="00401BBD">
        <w:t xml:space="preserve"> </w:t>
      </w:r>
    </w:p>
    <w:p w14:paraId="77261177" w14:textId="77777777" w:rsidR="00401BBD" w:rsidRPr="00401BBD" w:rsidRDefault="00401BBD" w:rsidP="00401BBD"/>
    <w:tbl>
      <w:tblPr>
        <w:tblW w:w="90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977"/>
        <w:gridCol w:w="1885"/>
        <w:gridCol w:w="1451"/>
      </w:tblGrid>
      <w:tr w:rsidR="00401BBD" w14:paraId="2817A4EB" w14:textId="77777777" w:rsidTr="00A2282C">
        <w:trPr>
          <w:tblHeader/>
        </w:trPr>
        <w:tc>
          <w:tcPr>
            <w:tcW w:w="2722" w:type="dxa"/>
            <w:shd w:val="clear" w:color="auto" w:fill="A6A6A6"/>
          </w:tcPr>
          <w:p w14:paraId="0AC76EF4" w14:textId="77777777" w:rsidR="00401BBD" w:rsidRPr="004D02D2" w:rsidRDefault="00401BBD" w:rsidP="007E49E8">
            <w:pPr>
              <w:jc w:val="center"/>
              <w:rPr>
                <w:i/>
              </w:rPr>
            </w:pPr>
            <w:r w:rsidRPr="004D02D2">
              <w:rPr>
                <w:i/>
              </w:rPr>
              <w:t>Criteria:</w:t>
            </w:r>
          </w:p>
        </w:tc>
        <w:tc>
          <w:tcPr>
            <w:tcW w:w="2977" w:type="dxa"/>
            <w:shd w:val="clear" w:color="auto" w:fill="A6A6A6"/>
          </w:tcPr>
          <w:p w14:paraId="1FF8486E" w14:textId="77777777" w:rsidR="00401BBD" w:rsidRPr="004D02D2" w:rsidRDefault="00401BBD" w:rsidP="007E49E8">
            <w:pPr>
              <w:jc w:val="center"/>
              <w:rPr>
                <w:i/>
              </w:rPr>
            </w:pPr>
            <w:r w:rsidRPr="004D02D2">
              <w:rPr>
                <w:i/>
              </w:rPr>
              <w:t>Assessment / Score:</w:t>
            </w:r>
          </w:p>
        </w:tc>
        <w:tc>
          <w:tcPr>
            <w:tcW w:w="1885" w:type="dxa"/>
            <w:shd w:val="clear" w:color="auto" w:fill="A6A6A6"/>
          </w:tcPr>
          <w:p w14:paraId="12FF69DF" w14:textId="77777777" w:rsidR="00401BBD" w:rsidRPr="004D02D2" w:rsidRDefault="00401BBD" w:rsidP="007E49E8">
            <w:pPr>
              <w:jc w:val="center"/>
              <w:rPr>
                <w:i/>
              </w:rPr>
            </w:pPr>
            <w:r w:rsidRPr="004D02D2">
              <w:rPr>
                <w:i/>
              </w:rPr>
              <w:t>Weighting:</w:t>
            </w:r>
          </w:p>
        </w:tc>
        <w:tc>
          <w:tcPr>
            <w:tcW w:w="1451" w:type="dxa"/>
            <w:shd w:val="clear" w:color="auto" w:fill="A6A6A6"/>
          </w:tcPr>
          <w:p w14:paraId="6B8D558B" w14:textId="77777777" w:rsidR="00401BBD" w:rsidRPr="004D02D2" w:rsidRDefault="00401BBD" w:rsidP="007E49E8">
            <w:pPr>
              <w:jc w:val="center"/>
              <w:rPr>
                <w:i/>
              </w:rPr>
            </w:pPr>
            <w:r w:rsidRPr="004D02D2">
              <w:rPr>
                <w:i/>
              </w:rPr>
              <w:t>Total possible:</w:t>
            </w:r>
          </w:p>
        </w:tc>
      </w:tr>
      <w:tr w:rsidR="00401BBD" w14:paraId="048EEC0D" w14:textId="77777777" w:rsidTr="00A2282C">
        <w:tc>
          <w:tcPr>
            <w:tcW w:w="2722" w:type="dxa"/>
            <w:shd w:val="clear" w:color="auto" w:fill="auto"/>
          </w:tcPr>
          <w:p w14:paraId="2E1E82BF" w14:textId="77777777" w:rsidR="00401BBD" w:rsidRDefault="00401BBD" w:rsidP="007E49E8">
            <w:r>
              <w:t>Tenderers financial stability</w:t>
            </w:r>
          </w:p>
        </w:tc>
        <w:tc>
          <w:tcPr>
            <w:tcW w:w="2977" w:type="dxa"/>
            <w:shd w:val="clear" w:color="auto" w:fill="auto"/>
          </w:tcPr>
          <w:p w14:paraId="638A95C7" w14:textId="77777777" w:rsidR="00401BBD" w:rsidRDefault="00401BBD" w:rsidP="007E49E8">
            <w:pPr>
              <w:jc w:val="center"/>
            </w:pPr>
            <w:r>
              <w:t>Pass / Fail</w:t>
            </w:r>
          </w:p>
        </w:tc>
        <w:tc>
          <w:tcPr>
            <w:tcW w:w="1885" w:type="dxa"/>
            <w:shd w:val="clear" w:color="auto" w:fill="BFBFBF"/>
          </w:tcPr>
          <w:p w14:paraId="56A0DC91" w14:textId="77777777" w:rsidR="00401BBD" w:rsidRDefault="00401BBD" w:rsidP="007E49E8"/>
        </w:tc>
        <w:tc>
          <w:tcPr>
            <w:tcW w:w="1451" w:type="dxa"/>
            <w:shd w:val="clear" w:color="auto" w:fill="BFBFBF"/>
          </w:tcPr>
          <w:p w14:paraId="743A8861" w14:textId="77777777" w:rsidR="00401BBD" w:rsidRDefault="00401BBD" w:rsidP="007E49E8"/>
        </w:tc>
      </w:tr>
      <w:tr w:rsidR="00401BBD" w14:paraId="61395081" w14:textId="77777777" w:rsidTr="00A2282C">
        <w:tc>
          <w:tcPr>
            <w:tcW w:w="2722" w:type="dxa"/>
            <w:shd w:val="clear" w:color="auto" w:fill="auto"/>
          </w:tcPr>
          <w:p w14:paraId="7A02571B" w14:textId="77777777" w:rsidR="00401BBD" w:rsidRDefault="00401BBD" w:rsidP="007E49E8">
            <w:r>
              <w:t>Understanding of the requirement</w:t>
            </w:r>
          </w:p>
        </w:tc>
        <w:tc>
          <w:tcPr>
            <w:tcW w:w="2977" w:type="dxa"/>
            <w:shd w:val="clear" w:color="auto" w:fill="auto"/>
          </w:tcPr>
          <w:p w14:paraId="46D4A357" w14:textId="358A0DE3" w:rsidR="00401BBD" w:rsidRDefault="00A2282C" w:rsidP="007E49E8">
            <w:pPr>
              <w:jc w:val="center"/>
            </w:pPr>
            <w:r>
              <w:t>0(unacceptable)-4</w:t>
            </w:r>
            <w:r w:rsidR="00401BBD">
              <w:t xml:space="preserve"> (excellent)</w:t>
            </w:r>
          </w:p>
        </w:tc>
        <w:tc>
          <w:tcPr>
            <w:tcW w:w="1885" w:type="dxa"/>
            <w:shd w:val="clear" w:color="auto" w:fill="auto"/>
          </w:tcPr>
          <w:p w14:paraId="668B163F" w14:textId="77777777" w:rsidR="00401BBD" w:rsidRDefault="00401BBD" w:rsidP="007E49E8">
            <w:pPr>
              <w:jc w:val="center"/>
            </w:pPr>
            <w:r>
              <w:t>5</w:t>
            </w:r>
          </w:p>
        </w:tc>
        <w:tc>
          <w:tcPr>
            <w:tcW w:w="1451" w:type="dxa"/>
            <w:shd w:val="clear" w:color="auto" w:fill="auto"/>
          </w:tcPr>
          <w:p w14:paraId="00E16055" w14:textId="16E3ADCB" w:rsidR="00401BBD" w:rsidRDefault="00401BBD" w:rsidP="007E49E8">
            <w:pPr>
              <w:jc w:val="center"/>
            </w:pPr>
            <w:r>
              <w:t>2</w:t>
            </w:r>
            <w:r w:rsidR="00A2282C">
              <w:t>0</w:t>
            </w:r>
          </w:p>
        </w:tc>
      </w:tr>
      <w:tr w:rsidR="00A2282C" w14:paraId="38B0A216" w14:textId="77777777" w:rsidTr="00A2282C">
        <w:tc>
          <w:tcPr>
            <w:tcW w:w="2722" w:type="dxa"/>
            <w:shd w:val="clear" w:color="auto" w:fill="auto"/>
          </w:tcPr>
          <w:p w14:paraId="6ED24478" w14:textId="77777777" w:rsidR="00A2282C" w:rsidRDefault="00A2282C" w:rsidP="00A2282C">
            <w:r>
              <w:t>Methodology</w:t>
            </w:r>
          </w:p>
        </w:tc>
        <w:tc>
          <w:tcPr>
            <w:tcW w:w="2977" w:type="dxa"/>
            <w:shd w:val="clear" w:color="auto" w:fill="auto"/>
          </w:tcPr>
          <w:p w14:paraId="1399B292" w14:textId="2B744561" w:rsidR="00A2282C" w:rsidRDefault="00A2282C" w:rsidP="00674D3E">
            <w:pPr>
              <w:jc w:val="center"/>
            </w:pPr>
            <w:r w:rsidRPr="0000112B">
              <w:t>0(unacceptable)-4 (excellent)</w:t>
            </w:r>
          </w:p>
        </w:tc>
        <w:tc>
          <w:tcPr>
            <w:tcW w:w="1885" w:type="dxa"/>
            <w:shd w:val="clear" w:color="auto" w:fill="auto"/>
          </w:tcPr>
          <w:p w14:paraId="0A645200" w14:textId="77777777" w:rsidR="00A2282C" w:rsidRDefault="00A2282C" w:rsidP="00A2282C">
            <w:pPr>
              <w:jc w:val="center"/>
            </w:pPr>
            <w:r>
              <w:t>5</w:t>
            </w:r>
          </w:p>
        </w:tc>
        <w:tc>
          <w:tcPr>
            <w:tcW w:w="1451" w:type="dxa"/>
            <w:shd w:val="clear" w:color="auto" w:fill="auto"/>
          </w:tcPr>
          <w:p w14:paraId="45AA7E00" w14:textId="068A09B5" w:rsidR="00A2282C" w:rsidRDefault="00A2282C" w:rsidP="00A2282C">
            <w:pPr>
              <w:jc w:val="center"/>
            </w:pPr>
            <w:r>
              <w:t>20</w:t>
            </w:r>
          </w:p>
        </w:tc>
      </w:tr>
      <w:tr w:rsidR="00A2282C" w14:paraId="33A61422" w14:textId="77777777" w:rsidTr="00A2282C">
        <w:tc>
          <w:tcPr>
            <w:tcW w:w="2722" w:type="dxa"/>
            <w:shd w:val="clear" w:color="auto" w:fill="auto"/>
          </w:tcPr>
          <w:p w14:paraId="6B4708E5" w14:textId="77777777" w:rsidR="00A2282C" w:rsidRDefault="00A2282C" w:rsidP="00A2282C">
            <w:r>
              <w:t>Previous experience</w:t>
            </w:r>
          </w:p>
        </w:tc>
        <w:tc>
          <w:tcPr>
            <w:tcW w:w="2977" w:type="dxa"/>
            <w:shd w:val="clear" w:color="auto" w:fill="auto"/>
          </w:tcPr>
          <w:p w14:paraId="1F2D3068" w14:textId="70EDC31B" w:rsidR="00A2282C" w:rsidRDefault="00A2282C" w:rsidP="00674D3E">
            <w:pPr>
              <w:jc w:val="center"/>
            </w:pPr>
            <w:r w:rsidRPr="0000112B">
              <w:t>0(unacceptable)-4 (excellent)</w:t>
            </w:r>
          </w:p>
        </w:tc>
        <w:tc>
          <w:tcPr>
            <w:tcW w:w="1885" w:type="dxa"/>
            <w:shd w:val="clear" w:color="auto" w:fill="auto"/>
          </w:tcPr>
          <w:p w14:paraId="23A6B8F6" w14:textId="77777777" w:rsidR="00A2282C" w:rsidRDefault="00A2282C" w:rsidP="00A2282C">
            <w:pPr>
              <w:jc w:val="center"/>
            </w:pPr>
            <w:r>
              <w:t>5</w:t>
            </w:r>
          </w:p>
        </w:tc>
        <w:tc>
          <w:tcPr>
            <w:tcW w:w="1451" w:type="dxa"/>
            <w:shd w:val="clear" w:color="auto" w:fill="auto"/>
          </w:tcPr>
          <w:p w14:paraId="4E126B2A" w14:textId="213EFFA1" w:rsidR="00A2282C" w:rsidRDefault="00A2282C" w:rsidP="00A2282C">
            <w:pPr>
              <w:jc w:val="center"/>
            </w:pPr>
            <w:r>
              <w:t>20</w:t>
            </w:r>
          </w:p>
        </w:tc>
      </w:tr>
      <w:tr w:rsidR="00A2282C" w14:paraId="408A0A21" w14:textId="77777777" w:rsidTr="00A2282C">
        <w:tc>
          <w:tcPr>
            <w:tcW w:w="2722" w:type="dxa"/>
            <w:shd w:val="clear" w:color="auto" w:fill="auto"/>
          </w:tcPr>
          <w:p w14:paraId="055F2915" w14:textId="77777777" w:rsidR="00A2282C" w:rsidRDefault="00A2282C" w:rsidP="00A2282C">
            <w:r>
              <w:t>Personnel</w:t>
            </w:r>
          </w:p>
        </w:tc>
        <w:tc>
          <w:tcPr>
            <w:tcW w:w="2977" w:type="dxa"/>
            <w:shd w:val="clear" w:color="auto" w:fill="auto"/>
          </w:tcPr>
          <w:p w14:paraId="2EB7BE1B" w14:textId="24DD479B" w:rsidR="00A2282C" w:rsidRDefault="00A2282C" w:rsidP="00674D3E">
            <w:pPr>
              <w:jc w:val="center"/>
            </w:pPr>
            <w:r w:rsidRPr="0000112B">
              <w:t>0(unacceptable)-4 (excellent)</w:t>
            </w:r>
          </w:p>
        </w:tc>
        <w:tc>
          <w:tcPr>
            <w:tcW w:w="1885" w:type="dxa"/>
            <w:shd w:val="clear" w:color="auto" w:fill="auto"/>
          </w:tcPr>
          <w:p w14:paraId="5A04E37B" w14:textId="77777777" w:rsidR="00A2282C" w:rsidRDefault="00A2282C" w:rsidP="00A2282C">
            <w:pPr>
              <w:jc w:val="center"/>
            </w:pPr>
            <w:r>
              <w:t>5</w:t>
            </w:r>
          </w:p>
        </w:tc>
        <w:tc>
          <w:tcPr>
            <w:tcW w:w="1451" w:type="dxa"/>
            <w:shd w:val="clear" w:color="auto" w:fill="auto"/>
          </w:tcPr>
          <w:p w14:paraId="0897BF14" w14:textId="4E979CA4" w:rsidR="00A2282C" w:rsidRDefault="00A2282C" w:rsidP="00A2282C">
            <w:pPr>
              <w:jc w:val="center"/>
            </w:pPr>
            <w:r>
              <w:t>20</w:t>
            </w:r>
          </w:p>
        </w:tc>
      </w:tr>
      <w:tr w:rsidR="00401BBD" w14:paraId="4E4188E2" w14:textId="77777777" w:rsidTr="00A2282C">
        <w:tc>
          <w:tcPr>
            <w:tcW w:w="7584" w:type="dxa"/>
            <w:gridSpan w:val="3"/>
            <w:shd w:val="clear" w:color="auto" w:fill="auto"/>
          </w:tcPr>
          <w:p w14:paraId="0AB35FBF" w14:textId="77777777" w:rsidR="00401BBD" w:rsidRDefault="00401BBD" w:rsidP="007E49E8">
            <w:pPr>
              <w:jc w:val="right"/>
            </w:pPr>
            <w:r>
              <w:t>Total score available</w:t>
            </w:r>
          </w:p>
        </w:tc>
        <w:tc>
          <w:tcPr>
            <w:tcW w:w="1451" w:type="dxa"/>
            <w:shd w:val="clear" w:color="auto" w:fill="auto"/>
          </w:tcPr>
          <w:p w14:paraId="1E6CC801" w14:textId="0D91AA1D" w:rsidR="00401BBD" w:rsidRDefault="00A2282C" w:rsidP="007E49E8">
            <w:pPr>
              <w:jc w:val="center"/>
            </w:pPr>
            <w:r>
              <w:t>8</w:t>
            </w:r>
            <w:r w:rsidR="00401BBD">
              <w:t>0</w:t>
            </w:r>
          </w:p>
        </w:tc>
      </w:tr>
    </w:tbl>
    <w:p w14:paraId="388EDADC" w14:textId="77777777" w:rsidR="00401BBD" w:rsidRPr="00401BBD" w:rsidRDefault="00401BBD" w:rsidP="00401BBD"/>
    <w:p w14:paraId="5B6F0CE7" w14:textId="77777777" w:rsidR="00401BBD" w:rsidRPr="00401BBD" w:rsidRDefault="00401BBD" w:rsidP="00401BBD">
      <w:pPr>
        <w:numPr>
          <w:ilvl w:val="1"/>
          <w:numId w:val="3"/>
        </w:numPr>
        <w:tabs>
          <w:tab w:val="clear" w:pos="900"/>
          <w:tab w:val="num" w:pos="709"/>
        </w:tabs>
      </w:pPr>
      <w:r w:rsidRPr="00401BBD">
        <w:t>Scores will be given based on the following assessment of responses:</w:t>
      </w:r>
    </w:p>
    <w:p w14:paraId="4E4ED1BC" w14:textId="77777777" w:rsidR="00401BBD" w:rsidRDefault="00401BBD" w:rsidP="00401BBD"/>
    <w:p w14:paraId="535882B7" w14:textId="77777777" w:rsidR="007F087F" w:rsidRPr="00401BBD" w:rsidRDefault="007F087F" w:rsidP="00401BBD"/>
    <w:tbl>
      <w:tblPr>
        <w:tblStyle w:val="TableGrid"/>
        <w:tblW w:w="8930" w:type="dxa"/>
        <w:tblInd w:w="704" w:type="dxa"/>
        <w:tblLook w:val="04A0" w:firstRow="1" w:lastRow="0" w:firstColumn="1" w:lastColumn="0" w:noHBand="0" w:noVBand="1"/>
      </w:tblPr>
      <w:tblGrid>
        <w:gridCol w:w="997"/>
        <w:gridCol w:w="1780"/>
        <w:gridCol w:w="6153"/>
      </w:tblGrid>
      <w:tr w:rsidR="00401BBD" w:rsidRPr="00401BBD" w14:paraId="1C2B871F" w14:textId="77777777" w:rsidTr="00A2282C">
        <w:tc>
          <w:tcPr>
            <w:tcW w:w="997" w:type="dxa"/>
            <w:shd w:val="clear" w:color="auto" w:fill="BFBFBF" w:themeFill="background1" w:themeFillShade="BF"/>
          </w:tcPr>
          <w:p w14:paraId="40D0EEA4" w14:textId="77777777" w:rsidR="00401BBD" w:rsidRPr="00401BBD" w:rsidRDefault="00401BBD" w:rsidP="00401BBD">
            <w:pPr>
              <w:rPr>
                <w:b/>
              </w:rPr>
            </w:pPr>
            <w:r w:rsidRPr="00401BBD">
              <w:rPr>
                <w:b/>
              </w:rPr>
              <w:t>Score:</w:t>
            </w:r>
          </w:p>
        </w:tc>
        <w:tc>
          <w:tcPr>
            <w:tcW w:w="1780" w:type="dxa"/>
            <w:shd w:val="clear" w:color="auto" w:fill="BFBFBF" w:themeFill="background1" w:themeFillShade="BF"/>
          </w:tcPr>
          <w:p w14:paraId="2A5FDF26" w14:textId="77777777" w:rsidR="00401BBD" w:rsidRPr="00401BBD" w:rsidRDefault="00401BBD" w:rsidP="00401BBD">
            <w:pPr>
              <w:rPr>
                <w:b/>
              </w:rPr>
            </w:pPr>
            <w:r w:rsidRPr="00401BBD">
              <w:rPr>
                <w:b/>
              </w:rPr>
              <w:t>Assessment:</w:t>
            </w:r>
          </w:p>
        </w:tc>
        <w:tc>
          <w:tcPr>
            <w:tcW w:w="6153" w:type="dxa"/>
            <w:shd w:val="clear" w:color="auto" w:fill="BFBFBF" w:themeFill="background1" w:themeFillShade="BF"/>
          </w:tcPr>
          <w:p w14:paraId="3B0078EA" w14:textId="77777777" w:rsidR="00401BBD" w:rsidRPr="00401BBD" w:rsidRDefault="00401BBD" w:rsidP="00401BBD">
            <w:pPr>
              <w:rPr>
                <w:b/>
              </w:rPr>
            </w:pPr>
            <w:r w:rsidRPr="00401BBD">
              <w:rPr>
                <w:b/>
              </w:rPr>
              <w:t>Description of assessment:</w:t>
            </w:r>
          </w:p>
        </w:tc>
      </w:tr>
      <w:tr w:rsidR="00401BBD" w:rsidRPr="00401BBD" w14:paraId="3AEF64F7" w14:textId="77777777" w:rsidTr="00A2282C">
        <w:tc>
          <w:tcPr>
            <w:tcW w:w="997" w:type="dxa"/>
          </w:tcPr>
          <w:p w14:paraId="4CEB6922" w14:textId="77777777" w:rsidR="00401BBD" w:rsidRPr="00401BBD" w:rsidRDefault="00401BBD" w:rsidP="00401BBD">
            <w:r w:rsidRPr="00401BBD">
              <w:t>0</w:t>
            </w:r>
          </w:p>
        </w:tc>
        <w:tc>
          <w:tcPr>
            <w:tcW w:w="1780" w:type="dxa"/>
          </w:tcPr>
          <w:p w14:paraId="7E2D1204" w14:textId="77777777" w:rsidR="00401BBD" w:rsidRPr="00401BBD" w:rsidRDefault="00401BBD" w:rsidP="00401BBD">
            <w:r w:rsidRPr="00401BBD">
              <w:t>Unacceptable</w:t>
            </w:r>
          </w:p>
        </w:tc>
        <w:tc>
          <w:tcPr>
            <w:tcW w:w="6153" w:type="dxa"/>
          </w:tcPr>
          <w:p w14:paraId="22192D66" w14:textId="77777777" w:rsidR="00401BBD" w:rsidRPr="00401BBD" w:rsidRDefault="00401BBD" w:rsidP="00401BBD">
            <w:r w:rsidRPr="00401BBD">
              <w:t>Nil or inadequate response. Fails to demonstrate an ability to meet the requirement.</w:t>
            </w:r>
          </w:p>
        </w:tc>
      </w:tr>
      <w:tr w:rsidR="00401BBD" w:rsidRPr="00401BBD" w14:paraId="139028BF" w14:textId="77777777" w:rsidTr="00A2282C">
        <w:tc>
          <w:tcPr>
            <w:tcW w:w="997" w:type="dxa"/>
          </w:tcPr>
          <w:p w14:paraId="0D013971" w14:textId="77777777" w:rsidR="00401BBD" w:rsidRPr="00401BBD" w:rsidRDefault="00401BBD" w:rsidP="00401BBD">
            <w:r w:rsidRPr="00401BBD">
              <w:t>1</w:t>
            </w:r>
          </w:p>
        </w:tc>
        <w:tc>
          <w:tcPr>
            <w:tcW w:w="1780" w:type="dxa"/>
          </w:tcPr>
          <w:p w14:paraId="03055223" w14:textId="77777777" w:rsidR="00401BBD" w:rsidRPr="00401BBD" w:rsidRDefault="00401BBD" w:rsidP="00401BBD">
            <w:r w:rsidRPr="00401BBD">
              <w:t>Poor</w:t>
            </w:r>
          </w:p>
        </w:tc>
        <w:tc>
          <w:tcPr>
            <w:tcW w:w="6153" w:type="dxa"/>
          </w:tcPr>
          <w:p w14:paraId="7E2CB106" w14:textId="77777777" w:rsidR="00401BBD" w:rsidRPr="00401BBD" w:rsidRDefault="00401BBD" w:rsidP="00401BBD">
            <w:r w:rsidRPr="00401BBD">
              <w:t xml:space="preserve">Response is partially relevant and poor. The response addresses some elements of the requirement but contains insufficient/limited detail or </w:t>
            </w:r>
            <w:r w:rsidRPr="00401BBD">
              <w:lastRenderedPageBreak/>
              <w:t>explanation to demonstrate how the requirement will be fulfilled.</w:t>
            </w:r>
          </w:p>
        </w:tc>
      </w:tr>
      <w:tr w:rsidR="00401BBD" w:rsidRPr="00401BBD" w14:paraId="3247678F" w14:textId="77777777" w:rsidTr="00A2282C">
        <w:tc>
          <w:tcPr>
            <w:tcW w:w="997" w:type="dxa"/>
          </w:tcPr>
          <w:p w14:paraId="1C77F1A5" w14:textId="77777777" w:rsidR="00401BBD" w:rsidRPr="00401BBD" w:rsidRDefault="00401BBD" w:rsidP="00401BBD">
            <w:r w:rsidRPr="00401BBD">
              <w:lastRenderedPageBreak/>
              <w:t>2</w:t>
            </w:r>
          </w:p>
        </w:tc>
        <w:tc>
          <w:tcPr>
            <w:tcW w:w="1780" w:type="dxa"/>
          </w:tcPr>
          <w:p w14:paraId="407DFAA4" w14:textId="77777777" w:rsidR="00401BBD" w:rsidRPr="00401BBD" w:rsidRDefault="00401BBD" w:rsidP="00401BBD">
            <w:r w:rsidRPr="00401BBD">
              <w:t>Acceptable</w:t>
            </w:r>
          </w:p>
        </w:tc>
        <w:tc>
          <w:tcPr>
            <w:tcW w:w="6153" w:type="dxa"/>
          </w:tcPr>
          <w:p w14:paraId="3C054C28" w14:textId="77777777" w:rsidR="00401BBD" w:rsidRPr="00401BBD" w:rsidRDefault="00401BBD" w:rsidP="00401BBD">
            <w:r w:rsidRPr="00401BBD">
              <w:t>Response is relevant and acceptable. The response addresses a broad understanding of the requirement but may lack details on how the requirement will be fulfilled in certain areas.</w:t>
            </w:r>
          </w:p>
        </w:tc>
      </w:tr>
      <w:tr w:rsidR="00401BBD" w:rsidRPr="00401BBD" w14:paraId="22726CE7" w14:textId="77777777" w:rsidTr="00A2282C">
        <w:tc>
          <w:tcPr>
            <w:tcW w:w="997" w:type="dxa"/>
          </w:tcPr>
          <w:p w14:paraId="785CA84C" w14:textId="77777777" w:rsidR="00401BBD" w:rsidRPr="00401BBD" w:rsidRDefault="00401BBD" w:rsidP="00401BBD">
            <w:r w:rsidRPr="00401BBD">
              <w:t>3</w:t>
            </w:r>
          </w:p>
        </w:tc>
        <w:tc>
          <w:tcPr>
            <w:tcW w:w="1780" w:type="dxa"/>
          </w:tcPr>
          <w:p w14:paraId="15B1532A" w14:textId="77777777" w:rsidR="00401BBD" w:rsidRPr="00401BBD" w:rsidRDefault="00401BBD" w:rsidP="00401BBD">
            <w:r w:rsidRPr="00401BBD">
              <w:t>Good</w:t>
            </w:r>
          </w:p>
        </w:tc>
        <w:tc>
          <w:tcPr>
            <w:tcW w:w="6153" w:type="dxa"/>
          </w:tcPr>
          <w:p w14:paraId="4ED026EF" w14:textId="77777777" w:rsidR="00401BBD" w:rsidRPr="00401BBD" w:rsidRDefault="00401BBD" w:rsidP="00401BBD">
            <w:r w:rsidRPr="00401BBD">
              <w:t>Response is relevant and good. The response is sufficiently detailed to demonstrate a good understanding and provides details on how the requirements will be fulfilled.</w:t>
            </w:r>
          </w:p>
        </w:tc>
      </w:tr>
      <w:tr w:rsidR="00401BBD" w:rsidRPr="00401BBD" w14:paraId="17F1228F" w14:textId="77777777" w:rsidTr="00A2282C">
        <w:tc>
          <w:tcPr>
            <w:tcW w:w="997" w:type="dxa"/>
          </w:tcPr>
          <w:p w14:paraId="1AC897BD" w14:textId="77777777" w:rsidR="00401BBD" w:rsidRPr="00401BBD" w:rsidRDefault="00401BBD" w:rsidP="00401BBD">
            <w:r w:rsidRPr="00401BBD">
              <w:t>4</w:t>
            </w:r>
          </w:p>
        </w:tc>
        <w:tc>
          <w:tcPr>
            <w:tcW w:w="1780" w:type="dxa"/>
          </w:tcPr>
          <w:p w14:paraId="1C71DB85" w14:textId="77777777" w:rsidR="00401BBD" w:rsidRPr="00401BBD" w:rsidRDefault="00401BBD" w:rsidP="00401BBD">
            <w:r w:rsidRPr="00401BBD">
              <w:t>Excellent</w:t>
            </w:r>
          </w:p>
        </w:tc>
        <w:tc>
          <w:tcPr>
            <w:tcW w:w="6153" w:type="dxa"/>
          </w:tcPr>
          <w:p w14:paraId="56FF3716" w14:textId="77777777" w:rsidR="00401BBD" w:rsidRPr="00401BBD" w:rsidRDefault="00401BBD" w:rsidP="00401BBD">
            <w:r w:rsidRPr="00401BBD">
              <w:t>Response is completely relevant and excellent overall. The response is comprehensive, unambiguous and demonstrates a thorough understanding of the requirement and provides details of how the requirement will be met in full.</w:t>
            </w:r>
          </w:p>
        </w:tc>
      </w:tr>
    </w:tbl>
    <w:p w14:paraId="18C77A14" w14:textId="77777777" w:rsidR="00401BBD" w:rsidRPr="00401BBD" w:rsidRDefault="00401BBD" w:rsidP="00401BBD"/>
    <w:p w14:paraId="2CB42E3D" w14:textId="77777777" w:rsidR="00903F34" w:rsidRPr="00084768" w:rsidRDefault="00903F34" w:rsidP="00674D3E">
      <w:pPr>
        <w:pStyle w:val="Heading1"/>
      </w:pPr>
      <w:bookmarkStart w:id="11" w:name="_Toc48569840"/>
      <w:r w:rsidRPr="00084768">
        <w:t>Instruction to Tenderers</w:t>
      </w:r>
      <w:bookmarkEnd w:id="11"/>
    </w:p>
    <w:p w14:paraId="2CB42E3E" w14:textId="77777777" w:rsidR="00903F34" w:rsidRDefault="00903F34" w:rsidP="00903F34"/>
    <w:p w14:paraId="2CB42E3F" w14:textId="6924100C" w:rsidR="00435A01" w:rsidRPr="00A00EC5" w:rsidRDefault="001213E0" w:rsidP="00855DE5">
      <w:pPr>
        <w:pStyle w:val="ListParagraph"/>
        <w:numPr>
          <w:ilvl w:val="1"/>
          <w:numId w:val="3"/>
        </w:numPr>
        <w:tabs>
          <w:tab w:val="clear" w:pos="900"/>
          <w:tab w:val="num" w:pos="567"/>
        </w:tabs>
        <w:ind w:left="567" w:hanging="567"/>
      </w:pPr>
      <w:r w:rsidRPr="00A00EC5">
        <w:t xml:space="preserve">Please submit </w:t>
      </w:r>
      <w:r w:rsidR="00903F34" w:rsidRPr="00A00EC5">
        <w:t>you</w:t>
      </w:r>
      <w:r w:rsidR="00A24EAE" w:rsidRPr="00A00EC5">
        <w:t>r</w:t>
      </w:r>
      <w:r w:rsidR="00903F34" w:rsidRPr="00A00EC5">
        <w:t xml:space="preserve"> full tender submission</w:t>
      </w:r>
      <w:r w:rsidR="00C060E4" w:rsidRPr="00A00EC5">
        <w:t xml:space="preserve"> </w:t>
      </w:r>
      <w:r w:rsidR="00C060E4" w:rsidRPr="00037489">
        <w:t>by</w:t>
      </w:r>
      <w:r w:rsidR="00DC5CF6" w:rsidRPr="00037489">
        <w:t xml:space="preserve"> </w:t>
      </w:r>
      <w:r w:rsidR="00FF1CFA" w:rsidRPr="00FF1CFA">
        <w:t xml:space="preserve">12 noon, </w:t>
      </w:r>
      <w:r w:rsidR="00FF1CFA" w:rsidRPr="00FF1CFA">
        <w:rPr>
          <w:b/>
        </w:rPr>
        <w:t>2</w:t>
      </w:r>
      <w:r w:rsidR="00FF1CFA" w:rsidRPr="00FF1CFA">
        <w:rPr>
          <w:b/>
          <w:vertAlign w:val="superscript"/>
        </w:rPr>
        <w:t>nd</w:t>
      </w:r>
      <w:r w:rsidR="00FF1CFA" w:rsidRPr="00FF1CFA">
        <w:rPr>
          <w:b/>
        </w:rPr>
        <w:t xml:space="preserve"> October 2020</w:t>
      </w:r>
      <w:r w:rsidR="00575A2B" w:rsidRPr="00224494">
        <w:rPr>
          <w:b/>
        </w:rPr>
        <w:t xml:space="preserve"> </w:t>
      </w:r>
      <w:r w:rsidR="00C060E4" w:rsidRPr="00A00EC5">
        <w:t>to:</w:t>
      </w:r>
      <w:r w:rsidRPr="00A00EC5">
        <w:t xml:space="preserve"> </w:t>
      </w:r>
      <w:hyperlink r:id="rId8" w:history="1">
        <w:r w:rsidR="0014791C" w:rsidRPr="00CF0489">
          <w:rPr>
            <w:rStyle w:val="Hyperlink"/>
            <w:b/>
            <w:color w:val="auto"/>
          </w:rPr>
          <w:t>tenders@embltd.co.uk</w:t>
        </w:r>
      </w:hyperlink>
      <w:r w:rsidR="00CF0489">
        <w:rPr>
          <w:rStyle w:val="Hyperlink"/>
          <w:color w:val="auto"/>
        </w:rPr>
        <w:t xml:space="preserve"> </w:t>
      </w:r>
      <w:r w:rsidRPr="00A00EC5">
        <w:t xml:space="preserve"> </w:t>
      </w:r>
    </w:p>
    <w:p w14:paraId="2CB42E40" w14:textId="77777777" w:rsidR="00A24EAE" w:rsidRPr="00A00EC5" w:rsidRDefault="00A24EAE" w:rsidP="00C060E4">
      <w:pPr>
        <w:ind w:left="540"/>
      </w:pPr>
    </w:p>
    <w:p w14:paraId="2CB42E41" w14:textId="778D5441" w:rsidR="00A24EAE" w:rsidRDefault="00A24EAE" w:rsidP="00855DE5">
      <w:pPr>
        <w:pStyle w:val="ListParagraph"/>
        <w:numPr>
          <w:ilvl w:val="1"/>
          <w:numId w:val="3"/>
        </w:numPr>
        <w:ind w:left="567" w:hanging="567"/>
      </w:pPr>
      <w:r w:rsidRPr="00A00EC5">
        <w:t xml:space="preserve">Submissions should be </w:t>
      </w:r>
      <w:r w:rsidR="001213E0" w:rsidRPr="00A00EC5">
        <w:t>titled</w:t>
      </w:r>
      <w:r w:rsidRPr="00A00EC5">
        <w:t xml:space="preserve"> </w:t>
      </w:r>
      <w:r w:rsidR="007537E1" w:rsidRPr="00A00EC5">
        <w:t>“</w:t>
      </w:r>
      <w:r w:rsidR="001213E0" w:rsidRPr="00224494">
        <w:rPr>
          <w:b/>
        </w:rPr>
        <w:t xml:space="preserve">Tender for </w:t>
      </w:r>
      <w:r w:rsidR="00FE07A0">
        <w:rPr>
          <w:b/>
        </w:rPr>
        <w:t>Visitor Economy Sector</w:t>
      </w:r>
      <w:r w:rsidR="00A677E0" w:rsidRPr="00224494">
        <w:rPr>
          <w:b/>
        </w:rPr>
        <w:t xml:space="preserve"> Specialist Advice Services</w:t>
      </w:r>
      <w:r w:rsidR="007537E1" w:rsidRPr="00A00EC5">
        <w:t>”</w:t>
      </w:r>
      <w:r w:rsidRPr="00A00EC5">
        <w:t>.</w:t>
      </w:r>
    </w:p>
    <w:p w14:paraId="23165EB4" w14:textId="77777777" w:rsidR="00224494" w:rsidRDefault="00224494" w:rsidP="00224494">
      <w:pPr>
        <w:pStyle w:val="ListParagraph"/>
      </w:pPr>
    </w:p>
    <w:p w14:paraId="1078C88E" w14:textId="15DEF04A" w:rsidR="00224494" w:rsidRDefault="00903F34" w:rsidP="00855DE5">
      <w:pPr>
        <w:pStyle w:val="ListParagraph"/>
        <w:numPr>
          <w:ilvl w:val="1"/>
          <w:numId w:val="3"/>
        </w:numPr>
        <w:ind w:left="567" w:hanging="567"/>
      </w:pPr>
      <w:r w:rsidRPr="00A00EC5">
        <w:t xml:space="preserve">Subject to the number of tenders received, tenderers may be invited to give a </w:t>
      </w:r>
      <w:r w:rsidR="00037489">
        <w:t>virtual online</w:t>
      </w:r>
      <w:r w:rsidRPr="00A00EC5">
        <w:t xml:space="preserve"> presentation which will form part of the final evaluation of the tenders. Tenderers are therefore requested to reserve </w:t>
      </w:r>
      <w:r w:rsidR="00FF1CFA">
        <w:rPr>
          <w:b/>
        </w:rPr>
        <w:t>12</w:t>
      </w:r>
      <w:r w:rsidR="00FF1CFA" w:rsidRPr="00FF1CFA">
        <w:rPr>
          <w:b/>
          <w:vertAlign w:val="superscript"/>
        </w:rPr>
        <w:t>th</w:t>
      </w:r>
      <w:r w:rsidR="00FF1CFA">
        <w:rPr>
          <w:b/>
        </w:rPr>
        <w:t xml:space="preserve"> October 2020</w:t>
      </w:r>
      <w:r w:rsidR="00DC5CF6" w:rsidRPr="00A00EC5">
        <w:t xml:space="preserve"> </w:t>
      </w:r>
      <w:r w:rsidRPr="00A00EC5">
        <w:t xml:space="preserve">and will be notified </w:t>
      </w:r>
      <w:r w:rsidR="002A1CA9" w:rsidRPr="00A00EC5">
        <w:t>should they be required to attend and present.</w:t>
      </w:r>
    </w:p>
    <w:p w14:paraId="57F4E2A4" w14:textId="77777777" w:rsidR="00224494" w:rsidRDefault="00224494" w:rsidP="00224494">
      <w:pPr>
        <w:pStyle w:val="ListParagraph"/>
      </w:pPr>
      <w:bookmarkStart w:id="12" w:name="_GoBack"/>
      <w:bookmarkEnd w:id="12"/>
    </w:p>
    <w:p w14:paraId="3CAEFA37" w14:textId="77777777" w:rsidR="00BC54F4" w:rsidRDefault="002A1CA9" w:rsidP="00855DE5">
      <w:pPr>
        <w:pStyle w:val="ListParagraph"/>
        <w:numPr>
          <w:ilvl w:val="1"/>
          <w:numId w:val="3"/>
        </w:numPr>
        <w:ind w:left="567" w:hanging="567"/>
      </w:pPr>
      <w:r>
        <w:t>Tenderers should note that in the event that a bid is considered to be fundamentally unacceptable on a key issue, regardless of its other merits, that bid may be rejected.</w:t>
      </w:r>
    </w:p>
    <w:p w14:paraId="6D6A8C80" w14:textId="77777777" w:rsidR="00BC54F4" w:rsidRDefault="00BC54F4" w:rsidP="00BC54F4">
      <w:pPr>
        <w:pStyle w:val="ListParagraph"/>
      </w:pPr>
    </w:p>
    <w:p w14:paraId="4D5EC1A8" w14:textId="77777777" w:rsidR="00BC54F4" w:rsidRDefault="002A1CA9" w:rsidP="00855DE5">
      <w:pPr>
        <w:pStyle w:val="ListParagraph"/>
        <w:numPr>
          <w:ilvl w:val="1"/>
          <w:numId w:val="3"/>
        </w:numPr>
        <w:ind w:left="567" w:hanging="567"/>
      </w:pPr>
      <w:r>
        <w:t>Tenders submitted after the stipulated time and date advised will be rejected</w:t>
      </w:r>
      <w:r w:rsidR="00BC54F4">
        <w:t xml:space="preserve">. </w:t>
      </w:r>
    </w:p>
    <w:p w14:paraId="519F5559" w14:textId="77777777" w:rsidR="00BC54F4" w:rsidRDefault="00BC54F4" w:rsidP="00BC54F4">
      <w:pPr>
        <w:pStyle w:val="ListParagraph"/>
      </w:pPr>
    </w:p>
    <w:p w14:paraId="1105AAF4" w14:textId="067CB2F3" w:rsidR="00BC54F4" w:rsidRDefault="00A00EC5" w:rsidP="00855DE5">
      <w:pPr>
        <w:pStyle w:val="ListParagraph"/>
        <w:numPr>
          <w:ilvl w:val="1"/>
          <w:numId w:val="3"/>
        </w:numPr>
        <w:ind w:left="567" w:hanging="567"/>
      </w:pPr>
      <w:r>
        <w:t>I</w:t>
      </w:r>
      <w:r w:rsidR="002A1CA9">
        <w:t>f you require further information concerning the tender process, or the nature of the proposed contract, in the first instance please contact</w:t>
      </w:r>
      <w:r w:rsidR="008E4316">
        <w:t xml:space="preserve"> </w:t>
      </w:r>
      <w:hyperlink r:id="rId9" w:history="1">
        <w:r w:rsidR="0014791C" w:rsidRPr="00E20400">
          <w:rPr>
            <w:rStyle w:val="Hyperlink"/>
          </w:rPr>
          <w:t>tenders@embltd.co.uk</w:t>
        </w:r>
      </w:hyperlink>
      <w:r w:rsidR="001213E0" w:rsidRPr="001213E0">
        <w:t xml:space="preserve"> </w:t>
      </w:r>
      <w:r w:rsidR="00435A01">
        <w:t xml:space="preserve">with the subject line </w:t>
      </w:r>
      <w:r w:rsidR="001213E0">
        <w:t>“</w:t>
      </w:r>
      <w:r w:rsidR="00A677E0" w:rsidRPr="00BC54F4">
        <w:rPr>
          <w:i/>
        </w:rPr>
        <w:t xml:space="preserve">Tender for </w:t>
      </w:r>
      <w:r w:rsidR="00FE07A0">
        <w:rPr>
          <w:i/>
        </w:rPr>
        <w:t>Visitor Economy Sector</w:t>
      </w:r>
      <w:r w:rsidR="00A677E0" w:rsidRPr="00BC54F4">
        <w:rPr>
          <w:i/>
        </w:rPr>
        <w:t xml:space="preserve"> Specialist Advice Services</w:t>
      </w:r>
      <w:r w:rsidR="001213E0">
        <w:t>”</w:t>
      </w:r>
      <w:r w:rsidR="008E4316">
        <w:t xml:space="preserve">. </w:t>
      </w:r>
      <w:r w:rsidR="002A1CA9" w:rsidRPr="002A1CA9">
        <w:t>No questions w</w:t>
      </w:r>
      <w:r w:rsidR="00C060E4">
        <w:t>ill be answered that provide a c</w:t>
      </w:r>
      <w:r w:rsidR="002A1CA9" w:rsidRPr="002A1CA9">
        <w:t>ompetitive advantage to any party tendering.</w:t>
      </w:r>
    </w:p>
    <w:p w14:paraId="2EA19775" w14:textId="77777777" w:rsidR="00BC54F4" w:rsidRDefault="00BC54F4" w:rsidP="00BC54F4">
      <w:pPr>
        <w:pStyle w:val="ListParagraph"/>
      </w:pPr>
    </w:p>
    <w:p w14:paraId="2CB42E4D" w14:textId="4BFCDB3B" w:rsidR="002A1CA9" w:rsidRDefault="002A1CA9" w:rsidP="00FF1CFA">
      <w:pPr>
        <w:pStyle w:val="ListParagraph"/>
        <w:numPr>
          <w:ilvl w:val="1"/>
          <w:numId w:val="3"/>
        </w:numPr>
        <w:tabs>
          <w:tab w:val="clear" w:pos="900"/>
          <w:tab w:val="num" w:pos="567"/>
        </w:tabs>
        <w:ind w:left="567" w:hanging="567"/>
      </w:pPr>
      <w:r>
        <w:t>Should questions arise during the tendering period</w:t>
      </w:r>
      <w:r w:rsidR="00DC5CF6">
        <w:t>,</w:t>
      </w:r>
      <w:r>
        <w:t xml:space="preserve"> which in our judgment are of material significance, we will </w:t>
      </w:r>
      <w:r w:rsidR="00FB63BE">
        <w:t xml:space="preserve">post additional information </w:t>
      </w:r>
      <w:r w:rsidR="00AA724E">
        <w:t xml:space="preserve">in the Business Lincolnshire section on </w:t>
      </w:r>
      <w:hyperlink r:id="rId10" w:history="1">
        <w:r w:rsidR="00FF1CFA" w:rsidRPr="00883E4C">
          <w:rPr>
            <w:rStyle w:val="Hyperlink"/>
          </w:rPr>
          <w:t>https://www.emb-group.co.uk/our-businesses/east-midlands-business/</w:t>
        </w:r>
      </w:hyperlink>
      <w:r w:rsidR="00FF1CFA">
        <w:t xml:space="preserve"> to </w:t>
      </w:r>
      <w:r>
        <w:t xml:space="preserve">explain the nature of the question, and our formal reply. All tenderers should then take that reply into consideration when preparing their own bids, and we will evaluate bids on the assumption that they have done so. </w:t>
      </w:r>
    </w:p>
    <w:p w14:paraId="2CB42E4F" w14:textId="77777777" w:rsidR="00C14FA8" w:rsidRPr="00084768" w:rsidRDefault="00C14FA8" w:rsidP="00374BE3">
      <w:pPr>
        <w:pStyle w:val="Heading1"/>
        <w:ind w:hanging="540"/>
      </w:pPr>
      <w:bookmarkStart w:id="13" w:name="_Toc48569841"/>
      <w:r w:rsidRPr="00084768">
        <w:lastRenderedPageBreak/>
        <w:t>Conditions of Tender</w:t>
      </w:r>
      <w:bookmarkEnd w:id="13"/>
    </w:p>
    <w:p w14:paraId="2CB42E50" w14:textId="77777777" w:rsidR="00C14FA8" w:rsidRDefault="00C14FA8" w:rsidP="00C14FA8"/>
    <w:p w14:paraId="2CB42E53" w14:textId="4E8AD381" w:rsidR="00C14FA8" w:rsidRDefault="00BC54F4" w:rsidP="00855DE5">
      <w:pPr>
        <w:numPr>
          <w:ilvl w:val="1"/>
          <w:numId w:val="3"/>
        </w:numPr>
        <w:tabs>
          <w:tab w:val="clear" w:pos="900"/>
        </w:tabs>
        <w:ind w:left="540" w:hanging="540"/>
      </w:pPr>
      <w:r>
        <w:t>T</w:t>
      </w:r>
      <w:r w:rsidR="00C14FA8">
        <w:t>enderer</w:t>
      </w:r>
      <w:r>
        <w:t>s</w:t>
      </w:r>
      <w:r w:rsidR="00C14FA8">
        <w:t xml:space="preserve"> may contact EMB</w:t>
      </w:r>
      <w:r w:rsidR="00FB63BE">
        <w:t xml:space="preserve"> using the e-mail address </w:t>
      </w:r>
      <w:hyperlink r:id="rId11" w:history="1">
        <w:r w:rsidR="0014791C" w:rsidRPr="0014791C">
          <w:rPr>
            <w:rStyle w:val="Hyperlink"/>
          </w:rPr>
          <w:t>tenders@embltd.co.uk</w:t>
        </w:r>
      </w:hyperlink>
      <w:r w:rsidR="0014791C" w:rsidRPr="0014791C">
        <w:t xml:space="preserve"> </w:t>
      </w:r>
      <w:r w:rsidR="00C14FA8">
        <w:t>to obtain any further information about the requirements of the contract or the tendering procedures if these are not evident or clear from the documents supplied to tenderers.</w:t>
      </w:r>
    </w:p>
    <w:p w14:paraId="2CB42E54" w14:textId="77777777" w:rsidR="00C14FA8" w:rsidRDefault="00C14FA8" w:rsidP="00C14FA8"/>
    <w:p w14:paraId="762A288A" w14:textId="77777777" w:rsidR="00BC54F4" w:rsidRDefault="00C14FA8" w:rsidP="00855DE5">
      <w:pPr>
        <w:numPr>
          <w:ilvl w:val="1"/>
          <w:numId w:val="3"/>
        </w:numPr>
        <w:ind w:left="540" w:hanging="540"/>
      </w:pPr>
      <w:r>
        <w:t>For the avoidance of doubt, the tender specification document shall include all requirements explicit or implied within the invitation to tender.</w:t>
      </w:r>
    </w:p>
    <w:p w14:paraId="31A956FF" w14:textId="77777777" w:rsidR="00BC54F4" w:rsidRDefault="00BC54F4" w:rsidP="00BC54F4">
      <w:pPr>
        <w:pStyle w:val="ListParagraph"/>
      </w:pPr>
    </w:p>
    <w:p w14:paraId="2CB42E59" w14:textId="4A62216E" w:rsidR="00C14FA8" w:rsidRDefault="00C14FA8" w:rsidP="00855DE5">
      <w:pPr>
        <w:numPr>
          <w:ilvl w:val="1"/>
          <w:numId w:val="3"/>
        </w:numPr>
        <w:tabs>
          <w:tab w:val="clear" w:pos="900"/>
        </w:tabs>
        <w:ind w:left="540" w:hanging="540"/>
      </w:pPr>
      <w:r>
        <w:t>EMB reserve</w:t>
      </w:r>
      <w:r w:rsidR="00FB63BE">
        <w:t>s</w:t>
      </w:r>
      <w:r>
        <w:t xml:space="preserve"> the right to withdraw this tender document and all funding contained within it without notice.</w:t>
      </w:r>
    </w:p>
    <w:p w14:paraId="2CB42E5A" w14:textId="77777777" w:rsidR="008C3166" w:rsidRDefault="008C3166" w:rsidP="00C14FA8"/>
    <w:p w14:paraId="2842078C" w14:textId="77777777" w:rsidR="00BC54F4" w:rsidRDefault="00C14FA8" w:rsidP="00855DE5">
      <w:pPr>
        <w:numPr>
          <w:ilvl w:val="1"/>
          <w:numId w:val="3"/>
        </w:numPr>
        <w:ind w:left="540" w:hanging="540"/>
      </w:pPr>
      <w:r>
        <w:t xml:space="preserve">No tender will be considered for acceptance if the tenderer has indulged or attempted to indulge in any corrupt practice or canvassed the tender with an officer of EMB. If a tenderer has indulged or attempted to indulge in such practices and the tender is accepted, then grounds shall exist for the termination of the contract and the claiming of damages from the successful tenderers. </w:t>
      </w:r>
    </w:p>
    <w:p w14:paraId="0EB5B5AB" w14:textId="77777777" w:rsidR="00BC54F4" w:rsidRDefault="00BC54F4" w:rsidP="00BC54F4">
      <w:pPr>
        <w:pStyle w:val="ListParagraph"/>
      </w:pPr>
    </w:p>
    <w:p w14:paraId="2CB42E5F" w14:textId="0828579C" w:rsidR="0051474E" w:rsidRDefault="0051474E" w:rsidP="00855DE5">
      <w:pPr>
        <w:numPr>
          <w:ilvl w:val="1"/>
          <w:numId w:val="3"/>
        </w:numPr>
        <w:tabs>
          <w:tab w:val="clear" w:pos="900"/>
        </w:tabs>
        <w:ind w:left="540" w:hanging="540"/>
      </w:pPr>
      <w: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2CB42E60" w14:textId="77777777" w:rsidR="003C4616" w:rsidRDefault="003C4616" w:rsidP="00C14FA8"/>
    <w:p w14:paraId="3C82F872" w14:textId="77777777" w:rsidR="00CF0489" w:rsidRPr="00CF0489" w:rsidRDefault="0051474E" w:rsidP="00374BE3">
      <w:pPr>
        <w:pStyle w:val="Heading1"/>
        <w:ind w:hanging="540"/>
      </w:pPr>
      <w:bookmarkStart w:id="14" w:name="_Toc48569842"/>
      <w:r w:rsidRPr="00CF0489">
        <w:t>Collusive Tendering</w:t>
      </w:r>
      <w:bookmarkEnd w:id="14"/>
    </w:p>
    <w:p w14:paraId="2237BBF8" w14:textId="77777777" w:rsidR="00CF0489" w:rsidRDefault="00CF0489" w:rsidP="00CF0489">
      <w:pPr>
        <w:pStyle w:val="ListParagraph"/>
      </w:pPr>
    </w:p>
    <w:p w14:paraId="0B6A2157" w14:textId="77777777" w:rsidR="00CF0489" w:rsidRDefault="0051474E" w:rsidP="00855DE5">
      <w:pPr>
        <w:numPr>
          <w:ilvl w:val="1"/>
          <w:numId w:val="3"/>
        </w:numPr>
        <w:tabs>
          <w:tab w:val="num" w:pos="1080"/>
        </w:tabs>
        <w:ind w:left="540" w:hanging="540"/>
      </w:pPr>
      <w:r w:rsidRPr="0051474E">
        <w:t xml:space="preserve">In submitting a tender against this contract, the tenderer confirms that he has not fixed or adjusted the amount of the tender by or under or in accordance with any agreement or arrangement with any other person. </w:t>
      </w:r>
    </w:p>
    <w:p w14:paraId="36A3F83B" w14:textId="77777777" w:rsidR="00CF0489" w:rsidRDefault="00CF0489" w:rsidP="00CF0489">
      <w:pPr>
        <w:pStyle w:val="ListParagraph"/>
      </w:pPr>
    </w:p>
    <w:p w14:paraId="2CB42E65" w14:textId="018DC3FA" w:rsidR="0051474E" w:rsidRPr="0051474E" w:rsidRDefault="0051474E" w:rsidP="00855DE5">
      <w:pPr>
        <w:numPr>
          <w:ilvl w:val="1"/>
          <w:numId w:val="3"/>
        </w:numPr>
        <w:tabs>
          <w:tab w:val="clear" w:pos="900"/>
          <w:tab w:val="num" w:pos="567"/>
          <w:tab w:val="num" w:pos="1080"/>
        </w:tabs>
        <w:ind w:left="540" w:hanging="540"/>
      </w:pPr>
      <w:r w:rsidRPr="0051474E">
        <w:t>The tenderer also certifies that at no time, before or following the sub</w:t>
      </w:r>
      <w:r w:rsidR="00301A1C">
        <w:t>mission of the tender, has the t</w:t>
      </w:r>
      <w:r w:rsidRPr="0051474E">
        <w:t xml:space="preserve">enderer carried out any of the following acts: </w:t>
      </w:r>
    </w:p>
    <w:p w14:paraId="2CB42E66" w14:textId="77777777" w:rsidR="0051474E" w:rsidRPr="0051474E" w:rsidRDefault="0051474E" w:rsidP="0051474E">
      <w:pPr>
        <w:pStyle w:val="Paragraph"/>
        <w:spacing w:after="0"/>
        <w:jc w:val="left"/>
        <w:rPr>
          <w:rFonts w:ascii="Verdana" w:hAnsi="Verdana"/>
          <w:szCs w:val="22"/>
        </w:rPr>
      </w:pPr>
    </w:p>
    <w:p w14:paraId="2CB42E67" w14:textId="77777777" w:rsidR="0051474E" w:rsidRDefault="0051474E" w:rsidP="00046525">
      <w:pPr>
        <w:numPr>
          <w:ilvl w:val="0"/>
          <w:numId w:val="1"/>
        </w:numPr>
        <w:tabs>
          <w:tab w:val="clear" w:pos="1440"/>
          <w:tab w:val="num" w:pos="1276"/>
        </w:tabs>
        <w:ind w:left="1260" w:hanging="540"/>
      </w:pPr>
      <w:r w:rsidRPr="0051474E">
        <w:t xml:space="preserve">communicating to a person other than the person calling for the tenders the amount or approximate amount of the proposed tender, except where such disclosure is required for the purpose of obtaining insurance; </w:t>
      </w:r>
    </w:p>
    <w:p w14:paraId="2CB42E68" w14:textId="77777777" w:rsidR="0051474E" w:rsidRPr="0051474E" w:rsidRDefault="0051474E" w:rsidP="00323814">
      <w:pPr>
        <w:tabs>
          <w:tab w:val="num" w:pos="1276"/>
        </w:tabs>
        <w:ind w:left="1260" w:hanging="540"/>
      </w:pPr>
    </w:p>
    <w:p w14:paraId="2CB42E69" w14:textId="77777777" w:rsidR="0051474E" w:rsidRDefault="0051474E" w:rsidP="00046525">
      <w:pPr>
        <w:numPr>
          <w:ilvl w:val="0"/>
          <w:numId w:val="1"/>
        </w:numPr>
        <w:tabs>
          <w:tab w:val="clear" w:pos="1440"/>
          <w:tab w:val="num" w:pos="1276"/>
          <w:tab w:val="num" w:pos="2160"/>
        </w:tabs>
        <w:ind w:left="1260" w:hanging="540"/>
      </w:pPr>
      <w:r w:rsidRPr="0051474E">
        <w:t xml:space="preserve">entering into any agreement or arrangement with any person that he shall refrain from tendering or as to the amount of any tender to be submitted; </w:t>
      </w:r>
    </w:p>
    <w:p w14:paraId="2CB42E6A" w14:textId="77777777" w:rsidR="0051474E" w:rsidRPr="0051474E" w:rsidRDefault="0051474E" w:rsidP="00323814">
      <w:pPr>
        <w:tabs>
          <w:tab w:val="num" w:pos="1276"/>
        </w:tabs>
        <w:ind w:left="1260" w:hanging="540"/>
      </w:pPr>
    </w:p>
    <w:p w14:paraId="2CB42E6B" w14:textId="77777777" w:rsidR="0051474E" w:rsidRDefault="0051474E" w:rsidP="00046525">
      <w:pPr>
        <w:numPr>
          <w:ilvl w:val="0"/>
          <w:numId w:val="1"/>
        </w:numPr>
        <w:tabs>
          <w:tab w:val="clear" w:pos="1440"/>
          <w:tab w:val="num" w:pos="1276"/>
          <w:tab w:val="num" w:pos="1800"/>
        </w:tabs>
        <w:ind w:left="1260" w:hanging="540"/>
      </w:pPr>
      <w:r w:rsidRPr="0051474E">
        <w:t>offering or paying or giving or agreeing to give any sum of money or valuable consideration directly or indirectly to any person for doing or having done or causing or having caused to be done in relation to any other tender or proposed tender for the said work any act or thing of the sort described above. The context of this clause the word ‘person’ includes any persons and any body or association, corporate or unincorporated; and ‘any agreement or arrangement’ includes any such transaction, formal or informal, and whether legally binding or not.</w:t>
      </w:r>
    </w:p>
    <w:p w14:paraId="2CB42E6C" w14:textId="77777777" w:rsidR="0051474E" w:rsidRPr="0051474E" w:rsidRDefault="0051474E" w:rsidP="0051474E"/>
    <w:p w14:paraId="2CB42E75" w14:textId="77777777" w:rsidR="00C060E4" w:rsidRDefault="00C060E4" w:rsidP="00674D3E">
      <w:pPr>
        <w:pStyle w:val="Heading1"/>
      </w:pPr>
      <w:bookmarkStart w:id="15" w:name="_Toc48569843"/>
      <w:r w:rsidRPr="00084768">
        <w:lastRenderedPageBreak/>
        <w:t>Timetable for Submission</w:t>
      </w:r>
      <w:bookmarkEnd w:id="15"/>
    </w:p>
    <w:p w14:paraId="2F0F43F4" w14:textId="77777777" w:rsidR="00CF0489" w:rsidRDefault="00CF0489" w:rsidP="00CF0489"/>
    <w:p w14:paraId="77AEC453" w14:textId="03A316C8" w:rsidR="00CF0489" w:rsidRPr="00CF0489" w:rsidRDefault="00CF0489" w:rsidP="00855DE5">
      <w:pPr>
        <w:pStyle w:val="ListParagraph"/>
        <w:numPr>
          <w:ilvl w:val="1"/>
          <w:numId w:val="3"/>
        </w:numPr>
        <w:tabs>
          <w:tab w:val="clear" w:pos="900"/>
          <w:tab w:val="num" w:pos="709"/>
        </w:tabs>
        <w:ind w:hanging="900"/>
      </w:pPr>
      <w:r>
        <w:t>The procurement timetable is as follows:</w:t>
      </w:r>
    </w:p>
    <w:p w14:paraId="2CB42E76" w14:textId="77777777" w:rsidR="00C060E4" w:rsidRPr="00A00EC5" w:rsidRDefault="00C060E4" w:rsidP="00C060E4">
      <w:pPr>
        <w:rPr>
          <w:b/>
          <w:color w:val="FF0000"/>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444"/>
      </w:tblGrid>
      <w:tr w:rsidR="00E75687" w:rsidRPr="00E75687" w14:paraId="2CB42E79" w14:textId="77777777" w:rsidTr="007537E1">
        <w:trPr>
          <w:tblHeader/>
        </w:trPr>
        <w:tc>
          <w:tcPr>
            <w:tcW w:w="2628" w:type="dxa"/>
            <w:shd w:val="clear" w:color="auto" w:fill="auto"/>
          </w:tcPr>
          <w:p w14:paraId="2CB42E77" w14:textId="77777777" w:rsidR="00C060E4" w:rsidRPr="00A00EC5" w:rsidRDefault="00C060E4" w:rsidP="000C6D5F">
            <w:pPr>
              <w:jc w:val="center"/>
              <w:rPr>
                <w:b/>
              </w:rPr>
            </w:pPr>
            <w:r w:rsidRPr="00A00EC5">
              <w:rPr>
                <w:b/>
              </w:rPr>
              <w:t>Date</w:t>
            </w:r>
          </w:p>
        </w:tc>
        <w:tc>
          <w:tcPr>
            <w:tcW w:w="6444" w:type="dxa"/>
            <w:shd w:val="clear" w:color="auto" w:fill="auto"/>
          </w:tcPr>
          <w:p w14:paraId="2CB42E78" w14:textId="77777777" w:rsidR="00C060E4" w:rsidRPr="00A00EC5" w:rsidRDefault="00C060E4" w:rsidP="000C6D5F">
            <w:pPr>
              <w:jc w:val="center"/>
              <w:rPr>
                <w:b/>
              </w:rPr>
            </w:pPr>
            <w:r w:rsidRPr="00A00EC5">
              <w:rPr>
                <w:b/>
              </w:rPr>
              <w:t>Activity</w:t>
            </w:r>
          </w:p>
        </w:tc>
      </w:tr>
      <w:tr w:rsidR="00E75687" w:rsidRPr="00E75687" w14:paraId="2CB42E7C" w14:textId="77777777" w:rsidTr="00096DB4">
        <w:tc>
          <w:tcPr>
            <w:tcW w:w="2628" w:type="dxa"/>
            <w:shd w:val="clear" w:color="auto" w:fill="auto"/>
          </w:tcPr>
          <w:p w14:paraId="2CB42E7A" w14:textId="4A4A5BBA" w:rsidR="00C060E4" w:rsidRPr="00037489" w:rsidRDefault="00BD1ED8" w:rsidP="007F087F">
            <w:r>
              <w:t>15</w:t>
            </w:r>
            <w:r w:rsidR="007F087F" w:rsidRPr="00037489">
              <w:rPr>
                <w:vertAlign w:val="superscript"/>
              </w:rPr>
              <w:t>th</w:t>
            </w:r>
            <w:r w:rsidR="00FF1CFA">
              <w:t xml:space="preserve"> September</w:t>
            </w:r>
            <w:r w:rsidR="007F087F" w:rsidRPr="00037489">
              <w:t xml:space="preserve"> 2020</w:t>
            </w:r>
          </w:p>
        </w:tc>
        <w:tc>
          <w:tcPr>
            <w:tcW w:w="6444" w:type="dxa"/>
            <w:shd w:val="clear" w:color="auto" w:fill="auto"/>
          </w:tcPr>
          <w:p w14:paraId="2CB42E7B" w14:textId="77777777" w:rsidR="00C060E4" w:rsidRPr="00A00EC5" w:rsidRDefault="00096DB4" w:rsidP="00C060E4">
            <w:r w:rsidRPr="00A00EC5">
              <w:t>Invitation To Tender published</w:t>
            </w:r>
          </w:p>
        </w:tc>
      </w:tr>
      <w:tr w:rsidR="0089637E" w:rsidRPr="00E75687" w14:paraId="3448B048" w14:textId="77777777" w:rsidTr="00096DB4">
        <w:tc>
          <w:tcPr>
            <w:tcW w:w="2628" w:type="dxa"/>
            <w:shd w:val="clear" w:color="auto" w:fill="auto"/>
          </w:tcPr>
          <w:p w14:paraId="1BFB632A" w14:textId="625322C8" w:rsidR="0089637E" w:rsidRPr="00037489" w:rsidRDefault="00FF1CFA" w:rsidP="00A00EC5">
            <w:r>
              <w:t>25</w:t>
            </w:r>
            <w:r w:rsidRPr="00FF1CFA">
              <w:rPr>
                <w:vertAlign w:val="superscript"/>
              </w:rPr>
              <w:t>th</w:t>
            </w:r>
            <w:r>
              <w:t xml:space="preserve"> September </w:t>
            </w:r>
            <w:r w:rsidR="007F087F" w:rsidRPr="00037489">
              <w:t>2020</w:t>
            </w:r>
          </w:p>
        </w:tc>
        <w:tc>
          <w:tcPr>
            <w:tcW w:w="6444" w:type="dxa"/>
            <w:shd w:val="clear" w:color="auto" w:fill="auto"/>
          </w:tcPr>
          <w:p w14:paraId="161810C9" w14:textId="5C124563" w:rsidR="0089637E" w:rsidRPr="00A00EC5" w:rsidRDefault="0089637E" w:rsidP="00C060E4">
            <w:r>
              <w:t>Deadline for queries</w:t>
            </w:r>
          </w:p>
        </w:tc>
      </w:tr>
      <w:tr w:rsidR="00E75687" w:rsidRPr="00E75687" w14:paraId="2CB42E7F" w14:textId="77777777" w:rsidTr="00096DB4">
        <w:tc>
          <w:tcPr>
            <w:tcW w:w="2628" w:type="dxa"/>
            <w:shd w:val="clear" w:color="auto" w:fill="auto"/>
          </w:tcPr>
          <w:p w14:paraId="2CB42E7D" w14:textId="5E355136" w:rsidR="00C060E4" w:rsidRPr="00037489" w:rsidRDefault="00096DB4" w:rsidP="007F087F">
            <w:r w:rsidRPr="00037489">
              <w:t xml:space="preserve">12 noon on </w:t>
            </w:r>
            <w:r w:rsidR="00FF1CFA">
              <w:t>2</w:t>
            </w:r>
            <w:r w:rsidR="00FF1CFA" w:rsidRPr="00FF1CFA">
              <w:rPr>
                <w:vertAlign w:val="superscript"/>
              </w:rPr>
              <w:t>nd</w:t>
            </w:r>
            <w:r w:rsidR="00FF1CFA">
              <w:t xml:space="preserve"> Octo</w:t>
            </w:r>
            <w:r w:rsidR="007F087F" w:rsidRPr="00037489">
              <w:t>ber 2020</w:t>
            </w:r>
          </w:p>
        </w:tc>
        <w:tc>
          <w:tcPr>
            <w:tcW w:w="6444" w:type="dxa"/>
            <w:shd w:val="clear" w:color="auto" w:fill="auto"/>
          </w:tcPr>
          <w:p w14:paraId="2CB42E7E" w14:textId="77777777" w:rsidR="00C060E4" w:rsidRPr="00A00EC5" w:rsidRDefault="00C060E4" w:rsidP="00C060E4">
            <w:r w:rsidRPr="00A00EC5">
              <w:t>Tender submission deadline</w:t>
            </w:r>
          </w:p>
        </w:tc>
      </w:tr>
      <w:tr w:rsidR="00E75687" w:rsidRPr="00E75687" w14:paraId="2CB42E82" w14:textId="77777777" w:rsidTr="00096DB4">
        <w:tc>
          <w:tcPr>
            <w:tcW w:w="2628" w:type="dxa"/>
            <w:shd w:val="clear" w:color="auto" w:fill="auto"/>
          </w:tcPr>
          <w:p w14:paraId="2CB42E80" w14:textId="69715851" w:rsidR="00C060E4" w:rsidRPr="00037489" w:rsidRDefault="00FF1CFA" w:rsidP="00A00EC5">
            <w:r>
              <w:t>6</w:t>
            </w:r>
            <w:r w:rsidRPr="00FF1CFA">
              <w:rPr>
                <w:vertAlign w:val="superscript"/>
              </w:rPr>
              <w:t>th</w:t>
            </w:r>
            <w:r>
              <w:t xml:space="preserve"> / 7</w:t>
            </w:r>
            <w:r w:rsidRPr="00FF1CFA">
              <w:rPr>
                <w:vertAlign w:val="superscript"/>
              </w:rPr>
              <w:t>th</w:t>
            </w:r>
            <w:r>
              <w:t xml:space="preserve"> October</w:t>
            </w:r>
            <w:r w:rsidR="007F087F" w:rsidRPr="00037489">
              <w:t xml:space="preserve"> 2020</w:t>
            </w:r>
          </w:p>
        </w:tc>
        <w:tc>
          <w:tcPr>
            <w:tcW w:w="6444" w:type="dxa"/>
            <w:shd w:val="clear" w:color="auto" w:fill="auto"/>
          </w:tcPr>
          <w:p w14:paraId="2CB42E81" w14:textId="77777777" w:rsidR="00C060E4" w:rsidRPr="00A00EC5" w:rsidRDefault="00C060E4" w:rsidP="0014791C">
            <w:r w:rsidRPr="00A00EC5">
              <w:t xml:space="preserve">Panel Tender </w:t>
            </w:r>
            <w:r w:rsidR="0014791C" w:rsidRPr="00A00EC5">
              <w:t>scoring and r</w:t>
            </w:r>
            <w:r w:rsidRPr="00A00EC5">
              <w:t>eview</w:t>
            </w:r>
          </w:p>
        </w:tc>
      </w:tr>
      <w:tr w:rsidR="00E75687" w:rsidRPr="00E75687" w14:paraId="2CB42E85" w14:textId="77777777" w:rsidTr="00096DB4">
        <w:tc>
          <w:tcPr>
            <w:tcW w:w="2628" w:type="dxa"/>
            <w:shd w:val="clear" w:color="auto" w:fill="auto"/>
          </w:tcPr>
          <w:p w14:paraId="2CB42E83" w14:textId="5D1E5537" w:rsidR="00C060E4" w:rsidRPr="00037489" w:rsidRDefault="00FF1CFA" w:rsidP="00A00EC5">
            <w:r>
              <w:t>12</w:t>
            </w:r>
            <w:r w:rsidRPr="00FF1CFA">
              <w:rPr>
                <w:vertAlign w:val="superscript"/>
              </w:rPr>
              <w:t>th</w:t>
            </w:r>
            <w:r>
              <w:t xml:space="preserve"> Octo</w:t>
            </w:r>
            <w:r w:rsidR="007F087F" w:rsidRPr="00037489">
              <w:t>ber 2020</w:t>
            </w:r>
            <w:r w:rsidR="0014791C" w:rsidRPr="00037489">
              <w:t xml:space="preserve"> </w:t>
            </w:r>
          </w:p>
        </w:tc>
        <w:tc>
          <w:tcPr>
            <w:tcW w:w="6444" w:type="dxa"/>
            <w:shd w:val="clear" w:color="auto" w:fill="auto"/>
          </w:tcPr>
          <w:p w14:paraId="2CB42E84" w14:textId="77777777" w:rsidR="00C060E4" w:rsidRPr="00A00EC5" w:rsidRDefault="00C060E4" w:rsidP="00C060E4">
            <w:r w:rsidRPr="00A00EC5">
              <w:t>Tender presentation meetings (if applicable)</w:t>
            </w:r>
          </w:p>
        </w:tc>
      </w:tr>
      <w:tr w:rsidR="00E75687" w:rsidRPr="00E75687" w14:paraId="2CB42E88" w14:textId="77777777" w:rsidTr="00096DB4">
        <w:tc>
          <w:tcPr>
            <w:tcW w:w="2628" w:type="dxa"/>
            <w:shd w:val="clear" w:color="auto" w:fill="auto"/>
          </w:tcPr>
          <w:p w14:paraId="2CB42E86" w14:textId="4746AB1B" w:rsidR="00C060E4" w:rsidRPr="00037489" w:rsidRDefault="00FF1CFA" w:rsidP="00A00EC5">
            <w:r>
              <w:t>13</w:t>
            </w:r>
            <w:r w:rsidRPr="00FF1CFA">
              <w:rPr>
                <w:vertAlign w:val="superscript"/>
              </w:rPr>
              <w:t>th</w:t>
            </w:r>
            <w:r>
              <w:t xml:space="preserve"> October</w:t>
            </w:r>
            <w:r w:rsidR="007F087F" w:rsidRPr="00037489">
              <w:t xml:space="preserve"> 2020</w:t>
            </w:r>
          </w:p>
        </w:tc>
        <w:tc>
          <w:tcPr>
            <w:tcW w:w="6444" w:type="dxa"/>
            <w:shd w:val="clear" w:color="auto" w:fill="auto"/>
          </w:tcPr>
          <w:p w14:paraId="2CB42E87" w14:textId="06546805" w:rsidR="00C060E4" w:rsidRPr="00A00EC5" w:rsidRDefault="00C060E4" w:rsidP="00F2276F">
            <w:r w:rsidRPr="00A00EC5">
              <w:t xml:space="preserve">Decision on </w:t>
            </w:r>
            <w:r w:rsidR="00F2276F">
              <w:t>selected</w:t>
            </w:r>
            <w:r w:rsidRPr="00A00EC5">
              <w:t xml:space="preserve"> supplier</w:t>
            </w:r>
            <w:r w:rsidR="00F2276F">
              <w:t>(s)</w:t>
            </w:r>
            <w:r w:rsidRPr="00A00EC5">
              <w:t xml:space="preserve"> and notification to unsuccessful bidders</w:t>
            </w:r>
          </w:p>
        </w:tc>
      </w:tr>
      <w:tr w:rsidR="00FF1CFA" w:rsidRPr="00E75687" w14:paraId="2AE3AB4C" w14:textId="77777777" w:rsidTr="00096DB4">
        <w:tc>
          <w:tcPr>
            <w:tcW w:w="2628" w:type="dxa"/>
            <w:shd w:val="clear" w:color="auto" w:fill="auto"/>
          </w:tcPr>
          <w:p w14:paraId="532927CB" w14:textId="63E88EE0" w:rsidR="00FF1CFA" w:rsidRDefault="00FF1CFA" w:rsidP="00A00EC5">
            <w:r>
              <w:t>14</w:t>
            </w:r>
            <w:r w:rsidRPr="00FF1CFA">
              <w:rPr>
                <w:vertAlign w:val="superscript"/>
              </w:rPr>
              <w:t>th</w:t>
            </w:r>
            <w:r>
              <w:t xml:space="preserve"> October 2020</w:t>
            </w:r>
          </w:p>
        </w:tc>
        <w:tc>
          <w:tcPr>
            <w:tcW w:w="6444" w:type="dxa"/>
            <w:shd w:val="clear" w:color="auto" w:fill="auto"/>
          </w:tcPr>
          <w:p w14:paraId="6CE867D1" w14:textId="7612EC30" w:rsidR="00FF1CFA" w:rsidRPr="00A00EC5" w:rsidRDefault="00FF1CFA" w:rsidP="00F2276F">
            <w:r>
              <w:t>Contract commencement</w:t>
            </w:r>
          </w:p>
        </w:tc>
      </w:tr>
    </w:tbl>
    <w:p w14:paraId="2CB42E89" w14:textId="77777777" w:rsidR="00C060E4" w:rsidRDefault="00C060E4" w:rsidP="00C060E4"/>
    <w:p w14:paraId="0FA96F17" w14:textId="14066B41" w:rsidR="00B5250F" w:rsidRPr="009428C5" w:rsidRDefault="00DC5CF6" w:rsidP="009428C5">
      <w:pPr>
        <w:pStyle w:val="ListParagraph"/>
        <w:numPr>
          <w:ilvl w:val="1"/>
          <w:numId w:val="3"/>
        </w:numPr>
        <w:tabs>
          <w:tab w:val="clear" w:pos="900"/>
          <w:tab w:val="num" w:pos="709"/>
        </w:tabs>
        <w:ind w:left="709" w:hanging="709"/>
      </w:pPr>
      <w:r>
        <w:t>Bidders should note that</w:t>
      </w:r>
      <w:r w:rsidR="00DF7428">
        <w:t xml:space="preserve"> alt</w:t>
      </w:r>
      <w:r w:rsidR="00CF0489">
        <w:t>hough the submission date is fixed</w:t>
      </w:r>
      <w:r w:rsidR="00DF7428">
        <w:t>, the remainder of</w:t>
      </w:r>
      <w:r>
        <w:t xml:space="preserve"> this timetable may be subject to change</w:t>
      </w:r>
      <w:r w:rsidR="00DF7428">
        <w:t>.</w:t>
      </w:r>
      <w:r w:rsidR="00B5250F" w:rsidRPr="009428C5">
        <w:rPr>
          <w:rFonts w:ascii="Arial" w:hAnsi="Arial" w:cs="Arial"/>
          <w:b/>
        </w:rPr>
        <w:br w:type="page"/>
      </w:r>
    </w:p>
    <w:p w14:paraId="7E53F481" w14:textId="0CCD8F29" w:rsidR="00264216" w:rsidRPr="0078473C" w:rsidRDefault="00264216" w:rsidP="00B5250F">
      <w:pPr>
        <w:pStyle w:val="Heading1"/>
        <w:numPr>
          <w:ilvl w:val="0"/>
          <w:numId w:val="0"/>
        </w:numPr>
        <w:ind w:left="180"/>
      </w:pPr>
      <w:bookmarkStart w:id="16" w:name="_Toc48569844"/>
      <w:r w:rsidRPr="0078473C">
        <w:lastRenderedPageBreak/>
        <w:t>Appendix A: Template for Response</w:t>
      </w:r>
      <w:bookmarkEnd w:id="16"/>
    </w:p>
    <w:p w14:paraId="75D7F983" w14:textId="77777777" w:rsidR="00264216" w:rsidRPr="00A630D8" w:rsidRDefault="00264216" w:rsidP="00264216">
      <w:pPr>
        <w:rPr>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4253"/>
        <w:gridCol w:w="4111"/>
      </w:tblGrid>
      <w:tr w:rsidR="00264216" w:rsidRPr="00A630D8" w14:paraId="75108BFB" w14:textId="77777777" w:rsidTr="007E49E8">
        <w:tc>
          <w:tcPr>
            <w:tcW w:w="1276" w:type="dxa"/>
            <w:tcBorders>
              <w:top w:val="single" w:sz="4" w:space="0" w:color="000000"/>
              <w:bottom w:val="single" w:sz="6" w:space="0" w:color="000000"/>
            </w:tcBorders>
            <w:shd w:val="clear" w:color="auto" w:fill="BFBFBF" w:themeFill="background1" w:themeFillShade="BF"/>
          </w:tcPr>
          <w:p w14:paraId="798C1225" w14:textId="77777777" w:rsidR="00264216" w:rsidRPr="00A630D8" w:rsidRDefault="00264216" w:rsidP="007E49E8">
            <w:pPr>
              <w:pStyle w:val="Normal1"/>
              <w:spacing w:before="100"/>
              <w:jc w:val="both"/>
              <w:rPr>
                <w:b/>
              </w:rPr>
            </w:pPr>
            <w:r w:rsidRPr="00A630D8">
              <w:rPr>
                <w:rFonts w:ascii="Arial" w:eastAsia="Arial" w:hAnsi="Arial" w:cs="Arial"/>
                <w:b/>
                <w:sz w:val="22"/>
                <w:szCs w:val="22"/>
              </w:rPr>
              <w:t>Section 1</w:t>
            </w:r>
          </w:p>
        </w:tc>
        <w:tc>
          <w:tcPr>
            <w:tcW w:w="8364" w:type="dxa"/>
            <w:gridSpan w:val="2"/>
            <w:tcBorders>
              <w:top w:val="single" w:sz="4" w:space="0" w:color="000000"/>
              <w:bottom w:val="single" w:sz="6" w:space="0" w:color="000000"/>
            </w:tcBorders>
            <w:shd w:val="clear" w:color="auto" w:fill="BFBFBF" w:themeFill="background1" w:themeFillShade="BF"/>
          </w:tcPr>
          <w:p w14:paraId="0DA10384" w14:textId="77777777" w:rsidR="00264216" w:rsidRPr="00A630D8" w:rsidRDefault="00264216" w:rsidP="007E49E8">
            <w:pPr>
              <w:pStyle w:val="Normal1"/>
              <w:spacing w:before="100"/>
              <w:rPr>
                <w:b/>
              </w:rPr>
            </w:pPr>
            <w:r>
              <w:rPr>
                <w:rFonts w:ascii="Arial" w:eastAsia="Arial" w:hAnsi="Arial" w:cs="Arial"/>
                <w:b/>
                <w:sz w:val="22"/>
                <w:szCs w:val="22"/>
              </w:rPr>
              <w:t xml:space="preserve">Applicant </w:t>
            </w:r>
            <w:r w:rsidRPr="00A630D8">
              <w:rPr>
                <w:rFonts w:ascii="Arial" w:eastAsia="Arial" w:hAnsi="Arial" w:cs="Arial"/>
                <w:b/>
                <w:sz w:val="22"/>
                <w:szCs w:val="22"/>
              </w:rPr>
              <w:t>information</w:t>
            </w:r>
          </w:p>
        </w:tc>
      </w:tr>
      <w:tr w:rsidR="00264216" w14:paraId="787DC2C4" w14:textId="77777777" w:rsidTr="007E49E8">
        <w:tc>
          <w:tcPr>
            <w:tcW w:w="1276" w:type="dxa"/>
            <w:tcBorders>
              <w:top w:val="single" w:sz="6" w:space="0" w:color="000000"/>
              <w:bottom w:val="single" w:sz="6" w:space="0" w:color="000000"/>
            </w:tcBorders>
            <w:shd w:val="clear" w:color="auto" w:fill="BFBFBF" w:themeFill="background1" w:themeFillShade="BF"/>
          </w:tcPr>
          <w:p w14:paraId="16D722C2" w14:textId="77777777" w:rsidR="00264216" w:rsidRPr="00164C32" w:rsidRDefault="00264216" w:rsidP="007E49E8">
            <w:pPr>
              <w:pStyle w:val="Normal1"/>
              <w:spacing w:before="100"/>
              <w:jc w:val="both"/>
              <w:rPr>
                <w:b/>
              </w:rPr>
            </w:pPr>
            <w:r w:rsidRPr="00164C32">
              <w:rPr>
                <w:rFonts w:ascii="Arial" w:eastAsia="Arial" w:hAnsi="Arial" w:cs="Arial"/>
                <w:b/>
                <w:sz w:val="22"/>
                <w:szCs w:val="22"/>
              </w:rPr>
              <w:t>Question number</w:t>
            </w:r>
          </w:p>
        </w:tc>
        <w:tc>
          <w:tcPr>
            <w:tcW w:w="4253" w:type="dxa"/>
            <w:tcBorders>
              <w:top w:val="single" w:sz="6" w:space="0" w:color="000000"/>
              <w:bottom w:val="single" w:sz="6" w:space="0" w:color="000000"/>
            </w:tcBorders>
            <w:shd w:val="clear" w:color="auto" w:fill="BFBFBF" w:themeFill="background1" w:themeFillShade="BF"/>
          </w:tcPr>
          <w:p w14:paraId="565D28A5" w14:textId="77777777" w:rsidR="00264216" w:rsidRPr="00164C32" w:rsidRDefault="00264216" w:rsidP="007E49E8">
            <w:pPr>
              <w:pStyle w:val="Normal1"/>
              <w:spacing w:before="100"/>
              <w:jc w:val="both"/>
              <w:rPr>
                <w:b/>
              </w:rPr>
            </w:pPr>
            <w:r w:rsidRPr="00164C32">
              <w:rPr>
                <w:rFonts w:ascii="Arial" w:eastAsia="Arial" w:hAnsi="Arial" w:cs="Arial"/>
                <w:b/>
                <w:sz w:val="22"/>
                <w:szCs w:val="22"/>
              </w:rPr>
              <w:t>Question</w:t>
            </w:r>
          </w:p>
        </w:tc>
        <w:tc>
          <w:tcPr>
            <w:tcW w:w="4111" w:type="dxa"/>
            <w:tcBorders>
              <w:top w:val="single" w:sz="6" w:space="0" w:color="000000"/>
              <w:bottom w:val="single" w:sz="6" w:space="0" w:color="000000"/>
            </w:tcBorders>
            <w:shd w:val="clear" w:color="auto" w:fill="BFBFBF" w:themeFill="background1" w:themeFillShade="BF"/>
          </w:tcPr>
          <w:p w14:paraId="4EED164F" w14:textId="77777777" w:rsidR="00264216" w:rsidRPr="00164C32" w:rsidRDefault="00264216" w:rsidP="007E49E8">
            <w:pPr>
              <w:pStyle w:val="Normal1"/>
              <w:spacing w:before="100"/>
              <w:jc w:val="both"/>
              <w:rPr>
                <w:b/>
              </w:rPr>
            </w:pPr>
            <w:r w:rsidRPr="00164C32">
              <w:rPr>
                <w:rFonts w:ascii="Arial" w:eastAsia="Arial" w:hAnsi="Arial" w:cs="Arial"/>
                <w:b/>
                <w:sz w:val="22"/>
                <w:szCs w:val="22"/>
              </w:rPr>
              <w:t>Response</w:t>
            </w:r>
          </w:p>
        </w:tc>
      </w:tr>
      <w:tr w:rsidR="00264216" w14:paraId="140C7925" w14:textId="77777777" w:rsidTr="007E49E8">
        <w:tc>
          <w:tcPr>
            <w:tcW w:w="1276" w:type="dxa"/>
            <w:tcBorders>
              <w:top w:val="single" w:sz="6" w:space="0" w:color="000000"/>
            </w:tcBorders>
            <w:shd w:val="clear" w:color="auto" w:fill="BFBFBF" w:themeFill="background1" w:themeFillShade="BF"/>
          </w:tcPr>
          <w:p w14:paraId="0BA5D2E4" w14:textId="77777777" w:rsidR="00264216" w:rsidRDefault="00264216" w:rsidP="007E49E8">
            <w:pPr>
              <w:pStyle w:val="Normal1"/>
              <w:spacing w:before="100"/>
              <w:jc w:val="both"/>
            </w:pPr>
            <w:r>
              <w:rPr>
                <w:rFonts w:ascii="Arial" w:eastAsia="Arial" w:hAnsi="Arial" w:cs="Arial"/>
                <w:sz w:val="22"/>
                <w:szCs w:val="22"/>
              </w:rPr>
              <w:t>1.1(a)</w:t>
            </w:r>
          </w:p>
        </w:tc>
        <w:tc>
          <w:tcPr>
            <w:tcW w:w="4253" w:type="dxa"/>
            <w:tcBorders>
              <w:top w:val="single" w:sz="6" w:space="0" w:color="000000"/>
            </w:tcBorders>
            <w:shd w:val="clear" w:color="auto" w:fill="BFBFBF" w:themeFill="background1" w:themeFillShade="BF"/>
          </w:tcPr>
          <w:p w14:paraId="739827B4" w14:textId="77777777" w:rsidR="00264216" w:rsidRDefault="00264216" w:rsidP="007E49E8">
            <w:pPr>
              <w:pStyle w:val="Normal1"/>
              <w:spacing w:before="100"/>
            </w:pPr>
            <w:r>
              <w:rPr>
                <w:rFonts w:ascii="Arial" w:eastAsia="Arial" w:hAnsi="Arial" w:cs="Arial"/>
                <w:sz w:val="22"/>
                <w:szCs w:val="22"/>
              </w:rPr>
              <w:t>Full name of the potential supplier submitting the information</w:t>
            </w:r>
          </w:p>
        </w:tc>
        <w:tc>
          <w:tcPr>
            <w:tcW w:w="4111" w:type="dxa"/>
            <w:tcBorders>
              <w:top w:val="single" w:sz="6" w:space="0" w:color="000000"/>
            </w:tcBorders>
            <w:vAlign w:val="center"/>
          </w:tcPr>
          <w:p w14:paraId="2F380B0B" w14:textId="77777777" w:rsidR="00264216" w:rsidRDefault="00264216" w:rsidP="007E49E8">
            <w:pPr>
              <w:pStyle w:val="Normal1"/>
              <w:spacing w:before="100"/>
            </w:pPr>
          </w:p>
        </w:tc>
      </w:tr>
      <w:tr w:rsidR="00264216" w14:paraId="6390055D" w14:textId="77777777" w:rsidTr="007E49E8">
        <w:tc>
          <w:tcPr>
            <w:tcW w:w="1276" w:type="dxa"/>
            <w:shd w:val="clear" w:color="auto" w:fill="BFBFBF" w:themeFill="background1" w:themeFillShade="BF"/>
          </w:tcPr>
          <w:p w14:paraId="3D90333E" w14:textId="77777777" w:rsidR="00264216" w:rsidRDefault="00264216" w:rsidP="007E49E8">
            <w:pPr>
              <w:pStyle w:val="Normal1"/>
              <w:spacing w:before="100"/>
              <w:jc w:val="both"/>
            </w:pPr>
            <w:r>
              <w:rPr>
                <w:rFonts w:ascii="Arial" w:eastAsia="Arial" w:hAnsi="Arial" w:cs="Arial"/>
                <w:sz w:val="22"/>
                <w:szCs w:val="22"/>
              </w:rPr>
              <w:t>1.1(b) – (i)</w:t>
            </w:r>
          </w:p>
        </w:tc>
        <w:tc>
          <w:tcPr>
            <w:tcW w:w="4253" w:type="dxa"/>
            <w:shd w:val="clear" w:color="auto" w:fill="BFBFBF" w:themeFill="background1" w:themeFillShade="BF"/>
          </w:tcPr>
          <w:p w14:paraId="600AB135" w14:textId="77777777" w:rsidR="00264216" w:rsidRDefault="00264216" w:rsidP="007E49E8">
            <w:pPr>
              <w:pStyle w:val="Normal1"/>
              <w:spacing w:before="100"/>
            </w:pPr>
            <w:r>
              <w:rPr>
                <w:rFonts w:ascii="Arial" w:eastAsia="Arial" w:hAnsi="Arial" w:cs="Arial"/>
                <w:sz w:val="22"/>
                <w:szCs w:val="22"/>
              </w:rPr>
              <w:t>Registered office address (if applicable)</w:t>
            </w:r>
          </w:p>
        </w:tc>
        <w:tc>
          <w:tcPr>
            <w:tcW w:w="4111" w:type="dxa"/>
            <w:vAlign w:val="center"/>
          </w:tcPr>
          <w:p w14:paraId="153D165F" w14:textId="77777777" w:rsidR="00264216" w:rsidRDefault="00264216" w:rsidP="007E49E8">
            <w:pPr>
              <w:pStyle w:val="Normal1"/>
              <w:spacing w:before="100"/>
            </w:pPr>
          </w:p>
        </w:tc>
      </w:tr>
      <w:tr w:rsidR="00264216" w14:paraId="5BBCE060" w14:textId="77777777" w:rsidTr="007E49E8">
        <w:tc>
          <w:tcPr>
            <w:tcW w:w="1276" w:type="dxa"/>
            <w:shd w:val="clear" w:color="auto" w:fill="BFBFBF" w:themeFill="background1" w:themeFillShade="BF"/>
          </w:tcPr>
          <w:p w14:paraId="272AAC3C" w14:textId="77777777" w:rsidR="00264216" w:rsidRDefault="00264216" w:rsidP="007E49E8">
            <w:pPr>
              <w:pStyle w:val="Normal1"/>
              <w:spacing w:before="100"/>
              <w:jc w:val="both"/>
            </w:pPr>
            <w:r>
              <w:rPr>
                <w:rFonts w:ascii="Arial" w:eastAsia="Arial" w:hAnsi="Arial" w:cs="Arial"/>
                <w:sz w:val="22"/>
                <w:szCs w:val="22"/>
              </w:rPr>
              <w:t>1.1(b) – (ii)</w:t>
            </w:r>
          </w:p>
        </w:tc>
        <w:tc>
          <w:tcPr>
            <w:tcW w:w="4253" w:type="dxa"/>
            <w:shd w:val="clear" w:color="auto" w:fill="BFBFBF" w:themeFill="background1" w:themeFillShade="BF"/>
          </w:tcPr>
          <w:p w14:paraId="2B1E3F68" w14:textId="77777777" w:rsidR="00264216" w:rsidRDefault="00264216" w:rsidP="007E49E8">
            <w:pPr>
              <w:pStyle w:val="Normal1"/>
              <w:spacing w:before="100"/>
            </w:pPr>
            <w:r>
              <w:rPr>
                <w:rFonts w:ascii="Arial" w:eastAsia="Arial" w:hAnsi="Arial" w:cs="Arial"/>
                <w:sz w:val="22"/>
                <w:szCs w:val="22"/>
              </w:rPr>
              <w:t>Registered website address (if applicable)</w:t>
            </w:r>
          </w:p>
        </w:tc>
        <w:tc>
          <w:tcPr>
            <w:tcW w:w="4111" w:type="dxa"/>
            <w:vAlign w:val="center"/>
          </w:tcPr>
          <w:p w14:paraId="427348CE" w14:textId="77777777" w:rsidR="00264216" w:rsidRDefault="00264216" w:rsidP="007E49E8">
            <w:pPr>
              <w:pStyle w:val="Normal1"/>
              <w:spacing w:before="100"/>
            </w:pPr>
          </w:p>
        </w:tc>
      </w:tr>
      <w:tr w:rsidR="00264216" w14:paraId="50DE827E" w14:textId="77777777" w:rsidTr="007E49E8">
        <w:tc>
          <w:tcPr>
            <w:tcW w:w="1276" w:type="dxa"/>
            <w:shd w:val="clear" w:color="auto" w:fill="BFBFBF" w:themeFill="background1" w:themeFillShade="BF"/>
          </w:tcPr>
          <w:p w14:paraId="77F89F09" w14:textId="77777777" w:rsidR="00264216" w:rsidRDefault="00264216" w:rsidP="007E49E8">
            <w:pPr>
              <w:pStyle w:val="Normal1"/>
              <w:spacing w:before="100"/>
              <w:jc w:val="both"/>
            </w:pPr>
            <w:r>
              <w:rPr>
                <w:rFonts w:ascii="Arial" w:eastAsia="Arial" w:hAnsi="Arial" w:cs="Arial"/>
                <w:sz w:val="22"/>
                <w:szCs w:val="22"/>
              </w:rPr>
              <w:t>1.1(c)</w:t>
            </w:r>
          </w:p>
        </w:tc>
        <w:tc>
          <w:tcPr>
            <w:tcW w:w="4253" w:type="dxa"/>
            <w:shd w:val="clear" w:color="auto" w:fill="BFBFBF" w:themeFill="background1" w:themeFillShade="BF"/>
          </w:tcPr>
          <w:p w14:paraId="17FA0625" w14:textId="77777777" w:rsidR="00264216" w:rsidRDefault="00264216" w:rsidP="007E49E8">
            <w:pPr>
              <w:pStyle w:val="Normal1"/>
              <w:spacing w:before="100"/>
            </w:pPr>
            <w:r>
              <w:rPr>
                <w:rFonts w:ascii="Arial" w:eastAsia="Arial" w:hAnsi="Arial" w:cs="Arial"/>
                <w:sz w:val="22"/>
                <w:szCs w:val="22"/>
              </w:rPr>
              <w:t xml:space="preserve">Trading status </w:t>
            </w:r>
          </w:p>
          <w:p w14:paraId="6DCA863E"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public limited company</w:t>
            </w:r>
          </w:p>
          <w:p w14:paraId="0D8CD956"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6F7A5F6D"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44ABD8BA"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0FA6226D"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738374AE"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third sector</w:t>
            </w:r>
          </w:p>
          <w:p w14:paraId="15202330"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4111" w:type="dxa"/>
            <w:vAlign w:val="center"/>
          </w:tcPr>
          <w:p w14:paraId="0CF2922D" w14:textId="77777777" w:rsidR="00264216" w:rsidRDefault="00264216" w:rsidP="007E49E8">
            <w:pPr>
              <w:pStyle w:val="Normal1"/>
              <w:spacing w:before="100"/>
            </w:pPr>
          </w:p>
        </w:tc>
      </w:tr>
      <w:tr w:rsidR="00264216" w14:paraId="239441CE" w14:textId="77777777" w:rsidTr="007E49E8">
        <w:tc>
          <w:tcPr>
            <w:tcW w:w="1276" w:type="dxa"/>
            <w:shd w:val="clear" w:color="auto" w:fill="BFBFBF" w:themeFill="background1" w:themeFillShade="BF"/>
          </w:tcPr>
          <w:p w14:paraId="0340F3D1" w14:textId="77777777" w:rsidR="00264216" w:rsidRDefault="00264216" w:rsidP="007E49E8">
            <w:pPr>
              <w:pStyle w:val="Normal1"/>
              <w:spacing w:before="100"/>
              <w:jc w:val="both"/>
            </w:pPr>
            <w:r>
              <w:rPr>
                <w:rFonts w:ascii="Arial" w:eastAsia="Arial" w:hAnsi="Arial" w:cs="Arial"/>
                <w:sz w:val="22"/>
                <w:szCs w:val="22"/>
              </w:rPr>
              <w:t>1.1(d)</w:t>
            </w:r>
          </w:p>
        </w:tc>
        <w:tc>
          <w:tcPr>
            <w:tcW w:w="4253" w:type="dxa"/>
            <w:shd w:val="clear" w:color="auto" w:fill="BFBFBF" w:themeFill="background1" w:themeFillShade="BF"/>
          </w:tcPr>
          <w:p w14:paraId="6DD65CCF" w14:textId="77777777" w:rsidR="00264216" w:rsidRDefault="00264216" w:rsidP="007E49E8">
            <w:pPr>
              <w:pStyle w:val="Normal1"/>
              <w:spacing w:before="100"/>
            </w:pPr>
            <w:r>
              <w:rPr>
                <w:rFonts w:ascii="Arial" w:eastAsia="Arial" w:hAnsi="Arial" w:cs="Arial"/>
                <w:sz w:val="22"/>
                <w:szCs w:val="22"/>
              </w:rPr>
              <w:t>Date of registration in country of origin</w:t>
            </w:r>
          </w:p>
        </w:tc>
        <w:tc>
          <w:tcPr>
            <w:tcW w:w="4111" w:type="dxa"/>
            <w:vAlign w:val="center"/>
          </w:tcPr>
          <w:p w14:paraId="53B360C5" w14:textId="77777777" w:rsidR="00264216" w:rsidRDefault="00264216" w:rsidP="007E49E8">
            <w:pPr>
              <w:pStyle w:val="Normal1"/>
              <w:spacing w:before="100"/>
            </w:pPr>
          </w:p>
        </w:tc>
      </w:tr>
      <w:tr w:rsidR="00264216" w14:paraId="06F9D66A" w14:textId="77777777" w:rsidTr="007E49E8">
        <w:tc>
          <w:tcPr>
            <w:tcW w:w="1276" w:type="dxa"/>
            <w:shd w:val="clear" w:color="auto" w:fill="BFBFBF" w:themeFill="background1" w:themeFillShade="BF"/>
          </w:tcPr>
          <w:p w14:paraId="09AD4651" w14:textId="77777777" w:rsidR="00264216" w:rsidRDefault="00264216" w:rsidP="007E49E8">
            <w:pPr>
              <w:pStyle w:val="Normal1"/>
              <w:spacing w:before="100"/>
              <w:jc w:val="both"/>
            </w:pPr>
            <w:r>
              <w:rPr>
                <w:rFonts w:ascii="Arial" w:eastAsia="Arial" w:hAnsi="Arial" w:cs="Arial"/>
                <w:sz w:val="22"/>
                <w:szCs w:val="22"/>
              </w:rPr>
              <w:t>1.1(e)</w:t>
            </w:r>
          </w:p>
        </w:tc>
        <w:tc>
          <w:tcPr>
            <w:tcW w:w="4253" w:type="dxa"/>
            <w:shd w:val="clear" w:color="auto" w:fill="BFBFBF" w:themeFill="background1" w:themeFillShade="BF"/>
          </w:tcPr>
          <w:p w14:paraId="576F5A08" w14:textId="77777777" w:rsidR="00264216" w:rsidRDefault="00264216" w:rsidP="007E49E8">
            <w:pPr>
              <w:pStyle w:val="Normal1"/>
              <w:spacing w:before="100"/>
            </w:pPr>
            <w:r>
              <w:rPr>
                <w:rFonts w:ascii="Arial" w:eastAsia="Arial" w:hAnsi="Arial" w:cs="Arial"/>
                <w:sz w:val="22"/>
                <w:szCs w:val="22"/>
              </w:rPr>
              <w:t>Company registration number (if applicable)</w:t>
            </w:r>
          </w:p>
        </w:tc>
        <w:tc>
          <w:tcPr>
            <w:tcW w:w="4111" w:type="dxa"/>
            <w:vAlign w:val="center"/>
          </w:tcPr>
          <w:p w14:paraId="65DDBF1E" w14:textId="77777777" w:rsidR="00264216" w:rsidRDefault="00264216" w:rsidP="007E49E8">
            <w:pPr>
              <w:pStyle w:val="Normal1"/>
              <w:spacing w:before="100"/>
            </w:pPr>
          </w:p>
        </w:tc>
      </w:tr>
      <w:tr w:rsidR="00264216" w14:paraId="128B1E5D" w14:textId="77777777" w:rsidTr="007E49E8">
        <w:tc>
          <w:tcPr>
            <w:tcW w:w="1276" w:type="dxa"/>
            <w:shd w:val="clear" w:color="auto" w:fill="BFBFBF" w:themeFill="background1" w:themeFillShade="BF"/>
          </w:tcPr>
          <w:p w14:paraId="39A3654B" w14:textId="77777777" w:rsidR="00264216" w:rsidRDefault="00264216" w:rsidP="007E49E8">
            <w:pPr>
              <w:pStyle w:val="Normal1"/>
              <w:spacing w:before="100"/>
              <w:jc w:val="both"/>
            </w:pPr>
            <w:r>
              <w:rPr>
                <w:rFonts w:ascii="Arial" w:eastAsia="Arial" w:hAnsi="Arial" w:cs="Arial"/>
                <w:sz w:val="22"/>
                <w:szCs w:val="22"/>
              </w:rPr>
              <w:t>1.1(h)</w:t>
            </w:r>
          </w:p>
        </w:tc>
        <w:tc>
          <w:tcPr>
            <w:tcW w:w="4253" w:type="dxa"/>
            <w:shd w:val="clear" w:color="auto" w:fill="BFBFBF" w:themeFill="background1" w:themeFillShade="BF"/>
          </w:tcPr>
          <w:p w14:paraId="4C71BE58" w14:textId="77777777" w:rsidR="00264216" w:rsidRDefault="00264216" w:rsidP="007E49E8">
            <w:pPr>
              <w:pStyle w:val="Normal1"/>
              <w:spacing w:before="100"/>
            </w:pPr>
            <w:r>
              <w:rPr>
                <w:rFonts w:ascii="Arial" w:eastAsia="Arial" w:hAnsi="Arial" w:cs="Arial"/>
                <w:sz w:val="22"/>
                <w:szCs w:val="22"/>
              </w:rPr>
              <w:t>Registered VAT number (if applicable)</w:t>
            </w:r>
          </w:p>
        </w:tc>
        <w:tc>
          <w:tcPr>
            <w:tcW w:w="4111" w:type="dxa"/>
            <w:vAlign w:val="center"/>
          </w:tcPr>
          <w:p w14:paraId="42A0167A" w14:textId="77777777" w:rsidR="00264216" w:rsidRDefault="00264216" w:rsidP="007E49E8">
            <w:pPr>
              <w:pStyle w:val="Normal1"/>
              <w:tabs>
                <w:tab w:val="center" w:pos="4513"/>
                <w:tab w:val="right" w:pos="9026"/>
              </w:tabs>
              <w:spacing w:before="100"/>
            </w:pPr>
          </w:p>
        </w:tc>
      </w:tr>
      <w:tr w:rsidR="00264216" w14:paraId="1068BE30" w14:textId="77777777" w:rsidTr="007E49E8">
        <w:tc>
          <w:tcPr>
            <w:tcW w:w="1276" w:type="dxa"/>
            <w:shd w:val="clear" w:color="auto" w:fill="BFBFBF" w:themeFill="background1" w:themeFillShade="BF"/>
          </w:tcPr>
          <w:p w14:paraId="7E1899AB" w14:textId="77777777" w:rsidR="00264216" w:rsidRDefault="00264216" w:rsidP="007E49E8">
            <w:pPr>
              <w:pStyle w:val="Normal1"/>
              <w:spacing w:before="100"/>
              <w:jc w:val="both"/>
            </w:pPr>
            <w:r>
              <w:rPr>
                <w:rFonts w:ascii="Arial" w:eastAsia="Arial" w:hAnsi="Arial" w:cs="Arial"/>
                <w:sz w:val="22"/>
                <w:szCs w:val="22"/>
              </w:rPr>
              <w:t>1.1(i)</w:t>
            </w:r>
          </w:p>
        </w:tc>
        <w:tc>
          <w:tcPr>
            <w:tcW w:w="4253" w:type="dxa"/>
            <w:shd w:val="clear" w:color="auto" w:fill="BFBFBF" w:themeFill="background1" w:themeFillShade="BF"/>
          </w:tcPr>
          <w:p w14:paraId="10CC24B1" w14:textId="77777777" w:rsidR="00264216" w:rsidRDefault="00264216" w:rsidP="007E49E8">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4111" w:type="dxa"/>
          </w:tcPr>
          <w:p w14:paraId="02A85F9D" w14:textId="77777777" w:rsidR="00264216" w:rsidRDefault="00264216" w:rsidP="007E49E8">
            <w:pPr>
              <w:pStyle w:val="Normal1"/>
              <w:spacing w:before="120"/>
              <w:jc w:val="both"/>
            </w:pPr>
            <w:bookmarkStart w:id="17" w:name="_3dy6vkm" w:colFirst="0" w:colLast="0"/>
            <w:bookmarkEnd w:id="17"/>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7D68FE">
              <w:rPr>
                <w:rFonts w:ascii="Arial" w:hAnsi="Arial" w:cs="Arial"/>
                <w:iCs/>
                <w:sz w:val="22"/>
                <w:szCs w:val="22"/>
              </w:rPr>
            </w:r>
            <w:r w:rsidR="007D68FE">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r>
      <w:tr w:rsidR="00264216" w14:paraId="7D26C059" w14:textId="77777777" w:rsidTr="007E49E8">
        <w:tc>
          <w:tcPr>
            <w:tcW w:w="1276" w:type="dxa"/>
            <w:shd w:val="clear" w:color="auto" w:fill="BFBFBF" w:themeFill="background1" w:themeFillShade="BF"/>
          </w:tcPr>
          <w:p w14:paraId="1D54FB1A" w14:textId="77777777" w:rsidR="00264216" w:rsidRDefault="00264216" w:rsidP="007E49E8">
            <w:pPr>
              <w:pStyle w:val="Normal1"/>
              <w:spacing w:before="100"/>
              <w:jc w:val="both"/>
            </w:pPr>
            <w:r>
              <w:rPr>
                <w:rFonts w:ascii="Arial" w:eastAsia="Arial" w:hAnsi="Arial" w:cs="Arial"/>
                <w:sz w:val="22"/>
                <w:szCs w:val="22"/>
              </w:rPr>
              <w:t>1.1(j)</w:t>
            </w:r>
          </w:p>
        </w:tc>
        <w:tc>
          <w:tcPr>
            <w:tcW w:w="4253" w:type="dxa"/>
            <w:shd w:val="clear" w:color="auto" w:fill="BFBFBF" w:themeFill="background1" w:themeFillShade="BF"/>
          </w:tcPr>
          <w:p w14:paraId="6031DFBF" w14:textId="77777777" w:rsidR="00264216" w:rsidRDefault="00264216" w:rsidP="007E49E8">
            <w:pPr>
              <w:pStyle w:val="Normal1"/>
              <w:spacing w:before="100"/>
            </w:pPr>
            <w:r>
              <w:rPr>
                <w:rFonts w:ascii="Arial" w:eastAsia="Arial" w:hAnsi="Arial" w:cs="Arial"/>
                <w:sz w:val="22"/>
                <w:szCs w:val="22"/>
              </w:rPr>
              <w:t>Details of immediate parent company (if applicable):</w:t>
            </w:r>
          </w:p>
          <w:p w14:paraId="74619147" w14:textId="77777777" w:rsidR="00264216" w:rsidRDefault="00264216" w:rsidP="007E49E8">
            <w:pPr>
              <w:pStyle w:val="Normal1"/>
            </w:pPr>
            <w:r>
              <w:rPr>
                <w:rFonts w:ascii="Arial" w:eastAsia="Arial" w:hAnsi="Arial" w:cs="Arial"/>
                <w:sz w:val="22"/>
                <w:szCs w:val="22"/>
              </w:rPr>
              <w:t xml:space="preserve"> - Full name of the immediate parent company</w:t>
            </w:r>
          </w:p>
          <w:p w14:paraId="5E0F4A66" w14:textId="77777777" w:rsidR="00264216" w:rsidRDefault="00264216" w:rsidP="007E49E8">
            <w:pPr>
              <w:pStyle w:val="Normal1"/>
            </w:pPr>
            <w:r>
              <w:rPr>
                <w:rFonts w:ascii="Arial" w:eastAsia="Arial" w:hAnsi="Arial" w:cs="Arial"/>
                <w:sz w:val="22"/>
                <w:szCs w:val="22"/>
              </w:rPr>
              <w:t>- Registered office address</w:t>
            </w:r>
          </w:p>
          <w:p w14:paraId="0BA623C5" w14:textId="77777777" w:rsidR="00264216" w:rsidRDefault="00264216" w:rsidP="007E49E8">
            <w:pPr>
              <w:pStyle w:val="Normal1"/>
            </w:pPr>
            <w:r>
              <w:rPr>
                <w:rFonts w:ascii="Arial" w:eastAsia="Arial" w:hAnsi="Arial" w:cs="Arial"/>
                <w:sz w:val="22"/>
                <w:szCs w:val="22"/>
              </w:rPr>
              <w:t>- Registration number</w:t>
            </w:r>
          </w:p>
          <w:p w14:paraId="7FB6E194" w14:textId="77777777" w:rsidR="00264216" w:rsidRDefault="00264216" w:rsidP="007E49E8">
            <w:pPr>
              <w:pStyle w:val="Normal1"/>
            </w:pPr>
            <w:r>
              <w:rPr>
                <w:rFonts w:ascii="Arial" w:eastAsia="Arial" w:hAnsi="Arial" w:cs="Arial"/>
                <w:sz w:val="22"/>
                <w:szCs w:val="22"/>
              </w:rPr>
              <w:t>- Head office DUNS number</w:t>
            </w:r>
          </w:p>
          <w:p w14:paraId="25F8E0A1" w14:textId="77777777" w:rsidR="00264216" w:rsidRDefault="00264216" w:rsidP="007E49E8">
            <w:pPr>
              <w:pStyle w:val="Normal1"/>
            </w:pPr>
            <w:r>
              <w:rPr>
                <w:rFonts w:ascii="Arial" w:eastAsia="Arial" w:hAnsi="Arial" w:cs="Arial"/>
                <w:sz w:val="22"/>
                <w:szCs w:val="22"/>
              </w:rPr>
              <w:t>- Head office VAT number</w:t>
            </w:r>
          </w:p>
          <w:p w14:paraId="57CE4FB0" w14:textId="77777777" w:rsidR="00264216" w:rsidRDefault="00264216" w:rsidP="007E49E8">
            <w:pPr>
              <w:pStyle w:val="Normal1"/>
            </w:pPr>
            <w:r>
              <w:rPr>
                <w:rFonts w:ascii="Arial" w:eastAsia="Arial" w:hAnsi="Arial" w:cs="Arial"/>
                <w:sz w:val="22"/>
                <w:szCs w:val="22"/>
              </w:rPr>
              <w:t>(Please enter N/A if not applicable)</w:t>
            </w:r>
          </w:p>
        </w:tc>
        <w:tc>
          <w:tcPr>
            <w:tcW w:w="4111" w:type="dxa"/>
          </w:tcPr>
          <w:p w14:paraId="20D3EC8E" w14:textId="77777777" w:rsidR="00264216" w:rsidRDefault="00264216" w:rsidP="007E49E8">
            <w:pPr>
              <w:pStyle w:val="Normal1"/>
              <w:spacing w:before="100"/>
            </w:pPr>
          </w:p>
        </w:tc>
      </w:tr>
      <w:tr w:rsidR="00264216" w14:paraId="368AF911" w14:textId="77777777" w:rsidTr="007E49E8">
        <w:tc>
          <w:tcPr>
            <w:tcW w:w="1276" w:type="dxa"/>
            <w:shd w:val="clear" w:color="auto" w:fill="BFBFBF" w:themeFill="background1" w:themeFillShade="BF"/>
          </w:tcPr>
          <w:p w14:paraId="52AE2272" w14:textId="77777777" w:rsidR="00264216" w:rsidRDefault="00264216" w:rsidP="007E49E8">
            <w:pPr>
              <w:pStyle w:val="Normal1"/>
              <w:spacing w:before="100"/>
              <w:jc w:val="both"/>
            </w:pPr>
            <w:r>
              <w:rPr>
                <w:rFonts w:ascii="Arial" w:eastAsia="Arial" w:hAnsi="Arial" w:cs="Arial"/>
                <w:sz w:val="22"/>
                <w:szCs w:val="22"/>
              </w:rPr>
              <w:t>1.1(k)</w:t>
            </w:r>
          </w:p>
        </w:tc>
        <w:tc>
          <w:tcPr>
            <w:tcW w:w="4253" w:type="dxa"/>
            <w:shd w:val="clear" w:color="auto" w:fill="BFBFBF" w:themeFill="background1" w:themeFillShade="BF"/>
          </w:tcPr>
          <w:p w14:paraId="7D6C6306" w14:textId="77777777" w:rsidR="00264216" w:rsidRDefault="00264216" w:rsidP="007E49E8">
            <w:pPr>
              <w:pStyle w:val="Normal1"/>
              <w:spacing w:before="100"/>
            </w:pPr>
            <w:r>
              <w:rPr>
                <w:rFonts w:ascii="Arial" w:eastAsia="Arial" w:hAnsi="Arial" w:cs="Arial"/>
                <w:sz w:val="22"/>
                <w:szCs w:val="22"/>
              </w:rPr>
              <w:t>Details of ultimate parent company (if applicable):</w:t>
            </w:r>
          </w:p>
          <w:p w14:paraId="421FE7CC" w14:textId="77777777" w:rsidR="00264216" w:rsidRDefault="00264216" w:rsidP="007E49E8">
            <w:pPr>
              <w:pStyle w:val="Normal1"/>
            </w:pPr>
            <w:r>
              <w:rPr>
                <w:rFonts w:ascii="Arial" w:eastAsia="Arial" w:hAnsi="Arial" w:cs="Arial"/>
                <w:sz w:val="22"/>
                <w:szCs w:val="22"/>
              </w:rPr>
              <w:t>- Full name of the ultimate parent company</w:t>
            </w:r>
          </w:p>
          <w:p w14:paraId="5D0C5872" w14:textId="77777777" w:rsidR="00264216" w:rsidRDefault="00264216" w:rsidP="007E49E8">
            <w:pPr>
              <w:pStyle w:val="Normal1"/>
            </w:pPr>
            <w:r>
              <w:rPr>
                <w:rFonts w:ascii="Arial" w:eastAsia="Arial" w:hAnsi="Arial" w:cs="Arial"/>
                <w:sz w:val="22"/>
                <w:szCs w:val="22"/>
              </w:rPr>
              <w:t xml:space="preserve">- Registered office address </w:t>
            </w:r>
          </w:p>
          <w:p w14:paraId="3DA9F75D" w14:textId="77777777" w:rsidR="00264216" w:rsidRDefault="00264216" w:rsidP="007E49E8">
            <w:pPr>
              <w:pStyle w:val="Normal1"/>
            </w:pPr>
            <w:r>
              <w:rPr>
                <w:rFonts w:ascii="Arial" w:eastAsia="Arial" w:hAnsi="Arial" w:cs="Arial"/>
                <w:sz w:val="22"/>
                <w:szCs w:val="22"/>
              </w:rPr>
              <w:t xml:space="preserve">- Registration number </w:t>
            </w:r>
          </w:p>
          <w:p w14:paraId="3C837E7B" w14:textId="77777777" w:rsidR="00264216" w:rsidRDefault="00264216" w:rsidP="007E49E8">
            <w:pPr>
              <w:pStyle w:val="Normal1"/>
            </w:pPr>
            <w:r>
              <w:rPr>
                <w:rFonts w:ascii="Arial" w:eastAsia="Arial" w:hAnsi="Arial" w:cs="Arial"/>
                <w:sz w:val="22"/>
                <w:szCs w:val="22"/>
              </w:rPr>
              <w:t xml:space="preserve">- Head office DUNS number </w:t>
            </w:r>
          </w:p>
          <w:p w14:paraId="1B980A67" w14:textId="77777777" w:rsidR="00264216" w:rsidRDefault="00264216" w:rsidP="007E49E8">
            <w:pPr>
              <w:pStyle w:val="Normal1"/>
            </w:pPr>
            <w:r>
              <w:rPr>
                <w:rFonts w:ascii="Arial" w:eastAsia="Arial" w:hAnsi="Arial" w:cs="Arial"/>
                <w:sz w:val="22"/>
                <w:szCs w:val="22"/>
              </w:rPr>
              <w:t>- Head office VAT number</w:t>
            </w:r>
          </w:p>
          <w:p w14:paraId="32D3E377" w14:textId="77777777" w:rsidR="00264216" w:rsidRDefault="00264216" w:rsidP="007E49E8">
            <w:pPr>
              <w:pStyle w:val="Normal1"/>
            </w:pPr>
            <w:r>
              <w:rPr>
                <w:rFonts w:ascii="Arial" w:eastAsia="Arial" w:hAnsi="Arial" w:cs="Arial"/>
                <w:sz w:val="22"/>
                <w:szCs w:val="22"/>
              </w:rPr>
              <w:t>(Please enter N/A if not applicable)</w:t>
            </w:r>
          </w:p>
        </w:tc>
        <w:tc>
          <w:tcPr>
            <w:tcW w:w="4111" w:type="dxa"/>
          </w:tcPr>
          <w:p w14:paraId="05CA221A" w14:textId="77777777" w:rsidR="00264216" w:rsidRDefault="00264216" w:rsidP="007E49E8">
            <w:pPr>
              <w:pStyle w:val="Normal1"/>
              <w:spacing w:before="100"/>
            </w:pPr>
          </w:p>
        </w:tc>
      </w:tr>
      <w:tr w:rsidR="00264216" w14:paraId="228691C8" w14:textId="77777777" w:rsidTr="007E49E8">
        <w:tc>
          <w:tcPr>
            <w:tcW w:w="1276" w:type="dxa"/>
            <w:shd w:val="clear" w:color="auto" w:fill="BFBFBF" w:themeFill="background1" w:themeFillShade="BF"/>
          </w:tcPr>
          <w:p w14:paraId="0C81CECE" w14:textId="77777777" w:rsidR="00264216" w:rsidRDefault="00264216" w:rsidP="007E49E8">
            <w:pPr>
              <w:pStyle w:val="Normal1"/>
              <w:spacing w:before="100"/>
              <w:jc w:val="both"/>
              <w:rPr>
                <w:rFonts w:ascii="Arial" w:eastAsia="Arial" w:hAnsi="Arial" w:cs="Arial"/>
                <w:sz w:val="22"/>
                <w:szCs w:val="22"/>
              </w:rPr>
            </w:pPr>
            <w:r>
              <w:rPr>
                <w:rFonts w:ascii="Arial" w:eastAsia="Arial" w:hAnsi="Arial" w:cs="Arial"/>
                <w:sz w:val="22"/>
                <w:szCs w:val="22"/>
              </w:rPr>
              <w:lastRenderedPageBreak/>
              <w:t xml:space="preserve">1.1(l) </w:t>
            </w:r>
          </w:p>
        </w:tc>
        <w:tc>
          <w:tcPr>
            <w:tcW w:w="4253" w:type="dxa"/>
            <w:shd w:val="clear" w:color="auto" w:fill="BFBFBF" w:themeFill="background1" w:themeFillShade="BF"/>
          </w:tcPr>
          <w:p w14:paraId="6AE76F34" w14:textId="77777777" w:rsidR="00264216" w:rsidRDefault="00264216" w:rsidP="007E49E8">
            <w:pPr>
              <w:pStyle w:val="Normal1"/>
              <w:spacing w:before="100"/>
              <w:rPr>
                <w:rFonts w:ascii="Arial" w:eastAsia="Arial" w:hAnsi="Arial" w:cs="Arial"/>
                <w:sz w:val="22"/>
                <w:szCs w:val="22"/>
              </w:rPr>
            </w:pPr>
            <w:r>
              <w:rPr>
                <w:rFonts w:ascii="Arial" w:eastAsia="Arial" w:hAnsi="Arial" w:cs="Arial"/>
                <w:sz w:val="22"/>
                <w:szCs w:val="22"/>
              </w:rPr>
              <w:t>W</w:t>
            </w:r>
            <w:r w:rsidRPr="00B43D1C">
              <w:rPr>
                <w:rFonts w:ascii="Arial" w:eastAsia="Arial" w:hAnsi="Arial" w:cs="Arial"/>
                <w:sz w:val="22"/>
                <w:szCs w:val="22"/>
              </w:rPr>
              <w:t>ould the parent company be willing to provide a guarantee if necessary?</w:t>
            </w:r>
          </w:p>
        </w:tc>
        <w:tc>
          <w:tcPr>
            <w:tcW w:w="4111" w:type="dxa"/>
          </w:tcPr>
          <w:p w14:paraId="4BA20AD6" w14:textId="77777777" w:rsidR="00264216" w:rsidRDefault="00264216" w:rsidP="007E49E8">
            <w:pPr>
              <w:pStyle w:val="Normal1"/>
              <w:spacing w:before="100"/>
              <w:jc w:val="both"/>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7D68FE">
              <w:rPr>
                <w:rFonts w:ascii="Arial" w:hAnsi="Arial" w:cs="Arial"/>
                <w:iCs/>
                <w:sz w:val="22"/>
                <w:szCs w:val="22"/>
              </w:rPr>
            </w:r>
            <w:r w:rsidR="007D68FE">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r>
    </w:tbl>
    <w:p w14:paraId="1F935790" w14:textId="77777777" w:rsidR="00264216" w:rsidRDefault="00264216" w:rsidP="00264216"/>
    <w:tbl>
      <w:tblPr>
        <w:tblW w:w="960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349"/>
      </w:tblGrid>
      <w:tr w:rsidR="00264216" w14:paraId="5B73F501" w14:textId="77777777" w:rsidTr="007E49E8">
        <w:trPr>
          <w:trHeight w:val="409"/>
        </w:trPr>
        <w:tc>
          <w:tcPr>
            <w:tcW w:w="1257" w:type="dxa"/>
            <w:shd w:val="clear" w:color="auto" w:fill="BFBFBF" w:themeFill="background1" w:themeFillShade="BF"/>
            <w:vAlign w:val="center"/>
          </w:tcPr>
          <w:p w14:paraId="7292E1BD" w14:textId="77777777" w:rsidR="00264216" w:rsidRDefault="00264216" w:rsidP="007E49E8">
            <w:pPr>
              <w:pStyle w:val="Normal1"/>
              <w:widowControl w:val="0"/>
              <w:rPr>
                <w:rFonts w:ascii="Arial" w:eastAsia="Arial" w:hAnsi="Arial" w:cs="Arial"/>
                <w:b/>
                <w:sz w:val="22"/>
                <w:szCs w:val="22"/>
              </w:rPr>
            </w:pPr>
            <w:r>
              <w:rPr>
                <w:rFonts w:ascii="Arial" w:eastAsia="Arial" w:hAnsi="Arial" w:cs="Arial"/>
                <w:b/>
                <w:sz w:val="22"/>
                <w:szCs w:val="22"/>
              </w:rPr>
              <w:t>Section 2</w:t>
            </w:r>
          </w:p>
        </w:tc>
        <w:tc>
          <w:tcPr>
            <w:tcW w:w="8349" w:type="dxa"/>
            <w:shd w:val="clear" w:color="auto" w:fill="BFBFBF" w:themeFill="background1" w:themeFillShade="BF"/>
            <w:vAlign w:val="center"/>
          </w:tcPr>
          <w:p w14:paraId="07EAF2DE" w14:textId="77777777" w:rsidR="00264216" w:rsidRDefault="00264216" w:rsidP="007E49E8">
            <w:pPr>
              <w:pStyle w:val="Normal1"/>
              <w:widowControl w:val="0"/>
              <w:rPr>
                <w:rFonts w:ascii="Arial" w:eastAsia="Arial" w:hAnsi="Arial" w:cs="Arial"/>
                <w:b/>
                <w:sz w:val="22"/>
                <w:szCs w:val="22"/>
              </w:rPr>
            </w:pPr>
            <w:r>
              <w:rPr>
                <w:rFonts w:ascii="Arial" w:eastAsia="Arial" w:hAnsi="Arial" w:cs="Arial"/>
                <w:b/>
                <w:sz w:val="22"/>
                <w:szCs w:val="22"/>
              </w:rPr>
              <w:t>Previous experience and contract examples</w:t>
            </w:r>
          </w:p>
        </w:tc>
      </w:tr>
      <w:tr w:rsidR="00264216" w14:paraId="47989952" w14:textId="77777777" w:rsidTr="007E49E8">
        <w:trPr>
          <w:trHeight w:val="1540"/>
        </w:trPr>
        <w:tc>
          <w:tcPr>
            <w:tcW w:w="1257" w:type="dxa"/>
            <w:shd w:val="clear" w:color="auto" w:fill="BFBFBF" w:themeFill="background1" w:themeFillShade="BF"/>
          </w:tcPr>
          <w:p w14:paraId="0A8B16B6" w14:textId="77777777" w:rsidR="00264216" w:rsidRPr="0078473C" w:rsidRDefault="00264216" w:rsidP="007E49E8">
            <w:pPr>
              <w:pStyle w:val="Normal1"/>
              <w:widowControl w:val="0"/>
              <w:spacing w:before="120"/>
              <w:jc w:val="both"/>
              <w:rPr>
                <w:rFonts w:ascii="Arial" w:hAnsi="Arial" w:cs="Arial"/>
                <w:b/>
                <w:sz w:val="22"/>
                <w:szCs w:val="22"/>
              </w:rPr>
            </w:pPr>
            <w:r w:rsidRPr="0078473C">
              <w:rPr>
                <w:rFonts w:ascii="Arial" w:hAnsi="Arial" w:cs="Arial"/>
                <w:b/>
                <w:sz w:val="22"/>
                <w:szCs w:val="22"/>
              </w:rPr>
              <w:t>2.1</w:t>
            </w:r>
          </w:p>
        </w:tc>
        <w:tc>
          <w:tcPr>
            <w:tcW w:w="8349" w:type="dxa"/>
            <w:shd w:val="clear" w:color="auto" w:fill="BFBFBF" w:themeFill="background1" w:themeFillShade="BF"/>
          </w:tcPr>
          <w:p w14:paraId="14F2F473" w14:textId="42A6B0C3" w:rsidR="00264216" w:rsidRDefault="00264216" w:rsidP="00AA724E">
            <w:pPr>
              <w:pStyle w:val="Normal1"/>
              <w:widowControl w:val="0"/>
              <w:spacing w:before="120"/>
            </w:pPr>
            <w:r>
              <w:rPr>
                <w:rFonts w:ascii="Arial" w:eastAsia="Arial" w:hAnsi="Arial" w:cs="Arial"/>
                <w:sz w:val="22"/>
                <w:szCs w:val="22"/>
              </w:rPr>
              <w:t xml:space="preserve">Please provide details of three </w:t>
            </w:r>
            <w:r w:rsidR="00AA724E">
              <w:rPr>
                <w:rFonts w:ascii="Arial" w:eastAsia="Arial" w:hAnsi="Arial" w:cs="Arial"/>
                <w:sz w:val="22"/>
                <w:szCs w:val="22"/>
              </w:rPr>
              <w:t xml:space="preserve">different instances where you have provided </w:t>
            </w:r>
            <w:r>
              <w:rPr>
                <w:rFonts w:ascii="Arial" w:eastAsia="Arial" w:hAnsi="Arial" w:cs="Arial"/>
                <w:sz w:val="22"/>
                <w:szCs w:val="22"/>
              </w:rPr>
              <w:t xml:space="preserve">similar </w:t>
            </w:r>
            <w:r w:rsidR="00AA724E">
              <w:rPr>
                <w:rFonts w:ascii="Arial" w:eastAsia="Arial" w:hAnsi="Arial" w:cs="Arial"/>
                <w:sz w:val="22"/>
                <w:szCs w:val="22"/>
              </w:rPr>
              <w:t>support to that outlined in the specification</w:t>
            </w:r>
            <w:r>
              <w:rPr>
                <w:rFonts w:ascii="Arial" w:eastAsia="Arial" w:hAnsi="Arial" w:cs="Arial"/>
                <w:sz w:val="22"/>
                <w:szCs w:val="22"/>
              </w:rPr>
              <w:t xml:space="preserve"> during the past three years.</w:t>
            </w:r>
            <w:r>
              <w:rPr>
                <w:rFonts w:ascii="Arial" w:eastAsia="Arial" w:hAnsi="Arial" w:cs="Arial"/>
                <w:sz w:val="22"/>
                <w:szCs w:val="22"/>
              </w:rPr>
              <w:br/>
            </w:r>
            <w:r>
              <w:rPr>
                <w:rFonts w:ascii="Arial" w:eastAsia="Arial" w:hAnsi="Arial" w:cs="Arial"/>
                <w:sz w:val="22"/>
                <w:szCs w:val="22"/>
              </w:rPr>
              <w:br/>
              <w:t>The named customer contact should be willing to provide written evidence to confirm the accuracy of the information provided below</w:t>
            </w:r>
            <w:r w:rsidR="00AA724E">
              <w:rPr>
                <w:rFonts w:ascii="Arial" w:eastAsia="Arial" w:hAnsi="Arial" w:cs="Arial"/>
                <w:sz w:val="22"/>
                <w:szCs w:val="22"/>
              </w:rPr>
              <w:t xml:space="preserve"> which we reserve the right to verify</w:t>
            </w:r>
            <w:r>
              <w:rPr>
                <w:rFonts w:ascii="Arial" w:eastAsia="Arial" w:hAnsi="Arial" w:cs="Arial"/>
                <w:sz w:val="22"/>
                <w:szCs w:val="22"/>
              </w:rPr>
              <w:t>.</w:t>
            </w:r>
          </w:p>
        </w:tc>
      </w:tr>
    </w:tbl>
    <w:p w14:paraId="443ECBCF" w14:textId="77777777" w:rsidR="00264216" w:rsidRDefault="00264216" w:rsidP="00264216"/>
    <w:tbl>
      <w:tblPr>
        <w:tblW w:w="966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660"/>
        <w:gridCol w:w="2334"/>
        <w:gridCol w:w="2334"/>
        <w:gridCol w:w="2335"/>
      </w:tblGrid>
      <w:tr w:rsidR="00264216" w14:paraId="5FB4061A" w14:textId="77777777" w:rsidTr="007E49E8">
        <w:trPr>
          <w:trHeight w:val="420"/>
        </w:trPr>
        <w:tc>
          <w:tcPr>
            <w:tcW w:w="2660" w:type="dxa"/>
            <w:shd w:val="clear" w:color="auto" w:fill="BFBFBF" w:themeFill="background1" w:themeFillShade="BF"/>
          </w:tcPr>
          <w:p w14:paraId="381DA90E" w14:textId="77777777" w:rsidR="00264216" w:rsidRDefault="00264216" w:rsidP="007E49E8">
            <w:pPr>
              <w:pStyle w:val="Normal1"/>
              <w:widowControl w:val="0"/>
              <w:jc w:val="both"/>
            </w:pPr>
          </w:p>
        </w:tc>
        <w:tc>
          <w:tcPr>
            <w:tcW w:w="2334" w:type="dxa"/>
            <w:shd w:val="clear" w:color="auto" w:fill="BFBFBF" w:themeFill="background1" w:themeFillShade="BF"/>
          </w:tcPr>
          <w:p w14:paraId="64EB444B" w14:textId="0FD80E85" w:rsidR="00264216" w:rsidRDefault="00AA724E" w:rsidP="007E49E8">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1</w:t>
            </w:r>
          </w:p>
        </w:tc>
        <w:tc>
          <w:tcPr>
            <w:tcW w:w="2334" w:type="dxa"/>
            <w:shd w:val="clear" w:color="auto" w:fill="BFBFBF" w:themeFill="background1" w:themeFillShade="BF"/>
          </w:tcPr>
          <w:p w14:paraId="30A7D2A7" w14:textId="6EB1CA72" w:rsidR="00264216" w:rsidRDefault="00AA724E" w:rsidP="007E49E8">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2</w:t>
            </w:r>
          </w:p>
        </w:tc>
        <w:tc>
          <w:tcPr>
            <w:tcW w:w="2335" w:type="dxa"/>
            <w:shd w:val="clear" w:color="auto" w:fill="BFBFBF" w:themeFill="background1" w:themeFillShade="BF"/>
          </w:tcPr>
          <w:p w14:paraId="31492F9A" w14:textId="35B07837" w:rsidR="00264216" w:rsidRDefault="00AA724E" w:rsidP="00AA724E">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3</w:t>
            </w:r>
          </w:p>
        </w:tc>
      </w:tr>
      <w:tr w:rsidR="00264216" w14:paraId="4D91B950" w14:textId="77777777" w:rsidTr="007E49E8">
        <w:trPr>
          <w:trHeight w:val="549"/>
        </w:trPr>
        <w:tc>
          <w:tcPr>
            <w:tcW w:w="2660" w:type="dxa"/>
            <w:shd w:val="clear" w:color="auto" w:fill="BFBFBF" w:themeFill="background1" w:themeFillShade="BF"/>
            <w:vAlign w:val="center"/>
          </w:tcPr>
          <w:p w14:paraId="185B0783" w14:textId="77777777" w:rsidR="00264216" w:rsidRPr="00164C32" w:rsidRDefault="00264216" w:rsidP="007E49E8">
            <w:pPr>
              <w:pStyle w:val="Normal1"/>
              <w:widowControl w:val="0"/>
            </w:pPr>
            <w:r w:rsidRPr="00164C32">
              <w:rPr>
                <w:rFonts w:ascii="Arial" w:eastAsia="Arial" w:hAnsi="Arial" w:cs="Arial"/>
                <w:sz w:val="22"/>
                <w:szCs w:val="22"/>
              </w:rPr>
              <w:t>Name of customer organisation</w:t>
            </w:r>
          </w:p>
        </w:tc>
        <w:tc>
          <w:tcPr>
            <w:tcW w:w="2334" w:type="dxa"/>
          </w:tcPr>
          <w:p w14:paraId="773BEDED" w14:textId="77777777" w:rsidR="00264216" w:rsidRPr="00A630D8" w:rsidRDefault="00264216" w:rsidP="007E49E8">
            <w:pPr>
              <w:pStyle w:val="Normal1"/>
              <w:widowControl w:val="0"/>
              <w:rPr>
                <w:rFonts w:ascii="Arial" w:hAnsi="Arial" w:cs="Arial"/>
                <w:sz w:val="22"/>
                <w:szCs w:val="22"/>
              </w:rPr>
            </w:pPr>
          </w:p>
        </w:tc>
        <w:tc>
          <w:tcPr>
            <w:tcW w:w="2334" w:type="dxa"/>
          </w:tcPr>
          <w:p w14:paraId="512385EC" w14:textId="77777777" w:rsidR="00264216" w:rsidRPr="00A630D8" w:rsidRDefault="00264216" w:rsidP="007E49E8">
            <w:pPr>
              <w:pStyle w:val="Normal1"/>
              <w:widowControl w:val="0"/>
              <w:rPr>
                <w:rFonts w:ascii="Arial" w:hAnsi="Arial" w:cs="Arial"/>
                <w:sz w:val="22"/>
                <w:szCs w:val="22"/>
              </w:rPr>
            </w:pPr>
          </w:p>
        </w:tc>
        <w:tc>
          <w:tcPr>
            <w:tcW w:w="2335" w:type="dxa"/>
          </w:tcPr>
          <w:p w14:paraId="5AD58D11" w14:textId="77777777" w:rsidR="00264216" w:rsidRPr="00A630D8" w:rsidRDefault="00264216" w:rsidP="007E49E8">
            <w:pPr>
              <w:pStyle w:val="Normal1"/>
              <w:widowControl w:val="0"/>
              <w:rPr>
                <w:rFonts w:ascii="Arial" w:hAnsi="Arial" w:cs="Arial"/>
                <w:sz w:val="22"/>
                <w:szCs w:val="22"/>
              </w:rPr>
            </w:pPr>
          </w:p>
        </w:tc>
      </w:tr>
      <w:tr w:rsidR="00264216" w14:paraId="7AE0D7DD" w14:textId="77777777" w:rsidTr="007E49E8">
        <w:trPr>
          <w:trHeight w:val="543"/>
        </w:trPr>
        <w:tc>
          <w:tcPr>
            <w:tcW w:w="2660" w:type="dxa"/>
            <w:shd w:val="clear" w:color="auto" w:fill="BFBFBF" w:themeFill="background1" w:themeFillShade="BF"/>
            <w:vAlign w:val="center"/>
          </w:tcPr>
          <w:p w14:paraId="6A7F20BB" w14:textId="77777777" w:rsidR="00264216" w:rsidRPr="00164C32" w:rsidRDefault="00264216" w:rsidP="007E49E8">
            <w:pPr>
              <w:pStyle w:val="Normal1"/>
              <w:widowControl w:val="0"/>
            </w:pPr>
            <w:r w:rsidRPr="00164C32">
              <w:rPr>
                <w:rFonts w:ascii="Arial" w:eastAsia="Arial" w:hAnsi="Arial" w:cs="Arial"/>
                <w:sz w:val="22"/>
                <w:szCs w:val="22"/>
              </w:rPr>
              <w:t>Contact person in the organisation</w:t>
            </w:r>
          </w:p>
        </w:tc>
        <w:tc>
          <w:tcPr>
            <w:tcW w:w="2334" w:type="dxa"/>
          </w:tcPr>
          <w:p w14:paraId="2A178AA4" w14:textId="77777777" w:rsidR="00264216" w:rsidRPr="00A630D8" w:rsidRDefault="00264216" w:rsidP="007E49E8">
            <w:pPr>
              <w:pStyle w:val="Normal1"/>
              <w:widowControl w:val="0"/>
              <w:rPr>
                <w:rFonts w:ascii="Arial" w:hAnsi="Arial" w:cs="Arial"/>
                <w:sz w:val="22"/>
                <w:szCs w:val="22"/>
              </w:rPr>
            </w:pPr>
          </w:p>
        </w:tc>
        <w:tc>
          <w:tcPr>
            <w:tcW w:w="2334" w:type="dxa"/>
          </w:tcPr>
          <w:p w14:paraId="642E6DD9" w14:textId="77777777" w:rsidR="00264216" w:rsidRPr="00A630D8" w:rsidRDefault="00264216" w:rsidP="007E49E8">
            <w:pPr>
              <w:pStyle w:val="Normal1"/>
              <w:widowControl w:val="0"/>
              <w:rPr>
                <w:rFonts w:ascii="Arial" w:hAnsi="Arial" w:cs="Arial"/>
                <w:sz w:val="22"/>
                <w:szCs w:val="22"/>
              </w:rPr>
            </w:pPr>
          </w:p>
        </w:tc>
        <w:tc>
          <w:tcPr>
            <w:tcW w:w="2335" w:type="dxa"/>
          </w:tcPr>
          <w:p w14:paraId="6439077B" w14:textId="77777777" w:rsidR="00264216" w:rsidRPr="00A630D8" w:rsidRDefault="00264216" w:rsidP="007E49E8">
            <w:pPr>
              <w:pStyle w:val="Normal1"/>
              <w:widowControl w:val="0"/>
              <w:rPr>
                <w:rFonts w:ascii="Arial" w:hAnsi="Arial" w:cs="Arial"/>
                <w:sz w:val="22"/>
                <w:szCs w:val="22"/>
              </w:rPr>
            </w:pPr>
          </w:p>
        </w:tc>
      </w:tr>
      <w:tr w:rsidR="00264216" w14:paraId="6D1558A1" w14:textId="77777777" w:rsidTr="007E49E8">
        <w:trPr>
          <w:trHeight w:val="551"/>
        </w:trPr>
        <w:tc>
          <w:tcPr>
            <w:tcW w:w="2660" w:type="dxa"/>
            <w:shd w:val="clear" w:color="auto" w:fill="BFBFBF" w:themeFill="background1" w:themeFillShade="BF"/>
            <w:vAlign w:val="center"/>
          </w:tcPr>
          <w:p w14:paraId="1EC645DA" w14:textId="77777777" w:rsidR="00264216" w:rsidRPr="00164C32" w:rsidRDefault="00264216" w:rsidP="007E49E8">
            <w:pPr>
              <w:pStyle w:val="Normal1"/>
              <w:widowControl w:val="0"/>
            </w:pPr>
            <w:r w:rsidRPr="00164C32">
              <w:rPr>
                <w:rFonts w:ascii="Arial" w:eastAsia="Arial" w:hAnsi="Arial" w:cs="Arial"/>
                <w:sz w:val="22"/>
                <w:szCs w:val="22"/>
              </w:rPr>
              <w:t>Position in the organisation</w:t>
            </w:r>
          </w:p>
        </w:tc>
        <w:tc>
          <w:tcPr>
            <w:tcW w:w="2334" w:type="dxa"/>
          </w:tcPr>
          <w:p w14:paraId="37728CBE" w14:textId="77777777" w:rsidR="00264216" w:rsidRPr="00A630D8" w:rsidRDefault="00264216" w:rsidP="007E49E8">
            <w:pPr>
              <w:pStyle w:val="Normal1"/>
              <w:widowControl w:val="0"/>
              <w:rPr>
                <w:rFonts w:ascii="Arial" w:hAnsi="Arial" w:cs="Arial"/>
                <w:sz w:val="22"/>
                <w:szCs w:val="22"/>
              </w:rPr>
            </w:pPr>
          </w:p>
        </w:tc>
        <w:tc>
          <w:tcPr>
            <w:tcW w:w="2334" w:type="dxa"/>
          </w:tcPr>
          <w:p w14:paraId="408E38FA" w14:textId="77777777" w:rsidR="00264216" w:rsidRPr="00A630D8" w:rsidRDefault="00264216" w:rsidP="007E49E8">
            <w:pPr>
              <w:pStyle w:val="Normal1"/>
              <w:widowControl w:val="0"/>
              <w:rPr>
                <w:rFonts w:ascii="Arial" w:hAnsi="Arial" w:cs="Arial"/>
                <w:sz w:val="22"/>
                <w:szCs w:val="22"/>
              </w:rPr>
            </w:pPr>
          </w:p>
        </w:tc>
        <w:tc>
          <w:tcPr>
            <w:tcW w:w="2335" w:type="dxa"/>
          </w:tcPr>
          <w:p w14:paraId="2B2CB480" w14:textId="77777777" w:rsidR="00264216" w:rsidRPr="00A630D8" w:rsidRDefault="00264216" w:rsidP="007E49E8">
            <w:pPr>
              <w:pStyle w:val="Normal1"/>
              <w:widowControl w:val="0"/>
              <w:rPr>
                <w:rFonts w:ascii="Arial" w:hAnsi="Arial" w:cs="Arial"/>
                <w:sz w:val="22"/>
                <w:szCs w:val="22"/>
              </w:rPr>
            </w:pPr>
          </w:p>
        </w:tc>
      </w:tr>
      <w:tr w:rsidR="00264216" w14:paraId="7220B95B" w14:textId="77777777" w:rsidTr="007E49E8">
        <w:trPr>
          <w:trHeight w:val="420"/>
        </w:trPr>
        <w:tc>
          <w:tcPr>
            <w:tcW w:w="2660" w:type="dxa"/>
            <w:shd w:val="clear" w:color="auto" w:fill="BFBFBF" w:themeFill="background1" w:themeFillShade="BF"/>
            <w:vAlign w:val="center"/>
          </w:tcPr>
          <w:p w14:paraId="66F6194A" w14:textId="77777777" w:rsidR="00264216" w:rsidRPr="00164C32" w:rsidRDefault="00264216" w:rsidP="007E49E8">
            <w:pPr>
              <w:pStyle w:val="Normal1"/>
              <w:widowControl w:val="0"/>
            </w:pPr>
            <w:r w:rsidRPr="00164C32">
              <w:rPr>
                <w:rFonts w:ascii="Arial" w:eastAsia="Arial" w:hAnsi="Arial" w:cs="Arial"/>
                <w:sz w:val="22"/>
                <w:szCs w:val="22"/>
              </w:rPr>
              <w:t>E-mail address</w:t>
            </w:r>
          </w:p>
        </w:tc>
        <w:tc>
          <w:tcPr>
            <w:tcW w:w="2334" w:type="dxa"/>
          </w:tcPr>
          <w:p w14:paraId="0A350F04" w14:textId="77777777" w:rsidR="00264216" w:rsidRPr="00A630D8" w:rsidRDefault="00264216" w:rsidP="007E49E8">
            <w:pPr>
              <w:pStyle w:val="Normal1"/>
              <w:widowControl w:val="0"/>
              <w:rPr>
                <w:rFonts w:ascii="Arial" w:hAnsi="Arial" w:cs="Arial"/>
                <w:sz w:val="22"/>
                <w:szCs w:val="22"/>
              </w:rPr>
            </w:pPr>
          </w:p>
        </w:tc>
        <w:tc>
          <w:tcPr>
            <w:tcW w:w="2334" w:type="dxa"/>
          </w:tcPr>
          <w:p w14:paraId="308DCBD8" w14:textId="77777777" w:rsidR="00264216" w:rsidRPr="00A630D8" w:rsidRDefault="00264216" w:rsidP="007E49E8">
            <w:pPr>
              <w:pStyle w:val="Normal1"/>
              <w:widowControl w:val="0"/>
              <w:rPr>
                <w:rFonts w:ascii="Arial" w:hAnsi="Arial" w:cs="Arial"/>
                <w:sz w:val="22"/>
                <w:szCs w:val="22"/>
              </w:rPr>
            </w:pPr>
          </w:p>
        </w:tc>
        <w:tc>
          <w:tcPr>
            <w:tcW w:w="2335" w:type="dxa"/>
          </w:tcPr>
          <w:p w14:paraId="4AD1EA92" w14:textId="77777777" w:rsidR="00264216" w:rsidRPr="00A630D8" w:rsidRDefault="00264216" w:rsidP="007E49E8">
            <w:pPr>
              <w:pStyle w:val="Normal1"/>
              <w:widowControl w:val="0"/>
              <w:rPr>
                <w:rFonts w:ascii="Arial" w:hAnsi="Arial" w:cs="Arial"/>
                <w:sz w:val="22"/>
                <w:szCs w:val="22"/>
              </w:rPr>
            </w:pPr>
          </w:p>
        </w:tc>
      </w:tr>
      <w:tr w:rsidR="00264216" w14:paraId="391A7ECC" w14:textId="77777777" w:rsidTr="007E49E8">
        <w:trPr>
          <w:trHeight w:val="420"/>
        </w:trPr>
        <w:tc>
          <w:tcPr>
            <w:tcW w:w="2660" w:type="dxa"/>
            <w:shd w:val="clear" w:color="auto" w:fill="BFBFBF" w:themeFill="background1" w:themeFillShade="BF"/>
            <w:vAlign w:val="center"/>
          </w:tcPr>
          <w:p w14:paraId="6C73BB7C" w14:textId="4E00B91C" w:rsidR="00264216" w:rsidRPr="00164C32" w:rsidRDefault="00264216" w:rsidP="00AA724E">
            <w:pPr>
              <w:pStyle w:val="Normal1"/>
              <w:widowControl w:val="0"/>
            </w:pPr>
            <w:r w:rsidRPr="00164C32">
              <w:rPr>
                <w:rFonts w:ascii="Arial" w:eastAsia="Arial" w:hAnsi="Arial" w:cs="Arial"/>
                <w:sz w:val="22"/>
                <w:szCs w:val="22"/>
              </w:rPr>
              <w:t xml:space="preserve">Description of </w:t>
            </w:r>
            <w:r w:rsidR="00AA724E">
              <w:rPr>
                <w:rFonts w:ascii="Arial" w:eastAsia="Arial" w:hAnsi="Arial" w:cs="Arial"/>
                <w:sz w:val="22"/>
                <w:szCs w:val="22"/>
              </w:rPr>
              <w:t>support and the impact it had.</w:t>
            </w:r>
          </w:p>
        </w:tc>
        <w:tc>
          <w:tcPr>
            <w:tcW w:w="2334" w:type="dxa"/>
          </w:tcPr>
          <w:p w14:paraId="2EEC85C0" w14:textId="77777777" w:rsidR="00264216" w:rsidRPr="00A630D8" w:rsidRDefault="00264216" w:rsidP="007E49E8">
            <w:pPr>
              <w:pStyle w:val="Normal1"/>
              <w:widowControl w:val="0"/>
              <w:rPr>
                <w:rFonts w:ascii="Arial" w:hAnsi="Arial" w:cs="Arial"/>
                <w:sz w:val="22"/>
                <w:szCs w:val="22"/>
              </w:rPr>
            </w:pPr>
          </w:p>
        </w:tc>
        <w:tc>
          <w:tcPr>
            <w:tcW w:w="2334" w:type="dxa"/>
          </w:tcPr>
          <w:p w14:paraId="42D3DA69" w14:textId="77777777" w:rsidR="00264216" w:rsidRPr="00A630D8" w:rsidRDefault="00264216" w:rsidP="007E49E8">
            <w:pPr>
              <w:pStyle w:val="Normal1"/>
              <w:widowControl w:val="0"/>
              <w:rPr>
                <w:rFonts w:ascii="Arial" w:hAnsi="Arial" w:cs="Arial"/>
                <w:sz w:val="22"/>
                <w:szCs w:val="22"/>
              </w:rPr>
            </w:pPr>
          </w:p>
        </w:tc>
        <w:tc>
          <w:tcPr>
            <w:tcW w:w="2335" w:type="dxa"/>
          </w:tcPr>
          <w:p w14:paraId="546EC8CF" w14:textId="77777777" w:rsidR="00264216" w:rsidRPr="00A630D8" w:rsidRDefault="00264216" w:rsidP="007E49E8">
            <w:pPr>
              <w:pStyle w:val="Normal1"/>
              <w:widowControl w:val="0"/>
              <w:rPr>
                <w:rFonts w:ascii="Arial" w:hAnsi="Arial" w:cs="Arial"/>
                <w:sz w:val="22"/>
                <w:szCs w:val="22"/>
              </w:rPr>
            </w:pPr>
          </w:p>
        </w:tc>
      </w:tr>
      <w:tr w:rsidR="00264216" w14:paraId="6CF1918D" w14:textId="77777777" w:rsidTr="007E49E8">
        <w:trPr>
          <w:trHeight w:val="420"/>
        </w:trPr>
        <w:tc>
          <w:tcPr>
            <w:tcW w:w="2660" w:type="dxa"/>
            <w:shd w:val="clear" w:color="auto" w:fill="BFBFBF" w:themeFill="background1" w:themeFillShade="BF"/>
            <w:vAlign w:val="center"/>
          </w:tcPr>
          <w:p w14:paraId="487F2A88" w14:textId="47F5ED33" w:rsidR="00264216" w:rsidRPr="00164C32" w:rsidRDefault="00AA724E" w:rsidP="007E49E8">
            <w:pPr>
              <w:pStyle w:val="Normal1"/>
              <w:widowControl w:val="0"/>
            </w:pPr>
            <w:r>
              <w:rPr>
                <w:rFonts w:ascii="Arial" w:eastAsia="Arial" w:hAnsi="Arial" w:cs="Arial"/>
                <w:sz w:val="22"/>
                <w:szCs w:val="22"/>
              </w:rPr>
              <w:t>Support s</w:t>
            </w:r>
            <w:r w:rsidR="00264216" w:rsidRPr="00164C32">
              <w:rPr>
                <w:rFonts w:ascii="Arial" w:eastAsia="Arial" w:hAnsi="Arial" w:cs="Arial"/>
                <w:sz w:val="22"/>
                <w:szCs w:val="22"/>
              </w:rPr>
              <w:t>tart date</w:t>
            </w:r>
          </w:p>
        </w:tc>
        <w:tc>
          <w:tcPr>
            <w:tcW w:w="2334" w:type="dxa"/>
          </w:tcPr>
          <w:p w14:paraId="518F75C0" w14:textId="77777777" w:rsidR="00264216" w:rsidRPr="00A630D8" w:rsidRDefault="00264216" w:rsidP="007E49E8">
            <w:pPr>
              <w:pStyle w:val="Normal1"/>
              <w:widowControl w:val="0"/>
              <w:rPr>
                <w:rFonts w:ascii="Arial" w:hAnsi="Arial" w:cs="Arial"/>
                <w:sz w:val="22"/>
                <w:szCs w:val="22"/>
              </w:rPr>
            </w:pPr>
          </w:p>
        </w:tc>
        <w:tc>
          <w:tcPr>
            <w:tcW w:w="2334" w:type="dxa"/>
          </w:tcPr>
          <w:p w14:paraId="07A5387F" w14:textId="77777777" w:rsidR="00264216" w:rsidRPr="00A630D8" w:rsidRDefault="00264216" w:rsidP="007E49E8">
            <w:pPr>
              <w:pStyle w:val="Normal1"/>
              <w:widowControl w:val="0"/>
              <w:rPr>
                <w:rFonts w:ascii="Arial" w:hAnsi="Arial" w:cs="Arial"/>
                <w:sz w:val="22"/>
                <w:szCs w:val="22"/>
              </w:rPr>
            </w:pPr>
          </w:p>
        </w:tc>
        <w:tc>
          <w:tcPr>
            <w:tcW w:w="2335" w:type="dxa"/>
          </w:tcPr>
          <w:p w14:paraId="68750945" w14:textId="77777777" w:rsidR="00264216" w:rsidRPr="00A630D8" w:rsidRDefault="00264216" w:rsidP="007E49E8">
            <w:pPr>
              <w:pStyle w:val="Normal1"/>
              <w:widowControl w:val="0"/>
              <w:rPr>
                <w:rFonts w:ascii="Arial" w:hAnsi="Arial" w:cs="Arial"/>
                <w:sz w:val="22"/>
                <w:szCs w:val="22"/>
              </w:rPr>
            </w:pPr>
          </w:p>
        </w:tc>
      </w:tr>
      <w:tr w:rsidR="00264216" w14:paraId="75DF3D76" w14:textId="77777777" w:rsidTr="007E49E8">
        <w:trPr>
          <w:trHeight w:val="420"/>
        </w:trPr>
        <w:tc>
          <w:tcPr>
            <w:tcW w:w="2660" w:type="dxa"/>
            <w:shd w:val="clear" w:color="auto" w:fill="BFBFBF" w:themeFill="background1" w:themeFillShade="BF"/>
            <w:vAlign w:val="center"/>
          </w:tcPr>
          <w:p w14:paraId="0A69C73C" w14:textId="409993D8" w:rsidR="00264216" w:rsidRPr="00164C32" w:rsidRDefault="00AA724E" w:rsidP="007E49E8">
            <w:pPr>
              <w:pStyle w:val="Normal1"/>
              <w:widowControl w:val="0"/>
            </w:pPr>
            <w:r>
              <w:rPr>
                <w:rFonts w:ascii="Arial" w:eastAsia="Arial" w:hAnsi="Arial" w:cs="Arial"/>
                <w:sz w:val="22"/>
                <w:szCs w:val="22"/>
              </w:rPr>
              <w:t xml:space="preserve">Support </w:t>
            </w:r>
            <w:r w:rsidR="00264216" w:rsidRPr="00164C32">
              <w:rPr>
                <w:rFonts w:ascii="Arial" w:eastAsia="Arial" w:hAnsi="Arial" w:cs="Arial"/>
                <w:sz w:val="22"/>
                <w:szCs w:val="22"/>
              </w:rPr>
              <w:t>completion date</w:t>
            </w:r>
          </w:p>
        </w:tc>
        <w:tc>
          <w:tcPr>
            <w:tcW w:w="2334" w:type="dxa"/>
          </w:tcPr>
          <w:p w14:paraId="170D09C3" w14:textId="77777777" w:rsidR="00264216" w:rsidRPr="00A630D8" w:rsidRDefault="00264216" w:rsidP="007E49E8">
            <w:pPr>
              <w:pStyle w:val="Normal1"/>
              <w:widowControl w:val="0"/>
              <w:rPr>
                <w:rFonts w:ascii="Arial" w:hAnsi="Arial" w:cs="Arial"/>
                <w:sz w:val="22"/>
                <w:szCs w:val="22"/>
              </w:rPr>
            </w:pPr>
          </w:p>
        </w:tc>
        <w:tc>
          <w:tcPr>
            <w:tcW w:w="2334" w:type="dxa"/>
          </w:tcPr>
          <w:p w14:paraId="6A3C43D2" w14:textId="77777777" w:rsidR="00264216" w:rsidRPr="00A630D8" w:rsidRDefault="00264216" w:rsidP="007E49E8">
            <w:pPr>
              <w:pStyle w:val="Normal1"/>
              <w:widowControl w:val="0"/>
              <w:rPr>
                <w:rFonts w:ascii="Arial" w:hAnsi="Arial" w:cs="Arial"/>
                <w:sz w:val="22"/>
                <w:szCs w:val="22"/>
              </w:rPr>
            </w:pPr>
          </w:p>
        </w:tc>
        <w:tc>
          <w:tcPr>
            <w:tcW w:w="2335" w:type="dxa"/>
          </w:tcPr>
          <w:p w14:paraId="2502C228" w14:textId="77777777" w:rsidR="00264216" w:rsidRPr="00A630D8" w:rsidRDefault="00264216" w:rsidP="007E49E8">
            <w:pPr>
              <w:pStyle w:val="Normal1"/>
              <w:widowControl w:val="0"/>
              <w:rPr>
                <w:rFonts w:ascii="Arial" w:hAnsi="Arial" w:cs="Arial"/>
                <w:sz w:val="22"/>
                <w:szCs w:val="22"/>
              </w:rPr>
            </w:pPr>
          </w:p>
        </w:tc>
      </w:tr>
    </w:tbl>
    <w:p w14:paraId="03EDAFCD"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8363"/>
      </w:tblGrid>
      <w:tr w:rsidR="00264216" w14:paraId="03EAC95A" w14:textId="77777777" w:rsidTr="007E49E8">
        <w:trPr>
          <w:trHeight w:val="994"/>
        </w:trPr>
        <w:tc>
          <w:tcPr>
            <w:tcW w:w="1418" w:type="dxa"/>
            <w:shd w:val="clear" w:color="auto" w:fill="BFBFBF" w:themeFill="background1" w:themeFillShade="BF"/>
          </w:tcPr>
          <w:p w14:paraId="507E0D8F" w14:textId="77777777" w:rsidR="00264216" w:rsidRPr="00D224E4" w:rsidRDefault="00264216" w:rsidP="007E49E8">
            <w:pPr>
              <w:pStyle w:val="Normal1"/>
              <w:widowControl w:val="0"/>
              <w:spacing w:before="120"/>
              <w:jc w:val="both"/>
              <w:rPr>
                <w:rFonts w:ascii="Arial" w:hAnsi="Arial" w:cs="Arial"/>
                <w:b/>
                <w:sz w:val="22"/>
                <w:szCs w:val="22"/>
              </w:rPr>
            </w:pPr>
            <w:r w:rsidRPr="00D224E4">
              <w:rPr>
                <w:rFonts w:ascii="Arial" w:hAnsi="Arial" w:cs="Arial"/>
                <w:b/>
                <w:sz w:val="22"/>
                <w:szCs w:val="22"/>
              </w:rPr>
              <w:t>2.</w:t>
            </w:r>
            <w:r>
              <w:rPr>
                <w:rFonts w:ascii="Arial" w:hAnsi="Arial" w:cs="Arial"/>
                <w:b/>
                <w:sz w:val="22"/>
                <w:szCs w:val="22"/>
              </w:rPr>
              <w:t>2</w:t>
            </w:r>
          </w:p>
        </w:tc>
        <w:tc>
          <w:tcPr>
            <w:tcW w:w="8363" w:type="dxa"/>
            <w:shd w:val="clear" w:color="auto" w:fill="BFBFBF" w:themeFill="background1" w:themeFillShade="BF"/>
          </w:tcPr>
          <w:p w14:paraId="0EDB08BC" w14:textId="5EC9A8E6" w:rsidR="00264216" w:rsidRDefault="00264216" w:rsidP="002E7F84">
            <w:pPr>
              <w:pStyle w:val="Normal1"/>
              <w:widowControl w:val="0"/>
              <w:spacing w:before="120"/>
            </w:pPr>
            <w:r>
              <w:rPr>
                <w:rFonts w:ascii="Arial" w:eastAsia="Arial" w:hAnsi="Arial" w:cs="Arial"/>
                <w:sz w:val="22"/>
                <w:szCs w:val="22"/>
              </w:rPr>
              <w:t xml:space="preserve">If you cannot provide at least one example for question 2.1, in no more than 500 words please provide an explanation for this, e.g. your organisation is a new start-up </w:t>
            </w:r>
          </w:p>
        </w:tc>
      </w:tr>
      <w:tr w:rsidR="00264216" w14:paraId="0B4A66BB" w14:textId="77777777" w:rsidTr="007E49E8">
        <w:trPr>
          <w:trHeight w:val="994"/>
        </w:trPr>
        <w:tc>
          <w:tcPr>
            <w:tcW w:w="1418" w:type="dxa"/>
            <w:shd w:val="clear" w:color="auto" w:fill="BFBFBF" w:themeFill="background1" w:themeFillShade="BF"/>
          </w:tcPr>
          <w:p w14:paraId="613B25E2"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Pr>
          <w:p w14:paraId="3529450A" w14:textId="77777777" w:rsidR="00264216" w:rsidRDefault="00264216" w:rsidP="007E49E8">
            <w:pPr>
              <w:pStyle w:val="Normal1"/>
              <w:widowControl w:val="0"/>
              <w:spacing w:before="120"/>
              <w:jc w:val="both"/>
            </w:pPr>
          </w:p>
        </w:tc>
      </w:tr>
    </w:tbl>
    <w:p w14:paraId="4053BC18" w14:textId="77777777" w:rsidR="00264216" w:rsidRDefault="00264216" w:rsidP="00264216"/>
    <w:p w14:paraId="6763CC58"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961"/>
      </w:tblGrid>
      <w:tr w:rsidR="00264216" w14:paraId="6F6C1635" w14:textId="77777777" w:rsidTr="007E49E8">
        <w:trPr>
          <w:trHeight w:val="692"/>
        </w:trPr>
        <w:tc>
          <w:tcPr>
            <w:tcW w:w="1257" w:type="dxa"/>
            <w:shd w:val="clear" w:color="auto" w:fill="BFBFBF" w:themeFill="background1" w:themeFillShade="BF"/>
          </w:tcPr>
          <w:p w14:paraId="7AA32DD2" w14:textId="77777777" w:rsidR="00264216" w:rsidRDefault="00264216" w:rsidP="007E49E8">
            <w:pPr>
              <w:pStyle w:val="Normal1"/>
              <w:widowControl w:val="0"/>
              <w:spacing w:before="120"/>
              <w:jc w:val="both"/>
              <w:rPr>
                <w:rFonts w:ascii="Arial" w:eastAsia="Arial" w:hAnsi="Arial" w:cs="Arial"/>
                <w:b/>
                <w:sz w:val="22"/>
                <w:szCs w:val="22"/>
              </w:rPr>
            </w:pPr>
            <w:r>
              <w:rPr>
                <w:rFonts w:ascii="Arial" w:eastAsia="Arial" w:hAnsi="Arial" w:cs="Arial"/>
                <w:b/>
                <w:sz w:val="22"/>
                <w:szCs w:val="22"/>
              </w:rPr>
              <w:t>Section 3</w:t>
            </w:r>
          </w:p>
        </w:tc>
        <w:tc>
          <w:tcPr>
            <w:tcW w:w="8524" w:type="dxa"/>
            <w:gridSpan w:val="2"/>
            <w:shd w:val="clear" w:color="auto" w:fill="BFBFBF" w:themeFill="background1" w:themeFillShade="BF"/>
          </w:tcPr>
          <w:p w14:paraId="6121DA08" w14:textId="77777777" w:rsidR="00264216" w:rsidRPr="00FD418F" w:rsidRDefault="00264216" w:rsidP="007E49E8">
            <w:pPr>
              <w:pStyle w:val="Normal1"/>
              <w:spacing w:before="120"/>
              <w:jc w:val="both"/>
              <w:rPr>
                <w:rFonts w:ascii="Arial" w:eastAsia="Arial" w:hAnsi="Arial" w:cs="Arial"/>
                <w:b/>
                <w:sz w:val="22"/>
                <w:szCs w:val="22"/>
              </w:rPr>
            </w:pPr>
            <w:r w:rsidRPr="00FD418F">
              <w:rPr>
                <w:rFonts w:ascii="Arial" w:eastAsia="Arial" w:hAnsi="Arial" w:cs="Arial"/>
                <w:b/>
                <w:sz w:val="22"/>
                <w:szCs w:val="22"/>
              </w:rPr>
              <w:t>Financial and Economic Standing</w:t>
            </w:r>
          </w:p>
          <w:p w14:paraId="6AB651C6" w14:textId="77777777" w:rsidR="00264216" w:rsidRDefault="00264216" w:rsidP="007E49E8">
            <w:pPr>
              <w:pStyle w:val="Normal1"/>
              <w:spacing w:before="120" w:after="120"/>
              <w:rPr>
                <w:rFonts w:ascii="Arial" w:eastAsia="Arial" w:hAnsi="Arial" w:cs="Arial"/>
                <w:sz w:val="22"/>
                <w:szCs w:val="22"/>
              </w:rPr>
            </w:pPr>
            <w:r w:rsidRPr="00F971F2">
              <w:rPr>
                <w:rFonts w:ascii="Arial" w:eastAsia="Arial" w:hAnsi="Arial" w:cs="Arial"/>
                <w:sz w:val="22"/>
                <w:szCs w:val="22"/>
              </w:rPr>
              <w:t>Please indicate which of the following you have provided to demonstrate your economic/financial standing</w:t>
            </w:r>
            <w:r>
              <w:rPr>
                <w:rFonts w:ascii="Arial" w:eastAsia="Arial" w:hAnsi="Arial" w:cs="Arial"/>
                <w:sz w:val="22"/>
                <w:szCs w:val="22"/>
              </w:rPr>
              <w:t>:</w:t>
            </w:r>
          </w:p>
        </w:tc>
      </w:tr>
      <w:tr w:rsidR="00264216" w14:paraId="66B71BF4" w14:textId="77777777" w:rsidTr="007E49E8">
        <w:trPr>
          <w:trHeight w:val="692"/>
        </w:trPr>
        <w:tc>
          <w:tcPr>
            <w:tcW w:w="1257" w:type="dxa"/>
            <w:vMerge w:val="restart"/>
            <w:shd w:val="clear" w:color="auto" w:fill="BFBFBF" w:themeFill="background1" w:themeFillShade="BF"/>
          </w:tcPr>
          <w:p w14:paraId="209CE412" w14:textId="77777777" w:rsidR="00264216" w:rsidRDefault="00264216" w:rsidP="007E49E8">
            <w:pPr>
              <w:pStyle w:val="Normal1"/>
              <w:widowControl w:val="0"/>
              <w:spacing w:before="120"/>
              <w:jc w:val="both"/>
            </w:pPr>
            <w:r>
              <w:rPr>
                <w:rFonts w:ascii="Arial" w:eastAsia="Arial" w:hAnsi="Arial" w:cs="Arial"/>
                <w:b/>
                <w:sz w:val="22"/>
                <w:szCs w:val="22"/>
              </w:rPr>
              <w:t>3.1</w:t>
            </w:r>
          </w:p>
        </w:tc>
        <w:tc>
          <w:tcPr>
            <w:tcW w:w="5563" w:type="dxa"/>
            <w:shd w:val="clear" w:color="auto" w:fill="auto"/>
          </w:tcPr>
          <w:p w14:paraId="3DE640E9" w14:textId="19519CE4" w:rsidR="00264216" w:rsidRDefault="00264216" w:rsidP="00264216">
            <w:pPr>
              <w:pStyle w:val="Normal1"/>
              <w:numPr>
                <w:ilvl w:val="0"/>
                <w:numId w:val="18"/>
              </w:numPr>
              <w:spacing w:before="120" w:after="120"/>
              <w:ind w:left="478" w:hanging="425"/>
            </w:pPr>
            <w:r>
              <w:rPr>
                <w:rFonts w:ascii="Arial" w:eastAsia="Arial" w:hAnsi="Arial" w:cs="Arial"/>
                <w:sz w:val="22"/>
                <w:szCs w:val="22"/>
              </w:rPr>
              <w:t>Copies of your full accounts for the last two years</w:t>
            </w:r>
          </w:p>
        </w:tc>
        <w:tc>
          <w:tcPr>
            <w:tcW w:w="2961" w:type="dxa"/>
          </w:tcPr>
          <w:p w14:paraId="4554F13A" w14:textId="77777777" w:rsidR="00264216" w:rsidRDefault="00264216" w:rsidP="007E49E8">
            <w:pPr>
              <w:spacing w:before="120" w:after="60"/>
            </w:pPr>
            <w:r w:rsidRPr="001A58B0">
              <w:rPr>
                <w:rFonts w:ascii="Arial" w:hAnsi="Arial" w:cs="Arial"/>
                <w:b/>
                <w:iCs/>
              </w:rPr>
              <w:t>YES</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r>
      <w:tr w:rsidR="00264216" w14:paraId="55FB00D8" w14:textId="77777777" w:rsidTr="007E49E8">
        <w:trPr>
          <w:trHeight w:val="1020"/>
        </w:trPr>
        <w:tc>
          <w:tcPr>
            <w:tcW w:w="1257" w:type="dxa"/>
            <w:vMerge/>
            <w:shd w:val="clear" w:color="auto" w:fill="BFBFBF" w:themeFill="background1" w:themeFillShade="BF"/>
          </w:tcPr>
          <w:p w14:paraId="19B85056" w14:textId="77777777" w:rsidR="00264216" w:rsidRDefault="00264216" w:rsidP="007E49E8">
            <w:pPr>
              <w:pStyle w:val="Normal1"/>
              <w:widowControl w:val="0"/>
              <w:jc w:val="both"/>
            </w:pPr>
          </w:p>
        </w:tc>
        <w:tc>
          <w:tcPr>
            <w:tcW w:w="5563" w:type="dxa"/>
            <w:shd w:val="clear" w:color="auto" w:fill="auto"/>
          </w:tcPr>
          <w:p w14:paraId="4EEEADE9" w14:textId="77777777" w:rsidR="00264216" w:rsidRPr="004D5FC7" w:rsidRDefault="00264216" w:rsidP="00264216">
            <w:pPr>
              <w:numPr>
                <w:ilvl w:val="0"/>
                <w:numId w:val="18"/>
              </w:numPr>
              <w:ind w:left="478" w:hanging="425"/>
              <w:rPr>
                <w:rFonts w:ascii="Arial" w:hAnsi="Arial" w:cs="Arial"/>
              </w:rPr>
            </w:pPr>
            <w:r w:rsidRPr="004D5FC7">
              <w:rPr>
                <w:rFonts w:ascii="Arial" w:hAnsi="Arial" w:cs="Arial"/>
              </w:rPr>
              <w:t>A statement of the turnover, Profit and Loss Account/Income Statement, Balance Sheet/Statement of Financial Position and Statement of Cash Flow for the most recent year of trading for this organisation.</w:t>
            </w:r>
          </w:p>
        </w:tc>
        <w:tc>
          <w:tcPr>
            <w:tcW w:w="2961" w:type="dxa"/>
          </w:tcPr>
          <w:p w14:paraId="3592A61A" w14:textId="77777777" w:rsidR="00264216" w:rsidRPr="00F971F2" w:rsidRDefault="00264216" w:rsidP="007E49E8">
            <w:pPr>
              <w:pStyle w:val="Normal1"/>
              <w:widowControl w:val="0"/>
              <w:spacing w:before="120" w:after="120"/>
              <w:jc w:val="both"/>
              <w:rPr>
                <w:rFonts w:ascii="Arial" w:hAnsi="Arial" w:cs="Arial"/>
                <w:sz w:val="22"/>
                <w:szCs w:val="22"/>
              </w:rPr>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7D68FE">
              <w:rPr>
                <w:rFonts w:ascii="Arial" w:hAnsi="Arial" w:cs="Arial"/>
                <w:iCs/>
                <w:sz w:val="22"/>
                <w:szCs w:val="22"/>
              </w:rPr>
            </w:r>
            <w:r w:rsidR="007D68FE">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r>
      <w:tr w:rsidR="00264216" w14:paraId="2DF6DF0B" w14:textId="77777777" w:rsidTr="007E49E8">
        <w:trPr>
          <w:trHeight w:val="700"/>
        </w:trPr>
        <w:tc>
          <w:tcPr>
            <w:tcW w:w="1257" w:type="dxa"/>
            <w:vMerge/>
            <w:shd w:val="clear" w:color="auto" w:fill="BFBFBF" w:themeFill="background1" w:themeFillShade="BF"/>
          </w:tcPr>
          <w:p w14:paraId="195C50AA" w14:textId="77777777" w:rsidR="00264216" w:rsidRDefault="00264216" w:rsidP="007E49E8">
            <w:pPr>
              <w:pStyle w:val="Normal1"/>
              <w:widowControl w:val="0"/>
              <w:jc w:val="both"/>
            </w:pPr>
          </w:p>
        </w:tc>
        <w:tc>
          <w:tcPr>
            <w:tcW w:w="5563" w:type="dxa"/>
            <w:shd w:val="clear" w:color="auto" w:fill="auto"/>
          </w:tcPr>
          <w:p w14:paraId="058F3658" w14:textId="77777777" w:rsidR="00264216" w:rsidRDefault="00264216" w:rsidP="00264216">
            <w:pPr>
              <w:pStyle w:val="Normal1"/>
              <w:widowControl w:val="0"/>
              <w:numPr>
                <w:ilvl w:val="0"/>
                <w:numId w:val="18"/>
              </w:numPr>
              <w:spacing w:before="120" w:after="120"/>
              <w:ind w:left="478" w:hanging="425"/>
            </w:pPr>
            <w:r>
              <w:rPr>
                <w:rFonts w:ascii="Arial" w:eastAsia="Arial" w:hAnsi="Arial" w:cs="Arial"/>
                <w:sz w:val="22"/>
                <w:szCs w:val="22"/>
              </w:rPr>
              <w:t>A statement of the cash flow forecast for the current year and a bank letter outlining the current cash and credit position.</w:t>
            </w:r>
          </w:p>
        </w:tc>
        <w:tc>
          <w:tcPr>
            <w:tcW w:w="2961" w:type="dxa"/>
          </w:tcPr>
          <w:p w14:paraId="6224845D" w14:textId="77777777" w:rsidR="00264216" w:rsidRPr="00F971F2" w:rsidRDefault="00264216" w:rsidP="007E49E8">
            <w:pPr>
              <w:pStyle w:val="Normal1"/>
              <w:widowControl w:val="0"/>
              <w:spacing w:before="120" w:after="120"/>
              <w:ind w:right="-231"/>
              <w:jc w:val="both"/>
              <w:rPr>
                <w:rFonts w:ascii="Arial" w:hAnsi="Arial" w:cs="Arial"/>
                <w:sz w:val="22"/>
                <w:szCs w:val="22"/>
              </w:rPr>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7D68FE">
              <w:rPr>
                <w:rFonts w:ascii="Arial" w:hAnsi="Arial" w:cs="Arial"/>
                <w:iCs/>
                <w:sz w:val="22"/>
                <w:szCs w:val="22"/>
              </w:rPr>
            </w:r>
            <w:r w:rsidR="007D68FE">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r>
    </w:tbl>
    <w:p w14:paraId="72D77B1D" w14:textId="77777777" w:rsidR="00264216" w:rsidRDefault="00264216" w:rsidP="00264216"/>
    <w:p w14:paraId="4F9B0ABC"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1A58B0" w14:paraId="3139FC4B" w14:textId="77777777" w:rsidTr="007E49E8">
        <w:trPr>
          <w:trHeight w:val="161"/>
        </w:trPr>
        <w:tc>
          <w:tcPr>
            <w:tcW w:w="1276" w:type="dxa"/>
            <w:shd w:val="clear" w:color="auto" w:fill="BFBFBF" w:themeFill="background1" w:themeFillShade="BF"/>
            <w:vAlign w:val="center"/>
          </w:tcPr>
          <w:p w14:paraId="09F7AA3D" w14:textId="77777777" w:rsidR="00264216" w:rsidRPr="001A58B0" w:rsidRDefault="00264216" w:rsidP="007E49E8">
            <w:pPr>
              <w:spacing w:before="60" w:after="60"/>
              <w:rPr>
                <w:rFonts w:ascii="Arial" w:hAnsi="Arial" w:cs="Arial"/>
                <w:b/>
                <w:iCs/>
              </w:rPr>
            </w:pPr>
            <w:r>
              <w:rPr>
                <w:rFonts w:ascii="Arial" w:hAnsi="Arial" w:cs="Arial"/>
                <w:b/>
                <w:iCs/>
              </w:rPr>
              <w:t>Section 4</w:t>
            </w:r>
          </w:p>
        </w:tc>
        <w:tc>
          <w:tcPr>
            <w:tcW w:w="8514" w:type="dxa"/>
            <w:gridSpan w:val="3"/>
            <w:shd w:val="clear" w:color="auto" w:fill="BFBFBF" w:themeFill="background1" w:themeFillShade="BF"/>
            <w:vAlign w:val="center"/>
          </w:tcPr>
          <w:p w14:paraId="7D4A94C3" w14:textId="77777777" w:rsidR="00264216" w:rsidRPr="001A58B0" w:rsidRDefault="00264216" w:rsidP="007E49E8">
            <w:pPr>
              <w:spacing w:before="60" w:after="60"/>
              <w:rPr>
                <w:rFonts w:ascii="Arial" w:hAnsi="Arial" w:cs="Arial"/>
                <w:b/>
                <w:iCs/>
              </w:rPr>
            </w:pPr>
            <w:r>
              <w:rPr>
                <w:rFonts w:ascii="Arial" w:hAnsi="Arial" w:cs="Arial"/>
                <w:b/>
                <w:iCs/>
              </w:rPr>
              <w:t>Quality</w:t>
            </w:r>
          </w:p>
        </w:tc>
      </w:tr>
      <w:tr w:rsidR="00264216" w:rsidRPr="001A58B0" w14:paraId="3AACB972" w14:textId="77777777" w:rsidTr="007E49E8">
        <w:trPr>
          <w:trHeight w:val="161"/>
        </w:trPr>
        <w:tc>
          <w:tcPr>
            <w:tcW w:w="8364" w:type="dxa"/>
            <w:gridSpan w:val="2"/>
            <w:shd w:val="clear" w:color="auto" w:fill="auto"/>
            <w:vAlign w:val="center"/>
          </w:tcPr>
          <w:p w14:paraId="1890A20A" w14:textId="77777777" w:rsidR="00264216" w:rsidRPr="001A58B0" w:rsidRDefault="00264216" w:rsidP="007E49E8">
            <w:pPr>
              <w:spacing w:before="60" w:after="60"/>
              <w:rPr>
                <w:rFonts w:ascii="Arial" w:hAnsi="Arial" w:cs="Arial"/>
                <w:iCs/>
              </w:rPr>
            </w:pPr>
            <w:r>
              <w:rPr>
                <w:rFonts w:ascii="Arial" w:hAnsi="Arial" w:cs="Arial"/>
                <w:iCs/>
              </w:rPr>
              <w:t>Is your organisation</w:t>
            </w:r>
            <w:r w:rsidRPr="001A58B0">
              <w:rPr>
                <w:rFonts w:ascii="Arial" w:hAnsi="Arial" w:cs="Arial"/>
                <w:iCs/>
              </w:rPr>
              <w:t xml:space="preserve"> assessed and certified to a reco</w:t>
            </w:r>
            <w:r>
              <w:rPr>
                <w:rFonts w:ascii="Arial" w:hAnsi="Arial" w:cs="Arial"/>
                <w:iCs/>
              </w:rPr>
              <w:t>gnised Quality Management Standard</w:t>
            </w:r>
            <w:r w:rsidRPr="001A58B0">
              <w:rPr>
                <w:rFonts w:ascii="Arial" w:hAnsi="Arial" w:cs="Arial"/>
                <w:iCs/>
              </w:rPr>
              <w:t>? (e.g. ISO 9001)</w:t>
            </w:r>
          </w:p>
        </w:tc>
        <w:tc>
          <w:tcPr>
            <w:tcW w:w="713" w:type="dxa"/>
            <w:shd w:val="clear" w:color="auto" w:fill="auto"/>
            <w:vAlign w:val="center"/>
          </w:tcPr>
          <w:p w14:paraId="7FA51679"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YES</w:t>
            </w:r>
          </w:p>
          <w:p w14:paraId="7B5C0CAD" w14:textId="77777777" w:rsidR="00264216" w:rsidRPr="001A58B0" w:rsidRDefault="00264216" w:rsidP="007E49E8">
            <w:pPr>
              <w:spacing w:before="60" w:after="60"/>
              <w:jc w:val="center"/>
              <w:rPr>
                <w:rFonts w:ascii="Arial" w:hAnsi="Arial" w:cs="Arial"/>
                <w:b/>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55F3845"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NO</w:t>
            </w:r>
          </w:p>
          <w:p w14:paraId="00FE667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r>
      <w:tr w:rsidR="00264216" w:rsidRPr="001A58B0" w14:paraId="00331654" w14:textId="77777777" w:rsidTr="007E49E8">
        <w:trPr>
          <w:trHeight w:val="158"/>
        </w:trPr>
        <w:tc>
          <w:tcPr>
            <w:tcW w:w="9790" w:type="dxa"/>
            <w:gridSpan w:val="4"/>
            <w:shd w:val="clear" w:color="auto" w:fill="BFBFBF" w:themeFill="background1" w:themeFillShade="BF"/>
            <w:vAlign w:val="center"/>
          </w:tcPr>
          <w:p w14:paraId="0F530D54" w14:textId="77777777" w:rsidR="00264216" w:rsidRPr="001A58B0" w:rsidRDefault="00264216" w:rsidP="007E49E8">
            <w:pPr>
              <w:spacing w:before="60" w:after="60"/>
              <w:rPr>
                <w:rFonts w:ascii="Arial" w:hAnsi="Arial" w:cs="Arial"/>
                <w:iCs/>
              </w:rPr>
            </w:pPr>
            <w:r>
              <w:rPr>
                <w:rFonts w:ascii="Arial" w:hAnsi="Arial" w:cs="Arial"/>
                <w:b/>
                <w:iCs/>
              </w:rPr>
              <w:t>If YES</w:t>
            </w:r>
            <w:r w:rsidRPr="001A58B0">
              <w:rPr>
                <w:rFonts w:ascii="Arial" w:hAnsi="Arial" w:cs="Arial"/>
                <w:b/>
                <w:iCs/>
              </w:rPr>
              <w:t xml:space="preserve">, please attach a copy of your current certificate </w:t>
            </w:r>
            <w:r>
              <w:rPr>
                <w:rFonts w:ascii="Arial" w:hAnsi="Arial" w:cs="Arial"/>
                <w:b/>
                <w:iCs/>
              </w:rPr>
              <w:t xml:space="preserve">with your submission </w:t>
            </w:r>
            <w:r w:rsidRPr="001A58B0">
              <w:rPr>
                <w:rFonts w:ascii="Arial" w:hAnsi="Arial" w:cs="Arial"/>
                <w:b/>
                <w:iCs/>
              </w:rPr>
              <w:t xml:space="preserve">and go to Section </w:t>
            </w:r>
            <w:r>
              <w:rPr>
                <w:rFonts w:ascii="Arial" w:hAnsi="Arial" w:cs="Arial"/>
                <w:b/>
                <w:iCs/>
              </w:rPr>
              <w:t>5</w:t>
            </w:r>
          </w:p>
        </w:tc>
      </w:tr>
      <w:tr w:rsidR="00264216" w:rsidRPr="001A58B0" w14:paraId="2F2EE696" w14:textId="77777777" w:rsidTr="007E49E8">
        <w:trPr>
          <w:trHeight w:val="284"/>
        </w:trPr>
        <w:tc>
          <w:tcPr>
            <w:tcW w:w="8364" w:type="dxa"/>
            <w:gridSpan w:val="2"/>
            <w:shd w:val="clear" w:color="auto" w:fill="BFBFBF" w:themeFill="background1" w:themeFillShade="BF"/>
            <w:vAlign w:val="center"/>
          </w:tcPr>
          <w:p w14:paraId="42EC3A94" w14:textId="77777777" w:rsidR="00264216" w:rsidRPr="001A58B0" w:rsidRDefault="00264216" w:rsidP="007E49E8">
            <w:pPr>
              <w:spacing w:before="60" w:after="60"/>
              <w:rPr>
                <w:rFonts w:ascii="Arial" w:hAnsi="Arial" w:cs="Arial"/>
                <w:b/>
                <w:iCs/>
              </w:rPr>
            </w:pPr>
            <w:r w:rsidRPr="001A58B0">
              <w:rPr>
                <w:rFonts w:ascii="Arial" w:hAnsi="Arial" w:cs="Arial"/>
                <w:b/>
                <w:iCs/>
              </w:rPr>
              <w:t>If NO, please answer the following questions:</w:t>
            </w:r>
          </w:p>
        </w:tc>
        <w:tc>
          <w:tcPr>
            <w:tcW w:w="713" w:type="dxa"/>
            <w:shd w:val="clear" w:color="auto" w:fill="BFBFBF" w:themeFill="background1" w:themeFillShade="BF"/>
            <w:vAlign w:val="center"/>
          </w:tcPr>
          <w:p w14:paraId="7B902418" w14:textId="77777777" w:rsidR="00264216" w:rsidRPr="001A58B0" w:rsidRDefault="00264216" w:rsidP="007E49E8">
            <w:pPr>
              <w:spacing w:before="60" w:after="60"/>
              <w:rPr>
                <w:rFonts w:ascii="Arial" w:hAnsi="Arial" w:cs="Arial"/>
                <w:b/>
                <w:iCs/>
              </w:rPr>
            </w:pPr>
            <w:r w:rsidRPr="001A58B0">
              <w:rPr>
                <w:rFonts w:ascii="Arial" w:hAnsi="Arial" w:cs="Arial"/>
                <w:b/>
                <w:iCs/>
              </w:rPr>
              <w:t>YES</w:t>
            </w:r>
          </w:p>
        </w:tc>
        <w:tc>
          <w:tcPr>
            <w:tcW w:w="713" w:type="dxa"/>
            <w:shd w:val="clear" w:color="auto" w:fill="BFBFBF" w:themeFill="background1" w:themeFillShade="BF"/>
            <w:vAlign w:val="center"/>
          </w:tcPr>
          <w:p w14:paraId="63C59D42" w14:textId="77777777" w:rsidR="00264216" w:rsidRPr="001A58B0" w:rsidRDefault="00264216" w:rsidP="007E49E8">
            <w:pPr>
              <w:spacing w:before="60" w:after="60"/>
              <w:rPr>
                <w:rFonts w:ascii="Arial" w:hAnsi="Arial" w:cs="Arial"/>
                <w:b/>
                <w:iCs/>
              </w:rPr>
            </w:pPr>
            <w:r w:rsidRPr="001A58B0">
              <w:rPr>
                <w:rFonts w:ascii="Arial" w:hAnsi="Arial" w:cs="Arial"/>
                <w:b/>
                <w:iCs/>
              </w:rPr>
              <w:t>NO</w:t>
            </w:r>
          </w:p>
        </w:tc>
      </w:tr>
      <w:tr w:rsidR="00264216" w:rsidRPr="001A58B0" w14:paraId="4C876AC8" w14:textId="77777777" w:rsidTr="007E49E8">
        <w:trPr>
          <w:trHeight w:val="284"/>
        </w:trPr>
        <w:tc>
          <w:tcPr>
            <w:tcW w:w="8364" w:type="dxa"/>
            <w:gridSpan w:val="2"/>
            <w:shd w:val="clear" w:color="auto" w:fill="auto"/>
            <w:vAlign w:val="center"/>
          </w:tcPr>
          <w:p w14:paraId="3550DAC4" w14:textId="77777777" w:rsidR="00264216" w:rsidRPr="001A58B0" w:rsidRDefault="00264216" w:rsidP="007E49E8">
            <w:pPr>
              <w:spacing w:before="60" w:after="60"/>
              <w:rPr>
                <w:rFonts w:ascii="Arial" w:hAnsi="Arial" w:cs="Arial"/>
                <w:iCs/>
              </w:rPr>
            </w:pPr>
            <w:r w:rsidRPr="001A58B0">
              <w:rPr>
                <w:rFonts w:ascii="Arial" w:hAnsi="Arial" w:cs="Arial"/>
                <w:iCs/>
              </w:rPr>
              <w:t>Do you have a written Quality Policy?</w:t>
            </w:r>
          </w:p>
        </w:tc>
        <w:tc>
          <w:tcPr>
            <w:tcW w:w="713" w:type="dxa"/>
            <w:shd w:val="clear" w:color="auto" w:fill="auto"/>
            <w:vAlign w:val="center"/>
          </w:tcPr>
          <w:p w14:paraId="79E5559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bookmarkStart w:id="18" w:name="Check16"/>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bookmarkEnd w:id="18"/>
          </w:p>
        </w:tc>
        <w:tc>
          <w:tcPr>
            <w:tcW w:w="713" w:type="dxa"/>
            <w:shd w:val="clear" w:color="auto" w:fill="auto"/>
            <w:vAlign w:val="center"/>
          </w:tcPr>
          <w:p w14:paraId="6E123BA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r>
      <w:tr w:rsidR="00264216" w:rsidRPr="001A58B0" w14:paraId="5D082759" w14:textId="77777777" w:rsidTr="007E49E8">
        <w:trPr>
          <w:trHeight w:val="284"/>
        </w:trPr>
        <w:tc>
          <w:tcPr>
            <w:tcW w:w="8364" w:type="dxa"/>
            <w:gridSpan w:val="2"/>
            <w:shd w:val="clear" w:color="auto" w:fill="auto"/>
            <w:vAlign w:val="center"/>
          </w:tcPr>
          <w:p w14:paraId="021850E7" w14:textId="77777777" w:rsidR="00264216" w:rsidRPr="001A58B0" w:rsidRDefault="00264216" w:rsidP="007E49E8">
            <w:pPr>
              <w:spacing w:before="60" w:after="60"/>
              <w:rPr>
                <w:rFonts w:ascii="Arial" w:hAnsi="Arial" w:cs="Arial"/>
                <w:iCs/>
              </w:rPr>
            </w:pPr>
            <w:r w:rsidRPr="001A58B0">
              <w:rPr>
                <w:rFonts w:ascii="Arial" w:hAnsi="Arial" w:cs="Arial"/>
                <w:iCs/>
              </w:rPr>
              <w:t>Do you have a Quality Manual and/or Quality Procedure?</w:t>
            </w:r>
          </w:p>
        </w:tc>
        <w:tc>
          <w:tcPr>
            <w:tcW w:w="713" w:type="dxa"/>
            <w:shd w:val="clear" w:color="auto" w:fill="auto"/>
            <w:vAlign w:val="center"/>
          </w:tcPr>
          <w:p w14:paraId="79E4640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49DDCCD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r>
      <w:tr w:rsidR="00264216" w:rsidRPr="001A58B0" w14:paraId="7E7426CB" w14:textId="77777777" w:rsidTr="007E49E8">
        <w:trPr>
          <w:trHeight w:val="284"/>
        </w:trPr>
        <w:tc>
          <w:tcPr>
            <w:tcW w:w="8364" w:type="dxa"/>
            <w:gridSpan w:val="2"/>
            <w:shd w:val="clear" w:color="auto" w:fill="auto"/>
            <w:vAlign w:val="center"/>
          </w:tcPr>
          <w:p w14:paraId="1CDA79F8" w14:textId="77777777" w:rsidR="00264216" w:rsidRPr="001A58B0" w:rsidRDefault="00264216" w:rsidP="007E49E8">
            <w:pPr>
              <w:spacing w:before="60" w:after="60"/>
              <w:rPr>
                <w:rFonts w:ascii="Arial" w:hAnsi="Arial" w:cs="Arial"/>
                <w:iCs/>
              </w:rPr>
            </w:pPr>
            <w:r w:rsidRPr="001A58B0">
              <w:rPr>
                <w:rFonts w:ascii="Arial" w:hAnsi="Arial" w:cs="Arial"/>
                <w:iCs/>
              </w:rPr>
              <w:t>Is there a system which ensures control of Documents?</w:t>
            </w:r>
          </w:p>
        </w:tc>
        <w:tc>
          <w:tcPr>
            <w:tcW w:w="713" w:type="dxa"/>
            <w:shd w:val="clear" w:color="auto" w:fill="auto"/>
            <w:vAlign w:val="center"/>
          </w:tcPr>
          <w:p w14:paraId="0485E382"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F759F7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r>
      <w:tr w:rsidR="00264216" w:rsidRPr="001A58B0" w14:paraId="1AB3AF32" w14:textId="77777777" w:rsidTr="007E49E8">
        <w:trPr>
          <w:trHeight w:val="284"/>
        </w:trPr>
        <w:tc>
          <w:tcPr>
            <w:tcW w:w="8364" w:type="dxa"/>
            <w:gridSpan w:val="2"/>
            <w:shd w:val="clear" w:color="auto" w:fill="auto"/>
            <w:vAlign w:val="center"/>
          </w:tcPr>
          <w:p w14:paraId="49013647" w14:textId="77777777" w:rsidR="00264216" w:rsidRPr="001A58B0" w:rsidRDefault="00264216" w:rsidP="007E49E8">
            <w:pPr>
              <w:spacing w:before="60" w:after="60"/>
              <w:rPr>
                <w:rFonts w:ascii="Arial" w:hAnsi="Arial" w:cs="Arial"/>
                <w:iCs/>
              </w:rPr>
            </w:pPr>
            <w:r w:rsidRPr="001A58B0">
              <w:rPr>
                <w:rFonts w:ascii="Arial" w:hAnsi="Arial" w:cs="Arial"/>
                <w:iCs/>
              </w:rPr>
              <w:t>Is there a system for controlling non-conforming products?</w:t>
            </w:r>
          </w:p>
        </w:tc>
        <w:tc>
          <w:tcPr>
            <w:tcW w:w="713" w:type="dxa"/>
            <w:shd w:val="clear" w:color="auto" w:fill="auto"/>
            <w:vAlign w:val="center"/>
          </w:tcPr>
          <w:p w14:paraId="4E8C176F"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6F6BEEC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r>
      <w:tr w:rsidR="00264216" w:rsidRPr="001A58B0" w14:paraId="37E1A29F" w14:textId="77777777" w:rsidTr="007E49E8">
        <w:trPr>
          <w:trHeight w:val="284"/>
        </w:trPr>
        <w:tc>
          <w:tcPr>
            <w:tcW w:w="8364" w:type="dxa"/>
            <w:gridSpan w:val="2"/>
            <w:shd w:val="clear" w:color="auto" w:fill="auto"/>
            <w:vAlign w:val="center"/>
          </w:tcPr>
          <w:p w14:paraId="7A54CA7B" w14:textId="77777777" w:rsidR="00264216" w:rsidRPr="001A58B0" w:rsidRDefault="00264216" w:rsidP="007E49E8">
            <w:pPr>
              <w:spacing w:before="60" w:after="60"/>
              <w:rPr>
                <w:rFonts w:ascii="Arial" w:hAnsi="Arial" w:cs="Arial"/>
                <w:iCs/>
              </w:rPr>
            </w:pPr>
            <w:r w:rsidRPr="001A58B0">
              <w:rPr>
                <w:rFonts w:ascii="Arial" w:hAnsi="Arial" w:cs="Arial"/>
                <w:iCs/>
              </w:rPr>
              <w:t>Do you have a system for traceability and maintain records?</w:t>
            </w:r>
          </w:p>
        </w:tc>
        <w:tc>
          <w:tcPr>
            <w:tcW w:w="713" w:type="dxa"/>
            <w:shd w:val="clear" w:color="auto" w:fill="auto"/>
            <w:vAlign w:val="center"/>
          </w:tcPr>
          <w:p w14:paraId="21E8CF2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7B60491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r>
      <w:tr w:rsidR="00264216" w:rsidRPr="001A58B0" w14:paraId="06F23B45" w14:textId="77777777" w:rsidTr="007E49E8">
        <w:trPr>
          <w:trHeight w:val="284"/>
        </w:trPr>
        <w:tc>
          <w:tcPr>
            <w:tcW w:w="8364" w:type="dxa"/>
            <w:gridSpan w:val="2"/>
            <w:shd w:val="clear" w:color="auto" w:fill="auto"/>
            <w:vAlign w:val="center"/>
          </w:tcPr>
          <w:p w14:paraId="66287385" w14:textId="77777777" w:rsidR="00264216" w:rsidRPr="001A58B0" w:rsidRDefault="00264216" w:rsidP="007E49E8">
            <w:pPr>
              <w:spacing w:before="60" w:after="60"/>
              <w:rPr>
                <w:rFonts w:ascii="Arial" w:hAnsi="Arial" w:cs="Arial"/>
                <w:iCs/>
              </w:rPr>
            </w:pPr>
            <w:r w:rsidRPr="001A58B0">
              <w:rPr>
                <w:rFonts w:ascii="Arial" w:hAnsi="Arial" w:cs="Arial"/>
                <w:iCs/>
              </w:rPr>
              <w:t>Do you monitor and audit your suppliers?</w:t>
            </w:r>
          </w:p>
        </w:tc>
        <w:tc>
          <w:tcPr>
            <w:tcW w:w="713" w:type="dxa"/>
            <w:shd w:val="clear" w:color="auto" w:fill="auto"/>
            <w:vAlign w:val="center"/>
          </w:tcPr>
          <w:p w14:paraId="38E4934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3F2DC1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r>
      <w:tr w:rsidR="00264216" w:rsidRPr="001A58B0" w14:paraId="1FB2CBA6" w14:textId="77777777" w:rsidTr="007E49E8">
        <w:trPr>
          <w:trHeight w:val="284"/>
        </w:trPr>
        <w:tc>
          <w:tcPr>
            <w:tcW w:w="8364" w:type="dxa"/>
            <w:gridSpan w:val="2"/>
            <w:shd w:val="clear" w:color="auto" w:fill="auto"/>
            <w:vAlign w:val="center"/>
          </w:tcPr>
          <w:p w14:paraId="15D88289" w14:textId="77777777" w:rsidR="00264216" w:rsidRPr="001A58B0" w:rsidRDefault="00264216" w:rsidP="007E49E8">
            <w:pPr>
              <w:spacing w:before="60" w:after="60"/>
              <w:rPr>
                <w:rFonts w:ascii="Arial" w:hAnsi="Arial" w:cs="Arial"/>
                <w:iCs/>
              </w:rPr>
            </w:pPr>
            <w:r w:rsidRPr="001A58B0">
              <w:rPr>
                <w:rFonts w:ascii="Arial" w:hAnsi="Arial" w:cs="Arial"/>
                <w:iCs/>
              </w:rPr>
              <w:t>Is there a system for calibration of inspection, measuring and test equipment?</w:t>
            </w:r>
          </w:p>
        </w:tc>
        <w:tc>
          <w:tcPr>
            <w:tcW w:w="713" w:type="dxa"/>
            <w:shd w:val="clear" w:color="auto" w:fill="auto"/>
            <w:vAlign w:val="center"/>
          </w:tcPr>
          <w:p w14:paraId="2E148BA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653E3CE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r>
      <w:tr w:rsidR="00264216" w:rsidRPr="001A58B0" w14:paraId="2A0D1995" w14:textId="77777777" w:rsidTr="007E49E8">
        <w:trPr>
          <w:trHeight w:val="284"/>
        </w:trPr>
        <w:tc>
          <w:tcPr>
            <w:tcW w:w="8364" w:type="dxa"/>
            <w:gridSpan w:val="2"/>
            <w:shd w:val="clear" w:color="auto" w:fill="auto"/>
            <w:vAlign w:val="center"/>
          </w:tcPr>
          <w:p w14:paraId="293B6A76" w14:textId="77777777" w:rsidR="00264216" w:rsidRPr="001A58B0" w:rsidRDefault="00264216" w:rsidP="007E49E8">
            <w:pPr>
              <w:spacing w:before="60" w:after="60"/>
              <w:rPr>
                <w:rFonts w:ascii="Arial" w:hAnsi="Arial" w:cs="Arial"/>
                <w:iCs/>
              </w:rPr>
            </w:pPr>
            <w:r w:rsidRPr="001A58B0">
              <w:rPr>
                <w:rFonts w:ascii="Arial" w:hAnsi="Arial" w:cs="Arial"/>
                <w:iCs/>
              </w:rPr>
              <w:t>Do you regularly carry out internal audits of your Quality Management System?</w:t>
            </w:r>
          </w:p>
        </w:tc>
        <w:tc>
          <w:tcPr>
            <w:tcW w:w="713" w:type="dxa"/>
            <w:shd w:val="clear" w:color="auto" w:fill="auto"/>
            <w:vAlign w:val="center"/>
          </w:tcPr>
          <w:p w14:paraId="676FEB7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4BA8E95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r>
      <w:tr w:rsidR="00264216" w:rsidRPr="001A58B0" w14:paraId="1DB32384" w14:textId="77777777" w:rsidTr="007E49E8">
        <w:trPr>
          <w:trHeight w:val="284"/>
        </w:trPr>
        <w:tc>
          <w:tcPr>
            <w:tcW w:w="8364" w:type="dxa"/>
            <w:gridSpan w:val="2"/>
            <w:shd w:val="clear" w:color="auto" w:fill="auto"/>
            <w:vAlign w:val="center"/>
          </w:tcPr>
          <w:p w14:paraId="539B3495" w14:textId="77777777" w:rsidR="00264216" w:rsidRPr="001A58B0" w:rsidRDefault="00264216" w:rsidP="007E49E8">
            <w:pPr>
              <w:spacing w:before="60" w:after="60"/>
              <w:rPr>
                <w:rFonts w:ascii="Arial" w:hAnsi="Arial" w:cs="Arial"/>
                <w:iCs/>
              </w:rPr>
            </w:pPr>
            <w:r w:rsidRPr="001A58B0">
              <w:rPr>
                <w:rFonts w:ascii="Arial" w:hAnsi="Arial" w:cs="Arial"/>
                <w:iCs/>
              </w:rPr>
              <w:t>Do you have a system in place for monitoring/resolving customer complaints?</w:t>
            </w:r>
          </w:p>
        </w:tc>
        <w:tc>
          <w:tcPr>
            <w:tcW w:w="713" w:type="dxa"/>
            <w:shd w:val="clear" w:color="auto" w:fill="auto"/>
            <w:vAlign w:val="center"/>
          </w:tcPr>
          <w:p w14:paraId="043D0E9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565CE9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r>
    </w:tbl>
    <w:p w14:paraId="7C663C51" w14:textId="77777777" w:rsidR="00264216" w:rsidRDefault="00264216" w:rsidP="00264216"/>
    <w:p w14:paraId="7924E68F"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1A58B0" w14:paraId="6A4C7CDC" w14:textId="77777777" w:rsidTr="007E49E8">
        <w:trPr>
          <w:trHeight w:val="161"/>
        </w:trPr>
        <w:tc>
          <w:tcPr>
            <w:tcW w:w="1276" w:type="dxa"/>
            <w:shd w:val="clear" w:color="auto" w:fill="BFBFBF"/>
            <w:vAlign w:val="center"/>
          </w:tcPr>
          <w:p w14:paraId="17ADF4F6" w14:textId="77777777" w:rsidR="00264216" w:rsidRPr="001A58B0" w:rsidRDefault="00264216" w:rsidP="007E49E8">
            <w:pPr>
              <w:spacing w:before="60" w:after="60"/>
              <w:rPr>
                <w:rFonts w:ascii="Arial" w:hAnsi="Arial" w:cs="Arial"/>
                <w:b/>
                <w:iCs/>
              </w:rPr>
            </w:pPr>
            <w:r>
              <w:rPr>
                <w:rFonts w:ascii="Arial" w:hAnsi="Arial" w:cs="Arial"/>
                <w:b/>
                <w:iCs/>
              </w:rPr>
              <w:t>Section 5</w:t>
            </w:r>
          </w:p>
        </w:tc>
        <w:tc>
          <w:tcPr>
            <w:tcW w:w="8514" w:type="dxa"/>
            <w:gridSpan w:val="3"/>
            <w:shd w:val="clear" w:color="auto" w:fill="BFBFBF"/>
            <w:vAlign w:val="center"/>
          </w:tcPr>
          <w:p w14:paraId="079B4255" w14:textId="77777777" w:rsidR="00264216" w:rsidRPr="001A58B0" w:rsidRDefault="00264216" w:rsidP="007E49E8">
            <w:pPr>
              <w:spacing w:before="60" w:after="60"/>
              <w:rPr>
                <w:rFonts w:ascii="Arial" w:hAnsi="Arial" w:cs="Arial"/>
                <w:b/>
                <w:iCs/>
              </w:rPr>
            </w:pPr>
            <w:r>
              <w:rPr>
                <w:rFonts w:ascii="Arial" w:hAnsi="Arial" w:cs="Arial"/>
                <w:b/>
                <w:iCs/>
              </w:rPr>
              <w:t>Environmental Management</w:t>
            </w:r>
          </w:p>
        </w:tc>
      </w:tr>
      <w:tr w:rsidR="00264216" w:rsidRPr="001A58B0" w14:paraId="29FFC149" w14:textId="77777777" w:rsidTr="007E49E8">
        <w:trPr>
          <w:trHeight w:val="161"/>
        </w:trPr>
        <w:tc>
          <w:tcPr>
            <w:tcW w:w="8364" w:type="dxa"/>
            <w:gridSpan w:val="2"/>
            <w:shd w:val="clear" w:color="auto" w:fill="auto"/>
            <w:vAlign w:val="center"/>
          </w:tcPr>
          <w:p w14:paraId="135EF6CA"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w:t>
            </w:r>
            <w:r>
              <w:rPr>
                <w:rFonts w:ascii="Arial" w:hAnsi="Arial" w:cs="Arial"/>
                <w:iCs/>
              </w:rPr>
              <w:t xml:space="preserve"> Environmental Management Standard</w:t>
            </w:r>
            <w:r w:rsidRPr="00921F2F">
              <w:rPr>
                <w:rFonts w:ascii="Arial" w:hAnsi="Arial" w:cs="Arial"/>
                <w:iCs/>
              </w:rPr>
              <w:t>? (e.g. ISO 14001)</w:t>
            </w:r>
          </w:p>
        </w:tc>
        <w:tc>
          <w:tcPr>
            <w:tcW w:w="713" w:type="dxa"/>
            <w:shd w:val="clear" w:color="auto" w:fill="auto"/>
            <w:vAlign w:val="center"/>
          </w:tcPr>
          <w:p w14:paraId="3D2E6851"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YES</w:t>
            </w:r>
          </w:p>
          <w:p w14:paraId="3864C976" w14:textId="77777777" w:rsidR="00264216" w:rsidRPr="001A58B0" w:rsidRDefault="00264216" w:rsidP="007E49E8">
            <w:pPr>
              <w:spacing w:before="60" w:after="60"/>
              <w:jc w:val="center"/>
              <w:rPr>
                <w:rFonts w:ascii="Arial" w:hAnsi="Arial" w:cs="Arial"/>
                <w:b/>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0D918C23"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NO</w:t>
            </w:r>
          </w:p>
          <w:p w14:paraId="23B9CD2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r>
      <w:tr w:rsidR="00264216" w:rsidRPr="001A58B0" w14:paraId="421B27B8" w14:textId="77777777" w:rsidTr="007E49E8">
        <w:trPr>
          <w:trHeight w:val="158"/>
        </w:trPr>
        <w:tc>
          <w:tcPr>
            <w:tcW w:w="9790" w:type="dxa"/>
            <w:gridSpan w:val="4"/>
            <w:shd w:val="clear" w:color="auto" w:fill="BFBFBF"/>
            <w:vAlign w:val="center"/>
          </w:tcPr>
          <w:p w14:paraId="53A6D3E0" w14:textId="77777777" w:rsidR="00264216" w:rsidRPr="001A58B0" w:rsidRDefault="00264216" w:rsidP="007E49E8">
            <w:pPr>
              <w:spacing w:before="60" w:after="60"/>
              <w:rPr>
                <w:rFonts w:ascii="Arial" w:hAnsi="Arial" w:cs="Arial"/>
                <w:iCs/>
              </w:rPr>
            </w:pPr>
            <w:r>
              <w:rPr>
                <w:rFonts w:ascii="Arial" w:hAnsi="Arial" w:cs="Arial"/>
                <w:b/>
                <w:iCs/>
              </w:rPr>
              <w:t>If YES</w:t>
            </w:r>
            <w:r w:rsidRPr="001A58B0">
              <w:rPr>
                <w:rFonts w:ascii="Arial" w:hAnsi="Arial" w:cs="Arial"/>
                <w:b/>
                <w:iCs/>
              </w:rPr>
              <w:t xml:space="preserve">, please attach a copy of your current certificate </w:t>
            </w:r>
            <w:r>
              <w:rPr>
                <w:rFonts w:ascii="Arial" w:hAnsi="Arial" w:cs="Arial"/>
                <w:b/>
                <w:iCs/>
              </w:rPr>
              <w:t xml:space="preserve">with your submission </w:t>
            </w:r>
            <w:r w:rsidRPr="001A58B0">
              <w:rPr>
                <w:rFonts w:ascii="Arial" w:hAnsi="Arial" w:cs="Arial"/>
                <w:b/>
                <w:iCs/>
              </w:rPr>
              <w:t xml:space="preserve">and go to Section </w:t>
            </w:r>
            <w:r>
              <w:rPr>
                <w:rFonts w:ascii="Arial" w:hAnsi="Arial" w:cs="Arial"/>
                <w:b/>
                <w:iCs/>
              </w:rPr>
              <w:t>6</w:t>
            </w:r>
          </w:p>
        </w:tc>
      </w:tr>
      <w:tr w:rsidR="00264216" w:rsidRPr="001A58B0" w14:paraId="7573C180" w14:textId="77777777" w:rsidTr="007E49E8">
        <w:trPr>
          <w:trHeight w:val="284"/>
        </w:trPr>
        <w:tc>
          <w:tcPr>
            <w:tcW w:w="8364" w:type="dxa"/>
            <w:gridSpan w:val="2"/>
            <w:shd w:val="clear" w:color="auto" w:fill="BFBFBF"/>
            <w:vAlign w:val="center"/>
          </w:tcPr>
          <w:p w14:paraId="26CF948A" w14:textId="77777777" w:rsidR="00264216" w:rsidRPr="001A58B0" w:rsidRDefault="00264216" w:rsidP="007E49E8">
            <w:pPr>
              <w:spacing w:before="60" w:after="60"/>
              <w:rPr>
                <w:rFonts w:ascii="Arial" w:hAnsi="Arial" w:cs="Arial"/>
                <w:b/>
                <w:iCs/>
              </w:rPr>
            </w:pPr>
            <w:r w:rsidRPr="001A58B0">
              <w:rPr>
                <w:rFonts w:ascii="Arial" w:hAnsi="Arial" w:cs="Arial"/>
                <w:b/>
                <w:iCs/>
              </w:rPr>
              <w:t>If NO, please answer the following questions:</w:t>
            </w:r>
          </w:p>
        </w:tc>
        <w:tc>
          <w:tcPr>
            <w:tcW w:w="713" w:type="dxa"/>
            <w:shd w:val="clear" w:color="auto" w:fill="BFBFBF"/>
            <w:vAlign w:val="center"/>
          </w:tcPr>
          <w:p w14:paraId="04822BAF" w14:textId="77777777" w:rsidR="00264216" w:rsidRPr="001A58B0" w:rsidRDefault="00264216" w:rsidP="007E49E8">
            <w:pPr>
              <w:spacing w:before="60" w:after="60"/>
              <w:rPr>
                <w:rFonts w:ascii="Arial" w:hAnsi="Arial" w:cs="Arial"/>
                <w:b/>
                <w:iCs/>
              </w:rPr>
            </w:pPr>
            <w:r w:rsidRPr="001A58B0">
              <w:rPr>
                <w:rFonts w:ascii="Arial" w:hAnsi="Arial" w:cs="Arial"/>
                <w:b/>
                <w:iCs/>
              </w:rPr>
              <w:t>YES</w:t>
            </w:r>
          </w:p>
        </w:tc>
        <w:tc>
          <w:tcPr>
            <w:tcW w:w="713" w:type="dxa"/>
            <w:shd w:val="clear" w:color="auto" w:fill="BFBFBF"/>
            <w:vAlign w:val="center"/>
          </w:tcPr>
          <w:p w14:paraId="10D278DF" w14:textId="77777777" w:rsidR="00264216" w:rsidRPr="001A58B0" w:rsidRDefault="00264216" w:rsidP="007E49E8">
            <w:pPr>
              <w:spacing w:before="60" w:after="60"/>
              <w:rPr>
                <w:rFonts w:ascii="Arial" w:hAnsi="Arial" w:cs="Arial"/>
                <w:b/>
                <w:iCs/>
              </w:rPr>
            </w:pPr>
            <w:r w:rsidRPr="001A58B0">
              <w:rPr>
                <w:rFonts w:ascii="Arial" w:hAnsi="Arial" w:cs="Arial"/>
                <w:b/>
                <w:iCs/>
              </w:rPr>
              <w:t>NO</w:t>
            </w:r>
          </w:p>
        </w:tc>
      </w:tr>
      <w:tr w:rsidR="00264216" w:rsidRPr="001A58B0" w14:paraId="14FD8AC1" w14:textId="77777777" w:rsidTr="007E49E8">
        <w:trPr>
          <w:trHeight w:val="284"/>
        </w:trPr>
        <w:tc>
          <w:tcPr>
            <w:tcW w:w="8364" w:type="dxa"/>
            <w:gridSpan w:val="2"/>
            <w:shd w:val="clear" w:color="auto" w:fill="auto"/>
            <w:vAlign w:val="center"/>
          </w:tcPr>
          <w:p w14:paraId="74D33811" w14:textId="77777777" w:rsidR="00264216" w:rsidRPr="00E41C51" w:rsidRDefault="00264216" w:rsidP="007E49E8">
            <w:pPr>
              <w:spacing w:before="60" w:after="60"/>
              <w:rPr>
                <w:rFonts w:ascii="Arial" w:hAnsi="Arial" w:cs="Arial"/>
              </w:rPr>
            </w:pPr>
            <w:r w:rsidRPr="00E41C51">
              <w:rPr>
                <w:rFonts w:ascii="Arial" w:hAnsi="Arial" w:cs="Arial"/>
              </w:rPr>
              <w:t>Do you have a written Environmental Policy?</w:t>
            </w:r>
          </w:p>
        </w:tc>
        <w:tc>
          <w:tcPr>
            <w:tcW w:w="713" w:type="dxa"/>
            <w:shd w:val="clear" w:color="auto" w:fill="auto"/>
            <w:vAlign w:val="center"/>
          </w:tcPr>
          <w:p w14:paraId="661AEC0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1DD61C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r>
      <w:tr w:rsidR="00264216" w:rsidRPr="001A58B0" w14:paraId="4311F861" w14:textId="77777777" w:rsidTr="007E49E8">
        <w:trPr>
          <w:trHeight w:val="284"/>
        </w:trPr>
        <w:tc>
          <w:tcPr>
            <w:tcW w:w="8364" w:type="dxa"/>
            <w:gridSpan w:val="2"/>
            <w:shd w:val="clear" w:color="auto" w:fill="auto"/>
            <w:vAlign w:val="center"/>
          </w:tcPr>
          <w:p w14:paraId="5DC0D811" w14:textId="77777777" w:rsidR="00264216" w:rsidRPr="00E41C51" w:rsidRDefault="00264216" w:rsidP="007E49E8">
            <w:pPr>
              <w:spacing w:before="60" w:after="60"/>
              <w:rPr>
                <w:rFonts w:ascii="Arial" w:hAnsi="Arial" w:cs="Arial"/>
              </w:rPr>
            </w:pPr>
            <w:r w:rsidRPr="00E41C51">
              <w:rPr>
                <w:rFonts w:ascii="Arial" w:hAnsi="Arial" w:cs="Arial"/>
              </w:rPr>
              <w:t>Have you identified and assessed the main environmental impacts of your business activities?</w:t>
            </w:r>
          </w:p>
        </w:tc>
        <w:tc>
          <w:tcPr>
            <w:tcW w:w="713" w:type="dxa"/>
            <w:shd w:val="clear" w:color="auto" w:fill="auto"/>
            <w:vAlign w:val="center"/>
          </w:tcPr>
          <w:p w14:paraId="4A2DE8B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5E461EA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r>
      <w:tr w:rsidR="00264216" w:rsidRPr="001A58B0" w14:paraId="775C4CCC" w14:textId="77777777" w:rsidTr="007E49E8">
        <w:trPr>
          <w:trHeight w:val="284"/>
        </w:trPr>
        <w:tc>
          <w:tcPr>
            <w:tcW w:w="8364" w:type="dxa"/>
            <w:gridSpan w:val="2"/>
            <w:shd w:val="clear" w:color="auto" w:fill="auto"/>
            <w:vAlign w:val="center"/>
          </w:tcPr>
          <w:p w14:paraId="23727EAD" w14:textId="77777777" w:rsidR="00264216" w:rsidRPr="00E41C51" w:rsidRDefault="00264216" w:rsidP="007E49E8">
            <w:pPr>
              <w:spacing w:before="60" w:after="60"/>
              <w:rPr>
                <w:rFonts w:ascii="Arial" w:hAnsi="Arial" w:cs="Arial"/>
              </w:rPr>
            </w:pPr>
            <w:r w:rsidRPr="00E41C51">
              <w:rPr>
                <w:rFonts w:ascii="Arial" w:hAnsi="Arial" w:cs="Arial"/>
              </w:rPr>
              <w:t>Do you carry out internal environmental audits?</w:t>
            </w:r>
          </w:p>
        </w:tc>
        <w:tc>
          <w:tcPr>
            <w:tcW w:w="713" w:type="dxa"/>
            <w:shd w:val="clear" w:color="auto" w:fill="auto"/>
            <w:vAlign w:val="center"/>
          </w:tcPr>
          <w:p w14:paraId="7A7279B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4B4CE5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r>
      <w:tr w:rsidR="00264216" w:rsidRPr="001A58B0" w14:paraId="6DE0B5DF" w14:textId="77777777" w:rsidTr="007E49E8">
        <w:trPr>
          <w:trHeight w:val="284"/>
        </w:trPr>
        <w:tc>
          <w:tcPr>
            <w:tcW w:w="8364" w:type="dxa"/>
            <w:gridSpan w:val="2"/>
            <w:shd w:val="clear" w:color="auto" w:fill="auto"/>
            <w:vAlign w:val="center"/>
          </w:tcPr>
          <w:p w14:paraId="2AFB179C" w14:textId="77777777" w:rsidR="00264216" w:rsidRPr="00E41C51" w:rsidRDefault="00264216" w:rsidP="007E49E8">
            <w:pPr>
              <w:spacing w:before="60" w:after="60"/>
              <w:rPr>
                <w:rFonts w:ascii="Arial" w:hAnsi="Arial" w:cs="Arial"/>
              </w:rPr>
            </w:pPr>
            <w:r w:rsidRPr="00E41C51">
              <w:rPr>
                <w:rFonts w:ascii="Arial" w:hAnsi="Arial" w:cs="Arial"/>
              </w:rPr>
              <w:t>Have you ever been prosecuted for breaches of environmental legislation?</w:t>
            </w:r>
          </w:p>
        </w:tc>
        <w:tc>
          <w:tcPr>
            <w:tcW w:w="713" w:type="dxa"/>
            <w:shd w:val="clear" w:color="auto" w:fill="auto"/>
            <w:vAlign w:val="center"/>
          </w:tcPr>
          <w:p w14:paraId="7DC58BE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E95A4D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r>
      <w:tr w:rsidR="00264216" w:rsidRPr="001A58B0" w14:paraId="6E1680C9" w14:textId="77777777" w:rsidTr="007E49E8">
        <w:trPr>
          <w:trHeight w:val="284"/>
        </w:trPr>
        <w:tc>
          <w:tcPr>
            <w:tcW w:w="8364" w:type="dxa"/>
            <w:gridSpan w:val="2"/>
            <w:shd w:val="clear" w:color="auto" w:fill="auto"/>
            <w:vAlign w:val="center"/>
          </w:tcPr>
          <w:p w14:paraId="60AE24F2" w14:textId="77777777" w:rsidR="00264216" w:rsidRPr="00E41C51" w:rsidRDefault="00264216" w:rsidP="007E49E8">
            <w:pPr>
              <w:spacing w:before="60" w:after="60"/>
              <w:rPr>
                <w:rFonts w:ascii="Arial" w:hAnsi="Arial" w:cs="Arial"/>
              </w:rPr>
            </w:pPr>
            <w:r w:rsidRPr="00E41C51">
              <w:rPr>
                <w:rFonts w:ascii="Arial" w:hAnsi="Arial" w:cs="Arial"/>
              </w:rPr>
              <w:t>Do you segregate/recycle any of your waste?</w:t>
            </w:r>
          </w:p>
        </w:tc>
        <w:tc>
          <w:tcPr>
            <w:tcW w:w="713" w:type="dxa"/>
            <w:shd w:val="clear" w:color="auto" w:fill="auto"/>
            <w:vAlign w:val="center"/>
          </w:tcPr>
          <w:p w14:paraId="13CC385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C9A7F68"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r>
      <w:tr w:rsidR="00264216" w:rsidRPr="001A58B0" w14:paraId="779AA18E" w14:textId="77777777" w:rsidTr="007E49E8">
        <w:trPr>
          <w:trHeight w:val="284"/>
        </w:trPr>
        <w:tc>
          <w:tcPr>
            <w:tcW w:w="8364" w:type="dxa"/>
            <w:gridSpan w:val="2"/>
            <w:shd w:val="clear" w:color="auto" w:fill="auto"/>
            <w:vAlign w:val="center"/>
          </w:tcPr>
          <w:p w14:paraId="70578E36" w14:textId="77777777" w:rsidR="00264216" w:rsidRPr="00E41C51" w:rsidRDefault="00264216" w:rsidP="007E49E8">
            <w:pPr>
              <w:spacing w:before="60" w:after="60"/>
              <w:rPr>
                <w:rFonts w:ascii="Arial" w:hAnsi="Arial" w:cs="Arial"/>
              </w:rPr>
            </w:pPr>
            <w:r w:rsidRPr="00E41C51">
              <w:rPr>
                <w:rFonts w:ascii="Arial" w:hAnsi="Arial" w:cs="Arial"/>
              </w:rPr>
              <w:t>Do you have any energy reduction programmes in place?</w:t>
            </w:r>
          </w:p>
        </w:tc>
        <w:tc>
          <w:tcPr>
            <w:tcW w:w="713" w:type="dxa"/>
            <w:shd w:val="clear" w:color="auto" w:fill="auto"/>
            <w:vAlign w:val="center"/>
          </w:tcPr>
          <w:p w14:paraId="69F79CB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5B44C08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1A58B0">
              <w:rPr>
                <w:rFonts w:ascii="Arial" w:hAnsi="Arial" w:cs="Arial"/>
              </w:rPr>
              <w:fldChar w:fldCharType="end"/>
            </w:r>
          </w:p>
        </w:tc>
      </w:tr>
    </w:tbl>
    <w:p w14:paraId="0234AC5E" w14:textId="77777777" w:rsidR="00264216" w:rsidRDefault="00264216" w:rsidP="00264216"/>
    <w:p w14:paraId="39C5354A" w14:textId="77777777" w:rsidR="00264216" w:rsidRDefault="00264216" w:rsidP="00264216">
      <w:r>
        <w:br w:type="page"/>
      </w: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E41C51" w14:paraId="2CC2C3D2" w14:textId="77777777" w:rsidTr="007E49E8">
        <w:trPr>
          <w:trHeight w:val="161"/>
        </w:trPr>
        <w:tc>
          <w:tcPr>
            <w:tcW w:w="1276" w:type="dxa"/>
            <w:shd w:val="clear" w:color="auto" w:fill="BFBFBF"/>
            <w:vAlign w:val="center"/>
          </w:tcPr>
          <w:p w14:paraId="5D9A38FE" w14:textId="77777777" w:rsidR="00264216" w:rsidRPr="00E41C51" w:rsidRDefault="00264216" w:rsidP="007E49E8">
            <w:pPr>
              <w:spacing w:before="60" w:after="60"/>
              <w:rPr>
                <w:rFonts w:ascii="Arial" w:hAnsi="Arial" w:cs="Arial"/>
                <w:b/>
                <w:iCs/>
              </w:rPr>
            </w:pPr>
            <w:r w:rsidRPr="00E41C51">
              <w:rPr>
                <w:rFonts w:ascii="Arial" w:hAnsi="Arial" w:cs="Arial"/>
                <w:b/>
                <w:iCs/>
              </w:rPr>
              <w:lastRenderedPageBreak/>
              <w:t xml:space="preserve">Section </w:t>
            </w:r>
            <w:r>
              <w:rPr>
                <w:rFonts w:ascii="Arial" w:hAnsi="Arial" w:cs="Arial"/>
                <w:b/>
                <w:iCs/>
              </w:rPr>
              <w:t>6</w:t>
            </w:r>
          </w:p>
        </w:tc>
        <w:tc>
          <w:tcPr>
            <w:tcW w:w="8514" w:type="dxa"/>
            <w:gridSpan w:val="3"/>
            <w:shd w:val="clear" w:color="auto" w:fill="BFBFBF"/>
            <w:vAlign w:val="center"/>
          </w:tcPr>
          <w:p w14:paraId="00894257" w14:textId="77777777" w:rsidR="00264216" w:rsidRPr="00E41C51" w:rsidRDefault="00264216" w:rsidP="007E49E8">
            <w:pPr>
              <w:spacing w:before="60" w:after="60"/>
              <w:rPr>
                <w:rFonts w:ascii="Arial" w:hAnsi="Arial" w:cs="Arial"/>
                <w:b/>
                <w:iCs/>
              </w:rPr>
            </w:pPr>
            <w:r>
              <w:rPr>
                <w:rFonts w:ascii="Arial" w:hAnsi="Arial" w:cs="Arial"/>
                <w:b/>
                <w:iCs/>
              </w:rPr>
              <w:t>Health &amp; Safety</w:t>
            </w:r>
          </w:p>
        </w:tc>
      </w:tr>
      <w:tr w:rsidR="00264216" w:rsidRPr="00E41C51" w14:paraId="6CECB2BA" w14:textId="77777777" w:rsidTr="007E49E8">
        <w:trPr>
          <w:trHeight w:val="161"/>
        </w:trPr>
        <w:tc>
          <w:tcPr>
            <w:tcW w:w="8364" w:type="dxa"/>
            <w:gridSpan w:val="2"/>
            <w:shd w:val="clear" w:color="auto" w:fill="auto"/>
            <w:vAlign w:val="center"/>
          </w:tcPr>
          <w:p w14:paraId="46DF1C51"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 H</w:t>
            </w:r>
            <w:r>
              <w:rPr>
                <w:rFonts w:ascii="Arial" w:hAnsi="Arial" w:cs="Arial"/>
                <w:iCs/>
              </w:rPr>
              <w:t>ealth &amp; Safety Management Standard</w:t>
            </w:r>
            <w:r w:rsidRPr="00921F2F">
              <w:rPr>
                <w:rFonts w:ascii="Arial" w:hAnsi="Arial" w:cs="Arial"/>
                <w:iCs/>
              </w:rPr>
              <w:t>? (e.g. OHSAS 18001)</w:t>
            </w:r>
          </w:p>
        </w:tc>
        <w:tc>
          <w:tcPr>
            <w:tcW w:w="713" w:type="dxa"/>
            <w:shd w:val="clear" w:color="auto" w:fill="auto"/>
            <w:vAlign w:val="center"/>
          </w:tcPr>
          <w:p w14:paraId="784E2A46" w14:textId="77777777" w:rsidR="00264216" w:rsidRPr="00E41C51" w:rsidRDefault="00264216" w:rsidP="007E49E8">
            <w:pPr>
              <w:spacing w:before="60" w:after="60"/>
              <w:jc w:val="center"/>
              <w:rPr>
                <w:rFonts w:ascii="Arial" w:hAnsi="Arial" w:cs="Arial"/>
                <w:b/>
                <w:iCs/>
              </w:rPr>
            </w:pPr>
            <w:r w:rsidRPr="00E41C51">
              <w:rPr>
                <w:rFonts w:ascii="Arial" w:hAnsi="Arial" w:cs="Arial"/>
                <w:b/>
                <w:iCs/>
              </w:rPr>
              <w:t>YES</w:t>
            </w:r>
          </w:p>
          <w:p w14:paraId="69B8B5AA" w14:textId="77777777" w:rsidR="00264216" w:rsidRPr="00E41C51" w:rsidRDefault="00264216" w:rsidP="007E49E8">
            <w:pPr>
              <w:spacing w:before="60" w:after="60"/>
              <w:jc w:val="center"/>
              <w:rPr>
                <w:rFonts w:ascii="Arial" w:hAnsi="Arial" w:cs="Arial"/>
                <w:b/>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6E1E2CDF" w14:textId="77777777" w:rsidR="00264216" w:rsidRPr="00E41C51" w:rsidRDefault="00264216" w:rsidP="007E49E8">
            <w:pPr>
              <w:spacing w:before="60" w:after="60"/>
              <w:jc w:val="center"/>
              <w:rPr>
                <w:rFonts w:ascii="Arial" w:hAnsi="Arial" w:cs="Arial"/>
                <w:b/>
                <w:iCs/>
              </w:rPr>
            </w:pPr>
            <w:r w:rsidRPr="00E41C51">
              <w:rPr>
                <w:rFonts w:ascii="Arial" w:hAnsi="Arial" w:cs="Arial"/>
                <w:b/>
                <w:iCs/>
              </w:rPr>
              <w:t>NO</w:t>
            </w:r>
          </w:p>
          <w:p w14:paraId="16AC595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E41C51">
              <w:rPr>
                <w:rFonts w:ascii="Arial" w:hAnsi="Arial" w:cs="Arial"/>
              </w:rPr>
              <w:fldChar w:fldCharType="end"/>
            </w:r>
          </w:p>
        </w:tc>
      </w:tr>
      <w:tr w:rsidR="00264216" w:rsidRPr="00E41C51" w14:paraId="18EA1619" w14:textId="77777777" w:rsidTr="007E49E8">
        <w:trPr>
          <w:trHeight w:val="158"/>
        </w:trPr>
        <w:tc>
          <w:tcPr>
            <w:tcW w:w="9790" w:type="dxa"/>
            <w:gridSpan w:val="4"/>
            <w:shd w:val="clear" w:color="auto" w:fill="BFBFBF"/>
            <w:vAlign w:val="center"/>
          </w:tcPr>
          <w:p w14:paraId="4F916C07" w14:textId="77777777" w:rsidR="00264216" w:rsidRPr="00E41C51" w:rsidRDefault="00264216" w:rsidP="007E49E8">
            <w:pPr>
              <w:spacing w:before="60" w:after="60"/>
              <w:rPr>
                <w:rFonts w:ascii="Arial" w:hAnsi="Arial" w:cs="Arial"/>
                <w:iCs/>
              </w:rPr>
            </w:pPr>
            <w:r w:rsidRPr="00E41C51">
              <w:rPr>
                <w:rFonts w:ascii="Arial" w:hAnsi="Arial" w:cs="Arial"/>
                <w:b/>
                <w:iCs/>
              </w:rPr>
              <w:t xml:space="preserve">If YES, please attach a copy of your current certificate with your submission and go to Section </w:t>
            </w:r>
            <w:r>
              <w:rPr>
                <w:rFonts w:ascii="Arial" w:hAnsi="Arial" w:cs="Arial"/>
                <w:b/>
                <w:iCs/>
              </w:rPr>
              <w:t>7</w:t>
            </w:r>
          </w:p>
        </w:tc>
      </w:tr>
      <w:tr w:rsidR="00264216" w:rsidRPr="00E41C51" w14:paraId="1985D631" w14:textId="77777777" w:rsidTr="007E49E8">
        <w:trPr>
          <w:trHeight w:val="284"/>
        </w:trPr>
        <w:tc>
          <w:tcPr>
            <w:tcW w:w="8364" w:type="dxa"/>
            <w:gridSpan w:val="2"/>
            <w:shd w:val="clear" w:color="auto" w:fill="BFBFBF"/>
            <w:vAlign w:val="center"/>
          </w:tcPr>
          <w:p w14:paraId="675E707B" w14:textId="77777777" w:rsidR="00264216" w:rsidRPr="00E41C51" w:rsidRDefault="00264216" w:rsidP="007E49E8">
            <w:pPr>
              <w:spacing w:before="60" w:after="60"/>
              <w:rPr>
                <w:rFonts w:ascii="Arial" w:hAnsi="Arial" w:cs="Arial"/>
                <w:b/>
                <w:iCs/>
              </w:rPr>
            </w:pPr>
            <w:r w:rsidRPr="00E41C51">
              <w:rPr>
                <w:rFonts w:ascii="Arial" w:hAnsi="Arial" w:cs="Arial"/>
                <w:b/>
                <w:iCs/>
              </w:rPr>
              <w:t>If NO, please answer the following questions:</w:t>
            </w:r>
          </w:p>
        </w:tc>
        <w:tc>
          <w:tcPr>
            <w:tcW w:w="713" w:type="dxa"/>
            <w:shd w:val="clear" w:color="auto" w:fill="BFBFBF"/>
            <w:vAlign w:val="center"/>
          </w:tcPr>
          <w:p w14:paraId="2D0E0FC0" w14:textId="77777777" w:rsidR="00264216" w:rsidRPr="00E41C51" w:rsidRDefault="00264216" w:rsidP="007E49E8">
            <w:pPr>
              <w:spacing w:before="60" w:after="60"/>
              <w:rPr>
                <w:rFonts w:ascii="Arial" w:hAnsi="Arial" w:cs="Arial"/>
                <w:b/>
                <w:iCs/>
              </w:rPr>
            </w:pPr>
            <w:r w:rsidRPr="00E41C51">
              <w:rPr>
                <w:rFonts w:ascii="Arial" w:hAnsi="Arial" w:cs="Arial"/>
                <w:b/>
                <w:iCs/>
              </w:rPr>
              <w:t>YES</w:t>
            </w:r>
          </w:p>
        </w:tc>
        <w:tc>
          <w:tcPr>
            <w:tcW w:w="713" w:type="dxa"/>
            <w:shd w:val="clear" w:color="auto" w:fill="BFBFBF"/>
            <w:vAlign w:val="center"/>
          </w:tcPr>
          <w:p w14:paraId="0F7F1644" w14:textId="77777777" w:rsidR="00264216" w:rsidRPr="00E41C51" w:rsidRDefault="00264216" w:rsidP="007E49E8">
            <w:pPr>
              <w:spacing w:before="60" w:after="60"/>
              <w:rPr>
                <w:rFonts w:ascii="Arial" w:hAnsi="Arial" w:cs="Arial"/>
                <w:b/>
                <w:iCs/>
              </w:rPr>
            </w:pPr>
            <w:r w:rsidRPr="00E41C51">
              <w:rPr>
                <w:rFonts w:ascii="Arial" w:hAnsi="Arial" w:cs="Arial"/>
                <w:b/>
                <w:iCs/>
              </w:rPr>
              <w:t>NO</w:t>
            </w:r>
          </w:p>
        </w:tc>
      </w:tr>
      <w:tr w:rsidR="00264216" w:rsidRPr="00E41C51" w14:paraId="5CDBDD36" w14:textId="77777777" w:rsidTr="007E49E8">
        <w:trPr>
          <w:trHeight w:val="284"/>
        </w:trPr>
        <w:tc>
          <w:tcPr>
            <w:tcW w:w="8364" w:type="dxa"/>
            <w:gridSpan w:val="2"/>
            <w:shd w:val="clear" w:color="auto" w:fill="auto"/>
          </w:tcPr>
          <w:p w14:paraId="3E76E513" w14:textId="77777777" w:rsidR="00264216" w:rsidRPr="00E41C51" w:rsidRDefault="00264216" w:rsidP="007E49E8">
            <w:pPr>
              <w:spacing w:before="60" w:after="60"/>
              <w:rPr>
                <w:rFonts w:ascii="Arial" w:hAnsi="Arial" w:cs="Arial"/>
              </w:rPr>
            </w:pPr>
            <w:r w:rsidRPr="00E41C51">
              <w:rPr>
                <w:rFonts w:ascii="Arial" w:hAnsi="Arial" w:cs="Arial"/>
              </w:rPr>
              <w:t>Do you have a written Health &amp; Safety Policy?</w:t>
            </w:r>
          </w:p>
        </w:tc>
        <w:tc>
          <w:tcPr>
            <w:tcW w:w="713" w:type="dxa"/>
            <w:shd w:val="clear" w:color="auto" w:fill="auto"/>
            <w:vAlign w:val="center"/>
          </w:tcPr>
          <w:p w14:paraId="723EEA7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
                  <w:enabled/>
                  <w:calcOnExit w:val="0"/>
                  <w:checkBox>
                    <w:sizeAuto/>
                    <w:default w:val="0"/>
                  </w:checkBox>
                </w:ffData>
              </w:fldChar>
            </w:r>
            <w:r w:rsidRPr="00E41C51">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72B6760E"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E41C51">
              <w:rPr>
                <w:rFonts w:ascii="Arial" w:hAnsi="Arial" w:cs="Arial"/>
              </w:rPr>
              <w:fldChar w:fldCharType="end"/>
            </w:r>
          </w:p>
        </w:tc>
      </w:tr>
      <w:tr w:rsidR="00264216" w:rsidRPr="00E41C51" w14:paraId="6F5543A5" w14:textId="77777777" w:rsidTr="007E49E8">
        <w:trPr>
          <w:trHeight w:val="284"/>
        </w:trPr>
        <w:tc>
          <w:tcPr>
            <w:tcW w:w="8364" w:type="dxa"/>
            <w:gridSpan w:val="2"/>
            <w:shd w:val="clear" w:color="auto" w:fill="auto"/>
          </w:tcPr>
          <w:p w14:paraId="79C250A2" w14:textId="77777777" w:rsidR="00264216" w:rsidRPr="00E41C51" w:rsidRDefault="00264216" w:rsidP="007E49E8">
            <w:pPr>
              <w:spacing w:before="60" w:after="60"/>
              <w:rPr>
                <w:rFonts w:ascii="Arial" w:hAnsi="Arial" w:cs="Arial"/>
              </w:rPr>
            </w:pPr>
            <w:r w:rsidRPr="00E41C51">
              <w:rPr>
                <w:rFonts w:ascii="Arial" w:hAnsi="Arial" w:cs="Arial"/>
              </w:rPr>
              <w:t>Do you have a Health and Safety at work management system in place?</w:t>
            </w:r>
          </w:p>
        </w:tc>
        <w:tc>
          <w:tcPr>
            <w:tcW w:w="713" w:type="dxa"/>
            <w:shd w:val="clear" w:color="auto" w:fill="auto"/>
            <w:vAlign w:val="center"/>
          </w:tcPr>
          <w:p w14:paraId="2E9C45E6"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
                  <w:enabled/>
                  <w:calcOnExit w:val="0"/>
                  <w:checkBox>
                    <w:sizeAuto/>
                    <w:default w:val="0"/>
                  </w:checkBox>
                </w:ffData>
              </w:fldChar>
            </w:r>
            <w:r w:rsidRPr="00E41C51">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3C324386"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E41C51">
              <w:rPr>
                <w:rFonts w:ascii="Arial" w:hAnsi="Arial" w:cs="Arial"/>
              </w:rPr>
              <w:fldChar w:fldCharType="end"/>
            </w:r>
          </w:p>
        </w:tc>
      </w:tr>
      <w:tr w:rsidR="00264216" w:rsidRPr="00E41C51" w14:paraId="079BF4F3" w14:textId="77777777" w:rsidTr="007E49E8">
        <w:trPr>
          <w:trHeight w:val="284"/>
        </w:trPr>
        <w:tc>
          <w:tcPr>
            <w:tcW w:w="8364" w:type="dxa"/>
            <w:gridSpan w:val="2"/>
            <w:shd w:val="clear" w:color="auto" w:fill="auto"/>
          </w:tcPr>
          <w:p w14:paraId="3510F439" w14:textId="77777777" w:rsidR="00264216" w:rsidRPr="00E41C51" w:rsidRDefault="00264216" w:rsidP="007E49E8">
            <w:pPr>
              <w:spacing w:before="60" w:after="60"/>
              <w:rPr>
                <w:rFonts w:ascii="Arial" w:hAnsi="Arial" w:cs="Arial"/>
              </w:rPr>
            </w:pPr>
            <w:r w:rsidRPr="00E41C51">
              <w:rPr>
                <w:rFonts w:ascii="Arial" w:hAnsi="Arial" w:cs="Arial"/>
              </w:rPr>
              <w:t>Do you carry out Risk Assessments of your business activities/processes?</w:t>
            </w:r>
          </w:p>
        </w:tc>
        <w:tc>
          <w:tcPr>
            <w:tcW w:w="713" w:type="dxa"/>
            <w:shd w:val="clear" w:color="auto" w:fill="auto"/>
            <w:vAlign w:val="center"/>
          </w:tcPr>
          <w:p w14:paraId="6675FC1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57558A00"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E41C51">
              <w:rPr>
                <w:rFonts w:ascii="Arial" w:hAnsi="Arial" w:cs="Arial"/>
              </w:rPr>
              <w:fldChar w:fldCharType="end"/>
            </w:r>
          </w:p>
        </w:tc>
      </w:tr>
      <w:tr w:rsidR="00264216" w:rsidRPr="00E41C51" w14:paraId="45930447" w14:textId="77777777" w:rsidTr="007E49E8">
        <w:trPr>
          <w:trHeight w:val="284"/>
        </w:trPr>
        <w:tc>
          <w:tcPr>
            <w:tcW w:w="8364" w:type="dxa"/>
            <w:gridSpan w:val="2"/>
            <w:shd w:val="clear" w:color="auto" w:fill="auto"/>
          </w:tcPr>
          <w:p w14:paraId="0510C4AE" w14:textId="77777777" w:rsidR="00264216" w:rsidRPr="00E41C51" w:rsidRDefault="00264216" w:rsidP="007E49E8">
            <w:pPr>
              <w:spacing w:before="60" w:after="60"/>
              <w:rPr>
                <w:rFonts w:ascii="Arial" w:hAnsi="Arial" w:cs="Arial"/>
              </w:rPr>
            </w:pPr>
            <w:r w:rsidRPr="00E41C51">
              <w:rPr>
                <w:rFonts w:ascii="Arial" w:hAnsi="Arial" w:cs="Arial"/>
              </w:rPr>
              <w:t>Do you regularly carry out internal audits of your Health &amp; Safety Management System?</w:t>
            </w:r>
          </w:p>
        </w:tc>
        <w:tc>
          <w:tcPr>
            <w:tcW w:w="713" w:type="dxa"/>
            <w:shd w:val="clear" w:color="auto" w:fill="auto"/>
            <w:vAlign w:val="center"/>
          </w:tcPr>
          <w:p w14:paraId="6F55F5BD"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4FC14C25"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E41C51">
              <w:rPr>
                <w:rFonts w:ascii="Arial" w:hAnsi="Arial" w:cs="Arial"/>
              </w:rPr>
              <w:fldChar w:fldCharType="end"/>
            </w:r>
          </w:p>
        </w:tc>
      </w:tr>
      <w:tr w:rsidR="00264216" w:rsidRPr="00E41C51" w14:paraId="28FDF93E" w14:textId="77777777" w:rsidTr="007E49E8">
        <w:trPr>
          <w:trHeight w:val="284"/>
        </w:trPr>
        <w:tc>
          <w:tcPr>
            <w:tcW w:w="8364" w:type="dxa"/>
            <w:gridSpan w:val="2"/>
            <w:shd w:val="clear" w:color="auto" w:fill="auto"/>
          </w:tcPr>
          <w:p w14:paraId="3417F3A8" w14:textId="77777777" w:rsidR="00264216" w:rsidRPr="00E41C51" w:rsidRDefault="00264216" w:rsidP="007E49E8">
            <w:pPr>
              <w:spacing w:before="60" w:after="60"/>
              <w:rPr>
                <w:rFonts w:ascii="Arial" w:hAnsi="Arial" w:cs="Arial"/>
              </w:rPr>
            </w:pPr>
            <w:r w:rsidRPr="00E41C51">
              <w:rPr>
                <w:rFonts w:ascii="Arial" w:hAnsi="Arial" w:cs="Arial"/>
              </w:rPr>
              <w:t>Are there controls in place for visitors and contractors attending your premises?</w:t>
            </w:r>
          </w:p>
        </w:tc>
        <w:tc>
          <w:tcPr>
            <w:tcW w:w="713" w:type="dxa"/>
            <w:shd w:val="clear" w:color="auto" w:fill="auto"/>
            <w:vAlign w:val="center"/>
          </w:tcPr>
          <w:p w14:paraId="15EB4209"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7D510A1D"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E41C51">
              <w:rPr>
                <w:rFonts w:ascii="Arial" w:hAnsi="Arial" w:cs="Arial"/>
              </w:rPr>
              <w:fldChar w:fldCharType="end"/>
            </w:r>
          </w:p>
        </w:tc>
      </w:tr>
      <w:tr w:rsidR="00264216" w:rsidRPr="00E41C51" w14:paraId="346B8AD3" w14:textId="77777777" w:rsidTr="007E49E8">
        <w:trPr>
          <w:trHeight w:val="284"/>
        </w:trPr>
        <w:tc>
          <w:tcPr>
            <w:tcW w:w="8364" w:type="dxa"/>
            <w:gridSpan w:val="2"/>
            <w:shd w:val="clear" w:color="auto" w:fill="auto"/>
          </w:tcPr>
          <w:p w14:paraId="324F78FF" w14:textId="77777777" w:rsidR="00264216" w:rsidRPr="00E41C51" w:rsidRDefault="00264216" w:rsidP="007E49E8">
            <w:pPr>
              <w:spacing w:before="60" w:after="60"/>
              <w:rPr>
                <w:rFonts w:ascii="Arial" w:hAnsi="Arial" w:cs="Arial"/>
              </w:rPr>
            </w:pPr>
            <w:r w:rsidRPr="00E41C51">
              <w:rPr>
                <w:rFonts w:ascii="Arial" w:hAnsi="Arial" w:cs="Arial"/>
              </w:rPr>
              <w:t>Do you have a system for reporting accidents and near miss incidents?</w:t>
            </w:r>
          </w:p>
        </w:tc>
        <w:tc>
          <w:tcPr>
            <w:tcW w:w="713" w:type="dxa"/>
            <w:shd w:val="clear" w:color="auto" w:fill="auto"/>
            <w:vAlign w:val="center"/>
          </w:tcPr>
          <w:p w14:paraId="2DE18E54"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411DEF21"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E41C51">
              <w:rPr>
                <w:rFonts w:ascii="Arial" w:hAnsi="Arial" w:cs="Arial"/>
              </w:rPr>
              <w:fldChar w:fldCharType="end"/>
            </w:r>
          </w:p>
        </w:tc>
      </w:tr>
    </w:tbl>
    <w:p w14:paraId="1CB97F38"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921F2F" w14:paraId="73D7A640" w14:textId="77777777" w:rsidTr="007E49E8">
        <w:trPr>
          <w:trHeight w:val="161"/>
        </w:trPr>
        <w:tc>
          <w:tcPr>
            <w:tcW w:w="1276" w:type="dxa"/>
            <w:shd w:val="clear" w:color="auto" w:fill="BFBFBF"/>
            <w:vAlign w:val="center"/>
          </w:tcPr>
          <w:p w14:paraId="13525486" w14:textId="77777777" w:rsidR="00264216" w:rsidRPr="00921F2F" w:rsidRDefault="00264216" w:rsidP="007E49E8">
            <w:pPr>
              <w:spacing w:before="60" w:after="60"/>
              <w:rPr>
                <w:rFonts w:ascii="Arial" w:hAnsi="Arial" w:cs="Arial"/>
                <w:b/>
                <w:iCs/>
              </w:rPr>
            </w:pPr>
            <w:r w:rsidRPr="00921F2F">
              <w:rPr>
                <w:rFonts w:ascii="Arial" w:hAnsi="Arial" w:cs="Arial"/>
                <w:b/>
                <w:iCs/>
              </w:rPr>
              <w:t xml:space="preserve">Section </w:t>
            </w:r>
            <w:r>
              <w:rPr>
                <w:rFonts w:ascii="Arial" w:hAnsi="Arial" w:cs="Arial"/>
                <w:b/>
                <w:iCs/>
              </w:rPr>
              <w:t>7</w:t>
            </w:r>
          </w:p>
        </w:tc>
        <w:tc>
          <w:tcPr>
            <w:tcW w:w="8514" w:type="dxa"/>
            <w:gridSpan w:val="3"/>
            <w:shd w:val="clear" w:color="auto" w:fill="BFBFBF"/>
            <w:vAlign w:val="center"/>
          </w:tcPr>
          <w:p w14:paraId="58814F9A" w14:textId="77777777" w:rsidR="00264216" w:rsidRPr="00921F2F" w:rsidRDefault="00264216" w:rsidP="007E49E8">
            <w:pPr>
              <w:spacing w:before="60" w:after="60"/>
              <w:rPr>
                <w:rFonts w:ascii="Arial" w:hAnsi="Arial" w:cs="Arial"/>
                <w:b/>
                <w:iCs/>
              </w:rPr>
            </w:pPr>
            <w:r>
              <w:rPr>
                <w:rFonts w:ascii="Arial" w:hAnsi="Arial" w:cs="Arial"/>
                <w:b/>
                <w:iCs/>
              </w:rPr>
              <w:t>Information Security</w:t>
            </w:r>
          </w:p>
        </w:tc>
      </w:tr>
      <w:tr w:rsidR="00264216" w:rsidRPr="00921F2F" w14:paraId="02808E65" w14:textId="77777777" w:rsidTr="007E49E8">
        <w:trPr>
          <w:trHeight w:val="161"/>
        </w:trPr>
        <w:tc>
          <w:tcPr>
            <w:tcW w:w="8364" w:type="dxa"/>
            <w:gridSpan w:val="2"/>
            <w:shd w:val="clear" w:color="auto" w:fill="auto"/>
            <w:vAlign w:val="center"/>
          </w:tcPr>
          <w:p w14:paraId="3311E740"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 Information Security Standard? (e.g. ISO27001, Cyber Essentials Plus)</w:t>
            </w:r>
          </w:p>
        </w:tc>
        <w:tc>
          <w:tcPr>
            <w:tcW w:w="713" w:type="dxa"/>
            <w:shd w:val="clear" w:color="auto" w:fill="auto"/>
            <w:vAlign w:val="center"/>
          </w:tcPr>
          <w:p w14:paraId="50E161C8"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YES</w:t>
            </w:r>
          </w:p>
          <w:p w14:paraId="71712632" w14:textId="77777777" w:rsidR="00264216" w:rsidRPr="00921F2F" w:rsidRDefault="00264216" w:rsidP="007E49E8">
            <w:pPr>
              <w:spacing w:before="60" w:after="60"/>
              <w:jc w:val="center"/>
              <w:rPr>
                <w:rFonts w:ascii="Arial" w:hAnsi="Arial" w:cs="Arial"/>
                <w:b/>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CD345A0"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NO</w:t>
            </w:r>
          </w:p>
          <w:p w14:paraId="7022CF8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r>
      <w:tr w:rsidR="00264216" w:rsidRPr="00921F2F" w14:paraId="6610126F" w14:textId="77777777" w:rsidTr="007E49E8">
        <w:trPr>
          <w:trHeight w:val="158"/>
        </w:trPr>
        <w:tc>
          <w:tcPr>
            <w:tcW w:w="9790" w:type="dxa"/>
            <w:gridSpan w:val="4"/>
            <w:shd w:val="clear" w:color="auto" w:fill="BFBFBF"/>
            <w:vAlign w:val="center"/>
          </w:tcPr>
          <w:p w14:paraId="18E36115" w14:textId="77777777" w:rsidR="00264216" w:rsidRPr="00921F2F" w:rsidRDefault="00264216" w:rsidP="007E49E8">
            <w:pPr>
              <w:spacing w:before="60" w:after="60"/>
              <w:rPr>
                <w:rFonts w:ascii="Arial" w:hAnsi="Arial" w:cs="Arial"/>
                <w:iCs/>
              </w:rPr>
            </w:pPr>
            <w:r w:rsidRPr="00921F2F">
              <w:rPr>
                <w:rFonts w:ascii="Arial" w:hAnsi="Arial" w:cs="Arial"/>
                <w:b/>
                <w:iCs/>
              </w:rPr>
              <w:t xml:space="preserve">If YES, please attach a copy of your current certificate with your submission and go to Section </w:t>
            </w:r>
            <w:r>
              <w:rPr>
                <w:rFonts w:ascii="Arial" w:hAnsi="Arial" w:cs="Arial"/>
                <w:b/>
                <w:iCs/>
              </w:rPr>
              <w:t>8</w:t>
            </w:r>
          </w:p>
        </w:tc>
      </w:tr>
      <w:tr w:rsidR="00264216" w:rsidRPr="00921F2F" w14:paraId="74F62CE8" w14:textId="77777777" w:rsidTr="007E49E8">
        <w:trPr>
          <w:trHeight w:val="284"/>
        </w:trPr>
        <w:tc>
          <w:tcPr>
            <w:tcW w:w="8364" w:type="dxa"/>
            <w:gridSpan w:val="2"/>
            <w:shd w:val="clear" w:color="auto" w:fill="BFBFBF"/>
            <w:vAlign w:val="center"/>
          </w:tcPr>
          <w:p w14:paraId="11A018D3" w14:textId="77777777" w:rsidR="00264216" w:rsidRPr="00921F2F" w:rsidRDefault="00264216" w:rsidP="007E49E8">
            <w:pPr>
              <w:spacing w:before="60" w:after="60"/>
              <w:rPr>
                <w:rFonts w:ascii="Arial" w:hAnsi="Arial" w:cs="Arial"/>
                <w:b/>
                <w:iCs/>
              </w:rPr>
            </w:pPr>
            <w:r w:rsidRPr="00921F2F">
              <w:rPr>
                <w:rFonts w:ascii="Arial" w:hAnsi="Arial" w:cs="Arial"/>
                <w:b/>
                <w:iCs/>
              </w:rPr>
              <w:t>If NO, please answer the following questions:</w:t>
            </w:r>
          </w:p>
        </w:tc>
        <w:tc>
          <w:tcPr>
            <w:tcW w:w="713" w:type="dxa"/>
            <w:shd w:val="clear" w:color="auto" w:fill="BFBFBF"/>
            <w:vAlign w:val="center"/>
          </w:tcPr>
          <w:p w14:paraId="45E50ABA" w14:textId="77777777" w:rsidR="00264216" w:rsidRPr="00921F2F" w:rsidRDefault="00264216" w:rsidP="007E49E8">
            <w:pPr>
              <w:spacing w:before="60" w:after="60"/>
              <w:rPr>
                <w:rFonts w:ascii="Arial" w:hAnsi="Arial" w:cs="Arial"/>
                <w:b/>
                <w:iCs/>
              </w:rPr>
            </w:pPr>
            <w:r w:rsidRPr="00921F2F">
              <w:rPr>
                <w:rFonts w:ascii="Arial" w:hAnsi="Arial" w:cs="Arial"/>
                <w:b/>
                <w:iCs/>
              </w:rPr>
              <w:t>YES</w:t>
            </w:r>
          </w:p>
        </w:tc>
        <w:tc>
          <w:tcPr>
            <w:tcW w:w="713" w:type="dxa"/>
            <w:shd w:val="clear" w:color="auto" w:fill="BFBFBF"/>
            <w:vAlign w:val="center"/>
          </w:tcPr>
          <w:p w14:paraId="7ED9649F" w14:textId="77777777" w:rsidR="00264216" w:rsidRPr="00921F2F" w:rsidRDefault="00264216" w:rsidP="007E49E8">
            <w:pPr>
              <w:spacing w:before="60" w:after="60"/>
              <w:rPr>
                <w:rFonts w:ascii="Arial" w:hAnsi="Arial" w:cs="Arial"/>
                <w:b/>
                <w:iCs/>
              </w:rPr>
            </w:pPr>
            <w:r w:rsidRPr="00921F2F">
              <w:rPr>
                <w:rFonts w:ascii="Arial" w:hAnsi="Arial" w:cs="Arial"/>
                <w:b/>
                <w:iCs/>
              </w:rPr>
              <w:t>NO</w:t>
            </w:r>
          </w:p>
        </w:tc>
      </w:tr>
      <w:tr w:rsidR="00264216" w:rsidRPr="00921F2F" w14:paraId="70C990CB" w14:textId="77777777" w:rsidTr="007E49E8">
        <w:trPr>
          <w:trHeight w:val="284"/>
        </w:trPr>
        <w:tc>
          <w:tcPr>
            <w:tcW w:w="8364" w:type="dxa"/>
            <w:gridSpan w:val="2"/>
            <w:shd w:val="clear" w:color="auto" w:fill="auto"/>
            <w:vAlign w:val="center"/>
          </w:tcPr>
          <w:p w14:paraId="2325B7F2" w14:textId="77777777" w:rsidR="00264216" w:rsidRPr="00921F2F" w:rsidRDefault="00264216" w:rsidP="007E49E8">
            <w:pPr>
              <w:spacing w:before="60" w:after="60"/>
              <w:rPr>
                <w:rFonts w:ascii="Arial" w:hAnsi="Arial" w:cs="Arial"/>
              </w:rPr>
            </w:pPr>
            <w:r w:rsidRPr="00921F2F">
              <w:rPr>
                <w:rFonts w:ascii="Arial" w:hAnsi="Arial" w:cs="Arial"/>
              </w:rPr>
              <w:t xml:space="preserve">Do you </w:t>
            </w:r>
            <w:r>
              <w:rPr>
                <w:rFonts w:ascii="Arial" w:hAnsi="Arial" w:cs="Arial"/>
              </w:rPr>
              <w:t>have an</w:t>
            </w:r>
            <w:r w:rsidRPr="00921F2F">
              <w:rPr>
                <w:rFonts w:ascii="Arial" w:hAnsi="Arial" w:cs="Arial"/>
              </w:rPr>
              <w:t xml:space="preserve"> Information Management System?</w:t>
            </w:r>
          </w:p>
        </w:tc>
        <w:tc>
          <w:tcPr>
            <w:tcW w:w="713" w:type="dxa"/>
            <w:shd w:val="clear" w:color="auto" w:fill="auto"/>
            <w:vAlign w:val="center"/>
          </w:tcPr>
          <w:p w14:paraId="790E7589"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ABFF29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r>
      <w:tr w:rsidR="00264216" w:rsidRPr="00921F2F" w14:paraId="6718AE26" w14:textId="77777777" w:rsidTr="007E49E8">
        <w:trPr>
          <w:trHeight w:val="284"/>
        </w:trPr>
        <w:tc>
          <w:tcPr>
            <w:tcW w:w="8364" w:type="dxa"/>
            <w:gridSpan w:val="2"/>
            <w:shd w:val="clear" w:color="auto" w:fill="auto"/>
            <w:vAlign w:val="center"/>
          </w:tcPr>
          <w:p w14:paraId="7FC4C011" w14:textId="77777777" w:rsidR="00264216" w:rsidRPr="00921F2F" w:rsidRDefault="00264216" w:rsidP="007E49E8">
            <w:pPr>
              <w:spacing w:before="60" w:after="60"/>
              <w:rPr>
                <w:rFonts w:ascii="Arial" w:hAnsi="Arial" w:cs="Arial"/>
              </w:rPr>
            </w:pPr>
            <w:r w:rsidRPr="00921F2F">
              <w:rPr>
                <w:rFonts w:ascii="Arial" w:hAnsi="Arial" w:cs="Arial"/>
              </w:rPr>
              <w:t>Do you utilise an email and web filter?</w:t>
            </w:r>
          </w:p>
        </w:tc>
        <w:tc>
          <w:tcPr>
            <w:tcW w:w="713" w:type="dxa"/>
            <w:shd w:val="clear" w:color="auto" w:fill="auto"/>
            <w:vAlign w:val="center"/>
          </w:tcPr>
          <w:p w14:paraId="3A0943FD"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0820579"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r>
      <w:tr w:rsidR="00264216" w:rsidRPr="00921F2F" w14:paraId="4E817F53" w14:textId="77777777" w:rsidTr="007E49E8">
        <w:trPr>
          <w:trHeight w:val="284"/>
        </w:trPr>
        <w:tc>
          <w:tcPr>
            <w:tcW w:w="8364" w:type="dxa"/>
            <w:gridSpan w:val="2"/>
            <w:shd w:val="clear" w:color="auto" w:fill="auto"/>
            <w:vAlign w:val="center"/>
          </w:tcPr>
          <w:p w14:paraId="38DDD4AD" w14:textId="77777777" w:rsidR="00264216" w:rsidRPr="00921F2F" w:rsidRDefault="00264216" w:rsidP="007E49E8">
            <w:pPr>
              <w:spacing w:before="60" w:after="60"/>
              <w:rPr>
                <w:rFonts w:ascii="Arial" w:hAnsi="Arial" w:cs="Arial"/>
              </w:rPr>
            </w:pPr>
            <w:r>
              <w:rPr>
                <w:rFonts w:ascii="Arial" w:hAnsi="Arial" w:cs="Arial"/>
              </w:rPr>
              <w:t>Do you take regular back-ups and store copies off site?</w:t>
            </w:r>
          </w:p>
        </w:tc>
        <w:tc>
          <w:tcPr>
            <w:tcW w:w="713" w:type="dxa"/>
            <w:shd w:val="clear" w:color="auto" w:fill="auto"/>
            <w:vAlign w:val="center"/>
          </w:tcPr>
          <w:p w14:paraId="3134C7C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0E078A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r>
      <w:tr w:rsidR="00264216" w:rsidRPr="00921F2F" w14:paraId="2BF08D69" w14:textId="77777777" w:rsidTr="007E49E8">
        <w:trPr>
          <w:trHeight w:val="284"/>
        </w:trPr>
        <w:tc>
          <w:tcPr>
            <w:tcW w:w="8364" w:type="dxa"/>
            <w:gridSpan w:val="2"/>
            <w:shd w:val="clear" w:color="auto" w:fill="auto"/>
            <w:vAlign w:val="center"/>
          </w:tcPr>
          <w:p w14:paraId="58FE7921" w14:textId="77777777" w:rsidR="00264216" w:rsidRPr="00921F2F" w:rsidRDefault="00264216" w:rsidP="007E49E8">
            <w:pPr>
              <w:spacing w:before="60" w:after="60"/>
              <w:rPr>
                <w:rFonts w:ascii="Arial" w:hAnsi="Arial" w:cs="Arial"/>
              </w:rPr>
            </w:pPr>
            <w:r w:rsidRPr="00921F2F">
              <w:rPr>
                <w:rFonts w:ascii="Arial" w:hAnsi="Arial" w:cs="Arial"/>
                <w:bCs/>
                <w:iCs/>
              </w:rPr>
              <w:t xml:space="preserve">Do you have </w:t>
            </w:r>
            <w:r>
              <w:rPr>
                <w:rFonts w:ascii="Arial" w:hAnsi="Arial" w:cs="Arial"/>
                <w:bCs/>
                <w:iCs/>
              </w:rPr>
              <w:t>information</w:t>
            </w:r>
            <w:r w:rsidRPr="00921F2F">
              <w:rPr>
                <w:rFonts w:ascii="Arial" w:hAnsi="Arial" w:cs="Arial"/>
                <w:bCs/>
                <w:iCs/>
              </w:rPr>
              <w:t xml:space="preserve"> security systems in place i.e. up-to-date Anti-Virus Software, perimeter firewalls, regular patching of software and computer operating systems?</w:t>
            </w:r>
          </w:p>
        </w:tc>
        <w:tc>
          <w:tcPr>
            <w:tcW w:w="713" w:type="dxa"/>
            <w:shd w:val="clear" w:color="auto" w:fill="auto"/>
            <w:vAlign w:val="center"/>
          </w:tcPr>
          <w:p w14:paraId="3579C8FF"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C20A89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r>
      <w:tr w:rsidR="00264216" w:rsidRPr="00921F2F" w14:paraId="575CEDDC" w14:textId="77777777" w:rsidTr="007E49E8">
        <w:trPr>
          <w:trHeight w:val="284"/>
        </w:trPr>
        <w:tc>
          <w:tcPr>
            <w:tcW w:w="8364" w:type="dxa"/>
            <w:gridSpan w:val="2"/>
            <w:shd w:val="clear" w:color="auto" w:fill="auto"/>
          </w:tcPr>
          <w:p w14:paraId="466DC5D8" w14:textId="77777777" w:rsidR="00264216" w:rsidRPr="00921F2F" w:rsidRDefault="00264216" w:rsidP="007E49E8">
            <w:pPr>
              <w:spacing w:before="60" w:after="60"/>
              <w:rPr>
                <w:rFonts w:ascii="Arial" w:hAnsi="Arial" w:cs="Arial"/>
              </w:rPr>
            </w:pPr>
            <w:r>
              <w:rPr>
                <w:rFonts w:ascii="Arial" w:hAnsi="Arial" w:cs="Arial"/>
              </w:rPr>
              <w:t>Do you have independent penetration testing of your networks and websites?</w:t>
            </w:r>
          </w:p>
        </w:tc>
        <w:tc>
          <w:tcPr>
            <w:tcW w:w="713" w:type="dxa"/>
            <w:shd w:val="clear" w:color="auto" w:fill="auto"/>
            <w:vAlign w:val="center"/>
          </w:tcPr>
          <w:p w14:paraId="7C4BBAF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051A61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r>
      <w:tr w:rsidR="00264216" w:rsidRPr="00921F2F" w14:paraId="53C9C5D6" w14:textId="77777777" w:rsidTr="007E49E8">
        <w:trPr>
          <w:trHeight w:val="284"/>
        </w:trPr>
        <w:tc>
          <w:tcPr>
            <w:tcW w:w="8364" w:type="dxa"/>
            <w:gridSpan w:val="2"/>
            <w:shd w:val="clear" w:color="auto" w:fill="auto"/>
          </w:tcPr>
          <w:p w14:paraId="231DEB4A" w14:textId="77777777" w:rsidR="00264216" w:rsidRPr="00921F2F" w:rsidRDefault="00264216" w:rsidP="007E49E8">
            <w:pPr>
              <w:spacing w:before="60" w:after="60"/>
              <w:rPr>
                <w:rFonts w:ascii="Arial" w:hAnsi="Arial" w:cs="Arial"/>
              </w:rPr>
            </w:pPr>
            <w:r>
              <w:rPr>
                <w:rFonts w:ascii="Arial" w:hAnsi="Arial" w:cs="Arial"/>
              </w:rPr>
              <w:t>Have you experienced a cyber attack that has disrupted your business?</w:t>
            </w:r>
          </w:p>
        </w:tc>
        <w:tc>
          <w:tcPr>
            <w:tcW w:w="713" w:type="dxa"/>
            <w:shd w:val="clear" w:color="auto" w:fill="auto"/>
            <w:vAlign w:val="center"/>
          </w:tcPr>
          <w:p w14:paraId="4DD839F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7B35A361"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r>
      <w:tr w:rsidR="00264216" w:rsidRPr="00921F2F" w14:paraId="73A68476" w14:textId="77777777" w:rsidTr="007E49E8">
        <w:trPr>
          <w:trHeight w:val="284"/>
        </w:trPr>
        <w:tc>
          <w:tcPr>
            <w:tcW w:w="8364" w:type="dxa"/>
            <w:gridSpan w:val="2"/>
            <w:shd w:val="clear" w:color="auto" w:fill="auto"/>
          </w:tcPr>
          <w:p w14:paraId="7EB7777C" w14:textId="77777777" w:rsidR="00264216" w:rsidRPr="00921F2F" w:rsidRDefault="00264216" w:rsidP="007E49E8">
            <w:pPr>
              <w:spacing w:before="60" w:after="60"/>
              <w:rPr>
                <w:rFonts w:ascii="Arial" w:hAnsi="Arial" w:cs="Arial"/>
              </w:rPr>
            </w:pPr>
            <w:r w:rsidRPr="00921F2F">
              <w:rPr>
                <w:rFonts w:ascii="Arial" w:hAnsi="Arial" w:cs="Arial"/>
              </w:rPr>
              <w:t xml:space="preserve">Do you </w:t>
            </w:r>
            <w:r>
              <w:rPr>
                <w:rFonts w:ascii="Arial" w:hAnsi="Arial" w:cs="Arial"/>
              </w:rPr>
              <w:t>have staff awareness training in place to raise awareness of</w:t>
            </w:r>
            <w:r w:rsidRPr="00921F2F">
              <w:rPr>
                <w:rFonts w:ascii="Arial" w:hAnsi="Arial" w:cs="Arial"/>
              </w:rPr>
              <w:t xml:space="preserve"> cyber security</w:t>
            </w:r>
            <w:r>
              <w:rPr>
                <w:rFonts w:ascii="Arial" w:hAnsi="Arial" w:cs="Arial"/>
              </w:rPr>
              <w:t xml:space="preserve"> risks</w:t>
            </w:r>
            <w:r w:rsidRPr="00921F2F">
              <w:rPr>
                <w:rFonts w:ascii="Arial" w:hAnsi="Arial" w:cs="Arial"/>
              </w:rPr>
              <w:t>?</w:t>
            </w:r>
          </w:p>
        </w:tc>
        <w:tc>
          <w:tcPr>
            <w:tcW w:w="713" w:type="dxa"/>
            <w:shd w:val="clear" w:color="auto" w:fill="auto"/>
            <w:vAlign w:val="center"/>
          </w:tcPr>
          <w:p w14:paraId="5F6FBA9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C563E7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r>
    </w:tbl>
    <w:p w14:paraId="56349608" w14:textId="77777777" w:rsidR="00264216" w:rsidRDefault="00264216" w:rsidP="00264216"/>
    <w:p w14:paraId="3A6C91CA" w14:textId="77777777" w:rsidR="00264216" w:rsidRDefault="00264216" w:rsidP="00264216">
      <w:r>
        <w:br w:type="page"/>
      </w: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619"/>
        <w:gridCol w:w="3469"/>
        <w:gridCol w:w="713"/>
        <w:gridCol w:w="713"/>
      </w:tblGrid>
      <w:tr w:rsidR="00264216" w:rsidRPr="00921F2F" w14:paraId="4C239C77" w14:textId="77777777" w:rsidTr="007E49E8">
        <w:trPr>
          <w:trHeight w:val="161"/>
        </w:trPr>
        <w:tc>
          <w:tcPr>
            <w:tcW w:w="1276" w:type="dxa"/>
            <w:shd w:val="clear" w:color="auto" w:fill="BFBFBF"/>
            <w:vAlign w:val="center"/>
          </w:tcPr>
          <w:p w14:paraId="7221C6E6" w14:textId="77777777" w:rsidR="00264216" w:rsidRPr="00921F2F" w:rsidRDefault="00264216" w:rsidP="007E49E8">
            <w:pPr>
              <w:spacing w:before="60" w:after="60"/>
              <w:rPr>
                <w:rFonts w:ascii="Arial" w:hAnsi="Arial" w:cs="Arial"/>
                <w:b/>
                <w:iCs/>
              </w:rPr>
            </w:pPr>
            <w:r w:rsidRPr="00921F2F">
              <w:rPr>
                <w:rFonts w:ascii="Arial" w:hAnsi="Arial" w:cs="Arial"/>
                <w:b/>
                <w:iCs/>
              </w:rPr>
              <w:lastRenderedPageBreak/>
              <w:t xml:space="preserve">Section </w:t>
            </w:r>
            <w:r>
              <w:rPr>
                <w:rFonts w:ascii="Arial" w:hAnsi="Arial" w:cs="Arial"/>
                <w:b/>
                <w:iCs/>
              </w:rPr>
              <w:t>8</w:t>
            </w:r>
          </w:p>
        </w:tc>
        <w:tc>
          <w:tcPr>
            <w:tcW w:w="8514" w:type="dxa"/>
            <w:gridSpan w:val="4"/>
            <w:shd w:val="clear" w:color="auto" w:fill="BFBFBF"/>
            <w:vAlign w:val="center"/>
          </w:tcPr>
          <w:p w14:paraId="14D86190" w14:textId="77777777" w:rsidR="00264216" w:rsidRPr="00921F2F" w:rsidRDefault="00264216" w:rsidP="007E49E8">
            <w:pPr>
              <w:spacing w:before="60" w:after="60"/>
              <w:rPr>
                <w:rFonts w:ascii="Arial" w:hAnsi="Arial" w:cs="Arial"/>
                <w:b/>
                <w:iCs/>
              </w:rPr>
            </w:pPr>
            <w:r>
              <w:rPr>
                <w:rFonts w:ascii="Arial" w:hAnsi="Arial" w:cs="Arial"/>
                <w:b/>
                <w:iCs/>
              </w:rPr>
              <w:t>Data Protection</w:t>
            </w:r>
          </w:p>
        </w:tc>
      </w:tr>
      <w:tr w:rsidR="00264216" w:rsidRPr="00921F2F" w14:paraId="59BE50C8" w14:textId="77777777" w:rsidTr="007E49E8">
        <w:trPr>
          <w:trHeight w:val="161"/>
        </w:trPr>
        <w:tc>
          <w:tcPr>
            <w:tcW w:w="8364" w:type="dxa"/>
            <w:gridSpan w:val="3"/>
            <w:shd w:val="clear" w:color="auto" w:fill="auto"/>
            <w:vAlign w:val="center"/>
          </w:tcPr>
          <w:p w14:paraId="0D366231" w14:textId="77777777" w:rsidR="00264216" w:rsidRPr="00A759F7" w:rsidRDefault="00264216" w:rsidP="007E49E8">
            <w:pPr>
              <w:spacing w:before="60" w:after="60"/>
              <w:rPr>
                <w:rFonts w:ascii="Arial" w:hAnsi="Arial" w:cs="Arial"/>
                <w:iCs/>
              </w:rPr>
            </w:pPr>
            <w:r w:rsidRPr="00A759F7">
              <w:rPr>
                <w:rFonts w:ascii="Arial" w:hAnsi="Arial" w:cs="Arial"/>
                <w:iCs/>
              </w:rPr>
              <w:t>Is your organisation registered with the Information Commissioner’s Office (ICO)</w:t>
            </w:r>
            <w:r>
              <w:rPr>
                <w:rFonts w:ascii="Arial" w:hAnsi="Arial" w:cs="Arial"/>
                <w:iCs/>
              </w:rPr>
              <w:t xml:space="preserve"> under the Data Protection Act</w:t>
            </w:r>
            <w:r w:rsidRPr="00A759F7">
              <w:rPr>
                <w:rFonts w:ascii="Arial" w:hAnsi="Arial" w:cs="Arial"/>
                <w:iCs/>
              </w:rPr>
              <w:t>?</w:t>
            </w:r>
          </w:p>
        </w:tc>
        <w:tc>
          <w:tcPr>
            <w:tcW w:w="713" w:type="dxa"/>
            <w:shd w:val="clear" w:color="auto" w:fill="auto"/>
            <w:vAlign w:val="center"/>
          </w:tcPr>
          <w:p w14:paraId="7A61A6EC"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YES</w:t>
            </w:r>
          </w:p>
          <w:p w14:paraId="0F4DA39F" w14:textId="77777777" w:rsidR="00264216" w:rsidRPr="00921F2F" w:rsidRDefault="00264216" w:rsidP="007E49E8">
            <w:pPr>
              <w:spacing w:before="60" w:after="60"/>
              <w:jc w:val="center"/>
              <w:rPr>
                <w:rFonts w:ascii="Arial" w:hAnsi="Arial" w:cs="Arial"/>
                <w:b/>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08AD637"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NO</w:t>
            </w:r>
          </w:p>
          <w:p w14:paraId="5948D27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r>
      <w:tr w:rsidR="00264216" w:rsidRPr="00921F2F" w14:paraId="7BCC819C" w14:textId="77777777" w:rsidTr="007E49E8">
        <w:trPr>
          <w:trHeight w:val="158"/>
        </w:trPr>
        <w:tc>
          <w:tcPr>
            <w:tcW w:w="4895" w:type="dxa"/>
            <w:gridSpan w:val="2"/>
            <w:shd w:val="clear" w:color="auto" w:fill="BFBFBF"/>
            <w:vAlign w:val="center"/>
          </w:tcPr>
          <w:p w14:paraId="752DDBAD" w14:textId="77777777" w:rsidR="00264216" w:rsidRPr="00921F2F" w:rsidRDefault="00264216" w:rsidP="007E49E8">
            <w:pPr>
              <w:spacing w:before="60" w:after="60"/>
              <w:rPr>
                <w:rFonts w:ascii="Arial" w:hAnsi="Arial" w:cs="Arial"/>
                <w:iCs/>
              </w:rPr>
            </w:pPr>
            <w:r w:rsidRPr="00921F2F">
              <w:rPr>
                <w:rFonts w:ascii="Arial" w:hAnsi="Arial" w:cs="Arial"/>
                <w:b/>
                <w:iCs/>
              </w:rPr>
              <w:t xml:space="preserve">If YES, please </w:t>
            </w:r>
            <w:r>
              <w:rPr>
                <w:rFonts w:ascii="Arial" w:hAnsi="Arial" w:cs="Arial"/>
                <w:b/>
                <w:iCs/>
              </w:rPr>
              <w:t>provide your registration number</w:t>
            </w:r>
            <w:r w:rsidRPr="00921F2F">
              <w:rPr>
                <w:rFonts w:ascii="Arial" w:hAnsi="Arial" w:cs="Arial"/>
                <w:b/>
                <w:iCs/>
              </w:rPr>
              <w:t xml:space="preserve"> and </w:t>
            </w:r>
            <w:r>
              <w:rPr>
                <w:rFonts w:ascii="Arial" w:hAnsi="Arial" w:cs="Arial"/>
                <w:b/>
                <w:iCs/>
              </w:rPr>
              <w:t xml:space="preserve">then </w:t>
            </w:r>
            <w:r w:rsidRPr="00921F2F">
              <w:rPr>
                <w:rFonts w:ascii="Arial" w:hAnsi="Arial" w:cs="Arial"/>
                <w:b/>
                <w:iCs/>
              </w:rPr>
              <w:t xml:space="preserve">go to Section </w:t>
            </w:r>
            <w:r>
              <w:rPr>
                <w:rFonts w:ascii="Arial" w:hAnsi="Arial" w:cs="Arial"/>
                <w:b/>
                <w:iCs/>
              </w:rPr>
              <w:t>9</w:t>
            </w:r>
          </w:p>
        </w:tc>
        <w:tc>
          <w:tcPr>
            <w:tcW w:w="4895" w:type="dxa"/>
            <w:gridSpan w:val="3"/>
            <w:shd w:val="clear" w:color="auto" w:fill="auto"/>
            <w:vAlign w:val="center"/>
          </w:tcPr>
          <w:p w14:paraId="7B515F93" w14:textId="77777777" w:rsidR="00264216" w:rsidRPr="00921F2F" w:rsidRDefault="00264216" w:rsidP="007E49E8">
            <w:pPr>
              <w:spacing w:before="60" w:after="60"/>
              <w:rPr>
                <w:rFonts w:ascii="Arial" w:hAnsi="Arial" w:cs="Arial"/>
                <w:iCs/>
              </w:rPr>
            </w:pPr>
          </w:p>
        </w:tc>
      </w:tr>
      <w:tr w:rsidR="00264216" w:rsidRPr="00921F2F" w14:paraId="7D2679EC" w14:textId="77777777" w:rsidTr="007E49E8">
        <w:trPr>
          <w:trHeight w:val="284"/>
        </w:trPr>
        <w:tc>
          <w:tcPr>
            <w:tcW w:w="8364" w:type="dxa"/>
            <w:gridSpan w:val="3"/>
            <w:shd w:val="clear" w:color="auto" w:fill="BFBFBF"/>
            <w:vAlign w:val="center"/>
          </w:tcPr>
          <w:p w14:paraId="6F953D92" w14:textId="77777777" w:rsidR="00264216" w:rsidRPr="00921F2F" w:rsidRDefault="00264216" w:rsidP="007E49E8">
            <w:pPr>
              <w:spacing w:before="60" w:after="60"/>
              <w:rPr>
                <w:rFonts w:ascii="Arial" w:hAnsi="Arial" w:cs="Arial"/>
                <w:b/>
                <w:iCs/>
              </w:rPr>
            </w:pPr>
            <w:r w:rsidRPr="00921F2F">
              <w:rPr>
                <w:rFonts w:ascii="Arial" w:hAnsi="Arial" w:cs="Arial"/>
                <w:b/>
                <w:iCs/>
              </w:rPr>
              <w:t>If NO, please answer the following questions:</w:t>
            </w:r>
          </w:p>
        </w:tc>
        <w:tc>
          <w:tcPr>
            <w:tcW w:w="713" w:type="dxa"/>
            <w:shd w:val="clear" w:color="auto" w:fill="BFBFBF"/>
            <w:vAlign w:val="center"/>
          </w:tcPr>
          <w:p w14:paraId="4B680CA4" w14:textId="77777777" w:rsidR="00264216" w:rsidRPr="00921F2F" w:rsidRDefault="00264216" w:rsidP="007E49E8">
            <w:pPr>
              <w:spacing w:before="60" w:after="60"/>
              <w:rPr>
                <w:rFonts w:ascii="Arial" w:hAnsi="Arial" w:cs="Arial"/>
                <w:b/>
                <w:iCs/>
              </w:rPr>
            </w:pPr>
            <w:r w:rsidRPr="00921F2F">
              <w:rPr>
                <w:rFonts w:ascii="Arial" w:hAnsi="Arial" w:cs="Arial"/>
                <w:b/>
                <w:iCs/>
              </w:rPr>
              <w:t>YES</w:t>
            </w:r>
          </w:p>
        </w:tc>
        <w:tc>
          <w:tcPr>
            <w:tcW w:w="713" w:type="dxa"/>
            <w:shd w:val="clear" w:color="auto" w:fill="BFBFBF"/>
            <w:vAlign w:val="center"/>
          </w:tcPr>
          <w:p w14:paraId="71B9BA21" w14:textId="77777777" w:rsidR="00264216" w:rsidRPr="00921F2F" w:rsidRDefault="00264216" w:rsidP="007E49E8">
            <w:pPr>
              <w:spacing w:before="60" w:after="60"/>
              <w:rPr>
                <w:rFonts w:ascii="Arial" w:hAnsi="Arial" w:cs="Arial"/>
                <w:b/>
                <w:iCs/>
              </w:rPr>
            </w:pPr>
            <w:r w:rsidRPr="00921F2F">
              <w:rPr>
                <w:rFonts w:ascii="Arial" w:hAnsi="Arial" w:cs="Arial"/>
                <w:b/>
                <w:iCs/>
              </w:rPr>
              <w:t>NO</w:t>
            </w:r>
          </w:p>
        </w:tc>
      </w:tr>
      <w:tr w:rsidR="00264216" w:rsidRPr="00921F2F" w14:paraId="6B61BA71" w14:textId="77777777" w:rsidTr="007E49E8">
        <w:trPr>
          <w:trHeight w:val="284"/>
        </w:trPr>
        <w:tc>
          <w:tcPr>
            <w:tcW w:w="8364" w:type="dxa"/>
            <w:gridSpan w:val="3"/>
            <w:shd w:val="clear" w:color="auto" w:fill="auto"/>
            <w:vAlign w:val="center"/>
          </w:tcPr>
          <w:p w14:paraId="48204F57" w14:textId="0D750D33" w:rsidR="00264216" w:rsidRPr="004D5FC7" w:rsidRDefault="00264216" w:rsidP="007E49E8">
            <w:pPr>
              <w:rPr>
                <w:rFonts w:ascii="Arial" w:hAnsi="Arial" w:cs="Arial"/>
              </w:rPr>
            </w:pPr>
            <w:r w:rsidRPr="004D5FC7">
              <w:rPr>
                <w:rFonts w:ascii="Arial" w:hAnsi="Arial" w:cs="Arial"/>
              </w:rPr>
              <w:t>Do you comply with t</w:t>
            </w:r>
            <w:r w:rsidR="00FF1CFA">
              <w:rPr>
                <w:rFonts w:ascii="Arial" w:hAnsi="Arial" w:cs="Arial"/>
              </w:rPr>
              <w:t>he Data Protection Act (DPA) 201</w:t>
            </w:r>
            <w:r w:rsidRPr="004D5FC7">
              <w:rPr>
                <w:rFonts w:ascii="Arial" w:hAnsi="Arial" w:cs="Arial"/>
              </w:rPr>
              <w:t>8?</w:t>
            </w:r>
          </w:p>
        </w:tc>
        <w:tc>
          <w:tcPr>
            <w:tcW w:w="713" w:type="dxa"/>
            <w:shd w:val="clear" w:color="auto" w:fill="auto"/>
            <w:vAlign w:val="center"/>
          </w:tcPr>
          <w:p w14:paraId="1A90992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84FE06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r>
      <w:tr w:rsidR="00264216" w:rsidRPr="00921F2F" w14:paraId="0E535EF1" w14:textId="77777777" w:rsidTr="007E49E8">
        <w:trPr>
          <w:trHeight w:val="284"/>
        </w:trPr>
        <w:tc>
          <w:tcPr>
            <w:tcW w:w="8364" w:type="dxa"/>
            <w:gridSpan w:val="3"/>
            <w:shd w:val="clear" w:color="auto" w:fill="auto"/>
            <w:vAlign w:val="center"/>
          </w:tcPr>
          <w:p w14:paraId="1F3A8321" w14:textId="77777777" w:rsidR="00264216" w:rsidRPr="004D5FC7" w:rsidRDefault="00264216" w:rsidP="007E49E8">
            <w:pPr>
              <w:rPr>
                <w:rFonts w:ascii="Arial" w:hAnsi="Arial" w:cs="Arial"/>
              </w:rPr>
            </w:pPr>
            <w:r w:rsidRPr="004D5FC7">
              <w:rPr>
                <w:rFonts w:ascii="Arial" w:hAnsi="Arial" w:cs="Arial"/>
              </w:rPr>
              <w:t>Do you use personal information fairly and lawfully?</w:t>
            </w:r>
          </w:p>
        </w:tc>
        <w:tc>
          <w:tcPr>
            <w:tcW w:w="713" w:type="dxa"/>
            <w:shd w:val="clear" w:color="auto" w:fill="auto"/>
            <w:vAlign w:val="center"/>
          </w:tcPr>
          <w:p w14:paraId="22C5490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5905D2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r>
      <w:tr w:rsidR="00264216" w:rsidRPr="00921F2F" w14:paraId="55A7B9D0" w14:textId="77777777" w:rsidTr="007E49E8">
        <w:trPr>
          <w:trHeight w:val="284"/>
        </w:trPr>
        <w:tc>
          <w:tcPr>
            <w:tcW w:w="8364" w:type="dxa"/>
            <w:gridSpan w:val="3"/>
            <w:shd w:val="clear" w:color="auto" w:fill="auto"/>
            <w:vAlign w:val="center"/>
          </w:tcPr>
          <w:p w14:paraId="2F6E03FE" w14:textId="77777777" w:rsidR="00264216" w:rsidRPr="004D5FC7" w:rsidRDefault="00264216" w:rsidP="007E49E8">
            <w:pPr>
              <w:rPr>
                <w:rFonts w:ascii="Arial" w:hAnsi="Arial" w:cs="Arial"/>
              </w:rPr>
            </w:pPr>
            <w:r w:rsidRPr="004D5FC7">
              <w:rPr>
                <w:rFonts w:ascii="Arial" w:hAnsi="Arial" w:cs="Arial"/>
              </w:rPr>
              <w:t>Do you collect only the information necessary for a specific purpose(s)?</w:t>
            </w:r>
          </w:p>
        </w:tc>
        <w:tc>
          <w:tcPr>
            <w:tcW w:w="713" w:type="dxa"/>
            <w:shd w:val="clear" w:color="auto" w:fill="auto"/>
            <w:vAlign w:val="center"/>
          </w:tcPr>
          <w:p w14:paraId="2A9BE2D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95A3B7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r>
      <w:tr w:rsidR="00264216" w:rsidRPr="00921F2F" w14:paraId="094875AE" w14:textId="77777777" w:rsidTr="007E49E8">
        <w:trPr>
          <w:trHeight w:val="284"/>
        </w:trPr>
        <w:tc>
          <w:tcPr>
            <w:tcW w:w="8364" w:type="dxa"/>
            <w:gridSpan w:val="3"/>
            <w:shd w:val="clear" w:color="auto" w:fill="auto"/>
            <w:vAlign w:val="center"/>
          </w:tcPr>
          <w:p w14:paraId="1E905740" w14:textId="77777777" w:rsidR="00264216" w:rsidRPr="004D5FC7" w:rsidRDefault="00264216" w:rsidP="007E49E8">
            <w:pPr>
              <w:rPr>
                <w:rFonts w:ascii="Arial" w:hAnsi="Arial" w:cs="Arial"/>
              </w:rPr>
            </w:pPr>
            <w:r w:rsidRPr="004D5FC7">
              <w:rPr>
                <w:rFonts w:ascii="Arial" w:hAnsi="Arial" w:cs="Arial"/>
              </w:rPr>
              <w:t>Do you ensure it is relevant, accurate and up to date?</w:t>
            </w:r>
          </w:p>
        </w:tc>
        <w:tc>
          <w:tcPr>
            <w:tcW w:w="713" w:type="dxa"/>
            <w:shd w:val="clear" w:color="auto" w:fill="auto"/>
            <w:vAlign w:val="center"/>
          </w:tcPr>
          <w:p w14:paraId="2270014D"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DEEB2A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r>
      <w:tr w:rsidR="00264216" w:rsidRPr="00921F2F" w14:paraId="72DDD03F" w14:textId="77777777" w:rsidTr="007E49E8">
        <w:trPr>
          <w:trHeight w:val="284"/>
        </w:trPr>
        <w:tc>
          <w:tcPr>
            <w:tcW w:w="8364" w:type="dxa"/>
            <w:gridSpan w:val="3"/>
            <w:shd w:val="clear" w:color="auto" w:fill="auto"/>
            <w:vAlign w:val="center"/>
          </w:tcPr>
          <w:p w14:paraId="3BD752DA" w14:textId="77777777" w:rsidR="00264216" w:rsidRPr="004D5FC7" w:rsidRDefault="00264216" w:rsidP="007E49E8">
            <w:pPr>
              <w:rPr>
                <w:rFonts w:ascii="Arial" w:hAnsi="Arial" w:cs="Arial"/>
              </w:rPr>
            </w:pPr>
            <w:r w:rsidRPr="004D5FC7">
              <w:rPr>
                <w:rFonts w:ascii="Arial" w:hAnsi="Arial" w:cs="Arial"/>
              </w:rPr>
              <w:t>Do you only hold as much as you need, and only for as long as you need it?</w:t>
            </w:r>
          </w:p>
        </w:tc>
        <w:tc>
          <w:tcPr>
            <w:tcW w:w="713" w:type="dxa"/>
            <w:shd w:val="clear" w:color="auto" w:fill="auto"/>
            <w:vAlign w:val="center"/>
          </w:tcPr>
          <w:p w14:paraId="4E92495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D1467C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r>
      <w:tr w:rsidR="00264216" w:rsidRPr="00921F2F" w14:paraId="69D80462" w14:textId="77777777" w:rsidTr="007E49E8">
        <w:trPr>
          <w:trHeight w:val="284"/>
        </w:trPr>
        <w:tc>
          <w:tcPr>
            <w:tcW w:w="8364" w:type="dxa"/>
            <w:gridSpan w:val="3"/>
            <w:shd w:val="clear" w:color="auto" w:fill="auto"/>
            <w:vAlign w:val="center"/>
          </w:tcPr>
          <w:p w14:paraId="428AFF5E" w14:textId="77777777" w:rsidR="00264216" w:rsidRPr="004D5FC7" w:rsidRDefault="00264216" w:rsidP="007E49E8">
            <w:pPr>
              <w:rPr>
                <w:rFonts w:ascii="Arial" w:hAnsi="Arial" w:cs="Arial"/>
              </w:rPr>
            </w:pPr>
            <w:r w:rsidRPr="004D5FC7">
              <w:rPr>
                <w:rFonts w:ascii="Arial" w:hAnsi="Arial" w:cs="Arial"/>
              </w:rPr>
              <w:t>Do you allow the subject of the information to see it on request?</w:t>
            </w:r>
          </w:p>
        </w:tc>
        <w:tc>
          <w:tcPr>
            <w:tcW w:w="713" w:type="dxa"/>
            <w:shd w:val="clear" w:color="auto" w:fill="auto"/>
            <w:vAlign w:val="center"/>
          </w:tcPr>
          <w:p w14:paraId="69738400"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F9BDF73"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r>
      <w:tr w:rsidR="00264216" w:rsidRPr="00921F2F" w14:paraId="30C4D410" w14:textId="77777777" w:rsidTr="007E49E8">
        <w:trPr>
          <w:trHeight w:val="284"/>
        </w:trPr>
        <w:tc>
          <w:tcPr>
            <w:tcW w:w="8364" w:type="dxa"/>
            <w:gridSpan w:val="3"/>
            <w:shd w:val="clear" w:color="auto" w:fill="auto"/>
            <w:vAlign w:val="center"/>
          </w:tcPr>
          <w:p w14:paraId="1F2D19FE" w14:textId="5068EF24" w:rsidR="00264216" w:rsidRPr="004D5FC7" w:rsidRDefault="00264216" w:rsidP="007E49E8">
            <w:pPr>
              <w:spacing w:before="60" w:after="60"/>
              <w:rPr>
                <w:rFonts w:ascii="Arial" w:hAnsi="Arial" w:cs="Arial"/>
              </w:rPr>
            </w:pPr>
            <w:r w:rsidRPr="004D5FC7">
              <w:rPr>
                <w:rFonts w:ascii="Arial" w:hAnsi="Arial" w:cs="Arial"/>
              </w:rPr>
              <w:t xml:space="preserve">Has your organisation experienced a data breach that has resulted in the loss or </w:t>
            </w:r>
            <w:r w:rsidR="00E7085B" w:rsidRPr="004D5FC7">
              <w:rPr>
                <w:rFonts w:ascii="Arial" w:hAnsi="Arial" w:cs="Arial"/>
              </w:rPr>
              <w:t>revealing of</w:t>
            </w:r>
            <w:r w:rsidRPr="004D5FC7">
              <w:rPr>
                <w:rFonts w:ascii="Arial" w:hAnsi="Arial" w:cs="Arial"/>
              </w:rPr>
              <w:t xml:space="preserve"> personal data?</w:t>
            </w:r>
          </w:p>
        </w:tc>
        <w:tc>
          <w:tcPr>
            <w:tcW w:w="713" w:type="dxa"/>
            <w:shd w:val="clear" w:color="auto" w:fill="auto"/>
            <w:vAlign w:val="center"/>
          </w:tcPr>
          <w:p w14:paraId="204AD87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725E8FF0"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7D68FE">
              <w:rPr>
                <w:rFonts w:ascii="Arial" w:hAnsi="Arial" w:cs="Arial"/>
                <w:iCs/>
              </w:rPr>
            </w:r>
            <w:r w:rsidR="007D68FE">
              <w:rPr>
                <w:rFonts w:ascii="Arial" w:hAnsi="Arial" w:cs="Arial"/>
                <w:iCs/>
              </w:rPr>
              <w:fldChar w:fldCharType="separate"/>
            </w:r>
            <w:r w:rsidRPr="00921F2F">
              <w:rPr>
                <w:rFonts w:ascii="Arial" w:hAnsi="Arial" w:cs="Arial"/>
              </w:rPr>
              <w:fldChar w:fldCharType="end"/>
            </w:r>
          </w:p>
        </w:tc>
      </w:tr>
    </w:tbl>
    <w:p w14:paraId="0A08369E" w14:textId="77777777" w:rsidR="00264216" w:rsidRDefault="00264216" w:rsidP="00264216"/>
    <w:p w14:paraId="782405D7"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8363"/>
      </w:tblGrid>
      <w:tr w:rsidR="00264216" w14:paraId="135C38B5" w14:textId="77777777" w:rsidTr="007E49E8">
        <w:trPr>
          <w:trHeight w:val="605"/>
        </w:trPr>
        <w:tc>
          <w:tcPr>
            <w:tcW w:w="1418" w:type="dxa"/>
            <w:shd w:val="clear" w:color="auto" w:fill="BFBFBF"/>
          </w:tcPr>
          <w:p w14:paraId="1900FD06" w14:textId="77777777" w:rsidR="00264216" w:rsidRPr="00D27B72" w:rsidRDefault="00264216" w:rsidP="007E49E8">
            <w:pPr>
              <w:pStyle w:val="Normal1"/>
              <w:widowControl w:val="0"/>
              <w:spacing w:before="120"/>
              <w:jc w:val="both"/>
              <w:rPr>
                <w:rFonts w:ascii="Arial" w:hAnsi="Arial" w:cs="Arial"/>
                <w:b/>
                <w:sz w:val="22"/>
                <w:szCs w:val="22"/>
              </w:rPr>
            </w:pPr>
            <w:r w:rsidRPr="00D27B72">
              <w:rPr>
                <w:rFonts w:ascii="Arial" w:hAnsi="Arial" w:cs="Arial"/>
                <w:b/>
                <w:sz w:val="22"/>
                <w:szCs w:val="22"/>
              </w:rPr>
              <w:t xml:space="preserve">Section </w:t>
            </w:r>
            <w:r>
              <w:rPr>
                <w:rFonts w:ascii="Arial" w:hAnsi="Arial" w:cs="Arial"/>
                <w:b/>
                <w:sz w:val="22"/>
                <w:szCs w:val="22"/>
              </w:rPr>
              <w:t>9</w:t>
            </w:r>
          </w:p>
        </w:tc>
        <w:tc>
          <w:tcPr>
            <w:tcW w:w="8363" w:type="dxa"/>
            <w:shd w:val="clear" w:color="auto" w:fill="BFBFBF"/>
          </w:tcPr>
          <w:p w14:paraId="55F782A8" w14:textId="77777777" w:rsidR="00264216" w:rsidRPr="00D27B72" w:rsidRDefault="00264216" w:rsidP="007E49E8">
            <w:pPr>
              <w:pStyle w:val="Normal1"/>
              <w:widowControl w:val="0"/>
              <w:spacing w:before="120"/>
              <w:jc w:val="both"/>
              <w:rPr>
                <w:rFonts w:ascii="Arial" w:hAnsi="Arial" w:cs="Arial"/>
                <w:b/>
                <w:sz w:val="22"/>
                <w:szCs w:val="22"/>
              </w:rPr>
            </w:pPr>
            <w:r w:rsidRPr="00D27B72">
              <w:rPr>
                <w:rFonts w:ascii="Arial" w:hAnsi="Arial" w:cs="Arial"/>
                <w:b/>
                <w:sz w:val="22"/>
                <w:szCs w:val="22"/>
              </w:rPr>
              <w:t>Requirement Specific Questions</w:t>
            </w:r>
          </w:p>
        </w:tc>
      </w:tr>
      <w:tr w:rsidR="00264216" w14:paraId="2DA34A9D" w14:textId="77777777" w:rsidTr="007E49E8">
        <w:trPr>
          <w:trHeight w:val="988"/>
        </w:trPr>
        <w:tc>
          <w:tcPr>
            <w:tcW w:w="1418" w:type="dxa"/>
            <w:shd w:val="clear" w:color="auto" w:fill="BFBFBF"/>
          </w:tcPr>
          <w:p w14:paraId="53F82AC7" w14:textId="77777777" w:rsidR="00264216" w:rsidRPr="00D27B72" w:rsidRDefault="00264216" w:rsidP="007E49E8">
            <w:pPr>
              <w:pStyle w:val="Normal1"/>
              <w:widowControl w:val="0"/>
              <w:spacing w:before="120"/>
              <w:jc w:val="both"/>
              <w:rPr>
                <w:rFonts w:ascii="Arial" w:hAnsi="Arial" w:cs="Arial"/>
                <w:b/>
              </w:rPr>
            </w:pPr>
            <w:r>
              <w:rPr>
                <w:rFonts w:ascii="Arial" w:hAnsi="Arial" w:cs="Arial"/>
                <w:b/>
              </w:rPr>
              <w:t>9</w:t>
            </w:r>
            <w:r w:rsidRPr="00D27B72">
              <w:rPr>
                <w:rFonts w:ascii="Arial" w:hAnsi="Arial" w:cs="Arial"/>
                <w:b/>
              </w:rPr>
              <w:t>.1</w:t>
            </w:r>
          </w:p>
          <w:p w14:paraId="728E08E1" w14:textId="77777777" w:rsidR="00264216" w:rsidRDefault="00264216" w:rsidP="007E49E8">
            <w:pPr>
              <w:pStyle w:val="Normal1"/>
              <w:widowControl w:val="0"/>
              <w:spacing w:before="120"/>
              <w:jc w:val="both"/>
            </w:pPr>
          </w:p>
        </w:tc>
        <w:tc>
          <w:tcPr>
            <w:tcW w:w="8363" w:type="dxa"/>
            <w:shd w:val="clear" w:color="auto" w:fill="BFBFBF"/>
          </w:tcPr>
          <w:p w14:paraId="4DF791DB" w14:textId="77777777" w:rsidR="00264216" w:rsidRPr="00144E20" w:rsidRDefault="00264216" w:rsidP="007E49E8">
            <w:pPr>
              <w:pStyle w:val="Normal1"/>
              <w:widowControl w:val="0"/>
              <w:spacing w:before="120"/>
              <w:jc w:val="both"/>
              <w:rPr>
                <w:rFonts w:ascii="Arial" w:hAnsi="Arial" w:cs="Arial"/>
                <w:sz w:val="22"/>
                <w:szCs w:val="22"/>
              </w:rPr>
            </w:pPr>
            <w:r w:rsidRPr="00144E20">
              <w:rPr>
                <w:rFonts w:ascii="Arial" w:hAnsi="Arial" w:cs="Arial"/>
                <w:sz w:val="22"/>
                <w:szCs w:val="22"/>
              </w:rPr>
              <w:t>Please provide details of the key personnel who will be responsible for managing and undertaking the work, including their experience and relevant qualifications. Please identify one named Account Manager who will co-ordinate your services.</w:t>
            </w:r>
          </w:p>
        </w:tc>
      </w:tr>
      <w:tr w:rsidR="00264216" w14:paraId="1CA6005C" w14:textId="77777777" w:rsidTr="007E49E8">
        <w:trPr>
          <w:trHeight w:val="994"/>
        </w:trPr>
        <w:tc>
          <w:tcPr>
            <w:tcW w:w="1418" w:type="dxa"/>
            <w:shd w:val="clear" w:color="auto" w:fill="BFBFBF"/>
          </w:tcPr>
          <w:p w14:paraId="6C722A85"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Pr>
          <w:p w14:paraId="72D62713" w14:textId="77777777" w:rsidR="00264216" w:rsidRDefault="00264216" w:rsidP="007E49E8">
            <w:pPr>
              <w:pStyle w:val="Normal1"/>
              <w:widowControl w:val="0"/>
              <w:spacing w:before="120"/>
              <w:jc w:val="both"/>
            </w:pPr>
          </w:p>
        </w:tc>
      </w:tr>
      <w:tr w:rsidR="00264216" w14:paraId="084027E2" w14:textId="77777777" w:rsidTr="007E49E8">
        <w:trPr>
          <w:trHeight w:val="819"/>
        </w:trPr>
        <w:tc>
          <w:tcPr>
            <w:tcW w:w="1418" w:type="dxa"/>
            <w:shd w:val="clear" w:color="auto" w:fill="BFBFBF"/>
          </w:tcPr>
          <w:p w14:paraId="27689806" w14:textId="77777777" w:rsidR="00264216" w:rsidRPr="00D224E4" w:rsidRDefault="00264216" w:rsidP="007E49E8">
            <w:pPr>
              <w:pStyle w:val="Normal1"/>
              <w:widowControl w:val="0"/>
              <w:spacing w:before="120"/>
              <w:jc w:val="both"/>
              <w:rPr>
                <w:rFonts w:ascii="Arial" w:hAnsi="Arial" w:cs="Arial"/>
                <w:b/>
                <w:sz w:val="22"/>
                <w:szCs w:val="22"/>
              </w:rPr>
            </w:pPr>
            <w:r>
              <w:rPr>
                <w:rFonts w:ascii="Arial" w:hAnsi="Arial" w:cs="Arial"/>
                <w:b/>
                <w:sz w:val="22"/>
                <w:szCs w:val="22"/>
              </w:rPr>
              <w:t>9.2</w:t>
            </w:r>
          </w:p>
        </w:tc>
        <w:tc>
          <w:tcPr>
            <w:tcW w:w="8363" w:type="dxa"/>
            <w:shd w:val="clear" w:color="auto" w:fill="BFBFBF"/>
          </w:tcPr>
          <w:p w14:paraId="729CE668" w14:textId="672DF9E8" w:rsidR="00264216" w:rsidRPr="00144E20" w:rsidRDefault="00264216" w:rsidP="007E49E8">
            <w:pPr>
              <w:pStyle w:val="Normal1"/>
              <w:widowControl w:val="0"/>
              <w:spacing w:before="120"/>
              <w:jc w:val="both"/>
              <w:rPr>
                <w:rFonts w:ascii="Arial" w:eastAsia="Arial" w:hAnsi="Arial" w:cs="Arial"/>
                <w:sz w:val="22"/>
                <w:szCs w:val="22"/>
              </w:rPr>
            </w:pPr>
            <w:r>
              <w:rPr>
                <w:rFonts w:ascii="Arial" w:eastAsia="Arial" w:hAnsi="Arial" w:cs="Arial"/>
                <w:sz w:val="22"/>
                <w:szCs w:val="22"/>
              </w:rPr>
              <w:t xml:space="preserve">Please outline your </w:t>
            </w:r>
            <w:r w:rsidRPr="00144E20">
              <w:rPr>
                <w:rFonts w:ascii="Arial" w:eastAsia="Arial" w:hAnsi="Arial" w:cs="Arial"/>
                <w:sz w:val="22"/>
                <w:szCs w:val="22"/>
              </w:rPr>
              <w:t>understanding of our requirements</w:t>
            </w:r>
            <w:r>
              <w:rPr>
                <w:rFonts w:ascii="Arial" w:eastAsia="Arial" w:hAnsi="Arial" w:cs="Arial"/>
                <w:sz w:val="22"/>
                <w:szCs w:val="22"/>
              </w:rPr>
              <w:t xml:space="preserve"> and your proposed methodology for meeting our requirements. </w:t>
            </w:r>
            <w:r w:rsidR="002E7F84">
              <w:rPr>
                <w:rFonts w:ascii="Arial" w:eastAsia="Arial" w:hAnsi="Arial" w:cs="Arial"/>
                <w:sz w:val="22"/>
                <w:szCs w:val="22"/>
              </w:rPr>
              <w:t>Please include details of likely outcomes of the support delivered.</w:t>
            </w:r>
          </w:p>
        </w:tc>
      </w:tr>
      <w:tr w:rsidR="00264216" w14:paraId="2E0583F5" w14:textId="77777777" w:rsidTr="007E49E8">
        <w:trPr>
          <w:trHeight w:val="994"/>
        </w:trPr>
        <w:tc>
          <w:tcPr>
            <w:tcW w:w="1418" w:type="dxa"/>
            <w:shd w:val="clear" w:color="auto" w:fill="BFBFBF"/>
          </w:tcPr>
          <w:p w14:paraId="2046C592"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Pr>
          <w:p w14:paraId="56163BEB" w14:textId="77777777" w:rsidR="00264216" w:rsidRDefault="00264216" w:rsidP="007E49E8">
            <w:pPr>
              <w:pStyle w:val="Normal1"/>
              <w:widowControl w:val="0"/>
              <w:spacing w:before="120"/>
              <w:jc w:val="both"/>
            </w:pPr>
          </w:p>
        </w:tc>
      </w:tr>
    </w:tbl>
    <w:p w14:paraId="24A422D3" w14:textId="77777777" w:rsidR="00264216" w:rsidRDefault="00264216" w:rsidP="00264216"/>
    <w:p w14:paraId="47D8C3CE" w14:textId="77777777" w:rsidR="00264216" w:rsidRDefault="00264216" w:rsidP="00264216"/>
    <w:tbl>
      <w:tblPr>
        <w:tblW w:w="97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3544"/>
        <w:gridCol w:w="992"/>
        <w:gridCol w:w="2835"/>
        <w:gridCol w:w="993"/>
      </w:tblGrid>
      <w:tr w:rsidR="00264216" w:rsidRPr="0019457A" w14:paraId="01486053" w14:textId="77777777" w:rsidTr="007E49E8">
        <w:trPr>
          <w:trHeight w:val="284"/>
        </w:trPr>
        <w:tc>
          <w:tcPr>
            <w:tcW w:w="1418" w:type="dxa"/>
            <w:shd w:val="clear" w:color="auto" w:fill="BFBFBF" w:themeFill="background1" w:themeFillShade="BF"/>
            <w:vAlign w:val="center"/>
          </w:tcPr>
          <w:p w14:paraId="61DC96CB" w14:textId="77777777" w:rsidR="00264216" w:rsidRPr="0019457A" w:rsidRDefault="00264216" w:rsidP="007E49E8">
            <w:pPr>
              <w:spacing w:before="60" w:after="60"/>
              <w:rPr>
                <w:rFonts w:ascii="Arial" w:eastAsia="Calibri" w:hAnsi="Arial" w:cs="Arial"/>
                <w:b/>
                <w:iCs/>
                <w:lang w:eastAsia="en-US" w:bidi="en-US"/>
              </w:rPr>
            </w:pPr>
            <w:r>
              <w:rPr>
                <w:rFonts w:ascii="Arial" w:eastAsia="Calibri" w:hAnsi="Arial" w:cs="Arial"/>
                <w:b/>
                <w:iCs/>
                <w:lang w:eastAsia="en-US" w:bidi="en-US"/>
              </w:rPr>
              <w:t>Section 10</w:t>
            </w:r>
          </w:p>
        </w:tc>
        <w:tc>
          <w:tcPr>
            <w:tcW w:w="8364" w:type="dxa"/>
            <w:gridSpan w:val="4"/>
            <w:shd w:val="clear" w:color="auto" w:fill="BFBFBF" w:themeFill="background1" w:themeFillShade="BF"/>
            <w:vAlign w:val="center"/>
          </w:tcPr>
          <w:p w14:paraId="6691C53B" w14:textId="77777777" w:rsidR="00264216" w:rsidRPr="0019457A" w:rsidRDefault="00264216" w:rsidP="007E49E8">
            <w:pPr>
              <w:spacing w:before="60" w:after="60"/>
              <w:rPr>
                <w:rFonts w:ascii="Arial" w:eastAsia="Calibri" w:hAnsi="Arial" w:cs="Arial"/>
                <w:b/>
                <w:iCs/>
                <w:lang w:eastAsia="en-US" w:bidi="en-US"/>
              </w:rPr>
            </w:pPr>
            <w:r>
              <w:rPr>
                <w:rFonts w:ascii="Arial" w:eastAsia="Calibri" w:hAnsi="Arial" w:cs="Arial"/>
                <w:b/>
                <w:iCs/>
                <w:lang w:eastAsia="en-US" w:bidi="en-US"/>
              </w:rPr>
              <w:t>Insurances</w:t>
            </w:r>
          </w:p>
        </w:tc>
      </w:tr>
      <w:tr w:rsidR="00264216" w:rsidRPr="0019457A" w14:paraId="3FC4CE90" w14:textId="77777777" w:rsidTr="007E49E8">
        <w:trPr>
          <w:trHeight w:val="284"/>
        </w:trPr>
        <w:tc>
          <w:tcPr>
            <w:tcW w:w="4962" w:type="dxa"/>
            <w:gridSpan w:val="2"/>
            <w:shd w:val="clear" w:color="auto" w:fill="BFBFBF" w:themeFill="background1" w:themeFillShade="BF"/>
            <w:vAlign w:val="center"/>
          </w:tcPr>
          <w:p w14:paraId="50A3F53E"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Public Liability Insurance?</w:t>
            </w:r>
          </w:p>
        </w:tc>
        <w:tc>
          <w:tcPr>
            <w:tcW w:w="992" w:type="dxa"/>
            <w:shd w:val="clear" w:color="auto" w:fill="auto"/>
            <w:vAlign w:val="center"/>
          </w:tcPr>
          <w:p w14:paraId="3D0421FE"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bookmarkStart w:id="19" w:name="Check6"/>
            <w:r w:rsidRPr="0019457A">
              <w:rPr>
                <w:rFonts w:ascii="Arial" w:eastAsia="Calibri" w:hAnsi="Arial" w:cs="Arial"/>
                <w:iCs/>
                <w:lang w:eastAsia="en-US" w:bidi="en-US"/>
              </w:rPr>
              <w:instrText xml:space="preserve"> FORMCHECKBOX </w:instrText>
            </w:r>
            <w:r w:rsidR="007D68FE">
              <w:rPr>
                <w:rFonts w:ascii="Arial" w:eastAsia="Calibri" w:hAnsi="Arial" w:cs="Arial"/>
                <w:iCs/>
                <w:lang w:eastAsia="en-US" w:bidi="en-US"/>
              </w:rPr>
            </w:r>
            <w:r w:rsidR="007D68FE">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bookmarkEnd w:id="19"/>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6298E3BD"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1E65BB07"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bookmarkStart w:id="20" w:name="Check7"/>
            <w:r w:rsidRPr="0019457A">
              <w:rPr>
                <w:rFonts w:ascii="Arial" w:eastAsia="Calibri" w:hAnsi="Arial" w:cs="Arial"/>
                <w:b/>
                <w:iCs/>
                <w:lang w:eastAsia="en-US" w:bidi="en-US"/>
              </w:rPr>
              <w:instrText xml:space="preserve"> FORMCHECKBOX </w:instrText>
            </w:r>
            <w:r w:rsidR="007D68FE">
              <w:rPr>
                <w:rFonts w:ascii="Arial" w:eastAsia="Calibri" w:hAnsi="Arial" w:cs="Arial"/>
                <w:b/>
                <w:iCs/>
                <w:lang w:eastAsia="en-US" w:bidi="en-US"/>
              </w:rPr>
            </w:r>
            <w:r w:rsidR="007D68FE">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bookmarkEnd w:id="20"/>
            <w:r w:rsidRPr="0019457A">
              <w:rPr>
                <w:rFonts w:ascii="Arial" w:eastAsia="Calibri" w:hAnsi="Arial" w:cs="Arial"/>
                <w:b/>
                <w:iCs/>
                <w:lang w:eastAsia="en-US" w:bidi="en-US"/>
              </w:rPr>
              <w:t xml:space="preserve">  No</w:t>
            </w:r>
          </w:p>
        </w:tc>
      </w:tr>
      <w:tr w:rsidR="00264216" w:rsidRPr="0019457A" w14:paraId="7E188406" w14:textId="77777777" w:rsidTr="007E49E8">
        <w:trPr>
          <w:trHeight w:val="284"/>
        </w:trPr>
        <w:tc>
          <w:tcPr>
            <w:tcW w:w="4962" w:type="dxa"/>
            <w:gridSpan w:val="2"/>
            <w:shd w:val="clear" w:color="auto" w:fill="BFBFBF" w:themeFill="background1" w:themeFillShade="BF"/>
            <w:vAlign w:val="center"/>
          </w:tcPr>
          <w:p w14:paraId="7C354E0A"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Employers Indemnity Insurance?</w:t>
            </w:r>
          </w:p>
        </w:tc>
        <w:tc>
          <w:tcPr>
            <w:tcW w:w="992" w:type="dxa"/>
            <w:shd w:val="clear" w:color="auto" w:fill="auto"/>
            <w:vAlign w:val="center"/>
          </w:tcPr>
          <w:p w14:paraId="23FFCCC5"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r w:rsidRPr="0019457A">
              <w:rPr>
                <w:rFonts w:ascii="Arial" w:eastAsia="Calibri" w:hAnsi="Arial" w:cs="Arial"/>
                <w:iCs/>
                <w:lang w:eastAsia="en-US" w:bidi="en-US"/>
              </w:rPr>
              <w:instrText xml:space="preserve"> FORMCHECKBOX </w:instrText>
            </w:r>
            <w:r w:rsidR="007D68FE">
              <w:rPr>
                <w:rFonts w:ascii="Arial" w:eastAsia="Calibri" w:hAnsi="Arial" w:cs="Arial"/>
                <w:iCs/>
                <w:lang w:eastAsia="en-US" w:bidi="en-US"/>
              </w:rPr>
            </w:r>
            <w:r w:rsidR="007D68FE">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275F7437"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13FA22DF"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r w:rsidRPr="0019457A">
              <w:rPr>
                <w:rFonts w:ascii="Arial" w:eastAsia="Calibri" w:hAnsi="Arial" w:cs="Arial"/>
                <w:b/>
                <w:iCs/>
                <w:lang w:eastAsia="en-US" w:bidi="en-US"/>
              </w:rPr>
              <w:instrText xml:space="preserve"> FORMCHECKBOX </w:instrText>
            </w:r>
            <w:r w:rsidR="007D68FE">
              <w:rPr>
                <w:rFonts w:ascii="Arial" w:eastAsia="Calibri" w:hAnsi="Arial" w:cs="Arial"/>
                <w:b/>
                <w:iCs/>
                <w:lang w:eastAsia="en-US" w:bidi="en-US"/>
              </w:rPr>
            </w:r>
            <w:r w:rsidR="007D68FE">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r w:rsidRPr="0019457A">
              <w:rPr>
                <w:rFonts w:ascii="Arial" w:eastAsia="Calibri" w:hAnsi="Arial" w:cs="Arial"/>
                <w:b/>
                <w:iCs/>
                <w:lang w:eastAsia="en-US" w:bidi="en-US"/>
              </w:rPr>
              <w:t xml:space="preserve">  No</w:t>
            </w:r>
          </w:p>
        </w:tc>
      </w:tr>
      <w:tr w:rsidR="00264216" w:rsidRPr="0019457A" w14:paraId="41F98C52" w14:textId="77777777" w:rsidTr="007E49E8">
        <w:trPr>
          <w:trHeight w:val="284"/>
        </w:trPr>
        <w:tc>
          <w:tcPr>
            <w:tcW w:w="4962" w:type="dxa"/>
            <w:gridSpan w:val="2"/>
            <w:shd w:val="clear" w:color="auto" w:fill="BFBFBF" w:themeFill="background1" w:themeFillShade="BF"/>
            <w:vAlign w:val="center"/>
          </w:tcPr>
          <w:p w14:paraId="0D8DD12B"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Product or Professional Indemnity Insurance?</w:t>
            </w:r>
          </w:p>
        </w:tc>
        <w:tc>
          <w:tcPr>
            <w:tcW w:w="992" w:type="dxa"/>
            <w:shd w:val="clear" w:color="auto" w:fill="auto"/>
            <w:vAlign w:val="center"/>
          </w:tcPr>
          <w:p w14:paraId="149E232F"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r w:rsidRPr="0019457A">
              <w:rPr>
                <w:rFonts w:ascii="Arial" w:eastAsia="Calibri" w:hAnsi="Arial" w:cs="Arial"/>
                <w:iCs/>
                <w:lang w:eastAsia="en-US" w:bidi="en-US"/>
              </w:rPr>
              <w:instrText xml:space="preserve"> FORMCHECKBOX </w:instrText>
            </w:r>
            <w:r w:rsidR="007D68FE">
              <w:rPr>
                <w:rFonts w:ascii="Arial" w:eastAsia="Calibri" w:hAnsi="Arial" w:cs="Arial"/>
                <w:iCs/>
                <w:lang w:eastAsia="en-US" w:bidi="en-US"/>
              </w:rPr>
            </w:r>
            <w:r w:rsidR="007D68FE">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11B87D45"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6DAA8692"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r w:rsidRPr="0019457A">
              <w:rPr>
                <w:rFonts w:ascii="Arial" w:eastAsia="Calibri" w:hAnsi="Arial" w:cs="Arial"/>
                <w:b/>
                <w:iCs/>
                <w:lang w:eastAsia="en-US" w:bidi="en-US"/>
              </w:rPr>
              <w:instrText xml:space="preserve"> FORMCHECKBOX </w:instrText>
            </w:r>
            <w:r w:rsidR="007D68FE">
              <w:rPr>
                <w:rFonts w:ascii="Arial" w:eastAsia="Calibri" w:hAnsi="Arial" w:cs="Arial"/>
                <w:b/>
                <w:iCs/>
                <w:lang w:eastAsia="en-US" w:bidi="en-US"/>
              </w:rPr>
            </w:r>
            <w:r w:rsidR="007D68FE">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r w:rsidRPr="0019457A">
              <w:rPr>
                <w:rFonts w:ascii="Arial" w:eastAsia="Calibri" w:hAnsi="Arial" w:cs="Arial"/>
                <w:b/>
                <w:iCs/>
                <w:lang w:eastAsia="en-US" w:bidi="en-US"/>
              </w:rPr>
              <w:t xml:space="preserve">  No</w:t>
            </w:r>
          </w:p>
        </w:tc>
      </w:tr>
      <w:tr w:rsidR="00264216" w:rsidRPr="0019457A" w14:paraId="2A0EA8D2" w14:textId="77777777" w:rsidTr="007E49E8">
        <w:trPr>
          <w:trHeight w:val="158"/>
        </w:trPr>
        <w:tc>
          <w:tcPr>
            <w:tcW w:w="9782" w:type="dxa"/>
            <w:gridSpan w:val="5"/>
            <w:shd w:val="clear" w:color="auto" w:fill="BFBFBF" w:themeFill="background1" w:themeFillShade="BF"/>
            <w:vAlign w:val="center"/>
          </w:tcPr>
          <w:p w14:paraId="1D88F43E"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If yes, please attach evidence</w:t>
            </w:r>
            <w:r>
              <w:rPr>
                <w:rFonts w:ascii="Arial" w:eastAsia="Calibri" w:hAnsi="Arial" w:cs="Arial"/>
                <w:iCs/>
                <w:lang w:eastAsia="en-US" w:bidi="en-US"/>
              </w:rPr>
              <w:t xml:space="preserve"> with your submission. </w:t>
            </w:r>
          </w:p>
        </w:tc>
      </w:tr>
    </w:tbl>
    <w:p w14:paraId="0F6F3FE8" w14:textId="77777777" w:rsidR="00264216" w:rsidRDefault="00264216" w:rsidP="00264216"/>
    <w:p w14:paraId="1AEEDD6B"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545"/>
        <w:gridCol w:w="7236"/>
      </w:tblGrid>
      <w:tr w:rsidR="00264216" w14:paraId="579D0825" w14:textId="77777777" w:rsidTr="007E49E8">
        <w:trPr>
          <w:trHeight w:val="300"/>
        </w:trPr>
        <w:tc>
          <w:tcPr>
            <w:tcW w:w="2545" w:type="dxa"/>
            <w:tcBorders>
              <w:top w:val="single" w:sz="6" w:space="0" w:color="000000"/>
            </w:tcBorders>
            <w:shd w:val="clear" w:color="auto" w:fill="BFBFBF" w:themeFill="background1" w:themeFillShade="BF"/>
          </w:tcPr>
          <w:p w14:paraId="58B1153B" w14:textId="3D45F038" w:rsidR="00264216" w:rsidRPr="000569D6" w:rsidRDefault="00264216" w:rsidP="007E49E8">
            <w:pPr>
              <w:pStyle w:val="Normal1"/>
              <w:spacing w:before="100"/>
              <w:jc w:val="both"/>
              <w:rPr>
                <w:rFonts w:ascii="Arial" w:eastAsia="Arial" w:hAnsi="Arial" w:cs="Arial"/>
                <w:b/>
                <w:sz w:val="22"/>
                <w:szCs w:val="22"/>
              </w:rPr>
            </w:pPr>
            <w:r w:rsidRPr="000569D6">
              <w:rPr>
                <w:rFonts w:ascii="Arial" w:eastAsia="Arial" w:hAnsi="Arial" w:cs="Arial"/>
                <w:b/>
                <w:sz w:val="22"/>
                <w:szCs w:val="22"/>
              </w:rPr>
              <w:lastRenderedPageBreak/>
              <w:t>Section 1</w:t>
            </w:r>
            <w:r w:rsidR="004D2755">
              <w:rPr>
                <w:rFonts w:ascii="Arial" w:eastAsia="Arial" w:hAnsi="Arial" w:cs="Arial"/>
                <w:b/>
                <w:sz w:val="22"/>
                <w:szCs w:val="22"/>
              </w:rPr>
              <w:t>1</w:t>
            </w:r>
          </w:p>
        </w:tc>
        <w:tc>
          <w:tcPr>
            <w:tcW w:w="7236" w:type="dxa"/>
            <w:tcBorders>
              <w:top w:val="single" w:sz="6" w:space="0" w:color="000000"/>
            </w:tcBorders>
            <w:shd w:val="clear" w:color="auto" w:fill="BFBFBF" w:themeFill="background1" w:themeFillShade="BF"/>
          </w:tcPr>
          <w:p w14:paraId="1C885D97" w14:textId="77777777" w:rsidR="00264216" w:rsidRPr="000569D6" w:rsidRDefault="00264216" w:rsidP="007E49E8">
            <w:pPr>
              <w:pStyle w:val="Normal1"/>
              <w:spacing w:before="100"/>
              <w:jc w:val="both"/>
              <w:rPr>
                <w:rFonts w:ascii="Arial" w:hAnsi="Arial" w:cs="Arial"/>
                <w:b/>
                <w:sz w:val="22"/>
                <w:szCs w:val="22"/>
              </w:rPr>
            </w:pPr>
            <w:r w:rsidRPr="000569D6">
              <w:rPr>
                <w:rFonts w:ascii="Arial" w:hAnsi="Arial" w:cs="Arial"/>
                <w:b/>
                <w:sz w:val="22"/>
                <w:szCs w:val="22"/>
              </w:rPr>
              <w:t>Contact Details and Declaration</w:t>
            </w:r>
          </w:p>
          <w:p w14:paraId="367B2593" w14:textId="77777777" w:rsidR="00264216" w:rsidRDefault="00264216" w:rsidP="007E49E8">
            <w:pPr>
              <w:pStyle w:val="Normal1"/>
              <w:rPr>
                <w:rFonts w:ascii="Arial" w:hAnsi="Arial" w:cs="Arial"/>
                <w:b/>
              </w:rPr>
            </w:pPr>
          </w:p>
          <w:p w14:paraId="2D5D4954"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 xml:space="preserve">I declare that to the best of my knowledge the answers submitted and information contained in this document are correct and accurate. </w:t>
            </w:r>
          </w:p>
          <w:p w14:paraId="6ED2D595"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 xml:space="preserve">I understand that the information will be used in the selection process to assess my organisation’s suitability to be invited to participate further in this procurement. </w:t>
            </w:r>
          </w:p>
          <w:p w14:paraId="2958AC91"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9E0FED5"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I am aware of the consequences of serious misrepresentation.</w:t>
            </w:r>
          </w:p>
        </w:tc>
      </w:tr>
      <w:tr w:rsidR="00264216" w14:paraId="14F15B62" w14:textId="77777777" w:rsidTr="007E49E8">
        <w:trPr>
          <w:trHeight w:val="300"/>
        </w:trPr>
        <w:tc>
          <w:tcPr>
            <w:tcW w:w="2545" w:type="dxa"/>
            <w:tcBorders>
              <w:top w:val="single" w:sz="6" w:space="0" w:color="000000"/>
            </w:tcBorders>
            <w:shd w:val="clear" w:color="auto" w:fill="BFBFBF" w:themeFill="background1" w:themeFillShade="BF"/>
          </w:tcPr>
          <w:p w14:paraId="3E4E5A52" w14:textId="77777777" w:rsidR="00264216" w:rsidRDefault="00264216" w:rsidP="007E49E8">
            <w:pPr>
              <w:pStyle w:val="Normal1"/>
              <w:spacing w:before="100"/>
              <w:jc w:val="right"/>
            </w:pPr>
            <w:r>
              <w:rPr>
                <w:rFonts w:ascii="Arial" w:eastAsia="Arial" w:hAnsi="Arial" w:cs="Arial"/>
                <w:sz w:val="22"/>
                <w:szCs w:val="22"/>
              </w:rPr>
              <w:t>Contact name:</w:t>
            </w:r>
          </w:p>
        </w:tc>
        <w:tc>
          <w:tcPr>
            <w:tcW w:w="7236" w:type="dxa"/>
            <w:tcBorders>
              <w:top w:val="single" w:sz="6" w:space="0" w:color="000000"/>
            </w:tcBorders>
          </w:tcPr>
          <w:p w14:paraId="5EEBBE53" w14:textId="77777777" w:rsidR="00264216" w:rsidRDefault="00264216" w:rsidP="007E49E8">
            <w:pPr>
              <w:pStyle w:val="Normal1"/>
              <w:spacing w:before="100"/>
              <w:jc w:val="both"/>
            </w:pPr>
          </w:p>
        </w:tc>
      </w:tr>
      <w:tr w:rsidR="00264216" w14:paraId="110BDA62" w14:textId="77777777" w:rsidTr="007E49E8">
        <w:trPr>
          <w:trHeight w:val="300"/>
        </w:trPr>
        <w:tc>
          <w:tcPr>
            <w:tcW w:w="2545" w:type="dxa"/>
            <w:shd w:val="clear" w:color="auto" w:fill="BFBFBF" w:themeFill="background1" w:themeFillShade="BF"/>
          </w:tcPr>
          <w:p w14:paraId="0A4B814B" w14:textId="77777777" w:rsidR="00264216" w:rsidRDefault="00264216" w:rsidP="007E49E8">
            <w:pPr>
              <w:pStyle w:val="Normal1"/>
              <w:spacing w:before="100"/>
              <w:jc w:val="right"/>
            </w:pPr>
            <w:r>
              <w:rPr>
                <w:rFonts w:ascii="Arial" w:eastAsia="Arial" w:hAnsi="Arial" w:cs="Arial"/>
                <w:sz w:val="22"/>
                <w:szCs w:val="22"/>
              </w:rPr>
              <w:t>Name of organisation:</w:t>
            </w:r>
          </w:p>
        </w:tc>
        <w:tc>
          <w:tcPr>
            <w:tcW w:w="7236" w:type="dxa"/>
          </w:tcPr>
          <w:p w14:paraId="0DABC0B0" w14:textId="77777777" w:rsidR="00264216" w:rsidRDefault="00264216" w:rsidP="007E49E8">
            <w:pPr>
              <w:pStyle w:val="Normal1"/>
              <w:spacing w:before="100"/>
              <w:jc w:val="both"/>
            </w:pPr>
          </w:p>
        </w:tc>
      </w:tr>
      <w:tr w:rsidR="00264216" w14:paraId="53AA4F87" w14:textId="77777777" w:rsidTr="007E49E8">
        <w:trPr>
          <w:trHeight w:val="300"/>
        </w:trPr>
        <w:tc>
          <w:tcPr>
            <w:tcW w:w="2545" w:type="dxa"/>
            <w:shd w:val="clear" w:color="auto" w:fill="BFBFBF" w:themeFill="background1" w:themeFillShade="BF"/>
          </w:tcPr>
          <w:p w14:paraId="0EC5AF28" w14:textId="77777777" w:rsidR="00264216" w:rsidRDefault="00264216" w:rsidP="007E49E8">
            <w:pPr>
              <w:pStyle w:val="Normal1"/>
              <w:spacing w:before="100"/>
              <w:jc w:val="right"/>
            </w:pPr>
            <w:r>
              <w:rPr>
                <w:rFonts w:ascii="Arial" w:eastAsia="Arial" w:hAnsi="Arial" w:cs="Arial"/>
                <w:sz w:val="22"/>
                <w:szCs w:val="22"/>
              </w:rPr>
              <w:t>Role in organisation:</w:t>
            </w:r>
          </w:p>
        </w:tc>
        <w:tc>
          <w:tcPr>
            <w:tcW w:w="7236" w:type="dxa"/>
          </w:tcPr>
          <w:p w14:paraId="50DD44EE" w14:textId="77777777" w:rsidR="00264216" w:rsidRDefault="00264216" w:rsidP="007E49E8">
            <w:pPr>
              <w:pStyle w:val="Normal1"/>
              <w:spacing w:before="100"/>
              <w:jc w:val="both"/>
            </w:pPr>
          </w:p>
        </w:tc>
      </w:tr>
      <w:tr w:rsidR="00264216" w14:paraId="765C9BF5" w14:textId="77777777" w:rsidTr="007E49E8">
        <w:trPr>
          <w:trHeight w:val="320"/>
        </w:trPr>
        <w:tc>
          <w:tcPr>
            <w:tcW w:w="2545" w:type="dxa"/>
            <w:shd w:val="clear" w:color="auto" w:fill="BFBFBF" w:themeFill="background1" w:themeFillShade="BF"/>
          </w:tcPr>
          <w:p w14:paraId="47B9CB8E" w14:textId="77777777" w:rsidR="00264216" w:rsidRDefault="00264216" w:rsidP="007E49E8">
            <w:pPr>
              <w:pStyle w:val="Normal1"/>
              <w:spacing w:before="100"/>
              <w:jc w:val="right"/>
            </w:pPr>
            <w:r>
              <w:rPr>
                <w:rFonts w:ascii="Arial" w:eastAsia="Arial" w:hAnsi="Arial" w:cs="Arial"/>
                <w:sz w:val="22"/>
                <w:szCs w:val="22"/>
              </w:rPr>
              <w:t>Phone number:</w:t>
            </w:r>
          </w:p>
        </w:tc>
        <w:tc>
          <w:tcPr>
            <w:tcW w:w="7236" w:type="dxa"/>
          </w:tcPr>
          <w:p w14:paraId="3DC2D470" w14:textId="77777777" w:rsidR="00264216" w:rsidRDefault="00264216" w:rsidP="007E49E8">
            <w:pPr>
              <w:pStyle w:val="Normal1"/>
              <w:spacing w:before="100"/>
              <w:jc w:val="both"/>
            </w:pPr>
          </w:p>
        </w:tc>
      </w:tr>
      <w:tr w:rsidR="00264216" w14:paraId="4C55A784" w14:textId="77777777" w:rsidTr="007E49E8">
        <w:trPr>
          <w:trHeight w:val="300"/>
        </w:trPr>
        <w:tc>
          <w:tcPr>
            <w:tcW w:w="2545" w:type="dxa"/>
            <w:shd w:val="clear" w:color="auto" w:fill="BFBFBF" w:themeFill="background1" w:themeFillShade="BF"/>
          </w:tcPr>
          <w:p w14:paraId="59D80CF3" w14:textId="77777777" w:rsidR="00264216" w:rsidRDefault="00264216" w:rsidP="007E49E8">
            <w:pPr>
              <w:pStyle w:val="Normal1"/>
              <w:spacing w:before="100"/>
              <w:jc w:val="right"/>
            </w:pPr>
            <w:r>
              <w:rPr>
                <w:rFonts w:ascii="Arial" w:eastAsia="Arial" w:hAnsi="Arial" w:cs="Arial"/>
                <w:sz w:val="22"/>
                <w:szCs w:val="22"/>
              </w:rPr>
              <w:t>E-mail address:</w:t>
            </w:r>
          </w:p>
        </w:tc>
        <w:tc>
          <w:tcPr>
            <w:tcW w:w="7236" w:type="dxa"/>
          </w:tcPr>
          <w:p w14:paraId="5075A55C" w14:textId="77777777" w:rsidR="00264216" w:rsidRDefault="00264216" w:rsidP="007E49E8">
            <w:pPr>
              <w:pStyle w:val="Normal1"/>
              <w:spacing w:before="100"/>
              <w:jc w:val="both"/>
            </w:pPr>
          </w:p>
        </w:tc>
      </w:tr>
      <w:tr w:rsidR="00264216" w14:paraId="5682FD05" w14:textId="77777777" w:rsidTr="007E49E8">
        <w:trPr>
          <w:trHeight w:val="300"/>
        </w:trPr>
        <w:tc>
          <w:tcPr>
            <w:tcW w:w="2545" w:type="dxa"/>
            <w:shd w:val="clear" w:color="auto" w:fill="BFBFBF" w:themeFill="background1" w:themeFillShade="BF"/>
          </w:tcPr>
          <w:p w14:paraId="0D085EC7" w14:textId="77777777" w:rsidR="00264216" w:rsidRDefault="00264216" w:rsidP="007E49E8">
            <w:pPr>
              <w:pStyle w:val="Normal1"/>
              <w:spacing w:before="100"/>
              <w:jc w:val="right"/>
            </w:pPr>
            <w:r>
              <w:rPr>
                <w:rFonts w:ascii="Arial" w:eastAsia="Arial" w:hAnsi="Arial" w:cs="Arial"/>
                <w:sz w:val="22"/>
                <w:szCs w:val="22"/>
              </w:rPr>
              <w:t>Postal address:</w:t>
            </w:r>
          </w:p>
        </w:tc>
        <w:tc>
          <w:tcPr>
            <w:tcW w:w="7236" w:type="dxa"/>
          </w:tcPr>
          <w:p w14:paraId="1528BA62" w14:textId="77777777" w:rsidR="00264216" w:rsidRDefault="00264216" w:rsidP="007E49E8">
            <w:pPr>
              <w:pStyle w:val="Normal1"/>
              <w:spacing w:before="100"/>
              <w:jc w:val="both"/>
            </w:pPr>
          </w:p>
        </w:tc>
      </w:tr>
      <w:tr w:rsidR="00264216" w14:paraId="2348DA90" w14:textId="77777777" w:rsidTr="007E49E8">
        <w:trPr>
          <w:trHeight w:val="320"/>
        </w:trPr>
        <w:tc>
          <w:tcPr>
            <w:tcW w:w="2545" w:type="dxa"/>
            <w:shd w:val="clear" w:color="auto" w:fill="BFBFBF" w:themeFill="background1" w:themeFillShade="BF"/>
          </w:tcPr>
          <w:p w14:paraId="7A31843A" w14:textId="77777777" w:rsidR="00264216" w:rsidRDefault="00264216" w:rsidP="007E49E8">
            <w:pPr>
              <w:pStyle w:val="Normal1"/>
              <w:spacing w:before="100"/>
              <w:jc w:val="right"/>
            </w:pPr>
            <w:r>
              <w:rPr>
                <w:rFonts w:ascii="Arial" w:eastAsia="Arial" w:hAnsi="Arial" w:cs="Arial"/>
                <w:sz w:val="22"/>
                <w:szCs w:val="22"/>
              </w:rPr>
              <w:t>Signature (electronic is acceptable):</w:t>
            </w:r>
          </w:p>
        </w:tc>
        <w:tc>
          <w:tcPr>
            <w:tcW w:w="7236" w:type="dxa"/>
          </w:tcPr>
          <w:p w14:paraId="58AA95FC" w14:textId="77777777" w:rsidR="00264216" w:rsidRDefault="00264216" w:rsidP="007E49E8">
            <w:pPr>
              <w:pStyle w:val="Normal1"/>
              <w:spacing w:before="100"/>
              <w:jc w:val="both"/>
            </w:pPr>
          </w:p>
        </w:tc>
      </w:tr>
      <w:tr w:rsidR="00264216" w14:paraId="430517C6" w14:textId="77777777" w:rsidTr="007E49E8">
        <w:trPr>
          <w:trHeight w:val="300"/>
        </w:trPr>
        <w:tc>
          <w:tcPr>
            <w:tcW w:w="2545" w:type="dxa"/>
            <w:shd w:val="clear" w:color="auto" w:fill="BFBFBF" w:themeFill="background1" w:themeFillShade="BF"/>
          </w:tcPr>
          <w:p w14:paraId="3CF57D03" w14:textId="77777777" w:rsidR="00264216" w:rsidRDefault="00264216" w:rsidP="007E49E8">
            <w:pPr>
              <w:pStyle w:val="Normal1"/>
              <w:spacing w:before="100"/>
              <w:jc w:val="right"/>
            </w:pPr>
            <w:r>
              <w:rPr>
                <w:rFonts w:ascii="Arial" w:eastAsia="Arial" w:hAnsi="Arial" w:cs="Arial"/>
                <w:sz w:val="22"/>
                <w:szCs w:val="22"/>
              </w:rPr>
              <w:t>Date:</w:t>
            </w:r>
          </w:p>
        </w:tc>
        <w:tc>
          <w:tcPr>
            <w:tcW w:w="7236" w:type="dxa"/>
          </w:tcPr>
          <w:p w14:paraId="30C9A67F" w14:textId="77777777" w:rsidR="00264216" w:rsidRDefault="00264216" w:rsidP="007E49E8">
            <w:pPr>
              <w:pStyle w:val="Normal1"/>
              <w:spacing w:before="100"/>
              <w:jc w:val="both"/>
            </w:pPr>
          </w:p>
        </w:tc>
      </w:tr>
    </w:tbl>
    <w:p w14:paraId="356DE544" w14:textId="77777777" w:rsidR="00264216" w:rsidRDefault="00264216" w:rsidP="00264216"/>
    <w:p w14:paraId="1CA03A3F" w14:textId="49E754A2" w:rsidR="003F071B" w:rsidRDefault="003F071B">
      <w:r>
        <w:br w:type="page"/>
      </w:r>
    </w:p>
    <w:p w14:paraId="493F8555" w14:textId="5863F6CA" w:rsidR="003F071B" w:rsidRDefault="003F071B" w:rsidP="003F071B">
      <w:pPr>
        <w:pStyle w:val="Heading1"/>
        <w:numPr>
          <w:ilvl w:val="0"/>
          <w:numId w:val="0"/>
        </w:numPr>
        <w:ind w:left="180"/>
      </w:pPr>
      <w:bookmarkStart w:id="21" w:name="_Toc48569845"/>
      <w:r w:rsidRPr="0078473C">
        <w:lastRenderedPageBreak/>
        <w:t xml:space="preserve">Appendix </w:t>
      </w:r>
      <w:r>
        <w:t>B</w:t>
      </w:r>
      <w:r w:rsidRPr="0078473C">
        <w:t xml:space="preserve">: </w:t>
      </w:r>
      <w:r w:rsidR="00D107FB">
        <w:t>Service</w:t>
      </w:r>
      <w:r>
        <w:t xml:space="preserve"> Description</w:t>
      </w:r>
      <w:bookmarkEnd w:id="21"/>
    </w:p>
    <w:p w14:paraId="1A42133D" w14:textId="77777777" w:rsidR="003F071B" w:rsidRDefault="003F071B" w:rsidP="003F071B"/>
    <w:tbl>
      <w:tblPr>
        <w:tblW w:w="0" w:type="auto"/>
        <w:tblCellMar>
          <w:left w:w="0" w:type="dxa"/>
          <w:right w:w="0" w:type="dxa"/>
        </w:tblCellMar>
        <w:tblLook w:val="04A0" w:firstRow="1" w:lastRow="0" w:firstColumn="1" w:lastColumn="0" w:noHBand="0" w:noVBand="1"/>
      </w:tblPr>
      <w:tblGrid>
        <w:gridCol w:w="675"/>
        <w:gridCol w:w="8567"/>
      </w:tblGrid>
      <w:tr w:rsidR="003F071B" w:rsidRPr="003F071B" w14:paraId="297B648F" w14:textId="77777777" w:rsidTr="007F087F">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5ACC55"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1</w:t>
            </w:r>
          </w:p>
        </w:tc>
        <w:tc>
          <w:tcPr>
            <w:tcW w:w="8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5DB87C" w14:textId="319F945E" w:rsidR="003F071B" w:rsidRPr="003F071B" w:rsidRDefault="003F071B" w:rsidP="006865EF">
            <w:pPr>
              <w:autoSpaceDE w:val="0"/>
              <w:autoSpaceDN w:val="0"/>
              <w:rPr>
                <w:rFonts w:ascii="Arial" w:hAnsi="Arial" w:cs="Arial"/>
                <w:b/>
                <w:bCs/>
                <w:color w:val="000000"/>
                <w:sz w:val="24"/>
                <w:szCs w:val="24"/>
                <w:lang w:eastAsia="en-US"/>
              </w:rPr>
            </w:pPr>
            <w:r w:rsidRPr="006865EF">
              <w:rPr>
                <w:rFonts w:ascii="Arial" w:hAnsi="Arial" w:cs="Arial"/>
                <w:color w:val="000000"/>
                <w:sz w:val="24"/>
                <w:szCs w:val="24"/>
                <w:lang w:eastAsia="en-US"/>
              </w:rPr>
              <w:t xml:space="preserve">Proactively identify and engage with SMEs that are already trading within the Visitor Economy sector. Ascertain their </w:t>
            </w:r>
            <w:r w:rsidR="00062EA0">
              <w:rPr>
                <w:rFonts w:ascii="Arial" w:hAnsi="Arial" w:cs="Arial"/>
                <w:color w:val="000000"/>
                <w:sz w:val="24"/>
                <w:szCs w:val="24"/>
                <w:lang w:eastAsia="en-US"/>
              </w:rPr>
              <w:t>COVID</w:t>
            </w:r>
            <w:r w:rsidR="00982C70">
              <w:rPr>
                <w:rFonts w:ascii="Arial" w:hAnsi="Arial" w:cs="Arial"/>
                <w:color w:val="000000"/>
                <w:sz w:val="24"/>
                <w:szCs w:val="24"/>
                <w:lang w:eastAsia="en-US"/>
              </w:rPr>
              <w:t>-19</w:t>
            </w:r>
            <w:r w:rsidRPr="006865EF">
              <w:rPr>
                <w:rFonts w:ascii="Arial" w:hAnsi="Arial" w:cs="Arial"/>
                <w:color w:val="000000"/>
                <w:sz w:val="24"/>
                <w:szCs w:val="24"/>
                <w:lang w:eastAsia="en-US"/>
              </w:rPr>
              <w:t xml:space="preserve"> situation and build an effective relationship which eith</w:t>
            </w:r>
            <w:r w:rsidR="006865EF" w:rsidRPr="006865EF">
              <w:rPr>
                <w:rFonts w:ascii="Arial" w:hAnsi="Arial" w:cs="Arial"/>
                <w:color w:val="000000"/>
                <w:sz w:val="24"/>
                <w:szCs w:val="24"/>
                <w:lang w:eastAsia="en-US"/>
              </w:rPr>
              <w:t>er enables growth opportunities or</w:t>
            </w:r>
            <w:r w:rsidRPr="006865EF">
              <w:rPr>
                <w:rFonts w:ascii="Arial" w:hAnsi="Arial" w:cs="Arial"/>
                <w:color w:val="000000"/>
                <w:sz w:val="24"/>
                <w:szCs w:val="24"/>
                <w:lang w:eastAsia="en-US"/>
              </w:rPr>
              <w:t xml:space="preserve"> sustainably brings staff off furlough in a managed way </w:t>
            </w:r>
            <w:r w:rsidR="006865EF" w:rsidRPr="006865EF">
              <w:rPr>
                <w:rFonts w:ascii="Arial" w:hAnsi="Arial" w:cs="Arial"/>
                <w:color w:val="000000"/>
                <w:sz w:val="24"/>
                <w:szCs w:val="24"/>
                <w:lang w:eastAsia="en-US"/>
              </w:rPr>
              <w:t>whilst</w:t>
            </w:r>
            <w:r w:rsidRPr="006865EF">
              <w:rPr>
                <w:rFonts w:ascii="Arial" w:hAnsi="Arial" w:cs="Arial"/>
                <w:color w:val="000000"/>
                <w:sz w:val="24"/>
                <w:szCs w:val="24"/>
                <w:lang w:eastAsia="en-US"/>
              </w:rPr>
              <w:t xml:space="preserve"> safeguard</w:t>
            </w:r>
            <w:r w:rsidR="006865EF" w:rsidRPr="006865EF">
              <w:rPr>
                <w:rFonts w:ascii="Arial" w:hAnsi="Arial" w:cs="Arial"/>
                <w:color w:val="000000"/>
                <w:sz w:val="24"/>
                <w:szCs w:val="24"/>
                <w:lang w:eastAsia="en-US"/>
              </w:rPr>
              <w:t>ing</w:t>
            </w:r>
            <w:r w:rsidRPr="006865EF">
              <w:rPr>
                <w:rFonts w:ascii="Arial" w:hAnsi="Arial" w:cs="Arial"/>
                <w:color w:val="000000"/>
                <w:sz w:val="24"/>
                <w:szCs w:val="24"/>
                <w:lang w:eastAsia="en-US"/>
              </w:rPr>
              <w:t xml:space="preserve"> jobs. Build effective working relationships and proactively work with clients to support their recovery.</w:t>
            </w:r>
            <w:r w:rsidRPr="003F071B">
              <w:rPr>
                <w:rFonts w:ascii="Arial" w:hAnsi="Arial" w:cs="Arial"/>
                <w:color w:val="000000"/>
                <w:sz w:val="24"/>
                <w:szCs w:val="24"/>
                <w:lang w:eastAsia="en-US"/>
              </w:rPr>
              <w:t xml:space="preserve"> </w:t>
            </w:r>
          </w:p>
        </w:tc>
      </w:tr>
      <w:tr w:rsidR="003F071B" w:rsidRPr="003F071B" w14:paraId="201C0668"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D90EC"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2</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523D98CE" w14:textId="46981B65" w:rsidR="003F071B" w:rsidRPr="003F071B" w:rsidRDefault="003F071B" w:rsidP="003F071B">
            <w:pPr>
              <w:autoSpaceDE w:val="0"/>
              <w:autoSpaceDN w:val="0"/>
              <w:rPr>
                <w:rFonts w:ascii="Arial" w:hAnsi="Arial" w:cs="Arial"/>
                <w:color w:val="000000"/>
                <w:sz w:val="24"/>
                <w:szCs w:val="24"/>
                <w:lang w:eastAsia="en-US"/>
              </w:rPr>
            </w:pPr>
            <w:r w:rsidRPr="006865EF">
              <w:rPr>
                <w:rFonts w:ascii="Arial" w:hAnsi="Arial" w:cs="Arial"/>
                <w:color w:val="000000"/>
                <w:sz w:val="24"/>
                <w:szCs w:val="24"/>
                <w:lang w:eastAsia="en-US"/>
              </w:rPr>
              <w:t xml:space="preserve">Follow up on leads and enquiries generated by both the Growth Hub's marketing activities as well as Visit Lincoln and partners, </w:t>
            </w:r>
            <w:r w:rsidR="006865EF" w:rsidRPr="006865EF">
              <w:rPr>
                <w:rFonts w:ascii="Arial" w:hAnsi="Arial" w:cs="Arial"/>
                <w:color w:val="000000"/>
                <w:sz w:val="24"/>
                <w:szCs w:val="24"/>
                <w:lang w:eastAsia="en-US"/>
              </w:rPr>
              <w:t xml:space="preserve">and </w:t>
            </w:r>
            <w:r w:rsidRPr="006865EF">
              <w:rPr>
                <w:rFonts w:ascii="Arial" w:hAnsi="Arial" w:cs="Arial"/>
                <w:color w:val="000000"/>
                <w:sz w:val="24"/>
                <w:szCs w:val="24"/>
                <w:lang w:eastAsia="en-US"/>
              </w:rPr>
              <w:t>Local Authority Tourism Officers.</w:t>
            </w:r>
          </w:p>
        </w:tc>
      </w:tr>
      <w:tr w:rsidR="003F071B" w:rsidRPr="003F071B" w14:paraId="3B503FD1"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2E8903"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3</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01C9F1DC" w14:textId="53809308" w:rsidR="003F071B" w:rsidRPr="006865EF" w:rsidRDefault="003F071B" w:rsidP="006865EF">
            <w:pPr>
              <w:spacing w:before="100" w:beforeAutospacing="1" w:after="100" w:afterAutospacing="1"/>
              <w:outlineLvl w:val="1"/>
              <w:rPr>
                <w:rFonts w:ascii="Arial" w:hAnsi="Arial" w:cs="Arial"/>
                <w:color w:val="000000"/>
                <w:sz w:val="24"/>
                <w:szCs w:val="24"/>
                <w:lang w:val="en"/>
              </w:rPr>
            </w:pPr>
            <w:r w:rsidRPr="006865EF">
              <w:rPr>
                <w:rFonts w:ascii="Arial" w:hAnsi="Arial" w:cs="Arial"/>
                <w:color w:val="000000"/>
                <w:sz w:val="24"/>
                <w:szCs w:val="24"/>
                <w:lang w:val="en"/>
              </w:rPr>
              <w:t xml:space="preserve"> </w:t>
            </w:r>
            <w:bookmarkStart w:id="22" w:name="_Toc48569846"/>
            <w:r w:rsidRPr="006865EF">
              <w:rPr>
                <w:rFonts w:ascii="Arial" w:hAnsi="Arial" w:cs="Arial"/>
                <w:color w:val="000000"/>
                <w:sz w:val="24"/>
                <w:szCs w:val="24"/>
                <w:lang w:val="en"/>
              </w:rPr>
              <w:t>Working closely with Visit Lincoln and Visit Britain to ens</w:t>
            </w:r>
            <w:r w:rsidR="006865EF" w:rsidRPr="006865EF">
              <w:rPr>
                <w:rFonts w:ascii="Arial" w:hAnsi="Arial" w:cs="Arial"/>
                <w:color w:val="000000"/>
                <w:sz w:val="24"/>
                <w:szCs w:val="24"/>
                <w:lang w:val="en"/>
              </w:rPr>
              <w:t xml:space="preserve">ure latest </w:t>
            </w:r>
            <w:r w:rsidR="00062EA0">
              <w:rPr>
                <w:rFonts w:ascii="Arial" w:hAnsi="Arial" w:cs="Arial"/>
                <w:color w:val="000000"/>
                <w:sz w:val="24"/>
                <w:szCs w:val="24"/>
                <w:lang w:val="en"/>
              </w:rPr>
              <w:t>COVID</w:t>
            </w:r>
            <w:r w:rsidR="00982C70">
              <w:rPr>
                <w:rFonts w:ascii="Arial" w:hAnsi="Arial" w:cs="Arial"/>
                <w:color w:val="000000"/>
                <w:sz w:val="24"/>
                <w:szCs w:val="24"/>
                <w:lang w:val="en"/>
              </w:rPr>
              <w:t>-19</w:t>
            </w:r>
            <w:r w:rsidR="006865EF" w:rsidRPr="006865EF">
              <w:rPr>
                <w:rFonts w:ascii="Arial" w:hAnsi="Arial" w:cs="Arial"/>
                <w:color w:val="000000"/>
                <w:sz w:val="24"/>
                <w:szCs w:val="24"/>
                <w:lang w:val="en"/>
              </w:rPr>
              <w:t xml:space="preserve"> s</w:t>
            </w:r>
            <w:r w:rsidRPr="006865EF">
              <w:rPr>
                <w:rFonts w:ascii="Arial" w:hAnsi="Arial" w:cs="Arial"/>
                <w:color w:val="000000"/>
                <w:sz w:val="24"/>
                <w:szCs w:val="24"/>
                <w:lang w:val="en"/>
              </w:rPr>
              <w:t>ecure guidance is adopted by tourism and hospitality businesses. Have a clear understanding of the diversity of the sector and align specific trade.</w:t>
            </w:r>
            <w:bookmarkEnd w:id="22"/>
            <w:r w:rsidRPr="006865EF">
              <w:rPr>
                <w:rFonts w:ascii="Arial" w:hAnsi="Arial" w:cs="Arial"/>
                <w:color w:val="000000"/>
                <w:sz w:val="24"/>
                <w:szCs w:val="24"/>
                <w:lang w:val="en"/>
              </w:rPr>
              <w:t xml:space="preserve"> </w:t>
            </w:r>
          </w:p>
        </w:tc>
      </w:tr>
      <w:tr w:rsidR="003F071B" w:rsidRPr="003F071B" w14:paraId="38D581F7"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AD05EE"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4</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58C92D23" w14:textId="0695886E" w:rsidR="003F071B" w:rsidRPr="003F071B" w:rsidRDefault="003F071B" w:rsidP="006865EF">
            <w:pPr>
              <w:spacing w:before="100" w:beforeAutospacing="1" w:after="100" w:afterAutospacing="1"/>
              <w:outlineLvl w:val="1"/>
              <w:rPr>
                <w:rFonts w:ascii="Arial" w:hAnsi="Arial" w:cs="Arial"/>
                <w:color w:val="000000"/>
                <w:sz w:val="24"/>
                <w:szCs w:val="24"/>
                <w:lang w:eastAsia="en-US"/>
              </w:rPr>
            </w:pPr>
            <w:bookmarkStart w:id="23" w:name="_Toc48569847"/>
            <w:r w:rsidRPr="006865EF">
              <w:rPr>
                <w:rFonts w:ascii="Arial" w:hAnsi="Arial" w:cs="Arial"/>
                <w:color w:val="000000"/>
                <w:sz w:val="24"/>
                <w:szCs w:val="24"/>
                <w:lang w:eastAsia="en-US"/>
              </w:rPr>
              <w:t xml:space="preserve">Undertake a robust diagnostic, </w:t>
            </w:r>
            <w:r w:rsidR="006865EF" w:rsidRPr="006865EF">
              <w:rPr>
                <w:rFonts w:ascii="Arial" w:hAnsi="Arial" w:cs="Arial"/>
                <w:color w:val="000000"/>
                <w:sz w:val="24"/>
                <w:szCs w:val="24"/>
                <w:lang w:eastAsia="en-US"/>
              </w:rPr>
              <w:t xml:space="preserve">to include provision of </w:t>
            </w:r>
            <w:r w:rsidRPr="006865EF">
              <w:rPr>
                <w:rFonts w:ascii="Arial" w:hAnsi="Arial" w:cs="Arial"/>
                <w:color w:val="000000"/>
                <w:sz w:val="24"/>
                <w:szCs w:val="24"/>
                <w:lang w:eastAsia="en-US"/>
              </w:rPr>
              <w:t>1 to 1 advice and guidance (where required) in order to support a recovery plan / growth plan based on correct and informed recommendations. It is envisaged there will be par</w:t>
            </w:r>
            <w:r w:rsidR="006865EF" w:rsidRPr="006865EF">
              <w:rPr>
                <w:rFonts w:ascii="Arial" w:hAnsi="Arial" w:cs="Arial"/>
                <w:color w:val="000000"/>
                <w:sz w:val="24"/>
                <w:szCs w:val="24"/>
                <w:lang w:eastAsia="en-US"/>
              </w:rPr>
              <w:t xml:space="preserve">ticular emphasis on providing 1 to </w:t>
            </w:r>
            <w:r w:rsidRPr="006865EF">
              <w:rPr>
                <w:rFonts w:ascii="Arial" w:hAnsi="Arial" w:cs="Arial"/>
                <w:color w:val="000000"/>
                <w:sz w:val="24"/>
                <w:szCs w:val="24"/>
                <w:lang w:eastAsia="en-US"/>
              </w:rPr>
              <w:t xml:space="preserve">1 consultations to support businesses through </w:t>
            </w:r>
            <w:r w:rsidR="00062EA0">
              <w:rPr>
                <w:rFonts w:ascii="Arial" w:hAnsi="Arial" w:cs="Arial"/>
                <w:color w:val="000000"/>
                <w:sz w:val="24"/>
                <w:szCs w:val="24"/>
                <w:lang w:eastAsia="en-US"/>
              </w:rPr>
              <w:t>COVID</w:t>
            </w:r>
            <w:r w:rsidR="00982C70">
              <w:rPr>
                <w:rFonts w:ascii="Arial" w:hAnsi="Arial" w:cs="Arial"/>
                <w:color w:val="000000"/>
                <w:sz w:val="24"/>
                <w:szCs w:val="24"/>
                <w:lang w:eastAsia="en-US"/>
              </w:rPr>
              <w:t>-19</w:t>
            </w:r>
            <w:r w:rsidRPr="006865EF">
              <w:rPr>
                <w:rFonts w:ascii="Arial" w:hAnsi="Arial" w:cs="Arial"/>
                <w:color w:val="000000"/>
                <w:sz w:val="24"/>
                <w:szCs w:val="24"/>
                <w:lang w:eastAsia="en-US"/>
              </w:rPr>
              <w:t xml:space="preserve"> and into the recovery period for the industry. A passion and interest in visitor economy and upcoming trends and trade association knowledge would be of benefit.</w:t>
            </w:r>
            <w:bookmarkEnd w:id="23"/>
            <w:r w:rsidRPr="003F071B">
              <w:rPr>
                <w:rFonts w:ascii="Arial" w:hAnsi="Arial" w:cs="Arial"/>
                <w:color w:val="000000"/>
                <w:sz w:val="24"/>
                <w:szCs w:val="24"/>
                <w:lang w:eastAsia="en-US"/>
              </w:rPr>
              <w:t xml:space="preserve">   </w:t>
            </w:r>
          </w:p>
        </w:tc>
      </w:tr>
      <w:tr w:rsidR="003F071B" w:rsidRPr="003F071B" w14:paraId="4561FFC8"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E7A9EF"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5</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5F6F216B" w14:textId="520B9AA9" w:rsidR="003F071B" w:rsidRPr="003F071B" w:rsidRDefault="003F071B" w:rsidP="006865EF">
            <w:pPr>
              <w:autoSpaceDE w:val="0"/>
              <w:autoSpaceDN w:val="0"/>
              <w:rPr>
                <w:rFonts w:ascii="Arial" w:hAnsi="Arial" w:cs="Arial"/>
                <w:color w:val="000000"/>
                <w:sz w:val="24"/>
                <w:szCs w:val="24"/>
                <w:lang w:eastAsia="en-US"/>
              </w:rPr>
            </w:pPr>
            <w:r w:rsidRPr="006865EF">
              <w:rPr>
                <w:rFonts w:ascii="Arial" w:hAnsi="Arial" w:cs="Arial"/>
                <w:color w:val="000000"/>
                <w:sz w:val="24"/>
                <w:szCs w:val="24"/>
                <w:lang w:eastAsia="en-US"/>
              </w:rPr>
              <w:t xml:space="preserve">Examine in detail the elements and structure of the client business in order to diagnose barriers to and opportunities for their growth – supporting </w:t>
            </w:r>
            <w:r w:rsidR="00062EA0">
              <w:rPr>
                <w:rFonts w:ascii="Arial" w:hAnsi="Arial" w:cs="Arial"/>
                <w:color w:val="000000"/>
                <w:sz w:val="24"/>
                <w:szCs w:val="24"/>
                <w:lang w:eastAsia="en-US"/>
              </w:rPr>
              <w:t>COVID</w:t>
            </w:r>
            <w:r w:rsidR="00982C70">
              <w:rPr>
                <w:rFonts w:ascii="Arial" w:hAnsi="Arial" w:cs="Arial"/>
                <w:color w:val="000000"/>
                <w:sz w:val="24"/>
                <w:szCs w:val="24"/>
                <w:lang w:eastAsia="en-US"/>
              </w:rPr>
              <w:t>19</w:t>
            </w:r>
            <w:r w:rsidR="006865EF" w:rsidRPr="006865EF">
              <w:rPr>
                <w:rFonts w:ascii="Arial" w:hAnsi="Arial" w:cs="Arial"/>
                <w:color w:val="000000"/>
                <w:sz w:val="24"/>
                <w:szCs w:val="24"/>
                <w:lang w:eastAsia="en-US"/>
              </w:rPr>
              <w:t xml:space="preserve"> </w:t>
            </w:r>
            <w:r w:rsidRPr="006865EF">
              <w:rPr>
                <w:rFonts w:ascii="Arial" w:hAnsi="Arial" w:cs="Arial"/>
                <w:color w:val="000000"/>
                <w:sz w:val="24"/>
                <w:szCs w:val="24"/>
                <w:lang w:eastAsia="en-US"/>
              </w:rPr>
              <w:t>recovery and growth in future years.</w:t>
            </w:r>
            <w:r w:rsidRPr="003F071B">
              <w:rPr>
                <w:rFonts w:ascii="Arial" w:hAnsi="Arial" w:cs="Arial"/>
                <w:color w:val="000000"/>
                <w:sz w:val="24"/>
                <w:szCs w:val="24"/>
                <w:lang w:eastAsia="en-US"/>
              </w:rPr>
              <w:t xml:space="preserve"> </w:t>
            </w:r>
          </w:p>
        </w:tc>
      </w:tr>
      <w:tr w:rsidR="003F071B" w:rsidRPr="003F071B" w14:paraId="1674E0F1"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E6370"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6</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665999F9"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color w:val="000000"/>
                <w:sz w:val="24"/>
                <w:szCs w:val="24"/>
                <w:lang w:eastAsia="en-US"/>
              </w:rPr>
              <w:t xml:space="preserve">Accurately identify client support and development needs, identifying support required to improve their operations and support growth. </w:t>
            </w:r>
            <w:r w:rsidRPr="0048559F">
              <w:rPr>
                <w:rFonts w:ascii="Arial" w:hAnsi="Arial" w:cs="Arial"/>
                <w:color w:val="000000"/>
                <w:sz w:val="24"/>
                <w:szCs w:val="24"/>
                <w:lang w:eastAsia="en-US"/>
              </w:rPr>
              <w:t>Demonstrate a clear understanding of the diversity of the sector and the most relevant advice from local partners (Business Lincolnshire / Visit Lincoln) as well as trade association (B&amp;B Association / UK Hospitality / Inbound UK).</w:t>
            </w:r>
            <w:r w:rsidRPr="003F071B">
              <w:rPr>
                <w:rFonts w:ascii="Arial" w:hAnsi="Arial" w:cs="Arial"/>
                <w:color w:val="000000"/>
                <w:sz w:val="24"/>
                <w:szCs w:val="24"/>
                <w:lang w:eastAsia="en-US"/>
              </w:rPr>
              <w:t xml:space="preserve"> </w:t>
            </w:r>
          </w:p>
        </w:tc>
      </w:tr>
      <w:tr w:rsidR="003F071B" w:rsidRPr="003F071B" w14:paraId="00650321"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63E37"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7</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47ED9474"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color w:val="000000"/>
                <w:sz w:val="24"/>
                <w:szCs w:val="24"/>
                <w:lang w:eastAsia="en-US"/>
              </w:rPr>
              <w:t>Effectively develop and support SMEs, focusing on businesses that are ineligible for existing targeted support programmes, by means of using diagnostic tools, business planning (including generic business support), financial/management accounting and the use of specialist support</w:t>
            </w:r>
          </w:p>
        </w:tc>
      </w:tr>
      <w:tr w:rsidR="003F071B" w:rsidRPr="003F071B" w14:paraId="0A888A69"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5CC6D"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8</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30F0375C" w14:textId="77777777" w:rsidR="003F071B" w:rsidRPr="003F071B" w:rsidRDefault="003F071B" w:rsidP="003F071B">
            <w:pPr>
              <w:autoSpaceDE w:val="0"/>
              <w:autoSpaceDN w:val="0"/>
              <w:rPr>
                <w:rFonts w:ascii="Arial" w:hAnsi="Arial" w:cs="Arial"/>
                <w:color w:val="000000"/>
                <w:sz w:val="24"/>
                <w:szCs w:val="24"/>
                <w:lang w:eastAsia="en-US"/>
              </w:rPr>
            </w:pPr>
            <w:r w:rsidRPr="0048559F">
              <w:rPr>
                <w:rFonts w:ascii="Arial" w:hAnsi="Arial" w:cs="Arial"/>
                <w:color w:val="000000"/>
                <w:sz w:val="24"/>
                <w:szCs w:val="24"/>
                <w:lang w:eastAsia="en-US"/>
              </w:rPr>
              <w:t>Attend and present at relevant meetings, networking, events and exhibitions to promote the holistic service</w:t>
            </w:r>
            <w:r w:rsidRPr="0048559F">
              <w:rPr>
                <w:rFonts w:ascii="Arial" w:hAnsi="Arial" w:cs="Arial"/>
                <w:sz w:val="24"/>
                <w:szCs w:val="24"/>
                <w:lang w:eastAsia="en-US"/>
              </w:rPr>
              <w:t xml:space="preserve"> </w:t>
            </w:r>
            <w:r w:rsidRPr="0048559F">
              <w:rPr>
                <w:rFonts w:ascii="Arial" w:hAnsi="Arial" w:cs="Arial"/>
                <w:color w:val="000000"/>
                <w:sz w:val="24"/>
                <w:szCs w:val="24"/>
                <w:lang w:eastAsia="en-US"/>
              </w:rPr>
              <w:t>and provide support to tourism/hospitality SMEs attending. Deliver workshops, individual and group briefing sessions where appropriate and advise businesses on the services aims and objectives. Be a passionate advocate for the sector across Greater Lincolnshire and Rutland.</w:t>
            </w:r>
            <w:r w:rsidRPr="003F071B">
              <w:rPr>
                <w:rFonts w:ascii="Arial" w:hAnsi="Arial" w:cs="Arial"/>
                <w:color w:val="000000"/>
                <w:sz w:val="24"/>
                <w:szCs w:val="24"/>
                <w:lang w:eastAsia="en-US"/>
              </w:rPr>
              <w:t xml:space="preserve"> </w:t>
            </w:r>
          </w:p>
        </w:tc>
      </w:tr>
      <w:tr w:rsidR="003F071B" w:rsidRPr="003F071B" w14:paraId="71B6A52C"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28449"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9</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3409A974" w14:textId="328B2B6E" w:rsidR="003F071B" w:rsidRPr="003F071B" w:rsidRDefault="003F071B" w:rsidP="0048559F">
            <w:pPr>
              <w:autoSpaceDE w:val="0"/>
              <w:autoSpaceDN w:val="0"/>
              <w:rPr>
                <w:rFonts w:ascii="Arial" w:hAnsi="Arial" w:cs="Arial"/>
                <w:color w:val="000000"/>
                <w:sz w:val="24"/>
                <w:szCs w:val="24"/>
                <w:lang w:eastAsia="en-US"/>
              </w:rPr>
            </w:pPr>
            <w:r w:rsidRPr="0048559F">
              <w:rPr>
                <w:rFonts w:ascii="Arial" w:hAnsi="Arial" w:cs="Arial"/>
                <w:color w:val="000000"/>
                <w:sz w:val="24"/>
                <w:szCs w:val="24"/>
                <w:lang w:eastAsia="en-US"/>
              </w:rPr>
              <w:t>Prioritise activity and agree a written action plan</w:t>
            </w:r>
            <w:r w:rsidR="0048559F" w:rsidRPr="0048559F">
              <w:rPr>
                <w:rFonts w:ascii="Arial" w:hAnsi="Arial" w:cs="Arial"/>
                <w:color w:val="000000"/>
                <w:sz w:val="24"/>
                <w:szCs w:val="24"/>
                <w:lang w:eastAsia="en-US"/>
              </w:rPr>
              <w:t xml:space="preserve"> </w:t>
            </w:r>
            <w:r w:rsidRPr="0048559F">
              <w:rPr>
                <w:rFonts w:ascii="Arial" w:hAnsi="Arial" w:cs="Arial"/>
                <w:color w:val="000000"/>
                <w:sz w:val="24"/>
                <w:szCs w:val="24"/>
                <w:lang w:eastAsia="en-US"/>
              </w:rPr>
              <w:t>(including a marketing plan) with the client to support the growth of the business. Have a robust client management plan.</w:t>
            </w:r>
            <w:r w:rsidRPr="003F071B">
              <w:rPr>
                <w:rFonts w:ascii="Arial" w:hAnsi="Arial" w:cs="Arial"/>
                <w:color w:val="000000"/>
                <w:sz w:val="24"/>
                <w:szCs w:val="24"/>
                <w:lang w:eastAsia="en-US"/>
              </w:rPr>
              <w:t xml:space="preserve"> </w:t>
            </w:r>
          </w:p>
        </w:tc>
      </w:tr>
      <w:tr w:rsidR="003F071B" w:rsidRPr="003F071B" w14:paraId="681AC399"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B879E"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10</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14BE6AFA" w14:textId="53243005" w:rsidR="003F071B" w:rsidRPr="003F071B" w:rsidRDefault="003F071B" w:rsidP="00C52C45">
            <w:pPr>
              <w:autoSpaceDE w:val="0"/>
              <w:autoSpaceDN w:val="0"/>
              <w:rPr>
                <w:rFonts w:ascii="Arial" w:hAnsi="Arial" w:cs="Arial"/>
                <w:b/>
                <w:bCs/>
                <w:color w:val="000000"/>
                <w:sz w:val="24"/>
                <w:szCs w:val="24"/>
                <w:lang w:eastAsia="en-US"/>
              </w:rPr>
            </w:pPr>
            <w:r w:rsidRPr="00C52C45">
              <w:rPr>
                <w:rFonts w:ascii="Arial" w:hAnsi="Arial" w:cs="Arial"/>
                <w:color w:val="000000"/>
                <w:sz w:val="24"/>
                <w:szCs w:val="24"/>
                <w:lang w:eastAsia="en-US"/>
              </w:rPr>
              <w:t>Signpost/broker and refer to appropriate business support provision including  Visit Britain, Visit Lincoln</w:t>
            </w:r>
            <w:r w:rsidR="00C52C45" w:rsidRPr="00C52C45">
              <w:rPr>
                <w:rFonts w:ascii="Arial" w:hAnsi="Arial" w:cs="Arial"/>
                <w:color w:val="000000"/>
                <w:sz w:val="24"/>
                <w:szCs w:val="24"/>
                <w:lang w:eastAsia="en-US"/>
              </w:rPr>
              <w:t>,</w:t>
            </w:r>
            <w:r w:rsidRPr="00C52C45">
              <w:rPr>
                <w:rFonts w:ascii="Arial" w:hAnsi="Arial" w:cs="Arial"/>
                <w:color w:val="000000"/>
                <w:sz w:val="24"/>
                <w:szCs w:val="24"/>
                <w:lang w:eastAsia="en-US"/>
              </w:rPr>
              <w:t xml:space="preserve">  as well as existing local programmes, particularly those that fall under the Business Lincolnshire Growth Hub umbrella. Look at the visitor economy</w:t>
            </w:r>
            <w:r w:rsidR="00C52C45" w:rsidRPr="00C52C45">
              <w:rPr>
                <w:rFonts w:ascii="Arial" w:hAnsi="Arial" w:cs="Arial"/>
                <w:color w:val="000000"/>
                <w:sz w:val="24"/>
                <w:szCs w:val="24"/>
                <w:lang w:eastAsia="en-US"/>
              </w:rPr>
              <w:t xml:space="preserve"> sector</w:t>
            </w:r>
            <w:r w:rsidRPr="00C52C45">
              <w:rPr>
                <w:rFonts w:ascii="Arial" w:hAnsi="Arial" w:cs="Arial"/>
                <w:color w:val="000000"/>
                <w:sz w:val="24"/>
                <w:szCs w:val="24"/>
                <w:lang w:eastAsia="en-US"/>
              </w:rPr>
              <w:t xml:space="preserve"> i</w:t>
            </w:r>
            <w:r w:rsidR="00C52C45" w:rsidRPr="00C52C45">
              <w:rPr>
                <w:rFonts w:ascii="Arial" w:hAnsi="Arial" w:cs="Arial"/>
                <w:color w:val="000000"/>
                <w:sz w:val="24"/>
                <w:szCs w:val="24"/>
                <w:lang w:eastAsia="en-US"/>
              </w:rPr>
              <w:t>n</w:t>
            </w:r>
            <w:r w:rsidRPr="00C52C45">
              <w:rPr>
                <w:rFonts w:ascii="Arial" w:hAnsi="Arial" w:cs="Arial"/>
                <w:color w:val="000000"/>
                <w:sz w:val="24"/>
                <w:szCs w:val="24"/>
                <w:lang w:eastAsia="en-US"/>
              </w:rPr>
              <w:t xml:space="preserve"> </w:t>
            </w:r>
            <w:r w:rsidR="00E7085B" w:rsidRPr="00C52C45">
              <w:rPr>
                <w:rFonts w:ascii="Arial" w:hAnsi="Arial" w:cs="Arial"/>
                <w:color w:val="000000"/>
                <w:sz w:val="24"/>
                <w:szCs w:val="24"/>
                <w:lang w:eastAsia="en-US"/>
              </w:rPr>
              <w:t>a</w:t>
            </w:r>
            <w:r w:rsidRPr="00C52C45">
              <w:rPr>
                <w:rFonts w:ascii="Arial" w:hAnsi="Arial" w:cs="Arial"/>
                <w:color w:val="000000"/>
                <w:sz w:val="24"/>
                <w:szCs w:val="24"/>
                <w:lang w:eastAsia="en-US"/>
              </w:rPr>
              <w:t xml:space="preserve"> holistic way that cuts boundaries and offers the best countywide support.</w:t>
            </w:r>
            <w:r w:rsidRPr="003F071B">
              <w:rPr>
                <w:rFonts w:ascii="Arial" w:hAnsi="Arial" w:cs="Arial"/>
                <w:color w:val="000000"/>
                <w:sz w:val="24"/>
                <w:szCs w:val="24"/>
                <w:lang w:eastAsia="en-US"/>
              </w:rPr>
              <w:t xml:space="preserve"> </w:t>
            </w:r>
          </w:p>
        </w:tc>
      </w:tr>
      <w:tr w:rsidR="003F071B" w:rsidRPr="003F071B" w14:paraId="49A76825" w14:textId="77777777" w:rsidTr="005F06F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EA90F" w14:textId="77777777" w:rsidR="003F071B" w:rsidRPr="003F071B" w:rsidRDefault="003F071B" w:rsidP="003F071B">
            <w:pPr>
              <w:rPr>
                <w:rFonts w:ascii="Arial" w:hAnsi="Arial" w:cs="Arial"/>
                <w:b/>
                <w:bCs/>
                <w:sz w:val="24"/>
                <w:szCs w:val="24"/>
                <w:lang w:val="en" w:eastAsia="en-US"/>
              </w:rPr>
            </w:pPr>
            <w:r w:rsidRPr="003F071B">
              <w:rPr>
                <w:rFonts w:ascii="Arial" w:hAnsi="Arial" w:cs="Arial"/>
                <w:b/>
                <w:bCs/>
                <w:sz w:val="24"/>
                <w:szCs w:val="24"/>
                <w:lang w:val="en" w:eastAsia="en-US"/>
              </w:rPr>
              <w:t>11</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4438948B" w14:textId="77777777" w:rsidR="003F071B" w:rsidRPr="003F071B" w:rsidRDefault="003F071B" w:rsidP="003F071B">
            <w:pPr>
              <w:rPr>
                <w:rFonts w:ascii="Arial" w:hAnsi="Arial" w:cs="Arial"/>
                <w:sz w:val="24"/>
                <w:szCs w:val="24"/>
                <w:lang w:val="en" w:eastAsia="en-US"/>
              </w:rPr>
            </w:pPr>
            <w:r w:rsidRPr="003F071B">
              <w:rPr>
                <w:rFonts w:ascii="Arial" w:hAnsi="Arial" w:cs="Arial"/>
                <w:sz w:val="24"/>
                <w:szCs w:val="24"/>
                <w:lang w:val="en" w:eastAsia="en-US"/>
              </w:rPr>
              <w:t>Work on a one-to-one basis with SMEs who require specific support with skills needs</w:t>
            </w:r>
          </w:p>
        </w:tc>
      </w:tr>
      <w:tr w:rsidR="003F071B" w:rsidRPr="003F071B" w14:paraId="1C1D0BB5" w14:textId="77777777" w:rsidTr="005F06F1">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533081" w14:textId="77777777" w:rsidR="003F071B" w:rsidRPr="003F071B" w:rsidRDefault="003F071B" w:rsidP="003F071B">
            <w:pPr>
              <w:rPr>
                <w:rFonts w:ascii="Arial" w:hAnsi="Arial" w:cs="Arial"/>
                <w:b/>
                <w:bCs/>
                <w:sz w:val="24"/>
                <w:szCs w:val="24"/>
                <w:lang w:val="en" w:eastAsia="en-US"/>
              </w:rPr>
            </w:pPr>
            <w:r w:rsidRPr="003F071B">
              <w:rPr>
                <w:rFonts w:ascii="Arial" w:hAnsi="Arial" w:cs="Arial"/>
                <w:b/>
                <w:bCs/>
                <w:sz w:val="24"/>
                <w:szCs w:val="24"/>
                <w:lang w:val="en" w:eastAsia="en-US"/>
              </w:rPr>
              <w:lastRenderedPageBreak/>
              <w:t>12</w:t>
            </w:r>
          </w:p>
        </w:tc>
        <w:tc>
          <w:tcPr>
            <w:tcW w:w="8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88F45" w14:textId="77777777" w:rsidR="003F071B" w:rsidRPr="00C52C45" w:rsidRDefault="003F071B" w:rsidP="003F071B">
            <w:pPr>
              <w:rPr>
                <w:rFonts w:ascii="Arial" w:hAnsi="Arial" w:cs="Arial"/>
                <w:sz w:val="24"/>
                <w:szCs w:val="24"/>
                <w:lang w:val="en" w:eastAsia="en-US"/>
              </w:rPr>
            </w:pPr>
            <w:r w:rsidRPr="00C52C45">
              <w:rPr>
                <w:rFonts w:ascii="Arial" w:hAnsi="Arial" w:cs="Arial"/>
                <w:sz w:val="24"/>
                <w:szCs w:val="24"/>
                <w:lang w:val="en" w:eastAsia="en-US"/>
              </w:rPr>
              <w:t xml:space="preserve">Develop a training plan where necessary with the SME following completion of a Training Needs Analysis. Utilise the training provisions that are being developed and identify gaps where new programs could be built by partners. </w:t>
            </w:r>
          </w:p>
        </w:tc>
      </w:tr>
      <w:tr w:rsidR="003F071B" w:rsidRPr="003F071B" w14:paraId="75BAFDA3"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6D6BA" w14:textId="77777777" w:rsidR="003F071B" w:rsidRPr="003F071B" w:rsidRDefault="003F071B" w:rsidP="003F071B">
            <w:pPr>
              <w:rPr>
                <w:rFonts w:ascii="Arial" w:hAnsi="Arial" w:cs="Arial"/>
                <w:b/>
                <w:bCs/>
                <w:sz w:val="24"/>
                <w:szCs w:val="24"/>
                <w:lang w:val="en" w:eastAsia="en-US"/>
              </w:rPr>
            </w:pPr>
            <w:r w:rsidRPr="003F071B">
              <w:rPr>
                <w:rFonts w:ascii="Arial" w:hAnsi="Arial" w:cs="Arial"/>
                <w:b/>
                <w:bCs/>
                <w:sz w:val="24"/>
                <w:szCs w:val="24"/>
                <w:lang w:val="en" w:eastAsia="en-US"/>
              </w:rPr>
              <w:t>13</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1B786B59" w14:textId="77777777" w:rsidR="003F071B" w:rsidRPr="003F071B" w:rsidRDefault="003F071B" w:rsidP="003F071B">
            <w:pPr>
              <w:rPr>
                <w:rFonts w:ascii="Arial" w:hAnsi="Arial" w:cs="Arial"/>
                <w:sz w:val="24"/>
                <w:szCs w:val="24"/>
                <w:lang w:val="en" w:eastAsia="en-US"/>
              </w:rPr>
            </w:pPr>
            <w:r w:rsidRPr="003F071B">
              <w:rPr>
                <w:rFonts w:ascii="Arial" w:hAnsi="Arial" w:cs="Arial"/>
                <w:sz w:val="24"/>
                <w:szCs w:val="24"/>
                <w:lang w:val="en" w:eastAsia="en-US"/>
              </w:rPr>
              <w:t>Support the SME to make links with relevant Universities, Colleges and Training Providers</w:t>
            </w:r>
          </w:p>
        </w:tc>
      </w:tr>
      <w:tr w:rsidR="003F071B" w:rsidRPr="003F071B" w14:paraId="54319803"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13AEC" w14:textId="77777777" w:rsidR="003F071B" w:rsidRPr="003F071B" w:rsidRDefault="003F071B" w:rsidP="003F071B">
            <w:pPr>
              <w:rPr>
                <w:rFonts w:ascii="Arial" w:hAnsi="Arial" w:cs="Arial"/>
                <w:b/>
                <w:bCs/>
                <w:sz w:val="24"/>
                <w:szCs w:val="24"/>
                <w:lang w:val="en" w:eastAsia="en-US"/>
              </w:rPr>
            </w:pPr>
            <w:r w:rsidRPr="003F071B">
              <w:rPr>
                <w:rFonts w:ascii="Arial" w:hAnsi="Arial" w:cs="Arial"/>
                <w:b/>
                <w:bCs/>
                <w:sz w:val="24"/>
                <w:szCs w:val="24"/>
                <w:lang w:val="en" w:eastAsia="en-US"/>
              </w:rPr>
              <w:t>14</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415E2801" w14:textId="77777777" w:rsidR="003F071B" w:rsidRPr="003F071B" w:rsidRDefault="003F071B" w:rsidP="003F071B">
            <w:pPr>
              <w:rPr>
                <w:rFonts w:ascii="Arial" w:hAnsi="Arial" w:cs="Arial"/>
                <w:sz w:val="24"/>
                <w:szCs w:val="24"/>
                <w:lang w:val="en" w:eastAsia="en-US"/>
              </w:rPr>
            </w:pPr>
            <w:r w:rsidRPr="003F071B">
              <w:rPr>
                <w:rFonts w:ascii="Arial" w:hAnsi="Arial" w:cs="Arial"/>
                <w:sz w:val="24"/>
                <w:szCs w:val="24"/>
                <w:lang w:val="en" w:eastAsia="en-US"/>
              </w:rPr>
              <w:t>Follow up with the SME once training has taken place to ensure that provision has met the needs of the employer</w:t>
            </w:r>
          </w:p>
        </w:tc>
      </w:tr>
      <w:tr w:rsidR="003F071B" w:rsidRPr="003F071B" w14:paraId="22DE6268"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18947" w14:textId="77777777" w:rsidR="003F071B" w:rsidRPr="003F071B" w:rsidRDefault="003F071B" w:rsidP="003F071B">
            <w:pPr>
              <w:rPr>
                <w:rFonts w:ascii="Arial" w:hAnsi="Arial" w:cs="Arial"/>
                <w:b/>
                <w:bCs/>
                <w:sz w:val="24"/>
                <w:szCs w:val="24"/>
                <w:lang w:val="en" w:eastAsia="en-US"/>
              </w:rPr>
            </w:pPr>
            <w:r w:rsidRPr="003F071B">
              <w:rPr>
                <w:rFonts w:ascii="Arial" w:hAnsi="Arial" w:cs="Arial"/>
                <w:b/>
                <w:bCs/>
                <w:sz w:val="24"/>
                <w:szCs w:val="24"/>
                <w:lang w:val="en" w:eastAsia="en-US"/>
              </w:rPr>
              <w:t>15</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091C28A3" w14:textId="77777777" w:rsidR="003F071B" w:rsidRPr="003F071B" w:rsidRDefault="003F071B" w:rsidP="003F071B">
            <w:pPr>
              <w:rPr>
                <w:rFonts w:ascii="Arial" w:hAnsi="Arial" w:cs="Arial"/>
                <w:sz w:val="24"/>
                <w:szCs w:val="24"/>
                <w:lang w:val="en" w:eastAsia="en-US"/>
              </w:rPr>
            </w:pPr>
            <w:r w:rsidRPr="003F071B">
              <w:rPr>
                <w:rFonts w:ascii="Arial" w:hAnsi="Arial" w:cs="Arial"/>
                <w:sz w:val="24"/>
                <w:szCs w:val="24"/>
                <w:lang w:val="en" w:eastAsia="en-US"/>
              </w:rPr>
              <w:t xml:space="preserve">Provide information to the LEP via the Greater Lincolnshire Employment and Skills Board about persistent gaps in training provision where demand exists. </w:t>
            </w:r>
          </w:p>
          <w:p w14:paraId="184F9F67" w14:textId="77777777" w:rsidR="003F071B" w:rsidRPr="003F071B" w:rsidRDefault="003F071B" w:rsidP="003F071B">
            <w:pPr>
              <w:rPr>
                <w:rFonts w:ascii="Arial" w:hAnsi="Arial" w:cs="Arial"/>
                <w:sz w:val="24"/>
                <w:szCs w:val="24"/>
                <w:lang w:val="en" w:eastAsia="en-US"/>
              </w:rPr>
            </w:pPr>
          </w:p>
          <w:p w14:paraId="41A2F002" w14:textId="77777777" w:rsidR="003F071B" w:rsidRPr="003F071B" w:rsidRDefault="003F071B" w:rsidP="003F071B">
            <w:pPr>
              <w:rPr>
                <w:rFonts w:ascii="Arial" w:hAnsi="Arial" w:cs="Arial"/>
                <w:sz w:val="24"/>
                <w:szCs w:val="24"/>
                <w:lang w:val="en" w:eastAsia="en-US"/>
              </w:rPr>
            </w:pPr>
            <w:r w:rsidRPr="00C52C45">
              <w:rPr>
                <w:rFonts w:ascii="Arial" w:hAnsi="Arial" w:cs="Arial"/>
                <w:sz w:val="24"/>
                <w:szCs w:val="24"/>
                <w:lang w:val="en" w:eastAsia="en-US"/>
              </w:rPr>
              <w:t>Also feedback trends, weaknesses, threats and opportunities to the GLLEP Visitor Economy Board to feed into the Tourism Sector Deal / Visitor Economy Action Plan development. Also support with key lobbying role by identifying issues that need escalating to DCMS etc.</w:t>
            </w:r>
            <w:r w:rsidRPr="003F071B">
              <w:rPr>
                <w:rFonts w:ascii="Arial" w:hAnsi="Arial" w:cs="Arial"/>
                <w:sz w:val="24"/>
                <w:szCs w:val="24"/>
                <w:lang w:val="en" w:eastAsia="en-US"/>
              </w:rPr>
              <w:t xml:space="preserve"> </w:t>
            </w:r>
          </w:p>
        </w:tc>
      </w:tr>
      <w:tr w:rsidR="003F071B" w:rsidRPr="003F071B" w14:paraId="66C2B478"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71F5EA" w14:textId="77777777" w:rsidR="003F071B" w:rsidRPr="003F071B" w:rsidRDefault="003F071B" w:rsidP="003F071B">
            <w:pPr>
              <w:rPr>
                <w:rFonts w:ascii="Arial" w:hAnsi="Arial" w:cs="Arial"/>
                <w:b/>
                <w:bCs/>
                <w:sz w:val="24"/>
                <w:szCs w:val="24"/>
                <w:lang w:val="en" w:eastAsia="en-US"/>
              </w:rPr>
            </w:pPr>
            <w:r w:rsidRPr="003F071B">
              <w:rPr>
                <w:rFonts w:ascii="Arial" w:hAnsi="Arial" w:cs="Arial"/>
                <w:b/>
                <w:bCs/>
                <w:sz w:val="24"/>
                <w:szCs w:val="24"/>
                <w:lang w:val="en" w:eastAsia="en-US"/>
              </w:rPr>
              <w:t>16</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56F3EC72" w14:textId="77777777" w:rsidR="003F071B" w:rsidRPr="003F071B" w:rsidRDefault="003F071B" w:rsidP="003F071B">
            <w:pPr>
              <w:rPr>
                <w:rFonts w:ascii="Arial" w:hAnsi="Arial" w:cs="Arial"/>
                <w:sz w:val="24"/>
                <w:szCs w:val="24"/>
                <w:lang w:val="en" w:eastAsia="en-US"/>
              </w:rPr>
            </w:pPr>
            <w:r w:rsidRPr="003F071B">
              <w:rPr>
                <w:rFonts w:ascii="Arial" w:hAnsi="Arial" w:cs="Arial"/>
                <w:sz w:val="24"/>
                <w:szCs w:val="24"/>
                <w:lang w:val="en" w:eastAsia="en-US"/>
              </w:rPr>
              <w:t>Where the cohort size from one employer is too small, and the same training is needed by other employers, find ways of joining these together to ensure that training takes place</w:t>
            </w:r>
          </w:p>
        </w:tc>
      </w:tr>
      <w:tr w:rsidR="003F071B" w:rsidRPr="003F071B" w14:paraId="4653BF11"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23E61" w14:textId="77777777" w:rsidR="003F071B" w:rsidRPr="003F071B" w:rsidRDefault="003F071B" w:rsidP="003F071B">
            <w:pPr>
              <w:rPr>
                <w:rFonts w:ascii="Arial" w:hAnsi="Arial" w:cs="Arial"/>
                <w:b/>
                <w:bCs/>
                <w:sz w:val="24"/>
                <w:szCs w:val="24"/>
                <w:lang w:val="en" w:eastAsia="en-US"/>
              </w:rPr>
            </w:pPr>
            <w:r w:rsidRPr="003F071B">
              <w:rPr>
                <w:rFonts w:ascii="Arial" w:hAnsi="Arial" w:cs="Arial"/>
                <w:b/>
                <w:bCs/>
                <w:sz w:val="24"/>
                <w:szCs w:val="24"/>
                <w:lang w:val="en" w:eastAsia="en-US"/>
              </w:rPr>
              <w:t>17</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436FE076" w14:textId="77777777" w:rsidR="003F071B" w:rsidRPr="003F071B" w:rsidRDefault="003F071B" w:rsidP="003F071B">
            <w:pPr>
              <w:rPr>
                <w:rFonts w:ascii="Arial" w:hAnsi="Arial" w:cs="Arial"/>
                <w:sz w:val="24"/>
                <w:szCs w:val="24"/>
                <w:lang w:val="en" w:eastAsia="en-US"/>
              </w:rPr>
            </w:pPr>
            <w:r w:rsidRPr="003F071B">
              <w:rPr>
                <w:rFonts w:ascii="Arial" w:hAnsi="Arial" w:cs="Arial"/>
                <w:sz w:val="24"/>
                <w:szCs w:val="24"/>
                <w:lang w:val="en" w:eastAsia="en-US"/>
              </w:rPr>
              <w:t>In carrying out this role it is expected that the Adviser will:</w:t>
            </w:r>
          </w:p>
          <w:p w14:paraId="3602E4D0" w14:textId="1824BB28" w:rsidR="003F071B" w:rsidRPr="00C52C45" w:rsidRDefault="003F071B" w:rsidP="003F071B">
            <w:pPr>
              <w:numPr>
                <w:ilvl w:val="0"/>
                <w:numId w:val="29"/>
              </w:numPr>
              <w:rPr>
                <w:rFonts w:ascii="Arial" w:hAnsi="Arial" w:cs="Arial"/>
                <w:sz w:val="24"/>
                <w:szCs w:val="24"/>
                <w:lang w:val="en" w:eastAsia="en-US"/>
              </w:rPr>
            </w:pPr>
            <w:r w:rsidRPr="00C52C45">
              <w:rPr>
                <w:rFonts w:ascii="Arial" w:hAnsi="Arial" w:cs="Arial"/>
                <w:sz w:val="24"/>
                <w:szCs w:val="24"/>
                <w:lang w:val="en" w:eastAsia="en-US"/>
              </w:rPr>
              <w:t>Maintain a good relationship with relevant tourism organisations such as Visit Lincoln and Visit Britain and trade association w</w:t>
            </w:r>
            <w:r w:rsidR="00C52C45" w:rsidRPr="00C52C45">
              <w:rPr>
                <w:rFonts w:ascii="Arial" w:hAnsi="Arial" w:cs="Arial"/>
                <w:sz w:val="24"/>
                <w:szCs w:val="24"/>
                <w:lang w:val="en" w:eastAsia="en-US"/>
              </w:rPr>
              <w:t>hich offer sector specific advic</w:t>
            </w:r>
            <w:r w:rsidRPr="00C52C45">
              <w:rPr>
                <w:rFonts w:ascii="Arial" w:hAnsi="Arial" w:cs="Arial"/>
                <w:sz w:val="24"/>
                <w:szCs w:val="24"/>
                <w:lang w:val="en" w:eastAsia="en-US"/>
              </w:rPr>
              <w:t>e, ensuring businesses comply with national best practice schemes.</w:t>
            </w:r>
          </w:p>
          <w:p w14:paraId="2810C027" w14:textId="77777777" w:rsidR="003F071B" w:rsidRPr="00C52C45" w:rsidRDefault="003F071B" w:rsidP="003F071B">
            <w:pPr>
              <w:numPr>
                <w:ilvl w:val="0"/>
                <w:numId w:val="29"/>
              </w:numPr>
              <w:rPr>
                <w:rFonts w:ascii="Arial" w:hAnsi="Arial" w:cs="Arial"/>
                <w:sz w:val="24"/>
                <w:szCs w:val="24"/>
                <w:lang w:val="en" w:eastAsia="en-US"/>
              </w:rPr>
            </w:pPr>
            <w:r w:rsidRPr="00C52C45">
              <w:rPr>
                <w:rFonts w:ascii="Arial" w:hAnsi="Arial" w:cs="Arial"/>
                <w:sz w:val="24"/>
                <w:szCs w:val="24"/>
                <w:lang w:val="en" w:eastAsia="en-US"/>
              </w:rPr>
              <w:t xml:space="preserve">Have an appreciation of the full visitor economy sector opportunities such as small scale Business Tourism, MICE, Group Travel &amp; Coach Travel, Associates market etc. </w:t>
            </w:r>
          </w:p>
          <w:p w14:paraId="25A861AD" w14:textId="77777777" w:rsidR="003F071B" w:rsidRPr="00C52C45" w:rsidRDefault="003F071B" w:rsidP="003F071B">
            <w:pPr>
              <w:numPr>
                <w:ilvl w:val="0"/>
                <w:numId w:val="29"/>
              </w:numPr>
              <w:rPr>
                <w:rFonts w:ascii="Arial" w:hAnsi="Arial" w:cs="Arial"/>
                <w:sz w:val="24"/>
                <w:szCs w:val="24"/>
                <w:lang w:val="en" w:eastAsia="en-US"/>
              </w:rPr>
            </w:pPr>
            <w:r w:rsidRPr="00C52C45">
              <w:rPr>
                <w:rFonts w:ascii="Arial" w:hAnsi="Arial" w:cs="Arial"/>
                <w:sz w:val="24"/>
                <w:szCs w:val="24"/>
                <w:lang w:val="en" w:eastAsia="en-US"/>
              </w:rPr>
              <w:t xml:space="preserve">Be able to keep up with travel and tourism trends that will shape consumer activity and therefore demand and business growth/recovery.  </w:t>
            </w:r>
          </w:p>
          <w:p w14:paraId="47B7E497" w14:textId="77777777" w:rsidR="003F071B" w:rsidRPr="00C52C45" w:rsidRDefault="003F071B" w:rsidP="003F071B">
            <w:pPr>
              <w:numPr>
                <w:ilvl w:val="0"/>
                <w:numId w:val="29"/>
              </w:numPr>
              <w:rPr>
                <w:rFonts w:ascii="Arial" w:hAnsi="Arial" w:cs="Arial"/>
                <w:sz w:val="24"/>
                <w:szCs w:val="24"/>
                <w:lang w:val="en" w:eastAsia="en-US"/>
              </w:rPr>
            </w:pPr>
            <w:r w:rsidRPr="00C52C45">
              <w:rPr>
                <w:rFonts w:ascii="Arial" w:hAnsi="Arial" w:cs="Arial"/>
                <w:sz w:val="24"/>
                <w:szCs w:val="24"/>
                <w:lang w:val="en" w:eastAsia="en-US"/>
              </w:rPr>
              <w:t>Meet with local Universities, Colleges and Independent Training Providers to understand their offer to employers and their employer engagement activity;</w:t>
            </w:r>
          </w:p>
          <w:p w14:paraId="74C95E47" w14:textId="77777777" w:rsidR="003F071B" w:rsidRPr="00C52C45" w:rsidRDefault="003F071B" w:rsidP="003F071B">
            <w:pPr>
              <w:numPr>
                <w:ilvl w:val="0"/>
                <w:numId w:val="29"/>
              </w:numPr>
              <w:rPr>
                <w:rFonts w:ascii="Arial" w:hAnsi="Arial" w:cs="Arial"/>
                <w:sz w:val="24"/>
                <w:szCs w:val="24"/>
                <w:lang w:val="en" w:eastAsia="en-US"/>
              </w:rPr>
            </w:pPr>
            <w:r w:rsidRPr="00C52C45">
              <w:rPr>
                <w:rFonts w:ascii="Arial" w:hAnsi="Arial" w:cs="Arial"/>
                <w:sz w:val="24"/>
                <w:szCs w:val="24"/>
                <w:lang w:val="en" w:eastAsia="en-US"/>
              </w:rPr>
              <w:t>Develop a thorough understanding of existing available sources of information to broker solutions;</w:t>
            </w:r>
          </w:p>
          <w:p w14:paraId="6C32B96F" w14:textId="77777777" w:rsidR="003F071B" w:rsidRPr="00C52C45" w:rsidRDefault="003F071B" w:rsidP="003F071B">
            <w:pPr>
              <w:numPr>
                <w:ilvl w:val="0"/>
                <w:numId w:val="29"/>
              </w:numPr>
              <w:rPr>
                <w:rFonts w:ascii="Arial" w:hAnsi="Arial" w:cs="Arial"/>
                <w:sz w:val="24"/>
                <w:szCs w:val="24"/>
                <w:lang w:val="en" w:eastAsia="en-US"/>
              </w:rPr>
            </w:pPr>
            <w:r w:rsidRPr="00C52C45">
              <w:rPr>
                <w:rFonts w:ascii="Arial" w:hAnsi="Arial" w:cs="Arial"/>
                <w:sz w:val="24"/>
                <w:szCs w:val="24"/>
                <w:lang w:val="en" w:eastAsia="en-US"/>
              </w:rPr>
              <w:t xml:space="preserve">Understand any challenges that providers of learning face in meeting the needs of employer needs and develop solutions;  </w:t>
            </w:r>
          </w:p>
          <w:p w14:paraId="7100CA09" w14:textId="77777777" w:rsidR="003F071B" w:rsidRPr="003F071B" w:rsidRDefault="003F071B" w:rsidP="003F071B">
            <w:pPr>
              <w:numPr>
                <w:ilvl w:val="0"/>
                <w:numId w:val="29"/>
              </w:numPr>
              <w:rPr>
                <w:rFonts w:ascii="Arial" w:hAnsi="Arial" w:cs="Arial"/>
                <w:sz w:val="24"/>
                <w:szCs w:val="24"/>
                <w:lang w:val="en" w:eastAsia="en-US"/>
              </w:rPr>
            </w:pPr>
            <w:r w:rsidRPr="00C52C45">
              <w:rPr>
                <w:rFonts w:ascii="Arial" w:hAnsi="Arial" w:cs="Arial"/>
                <w:sz w:val="24"/>
                <w:szCs w:val="24"/>
                <w:lang w:val="en" w:eastAsia="en-US"/>
              </w:rPr>
              <w:t>Have a clear understanding of the visitor economy offer in Lincolnshire and future aspirations for a Tourism Sector Deal etc.</w:t>
            </w:r>
            <w:r w:rsidRPr="003F071B">
              <w:rPr>
                <w:rFonts w:ascii="Arial" w:hAnsi="Arial" w:cs="Arial"/>
                <w:sz w:val="24"/>
                <w:szCs w:val="24"/>
                <w:lang w:val="en" w:eastAsia="en-US"/>
              </w:rPr>
              <w:t xml:space="preserve"> </w:t>
            </w:r>
          </w:p>
        </w:tc>
      </w:tr>
      <w:tr w:rsidR="003F071B" w:rsidRPr="003F071B" w14:paraId="5D96E096"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5DC80"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18</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4878CE80" w14:textId="77777777" w:rsidR="003F071B" w:rsidRPr="003F071B" w:rsidRDefault="003F071B" w:rsidP="003F071B">
            <w:pPr>
              <w:autoSpaceDE w:val="0"/>
              <w:autoSpaceDN w:val="0"/>
              <w:rPr>
                <w:rFonts w:ascii="Arial" w:hAnsi="Arial" w:cs="Arial"/>
                <w:color w:val="000000"/>
                <w:sz w:val="24"/>
                <w:szCs w:val="24"/>
                <w:lang w:eastAsia="en-US"/>
              </w:rPr>
            </w:pPr>
            <w:r w:rsidRPr="003F071B">
              <w:rPr>
                <w:rFonts w:ascii="Arial" w:hAnsi="Arial" w:cs="Arial"/>
                <w:color w:val="000000"/>
                <w:sz w:val="24"/>
                <w:szCs w:val="24"/>
                <w:lang w:eastAsia="en-US"/>
              </w:rPr>
              <w:t>Measuring, recording and monitoring client satisfaction and responding to feedback from Customer Satisfaction Surveys.</w:t>
            </w:r>
          </w:p>
        </w:tc>
      </w:tr>
      <w:tr w:rsidR="003F071B" w:rsidRPr="003F071B" w14:paraId="4079F162"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2BD67"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19</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3598C2E7" w14:textId="77777777" w:rsidR="003F071B" w:rsidRPr="00C52C45" w:rsidRDefault="003F071B" w:rsidP="003F071B">
            <w:pPr>
              <w:autoSpaceDE w:val="0"/>
              <w:autoSpaceDN w:val="0"/>
              <w:rPr>
                <w:rFonts w:ascii="Arial" w:hAnsi="Arial" w:cs="Arial"/>
                <w:color w:val="000000"/>
                <w:sz w:val="24"/>
                <w:szCs w:val="24"/>
                <w:lang w:eastAsia="en-US"/>
              </w:rPr>
            </w:pPr>
            <w:r w:rsidRPr="00C52C45">
              <w:rPr>
                <w:rFonts w:ascii="Arial" w:hAnsi="Arial" w:cs="Arial"/>
                <w:color w:val="000000"/>
                <w:sz w:val="24"/>
                <w:szCs w:val="24"/>
                <w:lang w:eastAsia="en-US"/>
              </w:rPr>
              <w:t>Establish and maintain effective working relationships with existing business support providers within the GLLEP area such as Visit Lincoln, Federation of Small Business, the Lincolnshire Chamber and Institute of Directors in order to signpost to their service effectively and meet their identified gaps in provision</w:t>
            </w:r>
          </w:p>
        </w:tc>
      </w:tr>
      <w:tr w:rsidR="003F071B" w:rsidRPr="003F071B" w14:paraId="5CA65E62"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E202F"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20</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01956DEA" w14:textId="77777777" w:rsidR="003F071B" w:rsidRPr="003F071B" w:rsidRDefault="003F071B" w:rsidP="003F071B">
            <w:pPr>
              <w:autoSpaceDE w:val="0"/>
              <w:autoSpaceDN w:val="0"/>
              <w:rPr>
                <w:rFonts w:ascii="Arial" w:hAnsi="Arial" w:cs="Arial"/>
                <w:color w:val="000000"/>
                <w:sz w:val="24"/>
                <w:szCs w:val="24"/>
                <w:lang w:eastAsia="en-US"/>
              </w:rPr>
            </w:pPr>
            <w:r w:rsidRPr="003F071B">
              <w:rPr>
                <w:rFonts w:ascii="Arial" w:hAnsi="Arial" w:cs="Arial"/>
                <w:color w:val="000000"/>
                <w:sz w:val="24"/>
                <w:szCs w:val="24"/>
                <w:lang w:eastAsia="en-US"/>
              </w:rPr>
              <w:t>To inform the Growth Hub team on new business support offers and funding to ensure that the web portal content is up to date.</w:t>
            </w:r>
          </w:p>
        </w:tc>
      </w:tr>
      <w:tr w:rsidR="003F071B" w:rsidRPr="003F071B" w14:paraId="24F57DD2"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FAE2A"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21</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3E498163" w14:textId="77777777" w:rsidR="003F071B" w:rsidRPr="003F071B" w:rsidRDefault="003F071B" w:rsidP="003F071B">
            <w:pPr>
              <w:autoSpaceDE w:val="0"/>
              <w:autoSpaceDN w:val="0"/>
              <w:rPr>
                <w:rFonts w:ascii="Arial" w:hAnsi="Arial" w:cs="Arial"/>
                <w:color w:val="000000"/>
                <w:sz w:val="24"/>
                <w:szCs w:val="24"/>
                <w:lang w:eastAsia="en-US"/>
              </w:rPr>
            </w:pPr>
            <w:r w:rsidRPr="003F071B">
              <w:rPr>
                <w:rFonts w:ascii="Arial" w:hAnsi="Arial" w:cs="Arial"/>
                <w:color w:val="000000"/>
                <w:sz w:val="24"/>
                <w:szCs w:val="24"/>
                <w:lang w:eastAsia="en-US"/>
              </w:rPr>
              <w:t>Build relationship with the GLLEP priority sector leads to support their economic growth</w:t>
            </w:r>
          </w:p>
        </w:tc>
      </w:tr>
      <w:tr w:rsidR="003F071B" w:rsidRPr="003F071B" w14:paraId="07254326" w14:textId="77777777" w:rsidTr="007F087F">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8A65F"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22</w:t>
            </w: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1043767D" w14:textId="77777777" w:rsidR="003F071B" w:rsidRPr="003F071B" w:rsidRDefault="003F071B" w:rsidP="003F071B">
            <w:pPr>
              <w:autoSpaceDE w:val="0"/>
              <w:autoSpaceDN w:val="0"/>
              <w:rPr>
                <w:rFonts w:ascii="Arial" w:hAnsi="Arial" w:cs="Arial"/>
                <w:color w:val="000000"/>
                <w:sz w:val="24"/>
                <w:szCs w:val="24"/>
                <w:lang w:eastAsia="en-US"/>
              </w:rPr>
            </w:pPr>
            <w:r w:rsidRPr="003F071B">
              <w:rPr>
                <w:rFonts w:ascii="Arial" w:hAnsi="Arial" w:cs="Arial"/>
                <w:color w:val="000000"/>
                <w:sz w:val="24"/>
                <w:szCs w:val="24"/>
                <w:lang w:eastAsia="en-US"/>
              </w:rPr>
              <w:t>Act as an ambassador for the Business Lincolnshire Growth Hub and the GLLEP</w:t>
            </w:r>
          </w:p>
        </w:tc>
      </w:tr>
      <w:tr w:rsidR="003F071B" w:rsidRPr="003F071B" w14:paraId="6FEA0B0D" w14:textId="77777777" w:rsidTr="005F06F1">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8DC2F3"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lastRenderedPageBreak/>
              <w:t>23</w:t>
            </w:r>
          </w:p>
          <w:p w14:paraId="487CBC51" w14:textId="77777777" w:rsidR="003F071B" w:rsidRPr="003F071B" w:rsidRDefault="003F071B" w:rsidP="003F071B">
            <w:pPr>
              <w:autoSpaceDE w:val="0"/>
              <w:autoSpaceDN w:val="0"/>
              <w:rPr>
                <w:rFonts w:ascii="Arial" w:hAnsi="Arial" w:cs="Arial"/>
                <w:b/>
                <w:bCs/>
                <w:color w:val="000000"/>
                <w:sz w:val="24"/>
                <w:szCs w:val="24"/>
                <w:lang w:eastAsia="en-US"/>
              </w:rPr>
            </w:pPr>
          </w:p>
        </w:tc>
        <w:tc>
          <w:tcPr>
            <w:tcW w:w="8567" w:type="dxa"/>
            <w:tcBorders>
              <w:top w:val="nil"/>
              <w:left w:val="nil"/>
              <w:bottom w:val="single" w:sz="8" w:space="0" w:color="auto"/>
              <w:right w:val="single" w:sz="8" w:space="0" w:color="auto"/>
            </w:tcBorders>
            <w:tcMar>
              <w:top w:w="0" w:type="dxa"/>
              <w:left w:w="108" w:type="dxa"/>
              <w:bottom w:w="0" w:type="dxa"/>
              <w:right w:w="108" w:type="dxa"/>
            </w:tcMar>
            <w:hideMark/>
          </w:tcPr>
          <w:p w14:paraId="745159AC" w14:textId="77777777" w:rsidR="003F071B" w:rsidRPr="003F071B" w:rsidRDefault="003F071B" w:rsidP="003F071B">
            <w:pPr>
              <w:autoSpaceDE w:val="0"/>
              <w:autoSpaceDN w:val="0"/>
              <w:rPr>
                <w:rFonts w:ascii="Arial" w:hAnsi="Arial" w:cs="Arial"/>
                <w:color w:val="000000"/>
                <w:sz w:val="24"/>
                <w:szCs w:val="24"/>
                <w:lang w:eastAsia="en-US"/>
              </w:rPr>
            </w:pPr>
            <w:r w:rsidRPr="003F071B">
              <w:rPr>
                <w:rFonts w:ascii="Arial" w:hAnsi="Arial" w:cs="Arial"/>
                <w:color w:val="000000"/>
                <w:sz w:val="24"/>
                <w:szCs w:val="24"/>
                <w:lang w:eastAsia="en-US"/>
              </w:rPr>
              <w:t>To perform other such duties as reasonably correspond to the general character of the post and are commensurate with its level of responsibility.</w:t>
            </w:r>
          </w:p>
        </w:tc>
      </w:tr>
      <w:tr w:rsidR="003F071B" w:rsidRPr="003F071B" w14:paraId="216D3A57" w14:textId="77777777" w:rsidTr="005F06F1">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0BB10" w14:textId="77777777" w:rsidR="003F071B" w:rsidRPr="003F071B" w:rsidRDefault="003F071B" w:rsidP="003F071B">
            <w:pPr>
              <w:autoSpaceDE w:val="0"/>
              <w:autoSpaceDN w:val="0"/>
              <w:rPr>
                <w:rFonts w:ascii="Arial" w:hAnsi="Arial" w:cs="Arial"/>
                <w:b/>
                <w:bCs/>
                <w:color w:val="000000"/>
                <w:sz w:val="24"/>
                <w:szCs w:val="24"/>
                <w:lang w:eastAsia="en-US"/>
              </w:rPr>
            </w:pPr>
            <w:r w:rsidRPr="003F071B">
              <w:rPr>
                <w:rFonts w:ascii="Arial" w:hAnsi="Arial" w:cs="Arial"/>
                <w:b/>
                <w:bCs/>
                <w:color w:val="000000"/>
                <w:sz w:val="24"/>
                <w:szCs w:val="24"/>
                <w:lang w:eastAsia="en-US"/>
              </w:rPr>
              <w:t>24</w:t>
            </w:r>
          </w:p>
        </w:tc>
        <w:tc>
          <w:tcPr>
            <w:tcW w:w="856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051E6E" w14:textId="77777777" w:rsidR="003F071B" w:rsidRPr="003F071B" w:rsidRDefault="003F071B" w:rsidP="003F071B">
            <w:pPr>
              <w:autoSpaceDE w:val="0"/>
              <w:autoSpaceDN w:val="0"/>
              <w:rPr>
                <w:rFonts w:ascii="Arial" w:hAnsi="Arial" w:cs="Arial"/>
                <w:color w:val="000000"/>
                <w:sz w:val="24"/>
                <w:szCs w:val="24"/>
                <w:lang w:eastAsia="en-US"/>
              </w:rPr>
            </w:pPr>
            <w:r w:rsidRPr="003F071B">
              <w:rPr>
                <w:rFonts w:ascii="Arial" w:hAnsi="Arial" w:cs="Arial"/>
                <w:color w:val="000000"/>
                <w:sz w:val="24"/>
                <w:szCs w:val="24"/>
                <w:lang w:eastAsia="en-US"/>
              </w:rPr>
              <w:t>Generate leads through networking and attendance of events</w:t>
            </w:r>
          </w:p>
        </w:tc>
      </w:tr>
    </w:tbl>
    <w:p w14:paraId="7663EBAA" w14:textId="77777777" w:rsidR="003F071B" w:rsidRPr="003F071B" w:rsidRDefault="003F071B" w:rsidP="003F071B">
      <w:pPr>
        <w:autoSpaceDE w:val="0"/>
        <w:autoSpaceDN w:val="0"/>
        <w:rPr>
          <w:rFonts w:ascii="Arial" w:hAnsi="Arial" w:cs="Arial"/>
          <w:b/>
          <w:bCs/>
          <w:color w:val="000000"/>
          <w:sz w:val="24"/>
          <w:szCs w:val="24"/>
          <w:lang w:eastAsia="en-US"/>
        </w:rPr>
      </w:pPr>
    </w:p>
    <w:p w14:paraId="44535476" w14:textId="48007E66" w:rsidR="003F071B" w:rsidRPr="005F06F1" w:rsidRDefault="003F071B" w:rsidP="005F06F1">
      <w:pPr>
        <w:autoSpaceDE w:val="0"/>
        <w:autoSpaceDN w:val="0"/>
        <w:rPr>
          <w:rFonts w:ascii="Arial" w:hAnsi="Arial" w:cs="Arial"/>
          <w:color w:val="000000"/>
          <w:sz w:val="24"/>
          <w:szCs w:val="24"/>
          <w:lang w:eastAsia="en-US"/>
        </w:rPr>
      </w:pPr>
    </w:p>
    <w:p w14:paraId="4AA6AB36" w14:textId="77777777" w:rsidR="003F071B" w:rsidRPr="002A1CA9" w:rsidRDefault="003F071B" w:rsidP="00264216"/>
    <w:sectPr w:rsidR="003F071B" w:rsidRPr="002A1CA9" w:rsidSect="005B0053">
      <w:headerReference w:type="default" r:id="rId12"/>
      <w:footerReference w:type="default" r:id="rId13"/>
      <w:pgSz w:w="11906" w:h="16838"/>
      <w:pgMar w:top="1843" w:right="1106" w:bottom="1079" w:left="1080" w:header="426" w:footer="5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42E8E" w14:textId="77777777" w:rsidR="00D107FB" w:rsidRDefault="00D107FB">
      <w:r>
        <w:separator/>
      </w:r>
    </w:p>
  </w:endnote>
  <w:endnote w:type="continuationSeparator" w:id="0">
    <w:p w14:paraId="2CB42E8F" w14:textId="77777777" w:rsidR="00D107FB" w:rsidRDefault="00D1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42E91" w14:textId="77777777" w:rsidR="00D107FB" w:rsidRPr="005B0053" w:rsidRDefault="00D107FB" w:rsidP="00801C2B">
    <w:pPr>
      <w:pStyle w:val="Footer"/>
      <w:tabs>
        <w:tab w:val="clear" w:pos="8306"/>
        <w:tab w:val="right" w:pos="9498"/>
      </w:tabs>
      <w:jc w:val="center"/>
      <w:rPr>
        <w:sz w:val="18"/>
        <w:szCs w:val="18"/>
      </w:rPr>
    </w:pPr>
    <w:r w:rsidRPr="005B0053">
      <w:rPr>
        <w:rStyle w:val="PageNumber"/>
        <w:sz w:val="18"/>
        <w:szCs w:val="18"/>
      </w:rPr>
      <w:fldChar w:fldCharType="begin"/>
    </w:r>
    <w:r w:rsidRPr="005B0053">
      <w:rPr>
        <w:rStyle w:val="PageNumber"/>
        <w:sz w:val="18"/>
        <w:szCs w:val="18"/>
      </w:rPr>
      <w:instrText xml:space="preserve"> PAGE </w:instrText>
    </w:r>
    <w:r w:rsidRPr="005B0053">
      <w:rPr>
        <w:rStyle w:val="PageNumber"/>
        <w:sz w:val="18"/>
        <w:szCs w:val="18"/>
      </w:rPr>
      <w:fldChar w:fldCharType="separate"/>
    </w:r>
    <w:r w:rsidR="007D68FE">
      <w:rPr>
        <w:rStyle w:val="PageNumber"/>
        <w:noProof/>
        <w:sz w:val="18"/>
        <w:szCs w:val="18"/>
      </w:rPr>
      <w:t>3</w:t>
    </w:r>
    <w:r w:rsidRPr="005B0053">
      <w:rPr>
        <w:rStyle w:val="PageNumber"/>
        <w:sz w:val="18"/>
        <w:szCs w:val="18"/>
      </w:rPr>
      <w:fldChar w:fldCharType="end"/>
    </w:r>
  </w:p>
  <w:p w14:paraId="2CB42E92" w14:textId="77777777" w:rsidR="00D107FB" w:rsidRDefault="00D107FB">
    <w:pPr>
      <w:pStyle w:val="Footer"/>
      <w:rPr>
        <w:sz w:val="16"/>
        <w:szCs w:val="16"/>
      </w:rPr>
    </w:pPr>
  </w:p>
  <w:p w14:paraId="2CB42E93" w14:textId="141886ED" w:rsidR="00D107FB" w:rsidRPr="003B5E11" w:rsidRDefault="00D107FB">
    <w:pPr>
      <w:pStyle w:val="Footer"/>
      <w:rPr>
        <w:sz w:val="16"/>
        <w:szCs w:val="16"/>
      </w:rPr>
    </w:pPr>
    <w:r>
      <w:rPr>
        <w:sz w:val="16"/>
        <w:szCs w:val="16"/>
      </w:rPr>
      <w:t xml:space="preserve">Visitor Economy Sector Specialist Adviser </w:t>
    </w:r>
  </w:p>
  <w:p w14:paraId="2CB42E94" w14:textId="42964269" w:rsidR="00D107FB" w:rsidRPr="003B5E11" w:rsidRDefault="00D107FB">
    <w:pPr>
      <w:pStyle w:val="Footer"/>
      <w:rPr>
        <w:sz w:val="16"/>
        <w:szCs w:val="16"/>
      </w:rPr>
    </w:pPr>
    <w:r w:rsidRPr="003B5E11">
      <w:rPr>
        <w:sz w:val="16"/>
        <w:szCs w:val="16"/>
      </w:rPr>
      <w:t xml:space="preserve">Tender Specification Document: </w:t>
    </w:r>
    <w:r>
      <w:rPr>
        <w:sz w:val="16"/>
        <w:szCs w:val="16"/>
      </w:rPr>
      <w:t>September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42E8C" w14:textId="77777777" w:rsidR="00D107FB" w:rsidRDefault="00D107FB">
      <w:r>
        <w:separator/>
      </w:r>
    </w:p>
  </w:footnote>
  <w:footnote w:type="continuationSeparator" w:id="0">
    <w:p w14:paraId="2CB42E8D" w14:textId="77777777" w:rsidR="00D107FB" w:rsidRDefault="00D107FB">
      <w:r>
        <w:continuationSeparator/>
      </w:r>
    </w:p>
  </w:footnote>
  <w:footnote w:id="1">
    <w:p w14:paraId="54012F7A" w14:textId="77777777" w:rsidR="00D107FB" w:rsidRPr="003A3D39" w:rsidRDefault="00D107FB" w:rsidP="0026421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42E90" w14:textId="46F14501" w:rsidR="00D107FB" w:rsidRDefault="00D107FB" w:rsidP="00710530">
    <w:pPr>
      <w:pStyle w:val="Header"/>
      <w:jc w:val="right"/>
    </w:pPr>
    <w:r>
      <w:rPr>
        <w:noProof/>
      </w:rPr>
      <w:drawing>
        <wp:inline distT="0" distB="0" distL="0" distR="0" wp14:anchorId="30F109DD" wp14:editId="134317C4">
          <wp:extent cx="1133475" cy="75565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st Midlands Business Ltd logo 2019.png"/>
                  <pic:cNvPicPr/>
                </pic:nvPicPr>
                <pic:blipFill>
                  <a:blip r:embed="rId1">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4538"/>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1" w15:restartNumberingAfterBreak="0">
    <w:nsid w:val="04A317E3"/>
    <w:multiLevelType w:val="hybridMultilevel"/>
    <w:tmpl w:val="29920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AA3172"/>
    <w:multiLevelType w:val="hybridMultilevel"/>
    <w:tmpl w:val="1F2089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CF65FD2"/>
    <w:multiLevelType w:val="hybridMultilevel"/>
    <w:tmpl w:val="6922B28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 w15:restartNumberingAfterBreak="0">
    <w:nsid w:val="0FBE2D15"/>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5" w15:restartNumberingAfterBreak="0">
    <w:nsid w:val="14750904"/>
    <w:multiLevelType w:val="hybridMultilevel"/>
    <w:tmpl w:val="1F22C0F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6" w15:restartNumberingAfterBreak="0">
    <w:nsid w:val="16D478D6"/>
    <w:multiLevelType w:val="hybridMultilevel"/>
    <w:tmpl w:val="F528917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7" w15:restartNumberingAfterBreak="0">
    <w:nsid w:val="1BC17266"/>
    <w:multiLevelType w:val="multilevel"/>
    <w:tmpl w:val="FB08F91C"/>
    <w:lvl w:ilvl="0">
      <w:start w:val="1"/>
      <w:numFmt w:val="decimal"/>
      <w:pStyle w:val="Heading1"/>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lowerRoman"/>
      <w:lvlText w:val="(%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8" w15:restartNumberingAfterBreak="0">
    <w:nsid w:val="239428CE"/>
    <w:multiLevelType w:val="hybridMultilevel"/>
    <w:tmpl w:val="FBB636C4"/>
    <w:lvl w:ilvl="0" w:tplc="3A8C8674">
      <w:start w:val="1"/>
      <w:numFmt w:val="lowerLetter"/>
      <w:lvlText w:val="%1)"/>
      <w:lvlJc w:val="left"/>
      <w:pPr>
        <w:ind w:left="360" w:hanging="360"/>
      </w:pPr>
      <w:rPr>
        <w:rFonts w:ascii="Arial" w:hAnsi="Arial"/>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D30338"/>
    <w:multiLevelType w:val="hybridMultilevel"/>
    <w:tmpl w:val="4918A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9B7D5F"/>
    <w:multiLevelType w:val="hybridMultilevel"/>
    <w:tmpl w:val="D4BCCB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2ED5C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836C6D"/>
    <w:multiLevelType w:val="hybridMultilevel"/>
    <w:tmpl w:val="A704D01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3" w15:restartNumberingAfterBreak="0">
    <w:nsid w:val="3B282F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436F15"/>
    <w:multiLevelType w:val="hybridMultilevel"/>
    <w:tmpl w:val="780CEC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3F5842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B550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933DBD"/>
    <w:multiLevelType w:val="hybridMultilevel"/>
    <w:tmpl w:val="1B5605E2"/>
    <w:lvl w:ilvl="0" w:tplc="3B8CDE84">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55A56D5"/>
    <w:multiLevelType w:val="hybridMultilevel"/>
    <w:tmpl w:val="C7FEF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D8078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B57DC9"/>
    <w:multiLevelType w:val="hybridMultilevel"/>
    <w:tmpl w:val="B49A3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9DE5B71"/>
    <w:multiLevelType w:val="hybridMultilevel"/>
    <w:tmpl w:val="AC0482BE"/>
    <w:lvl w:ilvl="0" w:tplc="08090001">
      <w:start w:val="1"/>
      <w:numFmt w:val="bullet"/>
      <w:lvlText w:val=""/>
      <w:lvlJc w:val="left"/>
      <w:pPr>
        <w:ind w:left="720" w:hanging="360"/>
      </w:pPr>
      <w:rPr>
        <w:rFonts w:ascii="Symbol" w:hAnsi="Symbol" w:hint="default"/>
      </w:rPr>
    </w:lvl>
    <w:lvl w:ilvl="1" w:tplc="4E380FBA">
      <w:numFmt w:val="bullet"/>
      <w:lvlText w:val="•"/>
      <w:lvlJc w:val="left"/>
      <w:pPr>
        <w:ind w:left="1440" w:hanging="360"/>
      </w:pPr>
      <w:rPr>
        <w:rFonts w:ascii="Arial" w:eastAsia="Times New Roman" w:hAnsi="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1B7DBA"/>
    <w:multiLevelType w:val="hybridMultilevel"/>
    <w:tmpl w:val="FBB636C4"/>
    <w:lvl w:ilvl="0" w:tplc="3A8C8674">
      <w:start w:val="1"/>
      <w:numFmt w:val="lowerLetter"/>
      <w:lvlText w:val="%1)"/>
      <w:lvlJc w:val="left"/>
      <w:pPr>
        <w:ind w:left="720" w:hanging="360"/>
      </w:pPr>
      <w:rPr>
        <w:rFonts w:ascii="Arial" w:hAnsi="Arial"/>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F771E8"/>
    <w:multiLevelType w:val="hybridMultilevel"/>
    <w:tmpl w:val="21367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CB55B28"/>
    <w:multiLevelType w:val="hybridMultilevel"/>
    <w:tmpl w:val="C4383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6556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7E02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C52F04"/>
    <w:multiLevelType w:val="hybridMultilevel"/>
    <w:tmpl w:val="DA86CE3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8" w15:restartNumberingAfterBreak="0">
    <w:nsid w:val="758B1436"/>
    <w:multiLevelType w:val="hybridMultilevel"/>
    <w:tmpl w:val="A078C18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0" w15:restartNumberingAfterBreak="0">
    <w:nsid w:val="77E85947"/>
    <w:multiLevelType w:val="hybridMultilevel"/>
    <w:tmpl w:val="A8C65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C790A8E"/>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32" w15:restartNumberingAfterBreak="0">
    <w:nsid w:val="7F274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23"/>
  </w:num>
  <w:num w:numId="3">
    <w:abstractNumId w:val="7"/>
  </w:num>
  <w:num w:numId="4">
    <w:abstractNumId w:val="3"/>
  </w:num>
  <w:num w:numId="5">
    <w:abstractNumId w:val="10"/>
  </w:num>
  <w:num w:numId="6">
    <w:abstractNumId w:val="12"/>
  </w:num>
  <w:num w:numId="7">
    <w:abstractNumId w:val="27"/>
  </w:num>
  <w:num w:numId="8">
    <w:abstractNumId w:val="28"/>
  </w:num>
  <w:num w:numId="9">
    <w:abstractNumId w:val="6"/>
  </w:num>
  <w:num w:numId="10">
    <w:abstractNumId w:val="15"/>
  </w:num>
  <w:num w:numId="11">
    <w:abstractNumId w:val="11"/>
  </w:num>
  <w:num w:numId="12">
    <w:abstractNumId w:val="32"/>
  </w:num>
  <w:num w:numId="13">
    <w:abstractNumId w:val="13"/>
  </w:num>
  <w:num w:numId="14">
    <w:abstractNumId w:val="4"/>
  </w:num>
  <w:num w:numId="15">
    <w:abstractNumId w:val="31"/>
  </w:num>
  <w:num w:numId="16">
    <w:abstractNumId w:val="0"/>
  </w:num>
  <w:num w:numId="17">
    <w:abstractNumId w:val="29"/>
  </w:num>
  <w:num w:numId="18">
    <w:abstractNumId w:val="22"/>
  </w:num>
  <w:num w:numId="19">
    <w:abstractNumId w:val="8"/>
  </w:num>
  <w:num w:numId="20">
    <w:abstractNumId w:val="1"/>
  </w:num>
  <w:num w:numId="21">
    <w:abstractNumId w:val="2"/>
  </w:num>
  <w:num w:numId="22">
    <w:abstractNumId w:val="25"/>
  </w:num>
  <w:num w:numId="23">
    <w:abstractNumId w:val="16"/>
  </w:num>
  <w:num w:numId="24">
    <w:abstractNumId w:val="19"/>
  </w:num>
  <w:num w:numId="25">
    <w:abstractNumId w:val="14"/>
  </w:num>
  <w:num w:numId="26">
    <w:abstractNumId w:val="20"/>
  </w:num>
  <w:num w:numId="27">
    <w:abstractNumId w:val="26"/>
  </w:num>
  <w:num w:numId="28">
    <w:abstractNumId w:val="5"/>
  </w:num>
  <w:num w:numId="29">
    <w:abstractNumId w:val="9"/>
  </w:num>
  <w:num w:numId="30">
    <w:abstractNumId w:val="30"/>
  </w:num>
  <w:num w:numId="31">
    <w:abstractNumId w:val="24"/>
  </w:num>
  <w:num w:numId="32">
    <w:abstractNumId w:val="21"/>
  </w:num>
  <w:num w:numId="33">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E11"/>
    <w:rsid w:val="00001355"/>
    <w:rsid w:val="000026E3"/>
    <w:rsid w:val="00013825"/>
    <w:rsid w:val="00016270"/>
    <w:rsid w:val="00032977"/>
    <w:rsid w:val="00037489"/>
    <w:rsid w:val="00037A33"/>
    <w:rsid w:val="00045781"/>
    <w:rsid w:val="00046525"/>
    <w:rsid w:val="00051E3C"/>
    <w:rsid w:val="00055974"/>
    <w:rsid w:val="00062EA0"/>
    <w:rsid w:val="00084768"/>
    <w:rsid w:val="00096DB4"/>
    <w:rsid w:val="000C6D5F"/>
    <w:rsid w:val="000E4574"/>
    <w:rsid w:val="000E7931"/>
    <w:rsid w:val="000F0CF2"/>
    <w:rsid w:val="000F2DA6"/>
    <w:rsid w:val="00104CD2"/>
    <w:rsid w:val="00116CED"/>
    <w:rsid w:val="001213E0"/>
    <w:rsid w:val="0014791C"/>
    <w:rsid w:val="00177E5D"/>
    <w:rsid w:val="0018005F"/>
    <w:rsid w:val="001929AE"/>
    <w:rsid w:val="001E645F"/>
    <w:rsid w:val="001E796C"/>
    <w:rsid w:val="001F19BB"/>
    <w:rsid w:val="001F27A3"/>
    <w:rsid w:val="00205F47"/>
    <w:rsid w:val="0021640B"/>
    <w:rsid w:val="00217226"/>
    <w:rsid w:val="00220285"/>
    <w:rsid w:val="00224494"/>
    <w:rsid w:val="0024177C"/>
    <w:rsid w:val="00250595"/>
    <w:rsid w:val="002546A1"/>
    <w:rsid w:val="00257C64"/>
    <w:rsid w:val="00264216"/>
    <w:rsid w:val="002738A4"/>
    <w:rsid w:val="0027463B"/>
    <w:rsid w:val="00296133"/>
    <w:rsid w:val="002A1CA9"/>
    <w:rsid w:val="002B4AB9"/>
    <w:rsid w:val="002C0E37"/>
    <w:rsid w:val="002D1731"/>
    <w:rsid w:val="002E0282"/>
    <w:rsid w:val="002E039E"/>
    <w:rsid w:val="002E6445"/>
    <w:rsid w:val="002E7F84"/>
    <w:rsid w:val="002F4652"/>
    <w:rsid w:val="0030046C"/>
    <w:rsid w:val="00301A1C"/>
    <w:rsid w:val="00303BD7"/>
    <w:rsid w:val="003141E3"/>
    <w:rsid w:val="00316011"/>
    <w:rsid w:val="00323814"/>
    <w:rsid w:val="00326E73"/>
    <w:rsid w:val="0033769D"/>
    <w:rsid w:val="003466D5"/>
    <w:rsid w:val="0035247C"/>
    <w:rsid w:val="003613F6"/>
    <w:rsid w:val="00374BE3"/>
    <w:rsid w:val="00377F18"/>
    <w:rsid w:val="003822DF"/>
    <w:rsid w:val="0038616A"/>
    <w:rsid w:val="003969FE"/>
    <w:rsid w:val="003A1AD0"/>
    <w:rsid w:val="003A4D40"/>
    <w:rsid w:val="003A5B60"/>
    <w:rsid w:val="003A6C70"/>
    <w:rsid w:val="003B2142"/>
    <w:rsid w:val="003B5E11"/>
    <w:rsid w:val="003C0C42"/>
    <w:rsid w:val="003C31E2"/>
    <w:rsid w:val="003C4616"/>
    <w:rsid w:val="003D1895"/>
    <w:rsid w:val="003E7EC2"/>
    <w:rsid w:val="003F071B"/>
    <w:rsid w:val="00401BBD"/>
    <w:rsid w:val="00404EBB"/>
    <w:rsid w:val="004109AD"/>
    <w:rsid w:val="0041158D"/>
    <w:rsid w:val="00420BD0"/>
    <w:rsid w:val="00420F96"/>
    <w:rsid w:val="004213C8"/>
    <w:rsid w:val="004269AF"/>
    <w:rsid w:val="004304DF"/>
    <w:rsid w:val="00435A01"/>
    <w:rsid w:val="00445BFE"/>
    <w:rsid w:val="00445D97"/>
    <w:rsid w:val="004572D6"/>
    <w:rsid w:val="0046267E"/>
    <w:rsid w:val="004776CA"/>
    <w:rsid w:val="0048559F"/>
    <w:rsid w:val="00485BAD"/>
    <w:rsid w:val="00487FE5"/>
    <w:rsid w:val="004936CB"/>
    <w:rsid w:val="00494291"/>
    <w:rsid w:val="004A0F44"/>
    <w:rsid w:val="004A20F6"/>
    <w:rsid w:val="004B6D73"/>
    <w:rsid w:val="004C53DB"/>
    <w:rsid w:val="004D028C"/>
    <w:rsid w:val="004D02D2"/>
    <w:rsid w:val="004D1B16"/>
    <w:rsid w:val="004D2755"/>
    <w:rsid w:val="004D4CA1"/>
    <w:rsid w:val="004E21FD"/>
    <w:rsid w:val="004E6BFE"/>
    <w:rsid w:val="00502ED3"/>
    <w:rsid w:val="00507AB1"/>
    <w:rsid w:val="00511FF1"/>
    <w:rsid w:val="005129C4"/>
    <w:rsid w:val="0051474E"/>
    <w:rsid w:val="00515702"/>
    <w:rsid w:val="00517FD3"/>
    <w:rsid w:val="00521732"/>
    <w:rsid w:val="0053123A"/>
    <w:rsid w:val="0053188F"/>
    <w:rsid w:val="00531E96"/>
    <w:rsid w:val="005364B4"/>
    <w:rsid w:val="00536723"/>
    <w:rsid w:val="0055300F"/>
    <w:rsid w:val="0057126C"/>
    <w:rsid w:val="00574BD3"/>
    <w:rsid w:val="00575A2B"/>
    <w:rsid w:val="005769A9"/>
    <w:rsid w:val="00587E5A"/>
    <w:rsid w:val="00590331"/>
    <w:rsid w:val="00596786"/>
    <w:rsid w:val="0059701C"/>
    <w:rsid w:val="005A2841"/>
    <w:rsid w:val="005A3C73"/>
    <w:rsid w:val="005A49E2"/>
    <w:rsid w:val="005B0053"/>
    <w:rsid w:val="005B662B"/>
    <w:rsid w:val="005C2A0F"/>
    <w:rsid w:val="005D62B2"/>
    <w:rsid w:val="005E31E7"/>
    <w:rsid w:val="005E7141"/>
    <w:rsid w:val="005F06F1"/>
    <w:rsid w:val="005F2139"/>
    <w:rsid w:val="005F21E1"/>
    <w:rsid w:val="00605FDF"/>
    <w:rsid w:val="0061249D"/>
    <w:rsid w:val="00615AC0"/>
    <w:rsid w:val="0062293D"/>
    <w:rsid w:val="0063049B"/>
    <w:rsid w:val="00631008"/>
    <w:rsid w:val="00636105"/>
    <w:rsid w:val="006370E7"/>
    <w:rsid w:val="00637ED9"/>
    <w:rsid w:val="006455D8"/>
    <w:rsid w:val="00645C29"/>
    <w:rsid w:val="00645C40"/>
    <w:rsid w:val="00654557"/>
    <w:rsid w:val="0066611A"/>
    <w:rsid w:val="0067089B"/>
    <w:rsid w:val="00674D3E"/>
    <w:rsid w:val="00682373"/>
    <w:rsid w:val="006865EF"/>
    <w:rsid w:val="00692025"/>
    <w:rsid w:val="006A5D4D"/>
    <w:rsid w:val="006A78AF"/>
    <w:rsid w:val="006B492A"/>
    <w:rsid w:val="006F14B0"/>
    <w:rsid w:val="006F2892"/>
    <w:rsid w:val="006F4EAB"/>
    <w:rsid w:val="006F78CF"/>
    <w:rsid w:val="00703DC0"/>
    <w:rsid w:val="0070457B"/>
    <w:rsid w:val="00707345"/>
    <w:rsid w:val="00710530"/>
    <w:rsid w:val="00716379"/>
    <w:rsid w:val="007219DA"/>
    <w:rsid w:val="0073067A"/>
    <w:rsid w:val="0073253D"/>
    <w:rsid w:val="00742564"/>
    <w:rsid w:val="007537E1"/>
    <w:rsid w:val="00760193"/>
    <w:rsid w:val="00777E7E"/>
    <w:rsid w:val="0079153A"/>
    <w:rsid w:val="00791F24"/>
    <w:rsid w:val="007A5509"/>
    <w:rsid w:val="007A5BA6"/>
    <w:rsid w:val="007C2E81"/>
    <w:rsid w:val="007D68FE"/>
    <w:rsid w:val="007D7902"/>
    <w:rsid w:val="007E49E8"/>
    <w:rsid w:val="007E7267"/>
    <w:rsid w:val="007F087F"/>
    <w:rsid w:val="00801C2B"/>
    <w:rsid w:val="008036DD"/>
    <w:rsid w:val="00807A09"/>
    <w:rsid w:val="0081553E"/>
    <w:rsid w:val="008273F2"/>
    <w:rsid w:val="008409CA"/>
    <w:rsid w:val="00855389"/>
    <w:rsid w:val="00855DE5"/>
    <w:rsid w:val="00860074"/>
    <w:rsid w:val="00864AF8"/>
    <w:rsid w:val="00864D5C"/>
    <w:rsid w:val="00874E2B"/>
    <w:rsid w:val="00877358"/>
    <w:rsid w:val="0088190E"/>
    <w:rsid w:val="0089637E"/>
    <w:rsid w:val="008978EF"/>
    <w:rsid w:val="008B7043"/>
    <w:rsid w:val="008C3166"/>
    <w:rsid w:val="008C5C96"/>
    <w:rsid w:val="008D32D8"/>
    <w:rsid w:val="008D62AD"/>
    <w:rsid w:val="008E1CE8"/>
    <w:rsid w:val="008E4316"/>
    <w:rsid w:val="008F59CB"/>
    <w:rsid w:val="008F6550"/>
    <w:rsid w:val="00903F34"/>
    <w:rsid w:val="009362AE"/>
    <w:rsid w:val="009406CD"/>
    <w:rsid w:val="0094184D"/>
    <w:rsid w:val="009428C5"/>
    <w:rsid w:val="00954845"/>
    <w:rsid w:val="009559DB"/>
    <w:rsid w:val="00976BAC"/>
    <w:rsid w:val="00977B16"/>
    <w:rsid w:val="00982C70"/>
    <w:rsid w:val="009B1973"/>
    <w:rsid w:val="009B55CA"/>
    <w:rsid w:val="009C2EBF"/>
    <w:rsid w:val="009C5A80"/>
    <w:rsid w:val="009C6C04"/>
    <w:rsid w:val="009D0784"/>
    <w:rsid w:val="009D6E77"/>
    <w:rsid w:val="009E6AA3"/>
    <w:rsid w:val="00A000D7"/>
    <w:rsid w:val="00A00EC5"/>
    <w:rsid w:val="00A10DF2"/>
    <w:rsid w:val="00A11C3B"/>
    <w:rsid w:val="00A1549B"/>
    <w:rsid w:val="00A1597A"/>
    <w:rsid w:val="00A2282C"/>
    <w:rsid w:val="00A22F8B"/>
    <w:rsid w:val="00A24EAE"/>
    <w:rsid w:val="00A34DE2"/>
    <w:rsid w:val="00A42449"/>
    <w:rsid w:val="00A43F3F"/>
    <w:rsid w:val="00A45848"/>
    <w:rsid w:val="00A55066"/>
    <w:rsid w:val="00A617E5"/>
    <w:rsid w:val="00A677E0"/>
    <w:rsid w:val="00A72A67"/>
    <w:rsid w:val="00A93234"/>
    <w:rsid w:val="00A93CA7"/>
    <w:rsid w:val="00AA0485"/>
    <w:rsid w:val="00AA18E4"/>
    <w:rsid w:val="00AA724E"/>
    <w:rsid w:val="00AB2E7A"/>
    <w:rsid w:val="00AB3A73"/>
    <w:rsid w:val="00AB4E6F"/>
    <w:rsid w:val="00AC57E5"/>
    <w:rsid w:val="00AC60FA"/>
    <w:rsid w:val="00AC717E"/>
    <w:rsid w:val="00AD4E93"/>
    <w:rsid w:val="00AF2157"/>
    <w:rsid w:val="00B008D9"/>
    <w:rsid w:val="00B01C08"/>
    <w:rsid w:val="00B021EE"/>
    <w:rsid w:val="00B038FA"/>
    <w:rsid w:val="00B143C3"/>
    <w:rsid w:val="00B345E3"/>
    <w:rsid w:val="00B50FB4"/>
    <w:rsid w:val="00B51250"/>
    <w:rsid w:val="00B52040"/>
    <w:rsid w:val="00B5250F"/>
    <w:rsid w:val="00B6543C"/>
    <w:rsid w:val="00B8153E"/>
    <w:rsid w:val="00BA424F"/>
    <w:rsid w:val="00BA4C18"/>
    <w:rsid w:val="00BA4E7A"/>
    <w:rsid w:val="00BC0DFB"/>
    <w:rsid w:val="00BC54F4"/>
    <w:rsid w:val="00BC7544"/>
    <w:rsid w:val="00BD1ED8"/>
    <w:rsid w:val="00BD49BC"/>
    <w:rsid w:val="00BD4C23"/>
    <w:rsid w:val="00BE2C94"/>
    <w:rsid w:val="00C060E4"/>
    <w:rsid w:val="00C14FA8"/>
    <w:rsid w:val="00C152FA"/>
    <w:rsid w:val="00C2611F"/>
    <w:rsid w:val="00C47D19"/>
    <w:rsid w:val="00C5131E"/>
    <w:rsid w:val="00C52C45"/>
    <w:rsid w:val="00C664EC"/>
    <w:rsid w:val="00C96544"/>
    <w:rsid w:val="00C97BF0"/>
    <w:rsid w:val="00CA6E8F"/>
    <w:rsid w:val="00CB7901"/>
    <w:rsid w:val="00CC008B"/>
    <w:rsid w:val="00CC4A8B"/>
    <w:rsid w:val="00CC52F0"/>
    <w:rsid w:val="00CD5F56"/>
    <w:rsid w:val="00CE4F0B"/>
    <w:rsid w:val="00CF0489"/>
    <w:rsid w:val="00CF2F9C"/>
    <w:rsid w:val="00CF3DE3"/>
    <w:rsid w:val="00D107FB"/>
    <w:rsid w:val="00D136BF"/>
    <w:rsid w:val="00D13A0F"/>
    <w:rsid w:val="00D24743"/>
    <w:rsid w:val="00D304E9"/>
    <w:rsid w:val="00D42271"/>
    <w:rsid w:val="00D4637F"/>
    <w:rsid w:val="00D51F2E"/>
    <w:rsid w:val="00D613D5"/>
    <w:rsid w:val="00DA7772"/>
    <w:rsid w:val="00DB772C"/>
    <w:rsid w:val="00DB7E00"/>
    <w:rsid w:val="00DC39E2"/>
    <w:rsid w:val="00DC5CF6"/>
    <w:rsid w:val="00DD3BDA"/>
    <w:rsid w:val="00DD6803"/>
    <w:rsid w:val="00DF0C4B"/>
    <w:rsid w:val="00DF2C9C"/>
    <w:rsid w:val="00DF7428"/>
    <w:rsid w:val="00E05078"/>
    <w:rsid w:val="00E1257B"/>
    <w:rsid w:val="00E12EF2"/>
    <w:rsid w:val="00E14540"/>
    <w:rsid w:val="00E162C6"/>
    <w:rsid w:val="00E16EC2"/>
    <w:rsid w:val="00E25967"/>
    <w:rsid w:val="00E34461"/>
    <w:rsid w:val="00E42049"/>
    <w:rsid w:val="00E428A0"/>
    <w:rsid w:val="00E45B1A"/>
    <w:rsid w:val="00E55CD7"/>
    <w:rsid w:val="00E56240"/>
    <w:rsid w:val="00E62819"/>
    <w:rsid w:val="00E7085B"/>
    <w:rsid w:val="00E75687"/>
    <w:rsid w:val="00E91C12"/>
    <w:rsid w:val="00E93A8B"/>
    <w:rsid w:val="00EA3149"/>
    <w:rsid w:val="00EA5AEB"/>
    <w:rsid w:val="00EB0609"/>
    <w:rsid w:val="00EB3896"/>
    <w:rsid w:val="00EC4757"/>
    <w:rsid w:val="00EC6FFC"/>
    <w:rsid w:val="00ED1E97"/>
    <w:rsid w:val="00ED4D79"/>
    <w:rsid w:val="00EF0139"/>
    <w:rsid w:val="00EF32AE"/>
    <w:rsid w:val="00F2276F"/>
    <w:rsid w:val="00F419F4"/>
    <w:rsid w:val="00F574DF"/>
    <w:rsid w:val="00F61D03"/>
    <w:rsid w:val="00F645A7"/>
    <w:rsid w:val="00F64C59"/>
    <w:rsid w:val="00F80618"/>
    <w:rsid w:val="00F829BB"/>
    <w:rsid w:val="00F8395E"/>
    <w:rsid w:val="00F841B3"/>
    <w:rsid w:val="00FA2A65"/>
    <w:rsid w:val="00FA4148"/>
    <w:rsid w:val="00FB51EE"/>
    <w:rsid w:val="00FB63BE"/>
    <w:rsid w:val="00FC1A18"/>
    <w:rsid w:val="00FE07A0"/>
    <w:rsid w:val="00FE3E49"/>
    <w:rsid w:val="00FE73D1"/>
    <w:rsid w:val="00FF1CFA"/>
    <w:rsid w:val="00FF3436"/>
    <w:rsid w:val="00FF7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50177"/>
    <o:shapelayout v:ext="edit">
      <o:idmap v:ext="edit" data="1"/>
    </o:shapelayout>
  </w:shapeDefaults>
  <w:decimalSymbol w:val="."/>
  <w:listSeparator w:val=","/>
  <w14:docId w14:val="2CB42D6C"/>
  <w15:docId w15:val="{B11A37F3-1A6C-4C77-B319-8E91FE7A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z w:val="22"/>
      <w:szCs w:val="22"/>
    </w:rPr>
  </w:style>
  <w:style w:type="paragraph" w:styleId="Heading1">
    <w:name w:val="heading 1"/>
    <w:basedOn w:val="Normal"/>
    <w:next w:val="Normal"/>
    <w:link w:val="Heading1Char"/>
    <w:qFormat/>
    <w:rsid w:val="00674D3E"/>
    <w:pPr>
      <w:keepNext/>
      <w:numPr>
        <w:numId w:val="3"/>
      </w:numPr>
      <w:spacing w:before="240" w:after="60"/>
      <w:outlineLvl w:val="0"/>
    </w:pPr>
    <w:rPr>
      <w:b/>
      <w:bCs/>
      <w:kern w:val="32"/>
    </w:rPr>
  </w:style>
  <w:style w:type="paragraph" w:styleId="Heading3">
    <w:name w:val="heading 3"/>
    <w:basedOn w:val="Normal"/>
    <w:next w:val="Normal"/>
    <w:autoRedefine/>
    <w:qFormat/>
    <w:rsid w:val="0051474E"/>
    <w:pPr>
      <w:keepNext/>
      <w:spacing w:after="240"/>
      <w:outlineLvl w:val="2"/>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5E11"/>
    <w:pPr>
      <w:tabs>
        <w:tab w:val="center" w:pos="4153"/>
        <w:tab w:val="right" w:pos="8306"/>
      </w:tabs>
    </w:pPr>
  </w:style>
  <w:style w:type="paragraph" w:styleId="Footer">
    <w:name w:val="footer"/>
    <w:basedOn w:val="Normal"/>
    <w:rsid w:val="003B5E11"/>
    <w:pPr>
      <w:tabs>
        <w:tab w:val="center" w:pos="4153"/>
        <w:tab w:val="right" w:pos="8306"/>
      </w:tabs>
    </w:pPr>
  </w:style>
  <w:style w:type="character" w:styleId="PageNumber">
    <w:name w:val="page number"/>
    <w:basedOn w:val="DefaultParagraphFont"/>
    <w:rsid w:val="003B5E11"/>
  </w:style>
  <w:style w:type="table" w:styleId="TableGrid">
    <w:name w:val="Table Grid"/>
    <w:basedOn w:val="TableNormal"/>
    <w:rsid w:val="0039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A1CA9"/>
    <w:rPr>
      <w:color w:val="0000FF"/>
      <w:u w:val="single"/>
    </w:rPr>
  </w:style>
  <w:style w:type="paragraph" w:customStyle="1" w:styleId="Paragraph">
    <w:name w:val="Paragraph"/>
    <w:basedOn w:val="Normal"/>
    <w:autoRedefine/>
    <w:rsid w:val="0051474E"/>
    <w:pPr>
      <w:spacing w:after="120"/>
      <w:jc w:val="both"/>
    </w:pPr>
    <w:rPr>
      <w:rFonts w:ascii="Arial" w:hAnsi="Arial"/>
      <w:szCs w:val="24"/>
      <w:lang w:eastAsia="en-US"/>
    </w:rPr>
  </w:style>
  <w:style w:type="paragraph" w:styleId="BalloonText">
    <w:name w:val="Balloon Text"/>
    <w:basedOn w:val="Normal"/>
    <w:semiHidden/>
    <w:rsid w:val="00C060E4"/>
    <w:rPr>
      <w:rFonts w:ascii="Tahoma" w:hAnsi="Tahoma" w:cs="Tahoma"/>
      <w:sz w:val="16"/>
      <w:szCs w:val="16"/>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323814"/>
    <w:pPr>
      <w:ind w:left="720"/>
    </w:pPr>
  </w:style>
  <w:style w:type="character" w:customStyle="1" w:styleId="Heading1Char">
    <w:name w:val="Heading 1 Char"/>
    <w:link w:val="Heading1"/>
    <w:rsid w:val="00674D3E"/>
    <w:rPr>
      <w:rFonts w:ascii="Verdana" w:hAnsi="Verdana"/>
      <w:b/>
      <w:bCs/>
      <w:kern w:val="32"/>
      <w:sz w:val="22"/>
      <w:szCs w:val="22"/>
    </w:rPr>
  </w:style>
  <w:style w:type="paragraph" w:styleId="TOCHeading">
    <w:name w:val="TOC Heading"/>
    <w:basedOn w:val="Heading1"/>
    <w:next w:val="Normal"/>
    <w:uiPriority w:val="39"/>
    <w:unhideWhenUsed/>
    <w:qFormat/>
    <w:rsid w:val="00084768"/>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rsid w:val="00374BE3"/>
    <w:pPr>
      <w:tabs>
        <w:tab w:val="left" w:pos="660"/>
        <w:tab w:val="right" w:leader="dot" w:pos="9710"/>
      </w:tabs>
      <w:spacing w:line="360" w:lineRule="auto"/>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8D62AD"/>
    <w:rPr>
      <w:rFonts w:ascii="Verdana" w:hAnsi="Verdana"/>
      <w:sz w:val="22"/>
      <w:szCs w:val="22"/>
    </w:rPr>
  </w:style>
  <w:style w:type="paragraph" w:customStyle="1" w:styleId="Normal1">
    <w:name w:val="Normal1"/>
    <w:rsid w:val="00264216"/>
    <w:rPr>
      <w:color w:val="000000"/>
      <w:sz w:val="24"/>
      <w:szCs w:val="24"/>
      <w:lang w:eastAsia="en-US"/>
    </w:rPr>
  </w:style>
  <w:style w:type="paragraph" w:styleId="Revision">
    <w:name w:val="Revision"/>
    <w:hidden/>
    <w:uiPriority w:val="99"/>
    <w:semiHidden/>
    <w:rsid w:val="002E7F84"/>
    <w:rPr>
      <w:rFonts w:ascii="Verdana" w:hAnsi="Verdana"/>
      <w:sz w:val="22"/>
      <w:szCs w:val="22"/>
    </w:rPr>
  </w:style>
  <w:style w:type="paragraph" w:customStyle="1" w:styleId="Default">
    <w:name w:val="Default"/>
    <w:rsid w:val="007D7902"/>
    <w:pPr>
      <w:autoSpaceDE w:val="0"/>
      <w:autoSpaceDN w:val="0"/>
      <w:adjustRightInd w:val="0"/>
    </w:pPr>
    <w:rPr>
      <w:rFonts w:ascii="Verdana" w:eastAsiaTheme="minorHAnsi" w:hAnsi="Verdana" w:cs="Verdana"/>
      <w:color w:val="000000"/>
      <w:sz w:val="24"/>
      <w:szCs w:val="24"/>
      <w:lang w:eastAsia="en-US"/>
    </w:rPr>
  </w:style>
  <w:style w:type="paragraph" w:styleId="TOC2">
    <w:name w:val="toc 2"/>
    <w:basedOn w:val="Normal"/>
    <w:next w:val="Normal"/>
    <w:autoRedefine/>
    <w:uiPriority w:val="39"/>
    <w:unhideWhenUsed/>
    <w:rsid w:val="00BC0DF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88184">
      <w:bodyDiv w:val="1"/>
      <w:marLeft w:val="0"/>
      <w:marRight w:val="0"/>
      <w:marTop w:val="0"/>
      <w:marBottom w:val="0"/>
      <w:divBdr>
        <w:top w:val="none" w:sz="0" w:space="0" w:color="auto"/>
        <w:left w:val="none" w:sz="0" w:space="0" w:color="auto"/>
        <w:bottom w:val="none" w:sz="0" w:space="0" w:color="auto"/>
        <w:right w:val="none" w:sz="0" w:space="0" w:color="auto"/>
      </w:divBdr>
    </w:div>
    <w:div w:id="543906574">
      <w:bodyDiv w:val="1"/>
      <w:marLeft w:val="0"/>
      <w:marRight w:val="0"/>
      <w:marTop w:val="0"/>
      <w:marBottom w:val="0"/>
      <w:divBdr>
        <w:top w:val="none" w:sz="0" w:space="0" w:color="auto"/>
        <w:left w:val="none" w:sz="0" w:space="0" w:color="auto"/>
        <w:bottom w:val="none" w:sz="0" w:space="0" w:color="auto"/>
        <w:right w:val="none" w:sz="0" w:space="0" w:color="auto"/>
      </w:divBdr>
    </w:div>
    <w:div w:id="567111546">
      <w:bodyDiv w:val="1"/>
      <w:marLeft w:val="0"/>
      <w:marRight w:val="0"/>
      <w:marTop w:val="0"/>
      <w:marBottom w:val="0"/>
      <w:divBdr>
        <w:top w:val="none" w:sz="0" w:space="0" w:color="auto"/>
        <w:left w:val="none" w:sz="0" w:space="0" w:color="auto"/>
        <w:bottom w:val="none" w:sz="0" w:space="0" w:color="auto"/>
        <w:right w:val="none" w:sz="0" w:space="0" w:color="auto"/>
      </w:divBdr>
    </w:div>
    <w:div w:id="611327250">
      <w:bodyDiv w:val="1"/>
      <w:marLeft w:val="0"/>
      <w:marRight w:val="0"/>
      <w:marTop w:val="0"/>
      <w:marBottom w:val="0"/>
      <w:divBdr>
        <w:top w:val="none" w:sz="0" w:space="0" w:color="auto"/>
        <w:left w:val="none" w:sz="0" w:space="0" w:color="auto"/>
        <w:bottom w:val="none" w:sz="0" w:space="0" w:color="auto"/>
        <w:right w:val="none" w:sz="0" w:space="0" w:color="auto"/>
      </w:divBdr>
    </w:div>
    <w:div w:id="748119480">
      <w:bodyDiv w:val="1"/>
      <w:marLeft w:val="0"/>
      <w:marRight w:val="0"/>
      <w:marTop w:val="0"/>
      <w:marBottom w:val="0"/>
      <w:divBdr>
        <w:top w:val="none" w:sz="0" w:space="0" w:color="auto"/>
        <w:left w:val="none" w:sz="0" w:space="0" w:color="auto"/>
        <w:bottom w:val="none" w:sz="0" w:space="0" w:color="auto"/>
        <w:right w:val="none" w:sz="0" w:space="0" w:color="auto"/>
      </w:divBdr>
    </w:div>
    <w:div w:id="967852445">
      <w:bodyDiv w:val="1"/>
      <w:marLeft w:val="0"/>
      <w:marRight w:val="0"/>
      <w:marTop w:val="0"/>
      <w:marBottom w:val="0"/>
      <w:divBdr>
        <w:top w:val="none" w:sz="0" w:space="0" w:color="auto"/>
        <w:left w:val="none" w:sz="0" w:space="0" w:color="auto"/>
        <w:bottom w:val="none" w:sz="0" w:space="0" w:color="auto"/>
        <w:right w:val="none" w:sz="0" w:space="0" w:color="auto"/>
      </w:divBdr>
    </w:div>
    <w:div w:id="1026372350">
      <w:bodyDiv w:val="1"/>
      <w:marLeft w:val="0"/>
      <w:marRight w:val="0"/>
      <w:marTop w:val="0"/>
      <w:marBottom w:val="0"/>
      <w:divBdr>
        <w:top w:val="none" w:sz="0" w:space="0" w:color="auto"/>
        <w:left w:val="none" w:sz="0" w:space="0" w:color="auto"/>
        <w:bottom w:val="none" w:sz="0" w:space="0" w:color="auto"/>
        <w:right w:val="none" w:sz="0" w:space="0" w:color="auto"/>
      </w:divBdr>
    </w:div>
    <w:div w:id="1126700790">
      <w:bodyDiv w:val="1"/>
      <w:marLeft w:val="0"/>
      <w:marRight w:val="0"/>
      <w:marTop w:val="0"/>
      <w:marBottom w:val="0"/>
      <w:divBdr>
        <w:top w:val="none" w:sz="0" w:space="0" w:color="auto"/>
        <w:left w:val="none" w:sz="0" w:space="0" w:color="auto"/>
        <w:bottom w:val="none" w:sz="0" w:space="0" w:color="auto"/>
        <w:right w:val="none" w:sz="0" w:space="0" w:color="auto"/>
      </w:divBdr>
    </w:div>
    <w:div w:id="1255745963">
      <w:bodyDiv w:val="1"/>
      <w:marLeft w:val="0"/>
      <w:marRight w:val="0"/>
      <w:marTop w:val="0"/>
      <w:marBottom w:val="0"/>
      <w:divBdr>
        <w:top w:val="none" w:sz="0" w:space="0" w:color="auto"/>
        <w:left w:val="none" w:sz="0" w:space="0" w:color="auto"/>
        <w:bottom w:val="none" w:sz="0" w:space="0" w:color="auto"/>
        <w:right w:val="none" w:sz="0" w:space="0" w:color="auto"/>
      </w:divBdr>
    </w:div>
    <w:div w:id="1394964754">
      <w:bodyDiv w:val="1"/>
      <w:marLeft w:val="0"/>
      <w:marRight w:val="0"/>
      <w:marTop w:val="0"/>
      <w:marBottom w:val="0"/>
      <w:divBdr>
        <w:top w:val="none" w:sz="0" w:space="0" w:color="auto"/>
        <w:left w:val="none" w:sz="0" w:space="0" w:color="auto"/>
        <w:bottom w:val="none" w:sz="0" w:space="0" w:color="auto"/>
        <w:right w:val="none" w:sz="0" w:space="0" w:color="auto"/>
      </w:divBdr>
    </w:div>
    <w:div w:id="1587180044">
      <w:bodyDiv w:val="1"/>
      <w:marLeft w:val="0"/>
      <w:marRight w:val="0"/>
      <w:marTop w:val="0"/>
      <w:marBottom w:val="0"/>
      <w:divBdr>
        <w:top w:val="none" w:sz="0" w:space="0" w:color="auto"/>
        <w:left w:val="none" w:sz="0" w:space="0" w:color="auto"/>
        <w:bottom w:val="none" w:sz="0" w:space="0" w:color="auto"/>
        <w:right w:val="none" w:sz="0" w:space="0" w:color="auto"/>
      </w:divBdr>
    </w:div>
    <w:div w:id="1722631141">
      <w:bodyDiv w:val="1"/>
      <w:marLeft w:val="0"/>
      <w:marRight w:val="0"/>
      <w:marTop w:val="0"/>
      <w:marBottom w:val="0"/>
      <w:divBdr>
        <w:top w:val="none" w:sz="0" w:space="0" w:color="auto"/>
        <w:left w:val="none" w:sz="0" w:space="0" w:color="auto"/>
        <w:bottom w:val="none" w:sz="0" w:space="0" w:color="auto"/>
        <w:right w:val="none" w:sz="0" w:space="0" w:color="auto"/>
      </w:divBdr>
    </w:div>
    <w:div w:id="1913344116">
      <w:bodyDiv w:val="1"/>
      <w:marLeft w:val="0"/>
      <w:marRight w:val="0"/>
      <w:marTop w:val="0"/>
      <w:marBottom w:val="0"/>
      <w:divBdr>
        <w:top w:val="none" w:sz="0" w:space="0" w:color="auto"/>
        <w:left w:val="none" w:sz="0" w:space="0" w:color="auto"/>
        <w:bottom w:val="none" w:sz="0" w:space="0" w:color="auto"/>
        <w:right w:val="none" w:sz="0" w:space="0" w:color="auto"/>
      </w:divBdr>
    </w:div>
    <w:div w:id="1924796106">
      <w:bodyDiv w:val="1"/>
      <w:marLeft w:val="0"/>
      <w:marRight w:val="0"/>
      <w:marTop w:val="0"/>
      <w:marBottom w:val="0"/>
      <w:divBdr>
        <w:top w:val="none" w:sz="0" w:space="0" w:color="auto"/>
        <w:left w:val="none" w:sz="0" w:space="0" w:color="auto"/>
        <w:bottom w:val="none" w:sz="0" w:space="0" w:color="auto"/>
        <w:right w:val="none" w:sz="0" w:space="0" w:color="auto"/>
      </w:divBdr>
    </w:div>
    <w:div w:id="19752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s@embltd.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embltd.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mb-group.co.uk/our-businesses/east-midlands-business/" TargetMode="External"/><Relationship Id="rId4" Type="http://schemas.openxmlformats.org/officeDocument/2006/relationships/settings" Target="settings.xml"/><Relationship Id="rId9" Type="http://schemas.openxmlformats.org/officeDocument/2006/relationships/hyperlink" Target="mailto:tenders@embltd.co.u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7C53B-3B95-438A-8C98-335BEB99C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21</Pages>
  <Words>5698</Words>
  <Characters>33965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TENDER SPECIFICATION DOCUMENT</vt:lpstr>
    </vt:vector>
  </TitlesOfParts>
  <Company>EMB</Company>
  <LinksUpToDate>false</LinksUpToDate>
  <CharactersWithSpaces>39584</CharactersWithSpaces>
  <SharedDoc>false</SharedDoc>
  <HLinks>
    <vt:vector size="72" baseType="variant">
      <vt:variant>
        <vt:i4>7208972</vt:i4>
      </vt:variant>
      <vt:variant>
        <vt:i4>63</vt:i4>
      </vt:variant>
      <vt:variant>
        <vt:i4>0</vt:i4>
      </vt:variant>
      <vt:variant>
        <vt:i4>5</vt:i4>
      </vt:variant>
      <vt:variant>
        <vt:lpwstr>mailto:info@embltd.co.uk</vt:lpwstr>
      </vt:variant>
      <vt:variant>
        <vt:lpwstr/>
      </vt:variant>
      <vt:variant>
        <vt:i4>7208972</vt:i4>
      </vt:variant>
      <vt:variant>
        <vt:i4>60</vt:i4>
      </vt:variant>
      <vt:variant>
        <vt:i4>0</vt:i4>
      </vt:variant>
      <vt:variant>
        <vt:i4>5</vt:i4>
      </vt:variant>
      <vt:variant>
        <vt:lpwstr>mailto:info@embltd.co.uk</vt:lpwstr>
      </vt:variant>
      <vt:variant>
        <vt:lpwstr/>
      </vt:variant>
      <vt:variant>
        <vt:i4>7208972</vt:i4>
      </vt:variant>
      <vt:variant>
        <vt:i4>57</vt:i4>
      </vt:variant>
      <vt:variant>
        <vt:i4>0</vt:i4>
      </vt:variant>
      <vt:variant>
        <vt:i4>5</vt:i4>
      </vt:variant>
      <vt:variant>
        <vt:lpwstr>mailto:info@embltd.co.uk</vt:lpwstr>
      </vt:variant>
      <vt:variant>
        <vt:lpwstr/>
      </vt:variant>
      <vt:variant>
        <vt:i4>2031675</vt:i4>
      </vt:variant>
      <vt:variant>
        <vt:i4>50</vt:i4>
      </vt:variant>
      <vt:variant>
        <vt:i4>0</vt:i4>
      </vt:variant>
      <vt:variant>
        <vt:i4>5</vt:i4>
      </vt:variant>
      <vt:variant>
        <vt:lpwstr/>
      </vt:variant>
      <vt:variant>
        <vt:lpwstr>_Toc374088472</vt:lpwstr>
      </vt:variant>
      <vt:variant>
        <vt:i4>2031675</vt:i4>
      </vt:variant>
      <vt:variant>
        <vt:i4>44</vt:i4>
      </vt:variant>
      <vt:variant>
        <vt:i4>0</vt:i4>
      </vt:variant>
      <vt:variant>
        <vt:i4>5</vt:i4>
      </vt:variant>
      <vt:variant>
        <vt:lpwstr/>
      </vt:variant>
      <vt:variant>
        <vt:lpwstr>_Toc374088471</vt:lpwstr>
      </vt:variant>
      <vt:variant>
        <vt:i4>2031675</vt:i4>
      </vt:variant>
      <vt:variant>
        <vt:i4>38</vt:i4>
      </vt:variant>
      <vt:variant>
        <vt:i4>0</vt:i4>
      </vt:variant>
      <vt:variant>
        <vt:i4>5</vt:i4>
      </vt:variant>
      <vt:variant>
        <vt:lpwstr/>
      </vt:variant>
      <vt:variant>
        <vt:lpwstr>_Toc374088470</vt:lpwstr>
      </vt:variant>
      <vt:variant>
        <vt:i4>1966139</vt:i4>
      </vt:variant>
      <vt:variant>
        <vt:i4>32</vt:i4>
      </vt:variant>
      <vt:variant>
        <vt:i4>0</vt:i4>
      </vt:variant>
      <vt:variant>
        <vt:i4>5</vt:i4>
      </vt:variant>
      <vt:variant>
        <vt:lpwstr/>
      </vt:variant>
      <vt:variant>
        <vt:lpwstr>_Toc374088469</vt:lpwstr>
      </vt:variant>
      <vt:variant>
        <vt:i4>1966139</vt:i4>
      </vt:variant>
      <vt:variant>
        <vt:i4>26</vt:i4>
      </vt:variant>
      <vt:variant>
        <vt:i4>0</vt:i4>
      </vt:variant>
      <vt:variant>
        <vt:i4>5</vt:i4>
      </vt:variant>
      <vt:variant>
        <vt:lpwstr/>
      </vt:variant>
      <vt:variant>
        <vt:lpwstr>_Toc374088468</vt:lpwstr>
      </vt:variant>
      <vt:variant>
        <vt:i4>1966139</vt:i4>
      </vt:variant>
      <vt:variant>
        <vt:i4>20</vt:i4>
      </vt:variant>
      <vt:variant>
        <vt:i4>0</vt:i4>
      </vt:variant>
      <vt:variant>
        <vt:i4>5</vt:i4>
      </vt:variant>
      <vt:variant>
        <vt:lpwstr/>
      </vt:variant>
      <vt:variant>
        <vt:lpwstr>_Toc374088467</vt:lpwstr>
      </vt:variant>
      <vt:variant>
        <vt:i4>1966139</vt:i4>
      </vt:variant>
      <vt:variant>
        <vt:i4>14</vt:i4>
      </vt:variant>
      <vt:variant>
        <vt:i4>0</vt:i4>
      </vt:variant>
      <vt:variant>
        <vt:i4>5</vt:i4>
      </vt:variant>
      <vt:variant>
        <vt:lpwstr/>
      </vt:variant>
      <vt:variant>
        <vt:lpwstr>_Toc374088466</vt:lpwstr>
      </vt:variant>
      <vt:variant>
        <vt:i4>1966139</vt:i4>
      </vt:variant>
      <vt:variant>
        <vt:i4>8</vt:i4>
      </vt:variant>
      <vt:variant>
        <vt:i4>0</vt:i4>
      </vt:variant>
      <vt:variant>
        <vt:i4>5</vt:i4>
      </vt:variant>
      <vt:variant>
        <vt:lpwstr/>
      </vt:variant>
      <vt:variant>
        <vt:lpwstr>_Toc374088465</vt:lpwstr>
      </vt:variant>
      <vt:variant>
        <vt:i4>1966139</vt:i4>
      </vt:variant>
      <vt:variant>
        <vt:i4>2</vt:i4>
      </vt:variant>
      <vt:variant>
        <vt:i4>0</vt:i4>
      </vt:variant>
      <vt:variant>
        <vt:i4>5</vt:i4>
      </vt:variant>
      <vt:variant>
        <vt:lpwstr/>
      </vt:variant>
      <vt:variant>
        <vt:lpwstr>_Toc374088464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DOCUMENT</dc:title>
  <dc:creator>Administrator</dc:creator>
  <cp:lastModifiedBy>Anthony Barber</cp:lastModifiedBy>
  <cp:revision>6</cp:revision>
  <cp:lastPrinted>2020-08-17T14:13:00Z</cp:lastPrinted>
  <dcterms:created xsi:type="dcterms:W3CDTF">2020-09-14T10:14:00Z</dcterms:created>
  <dcterms:modified xsi:type="dcterms:W3CDTF">2020-09-15T13:23:00Z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