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3EB41" w14:textId="252A0917" w:rsidR="00DD5E60" w:rsidRPr="00957CC6" w:rsidRDefault="00DD5E60" w:rsidP="00DD5E60">
      <w:pPr>
        <w:rPr>
          <w:rFonts w:eastAsia="Times New Roman"/>
          <w:b/>
          <w:bCs/>
          <w:u w:val="single"/>
        </w:rPr>
      </w:pPr>
      <w:r w:rsidRPr="00957CC6">
        <w:rPr>
          <w:rFonts w:eastAsia="Times New Roman"/>
          <w:b/>
          <w:bCs/>
          <w:u w:val="single"/>
        </w:rPr>
        <w:t xml:space="preserve">Mevagissey Tender Clarifications </w:t>
      </w:r>
    </w:p>
    <w:p w14:paraId="5B94FF71" w14:textId="1A3E00B1" w:rsidR="00DD5E60" w:rsidRDefault="00DD5E60" w:rsidP="00DD5E60">
      <w:pPr>
        <w:pStyle w:val="ListParagraph"/>
        <w:numPr>
          <w:ilvl w:val="1"/>
          <w:numId w:val="5"/>
        </w:numPr>
        <w:ind w:left="426" w:hanging="426"/>
        <w:rPr>
          <w:rFonts w:eastAsia="Times New Roman"/>
        </w:rPr>
      </w:pPr>
      <w:r>
        <w:rPr>
          <w:rFonts w:eastAsia="Times New Roman"/>
        </w:rPr>
        <w:t>Confirmation that the area available for the site compound to the rear of the harbour office will be provided free of charge.</w:t>
      </w:r>
    </w:p>
    <w:p w14:paraId="57AD3E32" w14:textId="5B017050" w:rsidR="00DD5E60" w:rsidRDefault="00DD5E60" w:rsidP="00DD5E60">
      <w:pPr>
        <w:pStyle w:val="ListParagraph"/>
        <w:ind w:left="426"/>
        <w:rPr>
          <w:rFonts w:eastAsia="Times New Roman"/>
          <w:b/>
          <w:bCs/>
        </w:rPr>
      </w:pPr>
      <w:r>
        <w:rPr>
          <w:rFonts w:eastAsia="Times New Roman"/>
          <w:b/>
          <w:bCs/>
        </w:rPr>
        <w:t>Ans:  This will be provided free of charge</w:t>
      </w:r>
    </w:p>
    <w:p w14:paraId="613E8DA5" w14:textId="77777777" w:rsidR="00DD5E60" w:rsidRPr="00DD5E60" w:rsidRDefault="00DD5E60" w:rsidP="00DD5E60">
      <w:pPr>
        <w:pStyle w:val="ListParagraph"/>
        <w:ind w:left="426"/>
        <w:rPr>
          <w:rFonts w:eastAsia="Times New Roman"/>
          <w:b/>
          <w:bCs/>
        </w:rPr>
      </w:pPr>
    </w:p>
    <w:p w14:paraId="7E18824A" w14:textId="3D63BEB5" w:rsidR="00DD5E60" w:rsidRDefault="00DD5E60" w:rsidP="00DD5E60">
      <w:pPr>
        <w:pStyle w:val="ListParagraph"/>
        <w:numPr>
          <w:ilvl w:val="1"/>
          <w:numId w:val="5"/>
        </w:numPr>
        <w:ind w:left="426" w:hanging="426"/>
        <w:rPr>
          <w:rFonts w:eastAsia="Times New Roman"/>
        </w:rPr>
      </w:pPr>
      <w:r>
        <w:rPr>
          <w:rFonts w:eastAsia="Times New Roman"/>
        </w:rPr>
        <w:t xml:space="preserve">Confirmation of the space available for use. </w:t>
      </w:r>
    </w:p>
    <w:p w14:paraId="3697FE05" w14:textId="2BEDC092" w:rsidR="00DD5E60" w:rsidRPr="00DD5E60" w:rsidRDefault="00DD5E60" w:rsidP="00DD5E60">
      <w:pPr>
        <w:pStyle w:val="ListParagraph"/>
        <w:ind w:left="426"/>
        <w:rPr>
          <w:rFonts w:eastAsia="Times New Roman"/>
          <w:b/>
          <w:bCs/>
        </w:rPr>
      </w:pPr>
      <w:r>
        <w:rPr>
          <w:rFonts w:eastAsia="Times New Roman"/>
          <w:b/>
          <w:bCs/>
        </w:rPr>
        <w:t xml:space="preserve">Ans: See Enclosure 3.6 and </w:t>
      </w:r>
      <w:r w:rsidRPr="00DD5E60">
        <w:rPr>
          <w:rFonts w:eastAsia="Times New Roman"/>
          <w:b/>
          <w:bCs/>
        </w:rPr>
        <w:t>https://www.google.com/maps/@50.2699331,-4.7840839,50m/data=!3m1!1e3?entry=ttu</w:t>
      </w:r>
    </w:p>
    <w:p w14:paraId="2277C657" w14:textId="77777777" w:rsidR="00DD5E60" w:rsidRDefault="00DD5E60" w:rsidP="00DD5E60">
      <w:pPr>
        <w:pStyle w:val="ListParagraph"/>
        <w:ind w:left="426"/>
        <w:rPr>
          <w:rFonts w:eastAsia="Times New Roman"/>
        </w:rPr>
      </w:pPr>
    </w:p>
    <w:p w14:paraId="0D4B54D6" w14:textId="6800C587" w:rsidR="00DD5E60" w:rsidRDefault="00DD5E60" w:rsidP="00DD5E60">
      <w:pPr>
        <w:pStyle w:val="ListParagraph"/>
        <w:numPr>
          <w:ilvl w:val="1"/>
          <w:numId w:val="5"/>
        </w:numPr>
        <w:ind w:left="426" w:hanging="426"/>
        <w:rPr>
          <w:rFonts w:eastAsia="Times New Roman"/>
        </w:rPr>
      </w:pPr>
      <w:r>
        <w:rPr>
          <w:rFonts w:eastAsia="Times New Roman"/>
        </w:rPr>
        <w:t>Confirmation if use of the harbour office welfare facilities will be made available to the workforce free of charge.</w:t>
      </w:r>
    </w:p>
    <w:p w14:paraId="196C64C5" w14:textId="1F586F86" w:rsidR="00DD5E60" w:rsidRPr="00DD5E60" w:rsidRDefault="00DD5E60" w:rsidP="00DD5E60">
      <w:pPr>
        <w:pStyle w:val="ListParagraph"/>
        <w:ind w:left="426"/>
        <w:rPr>
          <w:rFonts w:eastAsia="Times New Roman"/>
          <w:b/>
          <w:bCs/>
        </w:rPr>
      </w:pPr>
      <w:r w:rsidRPr="00DD5E60">
        <w:rPr>
          <w:rFonts w:eastAsia="Times New Roman"/>
          <w:b/>
          <w:bCs/>
        </w:rPr>
        <w:t>Ans:  This will be provided free of charge</w:t>
      </w:r>
    </w:p>
    <w:p w14:paraId="00A6C8A7" w14:textId="77777777" w:rsidR="00DD5E60" w:rsidRDefault="00DD5E60" w:rsidP="00DD5E60">
      <w:pPr>
        <w:pStyle w:val="ListParagraph"/>
        <w:ind w:left="426"/>
        <w:rPr>
          <w:rFonts w:eastAsia="Times New Roman"/>
        </w:rPr>
      </w:pPr>
    </w:p>
    <w:p w14:paraId="1E024446" w14:textId="1EBB1A2F" w:rsidR="00DD5E60" w:rsidRDefault="00DD5E60" w:rsidP="00DD5E60">
      <w:pPr>
        <w:pStyle w:val="ListParagraph"/>
        <w:numPr>
          <w:ilvl w:val="1"/>
          <w:numId w:val="5"/>
        </w:numPr>
        <w:ind w:left="426" w:hanging="426"/>
        <w:rPr>
          <w:rFonts w:eastAsia="Times New Roman"/>
        </w:rPr>
      </w:pPr>
      <w:r>
        <w:rPr>
          <w:rFonts w:eastAsia="Times New Roman"/>
        </w:rPr>
        <w:t>Confirmation if the provision of services including power and water will be made free of charge.</w:t>
      </w:r>
    </w:p>
    <w:p w14:paraId="0AE840E3" w14:textId="3A934B0E" w:rsidR="00DD5E60" w:rsidRPr="00DD5E60" w:rsidRDefault="00DD5E60" w:rsidP="00DD5E60">
      <w:pPr>
        <w:pStyle w:val="ListParagraph"/>
        <w:ind w:left="426"/>
        <w:rPr>
          <w:rFonts w:eastAsia="Times New Roman"/>
          <w:b/>
          <w:bCs/>
        </w:rPr>
      </w:pPr>
      <w:r w:rsidRPr="00DD5E60">
        <w:rPr>
          <w:rFonts w:eastAsia="Times New Roman"/>
          <w:b/>
          <w:bCs/>
        </w:rPr>
        <w:t>Ans:  This will be provided free of charge</w:t>
      </w:r>
    </w:p>
    <w:p w14:paraId="1163D393" w14:textId="77777777" w:rsidR="00DD5E60" w:rsidRDefault="00DD5E60" w:rsidP="00DD5E60">
      <w:pPr>
        <w:pStyle w:val="ListParagraph"/>
        <w:ind w:left="426"/>
        <w:rPr>
          <w:rFonts w:eastAsia="Times New Roman"/>
        </w:rPr>
      </w:pPr>
    </w:p>
    <w:p w14:paraId="5802038D" w14:textId="3DB879C8" w:rsidR="00DD5E60" w:rsidRDefault="00DD5E60" w:rsidP="00DD5E60">
      <w:pPr>
        <w:pStyle w:val="ListParagraph"/>
        <w:numPr>
          <w:ilvl w:val="1"/>
          <w:numId w:val="5"/>
        </w:numPr>
        <w:ind w:left="426" w:hanging="426"/>
        <w:rPr>
          <w:rFonts w:eastAsia="Times New Roman"/>
        </w:rPr>
      </w:pPr>
      <w:r>
        <w:rPr>
          <w:rFonts w:eastAsia="Times New Roman"/>
        </w:rPr>
        <w:t>Spacing of galvanised rods, both vertical and horizontal, into the steps, rear wall and rocks and depth of embedment to be achieved.</w:t>
      </w:r>
    </w:p>
    <w:p w14:paraId="417976A8" w14:textId="2C4FE546" w:rsidR="00DD5E60" w:rsidRPr="00DD5E60" w:rsidRDefault="00DD5E60" w:rsidP="00DD5E60">
      <w:pPr>
        <w:pStyle w:val="ListParagraph"/>
        <w:ind w:left="426"/>
        <w:rPr>
          <w:rFonts w:eastAsia="Times New Roman"/>
          <w:b/>
          <w:bCs/>
        </w:rPr>
      </w:pPr>
      <w:r>
        <w:rPr>
          <w:rFonts w:eastAsia="Times New Roman"/>
          <w:b/>
          <w:bCs/>
        </w:rPr>
        <w:t xml:space="preserve">Ans: This is the responsibility of the contractor to decide how they will construct the slip in accordance with the drawings provided and the minimum specifications in Section 3 of the ITT </w:t>
      </w:r>
    </w:p>
    <w:p w14:paraId="6924BD27" w14:textId="77777777" w:rsidR="00DD5E60" w:rsidRDefault="00DD5E60" w:rsidP="00DD5E60">
      <w:pPr>
        <w:pStyle w:val="ListParagraph"/>
        <w:ind w:left="426"/>
        <w:rPr>
          <w:rFonts w:eastAsia="Times New Roman"/>
        </w:rPr>
      </w:pPr>
    </w:p>
    <w:p w14:paraId="604F150F" w14:textId="4E524CD6" w:rsidR="00DD5E60" w:rsidRDefault="00DD5E60" w:rsidP="00DD5E60">
      <w:pPr>
        <w:pStyle w:val="ListParagraph"/>
        <w:numPr>
          <w:ilvl w:val="1"/>
          <w:numId w:val="5"/>
        </w:numPr>
        <w:ind w:left="426" w:hanging="426"/>
        <w:rPr>
          <w:rFonts w:eastAsia="Times New Roman"/>
        </w:rPr>
      </w:pPr>
      <w:r>
        <w:rPr>
          <w:rFonts w:eastAsia="Times New Roman"/>
        </w:rPr>
        <w:t xml:space="preserve">Details of L-shaped mesh to be formed </w:t>
      </w:r>
      <w:proofErr w:type="gramStart"/>
      <w:r>
        <w:rPr>
          <w:rFonts w:eastAsia="Times New Roman"/>
        </w:rPr>
        <w:t>e.g.</w:t>
      </w:r>
      <w:proofErr w:type="gramEnd"/>
      <w:r>
        <w:rPr>
          <w:rFonts w:eastAsia="Times New Roman"/>
        </w:rPr>
        <w:t xml:space="preserve"> number of layers required.  Is this mesh also to be galvanised</w:t>
      </w:r>
      <w:r w:rsidR="00554AFE">
        <w:rPr>
          <w:rFonts w:eastAsia="Times New Roman"/>
        </w:rPr>
        <w:t>?</w:t>
      </w:r>
      <w:r>
        <w:rPr>
          <w:rFonts w:eastAsia="Times New Roman"/>
        </w:rPr>
        <w:t xml:space="preserve"> </w:t>
      </w:r>
    </w:p>
    <w:p w14:paraId="08FD2B20" w14:textId="12768456" w:rsidR="00DD5E60" w:rsidRPr="00DD5E60" w:rsidRDefault="00DD5E60" w:rsidP="00DD5E60">
      <w:pPr>
        <w:pStyle w:val="ListParagraph"/>
        <w:ind w:left="426"/>
        <w:rPr>
          <w:rFonts w:eastAsia="Times New Roman"/>
          <w:b/>
          <w:bCs/>
        </w:rPr>
      </w:pPr>
      <w:r w:rsidRPr="00DD5E60">
        <w:rPr>
          <w:rFonts w:eastAsia="Times New Roman"/>
          <w:b/>
          <w:bCs/>
        </w:rPr>
        <w:t>Ans:  See response to Question 5</w:t>
      </w:r>
    </w:p>
    <w:p w14:paraId="3DD431EF" w14:textId="77777777" w:rsidR="00DD5E60" w:rsidRDefault="00DD5E60" w:rsidP="00DD5E60">
      <w:pPr>
        <w:pStyle w:val="ListParagraph"/>
        <w:ind w:left="426"/>
        <w:rPr>
          <w:rFonts w:eastAsia="Times New Roman"/>
        </w:rPr>
      </w:pPr>
    </w:p>
    <w:p w14:paraId="54E7BC4F" w14:textId="3E07FAAD" w:rsidR="00DD5E60" w:rsidRDefault="00DD5E60" w:rsidP="00DD5E60">
      <w:pPr>
        <w:pStyle w:val="ListParagraph"/>
        <w:numPr>
          <w:ilvl w:val="1"/>
          <w:numId w:val="5"/>
        </w:numPr>
        <w:ind w:left="426" w:hanging="426"/>
        <w:rPr>
          <w:rFonts w:eastAsia="Times New Roman"/>
        </w:rPr>
      </w:pPr>
      <w:r>
        <w:rPr>
          <w:rFonts w:eastAsia="Times New Roman"/>
        </w:rPr>
        <w:t>Confirmation that a single row of galvanised rods is to be used along both sides and depth of embedment to be achieve</w:t>
      </w:r>
    </w:p>
    <w:p w14:paraId="53288847" w14:textId="091EB564" w:rsidR="00DD5E60" w:rsidRPr="00DD5E60" w:rsidRDefault="00DD5E60" w:rsidP="00DD5E60">
      <w:pPr>
        <w:pStyle w:val="ListParagraph"/>
        <w:ind w:left="426"/>
        <w:rPr>
          <w:rFonts w:eastAsia="Times New Roman"/>
          <w:b/>
          <w:bCs/>
        </w:rPr>
      </w:pPr>
      <w:r w:rsidRPr="00DD5E60">
        <w:rPr>
          <w:rFonts w:eastAsia="Times New Roman"/>
          <w:b/>
          <w:bCs/>
        </w:rPr>
        <w:t>Ans:  See response to Question 5</w:t>
      </w:r>
    </w:p>
    <w:p w14:paraId="04DE9297" w14:textId="77777777" w:rsidR="00DD5E60" w:rsidRPr="00DD5E60" w:rsidRDefault="00DD5E60" w:rsidP="00DD5E60">
      <w:pPr>
        <w:pStyle w:val="ListParagraph"/>
        <w:rPr>
          <w:rFonts w:eastAsia="Times New Roman"/>
        </w:rPr>
      </w:pPr>
    </w:p>
    <w:p w14:paraId="59301710" w14:textId="7A21767F" w:rsidR="00DD5E60" w:rsidRDefault="00DD5E60" w:rsidP="00DD5E60">
      <w:pPr>
        <w:pStyle w:val="ListParagraph"/>
        <w:numPr>
          <w:ilvl w:val="1"/>
          <w:numId w:val="5"/>
        </w:numPr>
        <w:ind w:left="426" w:hanging="426"/>
        <w:rPr>
          <w:rFonts w:eastAsia="Times New Roman"/>
        </w:rPr>
      </w:pPr>
      <w:r>
        <w:rPr>
          <w:rFonts w:eastAsia="Times New Roman"/>
        </w:rPr>
        <w:t>Details of galvanised mesh cages to form slipway</w:t>
      </w:r>
    </w:p>
    <w:p w14:paraId="70CBD6AD" w14:textId="5AC926E8" w:rsidR="00DD5E60" w:rsidRDefault="00DD5E60" w:rsidP="00DD5E60">
      <w:pPr>
        <w:pStyle w:val="ListParagraph"/>
        <w:ind w:left="426"/>
        <w:rPr>
          <w:rFonts w:eastAsia="Times New Roman"/>
          <w:b/>
          <w:bCs/>
        </w:rPr>
      </w:pPr>
      <w:r w:rsidRPr="00DD5E60">
        <w:rPr>
          <w:rFonts w:eastAsia="Times New Roman"/>
          <w:b/>
          <w:bCs/>
        </w:rPr>
        <w:t>Ans:  See response to Question 5</w:t>
      </w:r>
    </w:p>
    <w:p w14:paraId="71E66D2B" w14:textId="77777777" w:rsidR="00DD5E60" w:rsidRPr="00DD5E60" w:rsidRDefault="00DD5E60" w:rsidP="00DD5E60">
      <w:pPr>
        <w:pStyle w:val="ListParagraph"/>
        <w:ind w:left="426"/>
        <w:rPr>
          <w:rFonts w:eastAsia="Times New Roman"/>
          <w:b/>
          <w:bCs/>
        </w:rPr>
      </w:pPr>
    </w:p>
    <w:p w14:paraId="24F19E06" w14:textId="2FF6F120" w:rsidR="00DD5E60" w:rsidRDefault="00DD5E60" w:rsidP="00DD5E60">
      <w:pPr>
        <w:pStyle w:val="ListParagraph"/>
        <w:numPr>
          <w:ilvl w:val="1"/>
          <w:numId w:val="5"/>
        </w:numPr>
        <w:ind w:left="426" w:hanging="426"/>
        <w:rPr>
          <w:rFonts w:eastAsia="Times New Roman"/>
        </w:rPr>
      </w:pPr>
      <w:r>
        <w:rPr>
          <w:rFonts w:eastAsia="Times New Roman"/>
        </w:rPr>
        <w:t>Details of the total depth of slipway required including depth of excavation of bed material level and toe requirements and if there is any provision for scour / undermining protection</w:t>
      </w:r>
    </w:p>
    <w:p w14:paraId="2F8D1EAF" w14:textId="32FF2D2A" w:rsidR="00DD5E60" w:rsidRDefault="00DD5E60" w:rsidP="00DD5E60">
      <w:pPr>
        <w:pStyle w:val="ListParagraph"/>
        <w:ind w:left="426"/>
        <w:rPr>
          <w:rFonts w:eastAsia="Times New Roman"/>
          <w:b/>
          <w:bCs/>
        </w:rPr>
      </w:pPr>
      <w:r w:rsidRPr="00DD5E60">
        <w:rPr>
          <w:rFonts w:eastAsia="Times New Roman"/>
          <w:b/>
          <w:bCs/>
        </w:rPr>
        <w:t>Ans:  See response to Question 5</w:t>
      </w:r>
    </w:p>
    <w:p w14:paraId="0274793B" w14:textId="77777777" w:rsidR="00DD5E60" w:rsidRPr="00DD5E60" w:rsidRDefault="00DD5E60" w:rsidP="00DD5E60">
      <w:pPr>
        <w:pStyle w:val="ListParagraph"/>
        <w:ind w:left="426"/>
        <w:rPr>
          <w:rFonts w:eastAsia="Times New Roman"/>
          <w:b/>
          <w:bCs/>
        </w:rPr>
      </w:pPr>
    </w:p>
    <w:p w14:paraId="3EADE213" w14:textId="495B7F29" w:rsidR="00DD5E60" w:rsidRDefault="00DD5E60" w:rsidP="00DD5E60">
      <w:pPr>
        <w:pStyle w:val="ListParagraph"/>
        <w:numPr>
          <w:ilvl w:val="1"/>
          <w:numId w:val="5"/>
        </w:numPr>
        <w:ind w:left="426" w:hanging="426"/>
        <w:rPr>
          <w:rFonts w:eastAsia="Times New Roman"/>
        </w:rPr>
      </w:pPr>
      <w:r>
        <w:rPr>
          <w:rFonts w:eastAsia="Times New Roman"/>
        </w:rPr>
        <w:t xml:space="preserve">Will the </w:t>
      </w:r>
      <w:proofErr w:type="spellStart"/>
      <w:r>
        <w:rPr>
          <w:rFonts w:eastAsia="Times New Roman"/>
        </w:rPr>
        <w:t>Habour</w:t>
      </w:r>
      <w:proofErr w:type="spellEnd"/>
      <w:r>
        <w:rPr>
          <w:rFonts w:eastAsia="Times New Roman"/>
        </w:rPr>
        <w:t xml:space="preserve"> Trustees provide detailed construction drawings for the works </w:t>
      </w:r>
    </w:p>
    <w:p w14:paraId="562A209C" w14:textId="742A7B34" w:rsidR="00DD5E60" w:rsidRDefault="00DD5E60" w:rsidP="00DD5E60">
      <w:pPr>
        <w:pStyle w:val="ListParagraph"/>
        <w:ind w:left="426"/>
        <w:rPr>
          <w:rFonts w:eastAsia="Times New Roman"/>
          <w:b/>
          <w:bCs/>
        </w:rPr>
      </w:pPr>
      <w:r w:rsidRPr="00DD5E60">
        <w:rPr>
          <w:rFonts w:eastAsia="Times New Roman"/>
          <w:b/>
          <w:bCs/>
        </w:rPr>
        <w:t>Ans: The only drawing is at Enclosure 2</w:t>
      </w:r>
    </w:p>
    <w:p w14:paraId="1CC5790C" w14:textId="77777777" w:rsidR="00DD5E60" w:rsidRDefault="00DD5E60" w:rsidP="00DD5E60">
      <w:pPr>
        <w:pStyle w:val="ListParagraph"/>
        <w:ind w:left="426"/>
        <w:rPr>
          <w:rFonts w:eastAsia="Times New Roman"/>
          <w:b/>
          <w:bCs/>
        </w:rPr>
      </w:pPr>
    </w:p>
    <w:p w14:paraId="2FC6D1FD" w14:textId="5EC17E46" w:rsidR="00DD5E60" w:rsidRDefault="00DD5E60" w:rsidP="00DD5E60">
      <w:pPr>
        <w:pStyle w:val="ListParagraph"/>
        <w:numPr>
          <w:ilvl w:val="1"/>
          <w:numId w:val="5"/>
        </w:numPr>
        <w:ind w:left="426" w:hanging="426"/>
        <w:rPr>
          <w:rFonts w:eastAsia="Times New Roman"/>
        </w:rPr>
      </w:pPr>
      <w:r>
        <w:rPr>
          <w:rFonts w:eastAsia="Times New Roman"/>
        </w:rPr>
        <w:t xml:space="preserve">Details of the form of contact to be used </w:t>
      </w:r>
    </w:p>
    <w:p w14:paraId="4016371F" w14:textId="419A0CED" w:rsidR="00DD5E60" w:rsidRDefault="00DD5E60" w:rsidP="00DD5E60">
      <w:pPr>
        <w:pStyle w:val="ListParagraph"/>
        <w:ind w:left="426"/>
        <w:rPr>
          <w:rFonts w:eastAsia="Times New Roman"/>
          <w:b/>
          <w:bCs/>
        </w:rPr>
      </w:pPr>
      <w:r>
        <w:rPr>
          <w:rFonts w:eastAsia="Times New Roman"/>
          <w:b/>
          <w:bCs/>
        </w:rPr>
        <w:t>Ans:  It is not intended to use a JCT or NEC</w:t>
      </w:r>
      <w:r w:rsidR="002D1F49">
        <w:rPr>
          <w:rFonts w:eastAsia="Times New Roman"/>
          <w:b/>
          <w:bCs/>
        </w:rPr>
        <w:t xml:space="preserve"> form of contract.  The contract will be between the Harbour Trustees and the contractor in the form of an award letter which will rely upon the ITT and the winning bidder’s response.  Please note that a payment plan will be discussed and agreed at the inception meeting at the commencement of the contract.  Any stage payment will be made on satisfactory progress to time and quality.</w:t>
      </w:r>
    </w:p>
    <w:p w14:paraId="641B5ABC" w14:textId="77777777" w:rsidR="002D1F49" w:rsidRPr="00DD5E60" w:rsidRDefault="002D1F49" w:rsidP="00DD5E60">
      <w:pPr>
        <w:pStyle w:val="ListParagraph"/>
        <w:ind w:left="426"/>
        <w:rPr>
          <w:rFonts w:eastAsia="Times New Roman"/>
          <w:b/>
          <w:bCs/>
        </w:rPr>
      </w:pPr>
    </w:p>
    <w:p w14:paraId="3D168867" w14:textId="4F418C2F" w:rsidR="00DD5E60" w:rsidRDefault="00DD5E60" w:rsidP="00DD5E60">
      <w:pPr>
        <w:pStyle w:val="ListParagraph"/>
        <w:numPr>
          <w:ilvl w:val="1"/>
          <w:numId w:val="5"/>
        </w:numPr>
        <w:ind w:left="426" w:hanging="426"/>
        <w:rPr>
          <w:rFonts w:eastAsia="Times New Roman"/>
        </w:rPr>
      </w:pPr>
      <w:r>
        <w:rPr>
          <w:rFonts w:eastAsia="Times New Roman"/>
        </w:rPr>
        <w:t xml:space="preserve">Are there any known services in the area that may impact on drilling / excavation works </w:t>
      </w:r>
    </w:p>
    <w:p w14:paraId="20ABCB2E" w14:textId="4DEEC51A" w:rsidR="002D1F49" w:rsidRDefault="002D1F49" w:rsidP="002D1F49">
      <w:pPr>
        <w:pStyle w:val="ListParagraph"/>
        <w:ind w:left="426"/>
        <w:rPr>
          <w:rFonts w:eastAsia="Times New Roman"/>
          <w:b/>
          <w:bCs/>
        </w:rPr>
      </w:pPr>
      <w:r w:rsidRPr="002D1F49">
        <w:rPr>
          <w:rFonts w:eastAsia="Times New Roman"/>
          <w:b/>
          <w:bCs/>
        </w:rPr>
        <w:t>Ans:  None that we are aware of.</w:t>
      </w:r>
    </w:p>
    <w:p w14:paraId="5C0C4A97" w14:textId="020623A4" w:rsidR="002D1F49" w:rsidRDefault="002D1F49" w:rsidP="002D1F49">
      <w:pPr>
        <w:rPr>
          <w:rFonts w:eastAsia="Times New Roman"/>
          <w:b/>
          <w:bCs/>
        </w:rPr>
      </w:pPr>
    </w:p>
    <w:p w14:paraId="3DDDD3AC" w14:textId="41378976" w:rsidR="002D1F49" w:rsidRDefault="002D1F49" w:rsidP="00957CC6">
      <w:pPr>
        <w:pStyle w:val="ListParagraph"/>
        <w:numPr>
          <w:ilvl w:val="1"/>
          <w:numId w:val="5"/>
        </w:numPr>
        <w:ind w:left="426" w:hanging="568"/>
        <w:rPr>
          <w:rFonts w:eastAsia="Times New Roman"/>
        </w:rPr>
      </w:pPr>
      <w:r>
        <w:rPr>
          <w:rFonts w:eastAsia="Times New Roman"/>
        </w:rPr>
        <w:lastRenderedPageBreak/>
        <w:t>D</w:t>
      </w:r>
      <w:r w:rsidRPr="002D1F49">
        <w:rPr>
          <w:rFonts w:eastAsia="Times New Roman"/>
        </w:rPr>
        <w:t xml:space="preserve">o you have any construction drawings in relation to design and structural </w:t>
      </w:r>
      <w:r w:rsidR="00957CC6">
        <w:rPr>
          <w:rFonts w:eastAsia="Times New Roman"/>
        </w:rPr>
        <w:t xml:space="preserve">     </w:t>
      </w:r>
      <w:r w:rsidRPr="002D1F49">
        <w:rPr>
          <w:rFonts w:eastAsia="Times New Roman"/>
        </w:rPr>
        <w:t>loadings/</w:t>
      </w:r>
      <w:proofErr w:type="gramStart"/>
      <w:r w:rsidRPr="002D1F49">
        <w:rPr>
          <w:rFonts w:eastAsia="Times New Roman"/>
        </w:rPr>
        <w:t xml:space="preserve">calculations </w:t>
      </w:r>
      <w:r w:rsidR="00957CC6">
        <w:rPr>
          <w:rFonts w:eastAsia="Times New Roman"/>
        </w:rPr>
        <w:t xml:space="preserve"> </w:t>
      </w:r>
      <w:r w:rsidRPr="002D1F49">
        <w:rPr>
          <w:rFonts w:eastAsia="Times New Roman"/>
        </w:rPr>
        <w:t>and</w:t>
      </w:r>
      <w:proofErr w:type="gramEnd"/>
      <w:r w:rsidRPr="002D1F49">
        <w:rPr>
          <w:rFonts w:eastAsia="Times New Roman"/>
        </w:rPr>
        <w:t xml:space="preserve"> specifications other than what is within the current tender documents.</w:t>
      </w:r>
    </w:p>
    <w:p w14:paraId="13567FDB" w14:textId="12FC4B59" w:rsidR="002D1F49" w:rsidRDefault="002D1F49" w:rsidP="002D1F49">
      <w:pPr>
        <w:pStyle w:val="ListParagraph"/>
        <w:ind w:left="426"/>
        <w:rPr>
          <w:rFonts w:eastAsia="Times New Roman"/>
          <w:b/>
          <w:bCs/>
        </w:rPr>
      </w:pPr>
      <w:r w:rsidRPr="002D1F49">
        <w:rPr>
          <w:rFonts w:eastAsia="Times New Roman"/>
          <w:b/>
          <w:bCs/>
        </w:rPr>
        <w:t xml:space="preserve">Ans: </w:t>
      </w:r>
      <w:proofErr w:type="gramStart"/>
      <w:r w:rsidRPr="002D1F49">
        <w:rPr>
          <w:rFonts w:eastAsia="Times New Roman"/>
          <w:b/>
          <w:bCs/>
        </w:rPr>
        <w:t>No</w:t>
      </w:r>
      <w:proofErr w:type="gramEnd"/>
      <w:r w:rsidRPr="002D1F49">
        <w:rPr>
          <w:rFonts w:eastAsia="Times New Roman"/>
          <w:b/>
          <w:bCs/>
        </w:rPr>
        <w:t xml:space="preserve"> we do not</w:t>
      </w:r>
    </w:p>
    <w:p w14:paraId="73E347D5" w14:textId="77777777" w:rsidR="00957CC6" w:rsidRPr="00957CC6" w:rsidRDefault="00957CC6" w:rsidP="00957CC6">
      <w:pPr>
        <w:rPr>
          <w:rFonts w:eastAsia="Times New Roman"/>
          <w:b/>
          <w:bCs/>
        </w:rPr>
      </w:pPr>
    </w:p>
    <w:p w14:paraId="3912D427" w14:textId="03005E38" w:rsidR="002D1F49" w:rsidRDefault="002D1F49" w:rsidP="002D1F49">
      <w:pPr>
        <w:pStyle w:val="ListParagraph"/>
        <w:numPr>
          <w:ilvl w:val="1"/>
          <w:numId w:val="5"/>
        </w:numPr>
        <w:ind w:left="426" w:hanging="426"/>
      </w:pPr>
      <w:r w:rsidRPr="002D1F49">
        <w:t>Can you clarify if a FRAP and MMO licence is required and any involvement of EA</w:t>
      </w:r>
    </w:p>
    <w:p w14:paraId="402B495C" w14:textId="5FACD216" w:rsidR="002D1F49" w:rsidRDefault="002D1F49" w:rsidP="002D1F49">
      <w:pPr>
        <w:pStyle w:val="ListParagraph"/>
        <w:ind w:left="426"/>
        <w:rPr>
          <w:b/>
          <w:bCs/>
        </w:rPr>
      </w:pPr>
      <w:r w:rsidRPr="002D1F49">
        <w:rPr>
          <w:b/>
          <w:bCs/>
        </w:rPr>
        <w:t>Ans:</w:t>
      </w:r>
      <w:r>
        <w:rPr>
          <w:b/>
          <w:bCs/>
        </w:rPr>
        <w:t xml:space="preserve"> None</w:t>
      </w:r>
    </w:p>
    <w:p w14:paraId="631436D1" w14:textId="3275DD07" w:rsidR="002D1F49" w:rsidRDefault="002D1F49" w:rsidP="002D1F49">
      <w:pPr>
        <w:rPr>
          <w:b/>
          <w:bCs/>
        </w:rPr>
      </w:pPr>
    </w:p>
    <w:p w14:paraId="6EAD3539" w14:textId="134F1B18" w:rsidR="002D1F49" w:rsidRDefault="002D1F49" w:rsidP="00957CC6">
      <w:pPr>
        <w:pStyle w:val="ListParagraph"/>
        <w:numPr>
          <w:ilvl w:val="1"/>
          <w:numId w:val="5"/>
        </w:numPr>
        <w:ind w:left="426" w:hanging="426"/>
      </w:pPr>
      <w:r w:rsidRPr="00957CC6">
        <w:t>C</w:t>
      </w:r>
      <w:r w:rsidRPr="00957CC6">
        <w:t>an you qualify what period of liability would be expected on the finished structure and do you require any form of collateral warranty.</w:t>
      </w:r>
    </w:p>
    <w:p w14:paraId="5CCF1E6A" w14:textId="423F5713" w:rsidR="00957CC6" w:rsidRPr="00957CC6" w:rsidRDefault="00957CC6" w:rsidP="00957CC6">
      <w:pPr>
        <w:pStyle w:val="ListParagraph"/>
        <w:ind w:left="426"/>
        <w:rPr>
          <w:b/>
          <w:bCs/>
        </w:rPr>
      </w:pPr>
      <w:r w:rsidRPr="00957CC6">
        <w:rPr>
          <w:b/>
          <w:bCs/>
        </w:rPr>
        <w:t>Ans:</w:t>
      </w:r>
      <w:r>
        <w:rPr>
          <w:b/>
          <w:bCs/>
        </w:rPr>
        <w:t xml:space="preserve"> We would want the contractor to guarantee the main structural integrity for a minimum of 10 years.  We will not require any form of collateral warranty</w:t>
      </w:r>
    </w:p>
    <w:p w14:paraId="174FB350" w14:textId="77777777" w:rsidR="002D1F49" w:rsidRPr="002D1F49" w:rsidRDefault="002D1F49" w:rsidP="002D1F49">
      <w:pPr>
        <w:pStyle w:val="ListParagraph"/>
        <w:ind w:left="426"/>
        <w:rPr>
          <w:b/>
          <w:bCs/>
        </w:rPr>
      </w:pPr>
    </w:p>
    <w:sectPr w:rsidR="002D1F49" w:rsidRPr="002D1F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ED13" w14:textId="77777777" w:rsidR="00554AFE" w:rsidRDefault="00554AFE" w:rsidP="00554AFE">
      <w:pPr>
        <w:spacing w:after="0" w:line="240" w:lineRule="auto"/>
      </w:pPr>
      <w:r>
        <w:separator/>
      </w:r>
    </w:p>
  </w:endnote>
  <w:endnote w:type="continuationSeparator" w:id="0">
    <w:p w14:paraId="63364AB7" w14:textId="77777777" w:rsidR="00554AFE" w:rsidRDefault="00554AFE" w:rsidP="0055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63C" w14:textId="77777777" w:rsidR="00554AFE" w:rsidRDefault="00554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749A" w14:textId="77777777" w:rsidR="00554AFE" w:rsidRDefault="00554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E62A" w14:textId="77777777" w:rsidR="00554AFE" w:rsidRDefault="00554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90A1" w14:textId="77777777" w:rsidR="00554AFE" w:rsidRDefault="00554AFE" w:rsidP="00554AFE">
      <w:pPr>
        <w:spacing w:after="0" w:line="240" w:lineRule="auto"/>
      </w:pPr>
      <w:r>
        <w:separator/>
      </w:r>
    </w:p>
  </w:footnote>
  <w:footnote w:type="continuationSeparator" w:id="0">
    <w:p w14:paraId="084E7E9F" w14:textId="77777777" w:rsidR="00554AFE" w:rsidRDefault="00554AFE" w:rsidP="0055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EB05" w14:textId="77777777" w:rsidR="00554AFE" w:rsidRDefault="0055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4B87" w14:textId="2A55CFED" w:rsidR="00554AFE" w:rsidRDefault="00554AFE">
    <w:pPr>
      <w:pStyle w:val="Header"/>
    </w:pPr>
    <w:r>
      <w:rPr>
        <w:noProof/>
      </w:rPr>
      <mc:AlternateContent>
        <mc:Choice Requires="wps">
          <w:drawing>
            <wp:anchor distT="0" distB="0" distL="114300" distR="114300" simplePos="0" relativeHeight="251659264" behindDoc="0" locked="0" layoutInCell="0" allowOverlap="1" wp14:anchorId="39167B95" wp14:editId="54EA9346">
              <wp:simplePos x="0" y="0"/>
              <wp:positionH relativeFrom="page">
                <wp:posOffset>0</wp:posOffset>
              </wp:positionH>
              <wp:positionV relativeFrom="page">
                <wp:posOffset>190500</wp:posOffset>
              </wp:positionV>
              <wp:extent cx="7560310" cy="273050"/>
              <wp:effectExtent l="0" t="0" r="0" b="12700"/>
              <wp:wrapNone/>
              <wp:docPr id="1" name="MSIPCMd9c942989782f46884172216"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16E7A" w14:textId="07A5CE9F" w:rsidR="00554AFE" w:rsidRPr="00554AFE" w:rsidRDefault="00554AFE" w:rsidP="00554AFE">
                          <w:pPr>
                            <w:spacing w:after="0"/>
                            <w:jc w:val="right"/>
                            <w:rPr>
                              <w:rFonts w:ascii="Calibri" w:hAnsi="Calibri" w:cs="Calibri"/>
                              <w:color w:val="317100"/>
                              <w:sz w:val="20"/>
                            </w:rPr>
                          </w:pPr>
                          <w:r w:rsidRPr="00554AFE">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9167B95" id="_x0000_t202" coordsize="21600,21600" o:spt="202" path="m,l,21600r21600,l21600,xe">
              <v:stroke joinstyle="miter"/>
              <v:path gradientshapeok="t" o:connecttype="rect"/>
            </v:shapetype>
            <v:shape id="MSIPCMd9c942989782f46884172216" o:spid="_x0000_s1026" type="#_x0000_t202" alt="{&quot;HashCode&quot;:-37993070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05016E7A" w14:textId="07A5CE9F" w:rsidR="00554AFE" w:rsidRPr="00554AFE" w:rsidRDefault="00554AFE" w:rsidP="00554AFE">
                    <w:pPr>
                      <w:spacing w:after="0"/>
                      <w:jc w:val="right"/>
                      <w:rPr>
                        <w:rFonts w:ascii="Calibri" w:hAnsi="Calibri" w:cs="Calibri"/>
                        <w:color w:val="317100"/>
                        <w:sz w:val="20"/>
                      </w:rPr>
                    </w:pPr>
                    <w:r w:rsidRPr="00554AFE">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AA92" w14:textId="77777777" w:rsidR="00554AFE" w:rsidRDefault="0055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40A"/>
    <w:multiLevelType w:val="hybridMultilevel"/>
    <w:tmpl w:val="B01E1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9BF5903"/>
    <w:multiLevelType w:val="hybridMultilevel"/>
    <w:tmpl w:val="165C4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C14DB2"/>
    <w:multiLevelType w:val="hybridMultilevel"/>
    <w:tmpl w:val="974A65FE"/>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8B55C0"/>
    <w:multiLevelType w:val="hybridMultilevel"/>
    <w:tmpl w:val="E8C44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790101">
    <w:abstractNumId w:val="0"/>
    <w:lvlOverride w:ilvl="0"/>
    <w:lvlOverride w:ilvl="1"/>
    <w:lvlOverride w:ilvl="2"/>
    <w:lvlOverride w:ilvl="3"/>
    <w:lvlOverride w:ilvl="4"/>
    <w:lvlOverride w:ilvl="5"/>
    <w:lvlOverride w:ilvl="6"/>
    <w:lvlOverride w:ilvl="7"/>
    <w:lvlOverride w:ilvl="8"/>
  </w:num>
  <w:num w:numId="2" w16cid:durableId="777529558">
    <w:abstractNumId w:val="0"/>
  </w:num>
  <w:num w:numId="3" w16cid:durableId="916330873">
    <w:abstractNumId w:val="3"/>
  </w:num>
  <w:num w:numId="4" w16cid:durableId="622804417">
    <w:abstractNumId w:val="1"/>
  </w:num>
  <w:num w:numId="5" w16cid:durableId="207107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60"/>
    <w:rsid w:val="002D1F49"/>
    <w:rsid w:val="00554AFE"/>
    <w:rsid w:val="00957CC6"/>
    <w:rsid w:val="00DD5E60"/>
    <w:rsid w:val="00F60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021CC"/>
  <w15:chartTrackingRefBased/>
  <w15:docId w15:val="{1BB15903-B9DB-4E69-9BDA-9295B315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E60"/>
    <w:pPr>
      <w:spacing w:after="0" w:line="240" w:lineRule="auto"/>
      <w:ind w:left="720"/>
    </w:pPr>
    <w:rPr>
      <w:rFonts w:ascii="Calibri" w:hAnsi="Calibri" w:cs="Calibri"/>
      <w14:ligatures w14:val="standardContextual"/>
    </w:rPr>
  </w:style>
  <w:style w:type="paragraph" w:styleId="Header">
    <w:name w:val="header"/>
    <w:basedOn w:val="Normal"/>
    <w:link w:val="HeaderChar"/>
    <w:uiPriority w:val="99"/>
    <w:unhideWhenUsed/>
    <w:rsid w:val="00554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AFE"/>
  </w:style>
  <w:style w:type="paragraph" w:styleId="Footer">
    <w:name w:val="footer"/>
    <w:basedOn w:val="Normal"/>
    <w:link w:val="FooterChar"/>
    <w:uiPriority w:val="99"/>
    <w:unhideWhenUsed/>
    <w:rsid w:val="00554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Cornwall Council</dc:creator>
  <cp:keywords/>
  <dc:description/>
  <cp:lastModifiedBy>Cornwall Council</cp:lastModifiedBy>
  <cp:revision>1</cp:revision>
  <dcterms:created xsi:type="dcterms:W3CDTF">2023-08-21T09:08:00Z</dcterms:created>
  <dcterms:modified xsi:type="dcterms:W3CDTF">2023-08-21T09:51:00Z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2023-08-21T09:51:26Z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5975b0a5-c137-46ab-9422-29963c66271c</vt:lpwstr>
  </property>
  <property fmtid="{D5CDD505-2E9C-101B-9397-08002B2CF9AE}" pid="8" name="MSIP_Label_bee4c20f-5817-432f-84ac-80a373257ed1_ContentBits">
    <vt:lpwstr>1</vt:lpwstr>
  </property>
</Properties>
</file>