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54" w:rsidRPr="00202086" w:rsidRDefault="00134554" w:rsidP="00134554">
      <w:pPr>
        <w:pStyle w:val="NoSpacing"/>
        <w:rPr>
          <w:rFonts w:ascii="Arial" w:hAnsi="Arial" w:cs="Arial"/>
          <w:b/>
          <w:sz w:val="24"/>
          <w:szCs w:val="24"/>
          <w:u w:val="single"/>
        </w:rPr>
      </w:pPr>
      <w:bookmarkStart w:id="0" w:name="_GoBack"/>
      <w:bookmarkEnd w:id="0"/>
      <w:r w:rsidRPr="00202086">
        <w:rPr>
          <w:rFonts w:ascii="Arial" w:hAnsi="Arial" w:cs="Arial"/>
          <w:b/>
          <w:sz w:val="24"/>
          <w:szCs w:val="24"/>
          <w:u w:val="single"/>
        </w:rPr>
        <w:t>Overview</w:t>
      </w:r>
    </w:p>
    <w:p w:rsidR="00134554" w:rsidRPr="00202086" w:rsidRDefault="00134554" w:rsidP="00134554">
      <w:pPr>
        <w:pStyle w:val="NoSpacing"/>
        <w:rPr>
          <w:rFonts w:ascii="Arial" w:hAnsi="Arial" w:cs="Arial"/>
          <w:sz w:val="24"/>
          <w:szCs w:val="24"/>
        </w:rPr>
      </w:pPr>
    </w:p>
    <w:p w:rsidR="009F1452" w:rsidRDefault="00134554" w:rsidP="000A609A">
      <w:pPr>
        <w:pStyle w:val="NoSpacing"/>
        <w:jc w:val="both"/>
        <w:rPr>
          <w:rFonts w:ascii="Arial" w:hAnsi="Arial" w:cs="Arial"/>
          <w:sz w:val="24"/>
          <w:szCs w:val="24"/>
        </w:rPr>
      </w:pPr>
      <w:r w:rsidRPr="00202086">
        <w:rPr>
          <w:rFonts w:ascii="Arial" w:hAnsi="Arial" w:cs="Arial"/>
          <w:sz w:val="24"/>
          <w:szCs w:val="24"/>
        </w:rPr>
        <w:t xml:space="preserve">PGHS has a requirement for the </w:t>
      </w:r>
      <w:r w:rsidR="005E205F">
        <w:rPr>
          <w:rFonts w:ascii="Arial" w:hAnsi="Arial" w:cs="Arial"/>
          <w:sz w:val="24"/>
          <w:szCs w:val="24"/>
        </w:rPr>
        <w:t>long-term</w:t>
      </w:r>
      <w:r w:rsidR="00202086">
        <w:rPr>
          <w:rFonts w:ascii="Arial" w:hAnsi="Arial" w:cs="Arial"/>
          <w:sz w:val="24"/>
          <w:szCs w:val="24"/>
        </w:rPr>
        <w:t xml:space="preserve"> hire</w:t>
      </w:r>
      <w:r w:rsidR="004D01D8" w:rsidRPr="00202086">
        <w:rPr>
          <w:rFonts w:ascii="Arial" w:hAnsi="Arial" w:cs="Arial"/>
          <w:sz w:val="24"/>
          <w:szCs w:val="24"/>
        </w:rPr>
        <w:t xml:space="preserve">/lease </w:t>
      </w:r>
      <w:r w:rsidR="000A609A">
        <w:rPr>
          <w:rFonts w:ascii="Arial" w:hAnsi="Arial" w:cs="Arial"/>
          <w:sz w:val="24"/>
          <w:szCs w:val="24"/>
        </w:rPr>
        <w:t xml:space="preserve">(10 years) </w:t>
      </w:r>
      <w:r w:rsidR="004D01D8" w:rsidRPr="00202086">
        <w:rPr>
          <w:rFonts w:ascii="Arial" w:hAnsi="Arial" w:cs="Arial"/>
          <w:sz w:val="24"/>
          <w:szCs w:val="24"/>
        </w:rPr>
        <w:t xml:space="preserve">of new modular classrooms </w:t>
      </w:r>
      <w:r w:rsidR="0053350A" w:rsidRPr="00202086">
        <w:rPr>
          <w:rFonts w:ascii="Arial" w:hAnsi="Arial" w:cs="Arial"/>
          <w:sz w:val="24"/>
          <w:szCs w:val="24"/>
        </w:rPr>
        <w:t xml:space="preserve">comprising of </w:t>
      </w:r>
      <w:r w:rsidR="00466C73" w:rsidRPr="00202086">
        <w:rPr>
          <w:rFonts w:ascii="Arial" w:hAnsi="Arial" w:cs="Arial"/>
          <w:sz w:val="24"/>
          <w:szCs w:val="24"/>
        </w:rPr>
        <w:t xml:space="preserve">two </w:t>
      </w:r>
      <w:r w:rsidR="0053350A" w:rsidRPr="00202086">
        <w:rPr>
          <w:rFonts w:ascii="Arial" w:hAnsi="Arial" w:cs="Arial"/>
          <w:sz w:val="24"/>
          <w:szCs w:val="24"/>
        </w:rPr>
        <w:t xml:space="preserve">classrooms, </w:t>
      </w:r>
      <w:r w:rsidR="004D01D8" w:rsidRPr="00202086">
        <w:rPr>
          <w:rFonts w:ascii="Arial" w:hAnsi="Arial" w:cs="Arial"/>
          <w:sz w:val="24"/>
          <w:szCs w:val="24"/>
        </w:rPr>
        <w:t xml:space="preserve">two </w:t>
      </w:r>
      <w:r w:rsidR="0053350A" w:rsidRPr="00202086">
        <w:rPr>
          <w:rFonts w:ascii="Arial" w:hAnsi="Arial" w:cs="Arial"/>
          <w:sz w:val="24"/>
          <w:szCs w:val="24"/>
        </w:rPr>
        <w:t xml:space="preserve">inner store areas and </w:t>
      </w:r>
      <w:r w:rsidR="004D01D8" w:rsidRPr="00202086">
        <w:rPr>
          <w:rFonts w:ascii="Arial" w:hAnsi="Arial" w:cs="Arial"/>
          <w:sz w:val="24"/>
          <w:szCs w:val="24"/>
        </w:rPr>
        <w:t xml:space="preserve">one </w:t>
      </w:r>
      <w:r w:rsidR="0053350A" w:rsidRPr="00202086">
        <w:rPr>
          <w:rFonts w:ascii="Arial" w:hAnsi="Arial" w:cs="Arial"/>
          <w:sz w:val="24"/>
          <w:szCs w:val="24"/>
        </w:rPr>
        <w:t xml:space="preserve">central entrance lobby area.  The modular building </w:t>
      </w:r>
      <w:proofErr w:type="gramStart"/>
      <w:r w:rsidR="00A0251A" w:rsidRPr="00202086">
        <w:rPr>
          <w:rFonts w:ascii="Arial" w:hAnsi="Arial" w:cs="Arial"/>
          <w:sz w:val="24"/>
          <w:szCs w:val="24"/>
        </w:rPr>
        <w:t xml:space="preserve">will be </w:t>
      </w:r>
      <w:r w:rsidR="0053350A" w:rsidRPr="00202086">
        <w:rPr>
          <w:rFonts w:ascii="Arial" w:hAnsi="Arial" w:cs="Arial"/>
          <w:sz w:val="24"/>
          <w:szCs w:val="24"/>
        </w:rPr>
        <w:t>connected</w:t>
      </w:r>
      <w:proofErr w:type="gramEnd"/>
      <w:r w:rsidR="0053350A" w:rsidRPr="00202086">
        <w:rPr>
          <w:rFonts w:ascii="Arial" w:hAnsi="Arial" w:cs="Arial"/>
          <w:sz w:val="24"/>
          <w:szCs w:val="24"/>
        </w:rPr>
        <w:t xml:space="preserve"> to the main school building</w:t>
      </w:r>
      <w:r w:rsidR="00A0251A" w:rsidRPr="00202086">
        <w:rPr>
          <w:rFonts w:ascii="Arial" w:hAnsi="Arial" w:cs="Arial"/>
          <w:sz w:val="24"/>
          <w:szCs w:val="24"/>
        </w:rPr>
        <w:t>,</w:t>
      </w:r>
      <w:r w:rsidR="009F1452">
        <w:rPr>
          <w:rFonts w:ascii="Arial" w:hAnsi="Arial" w:cs="Arial"/>
          <w:sz w:val="24"/>
          <w:szCs w:val="24"/>
        </w:rPr>
        <w:t xml:space="preserve"> as shown in the aerial photo below:</w:t>
      </w:r>
    </w:p>
    <w:p w:rsidR="009F1452" w:rsidRDefault="009F1452" w:rsidP="009F1452"/>
    <w:p w:rsidR="009F1452" w:rsidRPr="00C01E5A" w:rsidRDefault="009F1452" w:rsidP="009F1452">
      <w:r>
        <w:rPr>
          <w:noProof/>
          <w:lang w:eastAsia="en-GB"/>
        </w:rPr>
        <mc:AlternateContent>
          <mc:Choice Requires="wps">
            <w:drawing>
              <wp:anchor distT="0" distB="0" distL="114300" distR="114300" simplePos="0" relativeHeight="251661312" behindDoc="0" locked="0" layoutInCell="1" allowOverlap="1" wp14:anchorId="790DD1D8" wp14:editId="22384C46">
                <wp:simplePos x="0" y="0"/>
                <wp:positionH relativeFrom="column">
                  <wp:posOffset>1579361</wp:posOffset>
                </wp:positionH>
                <wp:positionV relativeFrom="paragraph">
                  <wp:posOffset>1780251</wp:posOffset>
                </wp:positionV>
                <wp:extent cx="1766454" cy="277091"/>
                <wp:effectExtent l="0" t="0" r="24765" b="27940"/>
                <wp:wrapNone/>
                <wp:docPr id="5" name="Text Box 5"/>
                <wp:cNvGraphicFramePr/>
                <a:graphic xmlns:a="http://schemas.openxmlformats.org/drawingml/2006/main">
                  <a:graphicData uri="http://schemas.microsoft.com/office/word/2010/wordprocessingShape">
                    <wps:wsp>
                      <wps:cNvSpPr txBox="1"/>
                      <wps:spPr>
                        <a:xfrm>
                          <a:off x="0" y="0"/>
                          <a:ext cx="1766454" cy="277091"/>
                        </a:xfrm>
                        <a:prstGeom prst="rect">
                          <a:avLst/>
                        </a:prstGeom>
                        <a:solidFill>
                          <a:schemeClr val="lt1"/>
                        </a:solidFill>
                        <a:ln w="6350">
                          <a:solidFill>
                            <a:prstClr val="black"/>
                          </a:solidFill>
                        </a:ln>
                      </wps:spPr>
                      <wps:txbx>
                        <w:txbxContent>
                          <w:p w:rsidR="009F1452" w:rsidRPr="00C01E5A" w:rsidRDefault="009F1452" w:rsidP="009F1452">
                            <w:pPr>
                              <w:rPr>
                                <w:sz w:val="20"/>
                                <w:szCs w:val="20"/>
                              </w:rPr>
                            </w:pPr>
                            <w:r w:rsidRPr="00C01E5A">
                              <w:rPr>
                                <w:sz w:val="20"/>
                                <w:szCs w:val="20"/>
                              </w:rPr>
                              <w:t>Position of modular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DD1D8" id="_x0000_t202" coordsize="21600,21600" o:spt="202" path="m,l,21600r21600,l21600,xe">
                <v:stroke joinstyle="miter"/>
                <v:path gradientshapeok="t" o:connecttype="rect"/>
              </v:shapetype>
              <v:shape id="Text Box 5" o:spid="_x0000_s1026" type="#_x0000_t202" style="position:absolute;margin-left:124.35pt;margin-top:140.2pt;width:139.1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" fillcolor="white [3201]" strokeweight=".5pt">
                <v:textbox>
                  <w:txbxContent>
                    <w:p w:rsidR="009F1452" w:rsidRPr="00C01E5A" w:rsidRDefault="009F1452" w:rsidP="009F1452">
                      <w:pPr>
                        <w:rPr>
                          <w:sz w:val="20"/>
                          <w:szCs w:val="20"/>
                        </w:rPr>
                      </w:pPr>
                      <w:r w:rsidRPr="00C01E5A">
                        <w:rPr>
                          <w:sz w:val="20"/>
                          <w:szCs w:val="20"/>
                        </w:rPr>
                        <w:t>Position of modular building</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4D2D632" wp14:editId="077021EC">
                <wp:simplePos x="0" y="0"/>
                <wp:positionH relativeFrom="column">
                  <wp:posOffset>2331027</wp:posOffset>
                </wp:positionH>
                <wp:positionV relativeFrom="paragraph">
                  <wp:posOffset>1153392</wp:posOffset>
                </wp:positionV>
                <wp:extent cx="58882" cy="606136"/>
                <wp:effectExtent l="38100" t="38100" r="36830" b="22860"/>
                <wp:wrapNone/>
                <wp:docPr id="3" name="Straight Arrow Connector 3"/>
                <wp:cNvGraphicFramePr/>
                <a:graphic xmlns:a="http://schemas.openxmlformats.org/drawingml/2006/main">
                  <a:graphicData uri="http://schemas.microsoft.com/office/word/2010/wordprocessingShape">
                    <wps:wsp>
                      <wps:cNvCnPr/>
                      <wps:spPr>
                        <a:xfrm>
                          <a:off x="0" y="0"/>
                          <a:ext cx="58882" cy="606136"/>
                        </a:xfrm>
                        <a:prstGeom prst="straightConnector1">
                          <a:avLst/>
                        </a:prstGeom>
                        <a:ln>
                          <a:headEnd type="triangle"/>
                          <a:tailEnd type="non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CF0BE7" id="_x0000_t32" coordsize="21600,21600" o:spt="32" o:oned="t" path="m,l21600,21600e" filled="f">
                <v:path arrowok="t" fillok="f" o:connecttype="none"/>
                <o:lock v:ext="edit" shapetype="t"/>
              </v:shapetype>
              <v:shape id="Straight Arrow Connector 3" o:spid="_x0000_s1026" type="#_x0000_t32" style="position:absolute;margin-left:183.55pt;margin-top:90.8pt;width:4.65pt;height: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" strokecolor="black [3200]" strokeweight="1pt">
                <v:stroke startarrow="block" joinstyle="miter"/>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3D20178" wp14:editId="5A8F5546">
                <wp:simplePos x="0" y="0"/>
                <wp:positionH relativeFrom="column">
                  <wp:posOffset>2180749</wp:posOffset>
                </wp:positionH>
                <wp:positionV relativeFrom="paragraph">
                  <wp:posOffset>1051560</wp:posOffset>
                </wp:positionV>
                <wp:extent cx="312165" cy="67885"/>
                <wp:effectExtent l="19050" t="57150" r="31115" b="46990"/>
                <wp:wrapNone/>
                <wp:docPr id="2" name="Rectangle 2"/>
                <wp:cNvGraphicFramePr/>
                <a:graphic xmlns:a="http://schemas.openxmlformats.org/drawingml/2006/main">
                  <a:graphicData uri="http://schemas.microsoft.com/office/word/2010/wordprocessingShape">
                    <wps:wsp>
                      <wps:cNvSpPr/>
                      <wps:spPr>
                        <a:xfrm rot="20928645">
                          <a:off x="0" y="0"/>
                          <a:ext cx="312165" cy="67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2B900" id="Rectangle 2" o:spid="_x0000_s1026" style="position:absolute;margin-left:171.7pt;margin-top:82.8pt;width:24.6pt;height:5.35pt;rotation:-73329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" fillcolor="#5b9bd5 [3204]" strokecolor="#1f4d78 [1604]" strokeweight="1pt"/>
            </w:pict>
          </mc:Fallback>
        </mc:AlternateContent>
      </w:r>
      <w:r>
        <w:rPr>
          <w:noProof/>
          <w:lang w:eastAsia="en-GB"/>
        </w:rPr>
        <w:drawing>
          <wp:inline distT="0" distB="0" distL="0" distR="0" wp14:anchorId="47C741DC" wp14:editId="4236702F">
            <wp:extent cx="5401974" cy="3498273"/>
            <wp:effectExtent l="0" t="0" r="8255" b="6985"/>
            <wp:docPr id="1" name="Picture 1" descr="A picture containing table, green,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HS Aerial View of Sports Field.PNG"/>
                    <pic:cNvPicPr/>
                  </pic:nvPicPr>
                  <pic:blipFill>
                    <a:blip r:embed="rId7">
                      <a:extLst>
                        <a:ext uri="{28A0092B-C50C-407E-A947-70E740481C1C}">
                          <a14:useLocalDpi xmlns:a14="http://schemas.microsoft.com/office/drawing/2010/main" val="0"/>
                        </a:ext>
                      </a:extLst>
                    </a:blip>
                    <a:stretch>
                      <a:fillRect/>
                    </a:stretch>
                  </pic:blipFill>
                  <pic:spPr>
                    <a:xfrm>
                      <a:off x="0" y="0"/>
                      <a:ext cx="5421981" cy="3511229"/>
                    </a:xfrm>
                    <a:prstGeom prst="rect">
                      <a:avLst/>
                    </a:prstGeom>
                  </pic:spPr>
                </pic:pic>
              </a:graphicData>
            </a:graphic>
          </wp:inline>
        </w:drawing>
      </w:r>
    </w:p>
    <w:p w:rsidR="009F1452" w:rsidRDefault="009F1452" w:rsidP="00134554">
      <w:pPr>
        <w:pStyle w:val="NoSpacing"/>
        <w:rPr>
          <w:rFonts w:ascii="Arial" w:hAnsi="Arial" w:cs="Arial"/>
          <w:sz w:val="24"/>
          <w:szCs w:val="24"/>
        </w:rPr>
      </w:pPr>
    </w:p>
    <w:p w:rsidR="00134554" w:rsidRPr="00202086" w:rsidRDefault="009F1452" w:rsidP="000A609A">
      <w:pPr>
        <w:pStyle w:val="NoSpacing"/>
        <w:jc w:val="both"/>
        <w:rPr>
          <w:rFonts w:ascii="Arial" w:hAnsi="Arial" w:cs="Arial"/>
          <w:sz w:val="24"/>
          <w:szCs w:val="24"/>
        </w:rPr>
      </w:pPr>
      <w:r>
        <w:rPr>
          <w:rFonts w:ascii="Arial" w:hAnsi="Arial" w:cs="Arial"/>
          <w:sz w:val="24"/>
          <w:szCs w:val="24"/>
        </w:rPr>
        <w:t>T</w:t>
      </w:r>
      <w:r w:rsidR="00A0251A" w:rsidRPr="00202086">
        <w:rPr>
          <w:rFonts w:ascii="Arial" w:hAnsi="Arial" w:cs="Arial"/>
          <w:sz w:val="24"/>
          <w:szCs w:val="24"/>
        </w:rPr>
        <w:t xml:space="preserve">he distance between </w:t>
      </w:r>
      <w:r w:rsidR="004D01D8" w:rsidRPr="00202086">
        <w:rPr>
          <w:rFonts w:ascii="Arial" w:hAnsi="Arial" w:cs="Arial"/>
          <w:sz w:val="24"/>
          <w:szCs w:val="24"/>
        </w:rPr>
        <w:t>both building</w:t>
      </w:r>
      <w:r w:rsidR="006C7DE4">
        <w:rPr>
          <w:rFonts w:ascii="Arial" w:hAnsi="Arial" w:cs="Arial"/>
          <w:sz w:val="24"/>
          <w:szCs w:val="24"/>
        </w:rPr>
        <w:t>s</w:t>
      </w:r>
      <w:r w:rsidR="004D01D8" w:rsidRPr="00202086">
        <w:rPr>
          <w:rFonts w:ascii="Arial" w:hAnsi="Arial" w:cs="Arial"/>
          <w:sz w:val="24"/>
          <w:szCs w:val="24"/>
        </w:rPr>
        <w:t xml:space="preserve"> </w:t>
      </w:r>
      <w:r w:rsidR="006C7DE4">
        <w:rPr>
          <w:rFonts w:ascii="Arial" w:hAnsi="Arial" w:cs="Arial"/>
          <w:sz w:val="24"/>
          <w:szCs w:val="24"/>
        </w:rPr>
        <w:t xml:space="preserve">will be </w:t>
      </w:r>
      <w:r w:rsidR="00A0251A" w:rsidRPr="00202086">
        <w:rPr>
          <w:rFonts w:ascii="Arial" w:hAnsi="Arial" w:cs="Arial"/>
          <w:sz w:val="24"/>
          <w:szCs w:val="24"/>
        </w:rPr>
        <w:t>in line with local authority and fire services regulations.  PGHS will manage planning and building control applications to South Ribble Borough Council.</w:t>
      </w:r>
    </w:p>
    <w:p w:rsidR="00A0251A" w:rsidRPr="00202086" w:rsidRDefault="00A0251A" w:rsidP="000A609A">
      <w:pPr>
        <w:pStyle w:val="NoSpacing"/>
        <w:jc w:val="both"/>
        <w:rPr>
          <w:rFonts w:ascii="Arial" w:hAnsi="Arial" w:cs="Arial"/>
          <w:sz w:val="24"/>
          <w:szCs w:val="24"/>
        </w:rPr>
      </w:pPr>
    </w:p>
    <w:p w:rsidR="00A0251A" w:rsidRPr="00202086" w:rsidRDefault="00A0251A" w:rsidP="000A609A">
      <w:pPr>
        <w:pStyle w:val="NoSpacing"/>
        <w:jc w:val="both"/>
        <w:rPr>
          <w:rFonts w:ascii="Arial" w:hAnsi="Arial" w:cs="Arial"/>
          <w:sz w:val="24"/>
          <w:szCs w:val="24"/>
        </w:rPr>
      </w:pPr>
      <w:r w:rsidRPr="00202086">
        <w:rPr>
          <w:rFonts w:ascii="Arial" w:hAnsi="Arial" w:cs="Arial"/>
          <w:sz w:val="24"/>
          <w:szCs w:val="24"/>
        </w:rPr>
        <w:t>All structural design and building construction to be carried out in accordance with the appropriate Code of Practice, standards and reference</w:t>
      </w:r>
      <w:r w:rsidR="00EA6B47">
        <w:rPr>
          <w:rFonts w:ascii="Arial" w:hAnsi="Arial" w:cs="Arial"/>
          <w:sz w:val="24"/>
          <w:szCs w:val="24"/>
        </w:rPr>
        <w:t xml:space="preserve"> to</w:t>
      </w:r>
      <w:r w:rsidRPr="00202086">
        <w:rPr>
          <w:rFonts w:ascii="Arial" w:hAnsi="Arial" w:cs="Arial"/>
          <w:sz w:val="24"/>
          <w:szCs w:val="24"/>
        </w:rPr>
        <w:t>:-</w:t>
      </w:r>
    </w:p>
    <w:p w:rsidR="00A0251A" w:rsidRPr="00202086" w:rsidRDefault="00A0251A" w:rsidP="00134554">
      <w:pPr>
        <w:pStyle w:val="NoSpacing"/>
        <w:rPr>
          <w:rFonts w:ascii="Arial" w:hAnsi="Arial" w:cs="Arial"/>
          <w:sz w:val="24"/>
          <w:szCs w:val="24"/>
        </w:rPr>
      </w:pPr>
    </w:p>
    <w:p w:rsidR="0081507A" w:rsidRPr="00202086" w:rsidRDefault="00A0251A" w:rsidP="00202086">
      <w:pPr>
        <w:pStyle w:val="NoSpacing"/>
        <w:ind w:left="1701"/>
        <w:rPr>
          <w:rFonts w:ascii="Arial" w:hAnsi="Arial" w:cs="Arial"/>
          <w:sz w:val="24"/>
          <w:szCs w:val="24"/>
        </w:rPr>
      </w:pPr>
      <w:r w:rsidRPr="00202086">
        <w:rPr>
          <w:rFonts w:ascii="Arial" w:hAnsi="Arial" w:cs="Arial"/>
          <w:sz w:val="24"/>
          <w:szCs w:val="24"/>
        </w:rPr>
        <w:t xml:space="preserve">BS6399, BS5950, BS 8110, </w:t>
      </w:r>
      <w:r w:rsidR="00E932B4" w:rsidRPr="00202086">
        <w:rPr>
          <w:rFonts w:ascii="Arial" w:hAnsi="Arial" w:cs="Arial"/>
          <w:sz w:val="24"/>
          <w:szCs w:val="24"/>
        </w:rPr>
        <w:t>BS648, BS5268</w:t>
      </w:r>
      <w:r w:rsidR="0081507A" w:rsidRPr="00202086">
        <w:rPr>
          <w:rFonts w:ascii="Arial" w:hAnsi="Arial" w:cs="Arial"/>
          <w:sz w:val="24"/>
          <w:szCs w:val="24"/>
        </w:rPr>
        <w:t>.</w:t>
      </w:r>
    </w:p>
    <w:p w:rsidR="00202086" w:rsidRDefault="00202086" w:rsidP="00134554">
      <w:pPr>
        <w:pStyle w:val="NoSpacing"/>
        <w:rPr>
          <w:rFonts w:ascii="Arial" w:hAnsi="Arial" w:cs="Arial"/>
          <w:sz w:val="24"/>
          <w:szCs w:val="24"/>
        </w:rPr>
      </w:pPr>
    </w:p>
    <w:p w:rsidR="0081507A" w:rsidRPr="00202086" w:rsidRDefault="000A609A" w:rsidP="00134554">
      <w:pPr>
        <w:pStyle w:val="NoSpacing"/>
        <w:rPr>
          <w:rFonts w:ascii="Arial" w:hAnsi="Arial" w:cs="Arial"/>
          <w:b/>
          <w:sz w:val="24"/>
          <w:szCs w:val="24"/>
          <w:u w:val="single"/>
        </w:rPr>
      </w:pPr>
      <w:r>
        <w:rPr>
          <w:rFonts w:ascii="Arial" w:hAnsi="Arial" w:cs="Arial"/>
          <w:b/>
          <w:sz w:val="24"/>
          <w:szCs w:val="24"/>
          <w:u w:val="single"/>
        </w:rPr>
        <w:t xml:space="preserve">Technical and Qualitative </w:t>
      </w:r>
      <w:r w:rsidR="00202086" w:rsidRPr="00202086">
        <w:rPr>
          <w:rFonts w:ascii="Arial" w:hAnsi="Arial" w:cs="Arial"/>
          <w:b/>
          <w:sz w:val="24"/>
          <w:szCs w:val="24"/>
          <w:u w:val="single"/>
        </w:rPr>
        <w:t>Specification</w:t>
      </w:r>
    </w:p>
    <w:p w:rsidR="00202086" w:rsidRPr="00202086" w:rsidRDefault="00202086" w:rsidP="00134554">
      <w:pPr>
        <w:pStyle w:val="NoSpacing"/>
        <w:rPr>
          <w:rFonts w:ascii="Arial" w:hAnsi="Arial" w:cs="Arial"/>
          <w:sz w:val="24"/>
          <w:szCs w:val="24"/>
        </w:rPr>
      </w:pPr>
    </w:p>
    <w:p w:rsidR="004A7B17" w:rsidRPr="00202086" w:rsidRDefault="007B71F1" w:rsidP="000A609A">
      <w:pPr>
        <w:pStyle w:val="NoSpacing"/>
        <w:jc w:val="both"/>
        <w:rPr>
          <w:rFonts w:ascii="Arial" w:hAnsi="Arial" w:cs="Arial"/>
          <w:sz w:val="24"/>
          <w:szCs w:val="24"/>
        </w:rPr>
      </w:pPr>
      <w:r w:rsidRPr="00202086">
        <w:rPr>
          <w:rFonts w:ascii="Arial" w:hAnsi="Arial" w:cs="Arial"/>
          <w:sz w:val="24"/>
          <w:szCs w:val="24"/>
        </w:rPr>
        <w:t xml:space="preserve">In addition to </w:t>
      </w:r>
      <w:r w:rsidR="00202086">
        <w:rPr>
          <w:rFonts w:ascii="Arial" w:hAnsi="Arial" w:cs="Arial"/>
          <w:sz w:val="24"/>
          <w:szCs w:val="24"/>
        </w:rPr>
        <w:t xml:space="preserve">providing </w:t>
      </w:r>
      <w:r w:rsidRPr="00202086">
        <w:rPr>
          <w:rFonts w:ascii="Arial" w:hAnsi="Arial" w:cs="Arial"/>
          <w:sz w:val="24"/>
          <w:szCs w:val="24"/>
        </w:rPr>
        <w:t xml:space="preserve">the weekly/monthly building </w:t>
      </w:r>
      <w:r w:rsidR="00202086">
        <w:rPr>
          <w:rFonts w:ascii="Arial" w:hAnsi="Arial" w:cs="Arial"/>
          <w:sz w:val="24"/>
          <w:szCs w:val="24"/>
        </w:rPr>
        <w:t>hire</w:t>
      </w:r>
      <w:r w:rsidRPr="00202086">
        <w:rPr>
          <w:rFonts w:ascii="Arial" w:hAnsi="Arial" w:cs="Arial"/>
          <w:sz w:val="24"/>
          <w:szCs w:val="24"/>
        </w:rPr>
        <w:t>/lease rates for 10 years</w:t>
      </w:r>
      <w:r w:rsidR="00A17AC9">
        <w:rPr>
          <w:rFonts w:ascii="Arial" w:hAnsi="Arial" w:cs="Arial"/>
          <w:sz w:val="24"/>
          <w:szCs w:val="24"/>
        </w:rPr>
        <w:t xml:space="preserve">, </w:t>
      </w:r>
      <w:r w:rsidR="000A609A">
        <w:rPr>
          <w:rFonts w:ascii="Arial" w:hAnsi="Arial" w:cs="Arial"/>
          <w:sz w:val="24"/>
          <w:szCs w:val="24"/>
        </w:rPr>
        <w:t>t</w:t>
      </w:r>
      <w:r w:rsidR="004A7B17" w:rsidRPr="00202086">
        <w:rPr>
          <w:rFonts w:ascii="Arial" w:hAnsi="Arial" w:cs="Arial"/>
          <w:sz w:val="24"/>
          <w:szCs w:val="24"/>
        </w:rPr>
        <w:t xml:space="preserve">ender </w:t>
      </w:r>
      <w:r w:rsidR="00202086">
        <w:rPr>
          <w:rFonts w:ascii="Arial" w:hAnsi="Arial" w:cs="Arial"/>
          <w:sz w:val="24"/>
          <w:szCs w:val="24"/>
        </w:rPr>
        <w:t>submissions</w:t>
      </w:r>
      <w:r w:rsidR="004A7B17" w:rsidRPr="00202086">
        <w:rPr>
          <w:rFonts w:ascii="Arial" w:hAnsi="Arial" w:cs="Arial"/>
          <w:sz w:val="24"/>
          <w:szCs w:val="24"/>
        </w:rPr>
        <w:t xml:space="preserve"> </w:t>
      </w:r>
      <w:r w:rsidRPr="00202086">
        <w:rPr>
          <w:rFonts w:ascii="Arial" w:hAnsi="Arial" w:cs="Arial"/>
          <w:sz w:val="24"/>
          <w:szCs w:val="24"/>
        </w:rPr>
        <w:t>should i</w:t>
      </w:r>
      <w:r w:rsidR="004A7B17" w:rsidRPr="00202086">
        <w:rPr>
          <w:rFonts w:ascii="Arial" w:hAnsi="Arial" w:cs="Arial"/>
          <w:sz w:val="24"/>
          <w:szCs w:val="24"/>
        </w:rPr>
        <w:t>nclude</w:t>
      </w:r>
      <w:r w:rsidR="004D01D8" w:rsidRPr="00202086">
        <w:rPr>
          <w:rFonts w:ascii="Arial" w:hAnsi="Arial" w:cs="Arial"/>
          <w:sz w:val="24"/>
          <w:szCs w:val="24"/>
        </w:rPr>
        <w:t xml:space="preserve"> </w:t>
      </w:r>
      <w:r w:rsidR="00EA6B47">
        <w:rPr>
          <w:rFonts w:ascii="Arial" w:hAnsi="Arial" w:cs="Arial"/>
          <w:sz w:val="24"/>
          <w:szCs w:val="24"/>
        </w:rPr>
        <w:t xml:space="preserve">detailed information including costs supporting the type of modular building in </w:t>
      </w:r>
      <w:r w:rsidR="004D01D8" w:rsidRPr="00202086">
        <w:rPr>
          <w:rFonts w:ascii="Arial" w:hAnsi="Arial" w:cs="Arial"/>
          <w:sz w:val="24"/>
          <w:szCs w:val="24"/>
        </w:rPr>
        <w:t xml:space="preserve">reference </w:t>
      </w:r>
      <w:r w:rsidRPr="00202086">
        <w:rPr>
          <w:rFonts w:ascii="Arial" w:hAnsi="Arial" w:cs="Arial"/>
          <w:sz w:val="24"/>
          <w:szCs w:val="24"/>
        </w:rPr>
        <w:t>to</w:t>
      </w:r>
      <w:r w:rsidR="004D01D8" w:rsidRPr="00202086">
        <w:rPr>
          <w:rFonts w:ascii="Arial" w:hAnsi="Arial" w:cs="Arial"/>
          <w:sz w:val="24"/>
          <w:szCs w:val="24"/>
        </w:rPr>
        <w:t xml:space="preserve"> the following</w:t>
      </w:r>
      <w:r w:rsidRPr="00202086">
        <w:rPr>
          <w:rFonts w:ascii="Arial" w:hAnsi="Arial" w:cs="Arial"/>
          <w:sz w:val="24"/>
          <w:szCs w:val="24"/>
        </w:rPr>
        <w:t xml:space="preserve"> technical and qualitative specification</w:t>
      </w:r>
      <w:r w:rsidR="004D01D8" w:rsidRPr="00202086">
        <w:rPr>
          <w:rFonts w:ascii="Arial" w:hAnsi="Arial" w:cs="Arial"/>
          <w:sz w:val="24"/>
          <w:szCs w:val="24"/>
        </w:rPr>
        <w:t>:</w:t>
      </w:r>
      <w:r w:rsidR="004A7B17" w:rsidRPr="00202086">
        <w:rPr>
          <w:rFonts w:ascii="Arial" w:hAnsi="Arial" w:cs="Arial"/>
          <w:sz w:val="24"/>
          <w:szCs w:val="24"/>
        </w:rPr>
        <w:t xml:space="preserve"> </w:t>
      </w:r>
    </w:p>
    <w:p w:rsidR="004D01D8" w:rsidRPr="00202086" w:rsidRDefault="004D01D8" w:rsidP="00134554">
      <w:pPr>
        <w:pStyle w:val="NoSpacing"/>
        <w:rPr>
          <w:rFonts w:ascii="Arial" w:hAnsi="Arial" w:cs="Arial"/>
          <w:sz w:val="24"/>
          <w:szCs w:val="24"/>
        </w:rPr>
      </w:pP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Track lay from carpark to proposed location</w:t>
      </w:r>
    </w:p>
    <w:p w:rsidR="00A01A02" w:rsidRPr="00202086" w:rsidRDefault="0091517F" w:rsidP="004D01D8">
      <w:pPr>
        <w:pStyle w:val="NoSpacing"/>
        <w:numPr>
          <w:ilvl w:val="0"/>
          <w:numId w:val="2"/>
        </w:numPr>
        <w:rPr>
          <w:rFonts w:ascii="Arial" w:hAnsi="Arial" w:cs="Arial"/>
          <w:sz w:val="24"/>
          <w:szCs w:val="24"/>
        </w:rPr>
      </w:pPr>
      <w:r w:rsidRPr="00202086">
        <w:rPr>
          <w:rFonts w:ascii="Arial" w:hAnsi="Arial" w:cs="Arial"/>
          <w:sz w:val="24"/>
          <w:szCs w:val="24"/>
        </w:rPr>
        <w:lastRenderedPageBreak/>
        <w:t>Delivery of building onto site including all transportation and crane hire costs if applicable</w:t>
      </w: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All foundation and ground works</w:t>
      </w: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Installation of buildings</w:t>
      </w: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External skirting to cover open areas from building to ground</w:t>
      </w: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Connection of modular building to main building (Est 2-3m)</w:t>
      </w:r>
    </w:p>
    <w:p w:rsidR="00A01A02" w:rsidRPr="00202086" w:rsidRDefault="00592FF7" w:rsidP="004D01D8">
      <w:pPr>
        <w:pStyle w:val="NoSpacing"/>
        <w:numPr>
          <w:ilvl w:val="0"/>
          <w:numId w:val="2"/>
        </w:numPr>
        <w:rPr>
          <w:rFonts w:ascii="Arial" w:hAnsi="Arial" w:cs="Arial"/>
          <w:sz w:val="24"/>
          <w:szCs w:val="24"/>
        </w:rPr>
      </w:pPr>
      <w:r w:rsidRPr="00202086">
        <w:rPr>
          <w:rFonts w:ascii="Arial" w:hAnsi="Arial" w:cs="Arial"/>
          <w:sz w:val="24"/>
          <w:szCs w:val="24"/>
        </w:rPr>
        <w:t>External finish e.g.</w:t>
      </w:r>
      <w:r w:rsidR="00C03ABB" w:rsidRPr="00202086">
        <w:rPr>
          <w:rFonts w:ascii="Arial" w:hAnsi="Arial" w:cs="Arial"/>
          <w:sz w:val="24"/>
          <w:szCs w:val="24"/>
        </w:rPr>
        <w:t xml:space="preserve"> </w:t>
      </w:r>
      <w:r w:rsidRPr="00202086">
        <w:rPr>
          <w:rFonts w:ascii="Arial" w:hAnsi="Arial" w:cs="Arial"/>
          <w:sz w:val="24"/>
          <w:szCs w:val="24"/>
        </w:rPr>
        <w:t>i</w:t>
      </w:r>
      <w:r w:rsidR="00A01A02" w:rsidRPr="00202086">
        <w:rPr>
          <w:rFonts w:ascii="Arial" w:hAnsi="Arial" w:cs="Arial"/>
          <w:sz w:val="24"/>
          <w:szCs w:val="24"/>
        </w:rPr>
        <w:t>vory coloured cladding</w:t>
      </w:r>
      <w:r w:rsidR="00C03ABB" w:rsidRPr="00202086">
        <w:rPr>
          <w:rFonts w:ascii="Arial" w:hAnsi="Arial" w:cs="Arial"/>
          <w:sz w:val="24"/>
          <w:szCs w:val="24"/>
        </w:rPr>
        <w:t>/panels</w:t>
      </w:r>
      <w:r w:rsidR="00A01A02" w:rsidRPr="00202086">
        <w:rPr>
          <w:rFonts w:ascii="Arial" w:hAnsi="Arial" w:cs="Arial"/>
          <w:sz w:val="24"/>
          <w:szCs w:val="24"/>
        </w:rPr>
        <w:t xml:space="preserve"> similar to current main building wall colour</w:t>
      </w: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Roof drainage and connection into surface water drainage</w:t>
      </w:r>
      <w:r w:rsidR="00957CF6">
        <w:rPr>
          <w:rFonts w:ascii="Arial" w:hAnsi="Arial" w:cs="Arial"/>
          <w:sz w:val="24"/>
          <w:szCs w:val="24"/>
        </w:rPr>
        <w:t xml:space="preserve"> system</w:t>
      </w:r>
    </w:p>
    <w:p w:rsidR="004A7B17" w:rsidRPr="00202086" w:rsidRDefault="004A7B17" w:rsidP="004D01D8">
      <w:pPr>
        <w:pStyle w:val="NoSpacing"/>
        <w:numPr>
          <w:ilvl w:val="0"/>
          <w:numId w:val="2"/>
        </w:numPr>
        <w:rPr>
          <w:rFonts w:ascii="Arial" w:hAnsi="Arial" w:cs="Arial"/>
          <w:sz w:val="24"/>
          <w:szCs w:val="24"/>
        </w:rPr>
      </w:pPr>
      <w:r w:rsidRPr="00202086">
        <w:rPr>
          <w:rFonts w:ascii="Arial" w:hAnsi="Arial" w:cs="Arial"/>
          <w:sz w:val="24"/>
          <w:szCs w:val="24"/>
        </w:rPr>
        <w:t>Intruder alarm linked to main school intruder alarm system</w:t>
      </w:r>
    </w:p>
    <w:p w:rsidR="004A7B17" w:rsidRPr="00202086" w:rsidRDefault="004A7B17" w:rsidP="004D01D8">
      <w:pPr>
        <w:pStyle w:val="NoSpacing"/>
        <w:numPr>
          <w:ilvl w:val="0"/>
          <w:numId w:val="2"/>
        </w:numPr>
        <w:rPr>
          <w:rFonts w:ascii="Arial" w:hAnsi="Arial" w:cs="Arial"/>
          <w:sz w:val="24"/>
          <w:szCs w:val="24"/>
        </w:rPr>
      </w:pPr>
      <w:r w:rsidRPr="00202086">
        <w:rPr>
          <w:rFonts w:ascii="Arial" w:hAnsi="Arial" w:cs="Arial"/>
          <w:sz w:val="24"/>
          <w:szCs w:val="24"/>
        </w:rPr>
        <w:t>Fire alarm linked to main school fire alarm system</w:t>
      </w:r>
    </w:p>
    <w:p w:rsidR="00914E08" w:rsidRPr="00202086" w:rsidRDefault="00914E08" w:rsidP="004D01D8">
      <w:pPr>
        <w:pStyle w:val="NoSpacing"/>
        <w:numPr>
          <w:ilvl w:val="0"/>
          <w:numId w:val="2"/>
        </w:numPr>
        <w:rPr>
          <w:rFonts w:ascii="Arial" w:hAnsi="Arial" w:cs="Arial"/>
          <w:sz w:val="24"/>
          <w:szCs w:val="24"/>
        </w:rPr>
      </w:pPr>
      <w:r w:rsidRPr="00202086">
        <w:rPr>
          <w:rFonts w:ascii="Arial" w:hAnsi="Arial" w:cs="Arial"/>
          <w:sz w:val="24"/>
          <w:szCs w:val="24"/>
        </w:rPr>
        <w:t>Fire MCP</w:t>
      </w:r>
    </w:p>
    <w:p w:rsidR="004A7B17" w:rsidRPr="00202086" w:rsidRDefault="004A7B17" w:rsidP="004D01D8">
      <w:pPr>
        <w:pStyle w:val="NoSpacing"/>
        <w:numPr>
          <w:ilvl w:val="0"/>
          <w:numId w:val="2"/>
        </w:numPr>
        <w:rPr>
          <w:rFonts w:ascii="Arial" w:hAnsi="Arial" w:cs="Arial"/>
          <w:sz w:val="24"/>
          <w:szCs w:val="24"/>
        </w:rPr>
      </w:pPr>
      <w:r w:rsidRPr="00202086">
        <w:rPr>
          <w:rFonts w:ascii="Arial" w:hAnsi="Arial" w:cs="Arial"/>
          <w:sz w:val="24"/>
          <w:szCs w:val="24"/>
        </w:rPr>
        <w:t>Emergency lighting</w:t>
      </w:r>
      <w:r w:rsidR="00914E08" w:rsidRPr="00202086">
        <w:rPr>
          <w:rFonts w:ascii="Arial" w:hAnsi="Arial" w:cs="Arial"/>
          <w:sz w:val="24"/>
          <w:szCs w:val="24"/>
        </w:rPr>
        <w:t xml:space="preserve"> with test switch</w:t>
      </w:r>
      <w:r w:rsidR="0091517F" w:rsidRPr="00202086">
        <w:rPr>
          <w:rFonts w:ascii="Arial" w:hAnsi="Arial" w:cs="Arial"/>
          <w:sz w:val="24"/>
          <w:szCs w:val="24"/>
        </w:rPr>
        <w:t xml:space="preserve"> and illuminated signage</w:t>
      </w:r>
    </w:p>
    <w:p w:rsidR="0091517F" w:rsidRPr="00202086" w:rsidRDefault="0091517F" w:rsidP="004D01D8">
      <w:pPr>
        <w:pStyle w:val="NoSpacing"/>
        <w:numPr>
          <w:ilvl w:val="0"/>
          <w:numId w:val="2"/>
        </w:numPr>
        <w:rPr>
          <w:rFonts w:ascii="Arial" w:hAnsi="Arial" w:cs="Arial"/>
          <w:sz w:val="24"/>
          <w:szCs w:val="24"/>
        </w:rPr>
      </w:pPr>
      <w:r w:rsidRPr="00202086">
        <w:rPr>
          <w:rFonts w:ascii="Arial" w:hAnsi="Arial" w:cs="Arial"/>
          <w:sz w:val="24"/>
          <w:szCs w:val="24"/>
        </w:rPr>
        <w:t>Emergency fire exits from each classroom</w:t>
      </w:r>
    </w:p>
    <w:p w:rsidR="0091517F" w:rsidRPr="00202086" w:rsidRDefault="0091517F" w:rsidP="004D01D8">
      <w:pPr>
        <w:pStyle w:val="NoSpacing"/>
        <w:numPr>
          <w:ilvl w:val="0"/>
          <w:numId w:val="2"/>
        </w:numPr>
        <w:rPr>
          <w:rFonts w:ascii="Arial" w:hAnsi="Arial" w:cs="Arial"/>
          <w:sz w:val="24"/>
          <w:szCs w:val="24"/>
        </w:rPr>
      </w:pPr>
      <w:r w:rsidRPr="00202086">
        <w:rPr>
          <w:rFonts w:ascii="Arial" w:hAnsi="Arial" w:cs="Arial"/>
          <w:sz w:val="24"/>
          <w:szCs w:val="24"/>
        </w:rPr>
        <w:t>All entrances and exits in line with current DDA regulations</w:t>
      </w:r>
    </w:p>
    <w:p w:rsidR="0091517F" w:rsidRPr="00202086" w:rsidRDefault="0091517F" w:rsidP="004D01D8">
      <w:pPr>
        <w:pStyle w:val="NoSpacing"/>
        <w:numPr>
          <w:ilvl w:val="0"/>
          <w:numId w:val="2"/>
        </w:numPr>
        <w:rPr>
          <w:rFonts w:ascii="Arial" w:hAnsi="Arial" w:cs="Arial"/>
          <w:sz w:val="24"/>
          <w:szCs w:val="24"/>
        </w:rPr>
      </w:pPr>
      <w:r w:rsidRPr="00202086">
        <w:rPr>
          <w:rFonts w:ascii="Arial" w:hAnsi="Arial" w:cs="Arial"/>
          <w:sz w:val="24"/>
          <w:szCs w:val="24"/>
        </w:rPr>
        <w:t>Ramps and pathways from each fire exit leading to assembly point</w:t>
      </w:r>
    </w:p>
    <w:p w:rsidR="004A7B17" w:rsidRPr="00202086" w:rsidRDefault="00C06C3F" w:rsidP="004D01D8">
      <w:pPr>
        <w:pStyle w:val="NoSpacing"/>
        <w:numPr>
          <w:ilvl w:val="0"/>
          <w:numId w:val="2"/>
        </w:numPr>
        <w:rPr>
          <w:rFonts w:ascii="Arial" w:hAnsi="Arial" w:cs="Arial"/>
          <w:sz w:val="24"/>
          <w:szCs w:val="24"/>
        </w:rPr>
      </w:pPr>
      <w:r w:rsidRPr="00202086">
        <w:rPr>
          <w:rFonts w:ascii="Arial" w:hAnsi="Arial" w:cs="Arial"/>
          <w:sz w:val="24"/>
          <w:szCs w:val="24"/>
        </w:rPr>
        <w:t xml:space="preserve">8kw </w:t>
      </w:r>
      <w:r w:rsidR="00C62EED">
        <w:rPr>
          <w:rFonts w:ascii="Arial" w:hAnsi="Arial" w:cs="Arial"/>
          <w:sz w:val="24"/>
          <w:szCs w:val="24"/>
        </w:rPr>
        <w:t>h</w:t>
      </w:r>
      <w:r w:rsidR="004A7B17" w:rsidRPr="00202086">
        <w:rPr>
          <w:rFonts w:ascii="Arial" w:hAnsi="Arial" w:cs="Arial"/>
          <w:sz w:val="24"/>
          <w:szCs w:val="24"/>
        </w:rPr>
        <w:t xml:space="preserve">eat and cooling air conditioning </w:t>
      </w:r>
      <w:r w:rsidRPr="00202086">
        <w:rPr>
          <w:rFonts w:ascii="Arial" w:hAnsi="Arial" w:cs="Arial"/>
          <w:sz w:val="24"/>
          <w:szCs w:val="24"/>
        </w:rPr>
        <w:t xml:space="preserve">unit </w:t>
      </w:r>
      <w:r w:rsidR="004A7B17" w:rsidRPr="00202086">
        <w:rPr>
          <w:rFonts w:ascii="Arial" w:hAnsi="Arial" w:cs="Arial"/>
          <w:sz w:val="24"/>
          <w:szCs w:val="24"/>
        </w:rPr>
        <w:t>in each classroom</w:t>
      </w:r>
      <w:r w:rsidR="0091517F" w:rsidRPr="00202086">
        <w:rPr>
          <w:rFonts w:ascii="Arial" w:hAnsi="Arial" w:cs="Arial"/>
          <w:sz w:val="24"/>
          <w:szCs w:val="24"/>
        </w:rPr>
        <w:t xml:space="preserve"> with frost protection</w:t>
      </w: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External vandal proof cage for air conditioning</w:t>
      </w:r>
    </w:p>
    <w:p w:rsidR="00CC756E" w:rsidRPr="00202086" w:rsidRDefault="00664E36" w:rsidP="004D01D8">
      <w:pPr>
        <w:pStyle w:val="NoSpacing"/>
        <w:numPr>
          <w:ilvl w:val="0"/>
          <w:numId w:val="2"/>
        </w:numPr>
        <w:rPr>
          <w:rFonts w:ascii="Arial" w:hAnsi="Arial" w:cs="Arial"/>
          <w:sz w:val="24"/>
          <w:szCs w:val="24"/>
        </w:rPr>
      </w:pPr>
      <w:r w:rsidRPr="00202086">
        <w:rPr>
          <w:rFonts w:ascii="Arial" w:hAnsi="Arial" w:cs="Arial"/>
          <w:sz w:val="24"/>
          <w:szCs w:val="24"/>
        </w:rPr>
        <w:t>Single phase 63A c</w:t>
      </w:r>
      <w:r w:rsidR="00CC756E" w:rsidRPr="00202086">
        <w:rPr>
          <w:rFonts w:ascii="Arial" w:hAnsi="Arial" w:cs="Arial"/>
          <w:sz w:val="24"/>
          <w:szCs w:val="24"/>
        </w:rPr>
        <w:t>onsumer unit</w:t>
      </w:r>
      <w:r w:rsidR="00C62EED">
        <w:rPr>
          <w:rFonts w:ascii="Arial" w:hAnsi="Arial" w:cs="Arial"/>
          <w:sz w:val="24"/>
          <w:szCs w:val="24"/>
        </w:rPr>
        <w:t xml:space="preserve"> connected to power supply within the main school building</w:t>
      </w:r>
    </w:p>
    <w:p w:rsidR="00A01A02" w:rsidRPr="00202086" w:rsidRDefault="00A01A02" w:rsidP="004D01D8">
      <w:pPr>
        <w:pStyle w:val="NoSpacing"/>
        <w:numPr>
          <w:ilvl w:val="0"/>
          <w:numId w:val="2"/>
        </w:numPr>
        <w:rPr>
          <w:rFonts w:ascii="Arial" w:hAnsi="Arial" w:cs="Arial"/>
          <w:sz w:val="24"/>
          <w:szCs w:val="24"/>
        </w:rPr>
      </w:pPr>
      <w:r w:rsidRPr="00202086">
        <w:rPr>
          <w:rFonts w:ascii="Arial" w:hAnsi="Arial" w:cs="Arial"/>
          <w:sz w:val="24"/>
          <w:szCs w:val="24"/>
        </w:rPr>
        <w:t xml:space="preserve">Internal dado trunking </w:t>
      </w:r>
      <w:r w:rsidR="00914E08" w:rsidRPr="00202086">
        <w:rPr>
          <w:rFonts w:ascii="Arial" w:hAnsi="Arial" w:cs="Arial"/>
          <w:sz w:val="24"/>
          <w:szCs w:val="24"/>
        </w:rPr>
        <w:t xml:space="preserve">to facilitate </w:t>
      </w:r>
      <w:r w:rsidR="0091517F" w:rsidRPr="00202086">
        <w:rPr>
          <w:rFonts w:ascii="Arial" w:hAnsi="Arial" w:cs="Arial"/>
          <w:sz w:val="24"/>
          <w:szCs w:val="24"/>
        </w:rPr>
        <w:t xml:space="preserve">3 x double </w:t>
      </w:r>
      <w:r w:rsidR="00914E08" w:rsidRPr="00202086">
        <w:rPr>
          <w:rFonts w:ascii="Arial" w:hAnsi="Arial" w:cs="Arial"/>
          <w:sz w:val="24"/>
          <w:szCs w:val="24"/>
        </w:rPr>
        <w:t xml:space="preserve">power </w:t>
      </w:r>
      <w:r w:rsidR="0091517F" w:rsidRPr="00202086">
        <w:rPr>
          <w:rFonts w:ascii="Arial" w:hAnsi="Arial" w:cs="Arial"/>
          <w:sz w:val="24"/>
          <w:szCs w:val="24"/>
        </w:rPr>
        <w:t xml:space="preserve">outlets </w:t>
      </w:r>
      <w:r w:rsidR="00914E08" w:rsidRPr="00202086">
        <w:rPr>
          <w:rFonts w:ascii="Arial" w:hAnsi="Arial" w:cs="Arial"/>
          <w:sz w:val="24"/>
          <w:szCs w:val="24"/>
        </w:rPr>
        <w:t xml:space="preserve">and </w:t>
      </w:r>
      <w:r w:rsidRPr="00202086">
        <w:rPr>
          <w:rFonts w:ascii="Arial" w:hAnsi="Arial" w:cs="Arial"/>
          <w:sz w:val="24"/>
          <w:szCs w:val="24"/>
        </w:rPr>
        <w:t xml:space="preserve">3 </w:t>
      </w:r>
      <w:r w:rsidR="0091517F" w:rsidRPr="00202086">
        <w:rPr>
          <w:rFonts w:ascii="Arial" w:hAnsi="Arial" w:cs="Arial"/>
          <w:sz w:val="24"/>
          <w:szCs w:val="24"/>
        </w:rPr>
        <w:t xml:space="preserve">double </w:t>
      </w:r>
      <w:r w:rsidR="00914E08" w:rsidRPr="00202086">
        <w:rPr>
          <w:rFonts w:ascii="Arial" w:hAnsi="Arial" w:cs="Arial"/>
          <w:sz w:val="24"/>
          <w:szCs w:val="24"/>
        </w:rPr>
        <w:t xml:space="preserve">x </w:t>
      </w:r>
      <w:r w:rsidRPr="00202086">
        <w:rPr>
          <w:rFonts w:ascii="Arial" w:hAnsi="Arial" w:cs="Arial"/>
          <w:sz w:val="24"/>
          <w:szCs w:val="24"/>
        </w:rPr>
        <w:t>Cat5 data connection outlets in each classroom</w:t>
      </w:r>
    </w:p>
    <w:p w:rsidR="004A7B17" w:rsidRPr="00202086" w:rsidRDefault="00C03ABB" w:rsidP="004D01D8">
      <w:pPr>
        <w:pStyle w:val="NoSpacing"/>
        <w:numPr>
          <w:ilvl w:val="0"/>
          <w:numId w:val="2"/>
        </w:numPr>
        <w:rPr>
          <w:rFonts w:ascii="Arial" w:hAnsi="Arial" w:cs="Arial"/>
          <w:sz w:val="24"/>
          <w:szCs w:val="24"/>
        </w:rPr>
      </w:pPr>
      <w:r w:rsidRPr="00202086">
        <w:rPr>
          <w:rFonts w:ascii="Arial" w:hAnsi="Arial" w:cs="Arial"/>
          <w:sz w:val="24"/>
          <w:szCs w:val="24"/>
        </w:rPr>
        <w:t xml:space="preserve">Cat 5 data cables connected back to main building patch panel </w:t>
      </w:r>
      <w:r w:rsidR="009528D7">
        <w:rPr>
          <w:rFonts w:ascii="Arial" w:hAnsi="Arial" w:cs="Arial"/>
          <w:sz w:val="24"/>
          <w:szCs w:val="24"/>
        </w:rPr>
        <w:t xml:space="preserve">located </w:t>
      </w:r>
      <w:r w:rsidRPr="00202086">
        <w:rPr>
          <w:rFonts w:ascii="Arial" w:hAnsi="Arial" w:cs="Arial"/>
          <w:sz w:val="24"/>
          <w:szCs w:val="24"/>
        </w:rPr>
        <w:t>with</w:t>
      </w:r>
      <w:r w:rsidR="009528D7">
        <w:rPr>
          <w:rFonts w:ascii="Arial" w:hAnsi="Arial" w:cs="Arial"/>
          <w:sz w:val="24"/>
          <w:szCs w:val="24"/>
        </w:rPr>
        <w:t>in the</w:t>
      </w:r>
      <w:r w:rsidRPr="00202086">
        <w:rPr>
          <w:rFonts w:ascii="Arial" w:hAnsi="Arial" w:cs="Arial"/>
          <w:sz w:val="24"/>
          <w:szCs w:val="24"/>
        </w:rPr>
        <w:t xml:space="preserve"> </w:t>
      </w:r>
      <w:r w:rsidR="00A01A02" w:rsidRPr="00202086">
        <w:rPr>
          <w:rFonts w:ascii="Arial" w:hAnsi="Arial" w:cs="Arial"/>
          <w:sz w:val="24"/>
          <w:szCs w:val="24"/>
        </w:rPr>
        <w:t xml:space="preserve">ICT </w:t>
      </w:r>
      <w:r w:rsidRPr="00202086">
        <w:rPr>
          <w:rFonts w:ascii="Arial" w:hAnsi="Arial" w:cs="Arial"/>
          <w:sz w:val="24"/>
          <w:szCs w:val="24"/>
        </w:rPr>
        <w:t>managers office</w:t>
      </w:r>
    </w:p>
    <w:p w:rsidR="00914E08" w:rsidRPr="00202086" w:rsidRDefault="00914E08" w:rsidP="004D01D8">
      <w:pPr>
        <w:pStyle w:val="NoSpacing"/>
        <w:numPr>
          <w:ilvl w:val="0"/>
          <w:numId w:val="2"/>
        </w:numPr>
        <w:rPr>
          <w:rFonts w:ascii="Arial" w:hAnsi="Arial" w:cs="Arial"/>
          <w:sz w:val="24"/>
          <w:szCs w:val="24"/>
        </w:rPr>
      </w:pPr>
      <w:r w:rsidRPr="00202086">
        <w:rPr>
          <w:rFonts w:ascii="Arial" w:hAnsi="Arial" w:cs="Arial"/>
          <w:sz w:val="24"/>
          <w:szCs w:val="24"/>
        </w:rPr>
        <w:t>External bulkhead lighting controlled by time switch and photo cell</w:t>
      </w:r>
    </w:p>
    <w:p w:rsidR="00914E08" w:rsidRPr="00202086" w:rsidRDefault="00914E08" w:rsidP="004D01D8">
      <w:pPr>
        <w:pStyle w:val="NoSpacing"/>
        <w:numPr>
          <w:ilvl w:val="0"/>
          <w:numId w:val="2"/>
        </w:numPr>
        <w:rPr>
          <w:rFonts w:ascii="Arial" w:hAnsi="Arial" w:cs="Arial"/>
          <w:sz w:val="24"/>
          <w:szCs w:val="24"/>
        </w:rPr>
      </w:pPr>
      <w:r w:rsidRPr="00202086">
        <w:rPr>
          <w:rFonts w:ascii="Arial" w:hAnsi="Arial" w:cs="Arial"/>
          <w:sz w:val="24"/>
          <w:szCs w:val="24"/>
        </w:rPr>
        <w:t xml:space="preserve">Internal suspended ceiling with 600x600mm tiles </w:t>
      </w:r>
    </w:p>
    <w:p w:rsidR="00914E08" w:rsidRPr="00202086" w:rsidRDefault="00914E08" w:rsidP="004D01D8">
      <w:pPr>
        <w:pStyle w:val="NoSpacing"/>
        <w:numPr>
          <w:ilvl w:val="0"/>
          <w:numId w:val="2"/>
        </w:numPr>
        <w:rPr>
          <w:rFonts w:ascii="Arial" w:hAnsi="Arial" w:cs="Arial"/>
          <w:sz w:val="24"/>
          <w:szCs w:val="24"/>
        </w:rPr>
      </w:pPr>
      <w:r w:rsidRPr="00202086">
        <w:rPr>
          <w:rFonts w:ascii="Arial" w:hAnsi="Arial" w:cs="Arial"/>
          <w:sz w:val="24"/>
          <w:szCs w:val="24"/>
        </w:rPr>
        <w:t>600x600 LED lighting panels operated by PIR movement detection</w:t>
      </w:r>
    </w:p>
    <w:p w:rsidR="00914E08" w:rsidRPr="00202086" w:rsidRDefault="00914E08" w:rsidP="004D01D8">
      <w:pPr>
        <w:pStyle w:val="NoSpacing"/>
        <w:numPr>
          <w:ilvl w:val="0"/>
          <w:numId w:val="2"/>
        </w:numPr>
        <w:rPr>
          <w:rFonts w:ascii="Arial" w:hAnsi="Arial" w:cs="Arial"/>
          <w:sz w:val="24"/>
          <w:szCs w:val="24"/>
        </w:rPr>
      </w:pPr>
      <w:r w:rsidRPr="00202086">
        <w:rPr>
          <w:rFonts w:ascii="Arial" w:hAnsi="Arial" w:cs="Arial"/>
          <w:sz w:val="24"/>
          <w:szCs w:val="24"/>
        </w:rPr>
        <w:t>Telephone connection for each classroom linked to main school network</w:t>
      </w:r>
    </w:p>
    <w:p w:rsidR="00914E08" w:rsidRPr="00202086" w:rsidRDefault="00914E08" w:rsidP="004D01D8">
      <w:pPr>
        <w:pStyle w:val="NoSpacing"/>
        <w:numPr>
          <w:ilvl w:val="0"/>
          <w:numId w:val="2"/>
        </w:numPr>
        <w:rPr>
          <w:rFonts w:ascii="Arial" w:hAnsi="Arial" w:cs="Arial"/>
          <w:sz w:val="24"/>
          <w:szCs w:val="24"/>
        </w:rPr>
      </w:pPr>
      <w:r w:rsidRPr="00202086">
        <w:rPr>
          <w:rFonts w:ascii="Arial" w:hAnsi="Arial" w:cs="Arial"/>
          <w:sz w:val="24"/>
          <w:szCs w:val="24"/>
        </w:rPr>
        <w:t>School bell in lobby area linked into main school bell system</w:t>
      </w:r>
    </w:p>
    <w:p w:rsidR="00914E08" w:rsidRPr="00202086" w:rsidRDefault="00914E08" w:rsidP="004D01D8">
      <w:pPr>
        <w:pStyle w:val="NoSpacing"/>
        <w:numPr>
          <w:ilvl w:val="0"/>
          <w:numId w:val="2"/>
        </w:numPr>
        <w:rPr>
          <w:rFonts w:ascii="Arial" w:hAnsi="Arial" w:cs="Arial"/>
          <w:sz w:val="24"/>
          <w:szCs w:val="24"/>
        </w:rPr>
      </w:pPr>
      <w:r w:rsidRPr="00202086">
        <w:rPr>
          <w:rFonts w:ascii="Arial" w:hAnsi="Arial" w:cs="Arial"/>
          <w:sz w:val="24"/>
          <w:szCs w:val="24"/>
        </w:rPr>
        <w:t xml:space="preserve">2KW </w:t>
      </w:r>
      <w:r w:rsidR="0091517F" w:rsidRPr="00202086">
        <w:rPr>
          <w:rFonts w:ascii="Arial" w:hAnsi="Arial" w:cs="Arial"/>
          <w:sz w:val="24"/>
          <w:szCs w:val="24"/>
        </w:rPr>
        <w:t>high level h</w:t>
      </w:r>
      <w:r w:rsidRPr="00202086">
        <w:rPr>
          <w:rFonts w:ascii="Arial" w:hAnsi="Arial" w:cs="Arial"/>
          <w:sz w:val="24"/>
          <w:szCs w:val="24"/>
        </w:rPr>
        <w:t>eater in lobby area</w:t>
      </w:r>
    </w:p>
    <w:p w:rsidR="00914E08" w:rsidRPr="00202086" w:rsidRDefault="00CC756E" w:rsidP="004D01D8">
      <w:pPr>
        <w:pStyle w:val="NoSpacing"/>
        <w:numPr>
          <w:ilvl w:val="0"/>
          <w:numId w:val="2"/>
        </w:numPr>
        <w:rPr>
          <w:rFonts w:ascii="Arial" w:hAnsi="Arial" w:cs="Arial"/>
          <w:sz w:val="24"/>
          <w:szCs w:val="24"/>
        </w:rPr>
      </w:pPr>
      <w:r w:rsidRPr="00202086">
        <w:rPr>
          <w:rFonts w:ascii="Arial" w:hAnsi="Arial" w:cs="Arial"/>
          <w:sz w:val="24"/>
          <w:szCs w:val="24"/>
        </w:rPr>
        <w:t>Mesh window guards</w:t>
      </w:r>
    </w:p>
    <w:p w:rsidR="00CC756E" w:rsidRPr="00202086" w:rsidRDefault="00CC756E" w:rsidP="004D01D8">
      <w:pPr>
        <w:pStyle w:val="NoSpacing"/>
        <w:numPr>
          <w:ilvl w:val="0"/>
          <w:numId w:val="2"/>
        </w:numPr>
        <w:rPr>
          <w:rFonts w:ascii="Arial" w:hAnsi="Arial" w:cs="Arial"/>
          <w:sz w:val="24"/>
          <w:szCs w:val="24"/>
        </w:rPr>
      </w:pPr>
      <w:r w:rsidRPr="00202086">
        <w:rPr>
          <w:rFonts w:ascii="Arial" w:hAnsi="Arial" w:cs="Arial"/>
          <w:sz w:val="24"/>
          <w:szCs w:val="24"/>
        </w:rPr>
        <w:t>Internal, walls, floor and ceiling specification</w:t>
      </w:r>
      <w:r w:rsidR="00592FF7" w:rsidRPr="00202086">
        <w:rPr>
          <w:rFonts w:ascii="Arial" w:hAnsi="Arial" w:cs="Arial"/>
          <w:sz w:val="24"/>
          <w:szCs w:val="24"/>
        </w:rPr>
        <w:t xml:space="preserve"> and finish including sound insulation between rooms</w:t>
      </w:r>
    </w:p>
    <w:p w:rsidR="00C03ABB" w:rsidRPr="00202086" w:rsidRDefault="00C03ABB" w:rsidP="004D01D8">
      <w:pPr>
        <w:pStyle w:val="NoSpacing"/>
        <w:numPr>
          <w:ilvl w:val="0"/>
          <w:numId w:val="2"/>
        </w:numPr>
        <w:rPr>
          <w:rFonts w:ascii="Arial" w:hAnsi="Arial" w:cs="Arial"/>
          <w:sz w:val="24"/>
          <w:szCs w:val="24"/>
        </w:rPr>
      </w:pPr>
      <w:r w:rsidRPr="00202086">
        <w:rPr>
          <w:rFonts w:ascii="Arial" w:hAnsi="Arial" w:cs="Arial"/>
          <w:sz w:val="24"/>
          <w:szCs w:val="24"/>
        </w:rPr>
        <w:t>Internal doors with vision panels and kick panels</w:t>
      </w:r>
    </w:p>
    <w:p w:rsidR="00CC756E" w:rsidRPr="00202086" w:rsidRDefault="00CC756E" w:rsidP="004D01D8">
      <w:pPr>
        <w:pStyle w:val="NoSpacing"/>
        <w:numPr>
          <w:ilvl w:val="0"/>
          <w:numId w:val="2"/>
        </w:numPr>
        <w:rPr>
          <w:rFonts w:ascii="Arial" w:hAnsi="Arial" w:cs="Arial"/>
          <w:sz w:val="24"/>
          <w:szCs w:val="24"/>
        </w:rPr>
      </w:pPr>
      <w:r w:rsidRPr="00202086">
        <w:rPr>
          <w:rFonts w:ascii="Arial" w:hAnsi="Arial" w:cs="Arial"/>
          <w:sz w:val="24"/>
          <w:szCs w:val="24"/>
        </w:rPr>
        <w:t>External door specification with locks suited to current school keys</w:t>
      </w:r>
    </w:p>
    <w:p w:rsidR="00CC756E" w:rsidRPr="00202086" w:rsidRDefault="00CC756E" w:rsidP="004D01D8">
      <w:pPr>
        <w:pStyle w:val="NoSpacing"/>
        <w:numPr>
          <w:ilvl w:val="0"/>
          <w:numId w:val="2"/>
        </w:numPr>
        <w:rPr>
          <w:rFonts w:ascii="Arial" w:hAnsi="Arial" w:cs="Arial"/>
          <w:sz w:val="24"/>
          <w:szCs w:val="24"/>
        </w:rPr>
      </w:pPr>
      <w:r w:rsidRPr="00202086">
        <w:rPr>
          <w:rFonts w:ascii="Arial" w:hAnsi="Arial" w:cs="Arial"/>
          <w:sz w:val="24"/>
          <w:szCs w:val="24"/>
        </w:rPr>
        <w:t>Double glazed windows with sun bronze glass, white uPVC frames , top openers with restrictors, trickle vents and lockable handles</w:t>
      </w:r>
    </w:p>
    <w:p w:rsidR="00CC756E" w:rsidRPr="00202086" w:rsidRDefault="00CC756E" w:rsidP="004D01D8">
      <w:pPr>
        <w:pStyle w:val="NoSpacing"/>
        <w:numPr>
          <w:ilvl w:val="0"/>
          <w:numId w:val="2"/>
        </w:numPr>
        <w:rPr>
          <w:rFonts w:ascii="Arial" w:hAnsi="Arial" w:cs="Arial"/>
          <w:sz w:val="24"/>
          <w:szCs w:val="24"/>
        </w:rPr>
      </w:pPr>
      <w:r w:rsidRPr="00202086">
        <w:rPr>
          <w:rFonts w:ascii="Arial" w:hAnsi="Arial" w:cs="Arial"/>
          <w:sz w:val="24"/>
          <w:szCs w:val="24"/>
        </w:rPr>
        <w:t>Carpet tiles flooring for classrooms</w:t>
      </w:r>
    </w:p>
    <w:p w:rsidR="00CC756E" w:rsidRPr="00202086" w:rsidRDefault="00CC756E" w:rsidP="004D01D8">
      <w:pPr>
        <w:pStyle w:val="NoSpacing"/>
        <w:numPr>
          <w:ilvl w:val="0"/>
          <w:numId w:val="2"/>
        </w:numPr>
        <w:rPr>
          <w:rFonts w:ascii="Arial" w:hAnsi="Arial" w:cs="Arial"/>
          <w:sz w:val="24"/>
          <w:szCs w:val="24"/>
        </w:rPr>
      </w:pPr>
      <w:r w:rsidRPr="00202086">
        <w:rPr>
          <w:rFonts w:ascii="Arial" w:hAnsi="Arial" w:cs="Arial"/>
          <w:sz w:val="24"/>
          <w:szCs w:val="24"/>
        </w:rPr>
        <w:t>Nonslip vinyl</w:t>
      </w:r>
      <w:r w:rsidR="00592FF7" w:rsidRPr="00202086">
        <w:rPr>
          <w:rFonts w:ascii="Arial" w:hAnsi="Arial" w:cs="Arial"/>
          <w:sz w:val="24"/>
          <w:szCs w:val="24"/>
        </w:rPr>
        <w:t xml:space="preserve"> </w:t>
      </w:r>
      <w:r w:rsidR="00C03ABB" w:rsidRPr="00202086">
        <w:rPr>
          <w:rFonts w:ascii="Arial" w:hAnsi="Arial" w:cs="Arial"/>
          <w:sz w:val="24"/>
          <w:szCs w:val="24"/>
        </w:rPr>
        <w:t xml:space="preserve">flooring </w:t>
      </w:r>
      <w:r w:rsidRPr="00202086">
        <w:rPr>
          <w:rFonts w:ascii="Arial" w:hAnsi="Arial" w:cs="Arial"/>
          <w:sz w:val="24"/>
          <w:szCs w:val="24"/>
        </w:rPr>
        <w:t>for lobby and store room areas</w:t>
      </w:r>
    </w:p>
    <w:p w:rsidR="00592FF7" w:rsidRPr="00202086" w:rsidRDefault="00592FF7" w:rsidP="004D01D8">
      <w:pPr>
        <w:pStyle w:val="NoSpacing"/>
        <w:numPr>
          <w:ilvl w:val="0"/>
          <w:numId w:val="2"/>
        </w:numPr>
        <w:rPr>
          <w:rFonts w:ascii="Arial" w:hAnsi="Arial" w:cs="Arial"/>
          <w:sz w:val="24"/>
          <w:szCs w:val="24"/>
        </w:rPr>
      </w:pPr>
      <w:r w:rsidRPr="00202086">
        <w:rPr>
          <w:rFonts w:ascii="Arial" w:hAnsi="Arial" w:cs="Arial"/>
          <w:sz w:val="24"/>
          <w:szCs w:val="24"/>
        </w:rPr>
        <w:t>Roof covering</w:t>
      </w:r>
    </w:p>
    <w:p w:rsidR="00C06C3F" w:rsidRPr="00202086" w:rsidRDefault="00C06C3F" w:rsidP="004D01D8">
      <w:pPr>
        <w:pStyle w:val="NoSpacing"/>
        <w:numPr>
          <w:ilvl w:val="0"/>
          <w:numId w:val="2"/>
        </w:numPr>
        <w:rPr>
          <w:rFonts w:ascii="Arial" w:hAnsi="Arial" w:cs="Arial"/>
          <w:sz w:val="24"/>
          <w:szCs w:val="24"/>
        </w:rPr>
      </w:pPr>
      <w:r w:rsidRPr="00202086">
        <w:rPr>
          <w:rFonts w:ascii="Arial" w:hAnsi="Arial" w:cs="Arial"/>
          <w:sz w:val="24"/>
          <w:szCs w:val="24"/>
        </w:rPr>
        <w:t>Welfare accommodation for installation team</w:t>
      </w:r>
    </w:p>
    <w:p w:rsidR="00C06C3F" w:rsidRPr="00202086" w:rsidRDefault="00C06C3F" w:rsidP="004D01D8">
      <w:pPr>
        <w:pStyle w:val="NoSpacing"/>
        <w:numPr>
          <w:ilvl w:val="0"/>
          <w:numId w:val="2"/>
        </w:numPr>
        <w:rPr>
          <w:rFonts w:ascii="Arial" w:hAnsi="Arial" w:cs="Arial"/>
          <w:sz w:val="24"/>
          <w:szCs w:val="24"/>
        </w:rPr>
      </w:pPr>
      <w:r w:rsidRPr="00202086">
        <w:rPr>
          <w:rFonts w:ascii="Arial" w:hAnsi="Arial" w:cs="Arial"/>
          <w:sz w:val="24"/>
          <w:szCs w:val="24"/>
        </w:rPr>
        <w:t>Storage area for building materials</w:t>
      </w:r>
    </w:p>
    <w:p w:rsidR="00C06C3F" w:rsidRPr="00202086" w:rsidRDefault="00C06C3F" w:rsidP="004D01D8">
      <w:pPr>
        <w:pStyle w:val="NoSpacing"/>
        <w:numPr>
          <w:ilvl w:val="0"/>
          <w:numId w:val="2"/>
        </w:numPr>
        <w:rPr>
          <w:rFonts w:ascii="Arial" w:hAnsi="Arial" w:cs="Arial"/>
          <w:sz w:val="24"/>
          <w:szCs w:val="24"/>
        </w:rPr>
      </w:pPr>
      <w:r w:rsidRPr="00202086">
        <w:rPr>
          <w:rFonts w:ascii="Arial" w:hAnsi="Arial" w:cs="Arial"/>
          <w:sz w:val="24"/>
          <w:szCs w:val="24"/>
        </w:rPr>
        <w:t>Her</w:t>
      </w:r>
      <w:r w:rsidR="00C03ABB" w:rsidRPr="00202086">
        <w:rPr>
          <w:rFonts w:ascii="Arial" w:hAnsi="Arial" w:cs="Arial"/>
          <w:sz w:val="24"/>
          <w:szCs w:val="24"/>
        </w:rPr>
        <w:t>a</w:t>
      </w:r>
      <w:r w:rsidRPr="00202086">
        <w:rPr>
          <w:rFonts w:ascii="Arial" w:hAnsi="Arial" w:cs="Arial"/>
          <w:sz w:val="24"/>
          <w:szCs w:val="24"/>
        </w:rPr>
        <w:t>s fencing to segregate from sports field and pedestrians</w:t>
      </w:r>
      <w:r w:rsidR="009528D7">
        <w:rPr>
          <w:rFonts w:ascii="Arial" w:hAnsi="Arial" w:cs="Arial"/>
          <w:sz w:val="24"/>
          <w:szCs w:val="24"/>
        </w:rPr>
        <w:t xml:space="preserve"> during installation</w:t>
      </w:r>
    </w:p>
    <w:p w:rsidR="00C06C3F" w:rsidRPr="00202086" w:rsidRDefault="00C06C3F" w:rsidP="004D01D8">
      <w:pPr>
        <w:pStyle w:val="NoSpacing"/>
        <w:numPr>
          <w:ilvl w:val="0"/>
          <w:numId w:val="2"/>
        </w:numPr>
        <w:rPr>
          <w:rFonts w:ascii="Arial" w:hAnsi="Arial" w:cs="Arial"/>
          <w:sz w:val="24"/>
          <w:szCs w:val="24"/>
        </w:rPr>
      </w:pPr>
      <w:r w:rsidRPr="00202086">
        <w:rPr>
          <w:rFonts w:ascii="Arial" w:hAnsi="Arial" w:cs="Arial"/>
          <w:sz w:val="24"/>
          <w:szCs w:val="24"/>
        </w:rPr>
        <w:t>Removal of all waste materials</w:t>
      </w:r>
    </w:p>
    <w:p w:rsidR="00220665" w:rsidRPr="00202086" w:rsidRDefault="00220665" w:rsidP="004D01D8">
      <w:pPr>
        <w:pStyle w:val="NoSpacing"/>
        <w:numPr>
          <w:ilvl w:val="0"/>
          <w:numId w:val="2"/>
        </w:numPr>
        <w:rPr>
          <w:rFonts w:ascii="Arial" w:hAnsi="Arial" w:cs="Arial"/>
          <w:sz w:val="24"/>
          <w:szCs w:val="24"/>
        </w:rPr>
      </w:pPr>
      <w:r w:rsidRPr="00202086">
        <w:rPr>
          <w:rFonts w:ascii="Arial" w:hAnsi="Arial" w:cs="Arial"/>
          <w:sz w:val="24"/>
          <w:szCs w:val="24"/>
        </w:rPr>
        <w:t>Warranty period</w:t>
      </w:r>
    </w:p>
    <w:p w:rsidR="007B71F1" w:rsidRPr="00202086" w:rsidRDefault="00220665" w:rsidP="007B71F1">
      <w:pPr>
        <w:pStyle w:val="NoSpacing"/>
        <w:numPr>
          <w:ilvl w:val="0"/>
          <w:numId w:val="2"/>
        </w:numPr>
        <w:rPr>
          <w:rFonts w:ascii="Arial" w:hAnsi="Arial" w:cs="Arial"/>
          <w:sz w:val="24"/>
          <w:szCs w:val="24"/>
        </w:rPr>
      </w:pPr>
      <w:r w:rsidRPr="00202086">
        <w:rPr>
          <w:rFonts w:ascii="Arial" w:hAnsi="Arial" w:cs="Arial"/>
          <w:sz w:val="24"/>
          <w:szCs w:val="24"/>
        </w:rPr>
        <w:lastRenderedPageBreak/>
        <w:t>Planned and reactive maintenance included / additional</w:t>
      </w:r>
      <w:r w:rsidR="009B1A0F">
        <w:rPr>
          <w:rFonts w:ascii="Arial" w:hAnsi="Arial" w:cs="Arial"/>
          <w:sz w:val="24"/>
          <w:szCs w:val="24"/>
        </w:rPr>
        <w:t>?</w:t>
      </w:r>
    </w:p>
    <w:p w:rsidR="007B71F1" w:rsidRPr="00202086" w:rsidRDefault="007B71F1" w:rsidP="007B71F1">
      <w:pPr>
        <w:pStyle w:val="NoSpacing"/>
        <w:numPr>
          <w:ilvl w:val="0"/>
          <w:numId w:val="2"/>
        </w:numPr>
        <w:rPr>
          <w:rFonts w:ascii="Arial" w:hAnsi="Arial" w:cs="Arial"/>
          <w:sz w:val="24"/>
          <w:szCs w:val="24"/>
        </w:rPr>
      </w:pPr>
      <w:r w:rsidRPr="00202086">
        <w:rPr>
          <w:rFonts w:ascii="Arial" w:hAnsi="Arial" w:cs="Arial"/>
          <w:sz w:val="24"/>
          <w:szCs w:val="24"/>
        </w:rPr>
        <w:t>Registration with appropriate professional bodies e.g. FENSA, CHAS, Constructionline, NICEIC, MPBA etc.</w:t>
      </w:r>
    </w:p>
    <w:p w:rsidR="00220665" w:rsidRDefault="00202086" w:rsidP="004D01D8">
      <w:pPr>
        <w:pStyle w:val="NoSpacing"/>
        <w:numPr>
          <w:ilvl w:val="0"/>
          <w:numId w:val="2"/>
        </w:numPr>
        <w:rPr>
          <w:rFonts w:ascii="Arial" w:hAnsi="Arial" w:cs="Arial"/>
          <w:sz w:val="24"/>
          <w:szCs w:val="24"/>
        </w:rPr>
      </w:pPr>
      <w:r>
        <w:rPr>
          <w:rFonts w:ascii="Arial" w:hAnsi="Arial" w:cs="Arial"/>
          <w:sz w:val="24"/>
          <w:szCs w:val="24"/>
        </w:rPr>
        <w:t>Previous examples of similar installations within a school environment</w:t>
      </w:r>
    </w:p>
    <w:p w:rsidR="00202086" w:rsidRPr="00202086" w:rsidRDefault="00202086" w:rsidP="004D01D8">
      <w:pPr>
        <w:pStyle w:val="NoSpacing"/>
        <w:numPr>
          <w:ilvl w:val="0"/>
          <w:numId w:val="2"/>
        </w:numPr>
        <w:rPr>
          <w:rFonts w:ascii="Arial" w:hAnsi="Arial" w:cs="Arial"/>
          <w:sz w:val="24"/>
          <w:szCs w:val="24"/>
        </w:rPr>
      </w:pPr>
      <w:r>
        <w:rPr>
          <w:rFonts w:ascii="Arial" w:hAnsi="Arial" w:cs="Arial"/>
          <w:sz w:val="24"/>
          <w:szCs w:val="24"/>
        </w:rPr>
        <w:t>Previous customer feedback</w:t>
      </w:r>
    </w:p>
    <w:p w:rsidR="004A7B17" w:rsidRDefault="004A7B17" w:rsidP="00134554">
      <w:pPr>
        <w:pStyle w:val="NoSpacing"/>
        <w:rPr>
          <w:rFonts w:ascii="Arial" w:hAnsi="Arial" w:cs="Arial"/>
          <w:sz w:val="24"/>
          <w:szCs w:val="24"/>
        </w:rPr>
      </w:pPr>
    </w:p>
    <w:p w:rsidR="00202086" w:rsidRPr="00202086" w:rsidRDefault="00202086" w:rsidP="00134554">
      <w:pPr>
        <w:pStyle w:val="NoSpacing"/>
        <w:rPr>
          <w:rFonts w:ascii="Arial" w:hAnsi="Arial" w:cs="Arial"/>
          <w:b/>
          <w:sz w:val="24"/>
          <w:szCs w:val="24"/>
          <w:u w:val="single"/>
        </w:rPr>
      </w:pPr>
      <w:r w:rsidRPr="00202086">
        <w:rPr>
          <w:rFonts w:ascii="Arial" w:hAnsi="Arial" w:cs="Arial"/>
          <w:b/>
          <w:sz w:val="24"/>
          <w:szCs w:val="24"/>
          <w:u w:val="single"/>
        </w:rPr>
        <w:t>Tender Evaluation Marking Criteria</w:t>
      </w:r>
    </w:p>
    <w:p w:rsidR="007B71F1" w:rsidRPr="00202086" w:rsidRDefault="007B71F1" w:rsidP="007B71F1">
      <w:pPr>
        <w:pStyle w:val="Default"/>
        <w:jc w:val="both"/>
      </w:pPr>
    </w:p>
    <w:p w:rsidR="00220665" w:rsidRPr="00202086" w:rsidRDefault="00220665" w:rsidP="00220665">
      <w:pPr>
        <w:pStyle w:val="Default"/>
        <w:jc w:val="both"/>
      </w:pPr>
      <w:r w:rsidRPr="00202086">
        <w:t xml:space="preserve">Tenders </w:t>
      </w:r>
      <w:proofErr w:type="gramStart"/>
      <w:r w:rsidRPr="00202086">
        <w:t>will be evaluated</w:t>
      </w:r>
      <w:proofErr w:type="gramEnd"/>
      <w:r w:rsidRPr="00202086">
        <w:t xml:space="preserve"> against the marking criteria </w:t>
      </w:r>
      <w:r w:rsidR="00927BBD" w:rsidRPr="00202086">
        <w:t xml:space="preserve">as described below.  </w:t>
      </w:r>
      <w:proofErr w:type="gramStart"/>
      <w:r w:rsidR="00927BBD" w:rsidRPr="00202086">
        <w:t xml:space="preserve">All tenders submitted will be assessed by the Headteacher, </w:t>
      </w:r>
      <w:r w:rsidR="0089570A">
        <w:t xml:space="preserve">School Governors, </w:t>
      </w:r>
      <w:r w:rsidR="00927BBD" w:rsidRPr="00202086">
        <w:t xml:space="preserve">Business Manager, </w:t>
      </w:r>
      <w:r w:rsidR="00870C2E">
        <w:t>Assis</w:t>
      </w:r>
      <w:r w:rsidR="00B84A4D">
        <w:t>t</w:t>
      </w:r>
      <w:r w:rsidR="00870C2E">
        <w:t>ant Business</w:t>
      </w:r>
      <w:r w:rsidR="00870C2E" w:rsidRPr="00202086">
        <w:t xml:space="preserve"> </w:t>
      </w:r>
      <w:r w:rsidR="00927BBD" w:rsidRPr="00202086">
        <w:t>Manager and Premises Management Consultant from PGHS</w:t>
      </w:r>
      <w:proofErr w:type="gramEnd"/>
      <w:r w:rsidR="00927BBD" w:rsidRPr="00202086">
        <w:t>.</w:t>
      </w:r>
    </w:p>
    <w:p w:rsidR="00927BBD" w:rsidRDefault="00927BBD" w:rsidP="00220665">
      <w:pPr>
        <w:pStyle w:val="Default"/>
        <w:jc w:val="both"/>
      </w:pPr>
    </w:p>
    <w:p w:rsidR="00225DB3" w:rsidRDefault="00225DB3" w:rsidP="00220665">
      <w:pPr>
        <w:pStyle w:val="Default"/>
        <w:jc w:val="both"/>
      </w:pPr>
      <w:r>
        <w:t xml:space="preserve">The number of marks available for the Commercial and Technical </w:t>
      </w:r>
      <w:r w:rsidR="00993A6D">
        <w:t xml:space="preserve">Qualitative </w:t>
      </w:r>
      <w:r>
        <w:t xml:space="preserve">elements of the tenders </w:t>
      </w:r>
      <w:r w:rsidR="00993A6D">
        <w:t xml:space="preserve">received will be </w:t>
      </w:r>
      <w:r>
        <w:t>as follows:</w:t>
      </w:r>
    </w:p>
    <w:p w:rsidR="00225DB3" w:rsidRDefault="00225DB3" w:rsidP="00220665">
      <w:pPr>
        <w:pStyle w:val="Default"/>
        <w:jc w:val="both"/>
      </w:pPr>
    </w:p>
    <w:tbl>
      <w:tblPr>
        <w:tblStyle w:val="TableGrid"/>
        <w:tblW w:w="0" w:type="auto"/>
        <w:tblLook w:val="04A0" w:firstRow="1" w:lastRow="0" w:firstColumn="1" w:lastColumn="0" w:noHBand="0" w:noVBand="1"/>
      </w:tblPr>
      <w:tblGrid>
        <w:gridCol w:w="3030"/>
        <w:gridCol w:w="2993"/>
        <w:gridCol w:w="2993"/>
      </w:tblGrid>
      <w:tr w:rsidR="00225DB3" w:rsidTr="00225DB3">
        <w:tc>
          <w:tcPr>
            <w:tcW w:w="3304" w:type="dxa"/>
          </w:tcPr>
          <w:p w:rsidR="00225DB3" w:rsidRDefault="00225DB3" w:rsidP="00993A6D">
            <w:pPr>
              <w:pStyle w:val="Default"/>
              <w:jc w:val="center"/>
            </w:pPr>
            <w:r>
              <w:t>Description</w:t>
            </w:r>
          </w:p>
        </w:tc>
        <w:tc>
          <w:tcPr>
            <w:tcW w:w="3305" w:type="dxa"/>
          </w:tcPr>
          <w:p w:rsidR="00225DB3" w:rsidRDefault="00225DB3" w:rsidP="00993A6D">
            <w:pPr>
              <w:pStyle w:val="Default"/>
              <w:jc w:val="center"/>
            </w:pPr>
            <w:r>
              <w:t xml:space="preserve">Maximum score </w:t>
            </w:r>
            <w:r w:rsidR="00993A6D">
              <w:t>a</w:t>
            </w:r>
            <w:r>
              <w:t>vailable</w:t>
            </w:r>
          </w:p>
        </w:tc>
        <w:tc>
          <w:tcPr>
            <w:tcW w:w="3305" w:type="dxa"/>
          </w:tcPr>
          <w:p w:rsidR="00225DB3" w:rsidRDefault="00225DB3" w:rsidP="00993A6D">
            <w:pPr>
              <w:pStyle w:val="Default"/>
              <w:jc w:val="center"/>
            </w:pPr>
            <w:r>
              <w:t xml:space="preserve">Maximum </w:t>
            </w:r>
            <w:r w:rsidR="00993A6D">
              <w:t>p</w:t>
            </w:r>
            <w:r>
              <w:t>oints available</w:t>
            </w:r>
          </w:p>
        </w:tc>
      </w:tr>
      <w:tr w:rsidR="00225DB3" w:rsidTr="00225DB3">
        <w:tc>
          <w:tcPr>
            <w:tcW w:w="3304" w:type="dxa"/>
          </w:tcPr>
          <w:p w:rsidR="00225DB3" w:rsidRDefault="00225DB3" w:rsidP="00993A6D">
            <w:pPr>
              <w:pStyle w:val="Default"/>
              <w:jc w:val="center"/>
            </w:pPr>
            <w:r>
              <w:t>Commercial</w:t>
            </w:r>
            <w:r w:rsidR="00993A6D">
              <w:t xml:space="preserve"> </w:t>
            </w:r>
          </w:p>
        </w:tc>
        <w:tc>
          <w:tcPr>
            <w:tcW w:w="3305" w:type="dxa"/>
          </w:tcPr>
          <w:p w:rsidR="00225DB3" w:rsidRDefault="00225DB3" w:rsidP="00225DB3">
            <w:pPr>
              <w:pStyle w:val="Default"/>
              <w:jc w:val="center"/>
            </w:pPr>
            <w:r>
              <w:t>60</w:t>
            </w:r>
          </w:p>
        </w:tc>
        <w:tc>
          <w:tcPr>
            <w:tcW w:w="3305" w:type="dxa"/>
          </w:tcPr>
          <w:p w:rsidR="00225DB3" w:rsidRDefault="00225DB3" w:rsidP="00225DB3">
            <w:pPr>
              <w:pStyle w:val="Default"/>
              <w:jc w:val="center"/>
            </w:pPr>
            <w:r>
              <w:t>60</w:t>
            </w:r>
          </w:p>
        </w:tc>
      </w:tr>
      <w:tr w:rsidR="00225DB3" w:rsidTr="00225DB3">
        <w:tc>
          <w:tcPr>
            <w:tcW w:w="3304" w:type="dxa"/>
          </w:tcPr>
          <w:p w:rsidR="00225DB3" w:rsidRDefault="00225DB3" w:rsidP="00993A6D">
            <w:pPr>
              <w:pStyle w:val="Default"/>
              <w:jc w:val="center"/>
            </w:pPr>
            <w:r>
              <w:t>Technical &amp; Qualitative</w:t>
            </w:r>
          </w:p>
        </w:tc>
        <w:tc>
          <w:tcPr>
            <w:tcW w:w="3305" w:type="dxa"/>
          </w:tcPr>
          <w:p w:rsidR="00225DB3" w:rsidRDefault="00225DB3" w:rsidP="00225DB3">
            <w:pPr>
              <w:pStyle w:val="Default"/>
              <w:jc w:val="center"/>
            </w:pPr>
            <w:r>
              <w:t>40</w:t>
            </w:r>
          </w:p>
        </w:tc>
        <w:tc>
          <w:tcPr>
            <w:tcW w:w="3305" w:type="dxa"/>
          </w:tcPr>
          <w:p w:rsidR="00225DB3" w:rsidRDefault="00225DB3" w:rsidP="00993A6D">
            <w:pPr>
              <w:pStyle w:val="Default"/>
              <w:jc w:val="center"/>
            </w:pPr>
            <w:r>
              <w:t>1</w:t>
            </w:r>
            <w:r w:rsidR="00993A6D">
              <w:t>10</w:t>
            </w:r>
          </w:p>
        </w:tc>
      </w:tr>
      <w:tr w:rsidR="00225DB3" w:rsidTr="00225DB3">
        <w:tc>
          <w:tcPr>
            <w:tcW w:w="3304" w:type="dxa"/>
          </w:tcPr>
          <w:p w:rsidR="00225DB3" w:rsidRPr="00405294" w:rsidRDefault="00225DB3" w:rsidP="00993A6D">
            <w:pPr>
              <w:pStyle w:val="Default"/>
              <w:jc w:val="right"/>
              <w:rPr>
                <w:b/>
              </w:rPr>
            </w:pPr>
            <w:r w:rsidRPr="00405294">
              <w:rPr>
                <w:b/>
              </w:rPr>
              <w:t>Total</w:t>
            </w:r>
          </w:p>
        </w:tc>
        <w:tc>
          <w:tcPr>
            <w:tcW w:w="3305" w:type="dxa"/>
          </w:tcPr>
          <w:p w:rsidR="00225DB3" w:rsidRPr="00405294" w:rsidRDefault="00225DB3" w:rsidP="00225DB3">
            <w:pPr>
              <w:pStyle w:val="Default"/>
              <w:jc w:val="center"/>
              <w:rPr>
                <w:b/>
              </w:rPr>
            </w:pPr>
            <w:r w:rsidRPr="00405294">
              <w:rPr>
                <w:b/>
              </w:rPr>
              <w:t>100</w:t>
            </w:r>
          </w:p>
        </w:tc>
        <w:tc>
          <w:tcPr>
            <w:tcW w:w="3305" w:type="dxa"/>
          </w:tcPr>
          <w:p w:rsidR="00225DB3" w:rsidRPr="00405294" w:rsidRDefault="00225DB3" w:rsidP="00993A6D">
            <w:pPr>
              <w:pStyle w:val="Default"/>
              <w:jc w:val="center"/>
              <w:rPr>
                <w:b/>
              </w:rPr>
            </w:pPr>
            <w:r w:rsidRPr="00405294">
              <w:rPr>
                <w:b/>
              </w:rPr>
              <w:t>1</w:t>
            </w:r>
            <w:r w:rsidR="00993A6D" w:rsidRPr="00405294">
              <w:rPr>
                <w:b/>
              </w:rPr>
              <w:t>70</w:t>
            </w:r>
          </w:p>
        </w:tc>
      </w:tr>
    </w:tbl>
    <w:p w:rsidR="00225DB3" w:rsidRPr="00202086" w:rsidRDefault="00225DB3" w:rsidP="00220665">
      <w:pPr>
        <w:pStyle w:val="Default"/>
        <w:jc w:val="both"/>
      </w:pPr>
    </w:p>
    <w:p w:rsidR="00927BBD" w:rsidRDefault="00993A6D" w:rsidP="00220665">
      <w:pPr>
        <w:pStyle w:val="Default"/>
        <w:jc w:val="both"/>
        <w:rPr>
          <w:b/>
          <w:u w:val="single"/>
        </w:rPr>
      </w:pPr>
      <w:r>
        <w:rPr>
          <w:b/>
          <w:u w:val="single"/>
        </w:rPr>
        <w:t>Commercial</w:t>
      </w:r>
    </w:p>
    <w:p w:rsidR="00202086" w:rsidRPr="00202086" w:rsidRDefault="00202086" w:rsidP="00220665">
      <w:pPr>
        <w:pStyle w:val="Default"/>
        <w:jc w:val="both"/>
        <w:rPr>
          <w:b/>
          <w:u w:val="single"/>
        </w:rPr>
      </w:pPr>
    </w:p>
    <w:p w:rsidR="00927BBD" w:rsidRPr="00202086" w:rsidRDefault="00243B00" w:rsidP="00220665">
      <w:pPr>
        <w:pStyle w:val="Default"/>
        <w:jc w:val="both"/>
      </w:pPr>
      <w:proofErr w:type="gramStart"/>
      <w:r>
        <w:t>6</w:t>
      </w:r>
      <w:r w:rsidR="00927BBD" w:rsidRPr="00202086">
        <w:t>0%</w:t>
      </w:r>
      <w:proofErr w:type="gramEnd"/>
      <w:r w:rsidR="00927BBD" w:rsidRPr="00202086">
        <w:t xml:space="preserve"> of the overall assessment of tenders will be based on the commercial review.  The </w:t>
      </w:r>
      <w:r w:rsidR="00405294">
        <w:t>t</w:t>
      </w:r>
      <w:r w:rsidR="00927BBD" w:rsidRPr="00202086">
        <w:t>ender offer submitted to be the most commercially acceptable i.e. the best price including rental/lease and installation</w:t>
      </w:r>
      <w:r w:rsidR="009528D7">
        <w:t xml:space="preserve"> costs</w:t>
      </w:r>
      <w:r w:rsidR="00927BBD" w:rsidRPr="00202086">
        <w:t xml:space="preserve"> will receive a full </w:t>
      </w:r>
      <w:r w:rsidR="009C6823">
        <w:t xml:space="preserve">score of </w:t>
      </w:r>
      <w:r>
        <w:t>6</w:t>
      </w:r>
      <w:r w:rsidR="00927BBD" w:rsidRPr="00202086">
        <w:t>0</w:t>
      </w:r>
      <w:r w:rsidR="009C6823">
        <w:t>%</w:t>
      </w:r>
      <w:r w:rsidR="00927BBD" w:rsidRPr="00202086">
        <w:t xml:space="preserve"> weighting with other tenders submitted receiving lower scores based on the degree to which the best price </w:t>
      </w:r>
      <w:proofErr w:type="gramStart"/>
      <w:r w:rsidR="00927BBD" w:rsidRPr="00202086">
        <w:t xml:space="preserve">is </w:t>
      </w:r>
      <w:r w:rsidRPr="00202086">
        <w:t>exceeded</w:t>
      </w:r>
      <w:proofErr w:type="gramEnd"/>
      <w:r w:rsidR="00927BBD" w:rsidRPr="00202086">
        <w:t>.</w:t>
      </w:r>
    </w:p>
    <w:p w:rsidR="00927BBD" w:rsidRPr="00202086" w:rsidRDefault="00927BBD" w:rsidP="00220665">
      <w:pPr>
        <w:pStyle w:val="Default"/>
        <w:jc w:val="both"/>
      </w:pPr>
    </w:p>
    <w:p w:rsidR="00927BBD" w:rsidRPr="00202086" w:rsidRDefault="00927BBD" w:rsidP="00220665">
      <w:pPr>
        <w:pStyle w:val="Default"/>
        <w:jc w:val="both"/>
      </w:pPr>
      <w:r w:rsidRPr="00202086">
        <w:t xml:space="preserve">The commercial assessment will use the following </w:t>
      </w:r>
      <w:r w:rsidR="00277320" w:rsidRPr="00202086">
        <w:t>pricing evaluation:</w:t>
      </w:r>
    </w:p>
    <w:p w:rsidR="00277320" w:rsidRPr="00202086" w:rsidRDefault="00277320" w:rsidP="00220665">
      <w:pPr>
        <w:pStyle w:val="Default"/>
        <w:jc w:val="both"/>
      </w:pPr>
    </w:p>
    <w:p w:rsidR="00277320" w:rsidRPr="00202086" w:rsidRDefault="00277320" w:rsidP="00220665">
      <w:pPr>
        <w:pStyle w:val="Default"/>
        <w:jc w:val="both"/>
      </w:pPr>
      <w:r w:rsidRPr="00202086">
        <w:t xml:space="preserve">The </w:t>
      </w:r>
      <w:r w:rsidR="00405294">
        <w:t>t</w:t>
      </w:r>
      <w:r w:rsidRPr="00202086">
        <w:t xml:space="preserve">enderer offering the lowest tendered price will be awarded a pricing score of </w:t>
      </w:r>
      <w:r w:rsidR="00243B00">
        <w:t>60</w:t>
      </w:r>
      <w:r w:rsidRPr="00202086">
        <w:t xml:space="preserve"> with the other </w:t>
      </w:r>
      <w:r w:rsidR="00405294">
        <w:t>t</w:t>
      </w:r>
      <w:r w:rsidRPr="00202086">
        <w:t>enderers being awarded a pricing score based on a p</w:t>
      </w:r>
      <w:r w:rsidR="00993A6D">
        <w:t>ercentage (</w:t>
      </w:r>
      <w:proofErr w:type="gramStart"/>
      <w:r w:rsidR="00993A6D">
        <w:t>%</w:t>
      </w:r>
      <w:proofErr w:type="gramEnd"/>
      <w:r w:rsidR="00993A6D">
        <w:t>) difference method</w:t>
      </w:r>
      <w:r w:rsidR="00242B3D">
        <w:t xml:space="preserve">.  An example of how this works </w:t>
      </w:r>
      <w:proofErr w:type="gramStart"/>
      <w:r w:rsidR="00242B3D">
        <w:t>is provided</w:t>
      </w:r>
      <w:proofErr w:type="gramEnd"/>
      <w:r w:rsidR="00242B3D">
        <w:t xml:space="preserve"> below:</w:t>
      </w:r>
    </w:p>
    <w:p w:rsidR="00277320" w:rsidRPr="00202086" w:rsidRDefault="00277320" w:rsidP="00220665">
      <w:pPr>
        <w:pStyle w:val="Default"/>
        <w:jc w:val="both"/>
      </w:pPr>
    </w:p>
    <w:p w:rsidR="00277320" w:rsidRPr="00202086" w:rsidRDefault="00277320" w:rsidP="00220665">
      <w:pPr>
        <w:pStyle w:val="Default"/>
        <w:jc w:val="both"/>
      </w:pPr>
      <w:r w:rsidRPr="00202086">
        <w:t>Tenderer A provides a tendered price of £100000 the lowest</w:t>
      </w:r>
    </w:p>
    <w:p w:rsidR="00277320" w:rsidRPr="00202086" w:rsidRDefault="00277320" w:rsidP="00220665">
      <w:pPr>
        <w:pStyle w:val="Default"/>
        <w:jc w:val="both"/>
      </w:pPr>
      <w:r w:rsidRPr="00202086">
        <w:t xml:space="preserve">Tenderer B provides a tendered price of </w:t>
      </w:r>
      <w:r w:rsidR="00243B00">
        <w:t>£</w:t>
      </w:r>
      <w:r w:rsidRPr="00202086">
        <w:t>120000</w:t>
      </w:r>
    </w:p>
    <w:p w:rsidR="00277320" w:rsidRPr="00202086" w:rsidRDefault="00277320" w:rsidP="00220665">
      <w:pPr>
        <w:pStyle w:val="Default"/>
        <w:jc w:val="both"/>
      </w:pPr>
    </w:p>
    <w:p w:rsidR="00277320" w:rsidRPr="00202086" w:rsidRDefault="00277320" w:rsidP="00220665">
      <w:pPr>
        <w:pStyle w:val="Default"/>
        <w:jc w:val="both"/>
      </w:pPr>
      <w:r w:rsidRPr="00202086">
        <w:t xml:space="preserve">Tenderer B score </w:t>
      </w:r>
      <w:proofErr w:type="gramStart"/>
      <w:r w:rsidRPr="00202086">
        <w:t>is calculated</w:t>
      </w:r>
      <w:proofErr w:type="gramEnd"/>
      <w:r w:rsidRPr="00202086">
        <w:t xml:space="preserve"> as follows:</w:t>
      </w:r>
    </w:p>
    <w:p w:rsidR="00277320" w:rsidRPr="00202086" w:rsidRDefault="00277320" w:rsidP="00220665">
      <w:pPr>
        <w:pStyle w:val="Default"/>
        <w:jc w:val="both"/>
      </w:pPr>
    </w:p>
    <w:p w:rsidR="00277320" w:rsidRPr="00202086" w:rsidRDefault="00277320" w:rsidP="00220665">
      <w:pPr>
        <w:pStyle w:val="Default"/>
        <w:jc w:val="both"/>
      </w:pPr>
      <w:r w:rsidRPr="00202086">
        <w:t xml:space="preserve">Total available percentage x lowest price/higher price e.g. </w:t>
      </w:r>
      <w:r w:rsidR="00243B00">
        <w:t>60</w:t>
      </w:r>
      <w:r w:rsidRPr="00202086">
        <w:t xml:space="preserve">x100000/120000 = </w:t>
      </w:r>
      <w:r w:rsidR="00243B00">
        <w:t>50</w:t>
      </w:r>
      <w:r w:rsidR="00202086">
        <w:t>.</w:t>
      </w:r>
    </w:p>
    <w:p w:rsidR="00993A6D" w:rsidRDefault="00993A6D" w:rsidP="00220665">
      <w:pPr>
        <w:pStyle w:val="Default"/>
        <w:jc w:val="both"/>
        <w:rPr>
          <w:b/>
          <w:u w:val="single"/>
        </w:rPr>
      </w:pPr>
    </w:p>
    <w:p w:rsidR="00405294" w:rsidRDefault="00405294">
      <w:pPr>
        <w:rPr>
          <w:rFonts w:ascii="Arial" w:hAnsi="Arial" w:cs="Arial"/>
          <w:b/>
          <w:color w:val="000000"/>
          <w:sz w:val="24"/>
          <w:szCs w:val="24"/>
          <w:u w:val="single"/>
        </w:rPr>
      </w:pPr>
      <w:r>
        <w:rPr>
          <w:b/>
          <w:u w:val="single"/>
        </w:rPr>
        <w:br w:type="page"/>
      </w:r>
    </w:p>
    <w:p w:rsidR="00220665" w:rsidRDefault="00243B00" w:rsidP="00220665">
      <w:pPr>
        <w:pStyle w:val="Default"/>
        <w:jc w:val="both"/>
        <w:rPr>
          <w:b/>
          <w:u w:val="single"/>
        </w:rPr>
      </w:pPr>
      <w:r>
        <w:rPr>
          <w:b/>
          <w:u w:val="single"/>
        </w:rPr>
        <w:lastRenderedPageBreak/>
        <w:t xml:space="preserve">Technical and Qualitative </w:t>
      </w:r>
      <w:r w:rsidR="00277320" w:rsidRPr="00243B00">
        <w:rPr>
          <w:b/>
          <w:u w:val="single"/>
        </w:rPr>
        <w:t>Specification</w:t>
      </w:r>
    </w:p>
    <w:p w:rsidR="00243B00" w:rsidRDefault="00243B00" w:rsidP="00220665">
      <w:pPr>
        <w:pStyle w:val="Default"/>
        <w:jc w:val="both"/>
        <w:rPr>
          <w:b/>
          <w:u w:val="single"/>
        </w:rPr>
      </w:pPr>
    </w:p>
    <w:p w:rsidR="00225DB3" w:rsidRDefault="00225DB3" w:rsidP="00220665">
      <w:pPr>
        <w:pStyle w:val="Default"/>
        <w:jc w:val="both"/>
      </w:pPr>
      <w:r w:rsidRPr="00225DB3">
        <w:t xml:space="preserve">Marks </w:t>
      </w:r>
      <w:proofErr w:type="gramStart"/>
      <w:r w:rsidRPr="00225DB3">
        <w:t>will be awarded</w:t>
      </w:r>
      <w:proofErr w:type="gramEnd"/>
      <w:r w:rsidRPr="00225DB3">
        <w:t xml:space="preserve"> </w:t>
      </w:r>
      <w:r>
        <w:t>on a scale of 0 to 5 as set out in the Table below:</w:t>
      </w:r>
    </w:p>
    <w:p w:rsidR="00225DB3" w:rsidRDefault="00225DB3" w:rsidP="00220665">
      <w:pPr>
        <w:pStyle w:val="Default"/>
        <w:jc w:val="both"/>
      </w:pPr>
    </w:p>
    <w:tbl>
      <w:tblPr>
        <w:tblStyle w:val="TableGrid"/>
        <w:tblW w:w="0" w:type="auto"/>
        <w:tblLook w:val="04A0" w:firstRow="1" w:lastRow="0" w:firstColumn="1" w:lastColumn="0" w:noHBand="0" w:noVBand="1"/>
      </w:tblPr>
      <w:tblGrid>
        <w:gridCol w:w="411"/>
        <w:gridCol w:w="2158"/>
        <w:gridCol w:w="6447"/>
      </w:tblGrid>
      <w:tr w:rsidR="00225DB3" w:rsidTr="00225DB3">
        <w:tc>
          <w:tcPr>
            <w:tcW w:w="421" w:type="dxa"/>
          </w:tcPr>
          <w:p w:rsidR="00225DB3" w:rsidRDefault="00225DB3" w:rsidP="00220665">
            <w:pPr>
              <w:pStyle w:val="Default"/>
              <w:jc w:val="both"/>
            </w:pPr>
            <w:r>
              <w:t>0</w:t>
            </w:r>
          </w:p>
        </w:tc>
        <w:tc>
          <w:tcPr>
            <w:tcW w:w="2268" w:type="dxa"/>
          </w:tcPr>
          <w:p w:rsidR="00225DB3" w:rsidRDefault="00225DB3" w:rsidP="00220665">
            <w:pPr>
              <w:pStyle w:val="Default"/>
              <w:jc w:val="both"/>
            </w:pPr>
            <w:r>
              <w:t>Not Answered</w:t>
            </w:r>
          </w:p>
        </w:tc>
        <w:tc>
          <w:tcPr>
            <w:tcW w:w="7225" w:type="dxa"/>
          </w:tcPr>
          <w:p w:rsidR="00225DB3" w:rsidRDefault="00225DB3" w:rsidP="00220665">
            <w:pPr>
              <w:pStyle w:val="Default"/>
              <w:jc w:val="both"/>
            </w:pPr>
            <w:r>
              <w:t xml:space="preserve">There is no evidence the specification </w:t>
            </w:r>
            <w:proofErr w:type="gramStart"/>
            <w:r>
              <w:t>has been answered</w:t>
            </w:r>
            <w:proofErr w:type="gramEnd"/>
            <w:r>
              <w:t xml:space="preserve"> at all.</w:t>
            </w:r>
          </w:p>
        </w:tc>
      </w:tr>
      <w:tr w:rsidR="00225DB3" w:rsidTr="00225DB3">
        <w:tc>
          <w:tcPr>
            <w:tcW w:w="421" w:type="dxa"/>
          </w:tcPr>
          <w:p w:rsidR="00225DB3" w:rsidRDefault="00225DB3" w:rsidP="00220665">
            <w:pPr>
              <w:pStyle w:val="Default"/>
              <w:jc w:val="both"/>
            </w:pPr>
            <w:r>
              <w:t>1</w:t>
            </w:r>
          </w:p>
        </w:tc>
        <w:tc>
          <w:tcPr>
            <w:tcW w:w="2268" w:type="dxa"/>
          </w:tcPr>
          <w:p w:rsidR="00225DB3" w:rsidRDefault="00225DB3" w:rsidP="00220665">
            <w:pPr>
              <w:pStyle w:val="Default"/>
              <w:jc w:val="both"/>
            </w:pPr>
            <w:r>
              <w:t>Poor</w:t>
            </w:r>
          </w:p>
        </w:tc>
        <w:tc>
          <w:tcPr>
            <w:tcW w:w="7225" w:type="dxa"/>
          </w:tcPr>
          <w:p w:rsidR="00225DB3" w:rsidRDefault="00225DB3" w:rsidP="00220665">
            <w:pPr>
              <w:pStyle w:val="Default"/>
              <w:jc w:val="both"/>
            </w:pPr>
            <w:r>
              <w:t>There is limited evidence; some information is provided but lacking in detail.</w:t>
            </w:r>
          </w:p>
        </w:tc>
      </w:tr>
      <w:tr w:rsidR="00225DB3" w:rsidTr="00225DB3">
        <w:tc>
          <w:tcPr>
            <w:tcW w:w="421" w:type="dxa"/>
          </w:tcPr>
          <w:p w:rsidR="00225DB3" w:rsidRDefault="004F4C2B" w:rsidP="00220665">
            <w:pPr>
              <w:pStyle w:val="Default"/>
              <w:jc w:val="both"/>
            </w:pPr>
            <w:r>
              <w:t>2</w:t>
            </w:r>
          </w:p>
        </w:tc>
        <w:tc>
          <w:tcPr>
            <w:tcW w:w="2268" w:type="dxa"/>
          </w:tcPr>
          <w:p w:rsidR="00225DB3" w:rsidRDefault="004F4C2B" w:rsidP="00220665">
            <w:pPr>
              <w:pStyle w:val="Default"/>
              <w:jc w:val="both"/>
            </w:pPr>
            <w:r>
              <w:t>Satisfactory</w:t>
            </w:r>
          </w:p>
        </w:tc>
        <w:tc>
          <w:tcPr>
            <w:tcW w:w="7225" w:type="dxa"/>
          </w:tcPr>
          <w:p w:rsidR="00225DB3" w:rsidRDefault="004F4C2B" w:rsidP="00220665">
            <w:pPr>
              <w:pStyle w:val="Default"/>
              <w:jc w:val="both"/>
            </w:pPr>
            <w:r>
              <w:t xml:space="preserve">There is some evidence of meeting the specification, </w:t>
            </w:r>
            <w:proofErr w:type="gramStart"/>
            <w:r>
              <w:t>however</w:t>
            </w:r>
            <w:proofErr w:type="gramEnd"/>
            <w:r>
              <w:t xml:space="preserve"> there are some gaps.</w:t>
            </w:r>
          </w:p>
        </w:tc>
      </w:tr>
      <w:tr w:rsidR="00225DB3" w:rsidTr="00225DB3">
        <w:tc>
          <w:tcPr>
            <w:tcW w:w="421" w:type="dxa"/>
          </w:tcPr>
          <w:p w:rsidR="00225DB3" w:rsidRDefault="004F4C2B" w:rsidP="00220665">
            <w:pPr>
              <w:pStyle w:val="Default"/>
              <w:jc w:val="both"/>
            </w:pPr>
            <w:r>
              <w:t>3</w:t>
            </w:r>
          </w:p>
        </w:tc>
        <w:tc>
          <w:tcPr>
            <w:tcW w:w="2268" w:type="dxa"/>
          </w:tcPr>
          <w:p w:rsidR="00225DB3" w:rsidRDefault="004F4C2B" w:rsidP="00220665">
            <w:pPr>
              <w:pStyle w:val="Default"/>
              <w:jc w:val="both"/>
            </w:pPr>
            <w:r>
              <w:t>Good</w:t>
            </w:r>
          </w:p>
        </w:tc>
        <w:tc>
          <w:tcPr>
            <w:tcW w:w="7225" w:type="dxa"/>
          </w:tcPr>
          <w:p w:rsidR="00225DB3" w:rsidRDefault="004F4C2B" w:rsidP="00220665">
            <w:pPr>
              <w:pStyle w:val="Default"/>
              <w:jc w:val="both"/>
            </w:pPr>
            <w:r>
              <w:t>There is evidence of meeting the specification.</w:t>
            </w:r>
          </w:p>
        </w:tc>
      </w:tr>
      <w:tr w:rsidR="00225DB3" w:rsidTr="00225DB3">
        <w:tc>
          <w:tcPr>
            <w:tcW w:w="421" w:type="dxa"/>
          </w:tcPr>
          <w:p w:rsidR="00225DB3" w:rsidRDefault="004F4C2B" w:rsidP="00220665">
            <w:pPr>
              <w:pStyle w:val="Default"/>
              <w:jc w:val="both"/>
            </w:pPr>
            <w:r>
              <w:t>4</w:t>
            </w:r>
          </w:p>
        </w:tc>
        <w:tc>
          <w:tcPr>
            <w:tcW w:w="2268" w:type="dxa"/>
          </w:tcPr>
          <w:p w:rsidR="00225DB3" w:rsidRDefault="004F4C2B" w:rsidP="00220665">
            <w:pPr>
              <w:pStyle w:val="Default"/>
              <w:jc w:val="both"/>
            </w:pPr>
            <w:r>
              <w:t>Very Good</w:t>
            </w:r>
          </w:p>
        </w:tc>
        <w:tc>
          <w:tcPr>
            <w:tcW w:w="7225" w:type="dxa"/>
          </w:tcPr>
          <w:p w:rsidR="00225DB3" w:rsidRDefault="004F4C2B" w:rsidP="00220665">
            <w:pPr>
              <w:pStyle w:val="Default"/>
              <w:jc w:val="both"/>
            </w:pPr>
            <w:r>
              <w:t xml:space="preserve">All detail against the specification </w:t>
            </w:r>
            <w:proofErr w:type="gramStart"/>
            <w:r>
              <w:t>has been provided</w:t>
            </w:r>
            <w:proofErr w:type="gramEnd"/>
            <w:r>
              <w:t>.</w:t>
            </w:r>
          </w:p>
        </w:tc>
      </w:tr>
      <w:tr w:rsidR="00225DB3" w:rsidTr="00225DB3">
        <w:tc>
          <w:tcPr>
            <w:tcW w:w="421" w:type="dxa"/>
          </w:tcPr>
          <w:p w:rsidR="00225DB3" w:rsidRDefault="004F4C2B" w:rsidP="00220665">
            <w:pPr>
              <w:pStyle w:val="Default"/>
              <w:jc w:val="both"/>
            </w:pPr>
            <w:r>
              <w:t>5</w:t>
            </w:r>
          </w:p>
        </w:tc>
        <w:tc>
          <w:tcPr>
            <w:tcW w:w="2268" w:type="dxa"/>
          </w:tcPr>
          <w:p w:rsidR="00225DB3" w:rsidRDefault="004F4C2B" w:rsidP="00220665">
            <w:pPr>
              <w:pStyle w:val="Default"/>
              <w:jc w:val="both"/>
            </w:pPr>
            <w:r>
              <w:t>Excellent</w:t>
            </w:r>
          </w:p>
        </w:tc>
        <w:tc>
          <w:tcPr>
            <w:tcW w:w="7225" w:type="dxa"/>
          </w:tcPr>
          <w:p w:rsidR="00225DB3" w:rsidRDefault="004F4C2B" w:rsidP="00220665">
            <w:pPr>
              <w:pStyle w:val="Default"/>
              <w:jc w:val="both"/>
            </w:pPr>
            <w:r>
              <w:t xml:space="preserve">All detail </w:t>
            </w:r>
            <w:proofErr w:type="gramStart"/>
            <w:r>
              <w:t>has been provided</w:t>
            </w:r>
            <w:proofErr w:type="gramEnd"/>
            <w:r>
              <w:t xml:space="preserve"> covering all areas with clear evidence of similar projects with every confidence of delivering within timescales.</w:t>
            </w:r>
          </w:p>
        </w:tc>
      </w:tr>
    </w:tbl>
    <w:p w:rsidR="00225DB3" w:rsidRPr="00225DB3" w:rsidRDefault="00225DB3" w:rsidP="00220665">
      <w:pPr>
        <w:pStyle w:val="Default"/>
        <w:jc w:val="both"/>
      </w:pPr>
    </w:p>
    <w:p w:rsidR="004F4C2B" w:rsidRDefault="004F4C2B" w:rsidP="00220665">
      <w:pPr>
        <w:pStyle w:val="Default"/>
        <w:jc w:val="both"/>
      </w:pPr>
      <w:r>
        <w:t xml:space="preserve">There are </w:t>
      </w:r>
      <w:proofErr w:type="gramStart"/>
      <w:r w:rsidR="00AD1AF3">
        <w:t>3</w:t>
      </w:r>
      <w:proofErr w:type="gramEnd"/>
      <w:r>
        <w:t xml:space="preserve"> individual areas with a maximum of 5 marks a</w:t>
      </w:r>
      <w:r w:rsidR="009C6823">
        <w:t>s</w:t>
      </w:r>
      <w:r>
        <w:t xml:space="preserve"> shown </w:t>
      </w:r>
      <w:r w:rsidR="009C6823">
        <w:t>below</w:t>
      </w:r>
      <w:r>
        <w:t xml:space="preserve">.  Each area </w:t>
      </w:r>
      <w:proofErr w:type="gramStart"/>
      <w:r>
        <w:t>is then weighted</w:t>
      </w:r>
      <w:proofErr w:type="gramEnd"/>
      <w:r>
        <w:t xml:space="preserve">, giving a maximum </w:t>
      </w:r>
      <w:r w:rsidR="00AD1AF3">
        <w:t xml:space="preserve">possible </w:t>
      </w:r>
      <w:r>
        <w:t xml:space="preserve">score of </w:t>
      </w:r>
      <w:r w:rsidR="00AD1AF3">
        <w:t>110</w:t>
      </w:r>
      <w:r>
        <w:t xml:space="preserve"> as shown in the following table:</w:t>
      </w:r>
    </w:p>
    <w:p w:rsidR="004F4C2B" w:rsidRDefault="004F4C2B" w:rsidP="00220665">
      <w:pPr>
        <w:pStyle w:val="Default"/>
        <w:jc w:val="both"/>
      </w:pPr>
    </w:p>
    <w:tbl>
      <w:tblPr>
        <w:tblStyle w:val="TableGrid"/>
        <w:tblW w:w="0" w:type="auto"/>
        <w:tblLook w:val="04A0" w:firstRow="1" w:lastRow="0" w:firstColumn="1" w:lastColumn="0" w:noHBand="0" w:noVBand="1"/>
      </w:tblPr>
      <w:tblGrid>
        <w:gridCol w:w="1693"/>
        <w:gridCol w:w="2146"/>
        <w:gridCol w:w="967"/>
        <w:gridCol w:w="1517"/>
        <w:gridCol w:w="2693"/>
      </w:tblGrid>
      <w:tr w:rsidR="000F2A04" w:rsidRPr="00AD1AF3" w:rsidTr="00993A6D">
        <w:tc>
          <w:tcPr>
            <w:tcW w:w="1693" w:type="dxa"/>
          </w:tcPr>
          <w:p w:rsidR="000F2A04" w:rsidRPr="00AD1AF3" w:rsidRDefault="000F2A04" w:rsidP="000F2A04">
            <w:pPr>
              <w:pStyle w:val="Default"/>
              <w:jc w:val="center"/>
              <w:rPr>
                <w:b/>
              </w:rPr>
            </w:pPr>
            <w:r w:rsidRPr="00AD1AF3">
              <w:rPr>
                <w:b/>
              </w:rPr>
              <w:t>Criterion No</w:t>
            </w:r>
          </w:p>
        </w:tc>
        <w:tc>
          <w:tcPr>
            <w:tcW w:w="2146" w:type="dxa"/>
          </w:tcPr>
          <w:p w:rsidR="000F2A04" w:rsidRPr="00AD1AF3" w:rsidRDefault="000F2A04" w:rsidP="000F2A04">
            <w:pPr>
              <w:pStyle w:val="Default"/>
              <w:jc w:val="center"/>
              <w:rPr>
                <w:b/>
              </w:rPr>
            </w:pPr>
            <w:r w:rsidRPr="00AD1AF3">
              <w:rPr>
                <w:b/>
              </w:rPr>
              <w:t>Area</w:t>
            </w:r>
          </w:p>
        </w:tc>
        <w:tc>
          <w:tcPr>
            <w:tcW w:w="967" w:type="dxa"/>
          </w:tcPr>
          <w:p w:rsidR="000F2A04" w:rsidRPr="00AD1AF3" w:rsidRDefault="000F2A04" w:rsidP="000F2A04">
            <w:pPr>
              <w:pStyle w:val="Default"/>
              <w:jc w:val="center"/>
              <w:rPr>
                <w:b/>
              </w:rPr>
            </w:pPr>
            <w:r w:rsidRPr="00AD1AF3">
              <w:rPr>
                <w:b/>
              </w:rPr>
              <w:t>Max Score</w:t>
            </w:r>
          </w:p>
        </w:tc>
        <w:tc>
          <w:tcPr>
            <w:tcW w:w="1517" w:type="dxa"/>
          </w:tcPr>
          <w:p w:rsidR="000F2A04" w:rsidRPr="00AD1AF3" w:rsidRDefault="000F2A04" w:rsidP="000F2A04">
            <w:pPr>
              <w:pStyle w:val="Default"/>
              <w:jc w:val="center"/>
              <w:rPr>
                <w:b/>
              </w:rPr>
            </w:pPr>
            <w:r w:rsidRPr="00AD1AF3">
              <w:rPr>
                <w:b/>
              </w:rPr>
              <w:t>Weighting</w:t>
            </w:r>
          </w:p>
        </w:tc>
        <w:tc>
          <w:tcPr>
            <w:tcW w:w="2693" w:type="dxa"/>
          </w:tcPr>
          <w:p w:rsidR="000F2A04" w:rsidRPr="00AD1AF3" w:rsidRDefault="00993A6D" w:rsidP="00993A6D">
            <w:pPr>
              <w:pStyle w:val="Default"/>
              <w:jc w:val="center"/>
              <w:rPr>
                <w:b/>
              </w:rPr>
            </w:pPr>
            <w:r>
              <w:rPr>
                <w:b/>
              </w:rPr>
              <w:t xml:space="preserve">Weighted Max Score </w:t>
            </w:r>
            <w:r w:rsidR="00AD1AF3">
              <w:rPr>
                <w:b/>
              </w:rPr>
              <w:t xml:space="preserve"> (c </w:t>
            </w:r>
            <w:r w:rsidR="000F2A04" w:rsidRPr="00AD1AF3">
              <w:rPr>
                <w:b/>
              </w:rPr>
              <w:t>x</w:t>
            </w:r>
            <w:r w:rsidR="00AD1AF3">
              <w:rPr>
                <w:b/>
              </w:rPr>
              <w:t xml:space="preserve"> </w:t>
            </w:r>
            <w:r w:rsidR="000F2A04" w:rsidRPr="00AD1AF3">
              <w:rPr>
                <w:b/>
              </w:rPr>
              <w:t>d)</w:t>
            </w:r>
          </w:p>
        </w:tc>
      </w:tr>
      <w:tr w:rsidR="000F2A04" w:rsidRPr="000F2A04" w:rsidTr="00993A6D">
        <w:tc>
          <w:tcPr>
            <w:tcW w:w="1693" w:type="dxa"/>
          </w:tcPr>
          <w:p w:rsidR="000F2A04" w:rsidRPr="000F2A04" w:rsidRDefault="000F2A04" w:rsidP="000F2A04">
            <w:pPr>
              <w:pStyle w:val="Default"/>
              <w:jc w:val="center"/>
              <w:rPr>
                <w:sz w:val="20"/>
                <w:szCs w:val="20"/>
              </w:rPr>
            </w:pPr>
            <w:r w:rsidRPr="000F2A04">
              <w:rPr>
                <w:sz w:val="20"/>
                <w:szCs w:val="20"/>
              </w:rPr>
              <w:t>(a)</w:t>
            </w:r>
          </w:p>
        </w:tc>
        <w:tc>
          <w:tcPr>
            <w:tcW w:w="2146" w:type="dxa"/>
          </w:tcPr>
          <w:p w:rsidR="000F2A04" w:rsidRPr="000F2A04" w:rsidRDefault="000F2A04" w:rsidP="000F2A04">
            <w:pPr>
              <w:pStyle w:val="Default"/>
              <w:jc w:val="center"/>
              <w:rPr>
                <w:sz w:val="20"/>
                <w:szCs w:val="20"/>
              </w:rPr>
            </w:pPr>
            <w:r w:rsidRPr="000F2A04">
              <w:rPr>
                <w:sz w:val="20"/>
                <w:szCs w:val="20"/>
              </w:rPr>
              <w:t>(b)</w:t>
            </w:r>
          </w:p>
        </w:tc>
        <w:tc>
          <w:tcPr>
            <w:tcW w:w="967" w:type="dxa"/>
          </w:tcPr>
          <w:p w:rsidR="000F2A04" w:rsidRPr="000F2A04" w:rsidRDefault="000F2A04" w:rsidP="000F2A04">
            <w:pPr>
              <w:pStyle w:val="Default"/>
              <w:jc w:val="center"/>
              <w:rPr>
                <w:sz w:val="20"/>
                <w:szCs w:val="20"/>
              </w:rPr>
            </w:pPr>
            <w:r w:rsidRPr="000F2A04">
              <w:rPr>
                <w:sz w:val="20"/>
                <w:szCs w:val="20"/>
              </w:rPr>
              <w:t>(c)</w:t>
            </w:r>
          </w:p>
        </w:tc>
        <w:tc>
          <w:tcPr>
            <w:tcW w:w="1517" w:type="dxa"/>
          </w:tcPr>
          <w:p w:rsidR="000F2A04" w:rsidRPr="000F2A04" w:rsidRDefault="000F2A04" w:rsidP="000F2A04">
            <w:pPr>
              <w:pStyle w:val="Default"/>
              <w:jc w:val="center"/>
              <w:rPr>
                <w:sz w:val="20"/>
                <w:szCs w:val="20"/>
              </w:rPr>
            </w:pPr>
            <w:r w:rsidRPr="000F2A04">
              <w:rPr>
                <w:sz w:val="20"/>
                <w:szCs w:val="20"/>
              </w:rPr>
              <w:t>(d)</w:t>
            </w:r>
          </w:p>
        </w:tc>
        <w:tc>
          <w:tcPr>
            <w:tcW w:w="2693" w:type="dxa"/>
          </w:tcPr>
          <w:p w:rsidR="000F2A04" w:rsidRPr="000F2A04" w:rsidRDefault="000F2A04" w:rsidP="000F2A04">
            <w:pPr>
              <w:pStyle w:val="Default"/>
              <w:jc w:val="center"/>
              <w:rPr>
                <w:sz w:val="20"/>
                <w:szCs w:val="20"/>
              </w:rPr>
            </w:pPr>
            <w:r w:rsidRPr="000F2A04">
              <w:rPr>
                <w:sz w:val="20"/>
                <w:szCs w:val="20"/>
              </w:rPr>
              <w:t>(e)</w:t>
            </w:r>
          </w:p>
        </w:tc>
      </w:tr>
      <w:tr w:rsidR="000F2A04" w:rsidTr="00993A6D">
        <w:tc>
          <w:tcPr>
            <w:tcW w:w="1693" w:type="dxa"/>
          </w:tcPr>
          <w:p w:rsidR="000F2A04" w:rsidRDefault="000F2A04" w:rsidP="000F2A04">
            <w:pPr>
              <w:pStyle w:val="Default"/>
              <w:jc w:val="center"/>
            </w:pPr>
            <w:r>
              <w:t>1</w:t>
            </w:r>
          </w:p>
        </w:tc>
        <w:tc>
          <w:tcPr>
            <w:tcW w:w="2146" w:type="dxa"/>
          </w:tcPr>
          <w:p w:rsidR="000F2A04" w:rsidRDefault="000F2A04" w:rsidP="000F2A04">
            <w:pPr>
              <w:pStyle w:val="Default"/>
              <w:jc w:val="center"/>
            </w:pPr>
            <w:r>
              <w:t>External works</w:t>
            </w:r>
          </w:p>
        </w:tc>
        <w:tc>
          <w:tcPr>
            <w:tcW w:w="967" w:type="dxa"/>
          </w:tcPr>
          <w:p w:rsidR="000F2A04" w:rsidRDefault="000F2A04" w:rsidP="000F2A04">
            <w:pPr>
              <w:pStyle w:val="Default"/>
              <w:jc w:val="center"/>
            </w:pPr>
            <w:r>
              <w:t>5</w:t>
            </w:r>
          </w:p>
        </w:tc>
        <w:tc>
          <w:tcPr>
            <w:tcW w:w="1517" w:type="dxa"/>
          </w:tcPr>
          <w:p w:rsidR="000F2A04" w:rsidRDefault="000F2A04" w:rsidP="000F2A04">
            <w:pPr>
              <w:pStyle w:val="Default"/>
              <w:jc w:val="center"/>
            </w:pPr>
            <w:r>
              <w:t>7</w:t>
            </w:r>
          </w:p>
        </w:tc>
        <w:tc>
          <w:tcPr>
            <w:tcW w:w="2693" w:type="dxa"/>
          </w:tcPr>
          <w:p w:rsidR="000F2A04" w:rsidRDefault="000F2A04" w:rsidP="000F2A04">
            <w:pPr>
              <w:pStyle w:val="Default"/>
              <w:jc w:val="center"/>
            </w:pPr>
            <w:r>
              <w:t>35</w:t>
            </w:r>
          </w:p>
        </w:tc>
      </w:tr>
      <w:tr w:rsidR="000F2A04" w:rsidTr="00993A6D">
        <w:tc>
          <w:tcPr>
            <w:tcW w:w="1693" w:type="dxa"/>
          </w:tcPr>
          <w:p w:rsidR="000F2A04" w:rsidRDefault="000F2A04" w:rsidP="000F2A04">
            <w:pPr>
              <w:pStyle w:val="Default"/>
              <w:jc w:val="center"/>
            </w:pPr>
            <w:r>
              <w:t>2</w:t>
            </w:r>
          </w:p>
        </w:tc>
        <w:tc>
          <w:tcPr>
            <w:tcW w:w="2146" w:type="dxa"/>
          </w:tcPr>
          <w:p w:rsidR="000F2A04" w:rsidRDefault="000F2A04" w:rsidP="000F2A04">
            <w:pPr>
              <w:pStyle w:val="Default"/>
              <w:jc w:val="center"/>
            </w:pPr>
            <w:r>
              <w:t>Internal works</w:t>
            </w:r>
          </w:p>
        </w:tc>
        <w:tc>
          <w:tcPr>
            <w:tcW w:w="967" w:type="dxa"/>
          </w:tcPr>
          <w:p w:rsidR="000F2A04" w:rsidRDefault="000F2A04" w:rsidP="000F2A04">
            <w:pPr>
              <w:pStyle w:val="Default"/>
              <w:jc w:val="center"/>
            </w:pPr>
            <w:r>
              <w:t>5</w:t>
            </w:r>
          </w:p>
        </w:tc>
        <w:tc>
          <w:tcPr>
            <w:tcW w:w="1517" w:type="dxa"/>
          </w:tcPr>
          <w:p w:rsidR="000F2A04" w:rsidRDefault="000F2A04" w:rsidP="000F2A04">
            <w:pPr>
              <w:pStyle w:val="Default"/>
              <w:jc w:val="center"/>
            </w:pPr>
            <w:r>
              <w:t>10</w:t>
            </w:r>
          </w:p>
        </w:tc>
        <w:tc>
          <w:tcPr>
            <w:tcW w:w="2693" w:type="dxa"/>
          </w:tcPr>
          <w:p w:rsidR="000F2A04" w:rsidRDefault="000F2A04" w:rsidP="000F2A04">
            <w:pPr>
              <w:pStyle w:val="Default"/>
              <w:jc w:val="center"/>
            </w:pPr>
            <w:r>
              <w:t>50</w:t>
            </w:r>
          </w:p>
        </w:tc>
      </w:tr>
      <w:tr w:rsidR="000F2A04" w:rsidTr="00993A6D">
        <w:tc>
          <w:tcPr>
            <w:tcW w:w="1693" w:type="dxa"/>
          </w:tcPr>
          <w:p w:rsidR="000F2A04" w:rsidRDefault="000F2A04" w:rsidP="000F2A04">
            <w:pPr>
              <w:pStyle w:val="Default"/>
              <w:jc w:val="center"/>
            </w:pPr>
            <w:r>
              <w:t>3</w:t>
            </w:r>
          </w:p>
        </w:tc>
        <w:tc>
          <w:tcPr>
            <w:tcW w:w="2146" w:type="dxa"/>
          </w:tcPr>
          <w:p w:rsidR="000F2A04" w:rsidRDefault="000F2A04" w:rsidP="000F2A04">
            <w:pPr>
              <w:pStyle w:val="Default"/>
              <w:jc w:val="center"/>
            </w:pPr>
            <w:r>
              <w:t>Customer Feedback</w:t>
            </w:r>
          </w:p>
        </w:tc>
        <w:tc>
          <w:tcPr>
            <w:tcW w:w="967" w:type="dxa"/>
          </w:tcPr>
          <w:p w:rsidR="000F2A04" w:rsidRDefault="000F2A04" w:rsidP="000F2A04">
            <w:pPr>
              <w:pStyle w:val="Default"/>
              <w:jc w:val="center"/>
            </w:pPr>
            <w:r>
              <w:t>5</w:t>
            </w:r>
          </w:p>
        </w:tc>
        <w:tc>
          <w:tcPr>
            <w:tcW w:w="1517" w:type="dxa"/>
          </w:tcPr>
          <w:p w:rsidR="000F2A04" w:rsidRDefault="000F2A04" w:rsidP="000F2A04">
            <w:pPr>
              <w:pStyle w:val="Default"/>
              <w:jc w:val="center"/>
            </w:pPr>
            <w:r>
              <w:t>5</w:t>
            </w:r>
          </w:p>
        </w:tc>
        <w:tc>
          <w:tcPr>
            <w:tcW w:w="2693" w:type="dxa"/>
          </w:tcPr>
          <w:p w:rsidR="000F2A04" w:rsidRDefault="000F2A04" w:rsidP="000F2A04">
            <w:pPr>
              <w:pStyle w:val="Default"/>
              <w:jc w:val="center"/>
            </w:pPr>
            <w:r>
              <w:t>25</w:t>
            </w:r>
          </w:p>
        </w:tc>
      </w:tr>
      <w:tr w:rsidR="000F2A04" w:rsidTr="00993A6D">
        <w:tc>
          <w:tcPr>
            <w:tcW w:w="6323" w:type="dxa"/>
            <w:gridSpan w:val="4"/>
          </w:tcPr>
          <w:p w:rsidR="000F2A04" w:rsidRPr="00AD1AF3" w:rsidRDefault="000F2A04" w:rsidP="000F2A04">
            <w:pPr>
              <w:pStyle w:val="Default"/>
              <w:jc w:val="right"/>
              <w:rPr>
                <w:b/>
              </w:rPr>
            </w:pPr>
            <w:r w:rsidRPr="00AD1AF3">
              <w:rPr>
                <w:b/>
              </w:rPr>
              <w:t xml:space="preserve">Maximum Possible Score  </w:t>
            </w:r>
          </w:p>
        </w:tc>
        <w:tc>
          <w:tcPr>
            <w:tcW w:w="2693" w:type="dxa"/>
          </w:tcPr>
          <w:p w:rsidR="000F2A04" w:rsidRPr="00AD1AF3" w:rsidRDefault="000F2A04" w:rsidP="000F2A04">
            <w:pPr>
              <w:pStyle w:val="Default"/>
              <w:jc w:val="center"/>
              <w:rPr>
                <w:b/>
              </w:rPr>
            </w:pPr>
            <w:r w:rsidRPr="00AD1AF3">
              <w:rPr>
                <w:b/>
              </w:rPr>
              <w:t>110</w:t>
            </w:r>
          </w:p>
        </w:tc>
      </w:tr>
    </w:tbl>
    <w:p w:rsidR="004F4C2B" w:rsidRDefault="004F4C2B" w:rsidP="00220665">
      <w:pPr>
        <w:pStyle w:val="Default"/>
        <w:jc w:val="both"/>
      </w:pPr>
    </w:p>
    <w:p w:rsidR="00AD1AF3" w:rsidRDefault="00AD1AF3" w:rsidP="00220665">
      <w:pPr>
        <w:pStyle w:val="Default"/>
        <w:jc w:val="both"/>
      </w:pPr>
      <w:r>
        <w:t xml:space="preserve">The number of points scored by each </w:t>
      </w:r>
      <w:r w:rsidR="00405294">
        <w:t>t</w:t>
      </w:r>
      <w:r>
        <w:t>endere</w:t>
      </w:r>
      <w:r w:rsidR="00242B3D">
        <w:t>r</w:t>
      </w:r>
      <w:r>
        <w:t xml:space="preserve"> will form their final Technical and Qualitative score.  The most </w:t>
      </w:r>
      <w:r w:rsidR="00870C2E">
        <w:t xml:space="preserve">compliant </w:t>
      </w:r>
      <w:r w:rsidR="00405294">
        <w:t>t</w:t>
      </w:r>
      <w:r>
        <w:t>enderer will be allocated the full 110 marks, with the other tenderers being allocated a final score using a percentage (</w:t>
      </w:r>
      <w:proofErr w:type="gramStart"/>
      <w:r>
        <w:t>%</w:t>
      </w:r>
      <w:proofErr w:type="gramEnd"/>
      <w:r>
        <w:t xml:space="preserve">) difference </w:t>
      </w:r>
      <w:r w:rsidR="00242B3D">
        <w:t>method</w:t>
      </w:r>
      <w:r>
        <w:t xml:space="preserve">.  </w:t>
      </w:r>
      <w:r w:rsidR="00242B3D">
        <w:t>An</w:t>
      </w:r>
      <w:r>
        <w:t xml:space="preserve"> example of how this works </w:t>
      </w:r>
      <w:proofErr w:type="gramStart"/>
      <w:r>
        <w:t>is provided</w:t>
      </w:r>
      <w:proofErr w:type="gramEnd"/>
      <w:r>
        <w:t xml:space="preserve"> below:</w:t>
      </w:r>
    </w:p>
    <w:p w:rsidR="00AD1AF3" w:rsidRDefault="00AD1AF3" w:rsidP="00220665">
      <w:pPr>
        <w:pStyle w:val="Default"/>
        <w:jc w:val="both"/>
      </w:pPr>
    </w:p>
    <w:p w:rsidR="00AD1AF3" w:rsidRDefault="00AD1AF3" w:rsidP="00220665">
      <w:pPr>
        <w:pStyle w:val="Default"/>
        <w:jc w:val="both"/>
      </w:pPr>
      <w:r>
        <w:t xml:space="preserve">Tenderer A is awarder an initial Technical &amp; Qualitative </w:t>
      </w:r>
      <w:r w:rsidR="00EF3FBE">
        <w:t>s</w:t>
      </w:r>
      <w:r>
        <w:t xml:space="preserve">core </w:t>
      </w:r>
      <w:r w:rsidR="00242B3D">
        <w:t>o</w:t>
      </w:r>
      <w:r>
        <w:t>f 110 (highest)</w:t>
      </w:r>
    </w:p>
    <w:p w:rsidR="00AD1AF3" w:rsidRDefault="00AD1AF3" w:rsidP="00220665">
      <w:pPr>
        <w:pStyle w:val="Default"/>
        <w:jc w:val="both"/>
      </w:pPr>
      <w:r>
        <w:t xml:space="preserve">Tenderer B </w:t>
      </w:r>
      <w:proofErr w:type="gramStart"/>
      <w:r>
        <w:t>is awarded</w:t>
      </w:r>
      <w:proofErr w:type="gramEnd"/>
      <w:r>
        <w:t xml:space="preserve"> an initial Technical &amp; Qualitative </w:t>
      </w:r>
      <w:r w:rsidR="00EF3FBE">
        <w:t>s</w:t>
      </w:r>
      <w:r>
        <w:t>core of 90</w:t>
      </w:r>
      <w:r w:rsidR="00EF3FBE">
        <w:t>.</w:t>
      </w:r>
    </w:p>
    <w:p w:rsidR="00AD1AF3" w:rsidRDefault="00AD1AF3" w:rsidP="00220665">
      <w:pPr>
        <w:pStyle w:val="Default"/>
        <w:jc w:val="both"/>
      </w:pPr>
      <w:r>
        <w:t xml:space="preserve">Tenderer A’s final Technical &amp; Qualitative </w:t>
      </w:r>
      <w:r w:rsidR="00EF3FBE">
        <w:t>score</w:t>
      </w:r>
      <w:r>
        <w:t xml:space="preserve"> is therefo</w:t>
      </w:r>
      <w:r w:rsidR="00EF3FBE">
        <w:t>r</w:t>
      </w:r>
      <w:r>
        <w:t xml:space="preserve">e </w:t>
      </w:r>
      <w:r w:rsidR="009528D7">
        <w:t>40</w:t>
      </w:r>
      <w:r>
        <w:t xml:space="preserve"> points</w:t>
      </w:r>
      <w:r w:rsidR="00405294">
        <w:t xml:space="preserve"> (maximum score available as shown in the table in page 1)</w:t>
      </w:r>
    </w:p>
    <w:p w:rsidR="00AD1AF3" w:rsidRDefault="00EF3FBE" w:rsidP="00220665">
      <w:pPr>
        <w:pStyle w:val="Default"/>
        <w:jc w:val="both"/>
      </w:pPr>
      <w:r>
        <w:t xml:space="preserve">Tenderer B’s final Technical &amp; Qualitative score </w:t>
      </w:r>
      <w:proofErr w:type="gramStart"/>
      <w:r>
        <w:t>is calculated</w:t>
      </w:r>
      <w:proofErr w:type="gramEnd"/>
      <w:r>
        <w:t xml:space="preserve"> as follows:</w:t>
      </w:r>
    </w:p>
    <w:p w:rsidR="00EF3FBE" w:rsidRDefault="00EF3FBE" w:rsidP="00220665">
      <w:pPr>
        <w:pStyle w:val="Default"/>
        <w:jc w:val="both"/>
      </w:pPr>
    </w:p>
    <w:p w:rsidR="00EF3FBE" w:rsidRDefault="00EF3FBE" w:rsidP="00220665">
      <w:pPr>
        <w:pStyle w:val="Default"/>
        <w:jc w:val="both"/>
      </w:pPr>
      <w:r>
        <w:t>Final Technical &amp; Qualitative Score = Total available marks x (tender technical &amp; qualitative mark / highest technical &amp; qualitative mark)</w:t>
      </w:r>
    </w:p>
    <w:p w:rsidR="00EF3FBE" w:rsidRDefault="00EF3FBE" w:rsidP="00220665">
      <w:pPr>
        <w:pStyle w:val="Default"/>
        <w:jc w:val="both"/>
      </w:pPr>
    </w:p>
    <w:p w:rsidR="00EF3FBE" w:rsidRDefault="00EF3FBE" w:rsidP="00220665">
      <w:pPr>
        <w:pStyle w:val="Default"/>
        <w:jc w:val="both"/>
      </w:pPr>
      <w:r>
        <w:t>e.g. 40 x (90/110) = 32.72 (rounded up to 33).</w:t>
      </w:r>
    </w:p>
    <w:p w:rsidR="00AD1AF3" w:rsidRDefault="00AD1AF3" w:rsidP="00220665">
      <w:pPr>
        <w:pStyle w:val="Default"/>
        <w:jc w:val="both"/>
      </w:pPr>
    </w:p>
    <w:p w:rsidR="00AD1AF3" w:rsidRDefault="00EF3FBE" w:rsidP="00220665">
      <w:pPr>
        <w:pStyle w:val="Default"/>
        <w:jc w:val="both"/>
      </w:pPr>
      <w:r>
        <w:lastRenderedPageBreak/>
        <w:t xml:space="preserve">PGHS may seek clarification of bids where it requires further explanation or understanding of what has been submitted or if any part of the submission cannot be evaluated adequately because it lacks the required information, contains apparent errors or its meaning or intent is unclear.  This will be in the form of formal written questions and responses will then form part of the </w:t>
      </w:r>
      <w:r w:rsidR="009C6823">
        <w:t>T</w:t>
      </w:r>
      <w:r>
        <w:t xml:space="preserve">enderers submission.  As a </w:t>
      </w:r>
      <w:proofErr w:type="gramStart"/>
      <w:r>
        <w:t>result</w:t>
      </w:r>
      <w:proofErr w:type="gramEnd"/>
      <w:r>
        <w:t xml:space="preserve"> the marking awarded to those areas may be revised on receipt of the clarification.</w:t>
      </w:r>
    </w:p>
    <w:p w:rsidR="00405294" w:rsidRDefault="00405294" w:rsidP="00220665">
      <w:pPr>
        <w:pStyle w:val="Default"/>
        <w:jc w:val="both"/>
        <w:rPr>
          <w:b/>
          <w:u w:val="single"/>
        </w:rPr>
      </w:pPr>
    </w:p>
    <w:p w:rsidR="00AD1AF3" w:rsidRPr="00C3789F" w:rsidRDefault="00EF3FBE" w:rsidP="00220665">
      <w:pPr>
        <w:pStyle w:val="Default"/>
        <w:jc w:val="both"/>
        <w:rPr>
          <w:b/>
          <w:u w:val="single"/>
        </w:rPr>
      </w:pPr>
      <w:r w:rsidRPr="00C3789F">
        <w:rPr>
          <w:b/>
          <w:u w:val="single"/>
        </w:rPr>
        <w:t>Final Evaluation</w:t>
      </w:r>
    </w:p>
    <w:p w:rsidR="00F6030D" w:rsidRDefault="00F6030D" w:rsidP="00220665">
      <w:pPr>
        <w:pStyle w:val="Default"/>
        <w:jc w:val="both"/>
      </w:pPr>
    </w:p>
    <w:p w:rsidR="00F6030D" w:rsidRDefault="00F6030D" w:rsidP="00220665">
      <w:pPr>
        <w:pStyle w:val="Default"/>
        <w:jc w:val="both"/>
      </w:pPr>
      <w:r>
        <w:t xml:space="preserve">The scores for </w:t>
      </w:r>
      <w:r w:rsidR="00405294">
        <w:t>all compliant Commercial</w:t>
      </w:r>
      <w:r>
        <w:t xml:space="preserve">, </w:t>
      </w:r>
      <w:r w:rsidR="00405294">
        <w:t>T</w:t>
      </w:r>
      <w:r>
        <w:t xml:space="preserve">echnical and </w:t>
      </w:r>
      <w:r w:rsidR="00405294">
        <w:t>Q</w:t>
      </w:r>
      <w:r>
        <w:t xml:space="preserve">ualitative tenders will be added together to get a final winning </w:t>
      </w:r>
      <w:r w:rsidR="00405294">
        <w:t>t</w:t>
      </w:r>
      <w:r>
        <w:t xml:space="preserve">ender.  The </w:t>
      </w:r>
      <w:r w:rsidR="00405294">
        <w:t>t</w:t>
      </w:r>
      <w:r>
        <w:t>ender with the highest score will be the winner.</w:t>
      </w:r>
    </w:p>
    <w:p w:rsidR="00EF3FBE" w:rsidRDefault="00EF3FBE" w:rsidP="00220665">
      <w:pPr>
        <w:pStyle w:val="Default"/>
        <w:jc w:val="both"/>
      </w:pPr>
    </w:p>
    <w:p w:rsidR="00F6030D" w:rsidRDefault="00F6030D" w:rsidP="00220665">
      <w:pPr>
        <w:pStyle w:val="Default"/>
        <w:jc w:val="both"/>
      </w:pPr>
      <w:r>
        <w:t xml:space="preserve">You must submit </w:t>
      </w:r>
      <w:proofErr w:type="gramStart"/>
      <w:r>
        <w:t>your</w:t>
      </w:r>
      <w:proofErr w:type="gramEnd"/>
      <w:r>
        <w:t xml:space="preserve"> </w:t>
      </w:r>
      <w:r w:rsidR="00405294">
        <w:t>t</w:t>
      </w:r>
      <w:r>
        <w:t>ender to arrive no later than 10:00am on the 12</w:t>
      </w:r>
      <w:r w:rsidRPr="00F6030D">
        <w:rPr>
          <w:vertAlign w:val="superscript"/>
        </w:rPr>
        <w:t>th</w:t>
      </w:r>
      <w:r>
        <w:t xml:space="preserve"> August 2020 by email to </w:t>
      </w:r>
      <w:hyperlink r:id="rId8" w:history="1">
        <w:r w:rsidRPr="00D46985">
          <w:rPr>
            <w:rStyle w:val="Hyperlink"/>
          </w:rPr>
          <w:t>g.oneill@penworthamgirls.lancs.sch.uk</w:t>
        </w:r>
      </w:hyperlink>
    </w:p>
    <w:p w:rsidR="00F6030D" w:rsidRDefault="00F6030D" w:rsidP="00220665">
      <w:pPr>
        <w:pStyle w:val="Default"/>
        <w:jc w:val="both"/>
      </w:pPr>
    </w:p>
    <w:p w:rsidR="00F6030D" w:rsidRDefault="00F6030D" w:rsidP="00220665">
      <w:pPr>
        <w:pStyle w:val="Default"/>
        <w:jc w:val="both"/>
      </w:pPr>
      <w:r>
        <w:t xml:space="preserve">Any </w:t>
      </w:r>
      <w:r w:rsidR="00405294">
        <w:t>t</w:t>
      </w:r>
      <w:r>
        <w:t>ender received after 10:00 on the 12</w:t>
      </w:r>
      <w:r w:rsidRPr="00F6030D">
        <w:rPr>
          <w:vertAlign w:val="superscript"/>
        </w:rPr>
        <w:t>th</w:t>
      </w:r>
      <w:r>
        <w:t xml:space="preserve"> August 2020 will be rejected unless the </w:t>
      </w:r>
      <w:r w:rsidR="00405294">
        <w:t>t</w:t>
      </w:r>
      <w:r>
        <w:t xml:space="preserve">enderer can provide irrefutable evidence that the </w:t>
      </w:r>
      <w:r w:rsidR="00405294">
        <w:t>t</w:t>
      </w:r>
      <w:r>
        <w:t>ender was received in full by the due date and time.</w:t>
      </w:r>
    </w:p>
    <w:p w:rsidR="00F6030D" w:rsidRDefault="00F6030D" w:rsidP="00220665">
      <w:pPr>
        <w:pStyle w:val="Default"/>
        <w:jc w:val="both"/>
      </w:pPr>
    </w:p>
    <w:p w:rsidR="004A7B17" w:rsidRDefault="004A7B17" w:rsidP="00134554">
      <w:pPr>
        <w:pStyle w:val="NoSpacing"/>
        <w:rPr>
          <w:rFonts w:ascii="Arial" w:hAnsi="Arial" w:cs="Arial"/>
          <w:sz w:val="24"/>
          <w:szCs w:val="24"/>
        </w:rPr>
      </w:pPr>
    </w:p>
    <w:p w:rsidR="005E205F" w:rsidRDefault="005E205F" w:rsidP="00134554">
      <w:pPr>
        <w:pStyle w:val="NoSpacing"/>
        <w:rPr>
          <w:rFonts w:ascii="Arial" w:hAnsi="Arial" w:cs="Arial"/>
          <w:sz w:val="24"/>
          <w:szCs w:val="24"/>
        </w:rPr>
      </w:pPr>
    </w:p>
    <w:p w:rsidR="005E205F" w:rsidRDefault="005E205F" w:rsidP="00134554">
      <w:pPr>
        <w:pStyle w:val="NoSpacing"/>
        <w:rPr>
          <w:rFonts w:ascii="Arial" w:hAnsi="Arial" w:cs="Arial"/>
          <w:sz w:val="24"/>
          <w:szCs w:val="24"/>
        </w:rPr>
      </w:pPr>
    </w:p>
    <w:p w:rsidR="005E205F" w:rsidRDefault="005E205F" w:rsidP="00134554">
      <w:pPr>
        <w:pStyle w:val="NoSpacing"/>
        <w:rPr>
          <w:rFonts w:ascii="Arial" w:hAnsi="Arial" w:cs="Arial"/>
          <w:sz w:val="24"/>
          <w:szCs w:val="24"/>
        </w:rPr>
      </w:pPr>
    </w:p>
    <w:p w:rsidR="005E205F" w:rsidRDefault="005E205F" w:rsidP="00134554">
      <w:pPr>
        <w:pStyle w:val="NoSpacing"/>
        <w:rPr>
          <w:rFonts w:ascii="Arial" w:hAnsi="Arial" w:cs="Arial"/>
          <w:sz w:val="24"/>
          <w:szCs w:val="24"/>
        </w:rPr>
      </w:pPr>
    </w:p>
    <w:p w:rsidR="005E205F" w:rsidRDefault="005E205F" w:rsidP="00134554">
      <w:pPr>
        <w:pStyle w:val="NoSpacing"/>
        <w:rPr>
          <w:rFonts w:ascii="Arial" w:hAnsi="Arial" w:cs="Arial"/>
          <w:sz w:val="24"/>
          <w:szCs w:val="24"/>
        </w:rPr>
      </w:pPr>
    </w:p>
    <w:p w:rsidR="005E205F" w:rsidRDefault="005E205F" w:rsidP="00134554">
      <w:pPr>
        <w:pStyle w:val="NoSpacing"/>
        <w:rPr>
          <w:rFonts w:ascii="Arial" w:hAnsi="Arial" w:cs="Arial"/>
          <w:sz w:val="24"/>
          <w:szCs w:val="24"/>
        </w:rPr>
      </w:pPr>
    </w:p>
    <w:p w:rsidR="005E205F" w:rsidRDefault="005E205F" w:rsidP="00134554">
      <w:pPr>
        <w:pStyle w:val="NoSpacing"/>
        <w:rPr>
          <w:rFonts w:ascii="Arial" w:hAnsi="Arial" w:cs="Arial"/>
          <w:sz w:val="24"/>
          <w:szCs w:val="24"/>
        </w:rPr>
      </w:pPr>
    </w:p>
    <w:p w:rsidR="005E205F" w:rsidRPr="00202086" w:rsidRDefault="005E205F" w:rsidP="00134554">
      <w:pPr>
        <w:pStyle w:val="NoSpacing"/>
        <w:rPr>
          <w:rFonts w:ascii="Arial" w:hAnsi="Arial" w:cs="Arial"/>
          <w:sz w:val="24"/>
          <w:szCs w:val="24"/>
        </w:rPr>
      </w:pPr>
    </w:p>
    <w:p w:rsidR="004A7B17" w:rsidRPr="00202086" w:rsidRDefault="004D01D8" w:rsidP="00134554">
      <w:pPr>
        <w:pStyle w:val="NoSpacing"/>
        <w:rPr>
          <w:rFonts w:ascii="Arial" w:hAnsi="Arial" w:cs="Arial"/>
          <w:sz w:val="24"/>
          <w:szCs w:val="24"/>
        </w:rPr>
      </w:pPr>
      <w:r w:rsidRPr="00202086">
        <w:rPr>
          <w:rFonts w:ascii="Arial" w:hAnsi="Arial" w:cs="Arial"/>
          <w:sz w:val="24"/>
          <w:szCs w:val="24"/>
        </w:rPr>
        <w:t>G. O’Neill</w:t>
      </w:r>
    </w:p>
    <w:p w:rsidR="004D01D8" w:rsidRPr="00202086" w:rsidRDefault="004D01D8" w:rsidP="00134554">
      <w:pPr>
        <w:pStyle w:val="NoSpacing"/>
        <w:rPr>
          <w:rFonts w:ascii="Arial" w:hAnsi="Arial" w:cs="Arial"/>
          <w:sz w:val="24"/>
          <w:szCs w:val="24"/>
        </w:rPr>
      </w:pPr>
      <w:r w:rsidRPr="00202086">
        <w:rPr>
          <w:rFonts w:ascii="Arial" w:hAnsi="Arial" w:cs="Arial"/>
          <w:sz w:val="24"/>
          <w:szCs w:val="24"/>
        </w:rPr>
        <w:t>Premises Management Consultant</w:t>
      </w:r>
    </w:p>
    <w:sectPr w:rsidR="004D01D8" w:rsidRPr="002020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CA" w:rsidRDefault="009507CA" w:rsidP="007C2370">
      <w:pPr>
        <w:spacing w:after="0" w:line="240" w:lineRule="auto"/>
      </w:pPr>
      <w:r>
        <w:separator/>
      </w:r>
    </w:p>
  </w:endnote>
  <w:endnote w:type="continuationSeparator" w:id="0">
    <w:p w:rsidR="009507CA" w:rsidRDefault="009507CA" w:rsidP="007C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293680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815A3B" w:rsidRDefault="00815A3B">
            <w:pPr>
              <w:pStyle w:val="Footer"/>
              <w:jc w:val="right"/>
              <w:rPr>
                <w:sz w:val="20"/>
                <w:szCs w:val="20"/>
              </w:rPr>
            </w:pPr>
          </w:p>
          <w:p w:rsidR="00815A3B" w:rsidRPr="00815A3B" w:rsidRDefault="00815A3B">
            <w:pPr>
              <w:pStyle w:val="Footer"/>
              <w:jc w:val="right"/>
              <w:rPr>
                <w:sz w:val="20"/>
                <w:szCs w:val="20"/>
              </w:rPr>
            </w:pPr>
            <w:r w:rsidRPr="00815A3B">
              <w:rPr>
                <w:sz w:val="20"/>
                <w:szCs w:val="20"/>
              </w:rPr>
              <w:t xml:space="preserve">Page </w:t>
            </w:r>
            <w:r w:rsidRPr="00815A3B">
              <w:rPr>
                <w:b/>
                <w:bCs/>
                <w:sz w:val="20"/>
                <w:szCs w:val="20"/>
              </w:rPr>
              <w:fldChar w:fldCharType="begin"/>
            </w:r>
            <w:r w:rsidRPr="00815A3B">
              <w:rPr>
                <w:b/>
                <w:bCs/>
                <w:sz w:val="20"/>
                <w:szCs w:val="20"/>
              </w:rPr>
              <w:instrText xml:space="preserve"> PAGE </w:instrText>
            </w:r>
            <w:r w:rsidRPr="00815A3B">
              <w:rPr>
                <w:b/>
                <w:bCs/>
                <w:sz w:val="20"/>
                <w:szCs w:val="20"/>
              </w:rPr>
              <w:fldChar w:fldCharType="separate"/>
            </w:r>
            <w:r w:rsidR="0020772B">
              <w:rPr>
                <w:b/>
                <w:bCs/>
                <w:noProof/>
                <w:sz w:val="20"/>
                <w:szCs w:val="20"/>
              </w:rPr>
              <w:t>1</w:t>
            </w:r>
            <w:r w:rsidRPr="00815A3B">
              <w:rPr>
                <w:b/>
                <w:bCs/>
                <w:sz w:val="20"/>
                <w:szCs w:val="20"/>
              </w:rPr>
              <w:fldChar w:fldCharType="end"/>
            </w:r>
            <w:r w:rsidRPr="00815A3B">
              <w:rPr>
                <w:sz w:val="20"/>
                <w:szCs w:val="20"/>
              </w:rPr>
              <w:t xml:space="preserve"> of </w:t>
            </w:r>
            <w:r w:rsidRPr="00815A3B">
              <w:rPr>
                <w:b/>
                <w:bCs/>
                <w:sz w:val="20"/>
                <w:szCs w:val="20"/>
              </w:rPr>
              <w:fldChar w:fldCharType="begin"/>
            </w:r>
            <w:r w:rsidRPr="00815A3B">
              <w:rPr>
                <w:b/>
                <w:bCs/>
                <w:sz w:val="20"/>
                <w:szCs w:val="20"/>
              </w:rPr>
              <w:instrText xml:space="preserve"> NUMPAGES  </w:instrText>
            </w:r>
            <w:r w:rsidRPr="00815A3B">
              <w:rPr>
                <w:b/>
                <w:bCs/>
                <w:sz w:val="20"/>
                <w:szCs w:val="20"/>
              </w:rPr>
              <w:fldChar w:fldCharType="separate"/>
            </w:r>
            <w:r w:rsidR="0020772B">
              <w:rPr>
                <w:b/>
                <w:bCs/>
                <w:noProof/>
                <w:sz w:val="20"/>
                <w:szCs w:val="20"/>
              </w:rPr>
              <w:t>5</w:t>
            </w:r>
            <w:r w:rsidRPr="00815A3B">
              <w:rPr>
                <w:b/>
                <w:bCs/>
                <w:sz w:val="20"/>
                <w:szCs w:val="20"/>
              </w:rPr>
              <w:fldChar w:fldCharType="end"/>
            </w:r>
          </w:p>
        </w:sdtContent>
      </w:sdt>
    </w:sdtContent>
  </w:sdt>
  <w:p w:rsidR="007C2370" w:rsidRDefault="00815A3B">
    <w:pPr>
      <w:pStyle w:val="Footer"/>
      <w:rPr>
        <w:sz w:val="16"/>
        <w:szCs w:val="16"/>
      </w:rPr>
    </w:pPr>
    <w:r>
      <w:rPr>
        <w:sz w:val="16"/>
        <w:szCs w:val="16"/>
      </w:rPr>
      <w:t>PGHS Modular Building Tender Specification</w:t>
    </w:r>
  </w:p>
  <w:p w:rsidR="00815A3B" w:rsidRDefault="00815A3B">
    <w:pPr>
      <w:pStyle w:val="Footer"/>
      <w:rPr>
        <w:sz w:val="16"/>
        <w:szCs w:val="16"/>
      </w:rPr>
    </w:pPr>
    <w:r>
      <w:rPr>
        <w:sz w:val="16"/>
        <w:szCs w:val="16"/>
      </w:rPr>
      <w:t>Version 1</w:t>
    </w:r>
  </w:p>
  <w:p w:rsidR="00815A3B" w:rsidRPr="00815A3B" w:rsidRDefault="00815A3B">
    <w:pPr>
      <w:pStyle w:val="Footer"/>
      <w:rPr>
        <w:sz w:val="16"/>
        <w:szCs w:val="16"/>
      </w:rPr>
    </w:pPr>
    <w:r>
      <w:rPr>
        <w:sz w:val="16"/>
        <w:szCs w:val="16"/>
      </w:rPr>
      <w:t>Issued 2</w:t>
    </w:r>
    <w:r w:rsidR="00CE1E0E">
      <w:rPr>
        <w:sz w:val="16"/>
        <w:szCs w:val="16"/>
      </w:rPr>
      <w:t>9</w:t>
    </w:r>
    <w:r w:rsidRPr="00815A3B">
      <w:rPr>
        <w:sz w:val="16"/>
        <w:szCs w:val="16"/>
        <w:vertAlign w:val="superscript"/>
      </w:rPr>
      <w:t>th</w:t>
    </w:r>
    <w:r>
      <w:rPr>
        <w:sz w:val="16"/>
        <w:szCs w:val="16"/>
      </w:rPr>
      <w:t xml:space="preserve"> July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CA" w:rsidRDefault="009507CA" w:rsidP="007C2370">
      <w:pPr>
        <w:spacing w:after="0" w:line="240" w:lineRule="auto"/>
      </w:pPr>
      <w:r>
        <w:separator/>
      </w:r>
    </w:p>
  </w:footnote>
  <w:footnote w:type="continuationSeparator" w:id="0">
    <w:p w:rsidR="009507CA" w:rsidRDefault="009507CA" w:rsidP="007C2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5F" w:rsidRPr="00386EFA" w:rsidRDefault="005E205F" w:rsidP="005E205F">
    <w:pPr>
      <w:pStyle w:val="Header"/>
      <w:jc w:val="center"/>
      <w:rPr>
        <w:rFonts w:ascii="Arial" w:hAnsi="Arial" w:cs="Arial"/>
        <w:b/>
        <w:sz w:val="28"/>
        <w:szCs w:val="28"/>
      </w:rPr>
    </w:pPr>
    <w:r w:rsidRPr="00386EFA">
      <w:rPr>
        <w:rFonts w:ascii="Arial" w:hAnsi="Arial" w:cs="Arial"/>
        <w:b/>
        <w:sz w:val="28"/>
        <w:szCs w:val="28"/>
      </w:rPr>
      <w:t>Penwortham Girls’ High School (PGHS)</w:t>
    </w:r>
  </w:p>
  <w:p w:rsidR="005E205F" w:rsidRPr="00386EFA" w:rsidRDefault="005E205F" w:rsidP="005E205F">
    <w:pPr>
      <w:pStyle w:val="Header"/>
      <w:jc w:val="center"/>
      <w:rPr>
        <w:rFonts w:ascii="Arial" w:hAnsi="Arial" w:cs="Arial"/>
        <w:b/>
        <w:sz w:val="28"/>
        <w:szCs w:val="28"/>
      </w:rPr>
    </w:pPr>
    <w:r w:rsidRPr="00386EFA">
      <w:rPr>
        <w:rFonts w:ascii="Arial" w:hAnsi="Arial" w:cs="Arial"/>
        <w:b/>
        <w:sz w:val="28"/>
        <w:szCs w:val="28"/>
      </w:rPr>
      <w:t>Modular Classroom Tender Specification,</w:t>
    </w:r>
  </w:p>
  <w:p w:rsidR="005E205F" w:rsidRDefault="005E205F" w:rsidP="005E205F">
    <w:pPr>
      <w:pStyle w:val="Header"/>
      <w:jc w:val="center"/>
      <w:rPr>
        <w:rFonts w:ascii="Arial" w:hAnsi="Arial" w:cs="Arial"/>
        <w:sz w:val="28"/>
        <w:szCs w:val="28"/>
      </w:rPr>
    </w:pPr>
    <w:r w:rsidRPr="00386EFA">
      <w:rPr>
        <w:rFonts w:ascii="Arial" w:hAnsi="Arial" w:cs="Arial"/>
        <w:b/>
        <w:sz w:val="28"/>
        <w:szCs w:val="28"/>
      </w:rPr>
      <w:t xml:space="preserve"> Evaluation and Marking Criteria</w:t>
    </w:r>
  </w:p>
  <w:p w:rsidR="005E205F" w:rsidRPr="005E205F" w:rsidRDefault="005E205F" w:rsidP="005E205F">
    <w:pPr>
      <w:pStyle w:val="Header"/>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B2B7D"/>
    <w:multiLevelType w:val="hybridMultilevel"/>
    <w:tmpl w:val="297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9743B"/>
    <w:multiLevelType w:val="hybridMultilevel"/>
    <w:tmpl w:val="AC3AA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844C3"/>
    <w:multiLevelType w:val="hybridMultilevel"/>
    <w:tmpl w:val="8FBE1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54"/>
    <w:rsid w:val="000529DF"/>
    <w:rsid w:val="00095738"/>
    <w:rsid w:val="000A609A"/>
    <w:rsid w:val="000F2A04"/>
    <w:rsid w:val="00134554"/>
    <w:rsid w:val="00202086"/>
    <w:rsid w:val="0020772B"/>
    <w:rsid w:val="00220665"/>
    <w:rsid w:val="00225DB3"/>
    <w:rsid w:val="00242B3D"/>
    <w:rsid w:val="00243B00"/>
    <w:rsid w:val="00277320"/>
    <w:rsid w:val="00281525"/>
    <w:rsid w:val="00345306"/>
    <w:rsid w:val="00386EFA"/>
    <w:rsid w:val="003A6F17"/>
    <w:rsid w:val="003E6D6A"/>
    <w:rsid w:val="00405294"/>
    <w:rsid w:val="00466C73"/>
    <w:rsid w:val="004A7B17"/>
    <w:rsid w:val="004D01D8"/>
    <w:rsid w:val="004F4C2B"/>
    <w:rsid w:val="0053350A"/>
    <w:rsid w:val="00592FF7"/>
    <w:rsid w:val="005E205F"/>
    <w:rsid w:val="00664E36"/>
    <w:rsid w:val="00693996"/>
    <w:rsid w:val="006A73D9"/>
    <w:rsid w:val="006C7DE4"/>
    <w:rsid w:val="00717691"/>
    <w:rsid w:val="007B1139"/>
    <w:rsid w:val="007B71F1"/>
    <w:rsid w:val="007C2370"/>
    <w:rsid w:val="007C26BE"/>
    <w:rsid w:val="0081507A"/>
    <w:rsid w:val="00815A3B"/>
    <w:rsid w:val="00870C2E"/>
    <w:rsid w:val="0089570A"/>
    <w:rsid w:val="00914E08"/>
    <w:rsid w:val="0091517F"/>
    <w:rsid w:val="00927BBD"/>
    <w:rsid w:val="009507CA"/>
    <w:rsid w:val="009528D7"/>
    <w:rsid w:val="00957CF6"/>
    <w:rsid w:val="00993A6D"/>
    <w:rsid w:val="009B1A0F"/>
    <w:rsid w:val="009C6823"/>
    <w:rsid w:val="009F1452"/>
    <w:rsid w:val="00A01A02"/>
    <w:rsid w:val="00A0251A"/>
    <w:rsid w:val="00A17AC9"/>
    <w:rsid w:val="00AD1AF3"/>
    <w:rsid w:val="00AE4A48"/>
    <w:rsid w:val="00B519FB"/>
    <w:rsid w:val="00B84A4D"/>
    <w:rsid w:val="00C03ABB"/>
    <w:rsid w:val="00C06C3F"/>
    <w:rsid w:val="00C3789F"/>
    <w:rsid w:val="00C62EED"/>
    <w:rsid w:val="00CC756E"/>
    <w:rsid w:val="00CE1E0E"/>
    <w:rsid w:val="00D405E6"/>
    <w:rsid w:val="00E932B4"/>
    <w:rsid w:val="00EA6B47"/>
    <w:rsid w:val="00EF3FBE"/>
    <w:rsid w:val="00F60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EE89"/>
  <w15:chartTrackingRefBased/>
  <w15:docId w15:val="{BEDB1BDB-B5A1-41BE-A19B-3E994DE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554"/>
    <w:pPr>
      <w:spacing w:after="0" w:line="240" w:lineRule="auto"/>
    </w:pPr>
  </w:style>
  <w:style w:type="paragraph" w:styleId="Header">
    <w:name w:val="header"/>
    <w:basedOn w:val="Normal"/>
    <w:link w:val="HeaderChar"/>
    <w:uiPriority w:val="99"/>
    <w:unhideWhenUsed/>
    <w:rsid w:val="007C2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370"/>
  </w:style>
  <w:style w:type="paragraph" w:styleId="Footer">
    <w:name w:val="footer"/>
    <w:basedOn w:val="Normal"/>
    <w:link w:val="FooterChar"/>
    <w:uiPriority w:val="99"/>
    <w:unhideWhenUsed/>
    <w:rsid w:val="007C2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370"/>
  </w:style>
  <w:style w:type="paragraph" w:styleId="BalloonText">
    <w:name w:val="Balloon Text"/>
    <w:basedOn w:val="Normal"/>
    <w:link w:val="BalloonTextChar"/>
    <w:uiPriority w:val="99"/>
    <w:semiHidden/>
    <w:unhideWhenUsed/>
    <w:rsid w:val="00466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C73"/>
    <w:rPr>
      <w:rFonts w:ascii="Segoe UI" w:hAnsi="Segoe UI" w:cs="Segoe UI"/>
      <w:sz w:val="18"/>
      <w:szCs w:val="18"/>
    </w:rPr>
  </w:style>
  <w:style w:type="paragraph" w:customStyle="1" w:styleId="Default">
    <w:name w:val="Default"/>
    <w:rsid w:val="0022066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2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eill@penworthamgirls.lanc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Penwortham Girls High School</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Premises Manager</dc:creator>
  <cp:keywords/>
  <dc:description/>
  <cp:lastModifiedBy>Premises Manager</cp:lastModifiedBy>
  <cp:revision>2</cp:revision>
  <cp:lastPrinted>2020-07-29T07:28:00Z</cp:lastPrinted>
  <dcterms:created xsi:type="dcterms:W3CDTF">2020-07-29T07:35:00Z</dcterms:created>
  <dcterms:modified xsi:type="dcterms:W3CDTF">2020-07-29T07:35:00Z</dcterms:modified>
</cp:coreProperties>
</file>