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C765" w14:textId="77777777" w:rsidR="00631C4F" w:rsidRPr="0017441E" w:rsidRDefault="00941D03" w:rsidP="00941D03">
      <w:pPr>
        <w:pStyle w:val="BlankDocumentTitle"/>
        <w:spacing w:before="120" w:after="120"/>
        <w:rPr>
          <w:rFonts w:cs="Arial"/>
          <w:sz w:val="22"/>
          <w:szCs w:val="22"/>
        </w:rPr>
      </w:pPr>
      <w:bookmarkStart w:id="0" w:name="_Hlk64024543"/>
      <w:bookmarkStart w:id="1" w:name="_Hlk72240906"/>
      <w:r>
        <w:rPr>
          <w:rFonts w:cs="Arial"/>
          <w:sz w:val="22"/>
          <w:szCs w:val="22"/>
        </w:rPr>
        <w:t>DATA SERVICES PLATFORM 3 (DSP3)</w:t>
      </w:r>
    </w:p>
    <w:p w14:paraId="346D4EF3" w14:textId="77777777" w:rsidR="00631C4F" w:rsidRPr="0017441E" w:rsidRDefault="00631C4F" w:rsidP="00941D03">
      <w:pPr>
        <w:pStyle w:val="StdBodyText"/>
        <w:spacing w:before="120" w:after="120"/>
        <w:jc w:val="center"/>
        <w:rPr>
          <w:rFonts w:cs="Arial"/>
          <w:sz w:val="22"/>
          <w:szCs w:val="22"/>
        </w:rPr>
      </w:pPr>
    </w:p>
    <w:p w14:paraId="607A9146" w14:textId="77777777" w:rsidR="00631C4F" w:rsidRPr="0017441E" w:rsidRDefault="00631C4F" w:rsidP="00941D03">
      <w:pPr>
        <w:pStyle w:val="ScheduleHeading"/>
        <w:spacing w:before="120" w:after="120"/>
        <w:rPr>
          <w:rFonts w:cs="Arial"/>
          <w:sz w:val="22"/>
          <w:szCs w:val="22"/>
        </w:rPr>
      </w:pPr>
      <w:bookmarkStart w:id="2" w:name="_9kR3WTr8E8457atjmj09ucJ"/>
      <w:bookmarkStart w:id="3" w:name="_Ref_ContractCompanion_9kb9Ur5B7"/>
      <w:bookmarkStart w:id="4" w:name="_Ref44506752"/>
      <w:bookmarkStart w:id="5" w:name="_9kR3WTrAG89FDbJfifw5q8Jk55NFxuBByEDDKJV"/>
      <w:bookmarkEnd w:id="2"/>
      <w:bookmarkEnd w:id="3"/>
    </w:p>
    <w:p w14:paraId="592411D4" w14:textId="77777777" w:rsidR="00631C4F" w:rsidRPr="0017441E" w:rsidRDefault="00631C4F" w:rsidP="00941D03">
      <w:pPr>
        <w:pStyle w:val="ScheduleHeading2"/>
        <w:spacing w:before="120" w:after="120"/>
        <w:rPr>
          <w:rFonts w:cs="Arial"/>
          <w:sz w:val="22"/>
          <w:szCs w:val="22"/>
        </w:rPr>
      </w:pPr>
    </w:p>
    <w:p w14:paraId="57CCE554" w14:textId="77777777" w:rsidR="00631C4F" w:rsidRPr="0017441E" w:rsidRDefault="00631C4F" w:rsidP="00941D03">
      <w:pPr>
        <w:pStyle w:val="ScheduleSubHeading"/>
        <w:spacing w:before="120" w:after="120"/>
        <w:rPr>
          <w:rFonts w:cs="Arial"/>
          <w:sz w:val="22"/>
          <w:szCs w:val="22"/>
        </w:rPr>
      </w:pPr>
      <w:bookmarkStart w:id="6" w:name="SERVICESDESCRIPTION"/>
      <w:bookmarkEnd w:id="4"/>
      <w:r w:rsidRPr="0017441E">
        <w:rPr>
          <w:rFonts w:cs="Arial"/>
          <w:sz w:val="22"/>
          <w:szCs w:val="22"/>
        </w:rPr>
        <w:t>SERVICES DESCRIPTION</w:t>
      </w:r>
      <w:bookmarkEnd w:id="5"/>
    </w:p>
    <w:bookmarkEnd w:id="6"/>
    <w:p w14:paraId="6A86B642" w14:textId="77777777" w:rsidR="0029088A" w:rsidRPr="0017441E" w:rsidRDefault="00631C4F" w:rsidP="0017441E">
      <w:pPr>
        <w:spacing w:before="120" w:after="120"/>
        <w:jc w:val="left"/>
        <w:rPr>
          <w:rFonts w:cs="Arial"/>
          <w:b/>
          <w:sz w:val="22"/>
          <w:szCs w:val="22"/>
          <w:lang w:eastAsia="en-GB"/>
        </w:rPr>
      </w:pPr>
      <w:r w:rsidRPr="0017441E">
        <w:rPr>
          <w:rFonts w:cs="Arial"/>
          <w:b/>
          <w:sz w:val="22"/>
          <w:szCs w:val="22"/>
        </w:rPr>
        <w:br w:type="page"/>
      </w:r>
    </w:p>
    <w:p w14:paraId="4D0AEDA6" w14:textId="60B419E9" w:rsidR="00E45C26" w:rsidRPr="0017441E" w:rsidRDefault="00E45C26" w:rsidP="0017441E">
      <w:pPr>
        <w:pStyle w:val="ListParagraph"/>
        <w:numPr>
          <w:ilvl w:val="0"/>
          <w:numId w:val="18"/>
        </w:numPr>
        <w:spacing w:before="120" w:after="120"/>
        <w:ind w:left="851" w:hanging="851"/>
        <w:contextualSpacing w:val="0"/>
        <w:jc w:val="left"/>
        <w:outlineLvl w:val="0"/>
        <w:rPr>
          <w:rFonts w:ascii="Arial" w:hAnsi="Arial" w:cs="Arial"/>
          <w:b/>
          <w:sz w:val="22"/>
          <w:szCs w:val="22"/>
        </w:rPr>
      </w:pPr>
      <w:bookmarkStart w:id="7" w:name="_Toc64022445"/>
      <w:r w:rsidRPr="0017441E">
        <w:rPr>
          <w:rFonts w:ascii="Arial" w:hAnsi="Arial" w:cs="Arial"/>
          <w:b/>
          <w:sz w:val="22"/>
          <w:szCs w:val="22"/>
        </w:rPr>
        <w:lastRenderedPageBreak/>
        <w:t>INTRODUCTION</w:t>
      </w:r>
      <w:bookmarkEnd w:id="7"/>
    </w:p>
    <w:p w14:paraId="374BD3D2" w14:textId="77777777" w:rsidR="00A8216B" w:rsidRPr="0017441E" w:rsidRDefault="00A8216B" w:rsidP="0017441E">
      <w:pPr>
        <w:pStyle w:val="ListParagraph"/>
        <w:numPr>
          <w:ilvl w:val="1"/>
          <w:numId w:val="19"/>
        </w:numPr>
        <w:spacing w:before="120" w:after="120"/>
        <w:ind w:left="851" w:hanging="851"/>
        <w:contextualSpacing w:val="0"/>
        <w:jc w:val="left"/>
        <w:rPr>
          <w:rFonts w:ascii="Arial" w:hAnsi="Arial" w:cs="Arial"/>
          <w:sz w:val="22"/>
          <w:szCs w:val="22"/>
        </w:rPr>
      </w:pPr>
      <w:r w:rsidRPr="0017441E">
        <w:rPr>
          <w:rFonts w:ascii="Arial" w:hAnsi="Arial" w:cs="Arial"/>
          <w:sz w:val="22"/>
          <w:szCs w:val="22"/>
        </w:rPr>
        <w:t>This schedule specifies the</w:t>
      </w:r>
      <w:r w:rsidR="00E45C26" w:rsidRPr="0017441E">
        <w:rPr>
          <w:rFonts w:ascii="Arial" w:hAnsi="Arial" w:cs="Arial"/>
          <w:sz w:val="22"/>
          <w:szCs w:val="22"/>
        </w:rPr>
        <w:t xml:space="preserve"> </w:t>
      </w:r>
      <w:r w:rsidRPr="0017441E">
        <w:rPr>
          <w:rFonts w:ascii="Arial" w:hAnsi="Arial" w:cs="Arial"/>
          <w:sz w:val="22"/>
          <w:szCs w:val="22"/>
        </w:rPr>
        <w:t xml:space="preserve">intended scope of the </w:t>
      </w:r>
      <w:r w:rsidR="00C34B82" w:rsidRPr="0017441E">
        <w:rPr>
          <w:rFonts w:ascii="Arial" w:hAnsi="Arial" w:cs="Arial"/>
          <w:sz w:val="22"/>
          <w:szCs w:val="22"/>
        </w:rPr>
        <w:t>S</w:t>
      </w:r>
      <w:r w:rsidRPr="0017441E">
        <w:rPr>
          <w:rFonts w:ascii="Arial" w:hAnsi="Arial" w:cs="Arial"/>
          <w:sz w:val="22"/>
          <w:szCs w:val="22"/>
        </w:rPr>
        <w:t xml:space="preserve">ervices to be provided by the </w:t>
      </w:r>
      <w:r w:rsidR="00C34B82" w:rsidRPr="0017441E">
        <w:rPr>
          <w:rFonts w:ascii="Arial" w:hAnsi="Arial" w:cs="Arial"/>
          <w:sz w:val="22"/>
          <w:szCs w:val="22"/>
        </w:rPr>
        <w:t>S</w:t>
      </w:r>
      <w:r w:rsidRPr="0017441E">
        <w:rPr>
          <w:rFonts w:ascii="Arial" w:hAnsi="Arial" w:cs="Arial"/>
          <w:sz w:val="22"/>
          <w:szCs w:val="22"/>
        </w:rPr>
        <w:t xml:space="preserve">upplier under this </w:t>
      </w:r>
      <w:r w:rsidR="00C34B82" w:rsidRPr="0017441E">
        <w:rPr>
          <w:rFonts w:ascii="Arial" w:hAnsi="Arial" w:cs="Arial"/>
          <w:sz w:val="22"/>
          <w:szCs w:val="22"/>
        </w:rPr>
        <w:t>A</w:t>
      </w:r>
      <w:r w:rsidRPr="0017441E">
        <w:rPr>
          <w:rFonts w:ascii="Arial" w:hAnsi="Arial" w:cs="Arial"/>
          <w:sz w:val="22"/>
          <w:szCs w:val="22"/>
        </w:rPr>
        <w:t xml:space="preserve">greement and a description of what each </w:t>
      </w:r>
      <w:r w:rsidR="00F87B18" w:rsidRPr="0017441E">
        <w:rPr>
          <w:rFonts w:ascii="Arial" w:hAnsi="Arial" w:cs="Arial"/>
          <w:sz w:val="22"/>
          <w:szCs w:val="22"/>
        </w:rPr>
        <w:t xml:space="preserve">of the Services </w:t>
      </w:r>
      <w:r w:rsidRPr="0017441E">
        <w:rPr>
          <w:rFonts w:ascii="Arial" w:hAnsi="Arial" w:cs="Arial"/>
          <w:sz w:val="22"/>
          <w:szCs w:val="22"/>
        </w:rPr>
        <w:t>entails</w:t>
      </w:r>
      <w:r w:rsidR="00E45C26" w:rsidRPr="0017441E">
        <w:rPr>
          <w:rFonts w:ascii="Arial" w:hAnsi="Arial" w:cs="Arial"/>
          <w:sz w:val="22"/>
          <w:szCs w:val="22"/>
        </w:rPr>
        <w:t>.</w:t>
      </w:r>
    </w:p>
    <w:p w14:paraId="7309E2F2" w14:textId="77777777" w:rsidR="00A8216B" w:rsidRPr="0017441E" w:rsidRDefault="00A8216B" w:rsidP="0017441E">
      <w:pPr>
        <w:pStyle w:val="ListParagraph"/>
        <w:numPr>
          <w:ilvl w:val="1"/>
          <w:numId w:val="19"/>
        </w:numPr>
        <w:spacing w:before="120" w:after="120"/>
        <w:ind w:left="851" w:hanging="851"/>
        <w:contextualSpacing w:val="0"/>
        <w:jc w:val="left"/>
        <w:rPr>
          <w:rFonts w:ascii="Arial" w:hAnsi="Arial" w:cs="Arial"/>
          <w:sz w:val="22"/>
          <w:szCs w:val="22"/>
        </w:rPr>
      </w:pPr>
      <w:r w:rsidRPr="0017441E">
        <w:rPr>
          <w:rFonts w:ascii="Arial" w:hAnsi="Arial" w:cs="Arial"/>
          <w:sz w:val="22"/>
          <w:szCs w:val="22"/>
        </w:rPr>
        <w:t xml:space="preserve">The requirements </w:t>
      </w:r>
      <w:r w:rsidR="00F87B18" w:rsidRPr="0017441E">
        <w:rPr>
          <w:rFonts w:ascii="Arial" w:hAnsi="Arial" w:cs="Arial"/>
          <w:sz w:val="22"/>
          <w:szCs w:val="22"/>
        </w:rPr>
        <w:t xml:space="preserve">for the Services </w:t>
      </w:r>
      <w:r w:rsidRPr="0017441E">
        <w:rPr>
          <w:rFonts w:ascii="Arial" w:hAnsi="Arial" w:cs="Arial"/>
          <w:sz w:val="22"/>
          <w:szCs w:val="22"/>
        </w:rPr>
        <w:t>have been categorised under the following headings</w:t>
      </w:r>
      <w:r w:rsidR="00C34B82" w:rsidRPr="0017441E">
        <w:rPr>
          <w:rFonts w:ascii="Arial" w:hAnsi="Arial" w:cs="Arial"/>
          <w:sz w:val="22"/>
          <w:szCs w:val="22"/>
        </w:rPr>
        <w:t>:</w:t>
      </w:r>
    </w:p>
    <w:p w14:paraId="5D545EF0" w14:textId="77777777" w:rsidR="00C34B82" w:rsidRPr="0017441E" w:rsidRDefault="00A8216B" w:rsidP="0017441E">
      <w:pPr>
        <w:pStyle w:val="ListParagraph"/>
        <w:numPr>
          <w:ilvl w:val="0"/>
          <w:numId w:val="21"/>
        </w:numPr>
        <w:spacing w:before="120" w:after="120"/>
        <w:contextualSpacing w:val="0"/>
        <w:jc w:val="left"/>
        <w:rPr>
          <w:rFonts w:ascii="Arial" w:hAnsi="Arial" w:cs="Arial"/>
          <w:sz w:val="22"/>
          <w:szCs w:val="22"/>
        </w:rPr>
      </w:pPr>
      <w:r w:rsidRPr="0017441E">
        <w:rPr>
          <w:rFonts w:ascii="Arial" w:hAnsi="Arial" w:cs="Arial"/>
          <w:sz w:val="22"/>
          <w:szCs w:val="22"/>
        </w:rPr>
        <w:t xml:space="preserve">Implementation Services, comprising the Transition Services (set out in paragraph </w:t>
      </w:r>
      <w:r w:rsidRPr="0017441E">
        <w:rPr>
          <w:rFonts w:ascii="Arial" w:hAnsi="Arial" w:cs="Arial"/>
          <w:sz w:val="22"/>
          <w:szCs w:val="22"/>
        </w:rPr>
        <w:fldChar w:fldCharType="begin"/>
      </w:r>
      <w:r w:rsidRPr="0017441E">
        <w:rPr>
          <w:rFonts w:ascii="Arial" w:hAnsi="Arial" w:cs="Arial"/>
          <w:sz w:val="22"/>
          <w:szCs w:val="22"/>
        </w:rPr>
        <w:instrText xml:space="preserve"> REF _Ref71271142 \r \h </w:instrText>
      </w:r>
      <w:r w:rsidR="00E26660" w:rsidRPr="0017441E">
        <w:rPr>
          <w:rFonts w:ascii="Arial" w:hAnsi="Arial" w:cs="Arial"/>
          <w:sz w:val="22"/>
          <w:szCs w:val="22"/>
        </w:rPr>
        <w:instrText xml:space="preserve"> \* MERGEFORMAT </w:instrText>
      </w:r>
      <w:r w:rsidRPr="0017441E">
        <w:rPr>
          <w:rFonts w:ascii="Arial" w:hAnsi="Arial" w:cs="Arial"/>
          <w:sz w:val="22"/>
          <w:szCs w:val="22"/>
        </w:rPr>
      </w:r>
      <w:r w:rsidRPr="0017441E">
        <w:rPr>
          <w:rFonts w:ascii="Arial" w:hAnsi="Arial" w:cs="Arial"/>
          <w:sz w:val="22"/>
          <w:szCs w:val="22"/>
        </w:rPr>
        <w:fldChar w:fldCharType="separate"/>
      </w:r>
      <w:r w:rsidR="0017441E">
        <w:rPr>
          <w:rFonts w:ascii="Arial" w:hAnsi="Arial" w:cs="Arial"/>
          <w:sz w:val="22"/>
          <w:szCs w:val="22"/>
        </w:rPr>
        <w:t>2.1</w:t>
      </w:r>
      <w:r w:rsidRPr="0017441E">
        <w:rPr>
          <w:rFonts w:ascii="Arial" w:hAnsi="Arial" w:cs="Arial"/>
          <w:sz w:val="22"/>
          <w:szCs w:val="22"/>
        </w:rPr>
        <w:fldChar w:fldCharType="end"/>
      </w:r>
      <w:r w:rsidRPr="0017441E">
        <w:rPr>
          <w:rFonts w:ascii="Arial" w:hAnsi="Arial" w:cs="Arial"/>
          <w:sz w:val="22"/>
          <w:szCs w:val="22"/>
        </w:rPr>
        <w:t>)</w:t>
      </w:r>
      <w:r w:rsidR="004D2E5A" w:rsidRPr="0017441E">
        <w:rPr>
          <w:rFonts w:ascii="Arial" w:hAnsi="Arial" w:cs="Arial"/>
          <w:sz w:val="22"/>
          <w:szCs w:val="22"/>
        </w:rPr>
        <w:t xml:space="preserve">, </w:t>
      </w:r>
      <w:r w:rsidRPr="0017441E">
        <w:rPr>
          <w:rFonts w:ascii="Arial" w:hAnsi="Arial" w:cs="Arial"/>
          <w:sz w:val="22"/>
          <w:szCs w:val="22"/>
        </w:rPr>
        <w:t xml:space="preserve">and the </w:t>
      </w:r>
      <w:r w:rsidR="00631C4F" w:rsidRPr="0017441E">
        <w:rPr>
          <w:rFonts w:ascii="Arial" w:hAnsi="Arial" w:cs="Arial"/>
          <w:sz w:val="22"/>
          <w:szCs w:val="22"/>
        </w:rPr>
        <w:t>Transformation Services</w:t>
      </w:r>
      <w:r w:rsidRPr="0017441E">
        <w:rPr>
          <w:rFonts w:ascii="Arial" w:hAnsi="Arial" w:cs="Arial"/>
          <w:sz w:val="22"/>
          <w:szCs w:val="22"/>
        </w:rPr>
        <w:t xml:space="preserve"> (set out in paragraph</w:t>
      </w:r>
      <w:r w:rsidR="00481105" w:rsidRPr="0017441E">
        <w:rPr>
          <w:rFonts w:ascii="Arial" w:hAnsi="Arial" w:cs="Arial"/>
          <w:sz w:val="22"/>
          <w:szCs w:val="22"/>
        </w:rPr>
        <w:t xml:space="preserve"> </w:t>
      </w:r>
      <w:r w:rsidR="00481105" w:rsidRPr="0017441E">
        <w:rPr>
          <w:rFonts w:ascii="Arial" w:hAnsi="Arial" w:cs="Arial"/>
          <w:sz w:val="22"/>
          <w:szCs w:val="22"/>
        </w:rPr>
        <w:fldChar w:fldCharType="begin"/>
      </w:r>
      <w:r w:rsidR="00481105" w:rsidRPr="0017441E">
        <w:rPr>
          <w:rFonts w:ascii="Arial" w:hAnsi="Arial" w:cs="Arial"/>
          <w:sz w:val="22"/>
          <w:szCs w:val="22"/>
        </w:rPr>
        <w:instrText xml:space="preserve"> REF _Ref79405181 \r \h  \* MERGEFORMAT </w:instrText>
      </w:r>
      <w:r w:rsidR="00481105" w:rsidRPr="0017441E">
        <w:rPr>
          <w:rFonts w:ascii="Arial" w:hAnsi="Arial" w:cs="Arial"/>
          <w:sz w:val="22"/>
          <w:szCs w:val="22"/>
        </w:rPr>
      </w:r>
      <w:r w:rsidR="00481105" w:rsidRPr="0017441E">
        <w:rPr>
          <w:rFonts w:ascii="Arial" w:hAnsi="Arial" w:cs="Arial"/>
          <w:sz w:val="22"/>
          <w:szCs w:val="22"/>
        </w:rPr>
        <w:fldChar w:fldCharType="separate"/>
      </w:r>
      <w:r w:rsidR="0017441E">
        <w:rPr>
          <w:rFonts w:ascii="Arial" w:hAnsi="Arial" w:cs="Arial"/>
          <w:sz w:val="22"/>
          <w:szCs w:val="22"/>
        </w:rPr>
        <w:t>2.2</w:t>
      </w:r>
      <w:r w:rsidR="00481105" w:rsidRPr="0017441E">
        <w:rPr>
          <w:rFonts w:ascii="Arial" w:hAnsi="Arial" w:cs="Arial"/>
          <w:sz w:val="22"/>
          <w:szCs w:val="22"/>
        </w:rPr>
        <w:fldChar w:fldCharType="end"/>
      </w:r>
      <w:r w:rsidRPr="0017441E">
        <w:rPr>
          <w:rFonts w:ascii="Arial" w:hAnsi="Arial" w:cs="Arial"/>
          <w:sz w:val="22"/>
          <w:szCs w:val="22"/>
        </w:rPr>
        <w:t>);</w:t>
      </w:r>
    </w:p>
    <w:p w14:paraId="08CB154D" w14:textId="77777777" w:rsidR="00F33EBA" w:rsidRPr="0017441E" w:rsidRDefault="00C34B82" w:rsidP="0017441E">
      <w:pPr>
        <w:pStyle w:val="ListParagraph"/>
        <w:numPr>
          <w:ilvl w:val="0"/>
          <w:numId w:val="21"/>
        </w:numPr>
        <w:spacing w:before="120" w:after="120"/>
        <w:contextualSpacing w:val="0"/>
        <w:jc w:val="left"/>
        <w:rPr>
          <w:rFonts w:ascii="Arial" w:hAnsi="Arial" w:cs="Arial"/>
          <w:sz w:val="22"/>
          <w:szCs w:val="22"/>
        </w:rPr>
      </w:pPr>
      <w:r w:rsidRPr="0017441E">
        <w:rPr>
          <w:rFonts w:ascii="Arial" w:hAnsi="Arial" w:cs="Arial"/>
          <w:sz w:val="22"/>
          <w:szCs w:val="22"/>
        </w:rPr>
        <w:t>Op</w:t>
      </w:r>
      <w:r w:rsidR="00A8216B" w:rsidRPr="0017441E">
        <w:rPr>
          <w:rFonts w:ascii="Arial" w:hAnsi="Arial" w:cs="Arial"/>
          <w:sz w:val="22"/>
          <w:szCs w:val="22"/>
        </w:rPr>
        <w:t xml:space="preserve">erational Services, comprising </w:t>
      </w:r>
      <w:r w:rsidRPr="0017441E">
        <w:rPr>
          <w:rFonts w:ascii="Arial" w:hAnsi="Arial" w:cs="Arial"/>
          <w:sz w:val="22"/>
          <w:szCs w:val="22"/>
        </w:rPr>
        <w:t xml:space="preserve">the elements as set out in paragraph </w:t>
      </w:r>
      <w:r w:rsidRPr="0017441E">
        <w:rPr>
          <w:rFonts w:ascii="Arial" w:hAnsi="Arial" w:cs="Arial"/>
          <w:sz w:val="22"/>
          <w:szCs w:val="22"/>
        </w:rPr>
        <w:fldChar w:fldCharType="begin"/>
      </w:r>
      <w:r w:rsidRPr="0017441E">
        <w:rPr>
          <w:rFonts w:ascii="Arial" w:hAnsi="Arial" w:cs="Arial"/>
          <w:sz w:val="22"/>
          <w:szCs w:val="22"/>
        </w:rPr>
        <w:instrText xml:space="preserve"> REF _Ref71287963 \r \h </w:instrText>
      </w:r>
      <w:r w:rsidR="005E4BAE" w:rsidRPr="0017441E">
        <w:rPr>
          <w:rFonts w:ascii="Arial" w:hAnsi="Arial" w:cs="Arial"/>
          <w:sz w:val="22"/>
          <w:szCs w:val="22"/>
        </w:rPr>
        <w:instrText xml:space="preserve"> \* MERGEFORMAT </w:instrText>
      </w:r>
      <w:r w:rsidRPr="0017441E">
        <w:rPr>
          <w:rFonts w:ascii="Arial" w:hAnsi="Arial" w:cs="Arial"/>
          <w:sz w:val="22"/>
          <w:szCs w:val="22"/>
        </w:rPr>
      </w:r>
      <w:r w:rsidRPr="0017441E">
        <w:rPr>
          <w:rFonts w:ascii="Arial" w:hAnsi="Arial" w:cs="Arial"/>
          <w:sz w:val="22"/>
          <w:szCs w:val="22"/>
        </w:rPr>
        <w:fldChar w:fldCharType="separate"/>
      </w:r>
      <w:r w:rsidR="0017441E">
        <w:rPr>
          <w:rFonts w:ascii="Arial" w:hAnsi="Arial" w:cs="Arial"/>
          <w:sz w:val="22"/>
          <w:szCs w:val="22"/>
        </w:rPr>
        <w:t>3</w:t>
      </w:r>
      <w:r w:rsidRPr="0017441E">
        <w:rPr>
          <w:rFonts w:ascii="Arial" w:hAnsi="Arial" w:cs="Arial"/>
          <w:sz w:val="22"/>
          <w:szCs w:val="22"/>
        </w:rPr>
        <w:fldChar w:fldCharType="end"/>
      </w:r>
      <w:r w:rsidRPr="0017441E">
        <w:rPr>
          <w:rFonts w:ascii="Arial" w:hAnsi="Arial" w:cs="Arial"/>
          <w:sz w:val="22"/>
          <w:szCs w:val="22"/>
        </w:rPr>
        <w:t>;</w:t>
      </w:r>
      <w:r w:rsidR="0046353A" w:rsidRPr="0017441E">
        <w:rPr>
          <w:rFonts w:ascii="Arial" w:hAnsi="Arial" w:cs="Arial"/>
          <w:sz w:val="22"/>
          <w:szCs w:val="22"/>
        </w:rPr>
        <w:t xml:space="preserve"> and</w:t>
      </w:r>
    </w:p>
    <w:p w14:paraId="71FCE4F7" w14:textId="77777777" w:rsidR="00C34B82" w:rsidRPr="0017441E" w:rsidRDefault="00C34B82" w:rsidP="0017441E">
      <w:pPr>
        <w:pStyle w:val="ListParagraph"/>
        <w:numPr>
          <w:ilvl w:val="0"/>
          <w:numId w:val="21"/>
        </w:numPr>
        <w:spacing w:before="120" w:after="120"/>
        <w:contextualSpacing w:val="0"/>
        <w:jc w:val="left"/>
        <w:rPr>
          <w:rFonts w:ascii="Arial" w:hAnsi="Arial" w:cs="Arial"/>
          <w:sz w:val="22"/>
          <w:szCs w:val="22"/>
        </w:rPr>
      </w:pPr>
      <w:r w:rsidRPr="0017441E">
        <w:rPr>
          <w:rFonts w:ascii="Arial" w:hAnsi="Arial" w:cs="Arial"/>
          <w:sz w:val="22"/>
          <w:szCs w:val="22"/>
        </w:rPr>
        <w:t xml:space="preserve">Optional Services, comprising the elements as set out in paragraph </w:t>
      </w:r>
      <w:r w:rsidRPr="0017441E">
        <w:rPr>
          <w:rFonts w:ascii="Arial" w:hAnsi="Arial" w:cs="Arial"/>
          <w:sz w:val="22"/>
          <w:szCs w:val="22"/>
        </w:rPr>
        <w:fldChar w:fldCharType="begin"/>
      </w:r>
      <w:r w:rsidRPr="0017441E">
        <w:rPr>
          <w:rFonts w:ascii="Arial" w:hAnsi="Arial" w:cs="Arial"/>
          <w:sz w:val="22"/>
          <w:szCs w:val="22"/>
        </w:rPr>
        <w:instrText xml:space="preserve"> REF _Ref71288015 \r \h </w:instrText>
      </w:r>
      <w:r w:rsidR="005E4BAE" w:rsidRPr="0017441E">
        <w:rPr>
          <w:rFonts w:ascii="Arial" w:hAnsi="Arial" w:cs="Arial"/>
          <w:sz w:val="22"/>
          <w:szCs w:val="22"/>
        </w:rPr>
        <w:instrText xml:space="preserve"> \* MERGEFORMAT </w:instrText>
      </w:r>
      <w:r w:rsidRPr="0017441E">
        <w:rPr>
          <w:rFonts w:ascii="Arial" w:hAnsi="Arial" w:cs="Arial"/>
          <w:sz w:val="22"/>
          <w:szCs w:val="22"/>
        </w:rPr>
      </w:r>
      <w:r w:rsidRPr="0017441E">
        <w:rPr>
          <w:rFonts w:ascii="Arial" w:hAnsi="Arial" w:cs="Arial"/>
          <w:sz w:val="22"/>
          <w:szCs w:val="22"/>
        </w:rPr>
        <w:fldChar w:fldCharType="separate"/>
      </w:r>
      <w:r w:rsidR="0017441E">
        <w:rPr>
          <w:rFonts w:ascii="Arial" w:hAnsi="Arial" w:cs="Arial"/>
          <w:sz w:val="22"/>
          <w:szCs w:val="22"/>
        </w:rPr>
        <w:t>4</w:t>
      </w:r>
      <w:r w:rsidRPr="0017441E">
        <w:rPr>
          <w:rFonts w:ascii="Arial" w:hAnsi="Arial" w:cs="Arial"/>
          <w:sz w:val="22"/>
          <w:szCs w:val="22"/>
        </w:rPr>
        <w:fldChar w:fldCharType="end"/>
      </w:r>
      <w:r w:rsidRPr="0017441E">
        <w:rPr>
          <w:rFonts w:ascii="Arial" w:hAnsi="Arial" w:cs="Arial"/>
          <w:sz w:val="22"/>
          <w:szCs w:val="22"/>
        </w:rPr>
        <w:t>.</w:t>
      </w:r>
    </w:p>
    <w:p w14:paraId="0DE8C834" w14:textId="10288819" w:rsidR="00A8216B" w:rsidRPr="0017441E" w:rsidRDefault="00A8216B" w:rsidP="0017441E">
      <w:pPr>
        <w:pStyle w:val="ListParagraph"/>
        <w:numPr>
          <w:ilvl w:val="0"/>
          <w:numId w:val="18"/>
        </w:numPr>
        <w:spacing w:before="120" w:after="120"/>
        <w:ind w:left="851" w:hanging="851"/>
        <w:contextualSpacing w:val="0"/>
        <w:jc w:val="left"/>
        <w:outlineLvl w:val="0"/>
        <w:rPr>
          <w:rFonts w:ascii="Arial" w:hAnsi="Arial" w:cs="Arial"/>
          <w:b/>
          <w:sz w:val="22"/>
          <w:szCs w:val="22"/>
        </w:rPr>
      </w:pPr>
      <w:bookmarkStart w:id="8" w:name="_Ref72754416"/>
      <w:r w:rsidRPr="0017441E">
        <w:rPr>
          <w:rFonts w:ascii="Arial" w:hAnsi="Arial" w:cs="Arial"/>
          <w:b/>
          <w:sz w:val="22"/>
          <w:szCs w:val="22"/>
        </w:rPr>
        <w:t>IMPLEMENTATION SERVICES</w:t>
      </w:r>
      <w:bookmarkEnd w:id="8"/>
    </w:p>
    <w:p w14:paraId="365518BB" w14:textId="137334AD" w:rsidR="00B37373" w:rsidRPr="0017441E" w:rsidRDefault="00A8216B" w:rsidP="0017441E">
      <w:pPr>
        <w:pStyle w:val="ListParagraph"/>
        <w:numPr>
          <w:ilvl w:val="1"/>
          <w:numId w:val="18"/>
        </w:numPr>
        <w:spacing w:before="120" w:after="120"/>
        <w:ind w:left="851" w:hanging="851"/>
        <w:contextualSpacing w:val="0"/>
        <w:jc w:val="left"/>
        <w:outlineLvl w:val="1"/>
        <w:rPr>
          <w:rFonts w:ascii="Arial" w:hAnsi="Arial" w:cs="Arial"/>
          <w:b/>
          <w:sz w:val="22"/>
          <w:szCs w:val="22"/>
        </w:rPr>
      </w:pPr>
      <w:bookmarkStart w:id="9" w:name="_Ref71271142"/>
      <w:bookmarkStart w:id="10" w:name="_Ref71808414"/>
      <w:r w:rsidRPr="0017441E">
        <w:rPr>
          <w:rFonts w:ascii="Arial" w:hAnsi="Arial" w:cs="Arial"/>
          <w:b/>
          <w:sz w:val="22"/>
          <w:szCs w:val="22"/>
        </w:rPr>
        <w:t>Transition Services</w:t>
      </w:r>
      <w:bookmarkEnd w:id="9"/>
      <w:bookmarkEnd w:id="10"/>
    </w:p>
    <w:p w14:paraId="3411AB09" w14:textId="254B2A9B" w:rsidR="00915B14" w:rsidRPr="0017441E" w:rsidRDefault="00257234" w:rsidP="0017441E">
      <w:pPr>
        <w:pStyle w:val="ListParagraph"/>
        <w:numPr>
          <w:ilvl w:val="2"/>
          <w:numId w:val="18"/>
        </w:numPr>
        <w:spacing w:before="120" w:after="120"/>
        <w:ind w:left="851" w:hanging="851"/>
        <w:contextualSpacing w:val="0"/>
        <w:jc w:val="left"/>
        <w:rPr>
          <w:rFonts w:ascii="Arial" w:hAnsi="Arial" w:cs="Arial"/>
          <w:sz w:val="22"/>
          <w:szCs w:val="22"/>
        </w:rPr>
      </w:pPr>
      <w:r>
        <w:rPr>
          <w:rFonts w:ascii="Arial" w:hAnsi="Arial" w:cs="Arial"/>
          <w:sz w:val="22"/>
          <w:szCs w:val="22"/>
        </w:rPr>
        <w:t>TBC</w:t>
      </w:r>
    </w:p>
    <w:p w14:paraId="24DB37E3" w14:textId="0E4D1B75" w:rsidR="00664037" w:rsidRPr="0017441E" w:rsidRDefault="00631C4F" w:rsidP="0017441E">
      <w:pPr>
        <w:pStyle w:val="ListParagraph"/>
        <w:numPr>
          <w:ilvl w:val="1"/>
          <w:numId w:val="18"/>
        </w:numPr>
        <w:spacing w:before="120" w:after="120"/>
        <w:ind w:left="851" w:hanging="851"/>
        <w:contextualSpacing w:val="0"/>
        <w:jc w:val="left"/>
        <w:outlineLvl w:val="1"/>
        <w:rPr>
          <w:rFonts w:ascii="Arial" w:hAnsi="Arial" w:cs="Arial"/>
          <w:b/>
          <w:sz w:val="22"/>
          <w:szCs w:val="22"/>
        </w:rPr>
      </w:pPr>
      <w:bookmarkStart w:id="11" w:name="_Ref79405181"/>
      <w:r w:rsidRPr="0017441E">
        <w:rPr>
          <w:rFonts w:ascii="Arial" w:hAnsi="Arial" w:cs="Arial"/>
          <w:b/>
          <w:sz w:val="22"/>
          <w:szCs w:val="22"/>
        </w:rPr>
        <w:t>Transformation Services</w:t>
      </w:r>
      <w:bookmarkEnd w:id="11"/>
    </w:p>
    <w:p w14:paraId="03B34D5D" w14:textId="2F1BAF78" w:rsidR="00664037" w:rsidRPr="0017441E" w:rsidRDefault="00257234" w:rsidP="0017441E">
      <w:pPr>
        <w:pStyle w:val="ListParagraph"/>
        <w:numPr>
          <w:ilvl w:val="2"/>
          <w:numId w:val="18"/>
        </w:numPr>
        <w:spacing w:before="120" w:after="120"/>
        <w:ind w:left="851" w:hanging="851"/>
        <w:contextualSpacing w:val="0"/>
        <w:jc w:val="left"/>
        <w:rPr>
          <w:rFonts w:ascii="Arial" w:hAnsi="Arial" w:cs="Arial"/>
          <w:sz w:val="22"/>
          <w:szCs w:val="22"/>
        </w:rPr>
      </w:pPr>
      <w:r>
        <w:rPr>
          <w:rFonts w:ascii="Arial" w:hAnsi="Arial" w:cs="Arial"/>
          <w:sz w:val="22"/>
          <w:szCs w:val="22"/>
        </w:rPr>
        <w:t>TBC</w:t>
      </w:r>
    </w:p>
    <w:p w14:paraId="10AB8F00" w14:textId="0251FA8D" w:rsidR="00A8216B" w:rsidRPr="0017441E" w:rsidRDefault="00A8216B" w:rsidP="0017441E">
      <w:pPr>
        <w:pStyle w:val="ListParagraph"/>
        <w:numPr>
          <w:ilvl w:val="0"/>
          <w:numId w:val="18"/>
        </w:numPr>
        <w:spacing w:before="120" w:after="120"/>
        <w:ind w:left="851" w:hanging="851"/>
        <w:contextualSpacing w:val="0"/>
        <w:jc w:val="left"/>
        <w:outlineLvl w:val="0"/>
        <w:rPr>
          <w:rFonts w:ascii="Arial" w:hAnsi="Arial" w:cs="Arial"/>
          <w:b/>
          <w:sz w:val="22"/>
          <w:szCs w:val="22"/>
        </w:rPr>
      </w:pPr>
      <w:bookmarkStart w:id="12" w:name="_Ref71287963"/>
      <w:r w:rsidRPr="0017441E">
        <w:rPr>
          <w:rFonts w:ascii="Arial" w:hAnsi="Arial" w:cs="Arial"/>
          <w:b/>
          <w:sz w:val="22"/>
          <w:szCs w:val="22"/>
        </w:rPr>
        <w:t>OPERATIONAL SERVICES</w:t>
      </w:r>
      <w:bookmarkEnd w:id="12"/>
    </w:p>
    <w:p w14:paraId="2099BEE8" w14:textId="77777777" w:rsidR="00A8216B" w:rsidRPr="0017441E" w:rsidRDefault="0051080F" w:rsidP="0017441E">
      <w:pPr>
        <w:pStyle w:val="ListParagraph"/>
        <w:numPr>
          <w:ilvl w:val="1"/>
          <w:numId w:val="18"/>
        </w:numPr>
        <w:spacing w:before="120" w:after="120"/>
        <w:ind w:left="851" w:hanging="851"/>
        <w:contextualSpacing w:val="0"/>
        <w:jc w:val="left"/>
        <w:outlineLvl w:val="1"/>
        <w:rPr>
          <w:rFonts w:ascii="Arial" w:hAnsi="Arial" w:cs="Arial"/>
          <w:b/>
          <w:sz w:val="22"/>
          <w:szCs w:val="22"/>
        </w:rPr>
      </w:pPr>
      <w:bookmarkStart w:id="13" w:name="Page2"/>
      <w:bookmarkStart w:id="14" w:name="_Toc69063521"/>
      <w:bookmarkStart w:id="15" w:name="_Toc69063522"/>
      <w:bookmarkStart w:id="16" w:name="_Toc69063523"/>
      <w:bookmarkStart w:id="17" w:name="_Toc69063524"/>
      <w:bookmarkStart w:id="18" w:name="_Toc69063525"/>
      <w:bookmarkStart w:id="19" w:name="_Toc69063526"/>
      <w:bookmarkStart w:id="20" w:name="_Toc69063527"/>
      <w:bookmarkStart w:id="21" w:name="_Toc69063528"/>
      <w:bookmarkStart w:id="22" w:name="_Toc69063529"/>
      <w:bookmarkStart w:id="23" w:name="_Toc69063530"/>
      <w:bookmarkStart w:id="24" w:name="_Toc69063531"/>
      <w:bookmarkStart w:id="25" w:name="_Toc69063532"/>
      <w:bookmarkStart w:id="26" w:name="_Toc69063533"/>
      <w:bookmarkStart w:id="27" w:name="_Toc69063534"/>
      <w:bookmarkStart w:id="28" w:name="_Toc68716423"/>
      <w:bookmarkStart w:id="29" w:name="_Toc69055771"/>
      <w:bookmarkStart w:id="30" w:name="_Toc68716424"/>
      <w:bookmarkStart w:id="31" w:name="_Toc69055772"/>
      <w:bookmarkStart w:id="32" w:name="_Toc68716425"/>
      <w:bookmarkStart w:id="33" w:name="_Toc69055773"/>
      <w:bookmarkStart w:id="34" w:name="_Toc69063535"/>
      <w:bookmarkStart w:id="35" w:name="_Toc69063536"/>
      <w:bookmarkStart w:id="36" w:name="_Toc69063537"/>
      <w:bookmarkStart w:id="37" w:name="_Toc69063539"/>
      <w:bookmarkStart w:id="38" w:name="_Toc69063540"/>
      <w:bookmarkStart w:id="39" w:name="_Toc69063542"/>
      <w:bookmarkStart w:id="40" w:name="_Toc69063543"/>
      <w:bookmarkStart w:id="41" w:name="_Toc69063545"/>
      <w:bookmarkStart w:id="42" w:name="_Toc69063546"/>
      <w:bookmarkStart w:id="43" w:name="_Toc69063548"/>
      <w:bookmarkStart w:id="44" w:name="_Toc69063549"/>
      <w:bookmarkStart w:id="45" w:name="_Toc69063550"/>
      <w:bookmarkStart w:id="46" w:name="_Toc69063551"/>
      <w:bookmarkStart w:id="47" w:name="_Toc69063552"/>
      <w:bookmarkStart w:id="48" w:name="_Toc69063553"/>
      <w:bookmarkStart w:id="49" w:name="_Toc69063554"/>
      <w:bookmarkStart w:id="50" w:name="_Toc69063555"/>
      <w:bookmarkStart w:id="51" w:name="_Toc69063556"/>
      <w:bookmarkStart w:id="52" w:name="_Toc69063557"/>
      <w:bookmarkStart w:id="53" w:name="_Toc69063558"/>
      <w:bookmarkStart w:id="54" w:name="_Toc69063560"/>
      <w:bookmarkStart w:id="55" w:name="_Toc69063561"/>
      <w:bookmarkStart w:id="56" w:name="_Toc69063562"/>
      <w:bookmarkStart w:id="57" w:name="_Toc69063564"/>
      <w:bookmarkStart w:id="58" w:name="_Toc69063565"/>
      <w:bookmarkStart w:id="59" w:name="_Toc69063566"/>
      <w:bookmarkStart w:id="60" w:name="_Toc69063568"/>
      <w:bookmarkStart w:id="61" w:name="_Toc69063569"/>
      <w:bookmarkStart w:id="62" w:name="_Toc69063570"/>
      <w:bookmarkStart w:id="63" w:name="_Toc69063571"/>
      <w:bookmarkStart w:id="64" w:name="_Toc69063572"/>
      <w:bookmarkStart w:id="65" w:name="_Toc69063574"/>
      <w:bookmarkStart w:id="66" w:name="_Toc69063575"/>
      <w:bookmarkStart w:id="67" w:name="_Ref69063630"/>
      <w:bookmarkEnd w:id="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17441E">
        <w:rPr>
          <w:rFonts w:ascii="Arial" w:hAnsi="Arial" w:cs="Arial"/>
          <w:b/>
          <w:sz w:val="22"/>
          <w:szCs w:val="22"/>
        </w:rPr>
        <w:t>Introduction</w:t>
      </w:r>
    </w:p>
    <w:p w14:paraId="453D7DD5" w14:textId="77777777" w:rsidR="00686E8C" w:rsidRPr="0017441E" w:rsidRDefault="0051080F" w:rsidP="0017441E">
      <w:pPr>
        <w:pStyle w:val="ListParagraph"/>
        <w:numPr>
          <w:ilvl w:val="2"/>
          <w:numId w:val="18"/>
        </w:numPr>
        <w:spacing w:before="120" w:after="120"/>
        <w:ind w:left="851" w:hanging="851"/>
        <w:contextualSpacing w:val="0"/>
        <w:jc w:val="left"/>
        <w:rPr>
          <w:rFonts w:ascii="Arial" w:hAnsi="Arial" w:cs="Arial"/>
          <w:sz w:val="22"/>
          <w:szCs w:val="22"/>
        </w:rPr>
      </w:pPr>
      <w:r w:rsidRPr="0017441E">
        <w:rPr>
          <w:rFonts w:ascii="Arial" w:hAnsi="Arial" w:cs="Arial"/>
          <w:sz w:val="22"/>
          <w:szCs w:val="22"/>
        </w:rPr>
        <w:t>This section</w:t>
      </w:r>
      <w:r w:rsidR="00686E8C" w:rsidRPr="0017441E">
        <w:rPr>
          <w:rFonts w:ascii="Arial" w:hAnsi="Arial" w:cs="Arial"/>
          <w:sz w:val="22"/>
          <w:szCs w:val="22"/>
        </w:rPr>
        <w:t xml:space="preserve"> define</w:t>
      </w:r>
      <w:r w:rsidRPr="0017441E">
        <w:rPr>
          <w:rFonts w:ascii="Arial" w:hAnsi="Arial" w:cs="Arial"/>
          <w:sz w:val="22"/>
          <w:szCs w:val="22"/>
        </w:rPr>
        <w:t>s</w:t>
      </w:r>
      <w:r w:rsidR="00686E8C" w:rsidRPr="0017441E">
        <w:rPr>
          <w:rFonts w:ascii="Arial" w:hAnsi="Arial" w:cs="Arial"/>
          <w:sz w:val="22"/>
          <w:szCs w:val="22"/>
        </w:rPr>
        <w:t xml:space="preserve"> the solution to be delivered at </w:t>
      </w:r>
      <w:r w:rsidR="003A3D81" w:rsidRPr="0017441E">
        <w:rPr>
          <w:rFonts w:ascii="Arial" w:hAnsi="Arial" w:cs="Arial"/>
          <w:sz w:val="22"/>
          <w:szCs w:val="22"/>
        </w:rPr>
        <w:t>each</w:t>
      </w:r>
      <w:r w:rsidR="00686E8C" w:rsidRPr="0017441E">
        <w:rPr>
          <w:rFonts w:ascii="Arial" w:hAnsi="Arial" w:cs="Arial"/>
          <w:sz w:val="22"/>
          <w:szCs w:val="22"/>
        </w:rPr>
        <w:t xml:space="preserve"> </w:t>
      </w:r>
      <w:r w:rsidR="000B2834" w:rsidRPr="0017441E">
        <w:rPr>
          <w:rFonts w:ascii="Arial" w:hAnsi="Arial" w:cs="Arial"/>
          <w:sz w:val="22"/>
          <w:szCs w:val="22"/>
        </w:rPr>
        <w:t xml:space="preserve">ATP </w:t>
      </w:r>
      <w:r w:rsidR="00686E8C" w:rsidRPr="0017441E">
        <w:rPr>
          <w:rFonts w:ascii="Arial" w:hAnsi="Arial" w:cs="Arial"/>
          <w:sz w:val="22"/>
          <w:szCs w:val="22"/>
        </w:rPr>
        <w:t>Milestone</w:t>
      </w:r>
      <w:r w:rsidR="00CB3A31" w:rsidRPr="0017441E">
        <w:rPr>
          <w:rFonts w:ascii="Arial" w:hAnsi="Arial" w:cs="Arial"/>
          <w:sz w:val="22"/>
          <w:szCs w:val="22"/>
        </w:rPr>
        <w:t>.</w:t>
      </w:r>
    </w:p>
    <w:tbl>
      <w:tblPr>
        <w:tblStyle w:val="TableGrid"/>
        <w:tblW w:w="5000" w:type="pct"/>
        <w:tblLook w:val="04A0" w:firstRow="1" w:lastRow="0" w:firstColumn="1" w:lastColumn="0" w:noHBand="0" w:noVBand="1"/>
      </w:tblPr>
      <w:tblGrid>
        <w:gridCol w:w="2213"/>
        <w:gridCol w:w="2268"/>
        <w:gridCol w:w="2268"/>
        <w:gridCol w:w="2267"/>
      </w:tblGrid>
      <w:tr w:rsidR="00904078" w:rsidRPr="0017441E" w14:paraId="23E61C84" w14:textId="77777777" w:rsidTr="00803D10">
        <w:tc>
          <w:tcPr>
            <w:tcW w:w="1227" w:type="pct"/>
            <w:shd w:val="clear" w:color="auto" w:fill="D9D9D9" w:themeFill="background1" w:themeFillShade="D9"/>
            <w:vAlign w:val="center"/>
          </w:tcPr>
          <w:p w14:paraId="63112D04" w14:textId="77777777" w:rsidR="00F35F75" w:rsidRPr="0017441E" w:rsidRDefault="00F35F75" w:rsidP="0017441E">
            <w:pPr>
              <w:spacing w:before="120" w:after="120"/>
              <w:jc w:val="left"/>
              <w:rPr>
                <w:rFonts w:cs="Arial"/>
                <w:b/>
                <w:sz w:val="22"/>
                <w:szCs w:val="22"/>
              </w:rPr>
            </w:pPr>
            <w:r w:rsidRPr="0017441E">
              <w:rPr>
                <w:rFonts w:cs="Arial"/>
                <w:b/>
                <w:sz w:val="22"/>
                <w:szCs w:val="22"/>
              </w:rPr>
              <w:t>Section</w:t>
            </w:r>
          </w:p>
        </w:tc>
        <w:tc>
          <w:tcPr>
            <w:tcW w:w="1258" w:type="pct"/>
            <w:shd w:val="clear" w:color="auto" w:fill="D9D9D9" w:themeFill="background1" w:themeFillShade="D9"/>
            <w:vAlign w:val="center"/>
          </w:tcPr>
          <w:p w14:paraId="24F8EE16" w14:textId="77777777" w:rsidR="00F35F75" w:rsidRPr="0017441E" w:rsidRDefault="00F35F75" w:rsidP="0017441E">
            <w:pPr>
              <w:spacing w:before="120" w:after="120"/>
              <w:jc w:val="left"/>
              <w:rPr>
                <w:rFonts w:cs="Arial"/>
                <w:b/>
                <w:sz w:val="22"/>
                <w:szCs w:val="22"/>
              </w:rPr>
            </w:pPr>
            <w:r w:rsidRPr="0017441E">
              <w:rPr>
                <w:rFonts w:cs="Arial"/>
                <w:b/>
                <w:sz w:val="22"/>
                <w:szCs w:val="22"/>
              </w:rPr>
              <w:t>To be provided from the ATP</w:t>
            </w:r>
            <w:r w:rsidR="00030B76" w:rsidRPr="0017441E">
              <w:rPr>
                <w:rFonts w:cs="Arial"/>
                <w:b/>
                <w:sz w:val="22"/>
                <w:szCs w:val="22"/>
              </w:rPr>
              <w:t>[X]</w:t>
            </w:r>
            <w:r w:rsidRPr="0017441E">
              <w:rPr>
                <w:rFonts w:cs="Arial"/>
                <w:b/>
                <w:sz w:val="22"/>
                <w:szCs w:val="22"/>
              </w:rPr>
              <w:t xml:space="preserve"> Milestone</w:t>
            </w:r>
          </w:p>
        </w:tc>
        <w:tc>
          <w:tcPr>
            <w:tcW w:w="1258" w:type="pct"/>
            <w:shd w:val="clear" w:color="auto" w:fill="D9D9D9" w:themeFill="background1" w:themeFillShade="D9"/>
            <w:vAlign w:val="center"/>
          </w:tcPr>
          <w:p w14:paraId="7CD29097" w14:textId="77777777" w:rsidR="00F35F75" w:rsidRPr="0017441E" w:rsidRDefault="00F35F75" w:rsidP="0017441E">
            <w:pPr>
              <w:spacing w:before="120" w:after="120"/>
              <w:jc w:val="left"/>
              <w:rPr>
                <w:rFonts w:cs="Arial"/>
                <w:b/>
                <w:sz w:val="22"/>
                <w:szCs w:val="22"/>
              </w:rPr>
            </w:pPr>
            <w:r w:rsidRPr="0017441E">
              <w:rPr>
                <w:rFonts w:cs="Arial"/>
                <w:b/>
                <w:sz w:val="22"/>
                <w:szCs w:val="22"/>
              </w:rPr>
              <w:t xml:space="preserve">To be provided from the </w:t>
            </w:r>
            <w:r w:rsidR="00030B76" w:rsidRPr="0017441E">
              <w:rPr>
                <w:rFonts w:cs="Arial"/>
                <w:b/>
                <w:sz w:val="22"/>
                <w:szCs w:val="22"/>
              </w:rPr>
              <w:t xml:space="preserve">ATP[X] </w:t>
            </w:r>
            <w:r w:rsidRPr="0017441E">
              <w:rPr>
                <w:rFonts w:cs="Arial"/>
                <w:b/>
                <w:sz w:val="22"/>
                <w:szCs w:val="22"/>
              </w:rPr>
              <w:t>Milestone</w:t>
            </w:r>
          </w:p>
        </w:tc>
        <w:tc>
          <w:tcPr>
            <w:tcW w:w="1257" w:type="pct"/>
            <w:shd w:val="clear" w:color="auto" w:fill="D9D9D9" w:themeFill="background1" w:themeFillShade="D9"/>
            <w:vAlign w:val="center"/>
          </w:tcPr>
          <w:p w14:paraId="3501DF73" w14:textId="77777777" w:rsidR="00F35F75" w:rsidRPr="0017441E" w:rsidRDefault="00F35F75" w:rsidP="0017441E">
            <w:pPr>
              <w:spacing w:before="120" w:after="120"/>
              <w:jc w:val="left"/>
              <w:rPr>
                <w:rFonts w:cs="Arial"/>
                <w:b/>
                <w:sz w:val="22"/>
                <w:szCs w:val="22"/>
              </w:rPr>
            </w:pPr>
            <w:r w:rsidRPr="0017441E">
              <w:rPr>
                <w:rFonts w:cs="Arial"/>
                <w:b/>
                <w:sz w:val="22"/>
                <w:szCs w:val="22"/>
              </w:rPr>
              <w:t xml:space="preserve">To be provided from the </w:t>
            </w:r>
            <w:r w:rsidR="00030B76" w:rsidRPr="0017441E">
              <w:rPr>
                <w:rFonts w:cs="Arial"/>
                <w:b/>
                <w:sz w:val="22"/>
                <w:szCs w:val="22"/>
              </w:rPr>
              <w:t xml:space="preserve">ATP[X] </w:t>
            </w:r>
            <w:r w:rsidRPr="0017441E">
              <w:rPr>
                <w:rFonts w:cs="Arial"/>
                <w:b/>
                <w:sz w:val="22"/>
                <w:szCs w:val="22"/>
              </w:rPr>
              <w:t>Milestone</w:t>
            </w:r>
          </w:p>
        </w:tc>
      </w:tr>
      <w:tr w:rsidR="00F35F75" w:rsidRPr="0017441E" w14:paraId="219E5E6A" w14:textId="77777777" w:rsidTr="00803D10">
        <w:tc>
          <w:tcPr>
            <w:tcW w:w="1227" w:type="pct"/>
            <w:vAlign w:val="center"/>
          </w:tcPr>
          <w:p w14:paraId="4DE0B058" w14:textId="77777777" w:rsidR="00F35F75" w:rsidRPr="0017441E" w:rsidRDefault="00F35F75" w:rsidP="0017441E">
            <w:pPr>
              <w:spacing w:before="120" w:after="120"/>
              <w:jc w:val="left"/>
              <w:rPr>
                <w:rFonts w:cs="Arial"/>
                <w:sz w:val="22"/>
                <w:szCs w:val="22"/>
              </w:rPr>
            </w:pPr>
            <w:r w:rsidRPr="0017441E">
              <w:rPr>
                <w:rFonts w:cs="Arial"/>
                <w:sz w:val="22"/>
                <w:szCs w:val="22"/>
              </w:rPr>
              <w:t>3.3. Non-functional requirements</w:t>
            </w:r>
            <w:r w:rsidR="00CA05E8" w:rsidRPr="0017441E">
              <w:rPr>
                <w:rFonts w:cs="Arial"/>
                <w:sz w:val="22"/>
                <w:szCs w:val="22"/>
              </w:rPr>
              <w:t xml:space="preserve"> (Annex A)</w:t>
            </w:r>
          </w:p>
        </w:tc>
        <w:tc>
          <w:tcPr>
            <w:tcW w:w="1258" w:type="pct"/>
            <w:vAlign w:val="center"/>
          </w:tcPr>
          <w:p w14:paraId="3FDA093E"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8" w:type="pct"/>
            <w:vAlign w:val="center"/>
          </w:tcPr>
          <w:p w14:paraId="2AA1713B"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7" w:type="pct"/>
            <w:vAlign w:val="center"/>
          </w:tcPr>
          <w:p w14:paraId="0E81B8E2"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r>
      <w:tr w:rsidR="00030B76" w:rsidRPr="0017441E" w14:paraId="2998145F" w14:textId="77777777" w:rsidTr="003A364D">
        <w:tc>
          <w:tcPr>
            <w:tcW w:w="5000" w:type="pct"/>
            <w:gridSpan w:val="4"/>
            <w:vAlign w:val="center"/>
          </w:tcPr>
          <w:p w14:paraId="5398D7B5" w14:textId="77777777" w:rsidR="00030B76" w:rsidRPr="0017441E" w:rsidRDefault="00030B76" w:rsidP="0017441E">
            <w:pPr>
              <w:spacing w:before="120" w:after="120"/>
              <w:jc w:val="left"/>
              <w:rPr>
                <w:rFonts w:cs="Arial"/>
                <w:sz w:val="22"/>
                <w:szCs w:val="22"/>
              </w:rPr>
            </w:pPr>
            <w:r w:rsidRPr="0017441E">
              <w:rPr>
                <w:rFonts w:cs="Arial"/>
                <w:sz w:val="22"/>
                <w:szCs w:val="22"/>
              </w:rPr>
              <w:t>3.4. Functional requirements</w:t>
            </w:r>
          </w:p>
        </w:tc>
      </w:tr>
      <w:tr w:rsidR="00F35F75" w:rsidRPr="0017441E" w14:paraId="4C63DD01" w14:textId="77777777" w:rsidTr="00803D10">
        <w:tc>
          <w:tcPr>
            <w:tcW w:w="1227" w:type="pct"/>
            <w:vAlign w:val="center"/>
          </w:tcPr>
          <w:p w14:paraId="4A523D47" w14:textId="77777777" w:rsidR="00F35F75" w:rsidRPr="0017441E" w:rsidRDefault="00030B76" w:rsidP="004244CB">
            <w:pPr>
              <w:spacing w:before="120" w:after="120"/>
              <w:jc w:val="left"/>
              <w:rPr>
                <w:rFonts w:cs="Arial"/>
                <w:sz w:val="22"/>
                <w:szCs w:val="22"/>
              </w:rPr>
            </w:pPr>
            <w:r w:rsidRPr="0017441E">
              <w:rPr>
                <w:rFonts w:cs="Arial"/>
                <w:sz w:val="22"/>
                <w:szCs w:val="22"/>
              </w:rPr>
              <w:t>Annex B</w:t>
            </w:r>
            <w:r w:rsidR="00DE5C1C" w:rsidRPr="0017441E">
              <w:rPr>
                <w:rFonts w:cs="Arial"/>
                <w:sz w:val="22"/>
                <w:szCs w:val="22"/>
              </w:rPr>
              <w:t xml:space="preserve">: </w:t>
            </w:r>
            <w:r w:rsidR="004244CB">
              <w:rPr>
                <w:rFonts w:cs="Arial"/>
                <w:sz w:val="22"/>
                <w:szCs w:val="22"/>
              </w:rPr>
              <w:t>General</w:t>
            </w:r>
          </w:p>
        </w:tc>
        <w:tc>
          <w:tcPr>
            <w:tcW w:w="1258" w:type="pct"/>
            <w:vAlign w:val="center"/>
          </w:tcPr>
          <w:p w14:paraId="5005B28C" w14:textId="77777777" w:rsidR="00F35F75" w:rsidRPr="0017441E" w:rsidRDefault="00F35F75" w:rsidP="0017441E">
            <w:pPr>
              <w:spacing w:before="120" w:after="120"/>
              <w:jc w:val="left"/>
              <w:rPr>
                <w:rFonts w:cs="Arial"/>
                <w:sz w:val="22"/>
                <w:szCs w:val="22"/>
              </w:rPr>
            </w:pPr>
            <w:r w:rsidRPr="0017441E">
              <w:rPr>
                <w:rFonts w:cs="Arial"/>
                <w:sz w:val="22"/>
                <w:szCs w:val="22"/>
              </w:rPr>
              <w:t>No</w:t>
            </w:r>
          </w:p>
        </w:tc>
        <w:tc>
          <w:tcPr>
            <w:tcW w:w="1258" w:type="pct"/>
            <w:vAlign w:val="center"/>
          </w:tcPr>
          <w:p w14:paraId="059F71F7" w14:textId="77777777" w:rsidR="00F35F75" w:rsidRPr="0017441E" w:rsidRDefault="00F35F75" w:rsidP="0017441E">
            <w:pPr>
              <w:spacing w:before="120" w:after="120"/>
              <w:jc w:val="left"/>
              <w:rPr>
                <w:rFonts w:cs="Arial"/>
                <w:sz w:val="22"/>
                <w:szCs w:val="22"/>
              </w:rPr>
            </w:pPr>
            <w:r w:rsidRPr="0017441E">
              <w:rPr>
                <w:rFonts w:cs="Arial"/>
                <w:sz w:val="22"/>
                <w:szCs w:val="22"/>
              </w:rPr>
              <w:t>No</w:t>
            </w:r>
          </w:p>
        </w:tc>
        <w:tc>
          <w:tcPr>
            <w:tcW w:w="1257" w:type="pct"/>
            <w:vAlign w:val="center"/>
          </w:tcPr>
          <w:p w14:paraId="50E3C0AF"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r>
      <w:tr w:rsidR="00F35F75" w:rsidRPr="0017441E" w14:paraId="3435FA2A" w14:textId="77777777" w:rsidTr="00803D10">
        <w:tc>
          <w:tcPr>
            <w:tcW w:w="1227" w:type="pct"/>
            <w:vAlign w:val="center"/>
          </w:tcPr>
          <w:p w14:paraId="2E224AA1" w14:textId="77777777" w:rsidR="00F35F75" w:rsidRPr="0017441E" w:rsidRDefault="00030B76" w:rsidP="004244CB">
            <w:pPr>
              <w:spacing w:before="120" w:after="120"/>
              <w:jc w:val="left"/>
              <w:rPr>
                <w:rFonts w:cs="Arial"/>
                <w:sz w:val="22"/>
                <w:szCs w:val="22"/>
              </w:rPr>
            </w:pPr>
            <w:r w:rsidRPr="0017441E">
              <w:rPr>
                <w:rFonts w:cs="Arial"/>
                <w:sz w:val="22"/>
                <w:szCs w:val="22"/>
              </w:rPr>
              <w:t>Annex C</w:t>
            </w:r>
            <w:r w:rsidR="00DE5C1C" w:rsidRPr="0017441E">
              <w:rPr>
                <w:rFonts w:cs="Arial"/>
                <w:sz w:val="22"/>
                <w:szCs w:val="22"/>
              </w:rPr>
              <w:t xml:space="preserve">: </w:t>
            </w:r>
            <w:r w:rsidR="004244CB">
              <w:rPr>
                <w:rFonts w:cs="Arial"/>
                <w:sz w:val="22"/>
                <w:szCs w:val="22"/>
              </w:rPr>
              <w:t>Interface</w:t>
            </w:r>
          </w:p>
        </w:tc>
        <w:tc>
          <w:tcPr>
            <w:tcW w:w="1258" w:type="pct"/>
            <w:vAlign w:val="center"/>
          </w:tcPr>
          <w:p w14:paraId="7495BF1A"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8" w:type="pct"/>
            <w:vAlign w:val="center"/>
          </w:tcPr>
          <w:p w14:paraId="2FD146A0"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7" w:type="pct"/>
            <w:vAlign w:val="center"/>
          </w:tcPr>
          <w:p w14:paraId="0A8F3D79"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r>
      <w:tr w:rsidR="00F35F75" w:rsidRPr="0017441E" w14:paraId="59DF2019" w14:textId="77777777" w:rsidTr="00803D10">
        <w:tc>
          <w:tcPr>
            <w:tcW w:w="1227" w:type="pct"/>
            <w:vAlign w:val="center"/>
          </w:tcPr>
          <w:p w14:paraId="15CAE15F" w14:textId="77777777" w:rsidR="00F35F75" w:rsidRPr="0017441E" w:rsidRDefault="00030B76" w:rsidP="004244CB">
            <w:pPr>
              <w:spacing w:before="120" w:after="120"/>
              <w:jc w:val="left"/>
              <w:rPr>
                <w:rFonts w:cs="Arial"/>
                <w:sz w:val="22"/>
                <w:szCs w:val="22"/>
              </w:rPr>
            </w:pPr>
            <w:r w:rsidRPr="0017441E">
              <w:rPr>
                <w:rFonts w:cs="Arial"/>
                <w:sz w:val="22"/>
                <w:szCs w:val="22"/>
              </w:rPr>
              <w:t>Annex D</w:t>
            </w:r>
            <w:r w:rsidR="00DE5C1C" w:rsidRPr="0017441E">
              <w:rPr>
                <w:rFonts w:cs="Arial"/>
                <w:sz w:val="22"/>
                <w:szCs w:val="22"/>
              </w:rPr>
              <w:t xml:space="preserve">: </w:t>
            </w:r>
            <w:r w:rsidR="004244CB">
              <w:rPr>
                <w:rFonts w:cs="Arial"/>
                <w:sz w:val="22"/>
                <w:szCs w:val="22"/>
              </w:rPr>
              <w:t>Discovery and Search</w:t>
            </w:r>
          </w:p>
        </w:tc>
        <w:tc>
          <w:tcPr>
            <w:tcW w:w="1258" w:type="pct"/>
            <w:vAlign w:val="center"/>
          </w:tcPr>
          <w:p w14:paraId="2334B143"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8" w:type="pct"/>
            <w:vAlign w:val="center"/>
          </w:tcPr>
          <w:p w14:paraId="37811036"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7" w:type="pct"/>
            <w:vAlign w:val="center"/>
          </w:tcPr>
          <w:p w14:paraId="6D57BC49"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r>
      <w:tr w:rsidR="00F35F75" w:rsidRPr="0017441E" w14:paraId="3E660962" w14:textId="77777777" w:rsidTr="00803D10">
        <w:tc>
          <w:tcPr>
            <w:tcW w:w="1227" w:type="pct"/>
            <w:vAlign w:val="center"/>
          </w:tcPr>
          <w:p w14:paraId="5FDF485B" w14:textId="77777777" w:rsidR="00F35F75" w:rsidRPr="0017441E" w:rsidRDefault="00030B76" w:rsidP="004244CB">
            <w:pPr>
              <w:spacing w:before="120" w:after="120"/>
              <w:jc w:val="left"/>
              <w:rPr>
                <w:rFonts w:cs="Arial"/>
                <w:sz w:val="22"/>
                <w:szCs w:val="22"/>
              </w:rPr>
            </w:pPr>
            <w:r w:rsidRPr="0017441E">
              <w:rPr>
                <w:rFonts w:cs="Arial"/>
                <w:sz w:val="22"/>
                <w:szCs w:val="22"/>
              </w:rPr>
              <w:t>Annex E</w:t>
            </w:r>
            <w:r w:rsidR="00DE5C1C" w:rsidRPr="0017441E">
              <w:rPr>
                <w:rFonts w:cs="Arial"/>
                <w:sz w:val="22"/>
                <w:szCs w:val="22"/>
              </w:rPr>
              <w:t xml:space="preserve">: </w:t>
            </w:r>
            <w:r w:rsidR="004244CB">
              <w:rPr>
                <w:rFonts w:cs="Arial"/>
                <w:sz w:val="22"/>
                <w:szCs w:val="22"/>
              </w:rPr>
              <w:t>Guidance and Feedback</w:t>
            </w:r>
          </w:p>
        </w:tc>
        <w:tc>
          <w:tcPr>
            <w:tcW w:w="1258" w:type="pct"/>
            <w:vAlign w:val="center"/>
          </w:tcPr>
          <w:p w14:paraId="13E7ACC5"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8" w:type="pct"/>
            <w:vAlign w:val="center"/>
          </w:tcPr>
          <w:p w14:paraId="39DBAFA6"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7" w:type="pct"/>
            <w:vAlign w:val="center"/>
          </w:tcPr>
          <w:p w14:paraId="3BEE41FB"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r>
      <w:tr w:rsidR="00F35F75" w:rsidRPr="0017441E" w14:paraId="003233BD" w14:textId="77777777" w:rsidTr="00803D10">
        <w:tc>
          <w:tcPr>
            <w:tcW w:w="1227" w:type="pct"/>
            <w:vAlign w:val="center"/>
          </w:tcPr>
          <w:p w14:paraId="6B82CE37" w14:textId="77777777" w:rsidR="00F35F75" w:rsidRPr="0017441E" w:rsidRDefault="00030B76" w:rsidP="004244CB">
            <w:pPr>
              <w:spacing w:before="120" w:after="120"/>
              <w:jc w:val="left"/>
              <w:rPr>
                <w:rFonts w:cs="Arial"/>
                <w:sz w:val="22"/>
                <w:szCs w:val="22"/>
              </w:rPr>
            </w:pPr>
            <w:r w:rsidRPr="0017441E">
              <w:rPr>
                <w:rFonts w:cs="Arial"/>
                <w:sz w:val="22"/>
                <w:szCs w:val="22"/>
              </w:rPr>
              <w:t>Annex F</w:t>
            </w:r>
            <w:r w:rsidR="00DE5C1C" w:rsidRPr="0017441E">
              <w:rPr>
                <w:rFonts w:cs="Arial"/>
                <w:sz w:val="22"/>
                <w:szCs w:val="22"/>
              </w:rPr>
              <w:t xml:space="preserve">: </w:t>
            </w:r>
            <w:r w:rsidR="004244CB">
              <w:rPr>
                <w:rFonts w:cs="Arial"/>
                <w:sz w:val="22"/>
                <w:szCs w:val="22"/>
              </w:rPr>
              <w:t>Publishing</w:t>
            </w:r>
          </w:p>
        </w:tc>
        <w:tc>
          <w:tcPr>
            <w:tcW w:w="1258" w:type="pct"/>
            <w:vAlign w:val="center"/>
          </w:tcPr>
          <w:p w14:paraId="142DF71D"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8" w:type="pct"/>
            <w:vAlign w:val="center"/>
          </w:tcPr>
          <w:p w14:paraId="426DD300"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7" w:type="pct"/>
            <w:vAlign w:val="center"/>
          </w:tcPr>
          <w:p w14:paraId="0A447B13"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r>
      <w:tr w:rsidR="00F35F75" w:rsidRPr="0017441E" w14:paraId="4876EC5B" w14:textId="77777777" w:rsidTr="00803D10">
        <w:tc>
          <w:tcPr>
            <w:tcW w:w="1227" w:type="pct"/>
            <w:vAlign w:val="center"/>
          </w:tcPr>
          <w:p w14:paraId="20F7971B" w14:textId="77777777" w:rsidR="00F35F75" w:rsidRPr="0017441E" w:rsidRDefault="00030B76" w:rsidP="004244CB">
            <w:pPr>
              <w:spacing w:before="120" w:after="120"/>
              <w:jc w:val="left"/>
              <w:rPr>
                <w:rFonts w:cs="Arial"/>
                <w:sz w:val="22"/>
                <w:szCs w:val="22"/>
              </w:rPr>
            </w:pPr>
            <w:r w:rsidRPr="0017441E">
              <w:rPr>
                <w:rFonts w:cs="Arial"/>
                <w:sz w:val="22"/>
                <w:szCs w:val="22"/>
              </w:rPr>
              <w:t>Annex G</w:t>
            </w:r>
            <w:r w:rsidR="00DE5C1C" w:rsidRPr="0017441E">
              <w:rPr>
                <w:rFonts w:cs="Arial"/>
                <w:sz w:val="22"/>
                <w:szCs w:val="22"/>
              </w:rPr>
              <w:t xml:space="preserve">: </w:t>
            </w:r>
            <w:r w:rsidR="004244CB">
              <w:rPr>
                <w:rFonts w:cs="Arial"/>
                <w:sz w:val="22"/>
                <w:szCs w:val="22"/>
              </w:rPr>
              <w:t>Access Management</w:t>
            </w:r>
          </w:p>
        </w:tc>
        <w:tc>
          <w:tcPr>
            <w:tcW w:w="1258" w:type="pct"/>
            <w:vAlign w:val="center"/>
          </w:tcPr>
          <w:p w14:paraId="556C9830"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8" w:type="pct"/>
            <w:vAlign w:val="center"/>
          </w:tcPr>
          <w:p w14:paraId="42174633"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c>
          <w:tcPr>
            <w:tcW w:w="1257" w:type="pct"/>
            <w:vAlign w:val="center"/>
          </w:tcPr>
          <w:p w14:paraId="11ECE76D" w14:textId="77777777" w:rsidR="00F35F75" w:rsidRPr="0017441E" w:rsidRDefault="00F35F75" w:rsidP="0017441E">
            <w:pPr>
              <w:spacing w:before="120" w:after="120"/>
              <w:jc w:val="left"/>
              <w:rPr>
                <w:rFonts w:cs="Arial"/>
                <w:sz w:val="22"/>
                <w:szCs w:val="22"/>
              </w:rPr>
            </w:pPr>
            <w:r w:rsidRPr="0017441E">
              <w:rPr>
                <w:rFonts w:cs="Arial"/>
                <w:sz w:val="22"/>
                <w:szCs w:val="22"/>
              </w:rPr>
              <w:t>Yes</w:t>
            </w:r>
          </w:p>
        </w:tc>
      </w:tr>
      <w:tr w:rsidR="00C51517" w:rsidRPr="0017441E" w14:paraId="657EF33B" w14:textId="77777777" w:rsidTr="00803D10">
        <w:tc>
          <w:tcPr>
            <w:tcW w:w="1227" w:type="pct"/>
            <w:vAlign w:val="center"/>
          </w:tcPr>
          <w:p w14:paraId="15563BE6" w14:textId="77777777" w:rsidR="00C51517" w:rsidRPr="0017441E" w:rsidRDefault="00C51517" w:rsidP="00C51517">
            <w:pPr>
              <w:spacing w:before="120" w:after="120"/>
              <w:jc w:val="left"/>
              <w:rPr>
                <w:rFonts w:cs="Arial"/>
                <w:sz w:val="22"/>
                <w:szCs w:val="22"/>
              </w:rPr>
            </w:pPr>
            <w:r w:rsidRPr="0017441E">
              <w:rPr>
                <w:rFonts w:cs="Arial"/>
                <w:sz w:val="22"/>
                <w:szCs w:val="22"/>
              </w:rPr>
              <w:t xml:space="preserve">Annex H: </w:t>
            </w:r>
            <w:r>
              <w:rPr>
                <w:rFonts w:cs="Arial"/>
                <w:sz w:val="22"/>
                <w:szCs w:val="22"/>
              </w:rPr>
              <w:t>Support</w:t>
            </w:r>
          </w:p>
        </w:tc>
        <w:tc>
          <w:tcPr>
            <w:tcW w:w="1258" w:type="pct"/>
          </w:tcPr>
          <w:p w14:paraId="28449C0E" w14:textId="77777777" w:rsidR="00C51517" w:rsidRPr="0017441E" w:rsidRDefault="00C51517" w:rsidP="00C51517">
            <w:pPr>
              <w:spacing w:before="120" w:after="120"/>
              <w:jc w:val="left"/>
              <w:rPr>
                <w:rFonts w:cs="Arial"/>
                <w:sz w:val="22"/>
                <w:szCs w:val="22"/>
              </w:rPr>
            </w:pPr>
            <w:r w:rsidRPr="00BA3A3C">
              <w:t>Yes</w:t>
            </w:r>
          </w:p>
        </w:tc>
        <w:tc>
          <w:tcPr>
            <w:tcW w:w="1258" w:type="pct"/>
          </w:tcPr>
          <w:p w14:paraId="6B239315" w14:textId="77777777" w:rsidR="00C51517" w:rsidRPr="0017441E" w:rsidRDefault="00C51517" w:rsidP="00C51517">
            <w:pPr>
              <w:spacing w:before="120" w:after="120"/>
              <w:jc w:val="left"/>
              <w:rPr>
                <w:rFonts w:cs="Arial"/>
                <w:sz w:val="22"/>
                <w:szCs w:val="22"/>
              </w:rPr>
            </w:pPr>
            <w:r w:rsidRPr="00BA3A3C">
              <w:t>Yes</w:t>
            </w:r>
          </w:p>
        </w:tc>
        <w:tc>
          <w:tcPr>
            <w:tcW w:w="1257" w:type="pct"/>
          </w:tcPr>
          <w:p w14:paraId="4ECE9034" w14:textId="77777777" w:rsidR="00C51517" w:rsidRPr="0017441E" w:rsidRDefault="00C51517" w:rsidP="00C51517">
            <w:pPr>
              <w:spacing w:before="120" w:after="120"/>
              <w:jc w:val="left"/>
              <w:rPr>
                <w:rFonts w:cs="Arial"/>
                <w:sz w:val="22"/>
                <w:szCs w:val="22"/>
              </w:rPr>
            </w:pPr>
            <w:r w:rsidRPr="00BA3A3C">
              <w:t>Yes</w:t>
            </w:r>
          </w:p>
        </w:tc>
      </w:tr>
      <w:tr w:rsidR="00C51517" w:rsidRPr="0017441E" w14:paraId="39BA9FFF" w14:textId="77777777" w:rsidTr="00803D10">
        <w:tc>
          <w:tcPr>
            <w:tcW w:w="1227" w:type="pct"/>
            <w:vAlign w:val="center"/>
          </w:tcPr>
          <w:p w14:paraId="5245FE31" w14:textId="77777777" w:rsidR="00C51517" w:rsidRPr="0017441E" w:rsidRDefault="00C51517" w:rsidP="00C51517">
            <w:pPr>
              <w:spacing w:before="120" w:after="120"/>
              <w:jc w:val="left"/>
              <w:rPr>
                <w:rFonts w:cs="Arial"/>
                <w:sz w:val="22"/>
                <w:szCs w:val="22"/>
              </w:rPr>
            </w:pPr>
            <w:r w:rsidRPr="0017441E">
              <w:rPr>
                <w:rFonts w:cs="Arial"/>
                <w:sz w:val="22"/>
                <w:szCs w:val="22"/>
              </w:rPr>
              <w:t xml:space="preserve">Annex I: </w:t>
            </w:r>
            <w:r>
              <w:rPr>
                <w:rFonts w:cs="Arial"/>
                <w:sz w:val="22"/>
                <w:szCs w:val="22"/>
              </w:rPr>
              <w:t>Compliance</w:t>
            </w:r>
          </w:p>
        </w:tc>
        <w:tc>
          <w:tcPr>
            <w:tcW w:w="1258" w:type="pct"/>
          </w:tcPr>
          <w:p w14:paraId="62357CE2" w14:textId="77777777" w:rsidR="00C51517" w:rsidRPr="0017441E" w:rsidRDefault="00C51517" w:rsidP="00C51517">
            <w:pPr>
              <w:spacing w:before="120" w:after="120"/>
              <w:jc w:val="left"/>
              <w:rPr>
                <w:rFonts w:cs="Arial"/>
                <w:sz w:val="22"/>
                <w:szCs w:val="22"/>
              </w:rPr>
            </w:pPr>
            <w:r w:rsidRPr="00BA3A3C">
              <w:t>Yes</w:t>
            </w:r>
          </w:p>
        </w:tc>
        <w:tc>
          <w:tcPr>
            <w:tcW w:w="1258" w:type="pct"/>
          </w:tcPr>
          <w:p w14:paraId="3904D733" w14:textId="77777777" w:rsidR="00C51517" w:rsidRPr="0017441E" w:rsidRDefault="00C51517" w:rsidP="00C51517">
            <w:pPr>
              <w:spacing w:before="120" w:after="120"/>
              <w:jc w:val="left"/>
              <w:rPr>
                <w:rFonts w:cs="Arial"/>
                <w:sz w:val="22"/>
                <w:szCs w:val="22"/>
              </w:rPr>
            </w:pPr>
            <w:r w:rsidRPr="00BA3A3C">
              <w:t>Yes</w:t>
            </w:r>
          </w:p>
        </w:tc>
        <w:tc>
          <w:tcPr>
            <w:tcW w:w="1257" w:type="pct"/>
          </w:tcPr>
          <w:p w14:paraId="09C084FD" w14:textId="77777777" w:rsidR="00C51517" w:rsidRPr="0017441E" w:rsidRDefault="00C51517" w:rsidP="00C51517">
            <w:pPr>
              <w:spacing w:before="120" w:after="120"/>
              <w:jc w:val="left"/>
              <w:rPr>
                <w:rFonts w:cs="Arial"/>
                <w:sz w:val="22"/>
                <w:szCs w:val="22"/>
              </w:rPr>
            </w:pPr>
            <w:r w:rsidRPr="00BA3A3C">
              <w:t>Yes</w:t>
            </w:r>
          </w:p>
        </w:tc>
      </w:tr>
      <w:tr w:rsidR="00C51517" w:rsidRPr="0017441E" w14:paraId="6C083869" w14:textId="77777777" w:rsidTr="00803D10">
        <w:tc>
          <w:tcPr>
            <w:tcW w:w="1227" w:type="pct"/>
            <w:vAlign w:val="center"/>
          </w:tcPr>
          <w:p w14:paraId="4798DB6B" w14:textId="77777777" w:rsidR="00C51517" w:rsidRPr="0017441E" w:rsidRDefault="00C51517" w:rsidP="00C51517">
            <w:pPr>
              <w:spacing w:before="120" w:after="120"/>
              <w:jc w:val="left"/>
              <w:rPr>
                <w:rFonts w:cs="Arial"/>
                <w:sz w:val="22"/>
                <w:szCs w:val="22"/>
              </w:rPr>
            </w:pPr>
            <w:r w:rsidRPr="0017441E">
              <w:rPr>
                <w:rFonts w:cs="Arial"/>
                <w:sz w:val="22"/>
                <w:szCs w:val="22"/>
              </w:rPr>
              <w:lastRenderedPageBreak/>
              <w:t xml:space="preserve">Annex J: </w:t>
            </w:r>
            <w:r>
              <w:rPr>
                <w:rFonts w:cs="Arial"/>
                <w:sz w:val="22"/>
                <w:szCs w:val="22"/>
              </w:rPr>
              <w:t>Usage Reporting</w:t>
            </w:r>
          </w:p>
        </w:tc>
        <w:tc>
          <w:tcPr>
            <w:tcW w:w="1258" w:type="pct"/>
          </w:tcPr>
          <w:p w14:paraId="4E267348" w14:textId="77777777" w:rsidR="00C51517" w:rsidRPr="0017441E" w:rsidRDefault="00C51517" w:rsidP="00C51517">
            <w:pPr>
              <w:spacing w:before="120" w:after="120"/>
              <w:jc w:val="left"/>
              <w:rPr>
                <w:rFonts w:cs="Arial"/>
                <w:sz w:val="22"/>
                <w:szCs w:val="22"/>
              </w:rPr>
            </w:pPr>
            <w:r w:rsidRPr="00BA3A3C">
              <w:t>Yes</w:t>
            </w:r>
          </w:p>
        </w:tc>
        <w:tc>
          <w:tcPr>
            <w:tcW w:w="1258" w:type="pct"/>
          </w:tcPr>
          <w:p w14:paraId="34218213" w14:textId="77777777" w:rsidR="00C51517" w:rsidRPr="0017441E" w:rsidRDefault="00C51517" w:rsidP="00C51517">
            <w:pPr>
              <w:spacing w:before="120" w:after="120"/>
              <w:jc w:val="left"/>
              <w:rPr>
                <w:rFonts w:cs="Arial"/>
                <w:sz w:val="22"/>
                <w:szCs w:val="22"/>
              </w:rPr>
            </w:pPr>
            <w:r w:rsidRPr="00BA3A3C">
              <w:t>Yes</w:t>
            </w:r>
          </w:p>
        </w:tc>
        <w:tc>
          <w:tcPr>
            <w:tcW w:w="1257" w:type="pct"/>
          </w:tcPr>
          <w:p w14:paraId="0487E27B" w14:textId="77777777" w:rsidR="00C51517" w:rsidRPr="0017441E" w:rsidRDefault="00C51517" w:rsidP="00C51517">
            <w:pPr>
              <w:spacing w:before="120" w:after="120"/>
              <w:jc w:val="left"/>
              <w:rPr>
                <w:rFonts w:cs="Arial"/>
                <w:sz w:val="22"/>
                <w:szCs w:val="22"/>
              </w:rPr>
            </w:pPr>
            <w:r w:rsidRPr="00BA3A3C">
              <w:t>Yes</w:t>
            </w:r>
          </w:p>
        </w:tc>
      </w:tr>
      <w:tr w:rsidR="00C51517" w:rsidRPr="0017441E" w14:paraId="160EB1A4" w14:textId="77777777" w:rsidTr="00803D10">
        <w:tc>
          <w:tcPr>
            <w:tcW w:w="1227" w:type="pct"/>
            <w:vAlign w:val="center"/>
          </w:tcPr>
          <w:p w14:paraId="12690909" w14:textId="77777777" w:rsidR="00C51517" w:rsidRPr="0017441E" w:rsidRDefault="00C51517" w:rsidP="00C51517">
            <w:pPr>
              <w:spacing w:before="120" w:after="120"/>
              <w:jc w:val="left"/>
              <w:rPr>
                <w:rFonts w:cs="Arial"/>
                <w:sz w:val="22"/>
                <w:szCs w:val="22"/>
              </w:rPr>
            </w:pPr>
            <w:r w:rsidRPr="0017441E">
              <w:rPr>
                <w:rFonts w:cs="Arial"/>
                <w:sz w:val="22"/>
                <w:szCs w:val="22"/>
              </w:rPr>
              <w:t xml:space="preserve">Annex K: </w:t>
            </w:r>
            <w:r>
              <w:rPr>
                <w:rFonts w:cs="Arial"/>
                <w:sz w:val="22"/>
                <w:szCs w:val="22"/>
              </w:rPr>
              <w:t>System Reporting</w:t>
            </w:r>
          </w:p>
        </w:tc>
        <w:tc>
          <w:tcPr>
            <w:tcW w:w="1258" w:type="pct"/>
          </w:tcPr>
          <w:p w14:paraId="628C5F88" w14:textId="77777777" w:rsidR="00C51517" w:rsidRPr="0017441E" w:rsidRDefault="00C51517" w:rsidP="00C51517">
            <w:pPr>
              <w:spacing w:before="120" w:after="120"/>
              <w:jc w:val="left"/>
              <w:rPr>
                <w:rFonts w:cs="Arial"/>
                <w:sz w:val="22"/>
                <w:szCs w:val="22"/>
              </w:rPr>
            </w:pPr>
            <w:r w:rsidRPr="00BA3A3C">
              <w:t>Yes</w:t>
            </w:r>
          </w:p>
        </w:tc>
        <w:tc>
          <w:tcPr>
            <w:tcW w:w="1258" w:type="pct"/>
          </w:tcPr>
          <w:p w14:paraId="3E39C643" w14:textId="77777777" w:rsidR="00C51517" w:rsidRPr="0017441E" w:rsidRDefault="00C51517" w:rsidP="00C51517">
            <w:pPr>
              <w:spacing w:before="120" w:after="120"/>
              <w:jc w:val="left"/>
              <w:rPr>
                <w:rFonts w:cs="Arial"/>
                <w:sz w:val="22"/>
                <w:szCs w:val="22"/>
              </w:rPr>
            </w:pPr>
            <w:r w:rsidRPr="00BA3A3C">
              <w:t>Yes</w:t>
            </w:r>
          </w:p>
        </w:tc>
        <w:tc>
          <w:tcPr>
            <w:tcW w:w="1257" w:type="pct"/>
          </w:tcPr>
          <w:p w14:paraId="4977DAB8" w14:textId="77777777" w:rsidR="00C51517" w:rsidRPr="0017441E" w:rsidRDefault="00C51517" w:rsidP="00C51517">
            <w:pPr>
              <w:spacing w:before="120" w:after="120"/>
              <w:jc w:val="left"/>
              <w:rPr>
                <w:rFonts w:cs="Arial"/>
                <w:sz w:val="22"/>
                <w:szCs w:val="22"/>
              </w:rPr>
            </w:pPr>
            <w:r w:rsidRPr="00BA3A3C">
              <w:t>Yes</w:t>
            </w:r>
          </w:p>
        </w:tc>
      </w:tr>
      <w:tr w:rsidR="00C51517" w:rsidRPr="0017441E" w14:paraId="5C6F8058" w14:textId="77777777" w:rsidTr="00803D10">
        <w:tc>
          <w:tcPr>
            <w:tcW w:w="1227" w:type="pct"/>
            <w:vAlign w:val="center"/>
          </w:tcPr>
          <w:p w14:paraId="4CC1B087" w14:textId="1667593C" w:rsidR="00C51517" w:rsidRPr="0017441E" w:rsidRDefault="00C51517" w:rsidP="00C51517">
            <w:pPr>
              <w:spacing w:before="120" w:after="120"/>
              <w:jc w:val="left"/>
              <w:rPr>
                <w:rFonts w:cs="Arial"/>
                <w:sz w:val="22"/>
                <w:szCs w:val="22"/>
              </w:rPr>
            </w:pPr>
            <w:r w:rsidRPr="0017441E">
              <w:rPr>
                <w:rFonts w:cs="Arial"/>
                <w:sz w:val="22"/>
                <w:szCs w:val="22"/>
              </w:rPr>
              <w:t>Annex L</w:t>
            </w:r>
            <w:r>
              <w:rPr>
                <w:rFonts w:cs="Arial"/>
                <w:sz w:val="22"/>
                <w:szCs w:val="22"/>
              </w:rPr>
              <w:t>: Lin</w:t>
            </w:r>
            <w:r w:rsidR="00D85D93">
              <w:rPr>
                <w:rFonts w:cs="Arial"/>
                <w:sz w:val="22"/>
                <w:szCs w:val="22"/>
              </w:rPr>
              <w:t>k</w:t>
            </w:r>
            <w:r>
              <w:rPr>
                <w:rFonts w:cs="Arial"/>
                <w:sz w:val="22"/>
                <w:szCs w:val="22"/>
              </w:rPr>
              <w:t>ed Data</w:t>
            </w:r>
          </w:p>
        </w:tc>
        <w:tc>
          <w:tcPr>
            <w:tcW w:w="1258" w:type="pct"/>
          </w:tcPr>
          <w:p w14:paraId="3D9DFD9D" w14:textId="77777777" w:rsidR="00C51517" w:rsidRPr="0017441E" w:rsidRDefault="00C51517" w:rsidP="00C51517">
            <w:pPr>
              <w:spacing w:before="120" w:after="120"/>
              <w:jc w:val="left"/>
              <w:rPr>
                <w:rFonts w:cs="Arial"/>
                <w:sz w:val="22"/>
                <w:szCs w:val="22"/>
              </w:rPr>
            </w:pPr>
            <w:r w:rsidRPr="00BA3A3C">
              <w:t>Yes</w:t>
            </w:r>
          </w:p>
        </w:tc>
        <w:tc>
          <w:tcPr>
            <w:tcW w:w="1258" w:type="pct"/>
          </w:tcPr>
          <w:p w14:paraId="71175051" w14:textId="77777777" w:rsidR="00C51517" w:rsidRPr="0017441E" w:rsidRDefault="00C51517" w:rsidP="00C51517">
            <w:pPr>
              <w:spacing w:before="120" w:after="120"/>
              <w:jc w:val="left"/>
              <w:rPr>
                <w:rFonts w:cs="Arial"/>
                <w:sz w:val="22"/>
                <w:szCs w:val="22"/>
              </w:rPr>
            </w:pPr>
            <w:r w:rsidRPr="00BA3A3C">
              <w:t>Yes</w:t>
            </w:r>
          </w:p>
        </w:tc>
        <w:tc>
          <w:tcPr>
            <w:tcW w:w="1257" w:type="pct"/>
          </w:tcPr>
          <w:p w14:paraId="26711CED" w14:textId="77777777" w:rsidR="00C51517" w:rsidRPr="0017441E" w:rsidRDefault="00C51517" w:rsidP="00C51517">
            <w:pPr>
              <w:spacing w:before="120" w:after="120"/>
              <w:jc w:val="left"/>
              <w:rPr>
                <w:rFonts w:cs="Arial"/>
                <w:sz w:val="22"/>
                <w:szCs w:val="22"/>
              </w:rPr>
            </w:pPr>
            <w:r w:rsidRPr="00BA3A3C">
              <w:t>Yes</w:t>
            </w:r>
          </w:p>
        </w:tc>
      </w:tr>
      <w:tr w:rsidR="00C51517" w:rsidRPr="0017441E" w14:paraId="57E9742B" w14:textId="77777777" w:rsidTr="00803D10">
        <w:tc>
          <w:tcPr>
            <w:tcW w:w="1227" w:type="pct"/>
            <w:vAlign w:val="center"/>
          </w:tcPr>
          <w:p w14:paraId="3C9B9E6A" w14:textId="77777777" w:rsidR="00C51517" w:rsidRPr="0017441E" w:rsidRDefault="00C51517" w:rsidP="00C51517">
            <w:pPr>
              <w:spacing w:before="120" w:after="120"/>
              <w:jc w:val="left"/>
              <w:rPr>
                <w:rFonts w:cs="Arial"/>
                <w:sz w:val="22"/>
                <w:szCs w:val="22"/>
              </w:rPr>
            </w:pPr>
            <w:r w:rsidRPr="0017441E">
              <w:rPr>
                <w:rFonts w:cs="Arial"/>
                <w:sz w:val="22"/>
                <w:szCs w:val="22"/>
              </w:rPr>
              <w:t xml:space="preserve">Annex M: </w:t>
            </w:r>
            <w:r>
              <w:rPr>
                <w:rFonts w:cs="Arial"/>
                <w:sz w:val="22"/>
                <w:szCs w:val="22"/>
              </w:rPr>
              <w:t>Data Services</w:t>
            </w:r>
          </w:p>
        </w:tc>
        <w:tc>
          <w:tcPr>
            <w:tcW w:w="1258" w:type="pct"/>
          </w:tcPr>
          <w:p w14:paraId="3919184F" w14:textId="77777777" w:rsidR="00C51517" w:rsidRPr="0017441E" w:rsidRDefault="00C51517" w:rsidP="00C51517">
            <w:pPr>
              <w:spacing w:before="120" w:after="120"/>
              <w:jc w:val="left"/>
              <w:rPr>
                <w:rFonts w:cs="Arial"/>
                <w:sz w:val="22"/>
                <w:szCs w:val="22"/>
              </w:rPr>
            </w:pPr>
            <w:r w:rsidRPr="00BA3A3C">
              <w:t>Yes</w:t>
            </w:r>
          </w:p>
        </w:tc>
        <w:tc>
          <w:tcPr>
            <w:tcW w:w="1258" w:type="pct"/>
          </w:tcPr>
          <w:p w14:paraId="12C65356" w14:textId="77777777" w:rsidR="00C51517" w:rsidRPr="0017441E" w:rsidRDefault="00C51517" w:rsidP="00C51517">
            <w:pPr>
              <w:spacing w:before="120" w:after="120"/>
              <w:jc w:val="left"/>
              <w:rPr>
                <w:rFonts w:cs="Arial"/>
                <w:sz w:val="22"/>
                <w:szCs w:val="22"/>
              </w:rPr>
            </w:pPr>
            <w:r w:rsidRPr="00BA3A3C">
              <w:t>Yes</w:t>
            </w:r>
          </w:p>
        </w:tc>
        <w:tc>
          <w:tcPr>
            <w:tcW w:w="1257" w:type="pct"/>
          </w:tcPr>
          <w:p w14:paraId="5D77CC67" w14:textId="77777777" w:rsidR="00C51517" w:rsidRPr="0017441E" w:rsidRDefault="00C51517" w:rsidP="00C51517">
            <w:pPr>
              <w:spacing w:before="120" w:after="120"/>
              <w:jc w:val="left"/>
              <w:rPr>
                <w:rFonts w:cs="Arial"/>
                <w:sz w:val="22"/>
                <w:szCs w:val="22"/>
              </w:rPr>
            </w:pPr>
            <w:r w:rsidRPr="00BA3A3C">
              <w:t>Yes</w:t>
            </w:r>
          </w:p>
        </w:tc>
      </w:tr>
      <w:tr w:rsidR="00C51517" w:rsidRPr="0017441E" w14:paraId="03252D7F" w14:textId="77777777" w:rsidTr="00803D10">
        <w:tc>
          <w:tcPr>
            <w:tcW w:w="1227" w:type="pct"/>
            <w:vAlign w:val="center"/>
          </w:tcPr>
          <w:p w14:paraId="321A6CEA" w14:textId="77777777" w:rsidR="00C51517" w:rsidRPr="0017441E" w:rsidRDefault="00C51517" w:rsidP="00C51517">
            <w:pPr>
              <w:spacing w:before="120" w:after="120"/>
              <w:jc w:val="left"/>
              <w:rPr>
                <w:rFonts w:cs="Arial"/>
                <w:sz w:val="22"/>
                <w:szCs w:val="22"/>
              </w:rPr>
            </w:pPr>
            <w:r w:rsidRPr="0017441E">
              <w:rPr>
                <w:rFonts w:cs="Arial"/>
                <w:sz w:val="22"/>
                <w:szCs w:val="22"/>
              </w:rPr>
              <w:t xml:space="preserve">Annex N: </w:t>
            </w:r>
            <w:r>
              <w:rPr>
                <w:rFonts w:cs="Arial"/>
                <w:sz w:val="22"/>
                <w:szCs w:val="22"/>
              </w:rPr>
              <w:t>Metadata Catalogue</w:t>
            </w:r>
          </w:p>
        </w:tc>
        <w:tc>
          <w:tcPr>
            <w:tcW w:w="1258" w:type="pct"/>
          </w:tcPr>
          <w:p w14:paraId="3AD117F0" w14:textId="77777777" w:rsidR="00C51517" w:rsidRPr="0017441E" w:rsidRDefault="00C51517" w:rsidP="00C51517">
            <w:pPr>
              <w:spacing w:before="120" w:after="120"/>
              <w:jc w:val="left"/>
              <w:rPr>
                <w:rFonts w:cs="Arial"/>
                <w:sz w:val="22"/>
                <w:szCs w:val="22"/>
              </w:rPr>
            </w:pPr>
            <w:r w:rsidRPr="00BA3A3C">
              <w:t>Yes</w:t>
            </w:r>
          </w:p>
        </w:tc>
        <w:tc>
          <w:tcPr>
            <w:tcW w:w="1258" w:type="pct"/>
          </w:tcPr>
          <w:p w14:paraId="02901E3E" w14:textId="77777777" w:rsidR="00C51517" w:rsidRPr="0017441E" w:rsidRDefault="00C51517" w:rsidP="00C51517">
            <w:pPr>
              <w:spacing w:before="120" w:after="120"/>
              <w:jc w:val="left"/>
              <w:rPr>
                <w:rFonts w:cs="Arial"/>
                <w:sz w:val="22"/>
                <w:szCs w:val="22"/>
              </w:rPr>
            </w:pPr>
            <w:r w:rsidRPr="00BA3A3C">
              <w:t>Yes</w:t>
            </w:r>
          </w:p>
        </w:tc>
        <w:tc>
          <w:tcPr>
            <w:tcW w:w="1257" w:type="pct"/>
          </w:tcPr>
          <w:p w14:paraId="6DE4F202" w14:textId="77777777" w:rsidR="00C51517" w:rsidRPr="0017441E" w:rsidRDefault="00C51517" w:rsidP="00C51517">
            <w:pPr>
              <w:spacing w:before="120" w:after="120"/>
              <w:jc w:val="left"/>
              <w:rPr>
                <w:rFonts w:cs="Arial"/>
                <w:sz w:val="22"/>
                <w:szCs w:val="22"/>
              </w:rPr>
            </w:pPr>
            <w:r w:rsidRPr="00BA3A3C">
              <w:t>Yes</w:t>
            </w:r>
          </w:p>
        </w:tc>
      </w:tr>
      <w:tr w:rsidR="00C51517" w:rsidRPr="0017441E" w14:paraId="6DE8EBD8" w14:textId="77777777" w:rsidTr="00803D10">
        <w:tc>
          <w:tcPr>
            <w:tcW w:w="1227" w:type="pct"/>
            <w:vAlign w:val="center"/>
          </w:tcPr>
          <w:p w14:paraId="444F016E" w14:textId="77777777" w:rsidR="00C51517" w:rsidRPr="0017441E" w:rsidRDefault="00C51517" w:rsidP="00C51517">
            <w:pPr>
              <w:spacing w:before="120" w:after="120"/>
              <w:jc w:val="left"/>
              <w:rPr>
                <w:rFonts w:cs="Arial"/>
                <w:sz w:val="22"/>
                <w:szCs w:val="22"/>
              </w:rPr>
            </w:pPr>
            <w:r w:rsidRPr="0017441E">
              <w:rPr>
                <w:rFonts w:cs="Arial"/>
                <w:sz w:val="22"/>
                <w:szCs w:val="22"/>
              </w:rPr>
              <w:t xml:space="preserve">Annex O: </w:t>
            </w:r>
            <w:r>
              <w:rPr>
                <w:rFonts w:cs="Arial"/>
                <w:sz w:val="22"/>
                <w:szCs w:val="22"/>
              </w:rPr>
              <w:t>Optional Services: Web Mapping</w:t>
            </w:r>
          </w:p>
        </w:tc>
        <w:tc>
          <w:tcPr>
            <w:tcW w:w="1258" w:type="pct"/>
          </w:tcPr>
          <w:p w14:paraId="25F6BDD2" w14:textId="77777777" w:rsidR="00C51517" w:rsidRPr="0017441E" w:rsidRDefault="00C51517" w:rsidP="00C51517">
            <w:pPr>
              <w:spacing w:before="120" w:after="120"/>
              <w:jc w:val="left"/>
              <w:rPr>
                <w:rFonts w:cs="Arial"/>
                <w:sz w:val="22"/>
                <w:szCs w:val="22"/>
              </w:rPr>
            </w:pPr>
            <w:r w:rsidRPr="00BA3A3C">
              <w:t>Yes</w:t>
            </w:r>
          </w:p>
        </w:tc>
        <w:tc>
          <w:tcPr>
            <w:tcW w:w="1258" w:type="pct"/>
          </w:tcPr>
          <w:p w14:paraId="05DCD824" w14:textId="77777777" w:rsidR="00C51517" w:rsidRPr="0017441E" w:rsidRDefault="00C51517" w:rsidP="00C51517">
            <w:pPr>
              <w:spacing w:before="120" w:after="120"/>
              <w:jc w:val="left"/>
              <w:rPr>
                <w:rFonts w:cs="Arial"/>
                <w:sz w:val="22"/>
                <w:szCs w:val="22"/>
              </w:rPr>
            </w:pPr>
            <w:r w:rsidRPr="00BA3A3C">
              <w:t>Yes</w:t>
            </w:r>
          </w:p>
        </w:tc>
        <w:tc>
          <w:tcPr>
            <w:tcW w:w="1257" w:type="pct"/>
          </w:tcPr>
          <w:p w14:paraId="045C8F0F" w14:textId="77777777" w:rsidR="00C51517" w:rsidRPr="0017441E" w:rsidRDefault="00C51517" w:rsidP="00C51517">
            <w:pPr>
              <w:spacing w:before="120" w:after="120"/>
              <w:jc w:val="left"/>
              <w:rPr>
                <w:rFonts w:cs="Arial"/>
                <w:sz w:val="22"/>
                <w:szCs w:val="22"/>
              </w:rPr>
            </w:pPr>
            <w:r w:rsidRPr="00BA3A3C">
              <w:t>Yes</w:t>
            </w:r>
          </w:p>
        </w:tc>
      </w:tr>
      <w:tr w:rsidR="00C51517" w:rsidRPr="0017441E" w14:paraId="75C3D339" w14:textId="77777777" w:rsidTr="00803D10">
        <w:tc>
          <w:tcPr>
            <w:tcW w:w="1227" w:type="pct"/>
            <w:vAlign w:val="center"/>
          </w:tcPr>
          <w:p w14:paraId="1BAC9C8E" w14:textId="77777777" w:rsidR="00C51517" w:rsidRPr="0017441E" w:rsidRDefault="00C51517" w:rsidP="00C51517">
            <w:pPr>
              <w:spacing w:before="120" w:after="120"/>
              <w:jc w:val="left"/>
              <w:rPr>
                <w:rFonts w:cs="Arial"/>
                <w:sz w:val="22"/>
                <w:szCs w:val="22"/>
              </w:rPr>
            </w:pPr>
            <w:r>
              <w:rPr>
                <w:rFonts w:cs="Arial"/>
                <w:sz w:val="22"/>
                <w:szCs w:val="22"/>
              </w:rPr>
              <w:t>Annex P: Optional Services: Data Visualisation</w:t>
            </w:r>
          </w:p>
        </w:tc>
        <w:tc>
          <w:tcPr>
            <w:tcW w:w="1258" w:type="pct"/>
          </w:tcPr>
          <w:p w14:paraId="47FEBA65" w14:textId="77777777" w:rsidR="00C51517" w:rsidRPr="007F0A03" w:rsidRDefault="00C51517" w:rsidP="00C51517">
            <w:pPr>
              <w:spacing w:before="120" w:after="120"/>
              <w:jc w:val="left"/>
            </w:pPr>
            <w:r w:rsidRPr="00BA3A3C">
              <w:t>Yes</w:t>
            </w:r>
          </w:p>
        </w:tc>
        <w:tc>
          <w:tcPr>
            <w:tcW w:w="1258" w:type="pct"/>
          </w:tcPr>
          <w:p w14:paraId="1241811F" w14:textId="77777777" w:rsidR="00C51517" w:rsidRPr="007F0A03" w:rsidRDefault="00C51517" w:rsidP="00C51517">
            <w:pPr>
              <w:spacing w:before="120" w:after="120"/>
              <w:jc w:val="left"/>
            </w:pPr>
            <w:r w:rsidRPr="00BA3A3C">
              <w:t>Yes</w:t>
            </w:r>
          </w:p>
        </w:tc>
        <w:tc>
          <w:tcPr>
            <w:tcW w:w="1257" w:type="pct"/>
          </w:tcPr>
          <w:p w14:paraId="76034039" w14:textId="77777777" w:rsidR="00C51517" w:rsidRPr="007F0A03" w:rsidRDefault="00C51517" w:rsidP="00C51517">
            <w:pPr>
              <w:spacing w:before="120" w:after="120"/>
              <w:jc w:val="left"/>
            </w:pPr>
            <w:r w:rsidRPr="00BA3A3C">
              <w:t>Yes</w:t>
            </w:r>
          </w:p>
        </w:tc>
      </w:tr>
      <w:tr w:rsidR="00972FCE" w:rsidRPr="0017441E" w14:paraId="232B5629" w14:textId="77777777" w:rsidTr="00803D10">
        <w:tc>
          <w:tcPr>
            <w:tcW w:w="1227" w:type="pct"/>
            <w:vAlign w:val="center"/>
          </w:tcPr>
          <w:p w14:paraId="748B301C" w14:textId="06464F5B" w:rsidR="00C03B07" w:rsidRPr="0017441E" w:rsidRDefault="00257234" w:rsidP="0017441E">
            <w:pPr>
              <w:spacing w:before="120" w:after="120"/>
              <w:jc w:val="left"/>
              <w:rPr>
                <w:rFonts w:cs="Arial"/>
                <w:sz w:val="22"/>
                <w:szCs w:val="22"/>
              </w:rPr>
            </w:pPr>
            <w:r>
              <w:rPr>
                <w:rFonts w:cs="Arial"/>
                <w:sz w:val="22"/>
                <w:szCs w:val="22"/>
              </w:rPr>
              <w:t xml:space="preserve">Annex Q: </w:t>
            </w:r>
            <w:r w:rsidR="00C03B07">
              <w:rPr>
                <w:rFonts w:cs="Arial"/>
                <w:sz w:val="22"/>
                <w:szCs w:val="22"/>
              </w:rPr>
              <w:t>Linked Data Applications</w:t>
            </w:r>
          </w:p>
        </w:tc>
        <w:tc>
          <w:tcPr>
            <w:tcW w:w="1258" w:type="pct"/>
            <w:vAlign w:val="center"/>
          </w:tcPr>
          <w:p w14:paraId="1AC18C7F" w14:textId="77777777" w:rsidR="00972FCE" w:rsidRPr="007F0A03" w:rsidRDefault="00972FCE" w:rsidP="0017441E">
            <w:pPr>
              <w:spacing w:before="120" w:after="120"/>
              <w:jc w:val="left"/>
            </w:pPr>
            <w:r w:rsidRPr="007F0A03">
              <w:rPr>
                <w:sz w:val="18"/>
                <w:szCs w:val="18"/>
              </w:rPr>
              <w:t>Yes</w:t>
            </w:r>
          </w:p>
        </w:tc>
        <w:tc>
          <w:tcPr>
            <w:tcW w:w="1258" w:type="pct"/>
            <w:vAlign w:val="center"/>
          </w:tcPr>
          <w:p w14:paraId="0E37B463" w14:textId="77777777" w:rsidR="00972FCE" w:rsidRPr="007F0A03" w:rsidRDefault="00972FCE" w:rsidP="0017441E">
            <w:pPr>
              <w:spacing w:before="120" w:after="120"/>
              <w:jc w:val="left"/>
            </w:pPr>
            <w:r w:rsidRPr="007F0A03">
              <w:rPr>
                <w:sz w:val="18"/>
                <w:szCs w:val="18"/>
              </w:rPr>
              <w:t>Yes</w:t>
            </w:r>
          </w:p>
        </w:tc>
        <w:tc>
          <w:tcPr>
            <w:tcW w:w="1257" w:type="pct"/>
            <w:vAlign w:val="center"/>
          </w:tcPr>
          <w:p w14:paraId="0A10020D" w14:textId="77777777" w:rsidR="00972FCE" w:rsidRPr="007F0A03" w:rsidRDefault="00972FCE" w:rsidP="0017441E">
            <w:pPr>
              <w:spacing w:before="120" w:after="120"/>
              <w:jc w:val="left"/>
            </w:pPr>
            <w:r w:rsidRPr="007F0A03">
              <w:rPr>
                <w:sz w:val="18"/>
                <w:szCs w:val="18"/>
              </w:rPr>
              <w:t>Yes</w:t>
            </w:r>
          </w:p>
        </w:tc>
      </w:tr>
      <w:tr w:rsidR="00803D10" w:rsidRPr="0017441E" w14:paraId="7CF4FB3A" w14:textId="77777777" w:rsidTr="007F0A03">
        <w:tc>
          <w:tcPr>
            <w:tcW w:w="1227" w:type="pct"/>
            <w:vAlign w:val="center"/>
          </w:tcPr>
          <w:p w14:paraId="0491FD29" w14:textId="059764BE" w:rsidR="00803D10" w:rsidRDefault="00803D10" w:rsidP="00803D10">
            <w:pPr>
              <w:spacing w:before="120" w:after="120"/>
              <w:jc w:val="left"/>
              <w:rPr>
                <w:rFonts w:cs="Arial"/>
                <w:sz w:val="22"/>
                <w:szCs w:val="22"/>
              </w:rPr>
            </w:pPr>
            <w:r>
              <w:rPr>
                <w:rFonts w:cs="Arial"/>
                <w:sz w:val="22"/>
                <w:szCs w:val="22"/>
              </w:rPr>
              <w:t>Annex R: Non-Linked Data Applications</w:t>
            </w:r>
          </w:p>
        </w:tc>
        <w:tc>
          <w:tcPr>
            <w:tcW w:w="1258" w:type="pct"/>
          </w:tcPr>
          <w:p w14:paraId="6FA9B5D4" w14:textId="2393D528" w:rsidR="00803D10" w:rsidRPr="007F0A03" w:rsidRDefault="00803D10" w:rsidP="00803D10">
            <w:pPr>
              <w:spacing w:before="120" w:after="120"/>
              <w:jc w:val="left"/>
            </w:pPr>
            <w:r w:rsidRPr="007F0A03">
              <w:rPr>
                <w:sz w:val="18"/>
                <w:szCs w:val="18"/>
              </w:rPr>
              <w:t>Yes</w:t>
            </w:r>
          </w:p>
        </w:tc>
        <w:tc>
          <w:tcPr>
            <w:tcW w:w="1258" w:type="pct"/>
          </w:tcPr>
          <w:p w14:paraId="5CB17F19" w14:textId="7965169A" w:rsidR="00803D10" w:rsidRPr="007F0A03" w:rsidRDefault="00803D10" w:rsidP="00803D10">
            <w:pPr>
              <w:spacing w:before="120" w:after="120"/>
              <w:jc w:val="left"/>
            </w:pPr>
            <w:r w:rsidRPr="007F0A03">
              <w:rPr>
                <w:sz w:val="18"/>
                <w:szCs w:val="18"/>
              </w:rPr>
              <w:t>Yes</w:t>
            </w:r>
          </w:p>
        </w:tc>
        <w:tc>
          <w:tcPr>
            <w:tcW w:w="1257" w:type="pct"/>
          </w:tcPr>
          <w:p w14:paraId="2065D04E" w14:textId="3620FF31" w:rsidR="00803D10" w:rsidRPr="007F0A03" w:rsidRDefault="00803D10" w:rsidP="00803D10">
            <w:pPr>
              <w:spacing w:before="120" w:after="120"/>
              <w:jc w:val="left"/>
            </w:pPr>
            <w:r w:rsidRPr="007F0A03">
              <w:rPr>
                <w:sz w:val="18"/>
                <w:szCs w:val="18"/>
              </w:rPr>
              <w:t>Yes</w:t>
            </w:r>
          </w:p>
        </w:tc>
      </w:tr>
    </w:tbl>
    <w:p w14:paraId="50952787" w14:textId="77777777" w:rsidR="00031F40" w:rsidRPr="0017441E" w:rsidRDefault="00031F40" w:rsidP="0017441E">
      <w:pPr>
        <w:pStyle w:val="Caption"/>
        <w:jc w:val="left"/>
        <w:rPr>
          <w:b/>
          <w:color w:val="auto"/>
        </w:rPr>
      </w:pPr>
      <w:bookmarkStart w:id="68" w:name="_Ref79404508"/>
      <w:bookmarkStart w:id="69" w:name="__RefHeading___Toc3781_2129727577"/>
      <w:bookmarkStart w:id="70" w:name="_Toc69063577"/>
      <w:bookmarkEnd w:id="66"/>
      <w:bookmarkEnd w:id="67"/>
      <w:r w:rsidRPr="0017441E">
        <w:rPr>
          <w:color w:val="auto"/>
        </w:rPr>
        <w:t xml:space="preserve">Table </w:t>
      </w:r>
      <w:r w:rsidRPr="0017441E">
        <w:rPr>
          <w:color w:val="auto"/>
        </w:rPr>
        <w:fldChar w:fldCharType="begin"/>
      </w:r>
      <w:r w:rsidRPr="0017441E">
        <w:rPr>
          <w:color w:val="auto"/>
        </w:rPr>
        <w:instrText xml:space="preserve"> SEQ Table \* ARABIC </w:instrText>
      </w:r>
      <w:r w:rsidRPr="0017441E">
        <w:rPr>
          <w:color w:val="auto"/>
        </w:rPr>
        <w:fldChar w:fldCharType="separate"/>
      </w:r>
      <w:r w:rsidR="0017441E">
        <w:rPr>
          <w:noProof/>
          <w:color w:val="auto"/>
        </w:rPr>
        <w:t>1</w:t>
      </w:r>
      <w:r w:rsidRPr="0017441E">
        <w:rPr>
          <w:color w:val="auto"/>
        </w:rPr>
        <w:fldChar w:fldCharType="end"/>
      </w:r>
      <w:bookmarkEnd w:id="68"/>
    </w:p>
    <w:p w14:paraId="051A4E92" w14:textId="77777777" w:rsidR="00E26660" w:rsidRPr="0017441E" w:rsidRDefault="00E26660" w:rsidP="0017441E">
      <w:pPr>
        <w:pStyle w:val="ListParagraph"/>
        <w:numPr>
          <w:ilvl w:val="1"/>
          <w:numId w:val="18"/>
        </w:numPr>
        <w:spacing w:before="120" w:after="120"/>
        <w:ind w:left="851" w:hanging="851"/>
        <w:contextualSpacing w:val="0"/>
        <w:jc w:val="left"/>
        <w:outlineLvl w:val="1"/>
        <w:rPr>
          <w:rFonts w:ascii="Arial" w:hAnsi="Arial" w:cs="Arial"/>
          <w:b/>
          <w:sz w:val="22"/>
          <w:szCs w:val="22"/>
        </w:rPr>
      </w:pPr>
      <w:r w:rsidRPr="0017441E">
        <w:rPr>
          <w:rFonts w:ascii="Arial" w:hAnsi="Arial" w:cs="Arial"/>
          <w:b/>
          <w:sz w:val="22"/>
          <w:szCs w:val="22"/>
        </w:rPr>
        <w:t>Capabilities</w:t>
      </w:r>
      <w:r w:rsidR="00686E8C" w:rsidRPr="0017441E">
        <w:rPr>
          <w:rFonts w:ascii="Arial" w:hAnsi="Arial" w:cs="Arial"/>
          <w:b/>
          <w:sz w:val="22"/>
          <w:szCs w:val="22"/>
        </w:rPr>
        <w:t xml:space="preserve"> and features</w:t>
      </w:r>
    </w:p>
    <w:bookmarkEnd w:id="69"/>
    <w:bookmarkEnd w:id="70"/>
    <w:p w14:paraId="5D44F96D" w14:textId="77777777" w:rsidR="0051080F" w:rsidRPr="0017441E" w:rsidRDefault="00DF447D" w:rsidP="0017441E">
      <w:pPr>
        <w:pStyle w:val="ListParagraph"/>
        <w:numPr>
          <w:ilvl w:val="2"/>
          <w:numId w:val="18"/>
        </w:numPr>
        <w:spacing w:before="120" w:after="120"/>
        <w:ind w:left="851" w:hanging="851"/>
        <w:contextualSpacing w:val="0"/>
        <w:jc w:val="left"/>
        <w:rPr>
          <w:rFonts w:ascii="Arial" w:hAnsi="Arial" w:cs="Arial"/>
          <w:sz w:val="22"/>
          <w:szCs w:val="22"/>
        </w:rPr>
      </w:pPr>
      <w:r w:rsidRPr="0017441E">
        <w:rPr>
          <w:rFonts w:ascii="Arial" w:hAnsi="Arial" w:cs="Arial"/>
          <w:sz w:val="22"/>
          <w:szCs w:val="22"/>
        </w:rPr>
        <w:t xml:space="preserve">Capabilities are high-level elements of the </w:t>
      </w:r>
      <w:r w:rsidR="009637F3" w:rsidRPr="0017441E">
        <w:rPr>
          <w:rFonts w:ascii="Arial" w:hAnsi="Arial" w:cs="Arial"/>
          <w:sz w:val="22"/>
          <w:szCs w:val="22"/>
        </w:rPr>
        <w:t>Services</w:t>
      </w:r>
      <w:r w:rsidRPr="0017441E">
        <w:rPr>
          <w:rFonts w:ascii="Arial" w:hAnsi="Arial" w:cs="Arial"/>
          <w:sz w:val="22"/>
          <w:szCs w:val="22"/>
        </w:rPr>
        <w:t xml:space="preserve"> that are required to be delivered as part of the Operational </w:t>
      </w:r>
      <w:r w:rsidR="00E26660" w:rsidRPr="0017441E">
        <w:rPr>
          <w:rFonts w:ascii="Arial" w:hAnsi="Arial" w:cs="Arial"/>
          <w:sz w:val="22"/>
          <w:szCs w:val="22"/>
        </w:rPr>
        <w:t>Services</w:t>
      </w:r>
      <w:r w:rsidRPr="0017441E">
        <w:rPr>
          <w:rFonts w:ascii="Arial" w:hAnsi="Arial" w:cs="Arial"/>
          <w:sz w:val="22"/>
          <w:szCs w:val="22"/>
        </w:rPr>
        <w:t>.</w:t>
      </w:r>
      <w:r w:rsidR="0051080F" w:rsidRPr="0017441E">
        <w:rPr>
          <w:rFonts w:ascii="Arial" w:hAnsi="Arial" w:cs="Arial"/>
          <w:sz w:val="22"/>
          <w:szCs w:val="22"/>
        </w:rPr>
        <w:t xml:space="preserve"> The </w:t>
      </w:r>
      <w:r w:rsidR="00030B76" w:rsidRPr="0017441E">
        <w:rPr>
          <w:rFonts w:ascii="Arial" w:hAnsi="Arial" w:cs="Arial"/>
          <w:sz w:val="22"/>
          <w:szCs w:val="22"/>
        </w:rPr>
        <w:t xml:space="preserve">individual </w:t>
      </w:r>
      <w:r w:rsidR="0051080F" w:rsidRPr="0017441E">
        <w:rPr>
          <w:rFonts w:ascii="Arial" w:hAnsi="Arial" w:cs="Arial"/>
          <w:sz w:val="22"/>
          <w:szCs w:val="22"/>
        </w:rPr>
        <w:t xml:space="preserve">requirements have been </w:t>
      </w:r>
      <w:r w:rsidR="00030B76" w:rsidRPr="0017441E">
        <w:rPr>
          <w:rFonts w:ascii="Arial" w:hAnsi="Arial" w:cs="Arial"/>
          <w:sz w:val="22"/>
          <w:szCs w:val="22"/>
        </w:rPr>
        <w:t>grouped in capabilities as outlined in the table below</w:t>
      </w:r>
      <w:r w:rsidR="00245AB9" w:rsidRPr="0017441E">
        <w:rPr>
          <w:rFonts w:ascii="Arial" w:hAnsi="Arial" w:cs="Arial"/>
          <w:sz w:val="22"/>
          <w:szCs w:val="22"/>
        </w:rPr>
        <w:t>.</w:t>
      </w:r>
    </w:p>
    <w:tbl>
      <w:tblPr>
        <w:tblStyle w:val="TableGrid1"/>
        <w:tblW w:w="5000" w:type="pct"/>
        <w:tblLook w:val="06A0" w:firstRow="1" w:lastRow="0" w:firstColumn="1" w:lastColumn="0" w:noHBand="1" w:noVBand="1"/>
      </w:tblPr>
      <w:tblGrid>
        <w:gridCol w:w="1037"/>
        <w:gridCol w:w="7979"/>
      </w:tblGrid>
      <w:tr w:rsidR="00F876E6" w:rsidRPr="0017441E" w14:paraId="0ADB4888" w14:textId="77777777" w:rsidTr="00B27C2D">
        <w:tc>
          <w:tcPr>
            <w:tcW w:w="575" w:type="pct"/>
            <w:shd w:val="clear" w:color="auto" w:fill="BFBFBF" w:themeFill="background1" w:themeFillShade="BF"/>
          </w:tcPr>
          <w:p w14:paraId="3A21A1E4" w14:textId="77777777" w:rsidR="00DF447D" w:rsidRPr="0017441E" w:rsidRDefault="00DF447D" w:rsidP="0017441E">
            <w:pPr>
              <w:pStyle w:val="TableContents"/>
              <w:spacing w:before="120" w:after="120"/>
              <w:rPr>
                <w:b/>
                <w:color w:val="auto"/>
              </w:rPr>
            </w:pPr>
            <w:r w:rsidRPr="0017441E">
              <w:rPr>
                <w:b/>
                <w:color w:val="auto"/>
              </w:rPr>
              <w:t>Ref</w:t>
            </w:r>
          </w:p>
        </w:tc>
        <w:tc>
          <w:tcPr>
            <w:tcW w:w="4425" w:type="pct"/>
            <w:shd w:val="clear" w:color="auto" w:fill="BFBFBF" w:themeFill="background1" w:themeFillShade="BF"/>
          </w:tcPr>
          <w:p w14:paraId="374C72C2" w14:textId="77777777" w:rsidR="00DF447D" w:rsidRPr="0017441E" w:rsidRDefault="00DF447D" w:rsidP="0017441E">
            <w:pPr>
              <w:pStyle w:val="Standard"/>
              <w:spacing w:before="120" w:after="120"/>
              <w:jc w:val="left"/>
              <w:rPr>
                <w:rFonts w:cs="Arial"/>
                <w:b/>
                <w:sz w:val="22"/>
                <w:szCs w:val="22"/>
              </w:rPr>
            </w:pPr>
            <w:r w:rsidRPr="0017441E">
              <w:rPr>
                <w:rFonts w:cs="Arial"/>
                <w:b/>
                <w:sz w:val="22"/>
                <w:szCs w:val="22"/>
              </w:rPr>
              <w:t>Capability</w:t>
            </w:r>
          </w:p>
        </w:tc>
      </w:tr>
      <w:tr w:rsidR="00DF447D" w:rsidRPr="0017441E" w14:paraId="79CE8DDF" w14:textId="77777777" w:rsidTr="00B27C2D">
        <w:tc>
          <w:tcPr>
            <w:tcW w:w="575" w:type="pct"/>
          </w:tcPr>
          <w:p w14:paraId="197A4AE5" w14:textId="77777777" w:rsidR="00DF447D" w:rsidRPr="0017441E" w:rsidRDefault="00DF447D" w:rsidP="0017441E">
            <w:pPr>
              <w:pStyle w:val="TableContents"/>
              <w:spacing w:before="120" w:after="120"/>
              <w:rPr>
                <w:color w:val="auto"/>
              </w:rPr>
            </w:pPr>
            <w:r w:rsidRPr="0017441E">
              <w:rPr>
                <w:color w:val="auto"/>
              </w:rPr>
              <w:t>CP1</w:t>
            </w:r>
          </w:p>
        </w:tc>
        <w:tc>
          <w:tcPr>
            <w:tcW w:w="4425" w:type="pct"/>
          </w:tcPr>
          <w:p w14:paraId="03980398" w14:textId="1AD3CDE5" w:rsidR="00DF447D" w:rsidRPr="0017441E" w:rsidRDefault="00C15A2C" w:rsidP="0017441E">
            <w:pPr>
              <w:pStyle w:val="TableContents"/>
              <w:spacing w:before="120" w:after="120"/>
              <w:rPr>
                <w:color w:val="auto"/>
              </w:rPr>
            </w:pPr>
            <w:r>
              <w:rPr>
                <w:color w:val="auto"/>
              </w:rPr>
              <w:t>Data Services</w:t>
            </w:r>
          </w:p>
        </w:tc>
      </w:tr>
      <w:tr w:rsidR="00DF447D" w:rsidRPr="0017441E" w14:paraId="5E8E099B" w14:textId="77777777" w:rsidTr="00B27C2D">
        <w:tc>
          <w:tcPr>
            <w:tcW w:w="575" w:type="pct"/>
          </w:tcPr>
          <w:p w14:paraId="042591EF" w14:textId="77777777" w:rsidR="00DF447D" w:rsidRPr="0017441E" w:rsidRDefault="00DF447D" w:rsidP="0017441E">
            <w:pPr>
              <w:pStyle w:val="TableContents"/>
              <w:spacing w:before="120" w:after="120"/>
              <w:rPr>
                <w:color w:val="auto"/>
              </w:rPr>
            </w:pPr>
            <w:r w:rsidRPr="0017441E">
              <w:rPr>
                <w:color w:val="auto"/>
              </w:rPr>
              <w:t>CP2</w:t>
            </w:r>
          </w:p>
        </w:tc>
        <w:tc>
          <w:tcPr>
            <w:tcW w:w="4425" w:type="pct"/>
          </w:tcPr>
          <w:p w14:paraId="305C4349" w14:textId="3B93B034" w:rsidR="00DF447D" w:rsidRPr="0017441E" w:rsidRDefault="00C15A2C" w:rsidP="0017441E">
            <w:pPr>
              <w:pStyle w:val="TableContents"/>
              <w:spacing w:before="120" w:after="120"/>
              <w:rPr>
                <w:color w:val="auto"/>
              </w:rPr>
            </w:pPr>
            <w:r>
              <w:rPr>
                <w:color w:val="auto"/>
              </w:rPr>
              <w:t>Metadata Catalogue</w:t>
            </w:r>
          </w:p>
        </w:tc>
      </w:tr>
      <w:tr w:rsidR="00DF447D" w:rsidRPr="0017441E" w14:paraId="7258721E" w14:textId="77777777" w:rsidTr="00B27C2D">
        <w:tc>
          <w:tcPr>
            <w:tcW w:w="575" w:type="pct"/>
          </w:tcPr>
          <w:p w14:paraId="0A136118" w14:textId="77777777" w:rsidR="00DF447D" w:rsidRPr="0017441E" w:rsidRDefault="00DF447D" w:rsidP="0017441E">
            <w:pPr>
              <w:pStyle w:val="TableContents"/>
              <w:spacing w:before="120" w:after="120"/>
              <w:rPr>
                <w:color w:val="auto"/>
              </w:rPr>
            </w:pPr>
            <w:r w:rsidRPr="0017441E">
              <w:rPr>
                <w:color w:val="auto"/>
              </w:rPr>
              <w:t>CP3</w:t>
            </w:r>
          </w:p>
        </w:tc>
        <w:tc>
          <w:tcPr>
            <w:tcW w:w="4425" w:type="pct"/>
          </w:tcPr>
          <w:p w14:paraId="24808AC5" w14:textId="533E36D8" w:rsidR="00DF447D" w:rsidRPr="0017441E" w:rsidRDefault="00C15A2C" w:rsidP="0017441E">
            <w:pPr>
              <w:pStyle w:val="TableContents"/>
              <w:spacing w:before="120" w:after="120"/>
              <w:rPr>
                <w:color w:val="auto"/>
              </w:rPr>
            </w:pPr>
            <w:r>
              <w:rPr>
                <w:color w:val="auto"/>
              </w:rPr>
              <w:t>Linked Data</w:t>
            </w:r>
          </w:p>
        </w:tc>
      </w:tr>
      <w:tr w:rsidR="00DF447D" w:rsidRPr="0017441E" w14:paraId="1EEED903" w14:textId="77777777" w:rsidTr="00B27C2D">
        <w:tc>
          <w:tcPr>
            <w:tcW w:w="575" w:type="pct"/>
          </w:tcPr>
          <w:p w14:paraId="461EDED6" w14:textId="1AAFC344" w:rsidR="00DF447D" w:rsidRPr="0017441E" w:rsidRDefault="00DF447D" w:rsidP="0017441E">
            <w:pPr>
              <w:pStyle w:val="TableContents"/>
              <w:spacing w:before="120" w:after="120"/>
              <w:rPr>
                <w:color w:val="auto"/>
              </w:rPr>
            </w:pPr>
            <w:r w:rsidRPr="0017441E">
              <w:rPr>
                <w:color w:val="auto"/>
              </w:rPr>
              <w:t>CP4</w:t>
            </w:r>
          </w:p>
        </w:tc>
        <w:tc>
          <w:tcPr>
            <w:tcW w:w="4425" w:type="pct"/>
          </w:tcPr>
          <w:p w14:paraId="29578DFD" w14:textId="0C3E7225" w:rsidR="00DF447D" w:rsidRPr="0017441E" w:rsidRDefault="00C15A2C" w:rsidP="0017441E">
            <w:pPr>
              <w:pStyle w:val="TableContents"/>
              <w:spacing w:before="120" w:after="120"/>
              <w:rPr>
                <w:color w:val="auto"/>
              </w:rPr>
            </w:pPr>
            <w:r>
              <w:rPr>
                <w:color w:val="auto"/>
              </w:rPr>
              <w:t>Optional Service: Web Mapping</w:t>
            </w:r>
          </w:p>
        </w:tc>
      </w:tr>
      <w:tr w:rsidR="00DF447D" w:rsidRPr="0017441E" w14:paraId="535CBAA1" w14:textId="77777777" w:rsidTr="00B27C2D">
        <w:tc>
          <w:tcPr>
            <w:tcW w:w="575" w:type="pct"/>
          </w:tcPr>
          <w:p w14:paraId="4C08011C" w14:textId="77777777" w:rsidR="00DF447D" w:rsidRPr="0017441E" w:rsidRDefault="00DF447D" w:rsidP="0017441E">
            <w:pPr>
              <w:pStyle w:val="TableContents"/>
              <w:spacing w:before="120" w:after="120"/>
              <w:rPr>
                <w:color w:val="auto"/>
              </w:rPr>
            </w:pPr>
            <w:r w:rsidRPr="0017441E">
              <w:rPr>
                <w:color w:val="auto"/>
              </w:rPr>
              <w:t>CP5</w:t>
            </w:r>
          </w:p>
        </w:tc>
        <w:tc>
          <w:tcPr>
            <w:tcW w:w="4425" w:type="pct"/>
          </w:tcPr>
          <w:p w14:paraId="6A1F71C6" w14:textId="2E7122B4" w:rsidR="00DF447D" w:rsidRPr="0017441E" w:rsidRDefault="00C15A2C" w:rsidP="0017441E">
            <w:pPr>
              <w:pStyle w:val="TableContents"/>
              <w:spacing w:before="120" w:after="120"/>
              <w:rPr>
                <w:color w:val="auto"/>
              </w:rPr>
            </w:pPr>
            <w:r>
              <w:rPr>
                <w:color w:val="auto"/>
              </w:rPr>
              <w:t>Optional Service: Data Visualisation</w:t>
            </w:r>
          </w:p>
        </w:tc>
      </w:tr>
      <w:tr w:rsidR="00DF447D" w:rsidRPr="0017441E" w14:paraId="589BAD51" w14:textId="77777777" w:rsidTr="00B27C2D">
        <w:tc>
          <w:tcPr>
            <w:tcW w:w="575" w:type="pct"/>
          </w:tcPr>
          <w:p w14:paraId="27709C70" w14:textId="77777777" w:rsidR="00DF447D" w:rsidRPr="0017441E" w:rsidRDefault="00DF447D" w:rsidP="0017441E">
            <w:pPr>
              <w:pStyle w:val="TableContents"/>
              <w:spacing w:before="120" w:after="120"/>
              <w:rPr>
                <w:color w:val="auto"/>
              </w:rPr>
            </w:pPr>
            <w:r w:rsidRPr="0017441E">
              <w:rPr>
                <w:color w:val="auto"/>
              </w:rPr>
              <w:t>CP6</w:t>
            </w:r>
          </w:p>
        </w:tc>
        <w:tc>
          <w:tcPr>
            <w:tcW w:w="4425" w:type="pct"/>
          </w:tcPr>
          <w:p w14:paraId="262E4862" w14:textId="5E17652A" w:rsidR="00DF447D" w:rsidRPr="0017441E" w:rsidRDefault="00C15A2C" w:rsidP="0017441E">
            <w:pPr>
              <w:pStyle w:val="TableContents"/>
              <w:spacing w:before="120" w:after="120"/>
              <w:rPr>
                <w:color w:val="auto"/>
              </w:rPr>
            </w:pPr>
            <w:r>
              <w:rPr>
                <w:color w:val="auto"/>
              </w:rPr>
              <w:t>Linked Data Applications</w:t>
            </w:r>
          </w:p>
        </w:tc>
      </w:tr>
      <w:tr w:rsidR="00803D10" w:rsidRPr="0017441E" w14:paraId="6FEC0AC0" w14:textId="77777777" w:rsidTr="00B27C2D">
        <w:tc>
          <w:tcPr>
            <w:tcW w:w="575" w:type="pct"/>
          </w:tcPr>
          <w:p w14:paraId="3F533998" w14:textId="4422137F" w:rsidR="00803D10" w:rsidRPr="0017441E" w:rsidRDefault="00803D10" w:rsidP="0017441E">
            <w:pPr>
              <w:pStyle w:val="TableContents"/>
              <w:spacing w:before="120" w:after="120"/>
              <w:rPr>
                <w:color w:val="auto"/>
              </w:rPr>
            </w:pPr>
            <w:r>
              <w:rPr>
                <w:color w:val="auto"/>
              </w:rPr>
              <w:t>CP7</w:t>
            </w:r>
          </w:p>
        </w:tc>
        <w:tc>
          <w:tcPr>
            <w:tcW w:w="4425" w:type="pct"/>
          </w:tcPr>
          <w:p w14:paraId="76D54CB1" w14:textId="5C258A6C" w:rsidR="00803D10" w:rsidRDefault="00803D10" w:rsidP="0017441E">
            <w:pPr>
              <w:pStyle w:val="TableContents"/>
              <w:spacing w:before="120" w:after="120"/>
              <w:rPr>
                <w:color w:val="auto"/>
              </w:rPr>
            </w:pPr>
            <w:r>
              <w:rPr>
                <w:color w:val="auto"/>
              </w:rPr>
              <w:t>Non-Linked Data Applications</w:t>
            </w:r>
          </w:p>
        </w:tc>
      </w:tr>
    </w:tbl>
    <w:p w14:paraId="3A95D641" w14:textId="287A8FCD" w:rsidR="00E26660" w:rsidRPr="0017441E" w:rsidRDefault="00E26660" w:rsidP="0017441E">
      <w:pPr>
        <w:pStyle w:val="Caption"/>
        <w:jc w:val="left"/>
        <w:rPr>
          <w:color w:val="auto"/>
        </w:rPr>
      </w:pPr>
      <w:bookmarkStart w:id="71" w:name="_Ref71802289"/>
      <w:r w:rsidRPr="0017441E">
        <w:rPr>
          <w:color w:val="auto"/>
        </w:rPr>
        <w:t xml:space="preserve">Table </w:t>
      </w:r>
      <w:r w:rsidRPr="0017441E">
        <w:rPr>
          <w:color w:val="auto"/>
        </w:rPr>
        <w:fldChar w:fldCharType="begin"/>
      </w:r>
      <w:r w:rsidRPr="0017441E">
        <w:rPr>
          <w:color w:val="auto"/>
        </w:rPr>
        <w:instrText xml:space="preserve"> SEQ Table \* ARABIC </w:instrText>
      </w:r>
      <w:r w:rsidRPr="0017441E">
        <w:rPr>
          <w:color w:val="auto"/>
        </w:rPr>
        <w:fldChar w:fldCharType="separate"/>
      </w:r>
      <w:r w:rsidR="0017441E">
        <w:rPr>
          <w:noProof/>
          <w:color w:val="auto"/>
        </w:rPr>
        <w:t>2</w:t>
      </w:r>
      <w:r w:rsidRPr="0017441E">
        <w:rPr>
          <w:color w:val="auto"/>
        </w:rPr>
        <w:fldChar w:fldCharType="end"/>
      </w:r>
      <w:bookmarkEnd w:id="71"/>
    </w:p>
    <w:p w14:paraId="5BBA0276" w14:textId="77777777" w:rsidR="00F876E6" w:rsidRPr="0017441E" w:rsidRDefault="00F876E6" w:rsidP="0017441E">
      <w:pPr>
        <w:pStyle w:val="GPSL2numberedclause"/>
        <w:numPr>
          <w:ilvl w:val="1"/>
          <w:numId w:val="18"/>
        </w:numPr>
        <w:ind w:left="851" w:hanging="851"/>
        <w:jc w:val="left"/>
        <w:outlineLvl w:val="1"/>
        <w:rPr>
          <w:b/>
          <w:lang w:val="en-US"/>
        </w:rPr>
      </w:pPr>
      <w:bookmarkStart w:id="72" w:name="_Toc69063581"/>
      <w:bookmarkStart w:id="73" w:name="_Toc52390192"/>
      <w:r w:rsidRPr="0017441E">
        <w:rPr>
          <w:b/>
        </w:rPr>
        <w:lastRenderedPageBreak/>
        <w:t>Non-functional</w:t>
      </w:r>
      <w:r w:rsidRPr="0017441E">
        <w:rPr>
          <w:b/>
          <w:lang w:val="en-US"/>
        </w:rPr>
        <w:t xml:space="preserve"> requirements</w:t>
      </w:r>
    </w:p>
    <w:p w14:paraId="09FD4DB9" w14:textId="1DD218AA" w:rsidR="009F0D08" w:rsidRPr="0017441E" w:rsidRDefault="00257234" w:rsidP="0017441E">
      <w:pPr>
        <w:pStyle w:val="GPSL3numberedclause"/>
        <w:numPr>
          <w:ilvl w:val="2"/>
          <w:numId w:val="18"/>
        </w:numPr>
        <w:ind w:left="851" w:hanging="851"/>
        <w:jc w:val="left"/>
      </w:pPr>
      <w:r>
        <w:t>TBC</w:t>
      </w:r>
    </w:p>
    <w:p w14:paraId="559B786A" w14:textId="77777777" w:rsidR="00F876E6" w:rsidRPr="0017441E" w:rsidRDefault="00030B76" w:rsidP="0017441E">
      <w:pPr>
        <w:pStyle w:val="GPSL2numberedclause"/>
        <w:numPr>
          <w:ilvl w:val="1"/>
          <w:numId w:val="18"/>
        </w:numPr>
        <w:ind w:left="851" w:hanging="851"/>
        <w:jc w:val="left"/>
        <w:outlineLvl w:val="1"/>
        <w:rPr>
          <w:b/>
          <w:lang w:val="en-US"/>
        </w:rPr>
      </w:pPr>
      <w:r w:rsidRPr="0017441E">
        <w:rPr>
          <w:b/>
        </w:rPr>
        <w:t>Functional</w:t>
      </w:r>
      <w:r w:rsidR="00F876E6" w:rsidRPr="0017441E">
        <w:rPr>
          <w:b/>
          <w:lang w:val="en-US"/>
        </w:rPr>
        <w:t xml:space="preserve"> requirements</w:t>
      </w:r>
    </w:p>
    <w:p w14:paraId="325D271D" w14:textId="4B0624EF" w:rsidR="00030B76" w:rsidRPr="0017441E" w:rsidRDefault="00257234" w:rsidP="0017441E">
      <w:pPr>
        <w:pStyle w:val="GPSL3numberedclause"/>
        <w:numPr>
          <w:ilvl w:val="2"/>
          <w:numId w:val="18"/>
        </w:numPr>
        <w:ind w:left="851" w:hanging="851"/>
        <w:jc w:val="left"/>
      </w:pPr>
      <w:bookmarkStart w:id="74" w:name="_Ref71802207"/>
      <w:r>
        <w:t>TBC</w:t>
      </w:r>
    </w:p>
    <w:p w14:paraId="3AB24792" w14:textId="77777777" w:rsidR="00894E43" w:rsidRPr="0017441E" w:rsidRDefault="00030B76" w:rsidP="0017441E">
      <w:pPr>
        <w:pStyle w:val="GPSL3numberedclause"/>
        <w:numPr>
          <w:ilvl w:val="1"/>
          <w:numId w:val="18"/>
        </w:numPr>
        <w:ind w:left="851" w:hanging="851"/>
        <w:jc w:val="left"/>
        <w:outlineLvl w:val="1"/>
        <w:rPr>
          <w:b/>
        </w:rPr>
      </w:pPr>
      <w:bookmarkStart w:id="75" w:name="_Toc69063603"/>
      <w:bookmarkEnd w:id="72"/>
      <w:bookmarkEnd w:id="73"/>
      <w:bookmarkEnd w:id="74"/>
      <w:r w:rsidRPr="0017441E">
        <w:rPr>
          <w:b/>
        </w:rPr>
        <w:t xml:space="preserve">Service </w:t>
      </w:r>
      <w:r w:rsidR="003D31DB" w:rsidRPr="0017441E">
        <w:rPr>
          <w:b/>
        </w:rPr>
        <w:t>m</w:t>
      </w:r>
      <w:r w:rsidR="00894E43" w:rsidRPr="0017441E">
        <w:rPr>
          <w:b/>
        </w:rPr>
        <w:t>anagement</w:t>
      </w:r>
      <w:r w:rsidR="00224C3A" w:rsidRPr="0017441E">
        <w:rPr>
          <w:b/>
        </w:rPr>
        <w:t xml:space="preserve"> requirements</w:t>
      </w:r>
    </w:p>
    <w:p w14:paraId="6470832E" w14:textId="77777777" w:rsidR="00030B76" w:rsidRPr="0017441E" w:rsidRDefault="00030B76" w:rsidP="0017441E">
      <w:pPr>
        <w:pStyle w:val="GPSL3numberedclause"/>
        <w:numPr>
          <w:ilvl w:val="0"/>
          <w:numId w:val="0"/>
        </w:numPr>
        <w:jc w:val="left"/>
        <w:rPr>
          <w:bCs/>
          <w:i/>
          <w:iCs/>
        </w:rPr>
      </w:pPr>
      <w:r w:rsidRPr="0017441E">
        <w:rPr>
          <w:bCs/>
          <w:i/>
          <w:iCs/>
        </w:rPr>
        <w:t>General management</w:t>
      </w:r>
    </w:p>
    <w:p w14:paraId="4B655F11" w14:textId="77777777" w:rsidR="00B37373" w:rsidRPr="0017441E" w:rsidRDefault="00B37373" w:rsidP="0017441E">
      <w:pPr>
        <w:pStyle w:val="GPSL3numberedclause"/>
        <w:numPr>
          <w:ilvl w:val="2"/>
          <w:numId w:val="18"/>
        </w:numPr>
        <w:ind w:left="851" w:hanging="851"/>
        <w:jc w:val="left"/>
      </w:pPr>
      <w:r w:rsidRPr="0017441E">
        <w:t xml:space="preserve">The Supplier shall undertake all the IT Service Management (ITSM) general management practices set out in ITIL 4 and the standards in paragraph </w:t>
      </w:r>
      <w:r w:rsidR="005658A5" w:rsidRPr="0017441E">
        <w:t>7</w:t>
      </w:r>
      <w:r w:rsidRPr="0017441E">
        <w:t xml:space="preserve"> of</w:t>
      </w:r>
      <w:r w:rsidRPr="0017441E">
        <w:rPr>
          <w:b/>
          <w:bCs/>
        </w:rPr>
        <w:t xml:space="preserve"> </w:t>
      </w:r>
      <w:r w:rsidR="00E514CC" w:rsidRPr="0017441E">
        <w:t>Schedule 2.3 (</w:t>
      </w:r>
      <w:r w:rsidR="00E514CC" w:rsidRPr="0017441E">
        <w:rPr>
          <w:i/>
          <w:iCs/>
        </w:rPr>
        <w:t>Standards</w:t>
      </w:r>
      <w:r w:rsidR="00E514CC" w:rsidRPr="0017441E">
        <w:t>)</w:t>
      </w:r>
      <w:r w:rsidRPr="0017441E">
        <w:t xml:space="preserve"> </w:t>
      </w:r>
      <w:proofErr w:type="gramStart"/>
      <w:r w:rsidRPr="0017441E">
        <w:t>in order to</w:t>
      </w:r>
      <w:proofErr w:type="gramEnd"/>
      <w:r w:rsidRPr="0017441E">
        <w:t xml:space="preserve"> deliver the Operational Services.</w:t>
      </w:r>
    </w:p>
    <w:p w14:paraId="0AFCE379" w14:textId="77777777" w:rsidR="00B37373" w:rsidRPr="0017441E" w:rsidRDefault="00B37373" w:rsidP="0017441E">
      <w:pPr>
        <w:pStyle w:val="GPSL3numberedclause"/>
        <w:numPr>
          <w:ilvl w:val="2"/>
          <w:numId w:val="18"/>
        </w:numPr>
        <w:ind w:left="851" w:hanging="851"/>
        <w:jc w:val="left"/>
      </w:pPr>
      <w:r w:rsidRPr="0017441E">
        <w:t>The Supplier’s Key Personnel for the delivery of the Operational Services shall be based in the United Kingdom.</w:t>
      </w:r>
    </w:p>
    <w:p w14:paraId="22AF59B2" w14:textId="77777777" w:rsidR="00B37373" w:rsidRPr="0017441E" w:rsidRDefault="00B37373" w:rsidP="0017441E">
      <w:pPr>
        <w:pStyle w:val="GPSL3numberedclause"/>
        <w:numPr>
          <w:ilvl w:val="2"/>
          <w:numId w:val="18"/>
        </w:numPr>
        <w:ind w:left="851" w:hanging="851"/>
        <w:jc w:val="left"/>
      </w:pPr>
      <w:r w:rsidRPr="0017441E">
        <w:t xml:space="preserve">The Supplier shall have an appropriate number of suitably skilled and experienced Supplier Personnel to operate the Supplier Solution </w:t>
      </w:r>
      <w:r w:rsidR="00F0577C">
        <w:t xml:space="preserve">during the Operational Hours of </w:t>
      </w:r>
      <w:r w:rsidR="00175105" w:rsidRPr="0017441E">
        <w:t>[</w:t>
      </w:r>
      <w:r w:rsidR="00EE0FDE" w:rsidRPr="0017441E">
        <w:t>ten (10)</w:t>
      </w:r>
      <w:r w:rsidRPr="0017441E">
        <w:t xml:space="preserve"> hours </w:t>
      </w:r>
      <w:r w:rsidR="00EE0FDE" w:rsidRPr="0017441E">
        <w:t>five (5)</w:t>
      </w:r>
      <w:r w:rsidRPr="0017441E">
        <w:t xml:space="preserve"> </w:t>
      </w:r>
      <w:r w:rsidR="00EE0FDE" w:rsidRPr="0017441E">
        <w:t>Working D</w:t>
      </w:r>
      <w:r w:rsidRPr="0017441E">
        <w:t>ays per week</w:t>
      </w:r>
      <w:r w:rsidR="00175105" w:rsidRPr="0017441E">
        <w:t>]</w:t>
      </w:r>
      <w:r w:rsidR="00EE0FDE" w:rsidRPr="0017441E">
        <w:t>.</w:t>
      </w:r>
    </w:p>
    <w:p w14:paraId="3C10D91B" w14:textId="77777777" w:rsidR="00B37373" w:rsidRPr="0017441E" w:rsidRDefault="00B37373" w:rsidP="0017441E">
      <w:pPr>
        <w:pStyle w:val="GPSL3numberedclause"/>
        <w:numPr>
          <w:ilvl w:val="2"/>
          <w:numId w:val="18"/>
        </w:numPr>
        <w:ind w:left="851" w:hanging="851"/>
        <w:jc w:val="left"/>
      </w:pPr>
      <w:r w:rsidRPr="0017441E">
        <w:t xml:space="preserve">The Supplier shall give access and notify </w:t>
      </w:r>
      <w:r w:rsidR="00A04764">
        <w:t>End User</w:t>
      </w:r>
      <w:r w:rsidRPr="0017441E">
        <w:t xml:space="preserve">s within two (2) </w:t>
      </w:r>
      <w:r w:rsidR="00576F36" w:rsidRPr="0017441E">
        <w:t>W</w:t>
      </w:r>
      <w:r w:rsidRPr="0017441E">
        <w:t>orking</w:t>
      </w:r>
      <w:r w:rsidR="00576F36" w:rsidRPr="0017441E">
        <w:t xml:space="preserve"> D</w:t>
      </w:r>
      <w:r w:rsidRPr="0017441E">
        <w:t>ays of any such request.</w:t>
      </w:r>
    </w:p>
    <w:p w14:paraId="6D65B9AC" w14:textId="77777777" w:rsidR="00B37373" w:rsidRPr="0017441E" w:rsidRDefault="00B37373" w:rsidP="0017441E">
      <w:pPr>
        <w:pStyle w:val="GPSL3numberedclause"/>
        <w:numPr>
          <w:ilvl w:val="2"/>
          <w:numId w:val="18"/>
        </w:numPr>
        <w:ind w:left="851" w:hanging="851"/>
        <w:jc w:val="left"/>
      </w:pPr>
      <w:r w:rsidRPr="0017441E">
        <w:t xml:space="preserve">The Supplier shall provide training on all relevant elements of the </w:t>
      </w:r>
      <w:r w:rsidR="00A75521" w:rsidRPr="0017441E">
        <w:t>Supplier Solution</w:t>
      </w:r>
      <w:r w:rsidRPr="0017441E">
        <w:t xml:space="preserve"> to </w:t>
      </w:r>
      <w:r w:rsidR="00A04764">
        <w:t>End User</w:t>
      </w:r>
      <w:r w:rsidRPr="0017441E">
        <w:t>s.</w:t>
      </w:r>
    </w:p>
    <w:p w14:paraId="7290E5A8" w14:textId="77777777" w:rsidR="00B37373" w:rsidRPr="0017441E" w:rsidRDefault="00B37373" w:rsidP="0017441E">
      <w:pPr>
        <w:pStyle w:val="GPSL3numberedclause"/>
        <w:numPr>
          <w:ilvl w:val="2"/>
          <w:numId w:val="18"/>
        </w:numPr>
        <w:ind w:left="851" w:hanging="851"/>
        <w:jc w:val="left"/>
      </w:pPr>
      <w:r w:rsidRPr="0017441E">
        <w:t xml:space="preserve">The Supplier shall provide ongoing training of the </w:t>
      </w:r>
      <w:r w:rsidR="00A75521" w:rsidRPr="0017441E">
        <w:t>Supplier Solution</w:t>
      </w:r>
      <w:r w:rsidRPr="0017441E">
        <w:t xml:space="preserve"> informed by the Training Needs Analysis.</w:t>
      </w:r>
    </w:p>
    <w:p w14:paraId="3BC746B5" w14:textId="77777777" w:rsidR="00B37373" w:rsidRPr="0017441E" w:rsidRDefault="00B37373" w:rsidP="0017441E">
      <w:pPr>
        <w:pStyle w:val="GPSL3numberedclause"/>
        <w:numPr>
          <w:ilvl w:val="2"/>
          <w:numId w:val="18"/>
        </w:numPr>
        <w:ind w:left="851" w:hanging="851"/>
        <w:jc w:val="left"/>
      </w:pPr>
      <w:r w:rsidRPr="0017441E">
        <w:t xml:space="preserve">The Supplier shall provide refresher training with each upgrade or change to the </w:t>
      </w:r>
      <w:r w:rsidR="00A75521" w:rsidRPr="0017441E">
        <w:t>Supplier Solution</w:t>
      </w:r>
      <w:r w:rsidRPr="0017441E">
        <w:t xml:space="preserve"> or its functionality.</w:t>
      </w:r>
    </w:p>
    <w:p w14:paraId="66F05E26" w14:textId="77777777" w:rsidR="00B37373" w:rsidRPr="0017441E" w:rsidRDefault="00B37373" w:rsidP="0017441E">
      <w:pPr>
        <w:pStyle w:val="GPSL3numberedclause"/>
        <w:numPr>
          <w:ilvl w:val="2"/>
          <w:numId w:val="18"/>
        </w:numPr>
        <w:ind w:left="851" w:hanging="851"/>
        <w:jc w:val="left"/>
      </w:pPr>
      <w:r w:rsidRPr="0017441E">
        <w:t>The Supplier shall provide Documentation to accompany all training courses covering all relevant aspects of the course material.</w:t>
      </w:r>
    </w:p>
    <w:p w14:paraId="2E58D430" w14:textId="77777777" w:rsidR="00B37373" w:rsidRPr="0017441E" w:rsidRDefault="00B37373" w:rsidP="0017441E">
      <w:pPr>
        <w:pStyle w:val="GPSL3numberedclause"/>
        <w:numPr>
          <w:ilvl w:val="2"/>
          <w:numId w:val="18"/>
        </w:numPr>
        <w:ind w:left="851" w:hanging="851"/>
        <w:jc w:val="left"/>
      </w:pPr>
      <w:r w:rsidRPr="0017441E">
        <w:t>The Supplier shall produce and maintain Knowledge Articles for the Supplier Solution.</w:t>
      </w:r>
    </w:p>
    <w:p w14:paraId="20D0FCFF" w14:textId="77777777" w:rsidR="00E616F7" w:rsidRPr="0017441E" w:rsidRDefault="00B37373" w:rsidP="0017441E">
      <w:pPr>
        <w:pStyle w:val="GPSL3numberedclause"/>
        <w:numPr>
          <w:ilvl w:val="2"/>
          <w:numId w:val="18"/>
        </w:numPr>
        <w:ind w:left="851" w:hanging="851"/>
        <w:jc w:val="left"/>
      </w:pPr>
      <w:r w:rsidRPr="0017441E">
        <w:t xml:space="preserve">The Supplier shall provide details to the </w:t>
      </w:r>
      <w:r w:rsidR="00211E98" w:rsidRPr="0017441E">
        <w:t>Authority</w:t>
      </w:r>
      <w:r w:rsidRPr="0017441E">
        <w:t xml:space="preserve"> every month on </w:t>
      </w:r>
      <w:r w:rsidR="00A04764">
        <w:t>End User</w:t>
      </w:r>
      <w:r w:rsidRPr="0017441E">
        <w:t xml:space="preserve"> satisfaction in accordance with the GDS Service Manual.</w:t>
      </w:r>
    </w:p>
    <w:p w14:paraId="0C868806" w14:textId="77777777" w:rsidR="00030B76" w:rsidRPr="0017441E" w:rsidRDefault="00892C57" w:rsidP="0017441E">
      <w:pPr>
        <w:pStyle w:val="GPSL3numberedclause"/>
        <w:numPr>
          <w:ilvl w:val="2"/>
          <w:numId w:val="18"/>
        </w:numPr>
        <w:ind w:left="851" w:hanging="851"/>
        <w:jc w:val="left"/>
      </w:pPr>
      <w:r w:rsidRPr="0017441E">
        <w:t>As applicable to the Deliverable, t</w:t>
      </w:r>
      <w:r w:rsidR="00E616F7" w:rsidRPr="0017441E">
        <w:t xml:space="preserve">he Supplier shall </w:t>
      </w:r>
      <w:r w:rsidR="005342A5" w:rsidRPr="0017441E">
        <w:t xml:space="preserve">maintain </w:t>
      </w:r>
      <w:r w:rsidR="00E616F7" w:rsidRPr="0017441E">
        <w:t xml:space="preserve">the Deliverables identified in paragraph </w:t>
      </w:r>
      <w:r w:rsidR="005342A5" w:rsidRPr="0017441E">
        <w:fldChar w:fldCharType="begin"/>
      </w:r>
      <w:r w:rsidR="005342A5" w:rsidRPr="0017441E">
        <w:instrText xml:space="preserve"> REF _Ref72754416 \r \h </w:instrText>
      </w:r>
      <w:r w:rsidR="00D55E26" w:rsidRPr="0017441E">
        <w:instrText xml:space="preserve"> \* MERGEFORMAT </w:instrText>
      </w:r>
      <w:r w:rsidR="005342A5" w:rsidRPr="0017441E">
        <w:fldChar w:fldCharType="separate"/>
      </w:r>
      <w:r w:rsidR="0017441E">
        <w:t>2</w:t>
      </w:r>
      <w:r w:rsidR="005342A5" w:rsidRPr="0017441E">
        <w:fldChar w:fldCharType="end"/>
      </w:r>
      <w:r w:rsidR="00E616F7" w:rsidRPr="0017441E">
        <w:t xml:space="preserve"> throughout the Term to ensure they are consistent with the current version of the Supplier Solution.</w:t>
      </w:r>
    </w:p>
    <w:p w14:paraId="201D094D" w14:textId="77777777" w:rsidR="00030B76" w:rsidRPr="0017441E" w:rsidRDefault="00030B76" w:rsidP="0017441E">
      <w:pPr>
        <w:pStyle w:val="GPSL3numberedclause"/>
        <w:numPr>
          <w:ilvl w:val="0"/>
          <w:numId w:val="0"/>
        </w:numPr>
        <w:jc w:val="left"/>
        <w:rPr>
          <w:i/>
          <w:iCs/>
        </w:rPr>
      </w:pPr>
      <w:r w:rsidRPr="0017441E">
        <w:rPr>
          <w:i/>
          <w:iCs/>
        </w:rPr>
        <w:t>IT service</w:t>
      </w:r>
      <w:r w:rsidRPr="0017441E">
        <w:rPr>
          <w:bCs/>
          <w:i/>
          <w:iCs/>
        </w:rPr>
        <w:t xml:space="preserve"> management</w:t>
      </w:r>
    </w:p>
    <w:p w14:paraId="14FA8E84" w14:textId="77777777" w:rsidR="00B37373" w:rsidRPr="0017441E" w:rsidRDefault="00B37373" w:rsidP="0017441E">
      <w:pPr>
        <w:pStyle w:val="GPSL3numberedclause"/>
        <w:numPr>
          <w:ilvl w:val="2"/>
          <w:numId w:val="18"/>
        </w:numPr>
        <w:ind w:left="851" w:hanging="851"/>
        <w:jc w:val="left"/>
      </w:pPr>
      <w:r w:rsidRPr="0017441E">
        <w:t xml:space="preserve">The Supplier shall undertake all the IT Service Management (ITSM) service management practices set out in ITIL 4 and the standards in paragraph </w:t>
      </w:r>
      <w:r w:rsidR="005658A5" w:rsidRPr="0017441E">
        <w:t>7</w:t>
      </w:r>
      <w:r w:rsidRPr="0017441E">
        <w:t xml:space="preserve"> of</w:t>
      </w:r>
      <w:r w:rsidRPr="0017441E">
        <w:rPr>
          <w:b/>
          <w:bCs/>
        </w:rPr>
        <w:t xml:space="preserve"> </w:t>
      </w:r>
      <w:r w:rsidR="00E514CC" w:rsidRPr="0017441E">
        <w:t>Schedule 2.3 (</w:t>
      </w:r>
      <w:r w:rsidR="00E514CC" w:rsidRPr="0017441E">
        <w:rPr>
          <w:i/>
          <w:iCs/>
        </w:rPr>
        <w:t>Standards</w:t>
      </w:r>
      <w:r w:rsidR="00E514CC" w:rsidRPr="0017441E">
        <w:t>)</w:t>
      </w:r>
      <w:r w:rsidRPr="0017441E">
        <w:t xml:space="preserve"> </w:t>
      </w:r>
      <w:proofErr w:type="gramStart"/>
      <w:r w:rsidRPr="0017441E">
        <w:t>in order to</w:t>
      </w:r>
      <w:proofErr w:type="gramEnd"/>
      <w:r w:rsidRPr="0017441E">
        <w:t xml:space="preserve"> deliver the Operational Services.</w:t>
      </w:r>
    </w:p>
    <w:p w14:paraId="6B3A12A0" w14:textId="77777777" w:rsidR="00B37373" w:rsidRPr="0017441E" w:rsidRDefault="00B37373" w:rsidP="0017441E">
      <w:pPr>
        <w:pStyle w:val="GPSL3numberedclause"/>
        <w:numPr>
          <w:ilvl w:val="2"/>
          <w:numId w:val="18"/>
        </w:numPr>
        <w:ind w:left="851" w:hanging="851"/>
        <w:jc w:val="left"/>
      </w:pPr>
      <w:r w:rsidRPr="0017441E">
        <w:t xml:space="preserve">The Operational Services shall be operational </w:t>
      </w:r>
      <w:r w:rsidR="00175105" w:rsidRPr="0017441E">
        <w:t>[</w:t>
      </w:r>
      <w:r w:rsidR="00EE0FDE" w:rsidRPr="0017441E">
        <w:t>ten (10)</w:t>
      </w:r>
      <w:r w:rsidRPr="0017441E">
        <w:t xml:space="preserve"> hours a day</w:t>
      </w:r>
      <w:r w:rsidR="00175105" w:rsidRPr="0017441E">
        <w:t>]</w:t>
      </w:r>
      <w:r w:rsidRPr="0017441E">
        <w:t xml:space="preserve">, </w:t>
      </w:r>
      <w:r w:rsidR="00EE0FDE" w:rsidRPr="0017441E">
        <w:t>each Working D</w:t>
      </w:r>
      <w:r w:rsidRPr="0017441E">
        <w:t>ay of the year following the relevant Operational Service</w:t>
      </w:r>
      <w:r w:rsidR="00175105" w:rsidRPr="0017441E">
        <w:t xml:space="preserve"> Commencement</w:t>
      </w:r>
      <w:r w:rsidR="00BC27D8" w:rsidRPr="0017441E">
        <w:t xml:space="preserve"> Date</w:t>
      </w:r>
      <w:r w:rsidRPr="0017441E">
        <w:t>.</w:t>
      </w:r>
    </w:p>
    <w:p w14:paraId="2DE97891" w14:textId="77777777" w:rsidR="00B37373" w:rsidRPr="0017441E" w:rsidRDefault="00B37373" w:rsidP="0017441E">
      <w:pPr>
        <w:pStyle w:val="GPSL3numberedclause"/>
        <w:numPr>
          <w:ilvl w:val="2"/>
          <w:numId w:val="18"/>
        </w:numPr>
        <w:ind w:left="851" w:hanging="851"/>
        <w:jc w:val="left"/>
      </w:pPr>
      <w:r w:rsidRPr="0017441E">
        <w:t xml:space="preserve">The Supplier shall inform the </w:t>
      </w:r>
      <w:r w:rsidR="00211E98" w:rsidRPr="0017441E">
        <w:t>Authority</w:t>
      </w:r>
      <w:r w:rsidRPr="0017441E">
        <w:t xml:space="preserve"> of any Permitted Maintenance with at least seven (7) days advance notification.</w:t>
      </w:r>
    </w:p>
    <w:p w14:paraId="70C310A4" w14:textId="77777777" w:rsidR="00B37373" w:rsidRPr="0017441E" w:rsidRDefault="00B37373" w:rsidP="0017441E">
      <w:pPr>
        <w:pStyle w:val="GPSL3numberedclause"/>
        <w:numPr>
          <w:ilvl w:val="2"/>
          <w:numId w:val="18"/>
        </w:numPr>
        <w:ind w:left="851" w:hanging="851"/>
        <w:jc w:val="left"/>
      </w:pPr>
      <w:r w:rsidRPr="0017441E">
        <w:t xml:space="preserve">The </w:t>
      </w:r>
      <w:r w:rsidR="00A75521" w:rsidRPr="0017441E">
        <w:t>Supplier Solution</w:t>
      </w:r>
      <w:r w:rsidRPr="0017441E">
        <w:t xml:space="preserve"> shall broadcast a status upon shut down and/or re-start to all relevant </w:t>
      </w:r>
      <w:r w:rsidR="00A04764">
        <w:t>End User</w:t>
      </w:r>
      <w:r w:rsidRPr="0017441E">
        <w:t>s.</w:t>
      </w:r>
    </w:p>
    <w:p w14:paraId="066245BD" w14:textId="77777777" w:rsidR="00B37373" w:rsidRPr="0017441E" w:rsidRDefault="00B37373" w:rsidP="0017441E">
      <w:pPr>
        <w:pStyle w:val="GPSL3numberedclause"/>
        <w:numPr>
          <w:ilvl w:val="2"/>
          <w:numId w:val="18"/>
        </w:numPr>
        <w:ind w:left="851" w:hanging="851"/>
        <w:jc w:val="left"/>
      </w:pPr>
      <w:r w:rsidRPr="0017441E">
        <w:t xml:space="preserve">The Supplier shall self-monitor its Services to support performance reporting as agreed between the </w:t>
      </w:r>
      <w:r w:rsidR="00211E98" w:rsidRPr="0017441E">
        <w:t>Authority</w:t>
      </w:r>
      <w:r w:rsidRPr="0017441E">
        <w:t xml:space="preserve"> and the Supplier, including as set out in Schedule </w:t>
      </w:r>
      <w:r w:rsidR="00E514CC" w:rsidRPr="0017441E">
        <w:t>2.2 (</w:t>
      </w:r>
      <w:r w:rsidR="00E514CC" w:rsidRPr="0017441E">
        <w:rPr>
          <w:i/>
          <w:iCs/>
        </w:rPr>
        <w:t>Performance Levels</w:t>
      </w:r>
      <w:r w:rsidRPr="0017441E">
        <w:t>).</w:t>
      </w:r>
    </w:p>
    <w:p w14:paraId="031A1557" w14:textId="77777777" w:rsidR="00B37373" w:rsidRPr="0017441E" w:rsidRDefault="00B37373" w:rsidP="0017441E">
      <w:pPr>
        <w:pStyle w:val="GPSL3numberedclause"/>
        <w:numPr>
          <w:ilvl w:val="2"/>
          <w:numId w:val="18"/>
        </w:numPr>
        <w:ind w:left="851" w:hanging="851"/>
        <w:jc w:val="left"/>
      </w:pPr>
      <w:r w:rsidRPr="0017441E">
        <w:lastRenderedPageBreak/>
        <w:t>The Supplier shall undertake IT Change Management in accordance with ITIL 4.</w:t>
      </w:r>
    </w:p>
    <w:p w14:paraId="1AB16E7E" w14:textId="77777777" w:rsidR="00B37373" w:rsidRPr="0017441E" w:rsidRDefault="00B37373" w:rsidP="0017441E">
      <w:pPr>
        <w:pStyle w:val="GPSL3numberedclause"/>
        <w:numPr>
          <w:ilvl w:val="2"/>
          <w:numId w:val="18"/>
        </w:numPr>
        <w:ind w:left="851" w:hanging="851"/>
        <w:jc w:val="left"/>
      </w:pPr>
      <w:r w:rsidRPr="0017441E">
        <w:t xml:space="preserve">The Supplier shall provide a UK-located Service Desk aligned to ITIL 4 practices, accessible as a minimum, via phone and e-mail, and which shall serve as a single point of contact </w:t>
      </w:r>
      <w:r w:rsidR="00A04764">
        <w:t>End User</w:t>
      </w:r>
      <w:r w:rsidRPr="0017441E">
        <w:t xml:space="preserve">s for all IT Service Management queries relating </w:t>
      </w:r>
      <w:r w:rsidR="00F87B18" w:rsidRPr="0017441E">
        <w:t>First Line, Second Line, and Third</w:t>
      </w:r>
      <w:r w:rsidRPr="0017441E">
        <w:t xml:space="preserve"> Line support of the Supplier Solution.</w:t>
      </w:r>
    </w:p>
    <w:p w14:paraId="23E8A0FC" w14:textId="77777777" w:rsidR="00B37373" w:rsidRPr="0017441E" w:rsidRDefault="00B37373" w:rsidP="0017441E">
      <w:pPr>
        <w:pStyle w:val="GPSL3numberedclause"/>
        <w:numPr>
          <w:ilvl w:val="2"/>
          <w:numId w:val="18"/>
        </w:numPr>
        <w:ind w:left="851" w:hanging="851"/>
        <w:jc w:val="left"/>
      </w:pPr>
      <w:r w:rsidRPr="0017441E">
        <w:t>The Supplier shall monitor and manage IT infrastructure and information assets.</w:t>
      </w:r>
    </w:p>
    <w:p w14:paraId="2E74996C" w14:textId="77777777" w:rsidR="00B37373" w:rsidRPr="0017441E" w:rsidRDefault="00B37373" w:rsidP="0017441E">
      <w:pPr>
        <w:pStyle w:val="GPSL3numberedclause"/>
        <w:numPr>
          <w:ilvl w:val="2"/>
          <w:numId w:val="18"/>
        </w:numPr>
        <w:ind w:left="851" w:hanging="851"/>
        <w:jc w:val="left"/>
      </w:pPr>
      <w:r w:rsidRPr="0017441E">
        <w:t>The Supplier shall log Incidents and Problems and associated updates with the Service Desk.</w:t>
      </w:r>
    </w:p>
    <w:p w14:paraId="4A2E8EB6" w14:textId="77777777" w:rsidR="00B37373" w:rsidRPr="0017441E" w:rsidRDefault="00B37373" w:rsidP="0017441E">
      <w:pPr>
        <w:pStyle w:val="GPSL3numberedclause"/>
        <w:numPr>
          <w:ilvl w:val="2"/>
          <w:numId w:val="18"/>
        </w:numPr>
        <w:ind w:left="851" w:hanging="851"/>
        <w:jc w:val="left"/>
      </w:pPr>
      <w:r w:rsidRPr="0017441E">
        <w:t xml:space="preserve">The Supplier shall store and maintain records of all communications including, as a minimum, </w:t>
      </w:r>
      <w:proofErr w:type="gramStart"/>
      <w:r w:rsidRPr="0017441E">
        <w:t>details</w:t>
      </w:r>
      <w:proofErr w:type="gramEnd"/>
      <w:r w:rsidRPr="0017441E">
        <w:t xml:space="preserve"> and categorisation of what was received or sent, the communications transmitted, the date and time of communications received or sent, and </w:t>
      </w:r>
      <w:r w:rsidR="00A04764">
        <w:t>End User</w:t>
      </w:r>
      <w:r w:rsidRPr="0017441E">
        <w:t xml:space="preserve"> details.</w:t>
      </w:r>
    </w:p>
    <w:p w14:paraId="7725CB15" w14:textId="77777777" w:rsidR="00B37373" w:rsidRPr="0017441E" w:rsidRDefault="00B37373" w:rsidP="0017441E">
      <w:pPr>
        <w:pStyle w:val="GPSL3numberedclause"/>
        <w:numPr>
          <w:ilvl w:val="2"/>
          <w:numId w:val="18"/>
        </w:numPr>
        <w:ind w:left="851" w:hanging="851"/>
        <w:jc w:val="left"/>
      </w:pPr>
      <w:r w:rsidRPr="0017441E">
        <w:t xml:space="preserve">The Supplier shall provide </w:t>
      </w:r>
      <w:r w:rsidR="00A75521" w:rsidRPr="0017441E">
        <w:t>Supplier Solution</w:t>
      </w:r>
      <w:r w:rsidRPr="0017441E">
        <w:t xml:space="preserve"> configuration documentation and release notes for each Release.</w:t>
      </w:r>
    </w:p>
    <w:p w14:paraId="7FECE534" w14:textId="77777777" w:rsidR="00B37373" w:rsidRPr="0017441E" w:rsidRDefault="00B37373" w:rsidP="0017441E">
      <w:pPr>
        <w:pStyle w:val="GPSL3numberedclause"/>
        <w:numPr>
          <w:ilvl w:val="2"/>
          <w:numId w:val="18"/>
        </w:numPr>
        <w:ind w:left="851" w:hanging="851"/>
        <w:jc w:val="left"/>
      </w:pPr>
      <w:r w:rsidRPr="0017441E">
        <w:t xml:space="preserve">The </w:t>
      </w:r>
      <w:r w:rsidR="00A75521" w:rsidRPr="0017441E">
        <w:t>Supplier Solution</w:t>
      </w:r>
      <w:r w:rsidRPr="0017441E">
        <w:t xml:space="preserve"> backed up </w:t>
      </w:r>
      <w:r w:rsidR="00211E98" w:rsidRPr="0017441E">
        <w:t>Authority</w:t>
      </w:r>
      <w:r w:rsidRPr="0017441E">
        <w:t xml:space="preserve"> Data shall be made available to the </w:t>
      </w:r>
      <w:r w:rsidR="00211E98" w:rsidRPr="0017441E">
        <w:t>Authority</w:t>
      </w:r>
      <w:r w:rsidRPr="0017441E">
        <w:t xml:space="preserve"> on request.</w:t>
      </w:r>
    </w:p>
    <w:p w14:paraId="3E21F068" w14:textId="77777777" w:rsidR="00B37373" w:rsidRPr="0017441E" w:rsidRDefault="00B37373" w:rsidP="0017441E">
      <w:pPr>
        <w:pStyle w:val="GPSL3numberedclause"/>
        <w:numPr>
          <w:ilvl w:val="2"/>
          <w:numId w:val="18"/>
        </w:numPr>
        <w:ind w:left="851" w:hanging="851"/>
        <w:jc w:val="left"/>
      </w:pPr>
      <w:r w:rsidRPr="0017441E">
        <w:t xml:space="preserve">The Supplier shall employ Supplier Personnel with appropriate information security management skills and experience to liaise with the </w:t>
      </w:r>
      <w:r w:rsidR="00211E98" w:rsidRPr="0017441E">
        <w:t>Authority</w:t>
      </w:r>
      <w:r w:rsidRPr="0017441E">
        <w:t xml:space="preserve"> on a regular basis.</w:t>
      </w:r>
    </w:p>
    <w:p w14:paraId="37108AA4" w14:textId="77777777" w:rsidR="00030B76" w:rsidRPr="0017441E" w:rsidRDefault="00B37373" w:rsidP="0017441E">
      <w:pPr>
        <w:pStyle w:val="GPSL3numberedclause"/>
        <w:numPr>
          <w:ilvl w:val="2"/>
          <w:numId w:val="18"/>
        </w:numPr>
        <w:ind w:left="851" w:hanging="851"/>
        <w:jc w:val="left"/>
      </w:pPr>
      <w:r w:rsidRPr="0017441E">
        <w:t xml:space="preserve">The Supplier shall operate an IT Service Management toolset in delivery of its IT Service Management activities and provide access to the IT Service Management toolset to the </w:t>
      </w:r>
      <w:r w:rsidR="00211E98" w:rsidRPr="0017441E">
        <w:t>Authority</w:t>
      </w:r>
      <w:r w:rsidRPr="0017441E">
        <w:t>.</w:t>
      </w:r>
    </w:p>
    <w:p w14:paraId="10A38CA6" w14:textId="77777777" w:rsidR="00030B76" w:rsidRPr="0017441E" w:rsidRDefault="00030B76" w:rsidP="0017441E">
      <w:pPr>
        <w:pStyle w:val="GPSL3numberedclause"/>
        <w:numPr>
          <w:ilvl w:val="0"/>
          <w:numId w:val="0"/>
        </w:numPr>
        <w:jc w:val="left"/>
        <w:rPr>
          <w:i/>
          <w:iCs/>
        </w:rPr>
      </w:pPr>
      <w:r w:rsidRPr="0017441E">
        <w:rPr>
          <w:i/>
          <w:iCs/>
        </w:rPr>
        <w:t xml:space="preserve">Technical </w:t>
      </w:r>
      <w:r w:rsidRPr="0017441E">
        <w:rPr>
          <w:bCs/>
          <w:i/>
          <w:iCs/>
        </w:rPr>
        <w:t>management</w:t>
      </w:r>
    </w:p>
    <w:p w14:paraId="6D577253" w14:textId="77777777" w:rsidR="00B37373" w:rsidRPr="0017441E" w:rsidRDefault="00B37373" w:rsidP="0017441E">
      <w:pPr>
        <w:pStyle w:val="GPSL3numberedclause"/>
        <w:numPr>
          <w:ilvl w:val="2"/>
          <w:numId w:val="18"/>
        </w:numPr>
        <w:ind w:left="851" w:hanging="851"/>
        <w:jc w:val="left"/>
      </w:pPr>
      <w:r w:rsidRPr="0017441E">
        <w:t xml:space="preserve">The Supplier shall undertake all the IT Service Management (ITSM) technical management practices set out in ITIL 4 and the standards in paragraph </w:t>
      </w:r>
      <w:r w:rsidR="005658A5" w:rsidRPr="0017441E">
        <w:t>7</w:t>
      </w:r>
      <w:r w:rsidRPr="0017441E">
        <w:t xml:space="preserve"> of </w:t>
      </w:r>
      <w:r w:rsidR="00E514CC" w:rsidRPr="0017441E">
        <w:t>Schedule 2.3 (</w:t>
      </w:r>
      <w:r w:rsidR="00E514CC" w:rsidRPr="0017441E">
        <w:rPr>
          <w:i/>
          <w:iCs/>
        </w:rPr>
        <w:t>Standards</w:t>
      </w:r>
      <w:r w:rsidR="00E514CC" w:rsidRPr="0017441E">
        <w:t>)</w:t>
      </w:r>
      <w:r w:rsidRPr="0017441E">
        <w:t xml:space="preserve"> </w:t>
      </w:r>
      <w:proofErr w:type="gramStart"/>
      <w:r w:rsidRPr="0017441E">
        <w:t>in order to</w:t>
      </w:r>
      <w:proofErr w:type="gramEnd"/>
      <w:r w:rsidRPr="0017441E">
        <w:t xml:space="preserve"> deliver the Operational Services.</w:t>
      </w:r>
    </w:p>
    <w:p w14:paraId="4EC9D8EE" w14:textId="77777777" w:rsidR="00B37373" w:rsidRPr="0017441E" w:rsidRDefault="00B37373" w:rsidP="0017441E">
      <w:pPr>
        <w:pStyle w:val="GPSL3numberedclause"/>
        <w:numPr>
          <w:ilvl w:val="2"/>
          <w:numId w:val="18"/>
        </w:numPr>
        <w:ind w:left="851" w:hanging="851"/>
        <w:jc w:val="left"/>
      </w:pPr>
      <w:r w:rsidRPr="0017441E">
        <w:t>The Supplier shall provide Pre-Production Environments that simulate live functionality.</w:t>
      </w:r>
    </w:p>
    <w:p w14:paraId="30940930" w14:textId="77777777" w:rsidR="00B37373" w:rsidRPr="0017441E" w:rsidRDefault="00B37373" w:rsidP="0017441E">
      <w:pPr>
        <w:pStyle w:val="GPSL3numberedclause"/>
        <w:numPr>
          <w:ilvl w:val="2"/>
          <w:numId w:val="18"/>
        </w:numPr>
        <w:ind w:left="851" w:hanging="851"/>
        <w:jc w:val="left"/>
      </w:pPr>
      <w:r w:rsidRPr="0017441E">
        <w:t xml:space="preserve">The Supplier shall maintain a minimum of </w:t>
      </w:r>
      <w:r w:rsidR="00EE0FDE" w:rsidRPr="0017441E">
        <w:t>one</w:t>
      </w:r>
      <w:r w:rsidRPr="0017441E">
        <w:t xml:space="preserve"> (</w:t>
      </w:r>
      <w:r w:rsidR="00EE0FDE" w:rsidRPr="0017441E">
        <w:t>1</w:t>
      </w:r>
      <w:r w:rsidRPr="0017441E">
        <w:t xml:space="preserve">) Pre-production Environments, to support development, </w:t>
      </w:r>
      <w:r w:rsidR="00576F36" w:rsidRPr="0017441E">
        <w:t>T</w:t>
      </w:r>
      <w:r w:rsidRPr="0017441E">
        <w:t xml:space="preserve">esting and training, that are distinct and separate from the Live Environment to support </w:t>
      </w:r>
      <w:r w:rsidR="00A75521" w:rsidRPr="0017441E">
        <w:t>Supplier Solution</w:t>
      </w:r>
      <w:r w:rsidRPr="0017441E">
        <w:t xml:space="preserve"> development before release into the Live Environment.</w:t>
      </w:r>
    </w:p>
    <w:p w14:paraId="3A315167" w14:textId="77777777" w:rsidR="00B37373" w:rsidRPr="0017441E" w:rsidRDefault="00B37373" w:rsidP="0017441E">
      <w:pPr>
        <w:pStyle w:val="GPSL3numberedclause"/>
        <w:numPr>
          <w:ilvl w:val="2"/>
          <w:numId w:val="18"/>
        </w:numPr>
        <w:ind w:left="851" w:hanging="851"/>
        <w:jc w:val="left"/>
      </w:pPr>
      <w:r w:rsidRPr="0017441E">
        <w:t>The Supplier shall conduct training in the Pre-production Environments and will not use the Live Environment for the conduct of training.</w:t>
      </w:r>
    </w:p>
    <w:p w14:paraId="110CA387" w14:textId="77777777" w:rsidR="00B37373" w:rsidRPr="0017441E" w:rsidRDefault="00B37373" w:rsidP="0017441E">
      <w:pPr>
        <w:pStyle w:val="GPSL3numberedclause"/>
        <w:numPr>
          <w:ilvl w:val="2"/>
          <w:numId w:val="18"/>
        </w:numPr>
        <w:ind w:left="851" w:hanging="851"/>
        <w:jc w:val="left"/>
      </w:pPr>
      <w:r w:rsidRPr="0017441E">
        <w:t xml:space="preserve">The Supplier’s Pre-production Environments shall be updated to represent the relevant elements of the Live Environment and shall include any test harnesses, </w:t>
      </w:r>
      <w:proofErr w:type="gramStart"/>
      <w:r w:rsidRPr="0017441E">
        <w:t>simulators</w:t>
      </w:r>
      <w:proofErr w:type="gramEnd"/>
      <w:r w:rsidRPr="0017441E">
        <w:t xml:space="preserve"> and hardware/or software updates required in accordance with the Test</w:t>
      </w:r>
      <w:r w:rsidR="00576F36" w:rsidRPr="0017441E">
        <w:t xml:space="preserve">ing </w:t>
      </w:r>
      <w:r w:rsidRPr="0017441E">
        <w:t>Strategy.</w:t>
      </w:r>
    </w:p>
    <w:p w14:paraId="2CEA33FB" w14:textId="77777777" w:rsidR="00B37373" w:rsidRPr="0017441E" w:rsidRDefault="00B37373" w:rsidP="0017441E">
      <w:pPr>
        <w:pStyle w:val="GPSL3numberedclause"/>
        <w:numPr>
          <w:ilvl w:val="2"/>
          <w:numId w:val="18"/>
        </w:numPr>
        <w:ind w:left="851" w:hanging="851"/>
        <w:jc w:val="left"/>
      </w:pPr>
      <w:r w:rsidRPr="0017441E">
        <w:t xml:space="preserve">The Supplier’s Pre-production Environments shall use Good Industry Practice test automation tools to reduce the cost of </w:t>
      </w:r>
      <w:r w:rsidR="00576F36" w:rsidRPr="0017441E">
        <w:t>T</w:t>
      </w:r>
      <w:r w:rsidRPr="0017441E">
        <w:t xml:space="preserve">esting defined in </w:t>
      </w:r>
      <w:r w:rsidR="00E514CC" w:rsidRPr="0017441E">
        <w:t>Schedule 6.2 (</w:t>
      </w:r>
      <w:r w:rsidR="00E514CC" w:rsidRPr="0017441E">
        <w:rPr>
          <w:i/>
          <w:iCs/>
        </w:rPr>
        <w:t>Testing Procedures</w:t>
      </w:r>
      <w:r w:rsidR="00E514CC" w:rsidRPr="0017441E">
        <w:t>)</w:t>
      </w:r>
      <w:r w:rsidRPr="0017441E">
        <w:t>.</w:t>
      </w:r>
    </w:p>
    <w:p w14:paraId="2FD8F808" w14:textId="77777777" w:rsidR="00B37373" w:rsidRPr="0017441E" w:rsidRDefault="00B37373" w:rsidP="0017441E">
      <w:pPr>
        <w:pStyle w:val="GPSL3numberedclause"/>
        <w:numPr>
          <w:ilvl w:val="2"/>
          <w:numId w:val="18"/>
        </w:numPr>
        <w:ind w:left="851" w:hanging="851"/>
        <w:jc w:val="left"/>
      </w:pPr>
      <w:r w:rsidRPr="0017441E">
        <w:t xml:space="preserve">The Supplier’s Pre-production Environments shall be correctly configured and available on an ongoing basis from the date of the first </w:t>
      </w:r>
      <w:r w:rsidR="00051F27" w:rsidRPr="0017441E">
        <w:t xml:space="preserve">Test </w:t>
      </w:r>
      <w:r w:rsidRPr="0017441E">
        <w:t>for the testing defined in the Test</w:t>
      </w:r>
      <w:r w:rsidR="00576F36" w:rsidRPr="0017441E">
        <w:t>ing</w:t>
      </w:r>
      <w:r w:rsidRPr="0017441E">
        <w:t xml:space="preserve"> Strategy.</w:t>
      </w:r>
    </w:p>
    <w:p w14:paraId="31B00833" w14:textId="77777777" w:rsidR="00B37373" w:rsidRPr="0017441E" w:rsidRDefault="00B37373" w:rsidP="0017441E">
      <w:pPr>
        <w:pStyle w:val="GPSL3numberedclause"/>
        <w:numPr>
          <w:ilvl w:val="2"/>
          <w:numId w:val="18"/>
        </w:numPr>
        <w:ind w:left="851" w:hanging="851"/>
        <w:jc w:val="left"/>
      </w:pPr>
      <w:r w:rsidRPr="0017441E">
        <w:t xml:space="preserve">The Supplier’s Pre-production Environments shall be maintained </w:t>
      </w:r>
      <w:proofErr w:type="gramStart"/>
      <w:r w:rsidRPr="0017441E">
        <w:t>so as to</w:t>
      </w:r>
      <w:proofErr w:type="gramEnd"/>
      <w:r w:rsidRPr="0017441E">
        <w:t xml:space="preserve"> generate consistent results from </w:t>
      </w:r>
      <w:r w:rsidR="00051F27" w:rsidRPr="0017441E">
        <w:t xml:space="preserve">Tests </w:t>
      </w:r>
      <w:r w:rsidRPr="0017441E">
        <w:t>(in accordance with the Test</w:t>
      </w:r>
      <w:r w:rsidR="00576F36" w:rsidRPr="0017441E">
        <w:t>ing</w:t>
      </w:r>
      <w:r w:rsidRPr="0017441E">
        <w:t xml:space="preserve"> Strategy) that will allow new outputs to be comparable to baseline results.</w:t>
      </w:r>
    </w:p>
    <w:p w14:paraId="49375655" w14:textId="77777777" w:rsidR="00B37373" w:rsidRPr="0017441E" w:rsidRDefault="00B37373" w:rsidP="0017441E">
      <w:pPr>
        <w:pStyle w:val="GPSL3numberedclause"/>
        <w:numPr>
          <w:ilvl w:val="2"/>
          <w:numId w:val="18"/>
        </w:numPr>
        <w:ind w:left="851" w:hanging="851"/>
        <w:jc w:val="left"/>
      </w:pPr>
      <w:r w:rsidRPr="0017441E">
        <w:lastRenderedPageBreak/>
        <w:t xml:space="preserve">The Supplier shall provide </w:t>
      </w:r>
      <w:r w:rsidR="00A04764">
        <w:t>End User</w:t>
      </w:r>
      <w:r w:rsidRPr="0017441E">
        <w:t xml:space="preserve">s access to the Pre-production Environments to support </w:t>
      </w:r>
      <w:r w:rsidR="00576F36" w:rsidRPr="0017441E">
        <w:t>T</w:t>
      </w:r>
      <w:r w:rsidRPr="0017441E">
        <w:t xml:space="preserve">esting in accordance with </w:t>
      </w:r>
      <w:r w:rsidR="00E514CC" w:rsidRPr="0017441E">
        <w:t>Schedule 6.2 (</w:t>
      </w:r>
      <w:r w:rsidR="00E514CC" w:rsidRPr="0017441E">
        <w:rPr>
          <w:i/>
          <w:iCs/>
        </w:rPr>
        <w:t>Testing Procedures</w:t>
      </w:r>
      <w:r w:rsidR="00E514CC" w:rsidRPr="0017441E">
        <w:t>)</w:t>
      </w:r>
      <w:r w:rsidRPr="0017441E">
        <w:t>.</w:t>
      </w:r>
    </w:p>
    <w:p w14:paraId="6AF7D17E" w14:textId="77777777" w:rsidR="00B37373" w:rsidRPr="0017441E" w:rsidRDefault="00B37373" w:rsidP="0017441E">
      <w:pPr>
        <w:pStyle w:val="GPSL3numberedclause"/>
        <w:numPr>
          <w:ilvl w:val="2"/>
          <w:numId w:val="18"/>
        </w:numPr>
        <w:ind w:left="851" w:hanging="851"/>
        <w:jc w:val="left"/>
      </w:pPr>
      <w:r w:rsidRPr="0017441E">
        <w:t>The Supplier shall make available sufficient business and operational IT equipment (hardware and software), IT processing power, IT storage and IT bandwidth to deliver the Services.</w:t>
      </w:r>
    </w:p>
    <w:p w14:paraId="402CCE14" w14:textId="77777777" w:rsidR="00B37373" w:rsidRPr="0017441E" w:rsidRDefault="00B37373" w:rsidP="0017441E">
      <w:pPr>
        <w:pStyle w:val="GPSL3numberedclause"/>
        <w:numPr>
          <w:ilvl w:val="2"/>
          <w:numId w:val="18"/>
        </w:numPr>
        <w:ind w:left="851" w:hanging="851"/>
        <w:jc w:val="left"/>
      </w:pPr>
      <w:r w:rsidRPr="0017441E">
        <w:t xml:space="preserve">The Supplier will implement and deploy Software enhancements and fixes to the </w:t>
      </w:r>
      <w:r w:rsidR="00A75521" w:rsidRPr="0017441E">
        <w:t>Supplier Solution</w:t>
      </w:r>
      <w:r w:rsidRPr="0017441E">
        <w:t xml:space="preserve"> in accordance with ITIL 4.</w:t>
      </w:r>
    </w:p>
    <w:p w14:paraId="11EAA01F" w14:textId="25635A56" w:rsidR="00DF447D" w:rsidRPr="0017441E" w:rsidRDefault="00AA1786" w:rsidP="0017441E">
      <w:pPr>
        <w:pStyle w:val="ListParagraph"/>
        <w:numPr>
          <w:ilvl w:val="0"/>
          <w:numId w:val="18"/>
        </w:numPr>
        <w:spacing w:before="120" w:after="120"/>
        <w:ind w:left="851" w:hanging="851"/>
        <w:contextualSpacing w:val="0"/>
        <w:jc w:val="left"/>
        <w:outlineLvl w:val="0"/>
        <w:rPr>
          <w:rFonts w:ascii="Arial" w:hAnsi="Arial" w:cs="Arial"/>
          <w:caps/>
          <w:sz w:val="22"/>
          <w:szCs w:val="22"/>
        </w:rPr>
      </w:pPr>
      <w:bookmarkStart w:id="76" w:name="_Toc68717028"/>
      <w:bookmarkStart w:id="77" w:name="_Toc69056379"/>
      <w:bookmarkStart w:id="78" w:name="_Toc68717029"/>
      <w:bookmarkStart w:id="79" w:name="_Toc69056380"/>
      <w:bookmarkStart w:id="80" w:name="_Toc68717030"/>
      <w:bookmarkStart w:id="81" w:name="_Toc69056381"/>
      <w:bookmarkStart w:id="82" w:name="_Toc68717031"/>
      <w:bookmarkStart w:id="83" w:name="_Toc69056382"/>
      <w:bookmarkStart w:id="84" w:name="_Toc68717032"/>
      <w:bookmarkStart w:id="85" w:name="_Toc69056383"/>
      <w:bookmarkStart w:id="86" w:name="_Toc68717033"/>
      <w:bookmarkStart w:id="87" w:name="_Toc69056384"/>
      <w:bookmarkStart w:id="88" w:name="_Toc68717034"/>
      <w:bookmarkStart w:id="89" w:name="_Toc69056385"/>
      <w:bookmarkStart w:id="90" w:name="_Toc68717035"/>
      <w:bookmarkStart w:id="91" w:name="_Toc69056386"/>
      <w:bookmarkStart w:id="92" w:name="_Toc68717036"/>
      <w:bookmarkStart w:id="93" w:name="_Toc69056387"/>
      <w:bookmarkStart w:id="94" w:name="_Toc68717037"/>
      <w:bookmarkStart w:id="95" w:name="_Toc69056388"/>
      <w:bookmarkStart w:id="96" w:name="_Toc68717038"/>
      <w:bookmarkStart w:id="97" w:name="_Toc69056389"/>
      <w:bookmarkStart w:id="98" w:name="_Toc68717039"/>
      <w:bookmarkStart w:id="99" w:name="_Toc69056390"/>
      <w:bookmarkStart w:id="100" w:name="_Toc68717040"/>
      <w:bookmarkStart w:id="101" w:name="_Toc69056391"/>
      <w:bookmarkStart w:id="102" w:name="_Toc68717041"/>
      <w:bookmarkStart w:id="103" w:name="_Toc69056392"/>
      <w:bookmarkStart w:id="104" w:name="_Toc68717042"/>
      <w:bookmarkStart w:id="105" w:name="_Toc69056393"/>
      <w:bookmarkStart w:id="106" w:name="_Toc68717043"/>
      <w:bookmarkStart w:id="107" w:name="_Toc69056394"/>
      <w:bookmarkStart w:id="108" w:name="_Toc68717044"/>
      <w:bookmarkStart w:id="109" w:name="_Toc69056395"/>
      <w:bookmarkStart w:id="110" w:name="_Toc68717045"/>
      <w:bookmarkStart w:id="111" w:name="_Toc69056396"/>
      <w:bookmarkStart w:id="112" w:name="_Toc68717046"/>
      <w:bookmarkStart w:id="113" w:name="_Toc69056397"/>
      <w:bookmarkStart w:id="114" w:name="_Toc68717047"/>
      <w:bookmarkStart w:id="115" w:name="_Toc69056398"/>
      <w:bookmarkStart w:id="116" w:name="_Toc68717048"/>
      <w:bookmarkStart w:id="117" w:name="_Toc69056399"/>
      <w:bookmarkStart w:id="118" w:name="_Toc68717049"/>
      <w:bookmarkStart w:id="119" w:name="_Toc69056400"/>
      <w:bookmarkStart w:id="120" w:name="_Toc68717050"/>
      <w:bookmarkStart w:id="121" w:name="_Toc69056401"/>
      <w:bookmarkStart w:id="122" w:name="_Toc68717051"/>
      <w:bookmarkStart w:id="123" w:name="_Toc69056402"/>
      <w:bookmarkStart w:id="124" w:name="_Toc68717052"/>
      <w:bookmarkStart w:id="125" w:name="_Toc69056403"/>
      <w:bookmarkStart w:id="126" w:name="_Toc68717053"/>
      <w:bookmarkStart w:id="127" w:name="_Toc69056404"/>
      <w:bookmarkStart w:id="128" w:name="_Toc68717054"/>
      <w:bookmarkStart w:id="129" w:name="_Toc69056405"/>
      <w:bookmarkStart w:id="130" w:name="_Toc68717055"/>
      <w:bookmarkStart w:id="131" w:name="_Toc69056406"/>
      <w:bookmarkStart w:id="132" w:name="_Toc68717056"/>
      <w:bookmarkStart w:id="133" w:name="_Toc69056407"/>
      <w:bookmarkStart w:id="134" w:name="_Toc68717057"/>
      <w:bookmarkStart w:id="135" w:name="_Toc69056408"/>
      <w:bookmarkStart w:id="136" w:name="_Toc68717058"/>
      <w:bookmarkStart w:id="137" w:name="_Toc69056409"/>
      <w:bookmarkStart w:id="138" w:name="_Toc68717059"/>
      <w:bookmarkStart w:id="139" w:name="_Toc69056410"/>
      <w:bookmarkStart w:id="140" w:name="_Toc68717060"/>
      <w:bookmarkStart w:id="141" w:name="_Toc69056411"/>
      <w:bookmarkStart w:id="142" w:name="_Toc68717061"/>
      <w:bookmarkStart w:id="143" w:name="_Toc69056412"/>
      <w:bookmarkStart w:id="144" w:name="_Toc68717062"/>
      <w:bookmarkStart w:id="145" w:name="_Toc69056413"/>
      <w:bookmarkStart w:id="146" w:name="_Toc68717063"/>
      <w:bookmarkStart w:id="147" w:name="_Toc69056414"/>
      <w:bookmarkStart w:id="148" w:name="_Toc68717064"/>
      <w:bookmarkStart w:id="149" w:name="_Toc69056415"/>
      <w:bookmarkStart w:id="150" w:name="_Toc68717065"/>
      <w:bookmarkStart w:id="151" w:name="_Toc69056416"/>
      <w:bookmarkStart w:id="152" w:name="_Toc68717066"/>
      <w:bookmarkStart w:id="153" w:name="_Toc69056417"/>
      <w:bookmarkStart w:id="154" w:name="_Toc68717067"/>
      <w:bookmarkStart w:id="155" w:name="_Toc69056418"/>
      <w:bookmarkStart w:id="156" w:name="_Toc68717068"/>
      <w:bookmarkStart w:id="157" w:name="_Toc69056419"/>
      <w:bookmarkStart w:id="158" w:name="_Toc68717069"/>
      <w:bookmarkStart w:id="159" w:name="_Toc69056420"/>
      <w:bookmarkStart w:id="160" w:name="_Toc68717070"/>
      <w:bookmarkStart w:id="161" w:name="_Toc69056421"/>
      <w:bookmarkStart w:id="162" w:name="_Toc68717071"/>
      <w:bookmarkStart w:id="163" w:name="_Toc69056422"/>
      <w:bookmarkStart w:id="164" w:name="_Toc68717072"/>
      <w:bookmarkStart w:id="165" w:name="_Toc69056423"/>
      <w:bookmarkStart w:id="166" w:name="_Toc68717073"/>
      <w:bookmarkStart w:id="167" w:name="_Toc69056424"/>
      <w:bookmarkStart w:id="168" w:name="_Toc68717074"/>
      <w:bookmarkStart w:id="169" w:name="_Toc69056425"/>
      <w:bookmarkStart w:id="170" w:name="_Toc68717075"/>
      <w:bookmarkStart w:id="171" w:name="_Toc69056426"/>
      <w:bookmarkStart w:id="172" w:name="_Toc68717076"/>
      <w:bookmarkStart w:id="173" w:name="_Toc69056427"/>
      <w:bookmarkStart w:id="174" w:name="_Toc68717077"/>
      <w:bookmarkStart w:id="175" w:name="_Toc69056428"/>
      <w:bookmarkStart w:id="176" w:name="_Toc68717078"/>
      <w:bookmarkStart w:id="177" w:name="_Toc69056429"/>
      <w:bookmarkStart w:id="178" w:name="_Toc68717079"/>
      <w:bookmarkStart w:id="179" w:name="_Toc69056430"/>
      <w:bookmarkStart w:id="180" w:name="_Toc68717080"/>
      <w:bookmarkStart w:id="181" w:name="_Toc69056431"/>
      <w:bookmarkStart w:id="182" w:name="_Toc68717081"/>
      <w:bookmarkStart w:id="183" w:name="_Toc69056432"/>
      <w:bookmarkStart w:id="184" w:name="_Toc68717082"/>
      <w:bookmarkStart w:id="185" w:name="_Toc69056433"/>
      <w:bookmarkStart w:id="186" w:name="_Toc68717083"/>
      <w:bookmarkStart w:id="187" w:name="_Toc69056434"/>
      <w:bookmarkStart w:id="188" w:name="_Toc68717084"/>
      <w:bookmarkStart w:id="189" w:name="_Toc69056435"/>
      <w:bookmarkStart w:id="190" w:name="_Toc68717085"/>
      <w:bookmarkStart w:id="191" w:name="_Toc69056436"/>
      <w:bookmarkStart w:id="192" w:name="_Toc68717086"/>
      <w:bookmarkStart w:id="193" w:name="_Toc69056437"/>
      <w:bookmarkStart w:id="194" w:name="_Toc68717087"/>
      <w:bookmarkStart w:id="195" w:name="_Toc69056438"/>
      <w:bookmarkStart w:id="196" w:name="_Toc68717088"/>
      <w:bookmarkStart w:id="197" w:name="_Toc69056439"/>
      <w:bookmarkStart w:id="198" w:name="_Toc68717089"/>
      <w:bookmarkStart w:id="199" w:name="_Toc69056440"/>
      <w:bookmarkStart w:id="200" w:name="_Toc68717090"/>
      <w:bookmarkStart w:id="201" w:name="_Toc69056441"/>
      <w:bookmarkStart w:id="202" w:name="_Toc68717091"/>
      <w:bookmarkStart w:id="203" w:name="_Toc69056442"/>
      <w:bookmarkStart w:id="204" w:name="_Toc68717092"/>
      <w:bookmarkStart w:id="205" w:name="_Toc69056443"/>
      <w:bookmarkStart w:id="206" w:name="_Toc68717093"/>
      <w:bookmarkStart w:id="207" w:name="_Toc69056444"/>
      <w:bookmarkStart w:id="208" w:name="_Toc68717094"/>
      <w:bookmarkStart w:id="209" w:name="_Toc69056445"/>
      <w:bookmarkStart w:id="210" w:name="_Toc68717095"/>
      <w:bookmarkStart w:id="211" w:name="_Toc69056446"/>
      <w:bookmarkStart w:id="212" w:name="_Toc68717096"/>
      <w:bookmarkStart w:id="213" w:name="_Toc69056447"/>
      <w:bookmarkStart w:id="214" w:name="_Toc68717097"/>
      <w:bookmarkStart w:id="215" w:name="_Toc69056448"/>
      <w:bookmarkStart w:id="216" w:name="_Toc68717098"/>
      <w:bookmarkStart w:id="217" w:name="_Toc69056449"/>
      <w:bookmarkStart w:id="218" w:name="_Toc68717099"/>
      <w:bookmarkStart w:id="219" w:name="_Toc69056450"/>
      <w:bookmarkStart w:id="220" w:name="_Toc68717100"/>
      <w:bookmarkStart w:id="221" w:name="_Toc69056451"/>
      <w:bookmarkStart w:id="222" w:name="_Toc68717101"/>
      <w:bookmarkStart w:id="223" w:name="_Toc69056452"/>
      <w:bookmarkStart w:id="224" w:name="_Toc68717102"/>
      <w:bookmarkStart w:id="225" w:name="_Toc69056453"/>
      <w:bookmarkStart w:id="226" w:name="_Toc68717103"/>
      <w:bookmarkStart w:id="227" w:name="_Toc69056454"/>
      <w:bookmarkStart w:id="228" w:name="_Toc68717104"/>
      <w:bookmarkStart w:id="229" w:name="_Toc69056455"/>
      <w:bookmarkStart w:id="230" w:name="_Toc68717105"/>
      <w:bookmarkStart w:id="231" w:name="_Toc69056456"/>
      <w:bookmarkStart w:id="232" w:name="_Toc68717106"/>
      <w:bookmarkStart w:id="233" w:name="_Toc69056457"/>
      <w:bookmarkStart w:id="234" w:name="_Toc68717107"/>
      <w:bookmarkStart w:id="235" w:name="_Toc69056458"/>
      <w:bookmarkStart w:id="236" w:name="_Toc68717108"/>
      <w:bookmarkStart w:id="237" w:name="_Toc69056459"/>
      <w:bookmarkStart w:id="238" w:name="_Toc68717111"/>
      <w:bookmarkStart w:id="239" w:name="_Toc69056462"/>
      <w:bookmarkStart w:id="240" w:name="_Toc68717112"/>
      <w:bookmarkStart w:id="241" w:name="_Toc69056463"/>
      <w:bookmarkStart w:id="242" w:name="_Toc50360425"/>
      <w:bookmarkStart w:id="243" w:name="_Toc50712231"/>
      <w:bookmarkStart w:id="244" w:name="_Toc50360426"/>
      <w:bookmarkStart w:id="245" w:name="_Toc50712232"/>
      <w:bookmarkStart w:id="246" w:name="_Toc50360427"/>
      <w:bookmarkStart w:id="247" w:name="_Toc50712233"/>
      <w:bookmarkStart w:id="248" w:name="_Toc50360428"/>
      <w:bookmarkStart w:id="249" w:name="_Toc50712234"/>
      <w:bookmarkStart w:id="250" w:name="_Toc50360432"/>
      <w:bookmarkStart w:id="251" w:name="_Toc50712238"/>
      <w:bookmarkStart w:id="252" w:name="_Toc50360435"/>
      <w:bookmarkStart w:id="253" w:name="_Toc50712241"/>
      <w:bookmarkStart w:id="254" w:name="_Toc50360438"/>
      <w:bookmarkStart w:id="255" w:name="_Toc50712244"/>
      <w:bookmarkStart w:id="256" w:name="_Toc68717113"/>
      <w:bookmarkStart w:id="257" w:name="_Toc69056464"/>
      <w:bookmarkStart w:id="258" w:name="_Toc69063622"/>
      <w:bookmarkStart w:id="259" w:name="_Ref7128801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17441E">
        <w:rPr>
          <w:rFonts w:ascii="Arial" w:hAnsi="Arial" w:cs="Arial"/>
          <w:b/>
          <w:sz w:val="22"/>
          <w:szCs w:val="22"/>
        </w:rPr>
        <w:t>OPTIONAL SERVICES</w:t>
      </w:r>
      <w:bookmarkEnd w:id="258"/>
      <w:bookmarkEnd w:id="259"/>
    </w:p>
    <w:p w14:paraId="710D8A58" w14:textId="0B78C21E" w:rsidR="00DF447D" w:rsidRPr="0017441E" w:rsidRDefault="00DF447D" w:rsidP="0017441E">
      <w:pPr>
        <w:pStyle w:val="ListParagraph"/>
        <w:numPr>
          <w:ilvl w:val="1"/>
          <w:numId w:val="18"/>
        </w:numPr>
        <w:spacing w:before="120" w:after="120"/>
        <w:ind w:left="851" w:hanging="851"/>
        <w:contextualSpacing w:val="0"/>
        <w:jc w:val="left"/>
        <w:rPr>
          <w:rFonts w:ascii="Arial" w:hAnsi="Arial" w:cs="Arial"/>
          <w:sz w:val="22"/>
          <w:szCs w:val="22"/>
        </w:rPr>
      </w:pPr>
      <w:r w:rsidRPr="0017441E">
        <w:rPr>
          <w:rFonts w:ascii="Arial" w:hAnsi="Arial" w:cs="Arial"/>
          <w:sz w:val="22"/>
          <w:szCs w:val="22"/>
        </w:rPr>
        <w:t>A list of requirements to be delivered as part of the Optional Services is shown in</w:t>
      </w:r>
      <w:r w:rsidR="00B123FC" w:rsidRPr="0017441E">
        <w:rPr>
          <w:rFonts w:ascii="Arial" w:hAnsi="Arial" w:cs="Arial"/>
          <w:sz w:val="22"/>
          <w:szCs w:val="22"/>
        </w:rPr>
        <w:t xml:space="preserve"> Annex</w:t>
      </w:r>
      <w:r w:rsidR="00A061D0" w:rsidRPr="0017441E">
        <w:rPr>
          <w:rFonts w:ascii="Arial" w:hAnsi="Arial" w:cs="Arial"/>
          <w:sz w:val="22"/>
          <w:szCs w:val="22"/>
        </w:rPr>
        <w:t xml:space="preserve"> </w:t>
      </w:r>
      <w:r w:rsidR="00803D10">
        <w:rPr>
          <w:rFonts w:ascii="Arial" w:hAnsi="Arial" w:cs="Arial"/>
          <w:sz w:val="22"/>
          <w:szCs w:val="22"/>
        </w:rPr>
        <w:t>O and P.</w:t>
      </w:r>
    </w:p>
    <w:p w14:paraId="2F813DF1" w14:textId="77777777" w:rsidR="00036DDA" w:rsidRPr="0017441E" w:rsidRDefault="00036DDA" w:rsidP="0017441E">
      <w:pPr>
        <w:pStyle w:val="BodyText"/>
        <w:spacing w:line="240" w:lineRule="auto"/>
        <w:rPr>
          <w:lang w:val="en-US"/>
        </w:rPr>
        <w:sectPr w:rsidR="00036DDA" w:rsidRPr="0017441E" w:rsidSect="00BC27D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656" w:gutter="0"/>
          <w:cols w:space="708"/>
          <w:docGrid w:linePitch="360"/>
        </w:sectPr>
      </w:pPr>
    </w:p>
    <w:p w14:paraId="011E7E3E" w14:textId="77777777" w:rsidR="00DF447D" w:rsidRPr="0017441E" w:rsidRDefault="00422EDE" w:rsidP="0017441E">
      <w:pPr>
        <w:pStyle w:val="Caption"/>
        <w:jc w:val="left"/>
        <w:outlineLvl w:val="0"/>
        <w:rPr>
          <w:b/>
          <w:color w:val="auto"/>
        </w:rPr>
      </w:pPr>
      <w:bookmarkStart w:id="260" w:name="_Ref71723640"/>
      <w:bookmarkStart w:id="261" w:name="_Toc69063623"/>
      <w:r w:rsidRPr="0017441E">
        <w:rPr>
          <w:b/>
          <w:i w:val="0"/>
          <w:color w:val="auto"/>
        </w:rPr>
        <w:lastRenderedPageBreak/>
        <w:t xml:space="preserve">ANNEX </w:t>
      </w:r>
      <w:r w:rsidRPr="0017441E">
        <w:rPr>
          <w:b/>
          <w:i w:val="0"/>
          <w:color w:val="auto"/>
        </w:rPr>
        <w:fldChar w:fldCharType="begin"/>
      </w:r>
      <w:r w:rsidRPr="0017441E">
        <w:rPr>
          <w:b/>
          <w:i w:val="0"/>
          <w:color w:val="auto"/>
        </w:rPr>
        <w:instrText xml:space="preserve"> SEQ Annex \* ALPHABETIC </w:instrText>
      </w:r>
      <w:r w:rsidRPr="0017441E">
        <w:rPr>
          <w:b/>
          <w:i w:val="0"/>
          <w:color w:val="auto"/>
        </w:rPr>
        <w:fldChar w:fldCharType="separate"/>
      </w:r>
      <w:r w:rsidR="0017441E">
        <w:rPr>
          <w:b/>
          <w:i w:val="0"/>
          <w:noProof/>
          <w:color w:val="auto"/>
        </w:rPr>
        <w:t>A</w:t>
      </w:r>
      <w:r w:rsidRPr="0017441E">
        <w:rPr>
          <w:b/>
          <w:i w:val="0"/>
          <w:color w:val="auto"/>
        </w:rPr>
        <w:fldChar w:fldCharType="end"/>
      </w:r>
      <w:bookmarkEnd w:id="260"/>
      <w:r w:rsidRPr="0017441E">
        <w:rPr>
          <w:b/>
          <w:i w:val="0"/>
          <w:color w:val="auto"/>
        </w:rPr>
        <w:t xml:space="preserve"> – </w:t>
      </w:r>
      <w:bookmarkEnd w:id="261"/>
      <w:r w:rsidR="006610EB" w:rsidRPr="0017441E">
        <w:rPr>
          <w:b/>
          <w:i w:val="0"/>
          <w:color w:val="auto"/>
        </w:rPr>
        <w:t>NON-FUNCTIONAL REQUIREMENTS</w:t>
      </w:r>
    </w:p>
    <w:tbl>
      <w:tblPr>
        <w:tblStyle w:val="TableGrid1"/>
        <w:tblW w:w="4978" w:type="pct"/>
        <w:tblLook w:val="06A0" w:firstRow="1" w:lastRow="0" w:firstColumn="1" w:lastColumn="0" w:noHBand="1" w:noVBand="1"/>
      </w:tblPr>
      <w:tblGrid>
        <w:gridCol w:w="2263"/>
        <w:gridCol w:w="1275"/>
        <w:gridCol w:w="10349"/>
      </w:tblGrid>
      <w:tr w:rsidR="008A48BD" w:rsidRPr="0017441E" w14:paraId="2E85644A" w14:textId="77777777" w:rsidTr="3C7A8F85">
        <w:trPr>
          <w:tblHeader/>
        </w:trPr>
        <w:tc>
          <w:tcPr>
            <w:tcW w:w="815" w:type="pct"/>
            <w:shd w:val="clear" w:color="auto" w:fill="BFBFBF" w:themeFill="background1" w:themeFillShade="BF"/>
          </w:tcPr>
          <w:p w14:paraId="5F82A1F7" w14:textId="77777777" w:rsidR="008A48BD" w:rsidRPr="0017441E" w:rsidRDefault="008A48BD" w:rsidP="005A0B71">
            <w:pPr>
              <w:pStyle w:val="Standard"/>
              <w:spacing w:before="120" w:after="120"/>
              <w:jc w:val="left"/>
              <w:rPr>
                <w:rFonts w:cs="Arial"/>
                <w:b/>
                <w:bCs/>
                <w:sz w:val="22"/>
                <w:szCs w:val="22"/>
              </w:rPr>
            </w:pPr>
            <w:r w:rsidRPr="0017441E">
              <w:rPr>
                <w:rFonts w:cs="Arial"/>
                <w:b/>
                <w:bCs/>
                <w:sz w:val="22"/>
                <w:szCs w:val="22"/>
              </w:rPr>
              <w:t>Group</w:t>
            </w:r>
          </w:p>
        </w:tc>
        <w:tc>
          <w:tcPr>
            <w:tcW w:w="459" w:type="pct"/>
            <w:shd w:val="clear" w:color="auto" w:fill="BFBFBF" w:themeFill="background1" w:themeFillShade="BF"/>
          </w:tcPr>
          <w:p w14:paraId="318C76D2" w14:textId="77777777" w:rsidR="008A48BD" w:rsidRPr="0017441E" w:rsidRDefault="008A48BD" w:rsidP="005A0B71">
            <w:pPr>
              <w:pStyle w:val="TableContents"/>
              <w:spacing w:before="120" w:after="120"/>
              <w:rPr>
                <w:b/>
                <w:bCs/>
                <w:color w:val="auto"/>
              </w:rPr>
            </w:pPr>
            <w:r>
              <w:rPr>
                <w:b/>
                <w:bCs/>
                <w:color w:val="auto"/>
              </w:rPr>
              <w:t>ID</w:t>
            </w:r>
          </w:p>
        </w:tc>
        <w:tc>
          <w:tcPr>
            <w:tcW w:w="3726" w:type="pct"/>
            <w:shd w:val="clear" w:color="auto" w:fill="BFBFBF" w:themeFill="background1" w:themeFillShade="BF"/>
          </w:tcPr>
          <w:p w14:paraId="74B713F4" w14:textId="77777777" w:rsidR="008A48BD" w:rsidRPr="0017441E" w:rsidRDefault="008A48BD" w:rsidP="005A0B71">
            <w:pPr>
              <w:pStyle w:val="TableContents"/>
              <w:spacing w:before="120" w:after="120"/>
              <w:rPr>
                <w:b/>
                <w:bCs/>
                <w:color w:val="auto"/>
              </w:rPr>
            </w:pPr>
            <w:r w:rsidRPr="0017441E">
              <w:rPr>
                <w:b/>
                <w:bCs/>
                <w:color w:val="auto"/>
              </w:rPr>
              <w:t>Requirement</w:t>
            </w:r>
          </w:p>
        </w:tc>
      </w:tr>
      <w:tr w:rsidR="007F0A03" w:rsidRPr="00A32338" w14:paraId="3A201B24" w14:textId="77777777" w:rsidTr="0079591B">
        <w:tblPrEx>
          <w:tblLook w:val="04A0" w:firstRow="1" w:lastRow="0" w:firstColumn="1" w:lastColumn="0" w:noHBand="0" w:noVBand="1"/>
        </w:tblPrEx>
        <w:trPr>
          <w:trHeight w:val="560"/>
        </w:trPr>
        <w:tc>
          <w:tcPr>
            <w:tcW w:w="815" w:type="pct"/>
            <w:hideMark/>
          </w:tcPr>
          <w:p w14:paraId="4E652D0B"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1A7DE7C0" w14:textId="66A29552"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w:t>
            </w:r>
          </w:p>
        </w:tc>
        <w:tc>
          <w:tcPr>
            <w:tcW w:w="3726" w:type="pct"/>
            <w:hideMark/>
          </w:tcPr>
          <w:p w14:paraId="6B3061AD" w14:textId="7F937AF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any APIs within the Supplier Solution are based on RESTful or JSON</w:t>
            </w:r>
            <w:r>
              <w:rPr>
                <w:rFonts w:cs="Arial"/>
                <w:color w:val="000000"/>
                <w:sz w:val="22"/>
                <w:szCs w:val="22"/>
                <w:lang w:eastAsia="en-GB"/>
              </w:rPr>
              <w:t>.</w:t>
            </w:r>
          </w:p>
        </w:tc>
      </w:tr>
      <w:tr w:rsidR="007F0A03" w:rsidRPr="00A32338" w14:paraId="5EA0339F" w14:textId="77777777" w:rsidTr="0079591B">
        <w:tblPrEx>
          <w:tblLook w:val="04A0" w:firstRow="1" w:lastRow="0" w:firstColumn="1" w:lastColumn="0" w:noHBand="0" w:noVBand="1"/>
        </w:tblPrEx>
        <w:trPr>
          <w:trHeight w:val="560"/>
        </w:trPr>
        <w:tc>
          <w:tcPr>
            <w:tcW w:w="815" w:type="pct"/>
            <w:hideMark/>
          </w:tcPr>
          <w:p w14:paraId="7CBE002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2017D9D7" w14:textId="7A0C0488"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w:t>
            </w:r>
          </w:p>
        </w:tc>
        <w:tc>
          <w:tcPr>
            <w:tcW w:w="3726" w:type="pct"/>
            <w:hideMark/>
          </w:tcPr>
          <w:p w14:paraId="4E0CDDA7"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the Supplier Solution complies with industry open standards.</w:t>
            </w:r>
          </w:p>
        </w:tc>
      </w:tr>
      <w:tr w:rsidR="007F0A03" w:rsidRPr="00A32338" w14:paraId="71DB12A4" w14:textId="77777777" w:rsidTr="0079591B">
        <w:tblPrEx>
          <w:tblLook w:val="04A0" w:firstRow="1" w:lastRow="0" w:firstColumn="1" w:lastColumn="0" w:noHBand="0" w:noVBand="1"/>
        </w:tblPrEx>
        <w:trPr>
          <w:trHeight w:val="560"/>
        </w:trPr>
        <w:tc>
          <w:tcPr>
            <w:tcW w:w="815" w:type="pct"/>
            <w:hideMark/>
          </w:tcPr>
          <w:p w14:paraId="42E9407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0959F530" w14:textId="1963CF8B"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NF3</w:t>
            </w:r>
          </w:p>
        </w:tc>
        <w:tc>
          <w:tcPr>
            <w:tcW w:w="3726" w:type="pct"/>
            <w:hideMark/>
          </w:tcPr>
          <w:p w14:paraId="5B1FE68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the Supplier Solution exposes its main functions as services.</w:t>
            </w:r>
          </w:p>
        </w:tc>
      </w:tr>
      <w:tr w:rsidR="007F0A03" w:rsidRPr="00A32338" w14:paraId="074307A7" w14:textId="77777777" w:rsidTr="0079591B">
        <w:tblPrEx>
          <w:tblLook w:val="04A0" w:firstRow="1" w:lastRow="0" w:firstColumn="1" w:lastColumn="0" w:noHBand="0" w:noVBand="1"/>
        </w:tblPrEx>
        <w:trPr>
          <w:trHeight w:val="560"/>
        </w:trPr>
        <w:tc>
          <w:tcPr>
            <w:tcW w:w="815" w:type="pct"/>
            <w:hideMark/>
          </w:tcPr>
          <w:p w14:paraId="7C6722B9"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1BAC0ADF" w14:textId="004D17A0"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NF4</w:t>
            </w:r>
          </w:p>
        </w:tc>
        <w:tc>
          <w:tcPr>
            <w:tcW w:w="3726" w:type="pct"/>
            <w:hideMark/>
          </w:tcPr>
          <w:p w14:paraId="3229C3A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shall ensure that the Supplier Solution exposes, </w:t>
            </w:r>
            <w:proofErr w:type="gramStart"/>
            <w:r w:rsidRPr="008A48BD">
              <w:rPr>
                <w:rFonts w:cs="Arial"/>
                <w:color w:val="000000"/>
                <w:sz w:val="22"/>
                <w:szCs w:val="22"/>
                <w:lang w:eastAsia="en-GB"/>
              </w:rPr>
              <w:t>uses</w:t>
            </w:r>
            <w:proofErr w:type="gramEnd"/>
            <w:r w:rsidRPr="008A48BD">
              <w:rPr>
                <w:rFonts w:cs="Arial"/>
                <w:color w:val="000000"/>
                <w:sz w:val="22"/>
                <w:szCs w:val="22"/>
                <w:lang w:eastAsia="en-GB"/>
              </w:rPr>
              <w:t xml:space="preserve"> and integrates services provided by other (external) systems.</w:t>
            </w:r>
          </w:p>
        </w:tc>
      </w:tr>
      <w:tr w:rsidR="007F0A03" w:rsidRPr="00A32338" w14:paraId="6A1BEEDF" w14:textId="77777777" w:rsidTr="0079591B">
        <w:tblPrEx>
          <w:tblLook w:val="04A0" w:firstRow="1" w:lastRow="0" w:firstColumn="1" w:lastColumn="0" w:noHBand="0" w:noVBand="1"/>
        </w:tblPrEx>
        <w:trPr>
          <w:trHeight w:val="659"/>
        </w:trPr>
        <w:tc>
          <w:tcPr>
            <w:tcW w:w="815" w:type="pct"/>
            <w:hideMark/>
          </w:tcPr>
          <w:p w14:paraId="3189576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7CEBCE8E" w14:textId="3802F4FE"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w:t>
            </w:r>
          </w:p>
        </w:tc>
        <w:tc>
          <w:tcPr>
            <w:tcW w:w="3726" w:type="pct"/>
            <w:hideMark/>
          </w:tcPr>
          <w:p w14:paraId="7D60153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shall ensure that the Supplier Solution exposes, </w:t>
            </w:r>
            <w:proofErr w:type="gramStart"/>
            <w:r w:rsidRPr="008A48BD">
              <w:rPr>
                <w:rFonts w:cs="Arial"/>
                <w:color w:val="000000"/>
                <w:sz w:val="22"/>
                <w:szCs w:val="22"/>
                <w:lang w:eastAsia="en-GB"/>
              </w:rPr>
              <w:t>uses</w:t>
            </w:r>
            <w:proofErr w:type="gramEnd"/>
            <w:r w:rsidRPr="008A48BD">
              <w:rPr>
                <w:rFonts w:cs="Arial"/>
                <w:color w:val="000000"/>
                <w:sz w:val="22"/>
                <w:szCs w:val="22"/>
                <w:lang w:eastAsia="en-GB"/>
              </w:rPr>
              <w:t xml:space="preserve"> and integrates data provided by other (external) systems.</w:t>
            </w:r>
          </w:p>
        </w:tc>
      </w:tr>
      <w:tr w:rsidR="007F0A03" w:rsidRPr="00A32338" w14:paraId="5AE73D40" w14:textId="77777777" w:rsidTr="0079591B">
        <w:tblPrEx>
          <w:tblLook w:val="04A0" w:firstRow="1" w:lastRow="0" w:firstColumn="1" w:lastColumn="0" w:noHBand="0" w:noVBand="1"/>
        </w:tblPrEx>
        <w:trPr>
          <w:trHeight w:val="850"/>
        </w:trPr>
        <w:tc>
          <w:tcPr>
            <w:tcW w:w="815" w:type="pct"/>
            <w:hideMark/>
          </w:tcPr>
          <w:p w14:paraId="4CA7CAE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5C1F3331" w14:textId="3CCDC238"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NF6</w:t>
            </w:r>
          </w:p>
        </w:tc>
        <w:tc>
          <w:tcPr>
            <w:tcW w:w="3726" w:type="pct"/>
            <w:hideMark/>
          </w:tcPr>
          <w:p w14:paraId="33FBB8A4" w14:textId="77777777" w:rsidR="007F0A03" w:rsidRPr="008A48BD" w:rsidRDefault="007F0A03" w:rsidP="007F0A03">
            <w:pPr>
              <w:jc w:val="left"/>
              <w:rPr>
                <w:rFonts w:cs="Arial"/>
                <w:sz w:val="22"/>
                <w:szCs w:val="22"/>
                <w:lang w:eastAsia="en-GB"/>
              </w:rPr>
            </w:pPr>
            <w:r w:rsidRPr="3C7A8F85">
              <w:rPr>
                <w:rFonts w:cs="Arial"/>
                <w:sz w:val="22"/>
                <w:szCs w:val="22"/>
                <w:lang w:eastAsia="en-GB"/>
              </w:rPr>
              <w:t>The Supplier shall provide a service that can connect with other systems (internal and external) so that other systems can use the data directly without the need for unwieldy export-import activities.</w:t>
            </w:r>
          </w:p>
        </w:tc>
      </w:tr>
      <w:tr w:rsidR="007F0A03" w:rsidRPr="00A32338" w14:paraId="7C7654D4" w14:textId="77777777" w:rsidTr="0079591B">
        <w:tblPrEx>
          <w:tblLook w:val="04A0" w:firstRow="1" w:lastRow="0" w:firstColumn="1" w:lastColumn="0" w:noHBand="0" w:noVBand="1"/>
        </w:tblPrEx>
        <w:trPr>
          <w:trHeight w:val="560"/>
        </w:trPr>
        <w:tc>
          <w:tcPr>
            <w:tcW w:w="815" w:type="pct"/>
            <w:hideMark/>
          </w:tcPr>
          <w:p w14:paraId="742599A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6183F6CD" w14:textId="7E2844D6"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NF7</w:t>
            </w:r>
          </w:p>
        </w:tc>
        <w:tc>
          <w:tcPr>
            <w:tcW w:w="3726" w:type="pct"/>
            <w:hideMark/>
          </w:tcPr>
          <w:p w14:paraId="1EA00897"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the Supplier Solution has a flexible and open software architecture.</w:t>
            </w:r>
          </w:p>
        </w:tc>
      </w:tr>
      <w:tr w:rsidR="007F0A03" w:rsidRPr="00A32338" w14:paraId="61FB46A5" w14:textId="77777777" w:rsidTr="0079591B">
        <w:tblPrEx>
          <w:tblLook w:val="04A0" w:firstRow="1" w:lastRow="0" w:firstColumn="1" w:lastColumn="0" w:noHBand="0" w:noVBand="1"/>
        </w:tblPrEx>
        <w:trPr>
          <w:trHeight w:val="560"/>
        </w:trPr>
        <w:tc>
          <w:tcPr>
            <w:tcW w:w="815" w:type="pct"/>
            <w:hideMark/>
          </w:tcPr>
          <w:p w14:paraId="62A15042"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6190EEEF" w14:textId="2D9D1576"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NF8</w:t>
            </w:r>
          </w:p>
        </w:tc>
        <w:tc>
          <w:tcPr>
            <w:tcW w:w="3726" w:type="pct"/>
            <w:hideMark/>
          </w:tcPr>
          <w:p w14:paraId="102B237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the Supplier Solution has provisions for legacy integration using mechanisms such as an adapter framework.</w:t>
            </w:r>
          </w:p>
        </w:tc>
      </w:tr>
      <w:tr w:rsidR="007F0A03" w:rsidRPr="00A32338" w14:paraId="559C95CC" w14:textId="77777777" w:rsidTr="0079591B">
        <w:tblPrEx>
          <w:tblLook w:val="04A0" w:firstRow="1" w:lastRow="0" w:firstColumn="1" w:lastColumn="0" w:noHBand="0" w:noVBand="1"/>
        </w:tblPrEx>
        <w:trPr>
          <w:trHeight w:val="554"/>
        </w:trPr>
        <w:tc>
          <w:tcPr>
            <w:tcW w:w="815" w:type="pct"/>
            <w:hideMark/>
          </w:tcPr>
          <w:p w14:paraId="7FD2024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36AF466C" w14:textId="6D7D2202"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NF9</w:t>
            </w:r>
          </w:p>
        </w:tc>
        <w:tc>
          <w:tcPr>
            <w:tcW w:w="3726" w:type="pct"/>
            <w:hideMark/>
          </w:tcPr>
          <w:p w14:paraId="7D2D8036" w14:textId="73BC76B7" w:rsidR="007F0A03" w:rsidRPr="008A48BD" w:rsidRDefault="007F0A03" w:rsidP="007F0A03">
            <w:pPr>
              <w:jc w:val="left"/>
              <w:rPr>
                <w:rFonts w:cs="Arial"/>
                <w:color w:val="000000"/>
                <w:sz w:val="22"/>
                <w:szCs w:val="22"/>
                <w:lang w:eastAsia="en-GB"/>
              </w:rPr>
            </w:pPr>
            <w:r w:rsidRPr="3C7A8F85">
              <w:rPr>
                <w:rFonts w:cs="Arial"/>
                <w:color w:val="000000" w:themeColor="text1"/>
                <w:sz w:val="22"/>
                <w:szCs w:val="22"/>
                <w:lang w:eastAsia="en-GB"/>
              </w:rPr>
              <w:t>The Supplier shall ensure that the Supplier Solution modules provide services that are published using the Open API Specification</w:t>
            </w:r>
            <w:r>
              <w:rPr>
                <w:rFonts w:cs="Arial"/>
                <w:color w:val="000000" w:themeColor="text1"/>
                <w:sz w:val="22"/>
                <w:szCs w:val="22"/>
                <w:lang w:eastAsia="en-GB"/>
              </w:rPr>
              <w:t xml:space="preserve">. See </w:t>
            </w:r>
            <w:r w:rsidRPr="3C7A8F85">
              <w:rPr>
                <w:rFonts w:cs="Arial"/>
                <w:color w:val="000000" w:themeColor="text1"/>
                <w:sz w:val="22"/>
                <w:szCs w:val="22"/>
                <w:lang w:eastAsia="en-GB"/>
              </w:rPr>
              <w:t>Schedule 2.3 (</w:t>
            </w:r>
            <w:r w:rsidRPr="3C7A8F85">
              <w:rPr>
                <w:rFonts w:cs="Arial"/>
                <w:i/>
                <w:iCs/>
                <w:color w:val="000000" w:themeColor="text1"/>
                <w:sz w:val="22"/>
                <w:szCs w:val="22"/>
                <w:lang w:eastAsia="en-GB"/>
              </w:rPr>
              <w:t>Standards</w:t>
            </w:r>
            <w:r w:rsidRPr="3C7A8F85">
              <w:rPr>
                <w:rFonts w:cs="Arial"/>
                <w:color w:val="000000" w:themeColor="text1"/>
                <w:sz w:val="22"/>
                <w:szCs w:val="22"/>
                <w:lang w:eastAsia="en-GB"/>
              </w:rPr>
              <w:t>).</w:t>
            </w:r>
          </w:p>
        </w:tc>
      </w:tr>
      <w:tr w:rsidR="007F0A03" w:rsidRPr="00A32338" w14:paraId="6690C7EB" w14:textId="77777777" w:rsidTr="0079591B">
        <w:tblPrEx>
          <w:tblLook w:val="04A0" w:firstRow="1" w:lastRow="0" w:firstColumn="1" w:lastColumn="0" w:noHBand="0" w:noVBand="1"/>
        </w:tblPrEx>
        <w:trPr>
          <w:trHeight w:val="690"/>
        </w:trPr>
        <w:tc>
          <w:tcPr>
            <w:tcW w:w="815" w:type="pct"/>
            <w:hideMark/>
          </w:tcPr>
          <w:p w14:paraId="732B887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681E9FB5" w14:textId="1B00BFC0"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NF10</w:t>
            </w:r>
          </w:p>
        </w:tc>
        <w:tc>
          <w:tcPr>
            <w:tcW w:w="3726" w:type="pct"/>
            <w:hideMark/>
          </w:tcPr>
          <w:p w14:paraId="79E1CD6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the Supplier Solution modules provide services that are described in such a way so they can be used by an (expert) third party.</w:t>
            </w:r>
          </w:p>
        </w:tc>
      </w:tr>
      <w:tr w:rsidR="007F0A03" w:rsidRPr="00A32338" w14:paraId="213A592D" w14:textId="77777777" w:rsidTr="0079591B">
        <w:tblPrEx>
          <w:tblLook w:val="04A0" w:firstRow="1" w:lastRow="0" w:firstColumn="1" w:lastColumn="0" w:noHBand="0" w:noVBand="1"/>
        </w:tblPrEx>
        <w:trPr>
          <w:trHeight w:val="570"/>
        </w:trPr>
        <w:tc>
          <w:tcPr>
            <w:tcW w:w="815" w:type="pct"/>
            <w:shd w:val="clear" w:color="auto" w:fill="auto"/>
            <w:hideMark/>
          </w:tcPr>
          <w:p w14:paraId="5B527FE0" w14:textId="77777777" w:rsidR="007F0A03" w:rsidRPr="008A48BD" w:rsidRDefault="007F0A03" w:rsidP="007F0A03">
            <w:pPr>
              <w:jc w:val="left"/>
              <w:rPr>
                <w:rFonts w:cs="Arial"/>
                <w:color w:val="000000"/>
                <w:sz w:val="22"/>
                <w:szCs w:val="22"/>
                <w:highlight w:val="yellow"/>
                <w:lang w:eastAsia="en-GB"/>
              </w:rPr>
            </w:pPr>
            <w:r w:rsidRPr="008F2FA8">
              <w:rPr>
                <w:rFonts w:cs="Arial"/>
                <w:color w:val="000000"/>
                <w:sz w:val="22"/>
                <w:szCs w:val="22"/>
                <w:lang w:eastAsia="en-GB"/>
              </w:rPr>
              <w:t>Compatibility</w:t>
            </w:r>
          </w:p>
        </w:tc>
        <w:tc>
          <w:tcPr>
            <w:tcW w:w="459" w:type="pct"/>
            <w:shd w:val="clear" w:color="auto" w:fill="auto"/>
            <w:noWrap/>
            <w:vAlign w:val="center"/>
            <w:hideMark/>
          </w:tcPr>
          <w:p w14:paraId="070097BC" w14:textId="666A0410" w:rsidR="007F0A03" w:rsidRPr="007F0A03" w:rsidRDefault="007F0A03" w:rsidP="007F0A03">
            <w:pPr>
              <w:jc w:val="left"/>
              <w:rPr>
                <w:rFonts w:cs="Arial"/>
                <w:color w:val="000000"/>
                <w:sz w:val="22"/>
                <w:szCs w:val="22"/>
                <w:lang w:eastAsia="en-GB"/>
              </w:rPr>
            </w:pPr>
            <w:r w:rsidRPr="007F0A03">
              <w:rPr>
                <w:rFonts w:cs="Arial"/>
                <w:color w:val="000000"/>
                <w:sz w:val="22"/>
                <w:szCs w:val="22"/>
                <w:lang w:eastAsia="en-GB"/>
              </w:rPr>
              <w:t>NF11</w:t>
            </w:r>
          </w:p>
        </w:tc>
        <w:tc>
          <w:tcPr>
            <w:tcW w:w="3726" w:type="pct"/>
            <w:shd w:val="clear" w:color="auto" w:fill="auto"/>
            <w:hideMark/>
          </w:tcPr>
          <w:p w14:paraId="3CC9B53A" w14:textId="43B5ACE2" w:rsidR="007F0A03" w:rsidRPr="008F2FA8" w:rsidRDefault="007F0A03" w:rsidP="007F0A03">
            <w:pPr>
              <w:jc w:val="left"/>
              <w:rPr>
                <w:rFonts w:cs="Arial"/>
                <w:color w:val="000000"/>
                <w:sz w:val="22"/>
                <w:szCs w:val="22"/>
                <w:lang w:eastAsia="en-GB"/>
              </w:rPr>
            </w:pPr>
            <w:r w:rsidRPr="3C7A8F85">
              <w:rPr>
                <w:rFonts w:cs="Arial"/>
                <w:color w:val="000000" w:themeColor="text1"/>
                <w:sz w:val="22"/>
                <w:szCs w:val="22"/>
                <w:lang w:eastAsia="en-GB"/>
              </w:rPr>
              <w:t>The Supplier Solution shall be compliant with Government Digital Service technology and digital standards as identified in Schedule 2.3 (</w:t>
            </w:r>
            <w:r w:rsidRPr="3C7A8F85">
              <w:rPr>
                <w:rFonts w:cs="Arial"/>
                <w:i/>
                <w:iCs/>
                <w:color w:val="000000" w:themeColor="text1"/>
                <w:sz w:val="22"/>
                <w:szCs w:val="22"/>
                <w:lang w:eastAsia="en-GB"/>
              </w:rPr>
              <w:t>Standards</w:t>
            </w:r>
            <w:r w:rsidRPr="3C7A8F85">
              <w:rPr>
                <w:rFonts w:cs="Arial"/>
                <w:color w:val="000000" w:themeColor="text1"/>
                <w:sz w:val="22"/>
                <w:szCs w:val="22"/>
                <w:lang w:eastAsia="en-GB"/>
              </w:rPr>
              <w:t>)</w:t>
            </w:r>
            <w:r>
              <w:rPr>
                <w:rFonts w:cs="Arial"/>
                <w:color w:val="000000" w:themeColor="text1"/>
                <w:sz w:val="22"/>
                <w:szCs w:val="22"/>
                <w:lang w:eastAsia="en-GB"/>
              </w:rPr>
              <w:t>.</w:t>
            </w:r>
          </w:p>
        </w:tc>
      </w:tr>
      <w:tr w:rsidR="007F0A03" w:rsidRPr="00A32338" w14:paraId="144BEF3C" w14:textId="77777777" w:rsidTr="0079591B">
        <w:tblPrEx>
          <w:tblLook w:val="04A0" w:firstRow="1" w:lastRow="0" w:firstColumn="1" w:lastColumn="0" w:noHBand="0" w:noVBand="1"/>
        </w:tblPrEx>
        <w:trPr>
          <w:trHeight w:val="560"/>
        </w:trPr>
        <w:tc>
          <w:tcPr>
            <w:tcW w:w="815" w:type="pct"/>
            <w:hideMark/>
          </w:tcPr>
          <w:p w14:paraId="567BC46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652B6276" w14:textId="60543BA5"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NF12</w:t>
            </w:r>
          </w:p>
        </w:tc>
        <w:tc>
          <w:tcPr>
            <w:tcW w:w="3726" w:type="pct"/>
            <w:hideMark/>
          </w:tcPr>
          <w:p w14:paraId="4C6D330A"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be designed and built-in order to Progressive Web App platform.</w:t>
            </w:r>
          </w:p>
        </w:tc>
      </w:tr>
      <w:tr w:rsidR="007F0A03" w:rsidRPr="00A32338" w14:paraId="76FCFC3F" w14:textId="77777777" w:rsidTr="0079591B">
        <w:tblPrEx>
          <w:tblLook w:val="04A0" w:firstRow="1" w:lastRow="0" w:firstColumn="1" w:lastColumn="0" w:noHBand="0" w:noVBand="1"/>
        </w:tblPrEx>
        <w:trPr>
          <w:trHeight w:val="310"/>
        </w:trPr>
        <w:tc>
          <w:tcPr>
            <w:tcW w:w="815" w:type="pct"/>
            <w:hideMark/>
          </w:tcPr>
          <w:p w14:paraId="40259A27"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7D979D56" w14:textId="6448ADD3"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NF13</w:t>
            </w:r>
          </w:p>
        </w:tc>
        <w:tc>
          <w:tcPr>
            <w:tcW w:w="3726" w:type="pct"/>
            <w:hideMark/>
          </w:tcPr>
          <w:p w14:paraId="3C7BDDE9" w14:textId="77777777" w:rsidR="007F0A03" w:rsidRPr="008A48BD" w:rsidRDefault="007F0A03" w:rsidP="007F0A03">
            <w:pPr>
              <w:jc w:val="left"/>
              <w:rPr>
                <w:rFonts w:cs="Arial"/>
                <w:color w:val="000000"/>
                <w:sz w:val="22"/>
                <w:szCs w:val="22"/>
                <w:lang w:eastAsia="en-GB"/>
              </w:rPr>
            </w:pPr>
            <w:r w:rsidRPr="3C7A8F85">
              <w:rPr>
                <w:rFonts w:cs="Arial"/>
                <w:color w:val="000000" w:themeColor="text1"/>
                <w:sz w:val="22"/>
                <w:szCs w:val="22"/>
                <w:lang w:eastAsia="en-GB"/>
              </w:rPr>
              <w:t>The Supplier Solution shall enable interoperability of components.</w:t>
            </w:r>
          </w:p>
        </w:tc>
      </w:tr>
      <w:tr w:rsidR="007F0A03" w:rsidRPr="00A32338" w14:paraId="2E57B637" w14:textId="77777777" w:rsidTr="0079591B">
        <w:tblPrEx>
          <w:tblLook w:val="04A0" w:firstRow="1" w:lastRow="0" w:firstColumn="1" w:lastColumn="0" w:noHBand="0" w:noVBand="1"/>
        </w:tblPrEx>
        <w:trPr>
          <w:trHeight w:val="560"/>
        </w:trPr>
        <w:tc>
          <w:tcPr>
            <w:tcW w:w="815" w:type="pct"/>
            <w:hideMark/>
          </w:tcPr>
          <w:p w14:paraId="6265FD76"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lastRenderedPageBreak/>
              <w:t>Compatibility</w:t>
            </w:r>
          </w:p>
        </w:tc>
        <w:tc>
          <w:tcPr>
            <w:tcW w:w="459" w:type="pct"/>
            <w:noWrap/>
            <w:vAlign w:val="center"/>
            <w:hideMark/>
          </w:tcPr>
          <w:p w14:paraId="7DB98C61" w14:textId="0D950CCB"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NF14</w:t>
            </w:r>
          </w:p>
        </w:tc>
        <w:tc>
          <w:tcPr>
            <w:tcW w:w="3726" w:type="pct"/>
            <w:hideMark/>
          </w:tcPr>
          <w:p w14:paraId="524B506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provide an API (using RESTful or JSON) for the bulk download and upload of data.</w:t>
            </w:r>
          </w:p>
        </w:tc>
      </w:tr>
      <w:tr w:rsidR="007F0A03" w:rsidRPr="00A32338" w14:paraId="247AF898" w14:textId="77777777" w:rsidTr="0079591B">
        <w:tblPrEx>
          <w:tblLook w:val="04A0" w:firstRow="1" w:lastRow="0" w:firstColumn="1" w:lastColumn="0" w:noHBand="0" w:noVBand="1"/>
        </w:tblPrEx>
        <w:trPr>
          <w:trHeight w:val="560"/>
        </w:trPr>
        <w:tc>
          <w:tcPr>
            <w:tcW w:w="815" w:type="pct"/>
            <w:hideMark/>
          </w:tcPr>
          <w:p w14:paraId="75F6240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7ED2499C" w14:textId="0647E1E3"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NF15</w:t>
            </w:r>
          </w:p>
        </w:tc>
        <w:tc>
          <w:tcPr>
            <w:tcW w:w="3726" w:type="pct"/>
            <w:hideMark/>
          </w:tcPr>
          <w:p w14:paraId="42C6562E" w14:textId="0F682C47" w:rsidR="007F0A03" w:rsidRPr="001E0203" w:rsidRDefault="007F0A03" w:rsidP="007F0A03">
            <w:pPr>
              <w:pStyle w:val="Heading1"/>
              <w:shd w:val="clear" w:color="auto" w:fill="FFFFFF"/>
              <w:spacing w:before="0"/>
              <w:outlineLvl w:val="0"/>
              <w:rPr>
                <w:rFonts w:ascii="Arial" w:eastAsia="Times New Roman" w:hAnsi="Arial" w:cs="Arial"/>
                <w:color w:val="000000"/>
                <w:sz w:val="22"/>
                <w:szCs w:val="22"/>
                <w:lang w:eastAsia="en-GB"/>
              </w:rPr>
            </w:pPr>
            <w:r w:rsidRPr="001E0203">
              <w:rPr>
                <w:rFonts w:ascii="Arial" w:eastAsia="Times New Roman" w:hAnsi="Arial" w:cs="Arial"/>
                <w:color w:val="000000"/>
                <w:sz w:val="22"/>
                <w:szCs w:val="22"/>
                <w:lang w:eastAsia="en-GB"/>
              </w:rPr>
              <w:t xml:space="preserve">The Supplier Solution shall provide the ability for End Users to access (read only) all “live” data via API (RESTful or JSON) conforming to </w:t>
            </w:r>
            <w:hyperlink r:id="rId17" w:history="1">
              <w:r w:rsidRPr="001E0203">
                <w:rPr>
                  <w:rStyle w:val="Hyperlink"/>
                  <w:rFonts w:ascii="Arial" w:hAnsi="Arial" w:cs="Arial"/>
                  <w:sz w:val="22"/>
                  <w:szCs w:val="22"/>
                  <w:lang w:eastAsia="en-GB"/>
                </w:rPr>
                <w:t>API technical and data standards (v2 - 2019) - GOV.UK</w:t>
              </w:r>
            </w:hyperlink>
            <w:r w:rsidRPr="001E0203">
              <w:rPr>
                <w:rFonts w:ascii="Arial" w:eastAsia="Times New Roman" w:hAnsi="Arial" w:cs="Arial"/>
                <w:color w:val="000000"/>
                <w:sz w:val="22"/>
                <w:szCs w:val="22"/>
                <w:lang w:eastAsia="en-GB"/>
              </w:rPr>
              <w:t xml:space="preserve"> where relevant.</w:t>
            </w:r>
          </w:p>
          <w:p w14:paraId="645ED0BE" w14:textId="4DE5047E" w:rsidR="007F0A03" w:rsidRPr="008A48BD" w:rsidRDefault="007F0A03" w:rsidP="007F0A03">
            <w:pPr>
              <w:jc w:val="left"/>
              <w:rPr>
                <w:rFonts w:cs="Arial"/>
                <w:color w:val="000000"/>
                <w:sz w:val="22"/>
                <w:szCs w:val="22"/>
                <w:lang w:eastAsia="en-GB"/>
              </w:rPr>
            </w:pPr>
          </w:p>
        </w:tc>
      </w:tr>
      <w:tr w:rsidR="007F0A03" w:rsidRPr="00A32338" w14:paraId="5E426921" w14:textId="77777777" w:rsidTr="0079591B">
        <w:tblPrEx>
          <w:tblLook w:val="04A0" w:firstRow="1" w:lastRow="0" w:firstColumn="1" w:lastColumn="0" w:noHBand="0" w:noVBand="1"/>
        </w:tblPrEx>
        <w:trPr>
          <w:trHeight w:val="310"/>
        </w:trPr>
        <w:tc>
          <w:tcPr>
            <w:tcW w:w="815" w:type="pct"/>
            <w:hideMark/>
          </w:tcPr>
          <w:p w14:paraId="1C9FA474"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3374C9B0" w14:textId="4708A86F"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NF16</w:t>
            </w:r>
          </w:p>
        </w:tc>
        <w:tc>
          <w:tcPr>
            <w:tcW w:w="3726" w:type="pct"/>
            <w:hideMark/>
          </w:tcPr>
          <w:p w14:paraId="226A2CB9"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use open standards and file formats.</w:t>
            </w:r>
          </w:p>
        </w:tc>
      </w:tr>
      <w:tr w:rsidR="007F0A03" w:rsidRPr="00A32338" w14:paraId="49CF3AEF" w14:textId="77777777" w:rsidTr="0079591B">
        <w:tblPrEx>
          <w:tblLook w:val="04A0" w:firstRow="1" w:lastRow="0" w:firstColumn="1" w:lastColumn="0" w:noHBand="0" w:noVBand="1"/>
        </w:tblPrEx>
        <w:trPr>
          <w:trHeight w:val="840"/>
        </w:trPr>
        <w:tc>
          <w:tcPr>
            <w:tcW w:w="815" w:type="pct"/>
            <w:hideMark/>
          </w:tcPr>
          <w:p w14:paraId="34C81279"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Compatibility</w:t>
            </w:r>
          </w:p>
        </w:tc>
        <w:tc>
          <w:tcPr>
            <w:tcW w:w="459" w:type="pct"/>
            <w:noWrap/>
            <w:vAlign w:val="center"/>
            <w:hideMark/>
          </w:tcPr>
          <w:p w14:paraId="7A796C9E" w14:textId="54C06B0D"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NF17</w:t>
            </w:r>
          </w:p>
        </w:tc>
        <w:tc>
          <w:tcPr>
            <w:tcW w:w="3726" w:type="pct"/>
            <w:hideMark/>
          </w:tcPr>
          <w:p w14:paraId="1F48E03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will provide APIs that will allow other applications direct access to data at source or will allow data to be extracted into another data repository.</w:t>
            </w:r>
          </w:p>
        </w:tc>
      </w:tr>
      <w:tr w:rsidR="007F0A03" w:rsidRPr="00677ACE" w14:paraId="73685401" w14:textId="77777777" w:rsidTr="0079591B">
        <w:tblPrEx>
          <w:tblLook w:val="04A0" w:firstRow="1" w:lastRow="0" w:firstColumn="1" w:lastColumn="0" w:noHBand="0" w:noVBand="1"/>
        </w:tblPrEx>
        <w:trPr>
          <w:trHeight w:val="560"/>
        </w:trPr>
        <w:tc>
          <w:tcPr>
            <w:tcW w:w="815" w:type="pct"/>
            <w:hideMark/>
          </w:tcPr>
          <w:p w14:paraId="2E14B43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Maintainability</w:t>
            </w:r>
          </w:p>
        </w:tc>
        <w:tc>
          <w:tcPr>
            <w:tcW w:w="459" w:type="pct"/>
            <w:vAlign w:val="center"/>
            <w:hideMark/>
          </w:tcPr>
          <w:p w14:paraId="6B51C60B" w14:textId="14D15777"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NF18</w:t>
            </w:r>
          </w:p>
        </w:tc>
        <w:tc>
          <w:tcPr>
            <w:tcW w:w="3726" w:type="pct"/>
            <w:hideMark/>
          </w:tcPr>
          <w:p w14:paraId="3B2772B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maintainability of components without a disproportionate impact on other components.</w:t>
            </w:r>
          </w:p>
        </w:tc>
      </w:tr>
      <w:tr w:rsidR="007F0A03" w:rsidRPr="00677ACE" w14:paraId="517D9CD2" w14:textId="77777777" w:rsidTr="0079591B">
        <w:tblPrEx>
          <w:tblLook w:val="04A0" w:firstRow="1" w:lastRow="0" w:firstColumn="1" w:lastColumn="0" w:noHBand="0" w:noVBand="1"/>
        </w:tblPrEx>
        <w:trPr>
          <w:trHeight w:val="560"/>
        </w:trPr>
        <w:tc>
          <w:tcPr>
            <w:tcW w:w="815" w:type="pct"/>
            <w:hideMark/>
          </w:tcPr>
          <w:p w14:paraId="046BAACB"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Maintainability</w:t>
            </w:r>
          </w:p>
        </w:tc>
        <w:tc>
          <w:tcPr>
            <w:tcW w:w="459" w:type="pct"/>
            <w:vAlign w:val="center"/>
            <w:hideMark/>
          </w:tcPr>
          <w:p w14:paraId="3183EE1C" w14:textId="4D101C87"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NF19</w:t>
            </w:r>
          </w:p>
        </w:tc>
        <w:tc>
          <w:tcPr>
            <w:tcW w:w="3726" w:type="pct"/>
            <w:hideMark/>
          </w:tcPr>
          <w:p w14:paraId="2D52832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enable enhancement of components without disproportionate effort.</w:t>
            </w:r>
          </w:p>
        </w:tc>
      </w:tr>
      <w:tr w:rsidR="007F0A03" w:rsidRPr="00677ACE" w14:paraId="49407161" w14:textId="77777777" w:rsidTr="0079591B">
        <w:tblPrEx>
          <w:tblLook w:val="04A0" w:firstRow="1" w:lastRow="0" w:firstColumn="1" w:lastColumn="0" w:noHBand="0" w:noVBand="1"/>
        </w:tblPrEx>
        <w:trPr>
          <w:trHeight w:val="310"/>
        </w:trPr>
        <w:tc>
          <w:tcPr>
            <w:tcW w:w="815" w:type="pct"/>
            <w:hideMark/>
          </w:tcPr>
          <w:p w14:paraId="5AF60C97"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Maintainability</w:t>
            </w:r>
          </w:p>
        </w:tc>
        <w:tc>
          <w:tcPr>
            <w:tcW w:w="459" w:type="pct"/>
            <w:vAlign w:val="center"/>
            <w:hideMark/>
          </w:tcPr>
          <w:p w14:paraId="2C4DD0B4" w14:textId="2A1828CB"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NF20</w:t>
            </w:r>
          </w:p>
        </w:tc>
        <w:tc>
          <w:tcPr>
            <w:tcW w:w="3726" w:type="pct"/>
            <w:hideMark/>
          </w:tcPr>
          <w:p w14:paraId="404C46A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enable re-usability of components.</w:t>
            </w:r>
          </w:p>
        </w:tc>
      </w:tr>
      <w:tr w:rsidR="007F0A03" w:rsidRPr="00172D46" w14:paraId="29DB9346" w14:textId="77777777" w:rsidTr="0079591B">
        <w:tblPrEx>
          <w:tblLook w:val="04A0" w:firstRow="1" w:lastRow="0" w:firstColumn="1" w:lastColumn="0" w:noHBand="0" w:noVBand="1"/>
        </w:tblPrEx>
        <w:trPr>
          <w:trHeight w:val="560"/>
        </w:trPr>
        <w:tc>
          <w:tcPr>
            <w:tcW w:w="815" w:type="pct"/>
            <w:hideMark/>
          </w:tcPr>
          <w:p w14:paraId="484A6CDB"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Portability</w:t>
            </w:r>
          </w:p>
        </w:tc>
        <w:tc>
          <w:tcPr>
            <w:tcW w:w="459" w:type="pct"/>
            <w:noWrap/>
            <w:vAlign w:val="center"/>
            <w:hideMark/>
          </w:tcPr>
          <w:p w14:paraId="6A3EE67F" w14:textId="1BECFAF7"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NF21</w:t>
            </w:r>
          </w:p>
        </w:tc>
        <w:tc>
          <w:tcPr>
            <w:tcW w:w="3726" w:type="pct"/>
            <w:hideMark/>
          </w:tcPr>
          <w:p w14:paraId="0A1D874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design the Cloud Service Deployment Models used in the Supplier Solution to deliver a modern IT platform and more efficient Services.</w:t>
            </w:r>
          </w:p>
        </w:tc>
      </w:tr>
      <w:tr w:rsidR="007F0A03" w:rsidRPr="00172D46" w14:paraId="62FF7F5A" w14:textId="77777777" w:rsidTr="0079591B">
        <w:tblPrEx>
          <w:tblLook w:val="04A0" w:firstRow="1" w:lastRow="0" w:firstColumn="1" w:lastColumn="0" w:noHBand="0" w:noVBand="1"/>
        </w:tblPrEx>
        <w:trPr>
          <w:trHeight w:val="560"/>
        </w:trPr>
        <w:tc>
          <w:tcPr>
            <w:tcW w:w="815" w:type="pct"/>
            <w:hideMark/>
          </w:tcPr>
          <w:p w14:paraId="67ADAE2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Portability</w:t>
            </w:r>
          </w:p>
        </w:tc>
        <w:tc>
          <w:tcPr>
            <w:tcW w:w="459" w:type="pct"/>
            <w:noWrap/>
            <w:vAlign w:val="center"/>
            <w:hideMark/>
          </w:tcPr>
          <w:p w14:paraId="0CFF2A8C" w14:textId="48D8DAEC"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NF22</w:t>
            </w:r>
          </w:p>
        </w:tc>
        <w:tc>
          <w:tcPr>
            <w:tcW w:w="3726" w:type="pct"/>
            <w:hideMark/>
          </w:tcPr>
          <w:p w14:paraId="340FF38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design the Cloud Service Models used in the Supplier Solution to deliver a modern IT platform and more efficient Services.</w:t>
            </w:r>
          </w:p>
        </w:tc>
      </w:tr>
      <w:tr w:rsidR="007F0A03" w:rsidRPr="00172D46" w14:paraId="1E40B98C" w14:textId="77777777" w:rsidTr="0079591B">
        <w:tblPrEx>
          <w:tblLook w:val="04A0" w:firstRow="1" w:lastRow="0" w:firstColumn="1" w:lastColumn="0" w:noHBand="0" w:noVBand="1"/>
        </w:tblPrEx>
        <w:trPr>
          <w:trHeight w:val="840"/>
        </w:trPr>
        <w:tc>
          <w:tcPr>
            <w:tcW w:w="815" w:type="pct"/>
            <w:hideMark/>
          </w:tcPr>
          <w:p w14:paraId="7EC587B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Portability</w:t>
            </w:r>
          </w:p>
        </w:tc>
        <w:tc>
          <w:tcPr>
            <w:tcW w:w="459" w:type="pct"/>
            <w:noWrap/>
            <w:vAlign w:val="center"/>
            <w:hideMark/>
          </w:tcPr>
          <w:p w14:paraId="7AF395FF" w14:textId="12C717F1"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NF23</w:t>
            </w:r>
          </w:p>
        </w:tc>
        <w:tc>
          <w:tcPr>
            <w:tcW w:w="3726" w:type="pct"/>
            <w:hideMark/>
          </w:tcPr>
          <w:p w14:paraId="6DCE4BD9"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the Supplier Solution consists of discrete pieces of software (modules) that provide application functionality through well-defined services to other modules and applications.</w:t>
            </w:r>
          </w:p>
        </w:tc>
      </w:tr>
      <w:tr w:rsidR="007F0A03" w:rsidRPr="00172D46" w14:paraId="230A8197" w14:textId="77777777" w:rsidTr="0079591B">
        <w:tblPrEx>
          <w:tblLook w:val="04A0" w:firstRow="1" w:lastRow="0" w:firstColumn="1" w:lastColumn="0" w:noHBand="0" w:noVBand="1"/>
        </w:tblPrEx>
        <w:trPr>
          <w:trHeight w:val="840"/>
        </w:trPr>
        <w:tc>
          <w:tcPr>
            <w:tcW w:w="815" w:type="pct"/>
            <w:hideMark/>
          </w:tcPr>
          <w:p w14:paraId="341AF11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Portability</w:t>
            </w:r>
          </w:p>
        </w:tc>
        <w:tc>
          <w:tcPr>
            <w:tcW w:w="459" w:type="pct"/>
            <w:noWrap/>
            <w:vAlign w:val="center"/>
            <w:hideMark/>
          </w:tcPr>
          <w:p w14:paraId="08A1141F" w14:textId="20D37AEC"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NF24</w:t>
            </w:r>
          </w:p>
        </w:tc>
        <w:tc>
          <w:tcPr>
            <w:tcW w:w="3726" w:type="pct"/>
            <w:hideMark/>
          </w:tcPr>
          <w:p w14:paraId="268DA54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the Supplier Solution modules provide services that impose low consumer coupling and that themselves are decoupled from its surrounding environment.</w:t>
            </w:r>
          </w:p>
        </w:tc>
      </w:tr>
      <w:tr w:rsidR="007F0A03" w:rsidRPr="00172D46" w14:paraId="5090A750" w14:textId="77777777" w:rsidTr="0079591B">
        <w:tblPrEx>
          <w:tblLook w:val="04A0" w:firstRow="1" w:lastRow="0" w:firstColumn="1" w:lastColumn="0" w:noHBand="0" w:noVBand="1"/>
        </w:tblPrEx>
        <w:trPr>
          <w:trHeight w:val="560"/>
        </w:trPr>
        <w:tc>
          <w:tcPr>
            <w:tcW w:w="815" w:type="pct"/>
            <w:hideMark/>
          </w:tcPr>
          <w:p w14:paraId="651A4DC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Portability</w:t>
            </w:r>
          </w:p>
        </w:tc>
        <w:tc>
          <w:tcPr>
            <w:tcW w:w="459" w:type="pct"/>
            <w:noWrap/>
            <w:vAlign w:val="center"/>
            <w:hideMark/>
          </w:tcPr>
          <w:p w14:paraId="3D27AA68" w14:textId="0B2260CF"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NF25</w:t>
            </w:r>
          </w:p>
        </w:tc>
        <w:tc>
          <w:tcPr>
            <w:tcW w:w="3726" w:type="pct"/>
            <w:hideMark/>
          </w:tcPr>
          <w:p w14:paraId="35C1381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be supplied as a cloud-based software service.</w:t>
            </w:r>
          </w:p>
        </w:tc>
      </w:tr>
      <w:tr w:rsidR="007F0A03" w:rsidRPr="00172D46" w14:paraId="6D142328" w14:textId="77777777" w:rsidTr="0079591B">
        <w:tblPrEx>
          <w:tblLook w:val="04A0" w:firstRow="1" w:lastRow="0" w:firstColumn="1" w:lastColumn="0" w:noHBand="0" w:noVBand="1"/>
        </w:tblPrEx>
        <w:trPr>
          <w:trHeight w:val="560"/>
        </w:trPr>
        <w:tc>
          <w:tcPr>
            <w:tcW w:w="815" w:type="pct"/>
            <w:hideMark/>
          </w:tcPr>
          <w:p w14:paraId="586F784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Portability</w:t>
            </w:r>
          </w:p>
        </w:tc>
        <w:tc>
          <w:tcPr>
            <w:tcW w:w="459" w:type="pct"/>
            <w:noWrap/>
            <w:vAlign w:val="center"/>
            <w:hideMark/>
          </w:tcPr>
          <w:p w14:paraId="47675D25" w14:textId="38A2DA96"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NF26</w:t>
            </w:r>
          </w:p>
        </w:tc>
        <w:tc>
          <w:tcPr>
            <w:tcW w:w="3726" w:type="pct"/>
            <w:hideMark/>
          </w:tcPr>
          <w:p w14:paraId="636D243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enable portability to alternative architectures or platforms</w:t>
            </w:r>
          </w:p>
        </w:tc>
      </w:tr>
      <w:tr w:rsidR="007F0A03" w:rsidRPr="00172D46" w14:paraId="5D1C1216" w14:textId="77777777" w:rsidTr="0079591B">
        <w:tblPrEx>
          <w:tblLook w:val="04A0" w:firstRow="1" w:lastRow="0" w:firstColumn="1" w:lastColumn="0" w:noHBand="0" w:noVBand="1"/>
        </w:tblPrEx>
        <w:trPr>
          <w:trHeight w:val="1047"/>
        </w:trPr>
        <w:tc>
          <w:tcPr>
            <w:tcW w:w="815" w:type="pct"/>
            <w:hideMark/>
          </w:tcPr>
          <w:p w14:paraId="38959E0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lastRenderedPageBreak/>
              <w:t>Portability</w:t>
            </w:r>
          </w:p>
        </w:tc>
        <w:tc>
          <w:tcPr>
            <w:tcW w:w="459" w:type="pct"/>
            <w:noWrap/>
            <w:vAlign w:val="center"/>
            <w:hideMark/>
          </w:tcPr>
          <w:p w14:paraId="5EDD67E9" w14:textId="0CFA0AC8"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NF27</w:t>
            </w:r>
          </w:p>
        </w:tc>
        <w:tc>
          <w:tcPr>
            <w:tcW w:w="3726" w:type="pct"/>
            <w:hideMark/>
          </w:tcPr>
          <w:p w14:paraId="6EE833E7"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have the ability to export data in bulk when required for disclosure purposes, including any metadata associated with the information which provides context and the ability to understand how the information is structured once it is outside of the Supplier Solution.</w:t>
            </w:r>
          </w:p>
        </w:tc>
      </w:tr>
      <w:tr w:rsidR="007F0A03" w:rsidRPr="00172D46" w14:paraId="0254B67D" w14:textId="77777777" w:rsidTr="0079591B">
        <w:tblPrEx>
          <w:tblLook w:val="04A0" w:firstRow="1" w:lastRow="0" w:firstColumn="1" w:lastColumn="0" w:noHBand="0" w:noVBand="1"/>
        </w:tblPrEx>
        <w:trPr>
          <w:trHeight w:val="850"/>
        </w:trPr>
        <w:tc>
          <w:tcPr>
            <w:tcW w:w="815" w:type="pct"/>
            <w:hideMark/>
          </w:tcPr>
          <w:p w14:paraId="18EEC8DC"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Portability</w:t>
            </w:r>
          </w:p>
        </w:tc>
        <w:tc>
          <w:tcPr>
            <w:tcW w:w="459" w:type="pct"/>
            <w:noWrap/>
            <w:vAlign w:val="center"/>
            <w:hideMark/>
          </w:tcPr>
          <w:p w14:paraId="1B9C64DC" w14:textId="0DAECCF6"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NF28</w:t>
            </w:r>
          </w:p>
        </w:tc>
        <w:tc>
          <w:tcPr>
            <w:tcW w:w="3726" w:type="pct"/>
            <w:hideMark/>
          </w:tcPr>
          <w:p w14:paraId="59D60398" w14:textId="5057AEE4" w:rsidR="007F0A03" w:rsidRPr="008A48BD" w:rsidRDefault="007F0A03" w:rsidP="007F0A03">
            <w:pPr>
              <w:jc w:val="left"/>
              <w:rPr>
                <w:rFonts w:cs="Arial"/>
                <w:color w:val="000000"/>
                <w:sz w:val="22"/>
                <w:szCs w:val="22"/>
                <w:lang w:eastAsia="en-GB"/>
              </w:rPr>
            </w:pPr>
            <w:r w:rsidRPr="2C18119E">
              <w:rPr>
                <w:rFonts w:cs="Arial"/>
                <w:color w:val="000000" w:themeColor="text1"/>
                <w:sz w:val="22"/>
                <w:szCs w:val="22"/>
                <w:lang w:eastAsia="en-GB"/>
              </w:rPr>
              <w:t>The Supplier Solution shall provide access to all services and environments through an appropriate user interface so that I can help support users and manage the service.</w:t>
            </w:r>
          </w:p>
        </w:tc>
      </w:tr>
      <w:tr w:rsidR="007F0A03" w:rsidRPr="00172D46" w14:paraId="072D0D7C" w14:textId="77777777" w:rsidTr="0079591B">
        <w:tblPrEx>
          <w:tblLook w:val="04A0" w:firstRow="1" w:lastRow="0" w:firstColumn="1" w:lastColumn="0" w:noHBand="0" w:noVBand="1"/>
        </w:tblPrEx>
        <w:trPr>
          <w:trHeight w:val="850"/>
        </w:trPr>
        <w:tc>
          <w:tcPr>
            <w:tcW w:w="815" w:type="pct"/>
            <w:hideMark/>
          </w:tcPr>
          <w:p w14:paraId="06E98BD7" w14:textId="77777777" w:rsidR="007F0A03" w:rsidRPr="00C9175F" w:rsidRDefault="007F0A03" w:rsidP="007F0A03">
            <w:pPr>
              <w:jc w:val="left"/>
              <w:rPr>
                <w:rFonts w:cs="Arial"/>
                <w:color w:val="000000"/>
                <w:sz w:val="22"/>
                <w:szCs w:val="22"/>
                <w:lang w:eastAsia="en-GB"/>
              </w:rPr>
            </w:pPr>
            <w:r w:rsidRPr="00C9175F">
              <w:rPr>
                <w:rFonts w:cs="Arial"/>
                <w:color w:val="000000"/>
                <w:sz w:val="22"/>
                <w:szCs w:val="22"/>
                <w:lang w:eastAsia="en-GB"/>
              </w:rPr>
              <w:t>Portability</w:t>
            </w:r>
          </w:p>
        </w:tc>
        <w:tc>
          <w:tcPr>
            <w:tcW w:w="459" w:type="pct"/>
            <w:noWrap/>
            <w:vAlign w:val="center"/>
            <w:hideMark/>
          </w:tcPr>
          <w:p w14:paraId="48A673F3" w14:textId="54E1BDBA" w:rsidR="007F0A03" w:rsidRPr="00C9175F" w:rsidRDefault="007F0A03" w:rsidP="007F0A03">
            <w:pPr>
              <w:jc w:val="left"/>
              <w:rPr>
                <w:rFonts w:cs="Arial"/>
                <w:color w:val="000000"/>
                <w:sz w:val="22"/>
                <w:szCs w:val="22"/>
                <w:lang w:eastAsia="en-GB"/>
              </w:rPr>
            </w:pPr>
            <w:r w:rsidRPr="007F0A03">
              <w:rPr>
                <w:rFonts w:cs="Arial"/>
                <w:color w:val="000000"/>
                <w:sz w:val="22"/>
                <w:szCs w:val="22"/>
                <w:lang w:eastAsia="en-GB"/>
              </w:rPr>
              <w:t>NF29</w:t>
            </w:r>
          </w:p>
        </w:tc>
        <w:tc>
          <w:tcPr>
            <w:tcW w:w="3726" w:type="pct"/>
            <w:hideMark/>
          </w:tcPr>
          <w:p w14:paraId="34BB0EA1" w14:textId="05AA406A" w:rsidR="007F0A03" w:rsidRPr="007A1F46" w:rsidRDefault="007F0A03" w:rsidP="007F0A03">
            <w:pPr>
              <w:jc w:val="left"/>
              <w:rPr>
                <w:rFonts w:cs="Arial"/>
                <w:color w:val="000000"/>
                <w:sz w:val="22"/>
                <w:szCs w:val="22"/>
                <w:lang w:eastAsia="en-GB"/>
              </w:rPr>
            </w:pPr>
            <w:r w:rsidRPr="3C7A8F85">
              <w:rPr>
                <w:rFonts w:cs="Arial"/>
                <w:color w:val="000000" w:themeColor="text1"/>
                <w:sz w:val="22"/>
                <w:szCs w:val="22"/>
                <w:lang w:eastAsia="en-GB"/>
              </w:rPr>
              <w:t xml:space="preserve">The Supplier Solution shall ensure all 'at rest' data (including archives) to be sited within the United Kingdom, European Union, or </w:t>
            </w:r>
            <w:r>
              <w:rPr>
                <w:rFonts w:cs="Arial"/>
                <w:color w:val="000000" w:themeColor="text1"/>
                <w:sz w:val="22"/>
                <w:szCs w:val="22"/>
                <w:lang w:eastAsia="en-GB"/>
              </w:rPr>
              <w:t xml:space="preserve">a </w:t>
            </w:r>
            <w:r w:rsidRPr="3C7A8F85">
              <w:rPr>
                <w:rFonts w:cs="Arial"/>
                <w:color w:val="000000" w:themeColor="text1"/>
                <w:sz w:val="22"/>
                <w:szCs w:val="22"/>
                <w:lang w:eastAsia="en-GB"/>
              </w:rPr>
              <w:t xml:space="preserve">European Economic Area member state so that </w:t>
            </w:r>
            <w:r>
              <w:rPr>
                <w:rFonts w:cs="Arial"/>
                <w:color w:val="000000" w:themeColor="text1"/>
                <w:sz w:val="22"/>
                <w:szCs w:val="22"/>
                <w:lang w:eastAsia="en-GB"/>
              </w:rPr>
              <w:t>the service is</w:t>
            </w:r>
            <w:r w:rsidRPr="3C7A8F85">
              <w:rPr>
                <w:rFonts w:cs="Arial"/>
                <w:color w:val="000000" w:themeColor="text1"/>
                <w:sz w:val="22"/>
                <w:szCs w:val="22"/>
                <w:lang w:eastAsia="en-GB"/>
              </w:rPr>
              <w:t xml:space="preserve"> compliant with the Data Protection Act 2018</w:t>
            </w:r>
          </w:p>
        </w:tc>
      </w:tr>
      <w:tr w:rsidR="007F0A03" w:rsidRPr="00172D46" w14:paraId="36507741" w14:textId="77777777" w:rsidTr="0079591B">
        <w:tblPrEx>
          <w:tblLook w:val="04A0" w:firstRow="1" w:lastRow="0" w:firstColumn="1" w:lastColumn="0" w:noHBand="0" w:noVBand="1"/>
        </w:tblPrEx>
        <w:trPr>
          <w:trHeight w:val="674"/>
        </w:trPr>
        <w:tc>
          <w:tcPr>
            <w:tcW w:w="815" w:type="pct"/>
            <w:hideMark/>
          </w:tcPr>
          <w:p w14:paraId="666AFD1A"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Portability</w:t>
            </w:r>
          </w:p>
        </w:tc>
        <w:tc>
          <w:tcPr>
            <w:tcW w:w="459" w:type="pct"/>
            <w:noWrap/>
            <w:vAlign w:val="center"/>
            <w:hideMark/>
          </w:tcPr>
          <w:p w14:paraId="317CAAFC" w14:textId="5893C03E"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NF30</w:t>
            </w:r>
          </w:p>
        </w:tc>
        <w:tc>
          <w:tcPr>
            <w:tcW w:w="3726" w:type="pct"/>
            <w:hideMark/>
          </w:tcPr>
          <w:p w14:paraId="16B8458A" w14:textId="1803932F" w:rsidR="007F0A03" w:rsidRPr="008A48BD" w:rsidRDefault="007F0A03" w:rsidP="007F0A03">
            <w:pPr>
              <w:jc w:val="left"/>
              <w:rPr>
                <w:rFonts w:cs="Arial"/>
                <w:sz w:val="22"/>
                <w:szCs w:val="22"/>
                <w:lang w:eastAsia="en-GB"/>
              </w:rPr>
            </w:pPr>
            <w:r>
              <w:rPr>
                <w:rFonts w:cs="Arial"/>
                <w:sz w:val="22"/>
                <w:szCs w:val="22"/>
                <w:lang w:eastAsia="en-GB"/>
              </w:rPr>
              <w:t>The Supplier Solution shall</w:t>
            </w:r>
            <w:r w:rsidRPr="008A48BD">
              <w:rPr>
                <w:rFonts w:cs="Arial"/>
                <w:sz w:val="22"/>
                <w:szCs w:val="22"/>
                <w:lang w:eastAsia="en-GB"/>
              </w:rPr>
              <w:t xml:space="preserve"> be able to manage the distribution of data under the licences specified by the Supplier so that the service can support flexible data licensing.</w:t>
            </w:r>
          </w:p>
        </w:tc>
      </w:tr>
      <w:tr w:rsidR="007F0A03" w:rsidRPr="00172D46" w14:paraId="3292CCF0" w14:textId="77777777" w:rsidTr="0079591B">
        <w:tblPrEx>
          <w:tblLook w:val="04A0" w:firstRow="1" w:lastRow="0" w:firstColumn="1" w:lastColumn="0" w:noHBand="0" w:noVBand="1"/>
        </w:tblPrEx>
        <w:trPr>
          <w:trHeight w:val="850"/>
        </w:trPr>
        <w:tc>
          <w:tcPr>
            <w:tcW w:w="815" w:type="pct"/>
            <w:hideMark/>
          </w:tcPr>
          <w:p w14:paraId="47FBD453" w14:textId="77777777" w:rsidR="007F0A03" w:rsidRPr="00BB7062" w:rsidRDefault="007F0A03" w:rsidP="007F0A03">
            <w:pPr>
              <w:jc w:val="left"/>
              <w:rPr>
                <w:rFonts w:cs="Arial"/>
                <w:sz w:val="22"/>
                <w:szCs w:val="22"/>
                <w:lang w:eastAsia="en-GB"/>
              </w:rPr>
            </w:pPr>
            <w:r w:rsidRPr="00BB7062">
              <w:rPr>
                <w:rFonts w:cs="Arial"/>
                <w:sz w:val="22"/>
                <w:szCs w:val="22"/>
                <w:lang w:eastAsia="en-GB"/>
              </w:rPr>
              <w:t>Portability</w:t>
            </w:r>
          </w:p>
        </w:tc>
        <w:tc>
          <w:tcPr>
            <w:tcW w:w="459" w:type="pct"/>
            <w:noWrap/>
            <w:vAlign w:val="center"/>
            <w:hideMark/>
          </w:tcPr>
          <w:p w14:paraId="230D5A95" w14:textId="1CEC0DB3" w:rsidR="007F0A03" w:rsidRPr="007F0A03" w:rsidRDefault="007F0A03" w:rsidP="007F0A03">
            <w:pPr>
              <w:jc w:val="left"/>
              <w:rPr>
                <w:rFonts w:cs="Arial"/>
                <w:color w:val="000000"/>
                <w:sz w:val="22"/>
                <w:szCs w:val="22"/>
                <w:lang w:eastAsia="en-GB"/>
              </w:rPr>
            </w:pPr>
            <w:r w:rsidRPr="007F0A03">
              <w:rPr>
                <w:rFonts w:cs="Arial"/>
                <w:color w:val="000000"/>
                <w:sz w:val="22"/>
                <w:szCs w:val="22"/>
                <w:lang w:eastAsia="en-GB"/>
              </w:rPr>
              <w:t>NF31</w:t>
            </w:r>
          </w:p>
        </w:tc>
        <w:tc>
          <w:tcPr>
            <w:tcW w:w="3726" w:type="pct"/>
            <w:hideMark/>
          </w:tcPr>
          <w:p w14:paraId="5258C538" w14:textId="47CB893A" w:rsidR="007F0A03" w:rsidRPr="00BB7062" w:rsidRDefault="007F0A03" w:rsidP="007F0A03">
            <w:pPr>
              <w:jc w:val="left"/>
              <w:rPr>
                <w:rFonts w:cs="Arial"/>
                <w:sz w:val="22"/>
                <w:szCs w:val="22"/>
                <w:lang w:eastAsia="en-GB"/>
              </w:rPr>
            </w:pPr>
            <w:r w:rsidRPr="00BB7062">
              <w:rPr>
                <w:rFonts w:cs="Arial"/>
                <w:sz w:val="22"/>
                <w:szCs w:val="22"/>
                <w:lang w:eastAsia="en-GB"/>
              </w:rPr>
              <w:t>The Supplier Solution shall not conflict with the Authority’s IT Standards and Guidance so that the service will run smoothly.</w:t>
            </w:r>
          </w:p>
        </w:tc>
      </w:tr>
      <w:tr w:rsidR="007F0A03" w:rsidRPr="00AA1AA8" w14:paraId="1A122001" w14:textId="77777777" w:rsidTr="0079591B">
        <w:tblPrEx>
          <w:tblLook w:val="04A0" w:firstRow="1" w:lastRow="0" w:firstColumn="1" w:lastColumn="0" w:noHBand="0" w:noVBand="1"/>
        </w:tblPrEx>
        <w:trPr>
          <w:trHeight w:val="823"/>
        </w:trPr>
        <w:tc>
          <w:tcPr>
            <w:tcW w:w="815" w:type="pct"/>
            <w:hideMark/>
          </w:tcPr>
          <w:p w14:paraId="44CCD3A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Reliability</w:t>
            </w:r>
          </w:p>
        </w:tc>
        <w:tc>
          <w:tcPr>
            <w:tcW w:w="459" w:type="pct"/>
            <w:noWrap/>
            <w:vAlign w:val="center"/>
            <w:hideMark/>
          </w:tcPr>
          <w:p w14:paraId="00DF830F" w14:textId="076E2596"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NF32</w:t>
            </w:r>
          </w:p>
        </w:tc>
        <w:tc>
          <w:tcPr>
            <w:tcW w:w="3726" w:type="pct"/>
            <w:hideMark/>
          </w:tcPr>
          <w:p w14:paraId="19B3997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Software application errors in the Supplier Solution shall be logged through an agreed ITSM process that is controlled from receipt of the initial fault report to fix of the Software.</w:t>
            </w:r>
          </w:p>
        </w:tc>
      </w:tr>
      <w:tr w:rsidR="007F0A03" w:rsidRPr="00AA1AA8" w14:paraId="32E6521C" w14:textId="77777777" w:rsidTr="0079591B">
        <w:tblPrEx>
          <w:tblLook w:val="04A0" w:firstRow="1" w:lastRow="0" w:firstColumn="1" w:lastColumn="0" w:noHBand="0" w:noVBand="1"/>
        </w:tblPrEx>
        <w:trPr>
          <w:trHeight w:val="978"/>
        </w:trPr>
        <w:tc>
          <w:tcPr>
            <w:tcW w:w="815" w:type="pct"/>
            <w:hideMark/>
          </w:tcPr>
          <w:p w14:paraId="44627BD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Reliability</w:t>
            </w:r>
          </w:p>
        </w:tc>
        <w:tc>
          <w:tcPr>
            <w:tcW w:w="459" w:type="pct"/>
            <w:noWrap/>
            <w:vAlign w:val="center"/>
            <w:hideMark/>
          </w:tcPr>
          <w:p w14:paraId="11352B5A" w14:textId="722B597C"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NF33</w:t>
            </w:r>
          </w:p>
        </w:tc>
        <w:tc>
          <w:tcPr>
            <w:tcW w:w="3726" w:type="pct"/>
            <w:hideMark/>
          </w:tcPr>
          <w:p w14:paraId="3FCCE7D3" w14:textId="265C8CC3" w:rsidR="007F0A03" w:rsidRPr="008A48BD" w:rsidRDefault="007F0A03" w:rsidP="007F0A03">
            <w:pPr>
              <w:jc w:val="left"/>
              <w:rPr>
                <w:rFonts w:cs="Arial"/>
                <w:color w:val="000000"/>
                <w:sz w:val="22"/>
                <w:szCs w:val="22"/>
                <w:lang w:eastAsia="en-GB"/>
              </w:rPr>
            </w:pPr>
            <w:r>
              <w:rPr>
                <w:rFonts w:cs="Arial"/>
                <w:color w:val="000000"/>
                <w:sz w:val="22"/>
                <w:szCs w:val="22"/>
                <w:lang w:eastAsia="en-GB"/>
              </w:rPr>
              <w:t>The Supplier’s</w:t>
            </w:r>
            <w:r w:rsidRPr="008A48BD">
              <w:rPr>
                <w:rFonts w:cs="Arial"/>
                <w:color w:val="000000"/>
                <w:sz w:val="22"/>
                <w:szCs w:val="22"/>
                <w:lang w:eastAsia="en-GB"/>
              </w:rPr>
              <w:t xml:space="preserve"> Disaster recovery site shall be kept at a safe distance in accordance with Good Industry Practice to eliminate the risk of both sites being made unavailable at the same time due to any unforeseen Disaster.</w:t>
            </w:r>
          </w:p>
        </w:tc>
      </w:tr>
      <w:tr w:rsidR="007F0A03" w:rsidRPr="00AA1AA8" w14:paraId="5D700CF5" w14:textId="77777777" w:rsidTr="0079591B">
        <w:tblPrEx>
          <w:tblLook w:val="04A0" w:firstRow="1" w:lastRow="0" w:firstColumn="1" w:lastColumn="0" w:noHBand="0" w:noVBand="1"/>
        </w:tblPrEx>
        <w:trPr>
          <w:trHeight w:val="560"/>
        </w:trPr>
        <w:tc>
          <w:tcPr>
            <w:tcW w:w="815" w:type="pct"/>
            <w:hideMark/>
          </w:tcPr>
          <w:p w14:paraId="48E8C873" w14:textId="77777777" w:rsidR="007F0A03" w:rsidRPr="00BB7062" w:rsidRDefault="007F0A03" w:rsidP="007F0A03">
            <w:pPr>
              <w:jc w:val="left"/>
              <w:rPr>
                <w:rFonts w:cs="Arial"/>
                <w:color w:val="000000"/>
                <w:sz w:val="22"/>
                <w:szCs w:val="22"/>
                <w:lang w:eastAsia="en-GB"/>
              </w:rPr>
            </w:pPr>
            <w:r w:rsidRPr="00BB7062">
              <w:rPr>
                <w:rFonts w:cs="Arial"/>
                <w:color w:val="000000"/>
                <w:sz w:val="22"/>
                <w:szCs w:val="22"/>
                <w:lang w:eastAsia="en-GB"/>
              </w:rPr>
              <w:t>Reliability</w:t>
            </w:r>
          </w:p>
        </w:tc>
        <w:tc>
          <w:tcPr>
            <w:tcW w:w="459" w:type="pct"/>
            <w:noWrap/>
            <w:vAlign w:val="center"/>
            <w:hideMark/>
          </w:tcPr>
          <w:p w14:paraId="255EBA2C" w14:textId="3212237F" w:rsidR="007F0A03" w:rsidRPr="00BB7062" w:rsidRDefault="007F0A03" w:rsidP="007F0A03">
            <w:pPr>
              <w:jc w:val="left"/>
              <w:rPr>
                <w:rFonts w:cs="Arial"/>
                <w:color w:val="000000"/>
                <w:sz w:val="22"/>
                <w:szCs w:val="22"/>
                <w:lang w:eastAsia="en-GB"/>
              </w:rPr>
            </w:pPr>
            <w:r w:rsidRPr="007F0A03">
              <w:rPr>
                <w:rFonts w:cs="Arial"/>
                <w:color w:val="000000"/>
                <w:sz w:val="22"/>
                <w:szCs w:val="22"/>
                <w:lang w:eastAsia="en-GB"/>
              </w:rPr>
              <w:t>NF34</w:t>
            </w:r>
          </w:p>
        </w:tc>
        <w:tc>
          <w:tcPr>
            <w:tcW w:w="3726" w:type="pct"/>
            <w:hideMark/>
          </w:tcPr>
          <w:p w14:paraId="3E18EE05" w14:textId="14E2D057" w:rsidR="007F0A03" w:rsidRPr="00BB7062" w:rsidRDefault="007F0A03" w:rsidP="007F0A03">
            <w:pPr>
              <w:jc w:val="left"/>
              <w:rPr>
                <w:rFonts w:cs="Arial"/>
                <w:color w:val="000000"/>
                <w:sz w:val="22"/>
                <w:szCs w:val="22"/>
                <w:lang w:eastAsia="en-GB"/>
              </w:rPr>
            </w:pPr>
            <w:r w:rsidRPr="00BB7062">
              <w:rPr>
                <w:rFonts w:cs="Arial"/>
                <w:color w:val="000000"/>
                <w:sz w:val="22"/>
                <w:szCs w:val="22"/>
                <w:lang w:eastAsia="en-GB"/>
              </w:rPr>
              <w:t xml:space="preserve">The Supplier shall activate the Disaster recovery site within twelve (12) hours </w:t>
            </w:r>
            <w:r>
              <w:rPr>
                <w:rFonts w:cs="Arial"/>
                <w:color w:val="000000"/>
                <w:sz w:val="22"/>
                <w:szCs w:val="22"/>
                <w:lang w:eastAsia="en-GB"/>
              </w:rPr>
              <w:t xml:space="preserve">for Tier 2 and two (2) hours for Tier 1 </w:t>
            </w:r>
            <w:r w:rsidRPr="00BB7062">
              <w:rPr>
                <w:rFonts w:cs="Arial"/>
                <w:color w:val="000000"/>
                <w:sz w:val="22"/>
                <w:szCs w:val="22"/>
                <w:lang w:eastAsia="en-GB"/>
              </w:rPr>
              <w:t>of the Disaster.</w:t>
            </w:r>
          </w:p>
        </w:tc>
      </w:tr>
      <w:tr w:rsidR="007F0A03" w:rsidRPr="00AA1AA8" w14:paraId="197F6593" w14:textId="77777777" w:rsidTr="0079591B">
        <w:tblPrEx>
          <w:tblLook w:val="04A0" w:firstRow="1" w:lastRow="0" w:firstColumn="1" w:lastColumn="0" w:noHBand="0" w:noVBand="1"/>
        </w:tblPrEx>
        <w:trPr>
          <w:trHeight w:val="560"/>
        </w:trPr>
        <w:tc>
          <w:tcPr>
            <w:tcW w:w="815" w:type="pct"/>
            <w:hideMark/>
          </w:tcPr>
          <w:p w14:paraId="2EADF65C"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Reliability</w:t>
            </w:r>
          </w:p>
        </w:tc>
        <w:tc>
          <w:tcPr>
            <w:tcW w:w="459" w:type="pct"/>
            <w:noWrap/>
            <w:vAlign w:val="center"/>
            <w:hideMark/>
          </w:tcPr>
          <w:p w14:paraId="62D0FBB7" w14:textId="01E86481"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NF35</w:t>
            </w:r>
          </w:p>
        </w:tc>
        <w:tc>
          <w:tcPr>
            <w:tcW w:w="3726" w:type="pct"/>
            <w:hideMark/>
          </w:tcPr>
          <w:p w14:paraId="06558296"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automate monitoring of the Supplier Solution to optimise the delivery of the Services.</w:t>
            </w:r>
          </w:p>
        </w:tc>
      </w:tr>
      <w:tr w:rsidR="007F0A03" w:rsidRPr="00AA1AA8" w14:paraId="1B120C5C" w14:textId="77777777" w:rsidTr="0079591B">
        <w:tblPrEx>
          <w:tblLook w:val="04A0" w:firstRow="1" w:lastRow="0" w:firstColumn="1" w:lastColumn="0" w:noHBand="0" w:noVBand="1"/>
        </w:tblPrEx>
        <w:trPr>
          <w:trHeight w:val="1188"/>
        </w:trPr>
        <w:tc>
          <w:tcPr>
            <w:tcW w:w="815" w:type="pct"/>
            <w:hideMark/>
          </w:tcPr>
          <w:p w14:paraId="47686AE7" w14:textId="77777777" w:rsidR="007F0A03" w:rsidRPr="00BB7062" w:rsidRDefault="007F0A03" w:rsidP="007F0A03">
            <w:pPr>
              <w:jc w:val="left"/>
              <w:rPr>
                <w:rFonts w:cs="Arial"/>
                <w:color w:val="000000"/>
                <w:sz w:val="22"/>
                <w:szCs w:val="22"/>
                <w:lang w:eastAsia="en-GB"/>
              </w:rPr>
            </w:pPr>
            <w:r w:rsidRPr="00BB7062">
              <w:rPr>
                <w:rFonts w:cs="Arial"/>
                <w:color w:val="000000"/>
                <w:sz w:val="22"/>
                <w:szCs w:val="22"/>
                <w:lang w:eastAsia="en-GB"/>
              </w:rPr>
              <w:t>Reliability</w:t>
            </w:r>
          </w:p>
        </w:tc>
        <w:tc>
          <w:tcPr>
            <w:tcW w:w="459" w:type="pct"/>
            <w:noWrap/>
            <w:vAlign w:val="center"/>
            <w:hideMark/>
          </w:tcPr>
          <w:p w14:paraId="0BDA0A18" w14:textId="660EB211" w:rsidR="007F0A03" w:rsidRPr="00BB7062" w:rsidRDefault="007F0A03" w:rsidP="007F0A03">
            <w:pPr>
              <w:jc w:val="left"/>
              <w:rPr>
                <w:rFonts w:cs="Arial"/>
                <w:color w:val="000000"/>
                <w:sz w:val="22"/>
                <w:szCs w:val="22"/>
                <w:lang w:eastAsia="en-GB"/>
              </w:rPr>
            </w:pPr>
            <w:r w:rsidRPr="007F0A03">
              <w:rPr>
                <w:rFonts w:cs="Arial"/>
                <w:color w:val="000000"/>
                <w:sz w:val="22"/>
                <w:szCs w:val="22"/>
                <w:lang w:eastAsia="en-GB"/>
              </w:rPr>
              <w:t>NF36</w:t>
            </w:r>
          </w:p>
        </w:tc>
        <w:tc>
          <w:tcPr>
            <w:tcW w:w="3726" w:type="pct"/>
            <w:hideMark/>
          </w:tcPr>
          <w:p w14:paraId="46C1FCF5" w14:textId="77777777" w:rsidR="007F0A03" w:rsidRPr="00BB7062" w:rsidRDefault="007F0A03" w:rsidP="007F0A03">
            <w:pPr>
              <w:jc w:val="left"/>
              <w:rPr>
                <w:rFonts w:cs="Arial"/>
                <w:color w:val="000000"/>
                <w:sz w:val="22"/>
                <w:szCs w:val="22"/>
                <w:lang w:eastAsia="en-GB"/>
              </w:rPr>
            </w:pPr>
            <w:r w:rsidRPr="00BB7062">
              <w:rPr>
                <w:rFonts w:cs="Arial"/>
                <w:color w:val="000000"/>
                <w:sz w:val="22"/>
                <w:szCs w:val="22"/>
                <w:lang w:eastAsia="en-GB"/>
              </w:rPr>
              <w:t>The Supplier shall provide a Disaster recovery site in accordance with Good Industry Practice and the requirements of Schedule 8.6 (Service Continuity Plan and Corporate Resolution Planning) to allow full recovery of the Services should the primary site fail.</w:t>
            </w:r>
          </w:p>
        </w:tc>
      </w:tr>
      <w:tr w:rsidR="007F0A03" w:rsidRPr="00AA1AA8" w14:paraId="187FADDE" w14:textId="77777777" w:rsidTr="0079591B">
        <w:tblPrEx>
          <w:tblLook w:val="04A0" w:firstRow="1" w:lastRow="0" w:firstColumn="1" w:lastColumn="0" w:noHBand="0" w:noVBand="1"/>
        </w:tblPrEx>
        <w:trPr>
          <w:trHeight w:val="840"/>
        </w:trPr>
        <w:tc>
          <w:tcPr>
            <w:tcW w:w="815" w:type="pct"/>
            <w:hideMark/>
          </w:tcPr>
          <w:p w14:paraId="1E70F89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lastRenderedPageBreak/>
              <w:t>Reliability</w:t>
            </w:r>
          </w:p>
        </w:tc>
        <w:tc>
          <w:tcPr>
            <w:tcW w:w="459" w:type="pct"/>
            <w:noWrap/>
            <w:vAlign w:val="center"/>
            <w:hideMark/>
          </w:tcPr>
          <w:p w14:paraId="6EFDAA85" w14:textId="0751DADB"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NF37</w:t>
            </w:r>
          </w:p>
        </w:tc>
        <w:tc>
          <w:tcPr>
            <w:tcW w:w="3726" w:type="pct"/>
            <w:hideMark/>
          </w:tcPr>
          <w:p w14:paraId="14839F37"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store data and information in persistent storage that allows for efficient retrieval to support data analysis.</w:t>
            </w:r>
          </w:p>
        </w:tc>
      </w:tr>
      <w:tr w:rsidR="007F0A03" w:rsidRPr="00AA1AA8" w14:paraId="7C0A8C9D" w14:textId="77777777" w:rsidTr="0079591B">
        <w:tblPrEx>
          <w:tblLook w:val="04A0" w:firstRow="1" w:lastRow="0" w:firstColumn="1" w:lastColumn="0" w:noHBand="0" w:noVBand="1"/>
        </w:tblPrEx>
        <w:trPr>
          <w:trHeight w:val="840"/>
        </w:trPr>
        <w:tc>
          <w:tcPr>
            <w:tcW w:w="815" w:type="pct"/>
            <w:shd w:val="clear" w:color="auto" w:fill="auto"/>
            <w:hideMark/>
          </w:tcPr>
          <w:p w14:paraId="753DC98E" w14:textId="77777777" w:rsidR="007F0A03" w:rsidRPr="00C55BF3" w:rsidRDefault="007F0A03" w:rsidP="007F0A03">
            <w:pPr>
              <w:jc w:val="left"/>
              <w:rPr>
                <w:rFonts w:cs="Arial"/>
                <w:color w:val="000000"/>
                <w:sz w:val="22"/>
                <w:szCs w:val="22"/>
                <w:lang w:eastAsia="en-GB"/>
              </w:rPr>
            </w:pPr>
            <w:r w:rsidRPr="00C55BF3">
              <w:rPr>
                <w:rFonts w:cs="Arial"/>
                <w:color w:val="000000"/>
                <w:sz w:val="22"/>
                <w:szCs w:val="22"/>
                <w:lang w:eastAsia="en-GB"/>
              </w:rPr>
              <w:t>Reliability</w:t>
            </w:r>
          </w:p>
        </w:tc>
        <w:tc>
          <w:tcPr>
            <w:tcW w:w="459" w:type="pct"/>
            <w:shd w:val="clear" w:color="auto" w:fill="auto"/>
            <w:noWrap/>
            <w:vAlign w:val="center"/>
            <w:hideMark/>
          </w:tcPr>
          <w:p w14:paraId="5E6A375B" w14:textId="0D3E6075" w:rsidR="007F0A03" w:rsidRPr="00C55BF3" w:rsidRDefault="007F0A03" w:rsidP="007F0A03">
            <w:pPr>
              <w:jc w:val="left"/>
              <w:rPr>
                <w:rFonts w:cs="Arial"/>
                <w:color w:val="000000"/>
                <w:sz w:val="22"/>
                <w:szCs w:val="22"/>
                <w:lang w:eastAsia="en-GB"/>
              </w:rPr>
            </w:pPr>
            <w:r w:rsidRPr="007F0A03">
              <w:rPr>
                <w:rFonts w:cs="Arial"/>
                <w:color w:val="000000"/>
                <w:sz w:val="22"/>
                <w:szCs w:val="22"/>
                <w:lang w:eastAsia="en-GB"/>
              </w:rPr>
              <w:t>NF38</w:t>
            </w:r>
          </w:p>
        </w:tc>
        <w:tc>
          <w:tcPr>
            <w:tcW w:w="3726" w:type="pct"/>
            <w:shd w:val="clear" w:color="auto" w:fill="auto"/>
            <w:hideMark/>
          </w:tcPr>
          <w:p w14:paraId="2BDA981E" w14:textId="7EBDDD60" w:rsidR="007F0A03" w:rsidRPr="00C55BF3" w:rsidRDefault="007F0A03" w:rsidP="007F0A03">
            <w:pPr>
              <w:jc w:val="left"/>
              <w:rPr>
                <w:rFonts w:cs="Arial"/>
                <w:color w:val="000000"/>
                <w:sz w:val="22"/>
                <w:szCs w:val="22"/>
                <w:lang w:eastAsia="en-GB"/>
              </w:rPr>
            </w:pPr>
            <w:r w:rsidRPr="00C55BF3">
              <w:rPr>
                <w:rFonts w:cs="Arial"/>
                <w:color w:val="000000"/>
                <w:sz w:val="22"/>
                <w:szCs w:val="22"/>
                <w:lang w:eastAsia="en-GB"/>
              </w:rPr>
              <w:t>The Supplier shall take regular backups that ensure in the event of disaster, that no data is more than twenty-four (24) hours out of date.</w:t>
            </w:r>
          </w:p>
        </w:tc>
      </w:tr>
      <w:tr w:rsidR="007F0A03" w:rsidRPr="00AA1AA8" w14:paraId="5508A898" w14:textId="77777777" w:rsidTr="0079591B">
        <w:tblPrEx>
          <w:tblLook w:val="04A0" w:firstRow="1" w:lastRow="0" w:firstColumn="1" w:lastColumn="0" w:noHBand="0" w:noVBand="1"/>
        </w:tblPrEx>
        <w:trPr>
          <w:trHeight w:val="560"/>
        </w:trPr>
        <w:tc>
          <w:tcPr>
            <w:tcW w:w="815" w:type="pct"/>
            <w:hideMark/>
          </w:tcPr>
          <w:p w14:paraId="3BC15B72" w14:textId="77777777" w:rsidR="007F0A03" w:rsidRPr="0068679B" w:rsidRDefault="007F0A03" w:rsidP="007F0A03">
            <w:pPr>
              <w:jc w:val="left"/>
              <w:rPr>
                <w:rFonts w:cs="Arial"/>
                <w:color w:val="000000"/>
                <w:sz w:val="22"/>
                <w:szCs w:val="22"/>
                <w:lang w:eastAsia="en-GB"/>
              </w:rPr>
            </w:pPr>
            <w:r w:rsidRPr="0068679B">
              <w:rPr>
                <w:rFonts w:cs="Arial"/>
                <w:color w:val="000000"/>
                <w:sz w:val="22"/>
                <w:szCs w:val="22"/>
                <w:lang w:eastAsia="en-GB"/>
              </w:rPr>
              <w:t>Reliability</w:t>
            </w:r>
          </w:p>
        </w:tc>
        <w:tc>
          <w:tcPr>
            <w:tcW w:w="459" w:type="pct"/>
            <w:noWrap/>
            <w:vAlign w:val="center"/>
            <w:hideMark/>
          </w:tcPr>
          <w:p w14:paraId="03DDFA5C" w14:textId="04D79D36" w:rsidR="007F0A03" w:rsidRPr="0068679B" w:rsidRDefault="007F0A03" w:rsidP="007F0A03">
            <w:pPr>
              <w:jc w:val="left"/>
              <w:rPr>
                <w:rFonts w:cs="Arial"/>
                <w:color w:val="000000"/>
                <w:sz w:val="22"/>
                <w:szCs w:val="22"/>
                <w:lang w:eastAsia="en-GB"/>
              </w:rPr>
            </w:pPr>
            <w:r w:rsidRPr="007F0A03">
              <w:rPr>
                <w:rFonts w:cs="Arial"/>
                <w:color w:val="000000"/>
                <w:sz w:val="22"/>
                <w:szCs w:val="22"/>
                <w:lang w:eastAsia="en-GB"/>
              </w:rPr>
              <w:t>NF39</w:t>
            </w:r>
          </w:p>
        </w:tc>
        <w:tc>
          <w:tcPr>
            <w:tcW w:w="3726" w:type="pct"/>
            <w:hideMark/>
          </w:tcPr>
          <w:p w14:paraId="75DA5C02" w14:textId="459ED854" w:rsidR="007F0A03" w:rsidRPr="0068679B" w:rsidRDefault="007F0A03" w:rsidP="007F0A03">
            <w:pPr>
              <w:jc w:val="left"/>
              <w:rPr>
                <w:rFonts w:cs="Arial"/>
                <w:color w:val="000000"/>
                <w:sz w:val="22"/>
                <w:szCs w:val="22"/>
                <w:lang w:eastAsia="en-GB"/>
              </w:rPr>
            </w:pPr>
            <w:r w:rsidRPr="0068679B">
              <w:rPr>
                <w:rFonts w:cs="Arial"/>
                <w:color w:val="000000"/>
                <w:sz w:val="22"/>
                <w:szCs w:val="22"/>
                <w:lang w:eastAsia="en-GB"/>
              </w:rPr>
              <w:t>The Supplier Solution shall a deliver a maximum Recovery Point Objective (RPO) of one (1) minute for Tier 1 data.</w:t>
            </w:r>
          </w:p>
        </w:tc>
      </w:tr>
      <w:tr w:rsidR="007F0A03" w:rsidRPr="00AA1AA8" w14:paraId="51EFF4C3" w14:textId="77777777" w:rsidTr="0079591B">
        <w:tblPrEx>
          <w:tblLook w:val="04A0" w:firstRow="1" w:lastRow="0" w:firstColumn="1" w:lastColumn="0" w:noHBand="0" w:noVBand="1"/>
        </w:tblPrEx>
        <w:trPr>
          <w:trHeight w:val="560"/>
        </w:trPr>
        <w:tc>
          <w:tcPr>
            <w:tcW w:w="815" w:type="pct"/>
            <w:hideMark/>
          </w:tcPr>
          <w:p w14:paraId="4838B067" w14:textId="77777777" w:rsidR="007F0A03" w:rsidRPr="0068679B" w:rsidRDefault="007F0A03" w:rsidP="007F0A03">
            <w:pPr>
              <w:jc w:val="left"/>
              <w:rPr>
                <w:rFonts w:cs="Arial"/>
                <w:color w:val="000000"/>
                <w:sz w:val="22"/>
                <w:szCs w:val="22"/>
                <w:lang w:eastAsia="en-GB"/>
              </w:rPr>
            </w:pPr>
            <w:r w:rsidRPr="0068679B">
              <w:rPr>
                <w:rFonts w:cs="Arial"/>
                <w:color w:val="000000"/>
                <w:sz w:val="22"/>
                <w:szCs w:val="22"/>
                <w:lang w:eastAsia="en-GB"/>
              </w:rPr>
              <w:t>Reliability</w:t>
            </w:r>
          </w:p>
        </w:tc>
        <w:tc>
          <w:tcPr>
            <w:tcW w:w="459" w:type="pct"/>
            <w:noWrap/>
            <w:vAlign w:val="center"/>
            <w:hideMark/>
          </w:tcPr>
          <w:p w14:paraId="41D42973" w14:textId="298B7085" w:rsidR="007F0A03" w:rsidRPr="0068679B" w:rsidRDefault="007F0A03" w:rsidP="007F0A03">
            <w:pPr>
              <w:jc w:val="left"/>
              <w:rPr>
                <w:rFonts w:cs="Arial"/>
                <w:color w:val="000000"/>
                <w:sz w:val="22"/>
                <w:szCs w:val="22"/>
                <w:lang w:eastAsia="en-GB"/>
              </w:rPr>
            </w:pPr>
            <w:r w:rsidRPr="007F0A03">
              <w:rPr>
                <w:rFonts w:cs="Arial"/>
                <w:color w:val="000000"/>
                <w:sz w:val="22"/>
                <w:szCs w:val="22"/>
                <w:lang w:eastAsia="en-GB"/>
              </w:rPr>
              <w:t>NF40</w:t>
            </w:r>
          </w:p>
        </w:tc>
        <w:tc>
          <w:tcPr>
            <w:tcW w:w="3726" w:type="pct"/>
            <w:hideMark/>
          </w:tcPr>
          <w:p w14:paraId="0346E5F1" w14:textId="767CEFA2" w:rsidR="007F0A03" w:rsidRPr="0068679B" w:rsidRDefault="007F0A03" w:rsidP="007F0A03">
            <w:pPr>
              <w:jc w:val="left"/>
              <w:rPr>
                <w:rFonts w:cs="Arial"/>
                <w:color w:val="000000"/>
                <w:sz w:val="22"/>
                <w:szCs w:val="22"/>
                <w:lang w:eastAsia="en-GB"/>
              </w:rPr>
            </w:pPr>
            <w:r w:rsidRPr="0068679B">
              <w:rPr>
                <w:rFonts w:cs="Arial"/>
                <w:color w:val="000000"/>
                <w:sz w:val="22"/>
                <w:szCs w:val="22"/>
                <w:lang w:eastAsia="en-GB"/>
              </w:rPr>
              <w:t>The Supplier Solution shall a deliver a maximum Recovery Time Objective (RTO) of one (1) hour for Tier 1 data.</w:t>
            </w:r>
          </w:p>
        </w:tc>
      </w:tr>
      <w:tr w:rsidR="007F0A03" w:rsidRPr="00AA1AA8" w14:paraId="2BB5BB68" w14:textId="77777777" w:rsidTr="0079591B">
        <w:tblPrEx>
          <w:tblLook w:val="04A0" w:firstRow="1" w:lastRow="0" w:firstColumn="1" w:lastColumn="0" w:noHBand="0" w:noVBand="1"/>
        </w:tblPrEx>
        <w:trPr>
          <w:trHeight w:val="850"/>
        </w:trPr>
        <w:tc>
          <w:tcPr>
            <w:tcW w:w="815" w:type="pct"/>
            <w:hideMark/>
          </w:tcPr>
          <w:p w14:paraId="7D8DCF1B" w14:textId="77777777" w:rsidR="007F0A03" w:rsidRPr="007D1574" w:rsidRDefault="007F0A03" w:rsidP="007F0A03">
            <w:pPr>
              <w:jc w:val="left"/>
              <w:rPr>
                <w:rFonts w:cs="Arial"/>
                <w:color w:val="000000"/>
                <w:sz w:val="22"/>
                <w:szCs w:val="22"/>
                <w:lang w:eastAsia="en-GB"/>
              </w:rPr>
            </w:pPr>
            <w:r w:rsidRPr="007D1574">
              <w:rPr>
                <w:rFonts w:cs="Arial"/>
                <w:color w:val="000000"/>
                <w:sz w:val="22"/>
                <w:szCs w:val="22"/>
                <w:lang w:eastAsia="en-GB"/>
              </w:rPr>
              <w:t>Reliability</w:t>
            </w:r>
          </w:p>
        </w:tc>
        <w:tc>
          <w:tcPr>
            <w:tcW w:w="459" w:type="pct"/>
            <w:noWrap/>
            <w:vAlign w:val="center"/>
            <w:hideMark/>
          </w:tcPr>
          <w:p w14:paraId="444F2FBA" w14:textId="6F167EE8" w:rsidR="007F0A03" w:rsidRPr="007D1574" w:rsidRDefault="007F0A03" w:rsidP="007F0A03">
            <w:pPr>
              <w:jc w:val="left"/>
              <w:rPr>
                <w:rFonts w:cs="Arial"/>
                <w:color w:val="000000"/>
                <w:sz w:val="22"/>
                <w:szCs w:val="22"/>
                <w:lang w:eastAsia="en-GB"/>
              </w:rPr>
            </w:pPr>
            <w:r w:rsidRPr="007F0A03">
              <w:rPr>
                <w:rFonts w:cs="Arial"/>
                <w:color w:val="000000"/>
                <w:sz w:val="22"/>
                <w:szCs w:val="22"/>
                <w:lang w:eastAsia="en-GB"/>
              </w:rPr>
              <w:t>NF41</w:t>
            </w:r>
          </w:p>
        </w:tc>
        <w:tc>
          <w:tcPr>
            <w:tcW w:w="3726" w:type="pct"/>
            <w:hideMark/>
          </w:tcPr>
          <w:p w14:paraId="2CE6C238" w14:textId="632C12DF" w:rsidR="007F0A03" w:rsidRPr="007D1574" w:rsidRDefault="007F0A03" w:rsidP="007F0A03">
            <w:pPr>
              <w:jc w:val="left"/>
              <w:rPr>
                <w:rFonts w:cs="Arial"/>
                <w:color w:val="000000"/>
                <w:sz w:val="22"/>
                <w:szCs w:val="22"/>
                <w:lang w:eastAsia="en-GB"/>
              </w:rPr>
            </w:pPr>
            <w:r w:rsidRPr="007D1574">
              <w:rPr>
                <w:rFonts w:cs="Arial"/>
                <w:color w:val="000000"/>
                <w:sz w:val="22"/>
                <w:szCs w:val="22"/>
                <w:lang w:eastAsia="en-GB"/>
              </w:rPr>
              <w:t>The Supplier Solution</w:t>
            </w:r>
            <w:r>
              <w:rPr>
                <w:rFonts w:cs="Arial"/>
                <w:color w:val="000000"/>
                <w:sz w:val="22"/>
                <w:szCs w:val="22"/>
                <w:lang w:eastAsia="en-GB"/>
              </w:rPr>
              <w:t xml:space="preserve">’s ‘standard’ operational (Tier 2) service shall </w:t>
            </w:r>
            <w:r w:rsidRPr="007D1574">
              <w:rPr>
                <w:rFonts w:cs="Arial"/>
                <w:color w:val="000000"/>
                <w:sz w:val="22"/>
                <w:szCs w:val="22"/>
                <w:lang w:eastAsia="en-GB"/>
              </w:rPr>
              <w:t xml:space="preserve">be available between 08:00 and </w:t>
            </w:r>
            <w:r>
              <w:rPr>
                <w:rFonts w:cs="Arial"/>
                <w:color w:val="000000"/>
                <w:sz w:val="22"/>
                <w:szCs w:val="22"/>
                <w:lang w:eastAsia="en-GB"/>
              </w:rPr>
              <w:t>17</w:t>
            </w:r>
            <w:r w:rsidRPr="007D1574">
              <w:rPr>
                <w:rFonts w:cs="Arial"/>
                <w:color w:val="000000"/>
                <w:sz w:val="22"/>
                <w:szCs w:val="22"/>
                <w:lang w:eastAsia="en-GB"/>
              </w:rPr>
              <w:t>:</w:t>
            </w:r>
            <w:r>
              <w:rPr>
                <w:rFonts w:cs="Arial"/>
                <w:color w:val="000000"/>
                <w:sz w:val="22"/>
                <w:szCs w:val="22"/>
                <w:lang w:eastAsia="en-GB"/>
              </w:rPr>
              <w:t>3</w:t>
            </w:r>
            <w:r w:rsidRPr="007D1574">
              <w:rPr>
                <w:rFonts w:cs="Arial"/>
                <w:color w:val="000000"/>
                <w:sz w:val="22"/>
                <w:szCs w:val="22"/>
                <w:lang w:eastAsia="en-GB"/>
              </w:rPr>
              <w:t>0 Monday to Friday</w:t>
            </w:r>
            <w:r>
              <w:rPr>
                <w:rFonts w:cs="Arial"/>
                <w:color w:val="000000"/>
                <w:sz w:val="22"/>
                <w:szCs w:val="22"/>
                <w:lang w:eastAsia="en-GB"/>
              </w:rPr>
              <w:t xml:space="preserve"> with Tier 1 services being available twenty-four (24) daily for every day of the year</w:t>
            </w:r>
            <w:r w:rsidRPr="007D1574">
              <w:rPr>
                <w:rFonts w:cs="Arial"/>
                <w:color w:val="000000"/>
                <w:sz w:val="22"/>
                <w:szCs w:val="22"/>
                <w:lang w:eastAsia="en-GB"/>
              </w:rPr>
              <w:t xml:space="preserve"> and in accordance with Schedule 2.2 (</w:t>
            </w:r>
            <w:r w:rsidRPr="007D1574">
              <w:rPr>
                <w:rFonts w:cs="Arial"/>
                <w:i/>
                <w:iCs/>
                <w:color w:val="000000"/>
                <w:sz w:val="22"/>
                <w:szCs w:val="22"/>
                <w:lang w:eastAsia="en-GB"/>
              </w:rPr>
              <w:t>Performance Levels</w:t>
            </w:r>
            <w:r w:rsidRPr="007D1574">
              <w:rPr>
                <w:rFonts w:cs="Arial"/>
                <w:color w:val="000000"/>
                <w:sz w:val="22"/>
                <w:szCs w:val="22"/>
                <w:lang w:eastAsia="en-GB"/>
              </w:rPr>
              <w:t>).</w:t>
            </w:r>
          </w:p>
        </w:tc>
      </w:tr>
      <w:tr w:rsidR="007F0A03" w:rsidRPr="00AA1AA8" w14:paraId="0F2EC2F0" w14:textId="77777777" w:rsidTr="0079591B">
        <w:tblPrEx>
          <w:tblLook w:val="04A0" w:firstRow="1" w:lastRow="0" w:firstColumn="1" w:lastColumn="0" w:noHBand="0" w:noVBand="1"/>
        </w:tblPrEx>
        <w:trPr>
          <w:trHeight w:val="1120"/>
        </w:trPr>
        <w:tc>
          <w:tcPr>
            <w:tcW w:w="815" w:type="pct"/>
            <w:hideMark/>
          </w:tcPr>
          <w:p w14:paraId="75E34F2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Reliability</w:t>
            </w:r>
          </w:p>
        </w:tc>
        <w:tc>
          <w:tcPr>
            <w:tcW w:w="459" w:type="pct"/>
            <w:noWrap/>
            <w:vAlign w:val="center"/>
            <w:hideMark/>
          </w:tcPr>
          <w:p w14:paraId="2C61A614" w14:textId="64F64EC2"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NF42</w:t>
            </w:r>
          </w:p>
        </w:tc>
        <w:tc>
          <w:tcPr>
            <w:tcW w:w="3726" w:type="pct"/>
            <w:hideMark/>
          </w:tcPr>
          <w:p w14:paraId="392D053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be capable of ‘rolling back’ to a known working state should the introduction of an upgrade or enhancement be found to be causing Incidents and Problems in the Live Environment.</w:t>
            </w:r>
          </w:p>
        </w:tc>
      </w:tr>
      <w:tr w:rsidR="007F0A03" w:rsidRPr="00AA1AA8" w14:paraId="0FACDB4B" w14:textId="77777777" w:rsidTr="0079591B">
        <w:tblPrEx>
          <w:tblLook w:val="04A0" w:firstRow="1" w:lastRow="0" w:firstColumn="1" w:lastColumn="0" w:noHBand="0" w:noVBand="1"/>
        </w:tblPrEx>
        <w:trPr>
          <w:trHeight w:val="560"/>
        </w:trPr>
        <w:tc>
          <w:tcPr>
            <w:tcW w:w="815" w:type="pct"/>
            <w:hideMark/>
          </w:tcPr>
          <w:p w14:paraId="0FF9397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Reliability</w:t>
            </w:r>
          </w:p>
        </w:tc>
        <w:tc>
          <w:tcPr>
            <w:tcW w:w="459" w:type="pct"/>
            <w:noWrap/>
            <w:vAlign w:val="center"/>
            <w:hideMark/>
          </w:tcPr>
          <w:p w14:paraId="671F7B7A" w14:textId="0614D866"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NF43</w:t>
            </w:r>
          </w:p>
        </w:tc>
        <w:tc>
          <w:tcPr>
            <w:tcW w:w="3726" w:type="pct"/>
            <w:hideMark/>
          </w:tcPr>
          <w:p w14:paraId="3DD0D5F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be resilient to multiple and cascading subsystem failures.</w:t>
            </w:r>
          </w:p>
        </w:tc>
      </w:tr>
      <w:tr w:rsidR="007F0A03" w:rsidRPr="00AA1AA8" w14:paraId="1DB66DFA" w14:textId="77777777" w:rsidTr="0079591B">
        <w:tblPrEx>
          <w:tblLook w:val="04A0" w:firstRow="1" w:lastRow="0" w:firstColumn="1" w:lastColumn="0" w:noHBand="0" w:noVBand="1"/>
        </w:tblPrEx>
        <w:trPr>
          <w:trHeight w:val="560"/>
        </w:trPr>
        <w:tc>
          <w:tcPr>
            <w:tcW w:w="815" w:type="pct"/>
            <w:hideMark/>
          </w:tcPr>
          <w:p w14:paraId="7565841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Reliability</w:t>
            </w:r>
          </w:p>
        </w:tc>
        <w:tc>
          <w:tcPr>
            <w:tcW w:w="459" w:type="pct"/>
            <w:noWrap/>
            <w:vAlign w:val="center"/>
            <w:hideMark/>
          </w:tcPr>
          <w:p w14:paraId="52886661" w14:textId="6AF154F3"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NF44</w:t>
            </w:r>
          </w:p>
        </w:tc>
        <w:tc>
          <w:tcPr>
            <w:tcW w:w="3726" w:type="pct"/>
            <w:hideMark/>
          </w:tcPr>
          <w:p w14:paraId="55CC67C9"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broadcast a status upon shut down and/or re-start to all relevant End Users.</w:t>
            </w:r>
          </w:p>
        </w:tc>
      </w:tr>
      <w:tr w:rsidR="007F0A03" w:rsidRPr="00AA1AA8" w14:paraId="4CBAEC1F" w14:textId="77777777" w:rsidTr="0079591B">
        <w:tblPrEx>
          <w:tblLook w:val="04A0" w:firstRow="1" w:lastRow="0" w:firstColumn="1" w:lastColumn="0" w:noHBand="0" w:noVBand="1"/>
        </w:tblPrEx>
        <w:trPr>
          <w:trHeight w:val="560"/>
        </w:trPr>
        <w:tc>
          <w:tcPr>
            <w:tcW w:w="815" w:type="pct"/>
            <w:hideMark/>
          </w:tcPr>
          <w:p w14:paraId="7AA5CF22"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Reliability</w:t>
            </w:r>
          </w:p>
        </w:tc>
        <w:tc>
          <w:tcPr>
            <w:tcW w:w="459" w:type="pct"/>
            <w:noWrap/>
            <w:vAlign w:val="center"/>
            <w:hideMark/>
          </w:tcPr>
          <w:p w14:paraId="460837D9" w14:textId="1F2B6392"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NF45</w:t>
            </w:r>
          </w:p>
        </w:tc>
        <w:tc>
          <w:tcPr>
            <w:tcW w:w="3726" w:type="pct"/>
            <w:hideMark/>
          </w:tcPr>
          <w:p w14:paraId="44535A4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enable the capture of usage information to support benefits realisation.</w:t>
            </w:r>
          </w:p>
        </w:tc>
      </w:tr>
      <w:tr w:rsidR="007F0A03" w:rsidRPr="00AA1AA8" w14:paraId="367A607E" w14:textId="77777777" w:rsidTr="0079591B">
        <w:tblPrEx>
          <w:tblLook w:val="04A0" w:firstRow="1" w:lastRow="0" w:firstColumn="1" w:lastColumn="0" w:noHBand="0" w:noVBand="1"/>
        </w:tblPrEx>
        <w:trPr>
          <w:trHeight w:val="840"/>
        </w:trPr>
        <w:tc>
          <w:tcPr>
            <w:tcW w:w="815" w:type="pct"/>
            <w:hideMark/>
          </w:tcPr>
          <w:p w14:paraId="3A01400C"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Reliability</w:t>
            </w:r>
          </w:p>
        </w:tc>
        <w:tc>
          <w:tcPr>
            <w:tcW w:w="459" w:type="pct"/>
            <w:noWrap/>
            <w:vAlign w:val="center"/>
            <w:hideMark/>
          </w:tcPr>
          <w:p w14:paraId="5D02DD95" w14:textId="77F82B4D"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NF46</w:t>
            </w:r>
          </w:p>
        </w:tc>
        <w:tc>
          <w:tcPr>
            <w:tcW w:w="3726" w:type="pct"/>
            <w:hideMark/>
          </w:tcPr>
          <w:p w14:paraId="51FB7312"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have a function that logs all commands generated by the software applications/modules and the End Users.</w:t>
            </w:r>
          </w:p>
        </w:tc>
      </w:tr>
      <w:tr w:rsidR="007F0A03" w:rsidRPr="00AA1AA8" w14:paraId="0E51A178" w14:textId="77777777" w:rsidTr="0079591B">
        <w:tblPrEx>
          <w:tblLook w:val="04A0" w:firstRow="1" w:lastRow="0" w:firstColumn="1" w:lastColumn="0" w:noHBand="0" w:noVBand="1"/>
        </w:tblPrEx>
        <w:trPr>
          <w:trHeight w:val="905"/>
        </w:trPr>
        <w:tc>
          <w:tcPr>
            <w:tcW w:w="815" w:type="pct"/>
            <w:hideMark/>
          </w:tcPr>
          <w:p w14:paraId="0FD48B4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Reliability</w:t>
            </w:r>
          </w:p>
        </w:tc>
        <w:tc>
          <w:tcPr>
            <w:tcW w:w="459" w:type="pct"/>
            <w:noWrap/>
            <w:vAlign w:val="center"/>
            <w:hideMark/>
          </w:tcPr>
          <w:p w14:paraId="67F003E6" w14:textId="15A25A11"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NF47</w:t>
            </w:r>
          </w:p>
        </w:tc>
        <w:tc>
          <w:tcPr>
            <w:tcW w:w="3726" w:type="pct"/>
            <w:hideMark/>
          </w:tcPr>
          <w:p w14:paraId="7DD277FA"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provide a method of allowing critical specified end users to carry on accessing agreed datasets during an outage so that critical end user services are not impacted.</w:t>
            </w:r>
          </w:p>
        </w:tc>
      </w:tr>
      <w:tr w:rsidR="007F0A03" w:rsidRPr="00AA1AA8" w14:paraId="512B8332" w14:textId="77777777" w:rsidTr="0079591B">
        <w:tblPrEx>
          <w:tblLook w:val="04A0" w:firstRow="1" w:lastRow="0" w:firstColumn="1" w:lastColumn="0" w:noHBand="0" w:noVBand="1"/>
        </w:tblPrEx>
        <w:trPr>
          <w:trHeight w:val="1048"/>
        </w:trPr>
        <w:tc>
          <w:tcPr>
            <w:tcW w:w="815" w:type="pct"/>
            <w:hideMark/>
          </w:tcPr>
          <w:p w14:paraId="6CAC1E94"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lastRenderedPageBreak/>
              <w:t>Reliability</w:t>
            </w:r>
          </w:p>
        </w:tc>
        <w:tc>
          <w:tcPr>
            <w:tcW w:w="459" w:type="pct"/>
            <w:noWrap/>
            <w:vAlign w:val="center"/>
            <w:hideMark/>
          </w:tcPr>
          <w:p w14:paraId="221E177E" w14:textId="32F9F993"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NF48</w:t>
            </w:r>
          </w:p>
        </w:tc>
        <w:tc>
          <w:tcPr>
            <w:tcW w:w="3726" w:type="pct"/>
            <w:hideMark/>
          </w:tcPr>
          <w:p w14:paraId="7777FCD6"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provide visibility of the methods by which continuous availability is maintained do not involve service components (or connections to main networks) that are a single point of failure so that they will not be impacted by the same catastrophic event (e.g., power outage, flooded buildings etc.).</w:t>
            </w:r>
          </w:p>
        </w:tc>
      </w:tr>
      <w:tr w:rsidR="007F0A03" w:rsidRPr="00306A47" w14:paraId="2108E8F2" w14:textId="77777777" w:rsidTr="0079591B">
        <w:tblPrEx>
          <w:tblLook w:val="04A0" w:firstRow="1" w:lastRow="0" w:firstColumn="1" w:lastColumn="0" w:noHBand="0" w:noVBand="1"/>
        </w:tblPrEx>
        <w:trPr>
          <w:trHeight w:val="930"/>
        </w:trPr>
        <w:tc>
          <w:tcPr>
            <w:tcW w:w="815" w:type="pct"/>
            <w:noWrap/>
            <w:hideMark/>
          </w:tcPr>
          <w:p w14:paraId="0D54ECE9"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0E114EA9" w14:textId="79BAEE4F"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NF49</w:t>
            </w:r>
          </w:p>
        </w:tc>
        <w:tc>
          <w:tcPr>
            <w:tcW w:w="3726" w:type="pct"/>
            <w:hideMark/>
          </w:tcPr>
          <w:p w14:paraId="49035CB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demonstrate any security certification (</w:t>
            </w:r>
            <w:proofErr w:type="gramStart"/>
            <w:r w:rsidRPr="008A48BD">
              <w:rPr>
                <w:rFonts w:cs="Arial"/>
                <w:color w:val="000000"/>
                <w:sz w:val="22"/>
                <w:szCs w:val="22"/>
                <w:lang w:eastAsia="en-GB"/>
              </w:rPr>
              <w:t>e.g.</w:t>
            </w:r>
            <w:proofErr w:type="gramEnd"/>
            <w:r w:rsidRPr="008A48BD">
              <w:rPr>
                <w:rFonts w:cs="Arial"/>
                <w:color w:val="000000"/>
                <w:sz w:val="22"/>
                <w:szCs w:val="22"/>
                <w:lang w:eastAsia="en-GB"/>
              </w:rPr>
              <w:t xml:space="preserve"> ISO27001, Cyber Essentials Plus) and provide independent certificates for validation.</w:t>
            </w:r>
          </w:p>
        </w:tc>
      </w:tr>
      <w:tr w:rsidR="007F0A03" w:rsidRPr="00306A47" w14:paraId="1B77ED63" w14:textId="77777777" w:rsidTr="0079591B">
        <w:tblPrEx>
          <w:tblLook w:val="04A0" w:firstRow="1" w:lastRow="0" w:firstColumn="1" w:lastColumn="0" w:noHBand="0" w:noVBand="1"/>
        </w:tblPrEx>
        <w:trPr>
          <w:trHeight w:val="930"/>
        </w:trPr>
        <w:tc>
          <w:tcPr>
            <w:tcW w:w="815" w:type="pct"/>
            <w:noWrap/>
            <w:hideMark/>
          </w:tcPr>
          <w:p w14:paraId="6DDD472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5D00A38C" w14:textId="4C0F193F"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NF50</w:t>
            </w:r>
          </w:p>
        </w:tc>
        <w:tc>
          <w:tcPr>
            <w:tcW w:w="3726" w:type="pct"/>
            <w:hideMark/>
          </w:tcPr>
          <w:p w14:paraId="7C8F2B2A"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provide a security management plan referencing their security policies and procedures.</w:t>
            </w:r>
          </w:p>
        </w:tc>
      </w:tr>
      <w:tr w:rsidR="007F0A03" w:rsidRPr="00306A47" w14:paraId="6F69A2E7" w14:textId="77777777" w:rsidTr="0079591B">
        <w:tblPrEx>
          <w:tblLook w:val="04A0" w:firstRow="1" w:lastRow="0" w:firstColumn="1" w:lastColumn="0" w:noHBand="0" w:noVBand="1"/>
        </w:tblPrEx>
        <w:trPr>
          <w:trHeight w:val="1073"/>
        </w:trPr>
        <w:tc>
          <w:tcPr>
            <w:tcW w:w="815" w:type="pct"/>
            <w:noWrap/>
            <w:hideMark/>
          </w:tcPr>
          <w:p w14:paraId="62DA9DA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77DEA2FF" w14:textId="457ED4E4"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NF51</w:t>
            </w:r>
          </w:p>
        </w:tc>
        <w:tc>
          <w:tcPr>
            <w:tcW w:w="3726" w:type="pct"/>
            <w:hideMark/>
          </w:tcPr>
          <w:p w14:paraId="33200B9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ensure that all staff with access to Authority information, data or systems are vetted to appropriate standards (minimum BPSS or national equivalent with elevated clearance levels for certain administrative role types to be agreed with the Authority).</w:t>
            </w:r>
          </w:p>
        </w:tc>
      </w:tr>
      <w:tr w:rsidR="007F0A03" w:rsidRPr="00306A47" w14:paraId="0235FBF8" w14:textId="77777777" w:rsidTr="0079591B">
        <w:tblPrEx>
          <w:tblLook w:val="04A0" w:firstRow="1" w:lastRow="0" w:firstColumn="1" w:lastColumn="0" w:noHBand="0" w:noVBand="1"/>
        </w:tblPrEx>
        <w:trPr>
          <w:trHeight w:val="848"/>
        </w:trPr>
        <w:tc>
          <w:tcPr>
            <w:tcW w:w="815" w:type="pct"/>
            <w:noWrap/>
            <w:hideMark/>
          </w:tcPr>
          <w:p w14:paraId="429B6C3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5F93037F" w14:textId="5233B917"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NF52</w:t>
            </w:r>
          </w:p>
        </w:tc>
        <w:tc>
          <w:tcPr>
            <w:tcW w:w="3726" w:type="pct"/>
            <w:hideMark/>
          </w:tcPr>
          <w:p w14:paraId="25F9FB9A"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identify all third parties involved in the supplier's service, detail the services they provide and provide evidence that they will meet the same security standards of the Supplier.</w:t>
            </w:r>
          </w:p>
        </w:tc>
      </w:tr>
      <w:tr w:rsidR="007F0A03" w:rsidRPr="00306A47" w14:paraId="35F8AA79" w14:textId="77777777" w:rsidTr="0079591B">
        <w:tblPrEx>
          <w:tblLook w:val="04A0" w:firstRow="1" w:lastRow="0" w:firstColumn="1" w:lastColumn="0" w:noHBand="0" w:noVBand="1"/>
        </w:tblPrEx>
        <w:trPr>
          <w:trHeight w:val="930"/>
        </w:trPr>
        <w:tc>
          <w:tcPr>
            <w:tcW w:w="815" w:type="pct"/>
            <w:noWrap/>
            <w:hideMark/>
          </w:tcPr>
          <w:p w14:paraId="6C10155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400F5F95" w14:textId="1C622DDF"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NF53</w:t>
            </w:r>
          </w:p>
        </w:tc>
        <w:tc>
          <w:tcPr>
            <w:tcW w:w="3726" w:type="pct"/>
            <w:hideMark/>
          </w:tcPr>
          <w:p w14:paraId="28D2B1B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comply with the Defra Security Assurance process (process can be provided on request).</w:t>
            </w:r>
          </w:p>
        </w:tc>
      </w:tr>
      <w:tr w:rsidR="007F0A03" w:rsidRPr="00306A47" w14:paraId="76EE87A9" w14:textId="77777777" w:rsidTr="0079591B">
        <w:tblPrEx>
          <w:tblLook w:val="04A0" w:firstRow="1" w:lastRow="0" w:firstColumn="1" w:lastColumn="0" w:noHBand="0" w:noVBand="1"/>
        </w:tblPrEx>
        <w:trPr>
          <w:trHeight w:val="930"/>
        </w:trPr>
        <w:tc>
          <w:tcPr>
            <w:tcW w:w="815" w:type="pct"/>
            <w:noWrap/>
            <w:hideMark/>
          </w:tcPr>
          <w:p w14:paraId="1FB0BA8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59EF9278" w14:textId="2F824FF5"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NF54</w:t>
            </w:r>
          </w:p>
        </w:tc>
        <w:tc>
          <w:tcPr>
            <w:tcW w:w="3726" w:type="pct"/>
            <w:hideMark/>
          </w:tcPr>
          <w:p w14:paraId="56D2FADB"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must provide details of the incident management process relating to security incidents involving Authority information, </w:t>
            </w:r>
            <w:proofErr w:type="gramStart"/>
            <w:r w:rsidRPr="008A48BD">
              <w:rPr>
                <w:rFonts w:cs="Arial"/>
                <w:color w:val="000000"/>
                <w:sz w:val="22"/>
                <w:szCs w:val="22"/>
                <w:lang w:eastAsia="en-GB"/>
              </w:rPr>
              <w:t>data</w:t>
            </w:r>
            <w:proofErr w:type="gramEnd"/>
            <w:r w:rsidRPr="008A48BD">
              <w:rPr>
                <w:rFonts w:cs="Arial"/>
                <w:color w:val="000000"/>
                <w:sz w:val="22"/>
                <w:szCs w:val="22"/>
                <w:lang w:eastAsia="en-GB"/>
              </w:rPr>
              <w:t xml:space="preserve"> or systems.</w:t>
            </w:r>
          </w:p>
        </w:tc>
      </w:tr>
      <w:tr w:rsidR="007F0A03" w:rsidRPr="00306A47" w14:paraId="1796646B" w14:textId="77777777" w:rsidTr="0079591B">
        <w:tblPrEx>
          <w:tblLook w:val="04A0" w:firstRow="1" w:lastRow="0" w:firstColumn="1" w:lastColumn="0" w:noHBand="0" w:noVBand="1"/>
        </w:tblPrEx>
        <w:trPr>
          <w:trHeight w:val="878"/>
        </w:trPr>
        <w:tc>
          <w:tcPr>
            <w:tcW w:w="815" w:type="pct"/>
            <w:noWrap/>
            <w:hideMark/>
          </w:tcPr>
          <w:p w14:paraId="37D75202"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5A71FB0E" w14:textId="468E310B"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NF55</w:t>
            </w:r>
          </w:p>
        </w:tc>
        <w:tc>
          <w:tcPr>
            <w:tcW w:w="3726" w:type="pct"/>
            <w:hideMark/>
          </w:tcPr>
          <w:p w14:paraId="61B92A3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provide details of the vulnerability management process relating to the systems processing or hosting Authority information as part of the supplier's service.</w:t>
            </w:r>
          </w:p>
        </w:tc>
      </w:tr>
      <w:tr w:rsidR="007F0A03" w:rsidRPr="00306A47" w14:paraId="6B1A4BE6" w14:textId="77777777" w:rsidTr="0079591B">
        <w:tblPrEx>
          <w:tblLook w:val="04A0" w:firstRow="1" w:lastRow="0" w:firstColumn="1" w:lastColumn="0" w:noHBand="0" w:noVBand="1"/>
        </w:tblPrEx>
        <w:trPr>
          <w:trHeight w:val="1330"/>
        </w:trPr>
        <w:tc>
          <w:tcPr>
            <w:tcW w:w="815" w:type="pct"/>
            <w:noWrap/>
            <w:hideMark/>
          </w:tcPr>
          <w:p w14:paraId="7F9712D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lastRenderedPageBreak/>
              <w:t>Security</w:t>
            </w:r>
          </w:p>
        </w:tc>
        <w:tc>
          <w:tcPr>
            <w:tcW w:w="459" w:type="pct"/>
            <w:noWrap/>
            <w:vAlign w:val="center"/>
            <w:hideMark/>
          </w:tcPr>
          <w:p w14:paraId="61B9D3BC" w14:textId="03EBCD20"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NF56</w:t>
            </w:r>
          </w:p>
        </w:tc>
        <w:tc>
          <w:tcPr>
            <w:tcW w:w="3726" w:type="pct"/>
            <w:hideMark/>
          </w:tcPr>
          <w:p w14:paraId="30FCBE39"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agree to, and provide support for, an IT Health Check of the service carried out by an independent 3rd party under the NCSC CHECK Scheme prior to go live and at agreed intervals throughout the life of the Service. Vulnerabilities discovered as part of this activity will be remediated in line with Authority risk appetite. The latter can be provided on request.</w:t>
            </w:r>
          </w:p>
        </w:tc>
      </w:tr>
      <w:tr w:rsidR="007F0A03" w:rsidRPr="00306A47" w14:paraId="4094D2E9" w14:textId="77777777" w:rsidTr="0079591B">
        <w:tblPrEx>
          <w:tblLook w:val="04A0" w:firstRow="1" w:lastRow="0" w:firstColumn="1" w:lastColumn="0" w:noHBand="0" w:noVBand="1"/>
        </w:tblPrEx>
        <w:trPr>
          <w:trHeight w:val="1070"/>
        </w:trPr>
        <w:tc>
          <w:tcPr>
            <w:tcW w:w="815" w:type="pct"/>
            <w:noWrap/>
            <w:hideMark/>
          </w:tcPr>
          <w:p w14:paraId="6ADEA36C"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7A306396" w14:textId="28EAB64A"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NF57</w:t>
            </w:r>
          </w:p>
        </w:tc>
        <w:tc>
          <w:tcPr>
            <w:tcW w:w="3726" w:type="pct"/>
            <w:hideMark/>
          </w:tcPr>
          <w:p w14:paraId="2D696D5A"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make the Authority aware of any significant changes to the service. Such changes might include re-hosting, architectural changes, major code changes or changes to support arrangements.</w:t>
            </w:r>
          </w:p>
        </w:tc>
      </w:tr>
      <w:tr w:rsidR="007F0A03" w:rsidRPr="00306A47" w14:paraId="6FEA9D96" w14:textId="77777777" w:rsidTr="0079591B">
        <w:tblPrEx>
          <w:tblLook w:val="04A0" w:firstRow="1" w:lastRow="0" w:firstColumn="1" w:lastColumn="0" w:noHBand="0" w:noVBand="1"/>
        </w:tblPrEx>
        <w:trPr>
          <w:trHeight w:val="1188"/>
        </w:trPr>
        <w:tc>
          <w:tcPr>
            <w:tcW w:w="815" w:type="pct"/>
            <w:noWrap/>
            <w:hideMark/>
          </w:tcPr>
          <w:p w14:paraId="286C1DD8" w14:textId="77777777" w:rsidR="007F0A03" w:rsidRPr="005A0B71" w:rsidRDefault="007F0A03" w:rsidP="007F0A03">
            <w:pPr>
              <w:jc w:val="left"/>
              <w:rPr>
                <w:rFonts w:cs="Arial"/>
                <w:color w:val="000000"/>
                <w:sz w:val="22"/>
                <w:szCs w:val="22"/>
                <w:lang w:eastAsia="en-GB"/>
              </w:rPr>
            </w:pPr>
            <w:r w:rsidRPr="005A0B71">
              <w:rPr>
                <w:rFonts w:cs="Arial"/>
                <w:color w:val="000000"/>
                <w:sz w:val="22"/>
                <w:szCs w:val="22"/>
                <w:lang w:eastAsia="en-GB"/>
              </w:rPr>
              <w:t>Security</w:t>
            </w:r>
          </w:p>
        </w:tc>
        <w:tc>
          <w:tcPr>
            <w:tcW w:w="459" w:type="pct"/>
            <w:noWrap/>
            <w:vAlign w:val="center"/>
            <w:hideMark/>
          </w:tcPr>
          <w:p w14:paraId="56C1C235" w14:textId="2F788B0A" w:rsidR="007F0A03" w:rsidRPr="005A0B71" w:rsidRDefault="007F0A03" w:rsidP="007F0A03">
            <w:pPr>
              <w:jc w:val="left"/>
              <w:rPr>
                <w:rFonts w:cs="Arial"/>
                <w:color w:val="000000"/>
                <w:sz w:val="22"/>
                <w:szCs w:val="22"/>
                <w:lang w:eastAsia="en-GB"/>
              </w:rPr>
            </w:pPr>
            <w:r w:rsidRPr="007F0A03">
              <w:rPr>
                <w:rFonts w:cs="Arial"/>
                <w:color w:val="000000"/>
                <w:sz w:val="22"/>
                <w:szCs w:val="22"/>
                <w:lang w:eastAsia="en-GB"/>
              </w:rPr>
              <w:t>NF58</w:t>
            </w:r>
          </w:p>
        </w:tc>
        <w:tc>
          <w:tcPr>
            <w:tcW w:w="3726" w:type="pct"/>
            <w:hideMark/>
          </w:tcPr>
          <w:p w14:paraId="624443D1" w14:textId="77777777" w:rsidR="007F0A03" w:rsidRPr="005A0B71" w:rsidRDefault="007F0A03" w:rsidP="007F0A03">
            <w:pPr>
              <w:jc w:val="left"/>
              <w:rPr>
                <w:rFonts w:cs="Arial"/>
                <w:color w:val="000000"/>
                <w:sz w:val="22"/>
                <w:szCs w:val="22"/>
                <w:lang w:eastAsia="en-GB"/>
              </w:rPr>
            </w:pPr>
            <w:r w:rsidRPr="005A0B71">
              <w:rPr>
                <w:rFonts w:cs="Arial"/>
                <w:color w:val="000000"/>
                <w:sz w:val="22"/>
                <w:szCs w:val="22"/>
                <w:lang w:eastAsia="en-GB"/>
              </w:rPr>
              <w:t>Th</w:t>
            </w:r>
            <w:r w:rsidRPr="005A0B71">
              <w:rPr>
                <w:rFonts w:cs="Arial"/>
                <w:sz w:val="22"/>
                <w:szCs w:val="22"/>
                <w:lang w:eastAsia="en-GB"/>
              </w:rPr>
              <w:t>e Supplier must provide details on how the service is segregated from other customers so that the Authority can determine whether the service is adequately protected, including evidence of adherence to established best practice such as adherence to security controls recommended by (e.g.) OWASP, NIST, etc.</w:t>
            </w:r>
          </w:p>
        </w:tc>
      </w:tr>
      <w:tr w:rsidR="007F0A03" w:rsidRPr="00306A47" w14:paraId="38D31AF7" w14:textId="77777777" w:rsidTr="0079591B">
        <w:tblPrEx>
          <w:tblLook w:val="04A0" w:firstRow="1" w:lastRow="0" w:firstColumn="1" w:lastColumn="0" w:noHBand="0" w:noVBand="1"/>
        </w:tblPrEx>
        <w:trPr>
          <w:trHeight w:val="836"/>
        </w:trPr>
        <w:tc>
          <w:tcPr>
            <w:tcW w:w="815" w:type="pct"/>
            <w:noWrap/>
            <w:hideMark/>
          </w:tcPr>
          <w:p w14:paraId="16AC7C94"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7234019E" w14:textId="09DAEB1D"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NF59</w:t>
            </w:r>
          </w:p>
        </w:tc>
        <w:tc>
          <w:tcPr>
            <w:tcW w:w="3726" w:type="pct"/>
            <w:hideMark/>
          </w:tcPr>
          <w:p w14:paraId="502F120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provide details on how they will manage access control to ensure that access to Authority data is limited to only that required for users to perform their roles.</w:t>
            </w:r>
          </w:p>
        </w:tc>
      </w:tr>
      <w:tr w:rsidR="007F0A03" w:rsidRPr="00306A47" w14:paraId="002B6C0E" w14:textId="77777777" w:rsidTr="0079591B">
        <w:tblPrEx>
          <w:tblLook w:val="04A0" w:firstRow="1" w:lastRow="0" w:firstColumn="1" w:lastColumn="0" w:noHBand="0" w:noVBand="1"/>
        </w:tblPrEx>
        <w:trPr>
          <w:trHeight w:val="930"/>
        </w:trPr>
        <w:tc>
          <w:tcPr>
            <w:tcW w:w="815" w:type="pct"/>
            <w:noWrap/>
            <w:hideMark/>
          </w:tcPr>
          <w:p w14:paraId="15BE44B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3F5E9877" w14:textId="2C9E3EC7"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NF60</w:t>
            </w:r>
          </w:p>
        </w:tc>
        <w:tc>
          <w:tcPr>
            <w:tcW w:w="3726" w:type="pct"/>
            <w:hideMark/>
          </w:tcPr>
          <w:p w14:paraId="2B0BD65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All access to the service by Supplier staff must be logged and stored securely for an agreed period should analysis of this information be required.</w:t>
            </w:r>
          </w:p>
        </w:tc>
      </w:tr>
      <w:tr w:rsidR="007F0A03" w:rsidRPr="00306A47" w14:paraId="0661B7B5" w14:textId="77777777" w:rsidTr="0079591B">
        <w:tblPrEx>
          <w:tblLook w:val="04A0" w:firstRow="1" w:lastRow="0" w:firstColumn="1" w:lastColumn="0" w:noHBand="0" w:noVBand="1"/>
        </w:tblPrEx>
        <w:trPr>
          <w:trHeight w:val="930"/>
        </w:trPr>
        <w:tc>
          <w:tcPr>
            <w:tcW w:w="815" w:type="pct"/>
            <w:noWrap/>
            <w:hideMark/>
          </w:tcPr>
          <w:p w14:paraId="1CDD0664"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664AF1BC" w14:textId="68E644A6"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NF61</w:t>
            </w:r>
          </w:p>
        </w:tc>
        <w:tc>
          <w:tcPr>
            <w:tcW w:w="3726" w:type="pct"/>
            <w:hideMark/>
          </w:tcPr>
          <w:p w14:paraId="6428A57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should provide evidence of management of the integrity of the service data, e.g., after a service outage.</w:t>
            </w:r>
          </w:p>
        </w:tc>
      </w:tr>
      <w:tr w:rsidR="007F0A03" w:rsidRPr="00306A47" w14:paraId="11A4C85C" w14:textId="77777777" w:rsidTr="0079591B">
        <w:tblPrEx>
          <w:tblLook w:val="04A0" w:firstRow="1" w:lastRow="0" w:firstColumn="1" w:lastColumn="0" w:noHBand="0" w:noVBand="1"/>
        </w:tblPrEx>
        <w:trPr>
          <w:trHeight w:val="1074"/>
        </w:trPr>
        <w:tc>
          <w:tcPr>
            <w:tcW w:w="815" w:type="pct"/>
            <w:noWrap/>
            <w:hideMark/>
          </w:tcPr>
          <w:p w14:paraId="6DD1419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0FCD34F7" w14:textId="2C8FFA07"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NF62</w:t>
            </w:r>
          </w:p>
        </w:tc>
        <w:tc>
          <w:tcPr>
            <w:tcW w:w="3726" w:type="pct"/>
            <w:hideMark/>
          </w:tcPr>
          <w:p w14:paraId="4E75A0C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provide evidence of monitoring for unusual activity and maintenance of records of events for future analysis and make available any logs and audit data relating to the service if required by the Authority.</w:t>
            </w:r>
          </w:p>
        </w:tc>
      </w:tr>
      <w:tr w:rsidR="007F0A03" w:rsidRPr="00306A47" w14:paraId="3ED2A7E4" w14:textId="77777777" w:rsidTr="0079591B">
        <w:tblPrEx>
          <w:tblLook w:val="04A0" w:firstRow="1" w:lastRow="0" w:firstColumn="1" w:lastColumn="0" w:noHBand="0" w:noVBand="1"/>
        </w:tblPrEx>
        <w:trPr>
          <w:trHeight w:val="848"/>
        </w:trPr>
        <w:tc>
          <w:tcPr>
            <w:tcW w:w="815" w:type="pct"/>
            <w:noWrap/>
            <w:hideMark/>
          </w:tcPr>
          <w:p w14:paraId="79A7266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1C78DAA4" w14:textId="490411A9"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NF63</w:t>
            </w:r>
          </w:p>
        </w:tc>
        <w:tc>
          <w:tcPr>
            <w:tcW w:w="3726" w:type="pct"/>
            <w:hideMark/>
          </w:tcPr>
          <w:p w14:paraId="6368996C"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confirm that data will only be stored and processed for its intended purpose and that the storage and processing will comply with relevant legislation.</w:t>
            </w:r>
          </w:p>
        </w:tc>
      </w:tr>
      <w:tr w:rsidR="007F0A03" w:rsidRPr="00306A47" w14:paraId="200F368D" w14:textId="77777777" w:rsidTr="0079591B">
        <w:tblPrEx>
          <w:tblLook w:val="04A0" w:firstRow="1" w:lastRow="0" w:firstColumn="1" w:lastColumn="0" w:noHBand="0" w:noVBand="1"/>
        </w:tblPrEx>
        <w:trPr>
          <w:trHeight w:val="1047"/>
        </w:trPr>
        <w:tc>
          <w:tcPr>
            <w:tcW w:w="815" w:type="pct"/>
            <w:shd w:val="clear" w:color="auto" w:fill="auto"/>
            <w:noWrap/>
            <w:hideMark/>
          </w:tcPr>
          <w:p w14:paraId="327F9FA2" w14:textId="77777777" w:rsidR="007F0A03" w:rsidRPr="00DE04A2" w:rsidRDefault="007F0A03" w:rsidP="007F0A03">
            <w:pPr>
              <w:jc w:val="left"/>
              <w:rPr>
                <w:rFonts w:cs="Arial"/>
                <w:color w:val="000000"/>
                <w:sz w:val="22"/>
                <w:szCs w:val="22"/>
                <w:lang w:eastAsia="en-GB"/>
              </w:rPr>
            </w:pPr>
            <w:r w:rsidRPr="00DE04A2">
              <w:rPr>
                <w:rFonts w:cs="Arial"/>
                <w:color w:val="000000"/>
                <w:sz w:val="22"/>
                <w:szCs w:val="22"/>
                <w:lang w:eastAsia="en-GB"/>
              </w:rPr>
              <w:lastRenderedPageBreak/>
              <w:t>Security</w:t>
            </w:r>
          </w:p>
        </w:tc>
        <w:tc>
          <w:tcPr>
            <w:tcW w:w="459" w:type="pct"/>
            <w:shd w:val="clear" w:color="auto" w:fill="auto"/>
            <w:noWrap/>
            <w:vAlign w:val="center"/>
            <w:hideMark/>
          </w:tcPr>
          <w:p w14:paraId="651BE077" w14:textId="255DCD1C" w:rsidR="007F0A03" w:rsidRPr="00DE04A2" w:rsidRDefault="007F0A03" w:rsidP="007F0A03">
            <w:pPr>
              <w:jc w:val="left"/>
              <w:rPr>
                <w:rFonts w:cs="Arial"/>
                <w:color w:val="000000"/>
                <w:sz w:val="22"/>
                <w:szCs w:val="22"/>
                <w:lang w:eastAsia="en-GB"/>
              </w:rPr>
            </w:pPr>
            <w:r w:rsidRPr="007F0A03">
              <w:rPr>
                <w:rFonts w:cs="Arial"/>
                <w:color w:val="000000"/>
                <w:sz w:val="22"/>
                <w:szCs w:val="22"/>
                <w:lang w:eastAsia="en-GB"/>
              </w:rPr>
              <w:t>NF64</w:t>
            </w:r>
          </w:p>
        </w:tc>
        <w:tc>
          <w:tcPr>
            <w:tcW w:w="3726" w:type="pct"/>
            <w:shd w:val="clear" w:color="auto" w:fill="auto"/>
            <w:hideMark/>
          </w:tcPr>
          <w:p w14:paraId="797F3488" w14:textId="28AFF5B2" w:rsidR="007F0A03" w:rsidRPr="00DE04A2" w:rsidRDefault="007F0A03" w:rsidP="007F0A03">
            <w:pPr>
              <w:jc w:val="left"/>
              <w:rPr>
                <w:rFonts w:cs="Arial"/>
                <w:color w:val="000000"/>
                <w:sz w:val="22"/>
                <w:szCs w:val="22"/>
                <w:lang w:eastAsia="en-GB"/>
              </w:rPr>
            </w:pPr>
            <w:r w:rsidRPr="00DE04A2">
              <w:rPr>
                <w:rFonts w:cs="Arial"/>
                <w:color w:val="000000"/>
                <w:sz w:val="22"/>
                <w:szCs w:val="22"/>
                <w:lang w:eastAsia="en-GB"/>
              </w:rPr>
              <w:t xml:space="preserve">The Supplier must confirm that the service will be capable of supporting data up to a maximum protective marking of OFFICIAL- SENSITIVE. </w:t>
            </w:r>
          </w:p>
        </w:tc>
      </w:tr>
      <w:tr w:rsidR="007F0A03" w:rsidRPr="00306A47" w14:paraId="659D854C" w14:textId="77777777" w:rsidTr="0079591B">
        <w:tblPrEx>
          <w:tblLook w:val="04A0" w:firstRow="1" w:lastRow="0" w:firstColumn="1" w:lastColumn="0" w:noHBand="0" w:noVBand="1"/>
        </w:tblPrEx>
        <w:trPr>
          <w:trHeight w:val="692"/>
        </w:trPr>
        <w:tc>
          <w:tcPr>
            <w:tcW w:w="815" w:type="pct"/>
            <w:noWrap/>
            <w:hideMark/>
          </w:tcPr>
          <w:p w14:paraId="02AC7D7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2E56FC14" w14:textId="000BAC87"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NF65</w:t>
            </w:r>
          </w:p>
        </w:tc>
        <w:tc>
          <w:tcPr>
            <w:tcW w:w="3726" w:type="pct"/>
            <w:hideMark/>
          </w:tcPr>
          <w:p w14:paraId="5A1152AC"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confirm that system data will not be shared with any other party without prior approval and that only the minimum data will be shared to meet the approved needs.</w:t>
            </w:r>
          </w:p>
        </w:tc>
      </w:tr>
      <w:tr w:rsidR="007F0A03" w:rsidRPr="00306A47" w14:paraId="79AE5E4B" w14:textId="77777777" w:rsidTr="0079591B">
        <w:tblPrEx>
          <w:tblLook w:val="04A0" w:firstRow="1" w:lastRow="0" w:firstColumn="1" w:lastColumn="0" w:noHBand="0" w:noVBand="1"/>
        </w:tblPrEx>
        <w:trPr>
          <w:trHeight w:val="788"/>
        </w:trPr>
        <w:tc>
          <w:tcPr>
            <w:tcW w:w="815" w:type="pct"/>
            <w:noWrap/>
            <w:hideMark/>
          </w:tcPr>
          <w:p w14:paraId="670F9544" w14:textId="77777777" w:rsidR="007F0A03" w:rsidRPr="00984E3F" w:rsidRDefault="007F0A03" w:rsidP="007F0A03">
            <w:pPr>
              <w:jc w:val="left"/>
              <w:rPr>
                <w:rFonts w:cs="Arial"/>
                <w:color w:val="000000"/>
                <w:sz w:val="22"/>
                <w:szCs w:val="22"/>
                <w:lang w:eastAsia="en-GB"/>
              </w:rPr>
            </w:pPr>
            <w:r w:rsidRPr="00984E3F">
              <w:rPr>
                <w:rFonts w:cs="Arial"/>
                <w:color w:val="000000"/>
                <w:sz w:val="22"/>
                <w:szCs w:val="22"/>
                <w:lang w:eastAsia="en-GB"/>
              </w:rPr>
              <w:t>Security</w:t>
            </w:r>
          </w:p>
        </w:tc>
        <w:tc>
          <w:tcPr>
            <w:tcW w:w="459" w:type="pct"/>
            <w:noWrap/>
            <w:vAlign w:val="center"/>
            <w:hideMark/>
          </w:tcPr>
          <w:p w14:paraId="5BDE37AE" w14:textId="53F608F9" w:rsidR="007F0A03" w:rsidRPr="00984E3F" w:rsidRDefault="007F0A03" w:rsidP="007F0A03">
            <w:pPr>
              <w:jc w:val="left"/>
              <w:rPr>
                <w:rFonts w:cs="Arial"/>
                <w:color w:val="000000"/>
                <w:sz w:val="22"/>
                <w:szCs w:val="22"/>
                <w:lang w:eastAsia="en-GB"/>
              </w:rPr>
            </w:pPr>
            <w:r w:rsidRPr="007F0A03">
              <w:rPr>
                <w:rFonts w:cs="Arial"/>
                <w:color w:val="000000"/>
                <w:sz w:val="22"/>
                <w:szCs w:val="22"/>
                <w:lang w:eastAsia="en-GB"/>
              </w:rPr>
              <w:t>NF66</w:t>
            </w:r>
          </w:p>
        </w:tc>
        <w:tc>
          <w:tcPr>
            <w:tcW w:w="3726" w:type="pct"/>
            <w:hideMark/>
          </w:tcPr>
          <w:p w14:paraId="770AF037" w14:textId="77777777" w:rsidR="007F0A03" w:rsidRPr="00984E3F" w:rsidRDefault="007F0A03" w:rsidP="007F0A03">
            <w:pPr>
              <w:jc w:val="left"/>
              <w:rPr>
                <w:rFonts w:cs="Arial"/>
                <w:color w:val="000000"/>
                <w:sz w:val="22"/>
                <w:szCs w:val="22"/>
                <w:lang w:eastAsia="en-GB"/>
              </w:rPr>
            </w:pPr>
            <w:r w:rsidRPr="00984E3F">
              <w:rPr>
                <w:rFonts w:cs="Arial"/>
                <w:color w:val="000000"/>
                <w:sz w:val="22"/>
                <w:szCs w:val="22"/>
                <w:lang w:eastAsia="en-GB"/>
              </w:rPr>
              <w:t>The Supplier should confirm that passwords and account management capabilities of the Service meet the criteria set out in the Authority's Password Policy.</w:t>
            </w:r>
          </w:p>
        </w:tc>
      </w:tr>
      <w:tr w:rsidR="007F0A03" w:rsidRPr="00306A47" w14:paraId="5FD18C15" w14:textId="77777777" w:rsidTr="0079591B">
        <w:tblPrEx>
          <w:tblLook w:val="04A0" w:firstRow="1" w:lastRow="0" w:firstColumn="1" w:lastColumn="0" w:noHBand="0" w:noVBand="1"/>
        </w:tblPrEx>
        <w:trPr>
          <w:trHeight w:val="756"/>
        </w:trPr>
        <w:tc>
          <w:tcPr>
            <w:tcW w:w="815" w:type="pct"/>
            <w:noWrap/>
            <w:hideMark/>
          </w:tcPr>
          <w:p w14:paraId="31646E3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Security</w:t>
            </w:r>
          </w:p>
        </w:tc>
        <w:tc>
          <w:tcPr>
            <w:tcW w:w="459" w:type="pct"/>
            <w:noWrap/>
            <w:vAlign w:val="center"/>
            <w:hideMark/>
          </w:tcPr>
          <w:p w14:paraId="74E5F1E6" w14:textId="777675B5"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NF67</w:t>
            </w:r>
          </w:p>
        </w:tc>
        <w:tc>
          <w:tcPr>
            <w:tcW w:w="3726" w:type="pct"/>
            <w:hideMark/>
          </w:tcPr>
          <w:p w14:paraId="347DF94B"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must detail any international supply chains upon which the service is dependent, to include software, hardware and/or services.</w:t>
            </w:r>
          </w:p>
        </w:tc>
      </w:tr>
      <w:tr w:rsidR="007F0A03" w:rsidRPr="00290CAF" w14:paraId="478486A9" w14:textId="77777777" w:rsidTr="0079591B">
        <w:tblPrEx>
          <w:tblLook w:val="04A0" w:firstRow="1" w:lastRow="0" w:firstColumn="1" w:lastColumn="0" w:noHBand="0" w:noVBand="1"/>
        </w:tblPrEx>
        <w:trPr>
          <w:trHeight w:val="570"/>
        </w:trPr>
        <w:tc>
          <w:tcPr>
            <w:tcW w:w="815" w:type="pct"/>
            <w:hideMark/>
          </w:tcPr>
          <w:p w14:paraId="04F7F9AB" w14:textId="77777777" w:rsidR="007F0A03" w:rsidRPr="005A0B71" w:rsidRDefault="007F0A03" w:rsidP="007F0A03">
            <w:pPr>
              <w:jc w:val="left"/>
              <w:rPr>
                <w:rFonts w:cs="Arial"/>
                <w:color w:val="000000"/>
                <w:sz w:val="22"/>
                <w:szCs w:val="22"/>
                <w:lang w:eastAsia="en-GB"/>
              </w:rPr>
            </w:pPr>
            <w:r w:rsidRPr="005A0B71">
              <w:rPr>
                <w:rFonts w:cs="Arial"/>
                <w:color w:val="000000"/>
                <w:sz w:val="22"/>
                <w:szCs w:val="22"/>
                <w:lang w:eastAsia="en-GB"/>
              </w:rPr>
              <w:t>Usability</w:t>
            </w:r>
          </w:p>
        </w:tc>
        <w:tc>
          <w:tcPr>
            <w:tcW w:w="459" w:type="pct"/>
            <w:noWrap/>
            <w:vAlign w:val="center"/>
            <w:hideMark/>
          </w:tcPr>
          <w:p w14:paraId="3831C826" w14:textId="78FB2629" w:rsidR="007F0A03" w:rsidRPr="005A0B71" w:rsidRDefault="007F0A03" w:rsidP="007F0A03">
            <w:pPr>
              <w:jc w:val="left"/>
              <w:rPr>
                <w:rFonts w:cs="Arial"/>
                <w:color w:val="000000"/>
                <w:sz w:val="22"/>
                <w:szCs w:val="22"/>
                <w:lang w:eastAsia="en-GB"/>
              </w:rPr>
            </w:pPr>
            <w:r w:rsidRPr="007F0A03">
              <w:rPr>
                <w:rFonts w:cs="Arial"/>
                <w:color w:val="000000"/>
                <w:sz w:val="22"/>
                <w:szCs w:val="22"/>
                <w:lang w:eastAsia="en-GB"/>
              </w:rPr>
              <w:t>NF68</w:t>
            </w:r>
          </w:p>
        </w:tc>
        <w:tc>
          <w:tcPr>
            <w:tcW w:w="3726" w:type="pct"/>
            <w:hideMark/>
          </w:tcPr>
          <w:p w14:paraId="68D82807" w14:textId="77777777" w:rsidR="007F0A03" w:rsidRPr="005A0B71" w:rsidRDefault="007F0A03" w:rsidP="007F0A03">
            <w:pPr>
              <w:jc w:val="left"/>
              <w:rPr>
                <w:rFonts w:cs="Arial"/>
                <w:color w:val="000000"/>
                <w:sz w:val="22"/>
                <w:szCs w:val="22"/>
                <w:lang w:eastAsia="en-GB"/>
              </w:rPr>
            </w:pPr>
            <w:r w:rsidRPr="005A0B71">
              <w:rPr>
                <w:rFonts w:cs="Arial"/>
                <w:color w:val="000000"/>
                <w:sz w:val="22"/>
                <w:szCs w:val="22"/>
                <w:lang w:eastAsia="en-GB"/>
              </w:rPr>
              <w:t>The Supplier shall design the Supplier Solution in accordance with the standards and policies listed in Schedule 2.3 (</w:t>
            </w:r>
            <w:r w:rsidRPr="005A0B71">
              <w:rPr>
                <w:rFonts w:cs="Arial"/>
                <w:i/>
                <w:iCs/>
                <w:color w:val="000000"/>
                <w:sz w:val="22"/>
                <w:szCs w:val="22"/>
                <w:lang w:eastAsia="en-GB"/>
              </w:rPr>
              <w:t>Standards</w:t>
            </w:r>
            <w:r w:rsidRPr="005A0B71">
              <w:rPr>
                <w:rFonts w:cs="Arial"/>
                <w:color w:val="000000"/>
                <w:sz w:val="22"/>
                <w:szCs w:val="22"/>
                <w:lang w:eastAsia="en-GB"/>
              </w:rPr>
              <w:t>).</w:t>
            </w:r>
          </w:p>
        </w:tc>
      </w:tr>
      <w:tr w:rsidR="007F0A03" w:rsidRPr="00290CAF" w14:paraId="5CAC6E42" w14:textId="77777777" w:rsidTr="0079591B">
        <w:tblPrEx>
          <w:tblLook w:val="04A0" w:firstRow="1" w:lastRow="0" w:firstColumn="1" w:lastColumn="0" w:noHBand="0" w:noVBand="1"/>
        </w:tblPrEx>
        <w:trPr>
          <w:trHeight w:val="560"/>
        </w:trPr>
        <w:tc>
          <w:tcPr>
            <w:tcW w:w="815" w:type="pct"/>
            <w:hideMark/>
          </w:tcPr>
          <w:p w14:paraId="422ECD5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vAlign w:val="center"/>
            <w:hideMark/>
          </w:tcPr>
          <w:p w14:paraId="18899666" w14:textId="0AE1767C"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NF69</w:t>
            </w:r>
          </w:p>
        </w:tc>
        <w:tc>
          <w:tcPr>
            <w:tcW w:w="3726" w:type="pct"/>
            <w:hideMark/>
          </w:tcPr>
          <w:p w14:paraId="715B753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design the Supplier Solution to meet the identified needs of the End Users.</w:t>
            </w:r>
          </w:p>
        </w:tc>
      </w:tr>
      <w:tr w:rsidR="007F0A03" w:rsidRPr="00290CAF" w14:paraId="3C6806D5" w14:textId="77777777" w:rsidTr="0079591B">
        <w:tblPrEx>
          <w:tblLook w:val="04A0" w:firstRow="1" w:lastRow="0" w:firstColumn="1" w:lastColumn="0" w:noHBand="0" w:noVBand="1"/>
        </w:tblPrEx>
        <w:trPr>
          <w:trHeight w:val="840"/>
        </w:trPr>
        <w:tc>
          <w:tcPr>
            <w:tcW w:w="815" w:type="pct"/>
            <w:hideMark/>
          </w:tcPr>
          <w:p w14:paraId="5E0ECB7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vAlign w:val="center"/>
            <w:hideMark/>
          </w:tcPr>
          <w:p w14:paraId="78A181BA" w14:textId="244BC91A"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NF70</w:t>
            </w:r>
          </w:p>
        </w:tc>
        <w:tc>
          <w:tcPr>
            <w:tcW w:w="3726" w:type="pct"/>
            <w:hideMark/>
          </w:tcPr>
          <w:p w14:paraId="66FABE6B"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colour is used in presentation of information to support the End User in the processes of completing the required operational task.</w:t>
            </w:r>
          </w:p>
        </w:tc>
      </w:tr>
      <w:tr w:rsidR="007F0A03" w:rsidRPr="00290CAF" w14:paraId="2A1F977E" w14:textId="77777777" w:rsidTr="0079591B">
        <w:tblPrEx>
          <w:tblLook w:val="04A0" w:firstRow="1" w:lastRow="0" w:firstColumn="1" w:lastColumn="0" w:noHBand="0" w:noVBand="1"/>
        </w:tblPrEx>
        <w:trPr>
          <w:trHeight w:val="560"/>
        </w:trPr>
        <w:tc>
          <w:tcPr>
            <w:tcW w:w="815" w:type="pct"/>
            <w:hideMark/>
          </w:tcPr>
          <w:p w14:paraId="7DDAEBCC"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vAlign w:val="center"/>
            <w:hideMark/>
          </w:tcPr>
          <w:p w14:paraId="5294E9D1" w14:textId="545EEDDB"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NF71</w:t>
            </w:r>
          </w:p>
        </w:tc>
        <w:tc>
          <w:tcPr>
            <w:tcW w:w="3726" w:type="pct"/>
            <w:hideMark/>
          </w:tcPr>
          <w:p w14:paraId="35DAE8B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the screen lay-out supports the End User in the processes of completing the required operational task.</w:t>
            </w:r>
          </w:p>
        </w:tc>
      </w:tr>
      <w:tr w:rsidR="007F0A03" w:rsidRPr="00290CAF" w14:paraId="134ACC86" w14:textId="77777777" w:rsidTr="0079591B">
        <w:tblPrEx>
          <w:tblLook w:val="04A0" w:firstRow="1" w:lastRow="0" w:firstColumn="1" w:lastColumn="0" w:noHBand="0" w:noVBand="1"/>
        </w:tblPrEx>
        <w:trPr>
          <w:trHeight w:val="840"/>
        </w:trPr>
        <w:tc>
          <w:tcPr>
            <w:tcW w:w="815" w:type="pct"/>
            <w:hideMark/>
          </w:tcPr>
          <w:p w14:paraId="190387C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vAlign w:val="center"/>
            <w:hideMark/>
          </w:tcPr>
          <w:p w14:paraId="377CB050" w14:textId="6C4DC3EB"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NF72</w:t>
            </w:r>
          </w:p>
        </w:tc>
        <w:tc>
          <w:tcPr>
            <w:tcW w:w="3726" w:type="pct"/>
            <w:hideMark/>
          </w:tcPr>
          <w:p w14:paraId="4584D0CB"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shall ensure that the End User interface for the Supplier Solution is consistent as to the design of controls, warnings, </w:t>
            </w:r>
            <w:proofErr w:type="gramStart"/>
            <w:r w:rsidRPr="008A48BD">
              <w:rPr>
                <w:rFonts w:cs="Arial"/>
                <w:color w:val="000000"/>
                <w:sz w:val="22"/>
                <w:szCs w:val="22"/>
                <w:lang w:eastAsia="en-GB"/>
              </w:rPr>
              <w:t>indicators</w:t>
            </w:r>
            <w:proofErr w:type="gramEnd"/>
            <w:r w:rsidRPr="008A48BD">
              <w:rPr>
                <w:rFonts w:cs="Arial"/>
                <w:color w:val="000000"/>
                <w:sz w:val="22"/>
                <w:szCs w:val="22"/>
                <w:lang w:eastAsia="en-GB"/>
              </w:rPr>
              <w:t xml:space="preserve"> and layout of presentation elements.</w:t>
            </w:r>
          </w:p>
        </w:tc>
      </w:tr>
      <w:tr w:rsidR="007F0A03" w:rsidRPr="00290CAF" w14:paraId="68163C82" w14:textId="77777777" w:rsidTr="0079591B">
        <w:tblPrEx>
          <w:tblLook w:val="04A0" w:firstRow="1" w:lastRow="0" w:firstColumn="1" w:lastColumn="0" w:noHBand="0" w:noVBand="1"/>
        </w:tblPrEx>
        <w:trPr>
          <w:trHeight w:val="840"/>
        </w:trPr>
        <w:tc>
          <w:tcPr>
            <w:tcW w:w="815" w:type="pct"/>
            <w:hideMark/>
          </w:tcPr>
          <w:p w14:paraId="3794DCD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vAlign w:val="center"/>
            <w:hideMark/>
          </w:tcPr>
          <w:p w14:paraId="64E7F0E0" w14:textId="0F9174B6"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NF73</w:t>
            </w:r>
          </w:p>
        </w:tc>
        <w:tc>
          <w:tcPr>
            <w:tcW w:w="3726" w:type="pct"/>
            <w:hideMark/>
          </w:tcPr>
          <w:p w14:paraId="3110AEF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the End User interface for the Supplier Solution draws the natural focus of the End User to the place where attention is required to complete the required operational task.</w:t>
            </w:r>
          </w:p>
        </w:tc>
      </w:tr>
      <w:tr w:rsidR="007F0A03" w:rsidRPr="00290CAF" w14:paraId="1B8F0A3A" w14:textId="77777777" w:rsidTr="0079591B">
        <w:tblPrEx>
          <w:tblLook w:val="04A0" w:firstRow="1" w:lastRow="0" w:firstColumn="1" w:lastColumn="0" w:noHBand="0" w:noVBand="1"/>
        </w:tblPrEx>
        <w:trPr>
          <w:trHeight w:val="1120"/>
        </w:trPr>
        <w:tc>
          <w:tcPr>
            <w:tcW w:w="815" w:type="pct"/>
            <w:hideMark/>
          </w:tcPr>
          <w:p w14:paraId="381C393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lastRenderedPageBreak/>
              <w:t>Usability</w:t>
            </w:r>
          </w:p>
        </w:tc>
        <w:tc>
          <w:tcPr>
            <w:tcW w:w="459" w:type="pct"/>
            <w:noWrap/>
            <w:vAlign w:val="center"/>
            <w:hideMark/>
          </w:tcPr>
          <w:p w14:paraId="2DCAF135" w14:textId="10E71157"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NF74</w:t>
            </w:r>
          </w:p>
        </w:tc>
        <w:tc>
          <w:tcPr>
            <w:tcW w:w="3726" w:type="pct"/>
            <w:hideMark/>
          </w:tcPr>
          <w:p w14:paraId="5D94410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the Supplier Solution is accessible to End Users who have communication difficulties stemming from a protected characteristic as set out in the Equality Act, with the outcome not being inferior in terms of quality or standard.</w:t>
            </w:r>
          </w:p>
        </w:tc>
      </w:tr>
      <w:tr w:rsidR="007F0A03" w:rsidRPr="00290CAF" w14:paraId="4DAAA40A" w14:textId="77777777" w:rsidTr="0079591B">
        <w:tblPrEx>
          <w:tblLook w:val="04A0" w:firstRow="1" w:lastRow="0" w:firstColumn="1" w:lastColumn="0" w:noHBand="0" w:noVBand="1"/>
        </w:tblPrEx>
        <w:trPr>
          <w:trHeight w:val="840"/>
        </w:trPr>
        <w:tc>
          <w:tcPr>
            <w:tcW w:w="815" w:type="pct"/>
            <w:hideMark/>
          </w:tcPr>
          <w:p w14:paraId="59880964" w14:textId="77777777" w:rsidR="007F0A03" w:rsidRPr="005A0B71" w:rsidRDefault="007F0A03" w:rsidP="007F0A03">
            <w:pPr>
              <w:jc w:val="left"/>
              <w:rPr>
                <w:rFonts w:cs="Arial"/>
                <w:color w:val="000000"/>
                <w:sz w:val="22"/>
                <w:szCs w:val="22"/>
                <w:lang w:eastAsia="en-GB"/>
              </w:rPr>
            </w:pPr>
            <w:r w:rsidRPr="005A0B71">
              <w:rPr>
                <w:rFonts w:cs="Arial"/>
                <w:color w:val="000000"/>
                <w:sz w:val="22"/>
                <w:szCs w:val="22"/>
                <w:lang w:eastAsia="en-GB"/>
              </w:rPr>
              <w:t>Usability</w:t>
            </w:r>
          </w:p>
        </w:tc>
        <w:tc>
          <w:tcPr>
            <w:tcW w:w="459" w:type="pct"/>
            <w:noWrap/>
            <w:vAlign w:val="center"/>
            <w:hideMark/>
          </w:tcPr>
          <w:p w14:paraId="52DD359E" w14:textId="52CFA986" w:rsidR="007F0A03" w:rsidRPr="005A0B71" w:rsidRDefault="007F0A03" w:rsidP="007F0A03">
            <w:pPr>
              <w:jc w:val="left"/>
              <w:rPr>
                <w:rFonts w:cs="Arial"/>
                <w:color w:val="000000"/>
                <w:sz w:val="22"/>
                <w:szCs w:val="22"/>
                <w:lang w:eastAsia="en-GB"/>
              </w:rPr>
            </w:pPr>
            <w:r w:rsidRPr="007F0A03">
              <w:rPr>
                <w:rFonts w:cs="Arial"/>
                <w:color w:val="000000"/>
                <w:sz w:val="22"/>
                <w:szCs w:val="22"/>
                <w:lang w:eastAsia="en-GB"/>
              </w:rPr>
              <w:t>NF75</w:t>
            </w:r>
          </w:p>
        </w:tc>
        <w:tc>
          <w:tcPr>
            <w:tcW w:w="3726" w:type="pct"/>
            <w:hideMark/>
          </w:tcPr>
          <w:p w14:paraId="0B5EC4A5" w14:textId="77777777" w:rsidR="007F0A03" w:rsidRPr="005A0B71" w:rsidRDefault="007F0A03" w:rsidP="007F0A03">
            <w:pPr>
              <w:jc w:val="left"/>
              <w:rPr>
                <w:rFonts w:cs="Arial"/>
                <w:color w:val="000000"/>
                <w:sz w:val="22"/>
                <w:szCs w:val="22"/>
                <w:lang w:eastAsia="en-GB"/>
              </w:rPr>
            </w:pPr>
            <w:r w:rsidRPr="005A0B71">
              <w:rPr>
                <w:rFonts w:cs="Arial"/>
                <w:color w:val="000000"/>
                <w:sz w:val="22"/>
                <w:szCs w:val="22"/>
                <w:lang w:eastAsia="en-GB"/>
              </w:rPr>
              <w:t xml:space="preserve">The Supplier shall provide </w:t>
            </w:r>
            <w:proofErr w:type="gramStart"/>
            <w:r w:rsidRPr="005A0B71">
              <w:rPr>
                <w:rFonts w:cs="Arial"/>
                <w:color w:val="000000"/>
                <w:sz w:val="22"/>
                <w:szCs w:val="22"/>
                <w:lang w:eastAsia="en-GB"/>
              </w:rPr>
              <w:t>a</w:t>
            </w:r>
            <w:proofErr w:type="gramEnd"/>
            <w:r w:rsidRPr="005A0B71">
              <w:rPr>
                <w:rFonts w:cs="Arial"/>
                <w:color w:val="000000"/>
                <w:sz w:val="22"/>
                <w:szCs w:val="22"/>
                <w:lang w:eastAsia="en-GB"/>
              </w:rPr>
              <w:t xml:space="preserve"> End User interface for the Supplier Solution to meet (or exceed) Level AA of the Web Content Accessibility Guidelines (WCAG) 2.1 (W3C Recommendation June 2018).</w:t>
            </w:r>
          </w:p>
        </w:tc>
      </w:tr>
      <w:tr w:rsidR="007F0A03" w:rsidRPr="00290CAF" w14:paraId="027195F9" w14:textId="77777777" w:rsidTr="0079591B">
        <w:tblPrEx>
          <w:tblLook w:val="04A0" w:firstRow="1" w:lastRow="0" w:firstColumn="1" w:lastColumn="0" w:noHBand="0" w:noVBand="1"/>
        </w:tblPrEx>
        <w:trPr>
          <w:trHeight w:val="840"/>
        </w:trPr>
        <w:tc>
          <w:tcPr>
            <w:tcW w:w="815" w:type="pct"/>
            <w:hideMark/>
          </w:tcPr>
          <w:p w14:paraId="2663F30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vAlign w:val="center"/>
            <w:hideMark/>
          </w:tcPr>
          <w:p w14:paraId="636EC30F" w14:textId="448F6EBF"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NF76</w:t>
            </w:r>
          </w:p>
        </w:tc>
        <w:tc>
          <w:tcPr>
            <w:tcW w:w="3726" w:type="pct"/>
            <w:hideMark/>
          </w:tcPr>
          <w:p w14:paraId="2B3DF1CA"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provide an End User interface for the Supplier Solution to support the avoidance of erroneous input e.g., using data validation, on screen tips and context dependent help being available.</w:t>
            </w:r>
          </w:p>
        </w:tc>
      </w:tr>
      <w:tr w:rsidR="007F0A03" w:rsidRPr="00290CAF" w14:paraId="29E573F1" w14:textId="77777777" w:rsidTr="0079591B">
        <w:tblPrEx>
          <w:tblLook w:val="04A0" w:firstRow="1" w:lastRow="0" w:firstColumn="1" w:lastColumn="0" w:noHBand="0" w:noVBand="1"/>
        </w:tblPrEx>
        <w:trPr>
          <w:trHeight w:val="560"/>
        </w:trPr>
        <w:tc>
          <w:tcPr>
            <w:tcW w:w="815" w:type="pct"/>
            <w:hideMark/>
          </w:tcPr>
          <w:p w14:paraId="5A931ECA"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vAlign w:val="center"/>
            <w:hideMark/>
          </w:tcPr>
          <w:p w14:paraId="5911011A" w14:textId="6E6DF908" w:rsidR="007F0A03" w:rsidRPr="008A48BD" w:rsidRDefault="007F0A03" w:rsidP="007F0A03">
            <w:pPr>
              <w:jc w:val="left"/>
              <w:rPr>
                <w:rFonts w:cs="Arial"/>
                <w:color w:val="000000"/>
                <w:sz w:val="22"/>
                <w:szCs w:val="22"/>
                <w:lang w:eastAsia="en-GB"/>
              </w:rPr>
            </w:pPr>
            <w:r w:rsidRPr="007F0A03">
              <w:rPr>
                <w:rFonts w:cs="Arial"/>
                <w:color w:val="000000"/>
                <w:sz w:val="22"/>
                <w:szCs w:val="22"/>
                <w:lang w:eastAsia="en-GB"/>
              </w:rPr>
              <w:t>NF77</w:t>
            </w:r>
          </w:p>
        </w:tc>
        <w:tc>
          <w:tcPr>
            <w:tcW w:w="3726" w:type="pct"/>
            <w:hideMark/>
          </w:tcPr>
          <w:p w14:paraId="7C642B7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shall provide </w:t>
            </w:r>
            <w:proofErr w:type="gramStart"/>
            <w:r w:rsidRPr="008A48BD">
              <w:rPr>
                <w:rFonts w:cs="Arial"/>
                <w:color w:val="000000"/>
                <w:sz w:val="22"/>
                <w:szCs w:val="22"/>
                <w:lang w:eastAsia="en-GB"/>
              </w:rPr>
              <w:t>a</w:t>
            </w:r>
            <w:proofErr w:type="gramEnd"/>
            <w:r w:rsidRPr="008A48BD">
              <w:rPr>
                <w:rFonts w:cs="Arial"/>
                <w:color w:val="000000"/>
                <w:sz w:val="22"/>
                <w:szCs w:val="22"/>
                <w:lang w:eastAsia="en-GB"/>
              </w:rPr>
              <w:t xml:space="preserve"> End User interface for the Supplier Solution to support experienced End Users by providing quick entry input means.</w:t>
            </w:r>
          </w:p>
        </w:tc>
      </w:tr>
      <w:tr w:rsidR="008A48BD" w:rsidRPr="00290CAF" w14:paraId="39D11ECC" w14:textId="77777777" w:rsidTr="3C7A8F85">
        <w:tblPrEx>
          <w:tblLook w:val="04A0" w:firstRow="1" w:lastRow="0" w:firstColumn="1" w:lastColumn="0" w:noHBand="0" w:noVBand="1"/>
        </w:tblPrEx>
        <w:trPr>
          <w:trHeight w:val="1120"/>
        </w:trPr>
        <w:tc>
          <w:tcPr>
            <w:tcW w:w="815" w:type="pct"/>
            <w:vMerge w:val="restart"/>
            <w:hideMark/>
          </w:tcPr>
          <w:p w14:paraId="629D9F11" w14:textId="77777777" w:rsidR="008A48BD" w:rsidRPr="008A48BD" w:rsidRDefault="008A48BD" w:rsidP="005A0B71">
            <w:pPr>
              <w:jc w:val="left"/>
              <w:rPr>
                <w:rFonts w:cs="Arial"/>
                <w:color w:val="000000"/>
                <w:sz w:val="22"/>
                <w:szCs w:val="22"/>
                <w:lang w:eastAsia="en-GB"/>
              </w:rPr>
            </w:pPr>
            <w:r w:rsidRPr="008A48BD">
              <w:rPr>
                <w:rFonts w:cs="Arial"/>
                <w:color w:val="000000"/>
                <w:sz w:val="22"/>
                <w:szCs w:val="22"/>
                <w:lang w:eastAsia="en-GB"/>
              </w:rPr>
              <w:t>Usability</w:t>
            </w:r>
          </w:p>
        </w:tc>
        <w:tc>
          <w:tcPr>
            <w:tcW w:w="459" w:type="pct"/>
            <w:vMerge w:val="restart"/>
            <w:noWrap/>
            <w:hideMark/>
          </w:tcPr>
          <w:p w14:paraId="53EC4A0F" w14:textId="77777777" w:rsidR="008A48BD" w:rsidRPr="008A48BD" w:rsidRDefault="008A48BD" w:rsidP="005A0B71">
            <w:pPr>
              <w:jc w:val="left"/>
              <w:rPr>
                <w:rFonts w:cs="Arial"/>
                <w:color w:val="000000"/>
                <w:sz w:val="22"/>
                <w:szCs w:val="22"/>
                <w:lang w:eastAsia="en-GB"/>
              </w:rPr>
            </w:pPr>
            <w:r w:rsidRPr="008A48BD">
              <w:rPr>
                <w:rFonts w:cs="Arial"/>
                <w:color w:val="000000"/>
                <w:sz w:val="22"/>
                <w:szCs w:val="22"/>
                <w:lang w:eastAsia="en-GB"/>
              </w:rPr>
              <w:t>NF78</w:t>
            </w:r>
          </w:p>
        </w:tc>
        <w:tc>
          <w:tcPr>
            <w:tcW w:w="3726" w:type="pct"/>
            <w:hideMark/>
          </w:tcPr>
          <w:p w14:paraId="2AE1F718" w14:textId="77777777" w:rsidR="008A48BD" w:rsidRPr="008A48BD" w:rsidRDefault="008A48BD" w:rsidP="005A0B71">
            <w:pPr>
              <w:jc w:val="left"/>
              <w:rPr>
                <w:rFonts w:cs="Arial"/>
                <w:color w:val="000000"/>
                <w:sz w:val="22"/>
                <w:szCs w:val="22"/>
                <w:lang w:eastAsia="en-GB"/>
              </w:rPr>
            </w:pPr>
            <w:r w:rsidRPr="008A48BD">
              <w:rPr>
                <w:rFonts w:cs="Arial"/>
                <w:color w:val="000000"/>
                <w:sz w:val="22"/>
                <w:szCs w:val="22"/>
                <w:lang w:eastAsia="en-GB"/>
              </w:rPr>
              <w:t xml:space="preserve">The Supplier shall provide </w:t>
            </w:r>
            <w:proofErr w:type="gramStart"/>
            <w:r w:rsidRPr="008A48BD">
              <w:rPr>
                <w:rFonts w:cs="Arial"/>
                <w:color w:val="000000"/>
                <w:sz w:val="22"/>
                <w:szCs w:val="22"/>
                <w:lang w:eastAsia="en-GB"/>
              </w:rPr>
              <w:t>a</w:t>
            </w:r>
            <w:proofErr w:type="gramEnd"/>
            <w:r w:rsidRPr="008A48BD">
              <w:rPr>
                <w:rFonts w:cs="Arial"/>
                <w:color w:val="000000"/>
                <w:sz w:val="22"/>
                <w:szCs w:val="22"/>
                <w:lang w:eastAsia="en-GB"/>
              </w:rPr>
              <w:t xml:space="preserve"> End User interface for the Supplier Solution so as to support the overall objectives for efficiency by providing an efficient experience for End Users so as to minimise the delays in performing tasks. This shall include as a minimum:</w:t>
            </w:r>
          </w:p>
        </w:tc>
      </w:tr>
      <w:tr w:rsidR="008A48BD" w:rsidRPr="00290CAF" w14:paraId="45094DC0" w14:textId="77777777" w:rsidTr="3C7A8F85">
        <w:tblPrEx>
          <w:tblLook w:val="04A0" w:firstRow="1" w:lastRow="0" w:firstColumn="1" w:lastColumn="0" w:noHBand="0" w:noVBand="1"/>
        </w:tblPrEx>
        <w:trPr>
          <w:trHeight w:val="310"/>
        </w:trPr>
        <w:tc>
          <w:tcPr>
            <w:tcW w:w="815" w:type="pct"/>
            <w:vMerge/>
            <w:hideMark/>
          </w:tcPr>
          <w:p w14:paraId="2697521A" w14:textId="77777777" w:rsidR="008A48BD" w:rsidRPr="008A48BD" w:rsidRDefault="008A48BD" w:rsidP="005A0B71">
            <w:pPr>
              <w:jc w:val="left"/>
              <w:rPr>
                <w:rFonts w:cs="Arial"/>
                <w:color w:val="000000"/>
                <w:sz w:val="22"/>
                <w:szCs w:val="22"/>
                <w:lang w:eastAsia="en-GB"/>
              </w:rPr>
            </w:pPr>
          </w:p>
        </w:tc>
        <w:tc>
          <w:tcPr>
            <w:tcW w:w="459" w:type="pct"/>
            <w:vMerge/>
            <w:noWrap/>
            <w:hideMark/>
          </w:tcPr>
          <w:p w14:paraId="163568B2" w14:textId="77777777" w:rsidR="008A48BD" w:rsidRPr="008A48BD" w:rsidRDefault="008A48BD" w:rsidP="005A0B71">
            <w:pPr>
              <w:jc w:val="left"/>
              <w:rPr>
                <w:rFonts w:cs="Arial"/>
                <w:color w:val="000000"/>
                <w:sz w:val="22"/>
                <w:szCs w:val="22"/>
                <w:lang w:eastAsia="en-GB"/>
              </w:rPr>
            </w:pPr>
          </w:p>
        </w:tc>
        <w:tc>
          <w:tcPr>
            <w:tcW w:w="3726" w:type="pct"/>
            <w:hideMark/>
          </w:tcPr>
          <w:p w14:paraId="19FE1F73" w14:textId="77777777" w:rsidR="008A48BD" w:rsidRPr="008A48BD" w:rsidRDefault="008A48BD" w:rsidP="005A0B71">
            <w:pPr>
              <w:ind w:firstLineChars="200" w:firstLine="440"/>
              <w:jc w:val="left"/>
              <w:rPr>
                <w:rFonts w:cs="Arial"/>
                <w:color w:val="000000"/>
                <w:sz w:val="22"/>
                <w:szCs w:val="22"/>
                <w:lang w:eastAsia="en-GB"/>
              </w:rPr>
            </w:pPr>
            <w:r w:rsidRPr="008A48BD">
              <w:rPr>
                <w:rFonts w:cs="Arial"/>
                <w:color w:val="000000"/>
                <w:sz w:val="22"/>
                <w:szCs w:val="22"/>
                <w:lang w:eastAsia="en-GB"/>
              </w:rPr>
              <w:t>a)</w:t>
            </w:r>
            <w:r w:rsidRPr="008A48BD">
              <w:rPr>
                <w:rFonts w:ascii="Times New Roman" w:hAnsi="Times New Roman"/>
                <w:color w:val="000000"/>
                <w:sz w:val="22"/>
                <w:szCs w:val="22"/>
                <w:lang w:eastAsia="en-GB"/>
              </w:rPr>
              <w:t xml:space="preserve">    </w:t>
            </w:r>
            <w:r w:rsidRPr="008A48BD">
              <w:rPr>
                <w:rFonts w:cs="Arial"/>
                <w:color w:val="000000"/>
                <w:sz w:val="22"/>
                <w:szCs w:val="22"/>
                <w:lang w:eastAsia="en-GB"/>
              </w:rPr>
              <w:t>consideration of the number of clicks to carry out processes;</w:t>
            </w:r>
          </w:p>
        </w:tc>
      </w:tr>
      <w:tr w:rsidR="008A48BD" w:rsidRPr="00290CAF" w14:paraId="31433D30" w14:textId="77777777" w:rsidTr="3C7A8F85">
        <w:tblPrEx>
          <w:tblLook w:val="04A0" w:firstRow="1" w:lastRow="0" w:firstColumn="1" w:lastColumn="0" w:noHBand="0" w:noVBand="1"/>
        </w:tblPrEx>
        <w:trPr>
          <w:trHeight w:val="306"/>
        </w:trPr>
        <w:tc>
          <w:tcPr>
            <w:tcW w:w="815" w:type="pct"/>
            <w:vMerge/>
            <w:hideMark/>
          </w:tcPr>
          <w:p w14:paraId="10F8A9D3" w14:textId="77777777" w:rsidR="008A48BD" w:rsidRPr="008A48BD" w:rsidRDefault="008A48BD" w:rsidP="005A0B71">
            <w:pPr>
              <w:jc w:val="left"/>
              <w:rPr>
                <w:rFonts w:cs="Arial"/>
                <w:color w:val="000000"/>
                <w:sz w:val="22"/>
                <w:szCs w:val="22"/>
                <w:lang w:eastAsia="en-GB"/>
              </w:rPr>
            </w:pPr>
          </w:p>
        </w:tc>
        <w:tc>
          <w:tcPr>
            <w:tcW w:w="459" w:type="pct"/>
            <w:vMerge/>
            <w:noWrap/>
            <w:hideMark/>
          </w:tcPr>
          <w:p w14:paraId="2E97CCC9" w14:textId="77777777" w:rsidR="008A48BD" w:rsidRPr="008A48BD" w:rsidRDefault="008A48BD" w:rsidP="005A0B71">
            <w:pPr>
              <w:ind w:firstLineChars="200" w:firstLine="440"/>
              <w:jc w:val="left"/>
              <w:rPr>
                <w:rFonts w:cs="Arial"/>
                <w:color w:val="000000"/>
                <w:sz w:val="22"/>
                <w:szCs w:val="22"/>
                <w:lang w:eastAsia="en-GB"/>
              </w:rPr>
            </w:pPr>
          </w:p>
        </w:tc>
        <w:tc>
          <w:tcPr>
            <w:tcW w:w="3726" w:type="pct"/>
            <w:hideMark/>
          </w:tcPr>
          <w:p w14:paraId="1097F94A" w14:textId="77777777" w:rsidR="008A48BD" w:rsidRPr="008A48BD" w:rsidRDefault="008A48BD" w:rsidP="005A0B71">
            <w:pPr>
              <w:ind w:firstLineChars="200" w:firstLine="440"/>
              <w:jc w:val="left"/>
              <w:rPr>
                <w:rFonts w:cs="Arial"/>
                <w:color w:val="000000"/>
                <w:sz w:val="22"/>
                <w:szCs w:val="22"/>
                <w:lang w:eastAsia="en-GB"/>
              </w:rPr>
            </w:pPr>
            <w:r w:rsidRPr="008A48BD">
              <w:rPr>
                <w:rFonts w:cs="Arial"/>
                <w:color w:val="000000"/>
                <w:sz w:val="22"/>
                <w:szCs w:val="22"/>
                <w:lang w:eastAsia="en-GB"/>
              </w:rPr>
              <w:t>b)</w:t>
            </w:r>
            <w:r w:rsidRPr="008A48BD">
              <w:rPr>
                <w:rFonts w:ascii="Times New Roman" w:hAnsi="Times New Roman"/>
                <w:color w:val="000000"/>
                <w:sz w:val="22"/>
                <w:szCs w:val="22"/>
                <w:lang w:eastAsia="en-GB"/>
              </w:rPr>
              <w:t xml:space="preserve">    </w:t>
            </w:r>
            <w:r w:rsidRPr="008A48BD">
              <w:rPr>
                <w:rFonts w:cs="Arial"/>
                <w:color w:val="000000"/>
                <w:sz w:val="22"/>
                <w:szCs w:val="22"/>
                <w:lang w:eastAsia="en-GB"/>
              </w:rPr>
              <w:t>presentation of information as to be readily identifiable as to its relevance;</w:t>
            </w:r>
          </w:p>
        </w:tc>
      </w:tr>
      <w:tr w:rsidR="008A48BD" w:rsidRPr="00290CAF" w14:paraId="6000A71B" w14:textId="77777777" w:rsidTr="3C7A8F85">
        <w:tblPrEx>
          <w:tblLook w:val="04A0" w:firstRow="1" w:lastRow="0" w:firstColumn="1" w:lastColumn="0" w:noHBand="0" w:noVBand="1"/>
        </w:tblPrEx>
        <w:trPr>
          <w:trHeight w:val="310"/>
        </w:trPr>
        <w:tc>
          <w:tcPr>
            <w:tcW w:w="815" w:type="pct"/>
            <w:vMerge/>
            <w:hideMark/>
          </w:tcPr>
          <w:p w14:paraId="7B8F21D7" w14:textId="77777777" w:rsidR="008A48BD" w:rsidRPr="008A48BD" w:rsidRDefault="008A48BD" w:rsidP="005A0B71">
            <w:pPr>
              <w:jc w:val="left"/>
              <w:rPr>
                <w:rFonts w:cs="Arial"/>
                <w:color w:val="000000"/>
                <w:sz w:val="22"/>
                <w:szCs w:val="22"/>
                <w:lang w:eastAsia="en-GB"/>
              </w:rPr>
            </w:pPr>
          </w:p>
        </w:tc>
        <w:tc>
          <w:tcPr>
            <w:tcW w:w="459" w:type="pct"/>
            <w:vMerge/>
            <w:noWrap/>
            <w:hideMark/>
          </w:tcPr>
          <w:p w14:paraId="3D123948" w14:textId="77777777" w:rsidR="008A48BD" w:rsidRPr="008A48BD" w:rsidRDefault="008A48BD" w:rsidP="005A0B71">
            <w:pPr>
              <w:ind w:firstLineChars="200" w:firstLine="440"/>
              <w:jc w:val="left"/>
              <w:rPr>
                <w:rFonts w:cs="Arial"/>
                <w:color w:val="000000"/>
                <w:sz w:val="22"/>
                <w:szCs w:val="22"/>
                <w:lang w:eastAsia="en-GB"/>
              </w:rPr>
            </w:pPr>
          </w:p>
        </w:tc>
        <w:tc>
          <w:tcPr>
            <w:tcW w:w="3726" w:type="pct"/>
            <w:hideMark/>
          </w:tcPr>
          <w:p w14:paraId="7F2C4283" w14:textId="77777777" w:rsidR="008A48BD" w:rsidRPr="008A48BD" w:rsidRDefault="008A48BD" w:rsidP="005A0B71">
            <w:pPr>
              <w:ind w:firstLineChars="200" w:firstLine="440"/>
              <w:jc w:val="left"/>
              <w:rPr>
                <w:rFonts w:cs="Arial"/>
                <w:color w:val="000000"/>
                <w:sz w:val="22"/>
                <w:szCs w:val="22"/>
                <w:lang w:eastAsia="en-GB"/>
              </w:rPr>
            </w:pPr>
            <w:r w:rsidRPr="008A48BD">
              <w:rPr>
                <w:rFonts w:cs="Arial"/>
                <w:color w:val="000000"/>
                <w:sz w:val="22"/>
                <w:szCs w:val="22"/>
                <w:lang w:eastAsia="en-GB"/>
              </w:rPr>
              <w:t>c)</w:t>
            </w:r>
            <w:r w:rsidRPr="008A48BD">
              <w:rPr>
                <w:rFonts w:ascii="Times New Roman" w:hAnsi="Times New Roman"/>
                <w:color w:val="000000"/>
                <w:sz w:val="22"/>
                <w:szCs w:val="22"/>
                <w:lang w:eastAsia="en-GB"/>
              </w:rPr>
              <w:t xml:space="preserve">    </w:t>
            </w:r>
            <w:r w:rsidRPr="008A48BD">
              <w:rPr>
                <w:rFonts w:cs="Arial"/>
                <w:color w:val="000000"/>
                <w:sz w:val="22"/>
                <w:szCs w:val="22"/>
                <w:lang w:eastAsia="en-GB"/>
              </w:rPr>
              <w:t>grouping of related functions to simplify processes;</w:t>
            </w:r>
          </w:p>
        </w:tc>
      </w:tr>
      <w:tr w:rsidR="008A48BD" w:rsidRPr="00290CAF" w14:paraId="15D9D58E" w14:textId="77777777" w:rsidTr="3C7A8F85">
        <w:tblPrEx>
          <w:tblLook w:val="04A0" w:firstRow="1" w:lastRow="0" w:firstColumn="1" w:lastColumn="0" w:noHBand="0" w:noVBand="1"/>
        </w:tblPrEx>
        <w:trPr>
          <w:trHeight w:val="373"/>
        </w:trPr>
        <w:tc>
          <w:tcPr>
            <w:tcW w:w="815" w:type="pct"/>
            <w:vMerge/>
            <w:hideMark/>
          </w:tcPr>
          <w:p w14:paraId="1417990B" w14:textId="77777777" w:rsidR="008A48BD" w:rsidRPr="008A48BD" w:rsidRDefault="008A48BD" w:rsidP="005A0B71">
            <w:pPr>
              <w:jc w:val="left"/>
              <w:rPr>
                <w:rFonts w:cs="Arial"/>
                <w:color w:val="000000"/>
                <w:sz w:val="22"/>
                <w:szCs w:val="22"/>
                <w:lang w:eastAsia="en-GB"/>
              </w:rPr>
            </w:pPr>
          </w:p>
        </w:tc>
        <w:tc>
          <w:tcPr>
            <w:tcW w:w="459" w:type="pct"/>
            <w:vMerge/>
            <w:noWrap/>
            <w:hideMark/>
          </w:tcPr>
          <w:p w14:paraId="6856F37D" w14:textId="77777777" w:rsidR="008A48BD" w:rsidRPr="008A48BD" w:rsidRDefault="008A48BD" w:rsidP="005A0B71">
            <w:pPr>
              <w:ind w:firstLineChars="200" w:firstLine="440"/>
              <w:jc w:val="left"/>
              <w:rPr>
                <w:rFonts w:cs="Arial"/>
                <w:color w:val="000000"/>
                <w:sz w:val="22"/>
                <w:szCs w:val="22"/>
                <w:lang w:eastAsia="en-GB"/>
              </w:rPr>
            </w:pPr>
          </w:p>
        </w:tc>
        <w:tc>
          <w:tcPr>
            <w:tcW w:w="3726" w:type="pct"/>
            <w:hideMark/>
          </w:tcPr>
          <w:p w14:paraId="6AC800F6" w14:textId="77777777" w:rsidR="008A48BD" w:rsidRPr="008A48BD" w:rsidRDefault="008A48BD" w:rsidP="005A0B71">
            <w:pPr>
              <w:ind w:firstLineChars="200" w:firstLine="440"/>
              <w:jc w:val="left"/>
              <w:rPr>
                <w:rFonts w:cs="Arial"/>
                <w:color w:val="000000"/>
                <w:sz w:val="22"/>
                <w:szCs w:val="22"/>
                <w:lang w:eastAsia="en-GB"/>
              </w:rPr>
            </w:pPr>
            <w:r w:rsidRPr="008A48BD">
              <w:rPr>
                <w:rFonts w:cs="Arial"/>
                <w:color w:val="000000"/>
                <w:sz w:val="22"/>
                <w:szCs w:val="22"/>
                <w:lang w:eastAsia="en-GB"/>
              </w:rPr>
              <w:t>d)</w:t>
            </w:r>
            <w:r w:rsidRPr="008A48BD">
              <w:rPr>
                <w:rFonts w:ascii="Times New Roman" w:hAnsi="Times New Roman"/>
                <w:color w:val="000000"/>
                <w:sz w:val="22"/>
                <w:szCs w:val="22"/>
                <w:lang w:eastAsia="en-GB"/>
              </w:rPr>
              <w:t xml:space="preserve">    </w:t>
            </w:r>
            <w:r w:rsidRPr="008A48BD">
              <w:rPr>
                <w:rFonts w:cs="Arial"/>
                <w:color w:val="000000"/>
                <w:sz w:val="22"/>
                <w:szCs w:val="22"/>
                <w:lang w:eastAsia="en-GB"/>
              </w:rPr>
              <w:t>pre-filling of screens as End Users progress through standard workflows;</w:t>
            </w:r>
          </w:p>
        </w:tc>
      </w:tr>
      <w:tr w:rsidR="008A48BD" w:rsidRPr="00290CAF" w14:paraId="055DEC6A" w14:textId="77777777" w:rsidTr="3C7A8F85">
        <w:tblPrEx>
          <w:tblLook w:val="04A0" w:firstRow="1" w:lastRow="0" w:firstColumn="1" w:lastColumn="0" w:noHBand="0" w:noVBand="1"/>
        </w:tblPrEx>
        <w:trPr>
          <w:trHeight w:val="310"/>
        </w:trPr>
        <w:tc>
          <w:tcPr>
            <w:tcW w:w="815" w:type="pct"/>
            <w:vMerge/>
            <w:hideMark/>
          </w:tcPr>
          <w:p w14:paraId="60E2698C" w14:textId="77777777" w:rsidR="008A48BD" w:rsidRPr="008A48BD" w:rsidRDefault="008A48BD" w:rsidP="005A0B71">
            <w:pPr>
              <w:jc w:val="left"/>
              <w:rPr>
                <w:rFonts w:cs="Arial"/>
                <w:color w:val="000000"/>
                <w:sz w:val="22"/>
                <w:szCs w:val="22"/>
                <w:lang w:eastAsia="en-GB"/>
              </w:rPr>
            </w:pPr>
          </w:p>
        </w:tc>
        <w:tc>
          <w:tcPr>
            <w:tcW w:w="459" w:type="pct"/>
            <w:vMerge/>
            <w:noWrap/>
            <w:hideMark/>
          </w:tcPr>
          <w:p w14:paraId="68F80C34" w14:textId="77777777" w:rsidR="008A48BD" w:rsidRPr="008A48BD" w:rsidRDefault="008A48BD" w:rsidP="005A0B71">
            <w:pPr>
              <w:ind w:firstLineChars="200" w:firstLine="440"/>
              <w:jc w:val="left"/>
              <w:rPr>
                <w:rFonts w:cs="Arial"/>
                <w:color w:val="000000"/>
                <w:sz w:val="22"/>
                <w:szCs w:val="22"/>
                <w:lang w:eastAsia="en-GB"/>
              </w:rPr>
            </w:pPr>
          </w:p>
        </w:tc>
        <w:tc>
          <w:tcPr>
            <w:tcW w:w="3726" w:type="pct"/>
            <w:hideMark/>
          </w:tcPr>
          <w:p w14:paraId="0EF919C2" w14:textId="77777777" w:rsidR="008A48BD" w:rsidRPr="008A48BD" w:rsidRDefault="008A48BD" w:rsidP="005A0B71">
            <w:pPr>
              <w:ind w:firstLineChars="200" w:firstLine="440"/>
              <w:jc w:val="left"/>
              <w:rPr>
                <w:rFonts w:cs="Arial"/>
                <w:color w:val="000000"/>
                <w:sz w:val="22"/>
                <w:szCs w:val="22"/>
                <w:lang w:eastAsia="en-GB"/>
              </w:rPr>
            </w:pPr>
            <w:r w:rsidRPr="008A48BD">
              <w:rPr>
                <w:rFonts w:cs="Arial"/>
                <w:color w:val="000000"/>
                <w:sz w:val="22"/>
                <w:szCs w:val="22"/>
                <w:lang w:eastAsia="en-GB"/>
              </w:rPr>
              <w:t>e)</w:t>
            </w:r>
            <w:r w:rsidRPr="008A48BD">
              <w:rPr>
                <w:rFonts w:ascii="Times New Roman" w:hAnsi="Times New Roman"/>
                <w:color w:val="000000"/>
                <w:sz w:val="22"/>
                <w:szCs w:val="22"/>
                <w:lang w:eastAsia="en-GB"/>
              </w:rPr>
              <w:t xml:space="preserve">    </w:t>
            </w:r>
            <w:r w:rsidRPr="008A48BD">
              <w:rPr>
                <w:rFonts w:cs="Arial"/>
                <w:color w:val="000000"/>
                <w:sz w:val="22"/>
                <w:szCs w:val="22"/>
                <w:lang w:eastAsia="en-GB"/>
              </w:rPr>
              <w:t>use of auto-complete;</w:t>
            </w:r>
          </w:p>
        </w:tc>
      </w:tr>
      <w:tr w:rsidR="008A48BD" w:rsidRPr="00290CAF" w14:paraId="05F6009F" w14:textId="77777777" w:rsidTr="3C7A8F85">
        <w:tblPrEx>
          <w:tblLook w:val="04A0" w:firstRow="1" w:lastRow="0" w:firstColumn="1" w:lastColumn="0" w:noHBand="0" w:noVBand="1"/>
        </w:tblPrEx>
        <w:trPr>
          <w:trHeight w:val="310"/>
        </w:trPr>
        <w:tc>
          <w:tcPr>
            <w:tcW w:w="815" w:type="pct"/>
            <w:vMerge/>
            <w:hideMark/>
          </w:tcPr>
          <w:p w14:paraId="7F43562D" w14:textId="77777777" w:rsidR="008A48BD" w:rsidRPr="008A48BD" w:rsidRDefault="008A48BD" w:rsidP="005A0B71">
            <w:pPr>
              <w:jc w:val="left"/>
              <w:rPr>
                <w:rFonts w:cs="Arial"/>
                <w:color w:val="000000"/>
                <w:sz w:val="22"/>
                <w:szCs w:val="22"/>
                <w:lang w:eastAsia="en-GB"/>
              </w:rPr>
            </w:pPr>
          </w:p>
        </w:tc>
        <w:tc>
          <w:tcPr>
            <w:tcW w:w="459" w:type="pct"/>
            <w:vMerge/>
            <w:noWrap/>
            <w:hideMark/>
          </w:tcPr>
          <w:p w14:paraId="554DFAFA" w14:textId="77777777" w:rsidR="008A48BD" w:rsidRPr="008A48BD" w:rsidRDefault="008A48BD" w:rsidP="005A0B71">
            <w:pPr>
              <w:ind w:firstLineChars="200" w:firstLine="440"/>
              <w:jc w:val="left"/>
              <w:rPr>
                <w:rFonts w:cs="Arial"/>
                <w:color w:val="000000"/>
                <w:sz w:val="22"/>
                <w:szCs w:val="22"/>
                <w:lang w:eastAsia="en-GB"/>
              </w:rPr>
            </w:pPr>
          </w:p>
        </w:tc>
        <w:tc>
          <w:tcPr>
            <w:tcW w:w="3726" w:type="pct"/>
            <w:hideMark/>
          </w:tcPr>
          <w:p w14:paraId="2BA221C3" w14:textId="77777777" w:rsidR="008A48BD" w:rsidRPr="008A48BD" w:rsidRDefault="008A48BD" w:rsidP="005A0B71">
            <w:pPr>
              <w:ind w:firstLineChars="200" w:firstLine="440"/>
              <w:jc w:val="left"/>
              <w:rPr>
                <w:rFonts w:cs="Arial"/>
                <w:color w:val="000000"/>
                <w:sz w:val="22"/>
                <w:szCs w:val="22"/>
                <w:lang w:eastAsia="en-GB"/>
              </w:rPr>
            </w:pPr>
            <w:r w:rsidRPr="008A48BD">
              <w:rPr>
                <w:rFonts w:cs="Arial"/>
                <w:color w:val="000000"/>
                <w:sz w:val="22"/>
                <w:szCs w:val="22"/>
                <w:lang w:eastAsia="en-GB"/>
              </w:rPr>
              <w:t>f)</w:t>
            </w:r>
            <w:r w:rsidRPr="008A48BD">
              <w:rPr>
                <w:rFonts w:ascii="Times New Roman" w:hAnsi="Times New Roman"/>
                <w:color w:val="000000"/>
                <w:sz w:val="22"/>
                <w:szCs w:val="22"/>
                <w:lang w:eastAsia="en-GB"/>
              </w:rPr>
              <w:t xml:space="preserve">     </w:t>
            </w:r>
            <w:r w:rsidRPr="008A48BD">
              <w:rPr>
                <w:rFonts w:cs="Arial"/>
                <w:color w:val="000000"/>
                <w:sz w:val="22"/>
                <w:szCs w:val="22"/>
                <w:lang w:eastAsia="en-GB"/>
              </w:rPr>
              <w:t>consistency.</w:t>
            </w:r>
          </w:p>
        </w:tc>
      </w:tr>
      <w:tr w:rsidR="008A48BD" w:rsidRPr="00290CAF" w14:paraId="66FD0495" w14:textId="77777777" w:rsidTr="3C7A8F85">
        <w:tblPrEx>
          <w:tblLook w:val="04A0" w:firstRow="1" w:lastRow="0" w:firstColumn="1" w:lastColumn="0" w:noHBand="0" w:noVBand="1"/>
        </w:tblPrEx>
        <w:trPr>
          <w:trHeight w:val="840"/>
        </w:trPr>
        <w:tc>
          <w:tcPr>
            <w:tcW w:w="815" w:type="pct"/>
            <w:hideMark/>
          </w:tcPr>
          <w:p w14:paraId="498291E1" w14:textId="77777777" w:rsidR="008A48BD" w:rsidRPr="008A48BD" w:rsidRDefault="008A48BD" w:rsidP="005A0B71">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hideMark/>
          </w:tcPr>
          <w:p w14:paraId="31232E78" w14:textId="77777777" w:rsidR="008A48BD" w:rsidRPr="008A48BD" w:rsidRDefault="008A48BD" w:rsidP="005A0B71">
            <w:pPr>
              <w:jc w:val="left"/>
              <w:rPr>
                <w:rFonts w:cs="Arial"/>
                <w:color w:val="000000"/>
                <w:sz w:val="22"/>
                <w:szCs w:val="22"/>
                <w:lang w:eastAsia="en-GB"/>
              </w:rPr>
            </w:pPr>
            <w:r w:rsidRPr="008A48BD">
              <w:rPr>
                <w:rFonts w:cs="Arial"/>
                <w:color w:val="000000"/>
                <w:sz w:val="22"/>
                <w:szCs w:val="22"/>
                <w:lang w:eastAsia="en-GB"/>
              </w:rPr>
              <w:t>NF79</w:t>
            </w:r>
          </w:p>
        </w:tc>
        <w:tc>
          <w:tcPr>
            <w:tcW w:w="3726" w:type="pct"/>
            <w:hideMark/>
          </w:tcPr>
          <w:p w14:paraId="2DBA813E" w14:textId="77777777" w:rsidR="008A48BD" w:rsidRPr="008A48BD" w:rsidRDefault="008A48BD" w:rsidP="005A0B71">
            <w:pPr>
              <w:jc w:val="left"/>
              <w:rPr>
                <w:rFonts w:cs="Arial"/>
                <w:color w:val="000000"/>
                <w:sz w:val="22"/>
                <w:szCs w:val="22"/>
                <w:lang w:eastAsia="en-GB"/>
              </w:rPr>
            </w:pPr>
            <w:r w:rsidRPr="008A48BD">
              <w:rPr>
                <w:rFonts w:cs="Arial"/>
                <w:color w:val="000000"/>
                <w:sz w:val="22"/>
                <w:szCs w:val="22"/>
                <w:lang w:eastAsia="en-GB"/>
              </w:rPr>
              <w:t>The Supplier Solution shall be configured to perform all internal Supplier Solution calculations using the international system of units (</w:t>
            </w:r>
            <w:proofErr w:type="gramStart"/>
            <w:r w:rsidRPr="008A48BD">
              <w:rPr>
                <w:rFonts w:cs="Arial"/>
                <w:color w:val="000000"/>
                <w:sz w:val="22"/>
                <w:szCs w:val="22"/>
                <w:lang w:eastAsia="en-GB"/>
              </w:rPr>
              <w:t>e.g.</w:t>
            </w:r>
            <w:proofErr w:type="gramEnd"/>
            <w:r w:rsidRPr="008A48BD">
              <w:rPr>
                <w:rFonts w:cs="Arial"/>
                <w:color w:val="000000"/>
                <w:sz w:val="22"/>
                <w:szCs w:val="22"/>
                <w:lang w:eastAsia="en-GB"/>
              </w:rPr>
              <w:t xml:space="preserve"> metre and seconds).</w:t>
            </w:r>
          </w:p>
        </w:tc>
      </w:tr>
      <w:tr w:rsidR="008A48BD" w:rsidRPr="00290CAF" w14:paraId="2F93037E" w14:textId="77777777" w:rsidTr="3C7A8F85">
        <w:tblPrEx>
          <w:tblLook w:val="04A0" w:firstRow="1" w:lastRow="0" w:firstColumn="1" w:lastColumn="0" w:noHBand="0" w:noVBand="1"/>
        </w:tblPrEx>
        <w:trPr>
          <w:trHeight w:val="840"/>
        </w:trPr>
        <w:tc>
          <w:tcPr>
            <w:tcW w:w="815" w:type="pct"/>
            <w:hideMark/>
          </w:tcPr>
          <w:p w14:paraId="13A5B8E6" w14:textId="77777777" w:rsidR="008A48BD" w:rsidRPr="008A48BD" w:rsidRDefault="008A48BD" w:rsidP="005A0B71">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hideMark/>
          </w:tcPr>
          <w:p w14:paraId="57B31131" w14:textId="77777777" w:rsidR="008A48BD" w:rsidRPr="008A48BD" w:rsidRDefault="008A48BD" w:rsidP="005A0B71">
            <w:pPr>
              <w:jc w:val="left"/>
              <w:rPr>
                <w:rFonts w:cs="Arial"/>
                <w:color w:val="000000"/>
                <w:sz w:val="22"/>
                <w:szCs w:val="22"/>
                <w:lang w:eastAsia="en-GB"/>
              </w:rPr>
            </w:pPr>
            <w:r w:rsidRPr="008A48BD">
              <w:rPr>
                <w:rFonts w:cs="Arial"/>
                <w:color w:val="000000"/>
                <w:sz w:val="22"/>
                <w:szCs w:val="22"/>
                <w:lang w:eastAsia="en-GB"/>
              </w:rPr>
              <w:t>NF80</w:t>
            </w:r>
          </w:p>
        </w:tc>
        <w:tc>
          <w:tcPr>
            <w:tcW w:w="3726" w:type="pct"/>
            <w:hideMark/>
          </w:tcPr>
          <w:p w14:paraId="0BA76324" w14:textId="77777777" w:rsidR="008A48BD" w:rsidRPr="008A48BD" w:rsidRDefault="008A48BD" w:rsidP="005A0B71">
            <w:pPr>
              <w:jc w:val="left"/>
              <w:rPr>
                <w:rFonts w:cs="Arial"/>
                <w:color w:val="000000"/>
                <w:sz w:val="22"/>
                <w:szCs w:val="22"/>
                <w:lang w:eastAsia="en-GB"/>
              </w:rPr>
            </w:pPr>
            <w:r w:rsidRPr="008A48BD">
              <w:rPr>
                <w:rFonts w:cs="Arial"/>
                <w:color w:val="000000"/>
                <w:sz w:val="22"/>
                <w:szCs w:val="22"/>
                <w:lang w:eastAsia="en-GB"/>
              </w:rPr>
              <w:t>The Supplier Solution shall be configured to publish date and information using the most appropriate units of time for the circumstances, consideration having been given to End User needs.</w:t>
            </w:r>
          </w:p>
        </w:tc>
      </w:tr>
      <w:tr w:rsidR="007F0A03" w:rsidRPr="00290CAF" w14:paraId="003EB139" w14:textId="77777777" w:rsidTr="3C7A8F85">
        <w:tblPrEx>
          <w:tblLook w:val="04A0" w:firstRow="1" w:lastRow="0" w:firstColumn="1" w:lastColumn="0" w:noHBand="0" w:noVBand="1"/>
        </w:tblPrEx>
        <w:trPr>
          <w:trHeight w:val="840"/>
        </w:trPr>
        <w:tc>
          <w:tcPr>
            <w:tcW w:w="815" w:type="pct"/>
            <w:hideMark/>
          </w:tcPr>
          <w:p w14:paraId="35F9C11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lastRenderedPageBreak/>
              <w:t>Usability</w:t>
            </w:r>
          </w:p>
        </w:tc>
        <w:tc>
          <w:tcPr>
            <w:tcW w:w="459" w:type="pct"/>
            <w:noWrap/>
            <w:hideMark/>
          </w:tcPr>
          <w:p w14:paraId="497100F8" w14:textId="1825A91D"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NF81</w:t>
            </w:r>
          </w:p>
        </w:tc>
        <w:tc>
          <w:tcPr>
            <w:tcW w:w="3726" w:type="pct"/>
            <w:hideMark/>
          </w:tcPr>
          <w:p w14:paraId="0F3F08BB"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enable effective use of role-based access control and measures such as single sign on to remove any need for End Users to re-authenticate needlessly.</w:t>
            </w:r>
          </w:p>
        </w:tc>
      </w:tr>
      <w:tr w:rsidR="007F0A03" w:rsidRPr="00290CAF" w14:paraId="38C045B4" w14:textId="77777777" w:rsidTr="3C7A8F85">
        <w:tblPrEx>
          <w:tblLook w:val="04A0" w:firstRow="1" w:lastRow="0" w:firstColumn="1" w:lastColumn="0" w:noHBand="0" w:noVBand="1"/>
        </w:tblPrEx>
        <w:trPr>
          <w:trHeight w:val="840"/>
        </w:trPr>
        <w:tc>
          <w:tcPr>
            <w:tcW w:w="815" w:type="pct"/>
            <w:hideMark/>
          </w:tcPr>
          <w:p w14:paraId="00218F8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hideMark/>
          </w:tcPr>
          <w:p w14:paraId="228C1440" w14:textId="114F5ED1"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NF82</w:t>
            </w:r>
          </w:p>
        </w:tc>
        <w:tc>
          <w:tcPr>
            <w:tcW w:w="3726" w:type="pct"/>
            <w:hideMark/>
          </w:tcPr>
          <w:p w14:paraId="72F193C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enable persistence of End User-settings between sessions. e.g., when logging in to the system it displays the same location and layer state as when the End User logged out.</w:t>
            </w:r>
          </w:p>
        </w:tc>
      </w:tr>
      <w:tr w:rsidR="007F0A03" w:rsidRPr="00290CAF" w14:paraId="2EDA3202" w14:textId="77777777" w:rsidTr="007F0A03">
        <w:tblPrEx>
          <w:tblLook w:val="04A0" w:firstRow="1" w:lastRow="0" w:firstColumn="1" w:lastColumn="0" w:noHBand="0" w:noVBand="1"/>
        </w:tblPrEx>
        <w:trPr>
          <w:trHeight w:val="560"/>
        </w:trPr>
        <w:tc>
          <w:tcPr>
            <w:tcW w:w="815" w:type="pct"/>
            <w:hideMark/>
          </w:tcPr>
          <w:p w14:paraId="433ED00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tcPr>
          <w:p w14:paraId="5BBE6006" w14:textId="2CF53572"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NF83</w:t>
            </w:r>
          </w:p>
        </w:tc>
        <w:tc>
          <w:tcPr>
            <w:tcW w:w="3726" w:type="pct"/>
            <w:hideMark/>
          </w:tcPr>
          <w:p w14:paraId="31769FB8"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ensure no End User-side software installation required.</w:t>
            </w:r>
          </w:p>
        </w:tc>
      </w:tr>
      <w:tr w:rsidR="007F0A03" w:rsidRPr="00290CAF" w14:paraId="2C7EBA02" w14:textId="77777777" w:rsidTr="007F0A03">
        <w:tblPrEx>
          <w:tblLook w:val="04A0" w:firstRow="1" w:lastRow="0" w:firstColumn="1" w:lastColumn="0" w:noHBand="0" w:noVBand="1"/>
        </w:tblPrEx>
        <w:trPr>
          <w:trHeight w:val="560"/>
        </w:trPr>
        <w:tc>
          <w:tcPr>
            <w:tcW w:w="815" w:type="pct"/>
            <w:hideMark/>
          </w:tcPr>
          <w:p w14:paraId="03BD3A3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tcPr>
          <w:p w14:paraId="0D7002E4" w14:textId="56100EC2"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NF84</w:t>
            </w:r>
          </w:p>
        </w:tc>
        <w:tc>
          <w:tcPr>
            <w:tcW w:w="3726" w:type="pct"/>
            <w:hideMark/>
          </w:tcPr>
          <w:p w14:paraId="1D2B984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integrate with the Authority’s identity management service for single sign on purposes.</w:t>
            </w:r>
          </w:p>
        </w:tc>
      </w:tr>
      <w:tr w:rsidR="007F0A03" w:rsidRPr="00290CAF" w14:paraId="35953D37" w14:textId="77777777" w:rsidTr="007F0A03">
        <w:tblPrEx>
          <w:tblLook w:val="04A0" w:firstRow="1" w:lastRow="0" w:firstColumn="1" w:lastColumn="0" w:noHBand="0" w:noVBand="1"/>
        </w:tblPrEx>
        <w:trPr>
          <w:trHeight w:val="560"/>
        </w:trPr>
        <w:tc>
          <w:tcPr>
            <w:tcW w:w="815" w:type="pct"/>
            <w:hideMark/>
          </w:tcPr>
          <w:p w14:paraId="14B2B81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tcPr>
          <w:p w14:paraId="274E2520" w14:textId="41131918"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NF85</w:t>
            </w:r>
          </w:p>
        </w:tc>
        <w:tc>
          <w:tcPr>
            <w:tcW w:w="3726" w:type="pct"/>
            <w:hideMark/>
          </w:tcPr>
          <w:p w14:paraId="7BF3086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provide an ergonomic End User interface.</w:t>
            </w:r>
          </w:p>
        </w:tc>
      </w:tr>
      <w:tr w:rsidR="007F0A03" w:rsidRPr="00290CAF" w14:paraId="7948A32A" w14:textId="77777777" w:rsidTr="007F0A03">
        <w:tblPrEx>
          <w:tblLook w:val="04A0" w:firstRow="1" w:lastRow="0" w:firstColumn="1" w:lastColumn="0" w:noHBand="0" w:noVBand="1"/>
        </w:tblPrEx>
        <w:trPr>
          <w:trHeight w:val="467"/>
        </w:trPr>
        <w:tc>
          <w:tcPr>
            <w:tcW w:w="815" w:type="pct"/>
            <w:hideMark/>
          </w:tcPr>
          <w:p w14:paraId="395A4803"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tcPr>
          <w:p w14:paraId="57897D8B" w14:textId="14B687C9"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NF86</w:t>
            </w:r>
          </w:p>
        </w:tc>
        <w:tc>
          <w:tcPr>
            <w:tcW w:w="3726" w:type="pct"/>
            <w:hideMark/>
          </w:tcPr>
          <w:p w14:paraId="50A23142"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Solution shall provide latency that is acceptable to End Users</w:t>
            </w:r>
          </w:p>
        </w:tc>
      </w:tr>
      <w:tr w:rsidR="007F0A03" w:rsidRPr="00290CAF" w14:paraId="07826F04" w14:textId="77777777" w:rsidTr="007F0A03">
        <w:tblPrEx>
          <w:tblLook w:val="04A0" w:firstRow="1" w:lastRow="0" w:firstColumn="1" w:lastColumn="0" w:noHBand="0" w:noVBand="1"/>
        </w:tblPrEx>
        <w:trPr>
          <w:trHeight w:val="1028"/>
        </w:trPr>
        <w:tc>
          <w:tcPr>
            <w:tcW w:w="815" w:type="pct"/>
            <w:hideMark/>
          </w:tcPr>
          <w:p w14:paraId="72A87B9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Usability</w:t>
            </w:r>
          </w:p>
        </w:tc>
        <w:tc>
          <w:tcPr>
            <w:tcW w:w="459" w:type="pct"/>
            <w:noWrap/>
          </w:tcPr>
          <w:p w14:paraId="44994683" w14:textId="3983EA3C"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NF87</w:t>
            </w:r>
          </w:p>
        </w:tc>
        <w:tc>
          <w:tcPr>
            <w:tcW w:w="3726" w:type="pct"/>
            <w:hideMark/>
          </w:tcPr>
          <w:p w14:paraId="4732EB87"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End User interface for the Supplier Solution shall be browser-based and shall work with Open Web Platform, World Wide Web Consortium (W3C) standards-compliant (cross browser), and cross-platform compliant web browsers (e.g., Google Chrome and Firefox).</w:t>
            </w:r>
          </w:p>
        </w:tc>
      </w:tr>
      <w:tr w:rsidR="007F0A03" w:rsidRPr="00863E83" w14:paraId="2CDE2939" w14:textId="77777777" w:rsidTr="007F0A03">
        <w:tblPrEx>
          <w:tblLook w:val="04A0" w:firstRow="1" w:lastRow="0" w:firstColumn="1" w:lastColumn="0" w:noHBand="0" w:noVBand="1"/>
        </w:tblPrEx>
        <w:trPr>
          <w:trHeight w:val="788"/>
        </w:trPr>
        <w:tc>
          <w:tcPr>
            <w:tcW w:w="815" w:type="pct"/>
            <w:hideMark/>
          </w:tcPr>
          <w:p w14:paraId="31E99F2E"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6A8C806C" w14:textId="14BDCCD3"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NF88</w:t>
            </w:r>
          </w:p>
        </w:tc>
        <w:tc>
          <w:tcPr>
            <w:tcW w:w="3726" w:type="pct"/>
            <w:hideMark/>
          </w:tcPr>
          <w:p w14:paraId="2B27B1D6" w14:textId="17990AF8"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Solution shall </w:t>
            </w:r>
            <w:r>
              <w:rPr>
                <w:rFonts w:cs="Arial"/>
                <w:color w:val="000000"/>
                <w:sz w:val="22"/>
                <w:szCs w:val="22"/>
                <w:lang w:eastAsia="en-GB"/>
              </w:rPr>
              <w:t>follow</w:t>
            </w:r>
            <w:r w:rsidRPr="008A48BD">
              <w:rPr>
                <w:rFonts w:cs="Arial"/>
                <w:color w:val="000000"/>
                <w:sz w:val="22"/>
                <w:szCs w:val="22"/>
                <w:lang w:eastAsia="en-GB"/>
              </w:rPr>
              <w:t xml:space="preserve"> the government </w:t>
            </w:r>
            <w:hyperlink r:id="rId18" w:history="1">
              <w:r w:rsidRPr="008A48BD">
                <w:rPr>
                  <w:rStyle w:val="Hyperlink"/>
                  <w:rFonts w:cs="Arial"/>
                  <w:sz w:val="22"/>
                  <w:szCs w:val="22"/>
                  <w:lang w:eastAsia="en-GB"/>
                </w:rPr>
                <w:t>Digital by Default Service Standard</w:t>
              </w:r>
            </w:hyperlink>
            <w:r w:rsidRPr="008A48BD">
              <w:rPr>
                <w:rFonts w:cs="Arial"/>
                <w:color w:val="000000"/>
                <w:sz w:val="22"/>
                <w:szCs w:val="22"/>
                <w:lang w:eastAsia="en-GB"/>
              </w:rPr>
              <w:t xml:space="preserve"> to be compliant with the standards set for IT services by the Government Digital Service (GDS).</w:t>
            </w:r>
          </w:p>
        </w:tc>
      </w:tr>
      <w:tr w:rsidR="007F0A03" w:rsidRPr="00863E83" w14:paraId="30D7FCC6" w14:textId="77777777" w:rsidTr="007F0A03">
        <w:tblPrEx>
          <w:tblLook w:val="04A0" w:firstRow="1" w:lastRow="0" w:firstColumn="1" w:lastColumn="0" w:noHBand="0" w:noVBand="1"/>
        </w:tblPrEx>
        <w:trPr>
          <w:trHeight w:val="763"/>
        </w:trPr>
        <w:tc>
          <w:tcPr>
            <w:tcW w:w="815" w:type="pct"/>
            <w:hideMark/>
          </w:tcPr>
          <w:p w14:paraId="61E0385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71DD2F46" w14:textId="50678A00"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NF89</w:t>
            </w:r>
          </w:p>
        </w:tc>
        <w:tc>
          <w:tcPr>
            <w:tcW w:w="3726" w:type="pct"/>
            <w:hideMark/>
          </w:tcPr>
          <w:p w14:paraId="4D6B84F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shall ensure that each service component will operate correctly on the GDS list of </w:t>
            </w:r>
            <w:hyperlink r:id="rId19" w:history="1">
              <w:r w:rsidRPr="008A48BD">
                <w:rPr>
                  <w:rStyle w:val="Hyperlink"/>
                  <w:rFonts w:cs="Arial"/>
                  <w:sz w:val="22"/>
                  <w:szCs w:val="22"/>
                  <w:lang w:eastAsia="en-GB"/>
                </w:rPr>
                <w:t>supported browsers and devices</w:t>
              </w:r>
            </w:hyperlink>
            <w:r w:rsidRPr="008A48BD">
              <w:rPr>
                <w:rFonts w:cs="Arial"/>
                <w:color w:val="000000"/>
                <w:sz w:val="22"/>
                <w:szCs w:val="22"/>
                <w:lang w:eastAsia="en-GB"/>
              </w:rPr>
              <w:t>.</w:t>
            </w:r>
          </w:p>
        </w:tc>
      </w:tr>
      <w:tr w:rsidR="007F0A03" w:rsidRPr="00863E83" w14:paraId="6093E4F2" w14:textId="77777777" w:rsidTr="007F0A03">
        <w:tblPrEx>
          <w:tblLook w:val="04A0" w:firstRow="1" w:lastRow="0" w:firstColumn="1" w:lastColumn="0" w:noHBand="0" w:noVBand="1"/>
        </w:tblPrEx>
        <w:trPr>
          <w:trHeight w:val="1048"/>
        </w:trPr>
        <w:tc>
          <w:tcPr>
            <w:tcW w:w="815" w:type="pct"/>
            <w:hideMark/>
          </w:tcPr>
          <w:p w14:paraId="69090EFF"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1B912907" w14:textId="2F26098D"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NF90</w:t>
            </w:r>
          </w:p>
        </w:tc>
        <w:tc>
          <w:tcPr>
            <w:tcW w:w="3726" w:type="pct"/>
            <w:hideMark/>
          </w:tcPr>
          <w:p w14:paraId="2ADFA399"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Solution shall meet the W3C Web Content Accessibility Guidelines (WCAG) conformance level AA, the latest guidelines are known as </w:t>
            </w:r>
            <w:hyperlink r:id="rId20" w:history="1">
              <w:r w:rsidRPr="008A48BD">
                <w:rPr>
                  <w:rStyle w:val="Hyperlink"/>
                  <w:rFonts w:cs="Arial"/>
                  <w:sz w:val="22"/>
                  <w:szCs w:val="22"/>
                  <w:lang w:eastAsia="en-GB"/>
                </w:rPr>
                <w:t>WCAG 2.1</w:t>
              </w:r>
            </w:hyperlink>
            <w:r w:rsidRPr="008A48BD">
              <w:rPr>
                <w:rFonts w:cs="Arial"/>
                <w:color w:val="000000"/>
                <w:sz w:val="22"/>
                <w:szCs w:val="22"/>
                <w:lang w:eastAsia="en-GB"/>
              </w:rPr>
              <w:t>, so that the service and the services it provides are compliant with the GDS policy on accessibility.</w:t>
            </w:r>
          </w:p>
        </w:tc>
      </w:tr>
      <w:tr w:rsidR="007F0A03" w:rsidRPr="00863E83" w14:paraId="5A666F69" w14:textId="77777777" w:rsidTr="007F0A03">
        <w:tblPrEx>
          <w:tblLook w:val="04A0" w:firstRow="1" w:lastRow="0" w:firstColumn="1" w:lastColumn="0" w:noHBand="0" w:noVBand="1"/>
        </w:tblPrEx>
        <w:trPr>
          <w:trHeight w:val="774"/>
        </w:trPr>
        <w:tc>
          <w:tcPr>
            <w:tcW w:w="815" w:type="pct"/>
            <w:hideMark/>
          </w:tcPr>
          <w:p w14:paraId="24C2F2E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65EC68D8" w14:textId="6149411C"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NF91</w:t>
            </w:r>
          </w:p>
        </w:tc>
        <w:tc>
          <w:tcPr>
            <w:tcW w:w="3726" w:type="pct"/>
            <w:hideMark/>
          </w:tcPr>
          <w:p w14:paraId="397F0EC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shall adhere to the </w:t>
            </w:r>
            <w:hyperlink r:id="rId21" w:history="1">
              <w:r w:rsidRPr="008A48BD">
                <w:rPr>
                  <w:rStyle w:val="Hyperlink"/>
                  <w:rFonts w:cs="Arial"/>
                  <w:sz w:val="22"/>
                  <w:szCs w:val="22"/>
                  <w:lang w:eastAsia="en-GB"/>
                </w:rPr>
                <w:t>GOV.UK Open Standards principles</w:t>
              </w:r>
            </w:hyperlink>
            <w:r w:rsidRPr="008A48BD">
              <w:rPr>
                <w:rFonts w:cs="Arial"/>
                <w:color w:val="000000"/>
                <w:sz w:val="22"/>
                <w:szCs w:val="22"/>
                <w:lang w:eastAsia="en-GB"/>
              </w:rPr>
              <w:t xml:space="preserve"> so that the service and the services it provides are compliant with the GDS principles on open standards.</w:t>
            </w:r>
          </w:p>
        </w:tc>
      </w:tr>
      <w:tr w:rsidR="007F0A03" w:rsidRPr="00863E83" w14:paraId="35F3B316" w14:textId="77777777" w:rsidTr="007F0A03">
        <w:tblPrEx>
          <w:tblLook w:val="04A0" w:firstRow="1" w:lastRow="0" w:firstColumn="1" w:lastColumn="0" w:noHBand="0" w:noVBand="1"/>
        </w:tblPrEx>
        <w:trPr>
          <w:trHeight w:val="912"/>
        </w:trPr>
        <w:tc>
          <w:tcPr>
            <w:tcW w:w="815" w:type="pct"/>
            <w:hideMark/>
          </w:tcPr>
          <w:p w14:paraId="26CCF2C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lastRenderedPageBreak/>
              <w:t>Standards</w:t>
            </w:r>
          </w:p>
        </w:tc>
        <w:tc>
          <w:tcPr>
            <w:tcW w:w="459" w:type="pct"/>
            <w:noWrap/>
          </w:tcPr>
          <w:p w14:paraId="1F8B6C48" w14:textId="5253B5AC"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NF92</w:t>
            </w:r>
          </w:p>
        </w:tc>
        <w:tc>
          <w:tcPr>
            <w:tcW w:w="3726" w:type="pct"/>
            <w:hideMark/>
          </w:tcPr>
          <w:p w14:paraId="42C5B669"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shall adhere to the compulsory open standards profiles that have been </w:t>
            </w:r>
            <w:hyperlink r:id="rId22" w:history="1">
              <w:r w:rsidRPr="008A48BD">
                <w:rPr>
                  <w:rStyle w:val="Hyperlink"/>
                  <w:rFonts w:cs="Arial"/>
                  <w:sz w:val="22"/>
                  <w:szCs w:val="22"/>
                  <w:lang w:eastAsia="en-GB"/>
                </w:rPr>
                <w:t>adopted for use in government</w:t>
              </w:r>
            </w:hyperlink>
            <w:r w:rsidRPr="008A48BD">
              <w:rPr>
                <w:rFonts w:cs="Arial"/>
                <w:color w:val="000000"/>
                <w:sz w:val="22"/>
                <w:szCs w:val="22"/>
                <w:lang w:eastAsia="en-GB"/>
              </w:rPr>
              <w:t xml:space="preserve"> so that the service and the services it provides are compliant with the open standards that GDS have approved.</w:t>
            </w:r>
          </w:p>
        </w:tc>
      </w:tr>
      <w:tr w:rsidR="007F0A03" w:rsidRPr="00863E83" w14:paraId="07AA8B02" w14:textId="77777777" w:rsidTr="007F0A03">
        <w:tblPrEx>
          <w:tblLook w:val="04A0" w:firstRow="1" w:lastRow="0" w:firstColumn="1" w:lastColumn="0" w:noHBand="0" w:noVBand="1"/>
        </w:tblPrEx>
        <w:trPr>
          <w:trHeight w:val="1465"/>
        </w:trPr>
        <w:tc>
          <w:tcPr>
            <w:tcW w:w="815" w:type="pct"/>
            <w:hideMark/>
          </w:tcPr>
          <w:p w14:paraId="612A1DC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27C4F30C" w14:textId="706D73E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NF93</w:t>
            </w:r>
          </w:p>
        </w:tc>
        <w:tc>
          <w:tcPr>
            <w:tcW w:w="3726" w:type="pct"/>
            <w:hideMark/>
          </w:tcPr>
          <w:p w14:paraId="49ACDD17"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Solution shall be able to read, create and revise documents according to GOV.UK guidance on </w:t>
            </w:r>
            <w:hyperlink r:id="rId23" w:history="1">
              <w:r w:rsidRPr="008A48BD">
                <w:rPr>
                  <w:rStyle w:val="Hyperlink"/>
                  <w:rFonts w:cs="Arial"/>
                  <w:sz w:val="22"/>
                  <w:szCs w:val="22"/>
                  <w:lang w:eastAsia="en-GB"/>
                </w:rPr>
                <w:t>'Sharing or collaborating with government documents</w:t>
              </w:r>
            </w:hyperlink>
            <w:r w:rsidRPr="008A48BD">
              <w:rPr>
                <w:rFonts w:cs="Arial"/>
                <w:color w:val="000000"/>
                <w:sz w:val="22"/>
                <w:szCs w:val="22"/>
                <w:lang w:eastAsia="en-GB"/>
              </w:rPr>
              <w:t xml:space="preserve">' and the </w:t>
            </w:r>
            <w:hyperlink r:id="rId24" w:history="1">
              <w:r w:rsidRPr="008A48BD">
                <w:rPr>
                  <w:rStyle w:val="Hyperlink"/>
                  <w:rFonts w:cs="Arial"/>
                  <w:sz w:val="22"/>
                  <w:szCs w:val="22"/>
                  <w:lang w:eastAsia="en-GB"/>
                </w:rPr>
                <w:t>Open Document Format 1.3 standard</w:t>
              </w:r>
            </w:hyperlink>
            <w:r w:rsidRPr="008A48BD">
              <w:rPr>
                <w:rFonts w:cs="Arial"/>
                <w:color w:val="000000"/>
                <w:sz w:val="22"/>
                <w:szCs w:val="22"/>
                <w:lang w:eastAsia="en-GB"/>
              </w:rPr>
              <w:t xml:space="preserve"> so that the service and the services it provides are compliant with GDS guidance on the formats that should be used for editable documents that can be shared with emergency responders, partners or the general public.</w:t>
            </w:r>
          </w:p>
        </w:tc>
      </w:tr>
      <w:tr w:rsidR="007F0A03" w:rsidRPr="00863E83" w14:paraId="6E6CD055" w14:textId="77777777" w:rsidTr="007F0A03">
        <w:tblPrEx>
          <w:tblLook w:val="04A0" w:firstRow="1" w:lastRow="0" w:firstColumn="1" w:lastColumn="0" w:noHBand="0" w:noVBand="1"/>
        </w:tblPrEx>
        <w:trPr>
          <w:trHeight w:val="1047"/>
        </w:trPr>
        <w:tc>
          <w:tcPr>
            <w:tcW w:w="815" w:type="pct"/>
            <w:hideMark/>
          </w:tcPr>
          <w:p w14:paraId="34A3826D"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7FCF59FF" w14:textId="32045EC1"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NF94</w:t>
            </w:r>
          </w:p>
        </w:tc>
        <w:tc>
          <w:tcPr>
            <w:tcW w:w="3726" w:type="pct"/>
            <w:hideMark/>
          </w:tcPr>
          <w:p w14:paraId="50BC9A00"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Solution shall provide service outputs provided through GOV.UK web pages to conform to </w:t>
            </w:r>
            <w:hyperlink r:id="rId25" w:history="1">
              <w:r w:rsidRPr="008A48BD">
                <w:rPr>
                  <w:rStyle w:val="Hyperlink"/>
                  <w:rFonts w:cs="Arial"/>
                  <w:sz w:val="22"/>
                  <w:szCs w:val="22"/>
                  <w:lang w:eastAsia="en-GB"/>
                </w:rPr>
                <w:t>GDS design patterns</w:t>
              </w:r>
            </w:hyperlink>
            <w:r w:rsidRPr="008A48BD">
              <w:rPr>
                <w:rFonts w:cs="Arial"/>
                <w:color w:val="000000"/>
                <w:sz w:val="22"/>
                <w:szCs w:val="22"/>
                <w:lang w:eastAsia="en-GB"/>
              </w:rPr>
              <w:t xml:space="preserve">, </w:t>
            </w:r>
            <w:hyperlink r:id="rId26" w:history="1">
              <w:r w:rsidRPr="008A48BD">
                <w:rPr>
                  <w:rStyle w:val="Hyperlink"/>
                  <w:rFonts w:cs="Arial"/>
                  <w:sz w:val="22"/>
                  <w:szCs w:val="22"/>
                  <w:lang w:eastAsia="en-GB"/>
                </w:rPr>
                <w:t>service look and feel</w:t>
              </w:r>
            </w:hyperlink>
            <w:r w:rsidRPr="008A48BD">
              <w:rPr>
                <w:rFonts w:cs="Arial"/>
                <w:color w:val="000000"/>
                <w:sz w:val="22"/>
                <w:szCs w:val="22"/>
                <w:lang w:eastAsia="en-GB"/>
              </w:rPr>
              <w:t xml:space="preserve">, </w:t>
            </w:r>
            <w:hyperlink r:id="rId27" w:history="1">
              <w:r w:rsidRPr="008A48BD">
                <w:rPr>
                  <w:rStyle w:val="Hyperlink"/>
                  <w:rFonts w:cs="Arial"/>
                  <w:sz w:val="22"/>
                  <w:szCs w:val="22"/>
                  <w:lang w:eastAsia="en-GB"/>
                </w:rPr>
                <w:t>page elements</w:t>
              </w:r>
            </w:hyperlink>
            <w:r w:rsidRPr="008A48BD">
              <w:rPr>
                <w:rFonts w:cs="Arial"/>
                <w:color w:val="000000"/>
                <w:sz w:val="22"/>
                <w:szCs w:val="22"/>
                <w:lang w:eastAsia="en-GB"/>
              </w:rPr>
              <w:t xml:space="preserve">, </w:t>
            </w:r>
            <w:hyperlink r:id="rId28" w:history="1">
              <w:r w:rsidRPr="008A48BD">
                <w:rPr>
                  <w:rStyle w:val="Hyperlink"/>
                  <w:rFonts w:cs="Arial"/>
                  <w:sz w:val="22"/>
                  <w:szCs w:val="22"/>
                  <w:lang w:eastAsia="en-GB"/>
                </w:rPr>
                <w:t>standard header and footer element</w:t>
              </w:r>
            </w:hyperlink>
            <w:r w:rsidRPr="008A48BD">
              <w:rPr>
                <w:rFonts w:cs="Arial"/>
                <w:color w:val="000000"/>
                <w:sz w:val="22"/>
                <w:szCs w:val="22"/>
                <w:lang w:eastAsia="en-GB"/>
              </w:rPr>
              <w:t xml:space="preserve"> and </w:t>
            </w:r>
            <w:hyperlink r:id="rId29" w:history="1">
              <w:r w:rsidRPr="008A48BD">
                <w:rPr>
                  <w:color w:val="000000"/>
                  <w:sz w:val="22"/>
                  <w:szCs w:val="22"/>
                  <w:lang w:eastAsia="en-GB"/>
                </w:rPr>
                <w:t>accessibility</w:t>
              </w:r>
            </w:hyperlink>
            <w:r w:rsidRPr="008A48BD">
              <w:rPr>
                <w:rFonts w:cs="Arial"/>
                <w:color w:val="000000"/>
                <w:sz w:val="22"/>
                <w:szCs w:val="22"/>
                <w:lang w:eastAsia="en-GB"/>
              </w:rPr>
              <w:t xml:space="preserve"> so that the services provided to the general public are compliant with GDS standards.</w:t>
            </w:r>
          </w:p>
        </w:tc>
      </w:tr>
      <w:tr w:rsidR="007F0A03" w:rsidRPr="00863E83" w14:paraId="05C9884D" w14:textId="77777777" w:rsidTr="007F0A03">
        <w:tblPrEx>
          <w:tblLook w:val="04A0" w:firstRow="1" w:lastRow="0" w:firstColumn="1" w:lastColumn="0" w:noHBand="0" w:noVBand="1"/>
        </w:tblPrEx>
        <w:trPr>
          <w:trHeight w:val="986"/>
        </w:trPr>
        <w:tc>
          <w:tcPr>
            <w:tcW w:w="815" w:type="pct"/>
            <w:hideMark/>
          </w:tcPr>
          <w:p w14:paraId="5F814104"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7CA82545" w14:textId="6CB3D313"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NF95</w:t>
            </w:r>
          </w:p>
        </w:tc>
        <w:tc>
          <w:tcPr>
            <w:tcW w:w="3726" w:type="pct"/>
            <w:hideMark/>
          </w:tcPr>
          <w:p w14:paraId="59AABAB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Solution shall provide services which are provided to the general public to record and monitor the cost per transaction as defined in the </w:t>
            </w:r>
            <w:hyperlink r:id="rId30" w:history="1">
              <w:r w:rsidRPr="008A48BD">
                <w:rPr>
                  <w:rStyle w:val="Hyperlink"/>
                  <w:rFonts w:cs="Arial"/>
                  <w:sz w:val="22"/>
                  <w:szCs w:val="22"/>
                  <w:lang w:eastAsia="en-GB"/>
                </w:rPr>
                <w:t>Digital by Default Service Standard</w:t>
              </w:r>
            </w:hyperlink>
            <w:r w:rsidRPr="008A48BD">
              <w:rPr>
                <w:rFonts w:cs="Arial"/>
                <w:color w:val="000000"/>
                <w:sz w:val="22"/>
                <w:szCs w:val="22"/>
                <w:lang w:eastAsia="en-GB"/>
              </w:rPr>
              <w:t xml:space="preserve"> so that the cost of publishing data for various customers can be measured and improved upon.</w:t>
            </w:r>
          </w:p>
        </w:tc>
      </w:tr>
      <w:tr w:rsidR="007F0A03" w:rsidRPr="00863E83" w14:paraId="4C64698E" w14:textId="77777777" w:rsidTr="007F0A03">
        <w:tblPrEx>
          <w:tblLook w:val="04A0" w:firstRow="1" w:lastRow="0" w:firstColumn="1" w:lastColumn="0" w:noHBand="0" w:noVBand="1"/>
        </w:tblPrEx>
        <w:trPr>
          <w:trHeight w:val="698"/>
        </w:trPr>
        <w:tc>
          <w:tcPr>
            <w:tcW w:w="815" w:type="pct"/>
            <w:hideMark/>
          </w:tcPr>
          <w:p w14:paraId="1F7E9D95"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57702C07" w14:textId="49B56C40"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NF96</w:t>
            </w:r>
          </w:p>
        </w:tc>
        <w:tc>
          <w:tcPr>
            <w:tcW w:w="3726" w:type="pct"/>
            <w:hideMark/>
          </w:tcPr>
          <w:p w14:paraId="0555ECA7" w14:textId="604D6B08"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 xml:space="preserve">The Supplier Solution shall provide service components to report performance data via the </w:t>
            </w:r>
            <w:hyperlink r:id="rId31" w:history="1">
              <w:r w:rsidRPr="008A48BD">
                <w:rPr>
                  <w:rStyle w:val="Hyperlink"/>
                  <w:rFonts w:cs="Arial"/>
                  <w:sz w:val="22"/>
                  <w:szCs w:val="22"/>
                  <w:lang w:eastAsia="en-GB"/>
                </w:rPr>
                <w:t>GDS Performance Platform</w:t>
              </w:r>
            </w:hyperlink>
            <w:r w:rsidRPr="008A48BD">
              <w:rPr>
                <w:rFonts w:cs="Arial"/>
                <w:color w:val="000000"/>
                <w:sz w:val="22"/>
                <w:szCs w:val="22"/>
                <w:lang w:eastAsia="en-GB"/>
              </w:rPr>
              <w:t>.</w:t>
            </w:r>
          </w:p>
        </w:tc>
      </w:tr>
      <w:tr w:rsidR="007F0A03" w:rsidRPr="00863E83" w14:paraId="5F744FE9" w14:textId="77777777" w:rsidTr="007F0A03">
        <w:tblPrEx>
          <w:tblLook w:val="04A0" w:firstRow="1" w:lastRow="0" w:firstColumn="1" w:lastColumn="0" w:noHBand="0" w:noVBand="1"/>
        </w:tblPrEx>
        <w:trPr>
          <w:trHeight w:val="1120"/>
        </w:trPr>
        <w:tc>
          <w:tcPr>
            <w:tcW w:w="815" w:type="pct"/>
            <w:hideMark/>
          </w:tcPr>
          <w:p w14:paraId="433250D7"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7C54234A" w14:textId="50069FE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NF97</w:t>
            </w:r>
          </w:p>
        </w:tc>
        <w:tc>
          <w:tcPr>
            <w:tcW w:w="3726" w:type="pct"/>
            <w:hideMark/>
          </w:tcPr>
          <w:p w14:paraId="42DAD042"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ensure that standard application program interfaces (APIs) are exposed so that data can be passed into and out of the service to other Authority services, and where appropriate, also as open data.</w:t>
            </w:r>
          </w:p>
        </w:tc>
      </w:tr>
      <w:tr w:rsidR="007F0A03" w:rsidRPr="00863E83" w14:paraId="4DCE7BA8" w14:textId="77777777" w:rsidTr="007F0A03">
        <w:tblPrEx>
          <w:tblLook w:val="04A0" w:firstRow="1" w:lastRow="0" w:firstColumn="1" w:lastColumn="0" w:noHBand="0" w:noVBand="1"/>
        </w:tblPrEx>
        <w:trPr>
          <w:trHeight w:val="840"/>
        </w:trPr>
        <w:tc>
          <w:tcPr>
            <w:tcW w:w="815" w:type="pct"/>
            <w:hideMark/>
          </w:tcPr>
          <w:p w14:paraId="0C2A98FB"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593B87E9" w14:textId="293133CA"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NF98</w:t>
            </w:r>
          </w:p>
        </w:tc>
        <w:tc>
          <w:tcPr>
            <w:tcW w:w="3726" w:type="pct"/>
            <w:hideMark/>
          </w:tcPr>
          <w:p w14:paraId="5BD9CE5C"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The Supplier shall use data standards that adhere to national/international standards wherever possible so that others will be able to use our data more easily.</w:t>
            </w:r>
          </w:p>
        </w:tc>
      </w:tr>
      <w:tr w:rsidR="007F0A03" w:rsidRPr="00863E83" w14:paraId="1EAA2F35" w14:textId="77777777" w:rsidTr="007F0A03">
        <w:tblPrEx>
          <w:tblLook w:val="04A0" w:firstRow="1" w:lastRow="0" w:firstColumn="1" w:lastColumn="0" w:noHBand="0" w:noVBand="1"/>
        </w:tblPrEx>
        <w:trPr>
          <w:trHeight w:val="981"/>
        </w:trPr>
        <w:tc>
          <w:tcPr>
            <w:tcW w:w="815" w:type="pct"/>
            <w:hideMark/>
          </w:tcPr>
          <w:p w14:paraId="056ACCE1" w14:textId="77777777" w:rsidR="007F0A03" w:rsidRPr="008A48BD" w:rsidRDefault="007F0A03" w:rsidP="007F0A03">
            <w:pPr>
              <w:jc w:val="left"/>
              <w:rPr>
                <w:rFonts w:cs="Arial"/>
                <w:color w:val="000000"/>
                <w:sz w:val="22"/>
                <w:szCs w:val="22"/>
                <w:lang w:eastAsia="en-GB"/>
              </w:rPr>
            </w:pPr>
            <w:r w:rsidRPr="008A48BD">
              <w:rPr>
                <w:rFonts w:cs="Arial"/>
                <w:color w:val="000000"/>
                <w:sz w:val="22"/>
                <w:szCs w:val="22"/>
                <w:lang w:eastAsia="en-GB"/>
              </w:rPr>
              <w:t>Standards</w:t>
            </w:r>
          </w:p>
        </w:tc>
        <w:tc>
          <w:tcPr>
            <w:tcW w:w="459" w:type="pct"/>
            <w:noWrap/>
          </w:tcPr>
          <w:p w14:paraId="6D4275FA" w14:textId="10FB17C4" w:rsidR="007F0A03" w:rsidRPr="008A48BD" w:rsidRDefault="007F0A03" w:rsidP="007F0A03">
            <w:pPr>
              <w:jc w:val="left"/>
              <w:rPr>
                <w:rFonts w:cs="Arial"/>
                <w:color w:val="000000"/>
                <w:sz w:val="22"/>
                <w:szCs w:val="22"/>
                <w:lang w:eastAsia="en-GB"/>
              </w:rPr>
            </w:pPr>
            <w:r>
              <w:rPr>
                <w:rFonts w:cs="Arial"/>
                <w:color w:val="000000"/>
                <w:sz w:val="22"/>
                <w:szCs w:val="22"/>
                <w:lang w:eastAsia="en-GB"/>
              </w:rPr>
              <w:t>NF99</w:t>
            </w:r>
          </w:p>
        </w:tc>
        <w:tc>
          <w:tcPr>
            <w:tcW w:w="3726" w:type="pct"/>
            <w:hideMark/>
          </w:tcPr>
          <w:p w14:paraId="29B4F866" w14:textId="65D26538" w:rsidR="007F0A03" w:rsidRPr="008A48BD" w:rsidRDefault="007F0A03" w:rsidP="007F0A03">
            <w:pPr>
              <w:jc w:val="left"/>
              <w:rPr>
                <w:rFonts w:cs="Arial"/>
                <w:color w:val="000000"/>
                <w:sz w:val="22"/>
                <w:szCs w:val="22"/>
                <w:lang w:eastAsia="en-GB"/>
              </w:rPr>
            </w:pPr>
            <w:r w:rsidRPr="3C7A8F85">
              <w:rPr>
                <w:rFonts w:cs="Arial"/>
                <w:color w:val="000000" w:themeColor="text1"/>
                <w:sz w:val="22"/>
                <w:szCs w:val="22"/>
                <w:lang w:eastAsia="en-GB"/>
              </w:rPr>
              <w:t xml:space="preserve">The Supplier shall use data standards that are consistent with other Authority services where national/international standards cannot be used so </w:t>
            </w:r>
            <w:r>
              <w:rPr>
                <w:rFonts w:cs="Arial"/>
                <w:color w:val="000000" w:themeColor="text1"/>
                <w:sz w:val="22"/>
                <w:szCs w:val="22"/>
                <w:lang w:eastAsia="en-GB"/>
              </w:rPr>
              <w:t>that</w:t>
            </w:r>
            <w:r w:rsidRPr="3C7A8F85">
              <w:rPr>
                <w:rFonts w:cs="Arial"/>
                <w:color w:val="000000" w:themeColor="text1"/>
                <w:sz w:val="22"/>
                <w:szCs w:val="22"/>
                <w:lang w:eastAsia="en-GB"/>
              </w:rPr>
              <w:t xml:space="preserve"> data </w:t>
            </w:r>
            <w:r>
              <w:rPr>
                <w:rFonts w:cs="Arial"/>
                <w:color w:val="000000" w:themeColor="text1"/>
                <w:sz w:val="22"/>
                <w:szCs w:val="22"/>
                <w:lang w:eastAsia="en-GB"/>
              </w:rPr>
              <w:t xml:space="preserve">can be used </w:t>
            </w:r>
            <w:r w:rsidRPr="3C7A8F85">
              <w:rPr>
                <w:rFonts w:cs="Arial"/>
                <w:color w:val="000000" w:themeColor="text1"/>
                <w:sz w:val="22"/>
                <w:szCs w:val="22"/>
                <w:lang w:eastAsia="en-GB"/>
              </w:rPr>
              <w:t>in Authority corporate reporting without having to edit or transform it.</w:t>
            </w:r>
          </w:p>
        </w:tc>
      </w:tr>
      <w:tr w:rsidR="007F0A03" w:rsidRPr="00B12C77" w14:paraId="3F8D696E" w14:textId="77777777" w:rsidTr="3C7A8F85">
        <w:tblPrEx>
          <w:tblLook w:val="04A0" w:firstRow="1" w:lastRow="0" w:firstColumn="1" w:lastColumn="0" w:noHBand="0" w:noVBand="1"/>
        </w:tblPrEx>
        <w:trPr>
          <w:trHeight w:val="840"/>
        </w:trPr>
        <w:tc>
          <w:tcPr>
            <w:tcW w:w="815" w:type="pct"/>
            <w:hideMark/>
          </w:tcPr>
          <w:p w14:paraId="78B8EB71" w14:textId="77777777" w:rsidR="007F0A03" w:rsidRPr="00B12C77" w:rsidRDefault="007F0A03" w:rsidP="007F0A03">
            <w:pPr>
              <w:jc w:val="left"/>
              <w:rPr>
                <w:rFonts w:cs="Arial"/>
                <w:color w:val="000000"/>
                <w:sz w:val="22"/>
                <w:szCs w:val="22"/>
                <w:lang w:eastAsia="en-GB"/>
              </w:rPr>
            </w:pPr>
            <w:r w:rsidRPr="00B12C77">
              <w:rPr>
                <w:rFonts w:cs="Arial"/>
                <w:color w:val="000000"/>
                <w:sz w:val="22"/>
                <w:szCs w:val="22"/>
                <w:lang w:eastAsia="en-GB"/>
              </w:rPr>
              <w:lastRenderedPageBreak/>
              <w:t>Performance efficiency</w:t>
            </w:r>
          </w:p>
        </w:tc>
        <w:tc>
          <w:tcPr>
            <w:tcW w:w="459" w:type="pct"/>
            <w:hideMark/>
          </w:tcPr>
          <w:p w14:paraId="692D561E" w14:textId="19A55692" w:rsidR="007F0A03" w:rsidRPr="00B12C77" w:rsidRDefault="007F0A03" w:rsidP="007F0A03">
            <w:pPr>
              <w:jc w:val="left"/>
              <w:rPr>
                <w:rFonts w:cs="Arial"/>
                <w:color w:val="000000"/>
                <w:sz w:val="22"/>
                <w:szCs w:val="22"/>
                <w:lang w:eastAsia="en-GB"/>
              </w:rPr>
            </w:pPr>
            <w:r w:rsidRPr="008A48BD">
              <w:rPr>
                <w:rFonts w:cs="Arial"/>
                <w:color w:val="000000"/>
                <w:sz w:val="22"/>
                <w:szCs w:val="22"/>
                <w:lang w:eastAsia="en-GB"/>
              </w:rPr>
              <w:t>NF10</w:t>
            </w:r>
            <w:r>
              <w:rPr>
                <w:rFonts w:cs="Arial"/>
                <w:color w:val="000000"/>
                <w:sz w:val="22"/>
                <w:szCs w:val="22"/>
                <w:lang w:eastAsia="en-GB"/>
              </w:rPr>
              <w:t>0</w:t>
            </w:r>
          </w:p>
        </w:tc>
        <w:tc>
          <w:tcPr>
            <w:tcW w:w="3726" w:type="pct"/>
            <w:hideMark/>
          </w:tcPr>
          <w:p w14:paraId="0B4DB7B6" w14:textId="77777777" w:rsidR="007F0A03" w:rsidRPr="00B12C77" w:rsidRDefault="007F0A03" w:rsidP="007F0A03">
            <w:pPr>
              <w:jc w:val="left"/>
              <w:rPr>
                <w:rFonts w:cs="Arial"/>
                <w:color w:val="000000"/>
                <w:sz w:val="22"/>
                <w:szCs w:val="22"/>
                <w:lang w:eastAsia="en-GB"/>
              </w:rPr>
            </w:pPr>
            <w:r w:rsidRPr="00B12C77">
              <w:rPr>
                <w:rFonts w:cs="Arial"/>
                <w:color w:val="000000"/>
                <w:sz w:val="22"/>
                <w:szCs w:val="22"/>
                <w:lang w:eastAsia="en-GB"/>
              </w:rPr>
              <w:t>The Supplier shall design the Supplier Solution to minimise the total ongoing running cost of the Supplier Solution, including operating and maintenance costs.</w:t>
            </w:r>
          </w:p>
        </w:tc>
      </w:tr>
      <w:tr w:rsidR="007F0A03" w:rsidRPr="00B12C77" w14:paraId="09C86F84" w14:textId="77777777" w:rsidTr="3C7A8F85">
        <w:tblPrEx>
          <w:tblLook w:val="04A0" w:firstRow="1" w:lastRow="0" w:firstColumn="1" w:lastColumn="0" w:noHBand="0" w:noVBand="1"/>
        </w:tblPrEx>
        <w:trPr>
          <w:trHeight w:val="1120"/>
        </w:trPr>
        <w:tc>
          <w:tcPr>
            <w:tcW w:w="815" w:type="pct"/>
            <w:vMerge w:val="restart"/>
            <w:hideMark/>
          </w:tcPr>
          <w:p w14:paraId="48BE7489" w14:textId="77777777" w:rsidR="007F0A03" w:rsidRPr="00EC3681" w:rsidRDefault="007F0A03" w:rsidP="007F0A03">
            <w:pPr>
              <w:jc w:val="left"/>
              <w:rPr>
                <w:rFonts w:cs="Arial"/>
                <w:color w:val="000000"/>
                <w:sz w:val="22"/>
                <w:szCs w:val="22"/>
                <w:lang w:eastAsia="en-GB"/>
              </w:rPr>
            </w:pPr>
            <w:r w:rsidRPr="00EC3681">
              <w:rPr>
                <w:rFonts w:cs="Arial"/>
                <w:color w:val="000000"/>
                <w:sz w:val="22"/>
                <w:szCs w:val="22"/>
                <w:lang w:eastAsia="en-GB"/>
              </w:rPr>
              <w:t>Performance efficiency</w:t>
            </w:r>
          </w:p>
        </w:tc>
        <w:tc>
          <w:tcPr>
            <w:tcW w:w="459" w:type="pct"/>
            <w:vMerge w:val="restart"/>
            <w:hideMark/>
          </w:tcPr>
          <w:p w14:paraId="4D897DF7" w14:textId="712C86F0" w:rsidR="007F0A03" w:rsidRPr="00EC3681" w:rsidRDefault="007F0A03" w:rsidP="007F0A03">
            <w:pPr>
              <w:jc w:val="left"/>
              <w:rPr>
                <w:rFonts w:cs="Arial"/>
                <w:color w:val="000000"/>
                <w:sz w:val="22"/>
                <w:szCs w:val="22"/>
                <w:lang w:eastAsia="en-GB"/>
              </w:rPr>
            </w:pPr>
            <w:r w:rsidRPr="00EC3681">
              <w:rPr>
                <w:rFonts w:cs="Arial"/>
                <w:color w:val="000000"/>
                <w:sz w:val="22"/>
                <w:szCs w:val="22"/>
                <w:lang w:eastAsia="en-GB"/>
              </w:rPr>
              <w:t>NF10</w:t>
            </w:r>
            <w:r w:rsidR="0079591B">
              <w:rPr>
                <w:rFonts w:cs="Arial"/>
                <w:color w:val="000000"/>
                <w:sz w:val="22"/>
                <w:szCs w:val="22"/>
                <w:lang w:eastAsia="en-GB"/>
              </w:rPr>
              <w:t>1</w:t>
            </w:r>
          </w:p>
        </w:tc>
        <w:tc>
          <w:tcPr>
            <w:tcW w:w="3726" w:type="pct"/>
            <w:hideMark/>
          </w:tcPr>
          <w:p w14:paraId="2EB25089" w14:textId="5D2CB33E" w:rsidR="007F0A03" w:rsidRPr="00EC3681" w:rsidRDefault="007F0A03" w:rsidP="007F0A03">
            <w:pPr>
              <w:jc w:val="left"/>
              <w:rPr>
                <w:rFonts w:cs="Arial"/>
                <w:color w:val="000000"/>
                <w:sz w:val="22"/>
                <w:szCs w:val="22"/>
                <w:lang w:eastAsia="en-GB"/>
              </w:rPr>
            </w:pPr>
            <w:r w:rsidRPr="00EC3681">
              <w:rPr>
                <w:rFonts w:cs="Arial"/>
                <w:color w:val="000000"/>
                <w:sz w:val="22"/>
                <w:szCs w:val="22"/>
                <w:lang w:eastAsia="en-GB"/>
              </w:rPr>
              <w:t xml:space="preserve">The Supplier Solution shall be capable of managing the traffic of </w:t>
            </w:r>
            <w:r>
              <w:rPr>
                <w:rFonts w:cs="Arial"/>
                <w:color w:val="000000"/>
                <w:sz w:val="22"/>
                <w:szCs w:val="22"/>
                <w:lang w:eastAsia="en-GB"/>
              </w:rPr>
              <w:t>[</w:t>
            </w:r>
            <w:r w:rsidRPr="00EC3681">
              <w:rPr>
                <w:rFonts w:cs="Arial"/>
                <w:color w:val="000000"/>
                <w:sz w:val="22"/>
                <w:szCs w:val="22"/>
                <w:lang w:eastAsia="en-GB"/>
              </w:rPr>
              <w:t>500</w:t>
            </w:r>
            <w:r>
              <w:rPr>
                <w:rFonts w:cs="Arial"/>
                <w:color w:val="000000"/>
                <w:sz w:val="22"/>
                <w:szCs w:val="22"/>
                <w:lang w:eastAsia="en-GB"/>
              </w:rPr>
              <w:t>]</w:t>
            </w:r>
            <w:r w:rsidRPr="00EC3681">
              <w:rPr>
                <w:rFonts w:cs="Arial"/>
                <w:color w:val="000000"/>
                <w:sz w:val="22"/>
                <w:szCs w:val="22"/>
                <w:lang w:eastAsia="en-GB"/>
              </w:rPr>
              <w:t xml:space="preserve"> concurrent End Users carrying out mixed tasks, such that the End User experience is acceptable for normal web application usage. Typical tasks performed via the Supplier Solution will be:</w:t>
            </w:r>
          </w:p>
        </w:tc>
      </w:tr>
      <w:tr w:rsidR="007F0A03" w:rsidRPr="00B12C77" w14:paraId="2A9744BA" w14:textId="77777777" w:rsidTr="3C7A8F85">
        <w:tblPrEx>
          <w:tblLook w:val="04A0" w:firstRow="1" w:lastRow="0" w:firstColumn="1" w:lastColumn="0" w:noHBand="0" w:noVBand="1"/>
        </w:tblPrEx>
        <w:trPr>
          <w:trHeight w:val="310"/>
        </w:trPr>
        <w:tc>
          <w:tcPr>
            <w:tcW w:w="815" w:type="pct"/>
            <w:vMerge/>
            <w:hideMark/>
          </w:tcPr>
          <w:p w14:paraId="696AC2F6" w14:textId="77777777" w:rsidR="007F0A03" w:rsidRPr="00B12C77" w:rsidRDefault="007F0A03" w:rsidP="007F0A03">
            <w:pPr>
              <w:jc w:val="left"/>
              <w:rPr>
                <w:rFonts w:cs="Arial"/>
                <w:color w:val="000000"/>
                <w:sz w:val="22"/>
                <w:szCs w:val="22"/>
                <w:lang w:eastAsia="en-GB"/>
              </w:rPr>
            </w:pPr>
          </w:p>
        </w:tc>
        <w:tc>
          <w:tcPr>
            <w:tcW w:w="459" w:type="pct"/>
            <w:vMerge/>
            <w:hideMark/>
          </w:tcPr>
          <w:p w14:paraId="3FC6576C" w14:textId="77777777" w:rsidR="007F0A03" w:rsidRPr="00B12C77" w:rsidRDefault="007F0A03" w:rsidP="007F0A03">
            <w:pPr>
              <w:jc w:val="left"/>
              <w:rPr>
                <w:rFonts w:cs="Arial"/>
                <w:color w:val="000000"/>
                <w:sz w:val="22"/>
                <w:szCs w:val="22"/>
                <w:lang w:eastAsia="en-GB"/>
              </w:rPr>
            </w:pPr>
          </w:p>
        </w:tc>
        <w:tc>
          <w:tcPr>
            <w:tcW w:w="3726" w:type="pct"/>
            <w:hideMark/>
          </w:tcPr>
          <w:p w14:paraId="37148DF8" w14:textId="77777777" w:rsidR="007F0A03" w:rsidRPr="00B12C77" w:rsidRDefault="007F0A03" w:rsidP="007F0A03">
            <w:pPr>
              <w:ind w:firstLineChars="200" w:firstLine="440"/>
              <w:jc w:val="left"/>
              <w:rPr>
                <w:rFonts w:cs="Arial"/>
                <w:color w:val="000000"/>
                <w:sz w:val="22"/>
                <w:szCs w:val="22"/>
                <w:lang w:eastAsia="en-GB"/>
              </w:rPr>
            </w:pPr>
            <w:r w:rsidRPr="00B12C77">
              <w:rPr>
                <w:rFonts w:cs="Arial"/>
                <w:color w:val="000000"/>
                <w:sz w:val="22"/>
                <w:szCs w:val="22"/>
                <w:lang w:eastAsia="en-GB"/>
              </w:rPr>
              <w:t>a)</w:t>
            </w:r>
            <w:r w:rsidRPr="00B12C77">
              <w:rPr>
                <w:rFonts w:ascii="Times New Roman" w:hAnsi="Times New Roman"/>
                <w:color w:val="000000"/>
                <w:sz w:val="22"/>
                <w:szCs w:val="22"/>
                <w:lang w:eastAsia="en-GB"/>
              </w:rPr>
              <w:t xml:space="preserve">    </w:t>
            </w:r>
            <w:r w:rsidRPr="00B12C77">
              <w:rPr>
                <w:rFonts w:cs="Arial"/>
                <w:color w:val="000000"/>
                <w:sz w:val="22"/>
                <w:szCs w:val="22"/>
                <w:lang w:eastAsia="en-GB"/>
              </w:rPr>
              <w:t>viewing the map interface;</w:t>
            </w:r>
          </w:p>
        </w:tc>
      </w:tr>
      <w:tr w:rsidR="007F0A03" w:rsidRPr="00B12C77" w14:paraId="6E08B531" w14:textId="77777777" w:rsidTr="3C7A8F85">
        <w:tblPrEx>
          <w:tblLook w:val="04A0" w:firstRow="1" w:lastRow="0" w:firstColumn="1" w:lastColumn="0" w:noHBand="0" w:noVBand="1"/>
        </w:tblPrEx>
        <w:trPr>
          <w:trHeight w:val="310"/>
        </w:trPr>
        <w:tc>
          <w:tcPr>
            <w:tcW w:w="815" w:type="pct"/>
            <w:vMerge/>
            <w:hideMark/>
          </w:tcPr>
          <w:p w14:paraId="0834610D" w14:textId="77777777" w:rsidR="007F0A03" w:rsidRPr="00B12C77" w:rsidRDefault="007F0A03" w:rsidP="007F0A03">
            <w:pPr>
              <w:jc w:val="left"/>
              <w:rPr>
                <w:rFonts w:cs="Arial"/>
                <w:color w:val="000000"/>
                <w:sz w:val="22"/>
                <w:szCs w:val="22"/>
                <w:lang w:eastAsia="en-GB"/>
              </w:rPr>
            </w:pPr>
          </w:p>
        </w:tc>
        <w:tc>
          <w:tcPr>
            <w:tcW w:w="459" w:type="pct"/>
            <w:vMerge/>
            <w:hideMark/>
          </w:tcPr>
          <w:p w14:paraId="5C7BDC27" w14:textId="77777777" w:rsidR="007F0A03" w:rsidRPr="00B12C77" w:rsidRDefault="007F0A03" w:rsidP="007F0A03">
            <w:pPr>
              <w:jc w:val="left"/>
              <w:rPr>
                <w:rFonts w:cs="Arial"/>
                <w:color w:val="000000"/>
                <w:sz w:val="22"/>
                <w:szCs w:val="22"/>
                <w:lang w:eastAsia="en-GB"/>
              </w:rPr>
            </w:pPr>
          </w:p>
        </w:tc>
        <w:tc>
          <w:tcPr>
            <w:tcW w:w="3726" w:type="pct"/>
            <w:hideMark/>
          </w:tcPr>
          <w:p w14:paraId="16B9B95C" w14:textId="77777777" w:rsidR="007F0A03" w:rsidRPr="00B12C77" w:rsidRDefault="007F0A03" w:rsidP="007F0A03">
            <w:pPr>
              <w:ind w:firstLineChars="200" w:firstLine="440"/>
              <w:jc w:val="left"/>
              <w:rPr>
                <w:rFonts w:cs="Arial"/>
                <w:color w:val="000000"/>
                <w:sz w:val="22"/>
                <w:szCs w:val="22"/>
                <w:lang w:eastAsia="en-GB"/>
              </w:rPr>
            </w:pPr>
            <w:r w:rsidRPr="00B12C77">
              <w:rPr>
                <w:rFonts w:cs="Arial"/>
                <w:color w:val="000000"/>
                <w:sz w:val="22"/>
                <w:szCs w:val="22"/>
                <w:lang w:eastAsia="en-GB"/>
              </w:rPr>
              <w:t>b)</w:t>
            </w:r>
            <w:r w:rsidRPr="00B12C77">
              <w:rPr>
                <w:rFonts w:ascii="Times New Roman" w:hAnsi="Times New Roman"/>
                <w:color w:val="000000"/>
                <w:sz w:val="22"/>
                <w:szCs w:val="22"/>
                <w:lang w:eastAsia="en-GB"/>
              </w:rPr>
              <w:t xml:space="preserve">    </w:t>
            </w:r>
            <w:r w:rsidRPr="00B12C77">
              <w:rPr>
                <w:rFonts w:cs="Arial"/>
                <w:color w:val="000000"/>
                <w:sz w:val="22"/>
                <w:szCs w:val="22"/>
                <w:lang w:eastAsia="en-GB"/>
              </w:rPr>
              <w:t>searching for data;</w:t>
            </w:r>
          </w:p>
        </w:tc>
      </w:tr>
      <w:tr w:rsidR="007F0A03" w:rsidRPr="00B12C77" w14:paraId="34F2ED7D" w14:textId="77777777" w:rsidTr="3C7A8F85">
        <w:tblPrEx>
          <w:tblLook w:val="04A0" w:firstRow="1" w:lastRow="0" w:firstColumn="1" w:lastColumn="0" w:noHBand="0" w:noVBand="1"/>
        </w:tblPrEx>
        <w:trPr>
          <w:trHeight w:val="310"/>
        </w:trPr>
        <w:tc>
          <w:tcPr>
            <w:tcW w:w="815" w:type="pct"/>
            <w:vMerge/>
            <w:hideMark/>
          </w:tcPr>
          <w:p w14:paraId="5F1C1089" w14:textId="77777777" w:rsidR="007F0A03" w:rsidRPr="00B12C77" w:rsidRDefault="007F0A03" w:rsidP="007F0A03">
            <w:pPr>
              <w:jc w:val="left"/>
              <w:rPr>
                <w:rFonts w:cs="Arial"/>
                <w:color w:val="000000"/>
                <w:sz w:val="22"/>
                <w:szCs w:val="22"/>
                <w:lang w:eastAsia="en-GB"/>
              </w:rPr>
            </w:pPr>
          </w:p>
        </w:tc>
        <w:tc>
          <w:tcPr>
            <w:tcW w:w="459" w:type="pct"/>
            <w:vMerge/>
            <w:hideMark/>
          </w:tcPr>
          <w:p w14:paraId="52B33BCC" w14:textId="77777777" w:rsidR="007F0A03" w:rsidRPr="00B12C77" w:rsidRDefault="007F0A03" w:rsidP="007F0A03">
            <w:pPr>
              <w:jc w:val="left"/>
              <w:rPr>
                <w:rFonts w:cs="Arial"/>
                <w:color w:val="000000"/>
                <w:sz w:val="22"/>
                <w:szCs w:val="22"/>
                <w:lang w:eastAsia="en-GB"/>
              </w:rPr>
            </w:pPr>
          </w:p>
        </w:tc>
        <w:tc>
          <w:tcPr>
            <w:tcW w:w="3726" w:type="pct"/>
            <w:hideMark/>
          </w:tcPr>
          <w:p w14:paraId="4109EDC1" w14:textId="77777777" w:rsidR="007F0A03" w:rsidRPr="00B12C77" w:rsidRDefault="007F0A03" w:rsidP="007F0A03">
            <w:pPr>
              <w:ind w:firstLineChars="200" w:firstLine="440"/>
              <w:jc w:val="left"/>
              <w:rPr>
                <w:rFonts w:cs="Arial"/>
                <w:color w:val="000000"/>
                <w:sz w:val="22"/>
                <w:szCs w:val="22"/>
                <w:lang w:eastAsia="en-GB"/>
              </w:rPr>
            </w:pPr>
            <w:r w:rsidRPr="00B12C77">
              <w:rPr>
                <w:rFonts w:cs="Arial"/>
                <w:color w:val="000000"/>
                <w:sz w:val="22"/>
                <w:szCs w:val="22"/>
                <w:lang w:eastAsia="en-GB"/>
              </w:rPr>
              <w:t>c)</w:t>
            </w:r>
            <w:r w:rsidRPr="00B12C77">
              <w:rPr>
                <w:rFonts w:ascii="Times New Roman" w:hAnsi="Times New Roman"/>
                <w:color w:val="000000"/>
                <w:sz w:val="22"/>
                <w:szCs w:val="22"/>
                <w:lang w:eastAsia="en-GB"/>
              </w:rPr>
              <w:t xml:space="preserve">    </w:t>
            </w:r>
            <w:r w:rsidRPr="00B12C77">
              <w:rPr>
                <w:rFonts w:cs="Arial"/>
                <w:color w:val="000000"/>
                <w:sz w:val="22"/>
                <w:szCs w:val="22"/>
                <w:lang w:eastAsia="en-GB"/>
              </w:rPr>
              <w:t>viewing report records; and</w:t>
            </w:r>
          </w:p>
        </w:tc>
      </w:tr>
      <w:tr w:rsidR="007F0A03" w:rsidRPr="00B12C77" w14:paraId="50B3B57C" w14:textId="77777777" w:rsidTr="3C7A8F85">
        <w:tblPrEx>
          <w:tblLook w:val="04A0" w:firstRow="1" w:lastRow="0" w:firstColumn="1" w:lastColumn="0" w:noHBand="0" w:noVBand="1"/>
        </w:tblPrEx>
        <w:trPr>
          <w:trHeight w:val="310"/>
        </w:trPr>
        <w:tc>
          <w:tcPr>
            <w:tcW w:w="815" w:type="pct"/>
            <w:vMerge/>
            <w:hideMark/>
          </w:tcPr>
          <w:p w14:paraId="668DAF39" w14:textId="77777777" w:rsidR="007F0A03" w:rsidRPr="00B12C77" w:rsidRDefault="007F0A03" w:rsidP="007F0A03">
            <w:pPr>
              <w:jc w:val="left"/>
              <w:rPr>
                <w:rFonts w:cs="Arial"/>
                <w:color w:val="000000"/>
                <w:sz w:val="22"/>
                <w:szCs w:val="22"/>
                <w:lang w:eastAsia="en-GB"/>
              </w:rPr>
            </w:pPr>
          </w:p>
        </w:tc>
        <w:tc>
          <w:tcPr>
            <w:tcW w:w="459" w:type="pct"/>
            <w:vMerge/>
            <w:hideMark/>
          </w:tcPr>
          <w:p w14:paraId="6487FD3D" w14:textId="77777777" w:rsidR="007F0A03" w:rsidRPr="00B12C77" w:rsidRDefault="007F0A03" w:rsidP="007F0A03">
            <w:pPr>
              <w:jc w:val="left"/>
              <w:rPr>
                <w:rFonts w:cs="Arial"/>
                <w:color w:val="000000"/>
                <w:sz w:val="22"/>
                <w:szCs w:val="22"/>
                <w:lang w:eastAsia="en-GB"/>
              </w:rPr>
            </w:pPr>
          </w:p>
        </w:tc>
        <w:tc>
          <w:tcPr>
            <w:tcW w:w="3726" w:type="pct"/>
            <w:hideMark/>
          </w:tcPr>
          <w:p w14:paraId="500AFDB4" w14:textId="77777777" w:rsidR="007F0A03" w:rsidRPr="00B12C77" w:rsidRDefault="007F0A03" w:rsidP="007F0A03">
            <w:pPr>
              <w:ind w:firstLineChars="200" w:firstLine="440"/>
              <w:jc w:val="left"/>
              <w:rPr>
                <w:rFonts w:cs="Arial"/>
                <w:color w:val="000000"/>
                <w:sz w:val="22"/>
                <w:szCs w:val="22"/>
                <w:lang w:eastAsia="en-GB"/>
              </w:rPr>
            </w:pPr>
            <w:r w:rsidRPr="00B12C77">
              <w:rPr>
                <w:rFonts w:cs="Arial"/>
                <w:color w:val="000000"/>
                <w:sz w:val="22"/>
                <w:szCs w:val="22"/>
                <w:lang w:eastAsia="en-GB"/>
              </w:rPr>
              <w:t>d)</w:t>
            </w:r>
            <w:r w:rsidRPr="00B12C77">
              <w:rPr>
                <w:rFonts w:ascii="Times New Roman" w:hAnsi="Times New Roman"/>
                <w:color w:val="000000"/>
                <w:sz w:val="22"/>
                <w:szCs w:val="22"/>
                <w:lang w:eastAsia="en-GB"/>
              </w:rPr>
              <w:t xml:space="preserve">    </w:t>
            </w:r>
            <w:r w:rsidRPr="00B12C77">
              <w:rPr>
                <w:rFonts w:cs="Arial"/>
                <w:color w:val="000000"/>
                <w:sz w:val="22"/>
                <w:szCs w:val="22"/>
                <w:lang w:eastAsia="en-GB"/>
              </w:rPr>
              <w:t>downloading data.</w:t>
            </w:r>
          </w:p>
        </w:tc>
      </w:tr>
      <w:tr w:rsidR="007F0A03" w:rsidRPr="00B12C77" w14:paraId="2C2100A8" w14:textId="77777777" w:rsidTr="3C7A8F85">
        <w:tblPrEx>
          <w:tblLook w:val="04A0" w:firstRow="1" w:lastRow="0" w:firstColumn="1" w:lastColumn="0" w:noHBand="0" w:noVBand="1"/>
        </w:tblPrEx>
        <w:trPr>
          <w:trHeight w:val="560"/>
        </w:trPr>
        <w:tc>
          <w:tcPr>
            <w:tcW w:w="815" w:type="pct"/>
            <w:hideMark/>
          </w:tcPr>
          <w:p w14:paraId="194640BF" w14:textId="77777777" w:rsidR="007F0A03" w:rsidRPr="00B12C77" w:rsidRDefault="007F0A03" w:rsidP="007F0A03">
            <w:pPr>
              <w:jc w:val="left"/>
              <w:rPr>
                <w:rFonts w:cs="Arial"/>
                <w:color w:val="000000"/>
                <w:sz w:val="22"/>
                <w:szCs w:val="22"/>
                <w:lang w:eastAsia="en-GB"/>
              </w:rPr>
            </w:pPr>
            <w:r w:rsidRPr="00B12C77">
              <w:rPr>
                <w:rFonts w:cs="Arial"/>
                <w:color w:val="000000"/>
                <w:sz w:val="22"/>
                <w:szCs w:val="22"/>
                <w:lang w:eastAsia="en-GB"/>
              </w:rPr>
              <w:t>Performance efficiency</w:t>
            </w:r>
          </w:p>
        </w:tc>
        <w:tc>
          <w:tcPr>
            <w:tcW w:w="459" w:type="pct"/>
            <w:hideMark/>
          </w:tcPr>
          <w:p w14:paraId="372EAC0A" w14:textId="760DF817" w:rsidR="007F0A03" w:rsidRPr="00B12C77" w:rsidRDefault="007F0A03" w:rsidP="007F0A03">
            <w:pPr>
              <w:jc w:val="left"/>
              <w:rPr>
                <w:rFonts w:cs="Arial"/>
                <w:color w:val="000000"/>
                <w:sz w:val="22"/>
                <w:szCs w:val="22"/>
                <w:lang w:eastAsia="en-GB"/>
              </w:rPr>
            </w:pPr>
            <w:r w:rsidRPr="008A48BD">
              <w:rPr>
                <w:rFonts w:cs="Arial"/>
                <w:color w:val="000000"/>
                <w:sz w:val="22"/>
                <w:szCs w:val="22"/>
                <w:lang w:eastAsia="en-GB"/>
              </w:rPr>
              <w:t>NF10</w:t>
            </w:r>
            <w:r w:rsidR="0079591B">
              <w:rPr>
                <w:rFonts w:cs="Arial"/>
                <w:color w:val="000000"/>
                <w:sz w:val="22"/>
                <w:szCs w:val="22"/>
                <w:lang w:eastAsia="en-GB"/>
              </w:rPr>
              <w:t>2</w:t>
            </w:r>
          </w:p>
        </w:tc>
        <w:tc>
          <w:tcPr>
            <w:tcW w:w="3726" w:type="pct"/>
            <w:hideMark/>
          </w:tcPr>
          <w:p w14:paraId="148ACE82" w14:textId="77777777" w:rsidR="007F0A03" w:rsidRPr="00B12C77" w:rsidRDefault="007F0A03" w:rsidP="007F0A03">
            <w:pPr>
              <w:jc w:val="left"/>
              <w:rPr>
                <w:rFonts w:cs="Arial"/>
                <w:color w:val="000000"/>
                <w:sz w:val="22"/>
                <w:szCs w:val="22"/>
                <w:lang w:eastAsia="en-GB"/>
              </w:rPr>
            </w:pPr>
            <w:r w:rsidRPr="00B12C77">
              <w:rPr>
                <w:rFonts w:cs="Arial"/>
                <w:color w:val="000000"/>
                <w:sz w:val="22"/>
                <w:szCs w:val="22"/>
                <w:lang w:eastAsia="en-GB"/>
              </w:rPr>
              <w:t>The Supplier Solution shall be resilience in the event of peaks in demand.</w:t>
            </w:r>
          </w:p>
        </w:tc>
      </w:tr>
      <w:tr w:rsidR="0079591B" w:rsidRPr="00B12C77" w14:paraId="5AC023B9" w14:textId="77777777" w:rsidTr="0079591B">
        <w:tblPrEx>
          <w:tblLook w:val="04A0" w:firstRow="1" w:lastRow="0" w:firstColumn="1" w:lastColumn="0" w:noHBand="0" w:noVBand="1"/>
        </w:tblPrEx>
        <w:trPr>
          <w:trHeight w:val="560"/>
        </w:trPr>
        <w:tc>
          <w:tcPr>
            <w:tcW w:w="815" w:type="pct"/>
            <w:hideMark/>
          </w:tcPr>
          <w:p w14:paraId="0923060D"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Performance efficiency</w:t>
            </w:r>
          </w:p>
        </w:tc>
        <w:tc>
          <w:tcPr>
            <w:tcW w:w="459" w:type="pct"/>
            <w:vAlign w:val="center"/>
          </w:tcPr>
          <w:p w14:paraId="1FABCC1C" w14:textId="39FC1F03" w:rsidR="0079591B" w:rsidRPr="00B12C77" w:rsidRDefault="0079591B" w:rsidP="0079591B">
            <w:pPr>
              <w:jc w:val="left"/>
              <w:rPr>
                <w:rFonts w:cs="Arial"/>
                <w:color w:val="000000"/>
                <w:sz w:val="22"/>
                <w:szCs w:val="22"/>
                <w:lang w:eastAsia="en-GB"/>
              </w:rPr>
            </w:pPr>
            <w:r w:rsidRPr="0079591B">
              <w:rPr>
                <w:rFonts w:cs="Arial"/>
                <w:color w:val="000000"/>
                <w:sz w:val="22"/>
                <w:szCs w:val="22"/>
                <w:lang w:eastAsia="en-GB"/>
              </w:rPr>
              <w:t>NF103</w:t>
            </w:r>
          </w:p>
        </w:tc>
        <w:tc>
          <w:tcPr>
            <w:tcW w:w="3726" w:type="pct"/>
            <w:hideMark/>
          </w:tcPr>
          <w:p w14:paraId="1CC2082B"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The Supplier Solution shall be resilient to the volume of stored Authority Data without degradation of the Services during peaks in demand.</w:t>
            </w:r>
          </w:p>
        </w:tc>
      </w:tr>
      <w:tr w:rsidR="0079591B" w:rsidRPr="00B12C77" w14:paraId="55C2208B" w14:textId="77777777" w:rsidTr="0079591B">
        <w:tblPrEx>
          <w:tblLook w:val="04A0" w:firstRow="1" w:lastRow="0" w:firstColumn="1" w:lastColumn="0" w:noHBand="0" w:noVBand="1"/>
        </w:tblPrEx>
        <w:trPr>
          <w:trHeight w:val="560"/>
        </w:trPr>
        <w:tc>
          <w:tcPr>
            <w:tcW w:w="815" w:type="pct"/>
            <w:hideMark/>
          </w:tcPr>
          <w:p w14:paraId="182762B3"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Performance efficiency</w:t>
            </w:r>
          </w:p>
        </w:tc>
        <w:tc>
          <w:tcPr>
            <w:tcW w:w="459" w:type="pct"/>
            <w:vAlign w:val="center"/>
          </w:tcPr>
          <w:p w14:paraId="3A02357C" w14:textId="183E831E" w:rsidR="0079591B" w:rsidRPr="00B12C77" w:rsidRDefault="0079591B" w:rsidP="0079591B">
            <w:pPr>
              <w:jc w:val="left"/>
              <w:rPr>
                <w:rFonts w:cs="Arial"/>
                <w:color w:val="000000"/>
                <w:sz w:val="22"/>
                <w:szCs w:val="22"/>
                <w:lang w:eastAsia="en-GB"/>
              </w:rPr>
            </w:pPr>
            <w:r w:rsidRPr="0079591B">
              <w:rPr>
                <w:rFonts w:cs="Arial"/>
                <w:color w:val="000000"/>
                <w:sz w:val="22"/>
                <w:szCs w:val="22"/>
                <w:lang w:eastAsia="en-GB"/>
              </w:rPr>
              <w:t>NF104</w:t>
            </w:r>
          </w:p>
        </w:tc>
        <w:tc>
          <w:tcPr>
            <w:tcW w:w="3726" w:type="pct"/>
            <w:hideMark/>
          </w:tcPr>
          <w:p w14:paraId="01CAA254"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The Supplier Solution shall be scalable, not requiring disproportionate effort to meet changing Authority requirements.</w:t>
            </w:r>
          </w:p>
        </w:tc>
      </w:tr>
      <w:tr w:rsidR="0079591B" w:rsidRPr="00B12C77" w14:paraId="1C992C9A" w14:textId="77777777" w:rsidTr="0079591B">
        <w:tblPrEx>
          <w:tblLook w:val="04A0" w:firstRow="1" w:lastRow="0" w:firstColumn="1" w:lastColumn="0" w:noHBand="0" w:noVBand="1"/>
        </w:tblPrEx>
        <w:trPr>
          <w:trHeight w:val="560"/>
        </w:trPr>
        <w:tc>
          <w:tcPr>
            <w:tcW w:w="815" w:type="pct"/>
            <w:hideMark/>
          </w:tcPr>
          <w:p w14:paraId="13675EE6" w14:textId="77777777" w:rsidR="0079591B" w:rsidRPr="00E75F4E" w:rsidRDefault="0079591B" w:rsidP="0079591B">
            <w:pPr>
              <w:jc w:val="left"/>
              <w:rPr>
                <w:rFonts w:cs="Arial"/>
                <w:color w:val="000000"/>
                <w:sz w:val="22"/>
                <w:szCs w:val="22"/>
                <w:lang w:eastAsia="en-GB"/>
              </w:rPr>
            </w:pPr>
            <w:r w:rsidRPr="00E75F4E">
              <w:rPr>
                <w:rFonts w:cs="Arial"/>
                <w:color w:val="000000"/>
                <w:sz w:val="22"/>
                <w:szCs w:val="22"/>
                <w:lang w:eastAsia="en-GB"/>
              </w:rPr>
              <w:t>Performance efficiency</w:t>
            </w:r>
          </w:p>
        </w:tc>
        <w:tc>
          <w:tcPr>
            <w:tcW w:w="459" w:type="pct"/>
            <w:vAlign w:val="center"/>
          </w:tcPr>
          <w:p w14:paraId="7FB06555" w14:textId="3138E540" w:rsidR="0079591B" w:rsidRPr="00E75F4E" w:rsidRDefault="0079591B" w:rsidP="0079591B">
            <w:pPr>
              <w:jc w:val="left"/>
              <w:rPr>
                <w:rFonts w:cs="Arial"/>
                <w:color w:val="000000"/>
                <w:sz w:val="22"/>
                <w:szCs w:val="22"/>
                <w:lang w:eastAsia="en-GB"/>
              </w:rPr>
            </w:pPr>
            <w:r w:rsidRPr="0079591B">
              <w:rPr>
                <w:rFonts w:cs="Arial"/>
                <w:color w:val="000000"/>
                <w:sz w:val="22"/>
                <w:szCs w:val="22"/>
                <w:lang w:eastAsia="en-GB"/>
              </w:rPr>
              <w:t>NF105</w:t>
            </w:r>
          </w:p>
        </w:tc>
        <w:tc>
          <w:tcPr>
            <w:tcW w:w="3726" w:type="pct"/>
            <w:hideMark/>
          </w:tcPr>
          <w:p w14:paraId="2D2C6E88" w14:textId="1510006E" w:rsidR="0079591B" w:rsidRPr="00E75F4E" w:rsidRDefault="0079591B" w:rsidP="0079591B">
            <w:pPr>
              <w:jc w:val="left"/>
              <w:rPr>
                <w:rFonts w:cs="Arial"/>
                <w:color w:val="000000"/>
                <w:sz w:val="22"/>
                <w:szCs w:val="22"/>
                <w:lang w:eastAsia="en-GB"/>
              </w:rPr>
            </w:pPr>
            <w:r w:rsidRPr="00E75F4E">
              <w:rPr>
                <w:rFonts w:cs="Arial"/>
                <w:color w:val="000000"/>
                <w:sz w:val="22"/>
                <w:szCs w:val="22"/>
                <w:lang w:eastAsia="en-GB"/>
              </w:rPr>
              <w:t xml:space="preserve">The Supplier Solution shall have an initial </w:t>
            </w:r>
            <w:r w:rsidRPr="001B569B">
              <w:rPr>
                <w:rFonts w:cs="Arial"/>
                <w:color w:val="000000"/>
                <w:sz w:val="22"/>
                <w:szCs w:val="22"/>
                <w:lang w:eastAsia="en-GB"/>
              </w:rPr>
              <w:t xml:space="preserve">storage capacity of </w:t>
            </w:r>
            <w:r w:rsidRPr="007F0A03">
              <w:rPr>
                <w:rFonts w:cs="Arial"/>
                <w:color w:val="000000"/>
                <w:sz w:val="22"/>
                <w:szCs w:val="22"/>
                <w:lang w:eastAsia="en-GB"/>
              </w:rPr>
              <w:t>[</w:t>
            </w:r>
            <w:r w:rsidRPr="001B569B">
              <w:rPr>
                <w:rFonts w:cs="Arial"/>
                <w:color w:val="000000"/>
                <w:sz w:val="22"/>
                <w:szCs w:val="22"/>
                <w:lang w:eastAsia="en-GB"/>
              </w:rPr>
              <w:t>25TB]. This</w:t>
            </w:r>
            <w:r w:rsidRPr="00E75F4E">
              <w:rPr>
                <w:rFonts w:cs="Arial"/>
                <w:color w:val="000000"/>
                <w:sz w:val="22"/>
                <w:szCs w:val="22"/>
                <w:lang w:eastAsia="en-GB"/>
              </w:rPr>
              <w:t xml:space="preserve"> shall be expandable to meet future needs.</w:t>
            </w:r>
          </w:p>
        </w:tc>
      </w:tr>
      <w:tr w:rsidR="0079591B" w:rsidRPr="00B12C77" w14:paraId="30A1B341" w14:textId="77777777" w:rsidTr="0079591B">
        <w:tblPrEx>
          <w:tblLook w:val="04A0" w:firstRow="1" w:lastRow="0" w:firstColumn="1" w:lastColumn="0" w:noHBand="0" w:noVBand="1"/>
        </w:tblPrEx>
        <w:trPr>
          <w:trHeight w:val="560"/>
        </w:trPr>
        <w:tc>
          <w:tcPr>
            <w:tcW w:w="815" w:type="pct"/>
            <w:hideMark/>
          </w:tcPr>
          <w:p w14:paraId="3B50D794"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Performance efficiency</w:t>
            </w:r>
          </w:p>
        </w:tc>
        <w:tc>
          <w:tcPr>
            <w:tcW w:w="459" w:type="pct"/>
            <w:vAlign w:val="center"/>
          </w:tcPr>
          <w:p w14:paraId="276B151F" w14:textId="6EBF896F" w:rsidR="0079591B" w:rsidRPr="00B12C77" w:rsidRDefault="0079591B" w:rsidP="0079591B">
            <w:pPr>
              <w:jc w:val="left"/>
              <w:rPr>
                <w:rFonts w:cs="Arial"/>
                <w:color w:val="000000"/>
                <w:sz w:val="22"/>
                <w:szCs w:val="22"/>
                <w:lang w:eastAsia="en-GB"/>
              </w:rPr>
            </w:pPr>
            <w:r w:rsidRPr="0079591B">
              <w:rPr>
                <w:rFonts w:cs="Arial"/>
                <w:color w:val="000000"/>
                <w:sz w:val="22"/>
                <w:szCs w:val="22"/>
                <w:lang w:eastAsia="en-GB"/>
              </w:rPr>
              <w:t>NF106</w:t>
            </w:r>
          </w:p>
        </w:tc>
        <w:tc>
          <w:tcPr>
            <w:tcW w:w="3726" w:type="pct"/>
            <w:hideMark/>
          </w:tcPr>
          <w:p w14:paraId="5215FD42"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The Supplier Solution shall index data for fast searching.</w:t>
            </w:r>
          </w:p>
        </w:tc>
      </w:tr>
      <w:tr w:rsidR="0079591B" w:rsidRPr="00B12C77" w14:paraId="05573D95" w14:textId="77777777" w:rsidTr="0079591B">
        <w:tblPrEx>
          <w:tblLook w:val="04A0" w:firstRow="1" w:lastRow="0" w:firstColumn="1" w:lastColumn="0" w:noHBand="0" w:noVBand="1"/>
        </w:tblPrEx>
        <w:trPr>
          <w:trHeight w:val="560"/>
        </w:trPr>
        <w:tc>
          <w:tcPr>
            <w:tcW w:w="815" w:type="pct"/>
            <w:hideMark/>
          </w:tcPr>
          <w:p w14:paraId="46669C21"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Performance efficiency</w:t>
            </w:r>
          </w:p>
        </w:tc>
        <w:tc>
          <w:tcPr>
            <w:tcW w:w="459" w:type="pct"/>
            <w:vAlign w:val="center"/>
          </w:tcPr>
          <w:p w14:paraId="69807DD2" w14:textId="45086893" w:rsidR="0079591B" w:rsidRPr="00B12C77" w:rsidRDefault="0079591B" w:rsidP="0079591B">
            <w:pPr>
              <w:jc w:val="left"/>
              <w:rPr>
                <w:rFonts w:cs="Arial"/>
                <w:color w:val="000000"/>
                <w:sz w:val="22"/>
                <w:szCs w:val="22"/>
                <w:lang w:eastAsia="en-GB"/>
              </w:rPr>
            </w:pPr>
            <w:r w:rsidRPr="0079591B">
              <w:rPr>
                <w:rFonts w:cs="Arial"/>
                <w:color w:val="000000"/>
                <w:sz w:val="22"/>
                <w:szCs w:val="22"/>
                <w:lang w:eastAsia="en-GB"/>
              </w:rPr>
              <w:t>NF107</w:t>
            </w:r>
          </w:p>
        </w:tc>
        <w:tc>
          <w:tcPr>
            <w:tcW w:w="3726" w:type="pct"/>
            <w:hideMark/>
          </w:tcPr>
          <w:p w14:paraId="0167C758"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The Supplier Solution shall provide adequate bandwidth to enable satisfactory End User experience.</w:t>
            </w:r>
          </w:p>
        </w:tc>
      </w:tr>
      <w:tr w:rsidR="0079591B" w:rsidRPr="00B12C77" w14:paraId="1AB2E5BD" w14:textId="77777777" w:rsidTr="0079591B">
        <w:tblPrEx>
          <w:tblLook w:val="04A0" w:firstRow="1" w:lastRow="0" w:firstColumn="1" w:lastColumn="0" w:noHBand="0" w:noVBand="1"/>
        </w:tblPrEx>
        <w:trPr>
          <w:trHeight w:val="560"/>
        </w:trPr>
        <w:tc>
          <w:tcPr>
            <w:tcW w:w="815" w:type="pct"/>
            <w:hideMark/>
          </w:tcPr>
          <w:p w14:paraId="7EE242F6"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Performance efficiency</w:t>
            </w:r>
          </w:p>
        </w:tc>
        <w:tc>
          <w:tcPr>
            <w:tcW w:w="459" w:type="pct"/>
            <w:vAlign w:val="center"/>
          </w:tcPr>
          <w:p w14:paraId="492FC7CB" w14:textId="6EA0B5FA" w:rsidR="0079591B" w:rsidRPr="00B12C77" w:rsidRDefault="0079591B" w:rsidP="0079591B">
            <w:pPr>
              <w:jc w:val="left"/>
              <w:rPr>
                <w:rFonts w:cs="Arial"/>
                <w:color w:val="000000"/>
                <w:sz w:val="22"/>
                <w:szCs w:val="22"/>
                <w:lang w:eastAsia="en-GB"/>
              </w:rPr>
            </w:pPr>
            <w:r w:rsidRPr="0079591B">
              <w:rPr>
                <w:rFonts w:cs="Arial"/>
                <w:color w:val="000000"/>
                <w:sz w:val="22"/>
                <w:szCs w:val="22"/>
                <w:lang w:eastAsia="en-GB"/>
              </w:rPr>
              <w:t>NF108</w:t>
            </w:r>
          </w:p>
        </w:tc>
        <w:tc>
          <w:tcPr>
            <w:tcW w:w="3726" w:type="pct"/>
            <w:hideMark/>
          </w:tcPr>
          <w:p w14:paraId="49108B0A"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The Supplier Solution shall provide adequate storage.</w:t>
            </w:r>
          </w:p>
        </w:tc>
      </w:tr>
      <w:tr w:rsidR="0079591B" w:rsidRPr="00B12C77" w14:paraId="1A44A0DF" w14:textId="77777777" w:rsidTr="0079591B">
        <w:tblPrEx>
          <w:tblLook w:val="04A0" w:firstRow="1" w:lastRow="0" w:firstColumn="1" w:lastColumn="0" w:noHBand="0" w:noVBand="1"/>
        </w:tblPrEx>
        <w:trPr>
          <w:trHeight w:val="560"/>
        </w:trPr>
        <w:tc>
          <w:tcPr>
            <w:tcW w:w="815" w:type="pct"/>
            <w:hideMark/>
          </w:tcPr>
          <w:p w14:paraId="5C2434BD"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Performance efficiency</w:t>
            </w:r>
          </w:p>
        </w:tc>
        <w:tc>
          <w:tcPr>
            <w:tcW w:w="459" w:type="pct"/>
            <w:vAlign w:val="center"/>
          </w:tcPr>
          <w:p w14:paraId="74080F86" w14:textId="26722B36" w:rsidR="0079591B" w:rsidRPr="00B12C77" w:rsidRDefault="0079591B" w:rsidP="0079591B">
            <w:pPr>
              <w:jc w:val="left"/>
              <w:rPr>
                <w:rFonts w:cs="Arial"/>
                <w:color w:val="000000"/>
                <w:sz w:val="22"/>
                <w:szCs w:val="22"/>
                <w:lang w:eastAsia="en-GB"/>
              </w:rPr>
            </w:pPr>
            <w:r w:rsidRPr="0079591B">
              <w:rPr>
                <w:rFonts w:cs="Arial"/>
                <w:color w:val="000000"/>
                <w:sz w:val="22"/>
                <w:szCs w:val="22"/>
                <w:lang w:eastAsia="en-GB"/>
              </w:rPr>
              <w:t>NF109</w:t>
            </w:r>
          </w:p>
        </w:tc>
        <w:tc>
          <w:tcPr>
            <w:tcW w:w="3726" w:type="pct"/>
            <w:hideMark/>
          </w:tcPr>
          <w:p w14:paraId="744871DA" w14:textId="77777777" w:rsidR="0079591B" w:rsidRPr="00B12C77" w:rsidRDefault="0079591B" w:rsidP="0079591B">
            <w:pPr>
              <w:jc w:val="left"/>
              <w:rPr>
                <w:rFonts w:cs="Arial"/>
                <w:color w:val="000000"/>
                <w:sz w:val="22"/>
                <w:szCs w:val="22"/>
                <w:lang w:eastAsia="en-GB"/>
              </w:rPr>
            </w:pPr>
            <w:r w:rsidRPr="00B12C77">
              <w:rPr>
                <w:rFonts w:cs="Arial"/>
                <w:color w:val="000000"/>
                <w:sz w:val="22"/>
                <w:szCs w:val="22"/>
                <w:lang w:eastAsia="en-GB"/>
              </w:rPr>
              <w:t>The Supplier Solution shall utilise relational data models for storage and retrieval of data.</w:t>
            </w:r>
          </w:p>
        </w:tc>
      </w:tr>
      <w:tr w:rsidR="0079591B" w:rsidRPr="00B12C77" w14:paraId="6A640A4F" w14:textId="77777777" w:rsidTr="0079591B">
        <w:tblPrEx>
          <w:tblLook w:val="04A0" w:firstRow="1" w:lastRow="0" w:firstColumn="1" w:lastColumn="0" w:noHBand="0" w:noVBand="1"/>
        </w:tblPrEx>
        <w:trPr>
          <w:trHeight w:val="560"/>
        </w:trPr>
        <w:tc>
          <w:tcPr>
            <w:tcW w:w="815" w:type="pct"/>
            <w:hideMark/>
          </w:tcPr>
          <w:p w14:paraId="55DC5B69" w14:textId="77777777" w:rsidR="0079591B" w:rsidRPr="00E75F4E" w:rsidRDefault="0079591B" w:rsidP="0079591B">
            <w:pPr>
              <w:jc w:val="left"/>
              <w:rPr>
                <w:rFonts w:cs="Arial"/>
                <w:color w:val="000000"/>
                <w:sz w:val="22"/>
                <w:szCs w:val="22"/>
                <w:lang w:eastAsia="en-GB"/>
              </w:rPr>
            </w:pPr>
            <w:r w:rsidRPr="00E75F4E">
              <w:rPr>
                <w:rFonts w:cs="Arial"/>
                <w:color w:val="000000"/>
                <w:sz w:val="22"/>
                <w:szCs w:val="22"/>
                <w:lang w:eastAsia="en-GB"/>
              </w:rPr>
              <w:t>Performance efficiency</w:t>
            </w:r>
          </w:p>
        </w:tc>
        <w:tc>
          <w:tcPr>
            <w:tcW w:w="459" w:type="pct"/>
            <w:vAlign w:val="center"/>
          </w:tcPr>
          <w:p w14:paraId="01ABA12B" w14:textId="04F085F8" w:rsidR="0079591B" w:rsidRPr="00E75F4E" w:rsidRDefault="0079591B" w:rsidP="0079591B">
            <w:pPr>
              <w:jc w:val="left"/>
              <w:rPr>
                <w:rFonts w:cs="Arial"/>
                <w:color w:val="000000"/>
                <w:sz w:val="22"/>
                <w:szCs w:val="22"/>
                <w:lang w:eastAsia="en-GB"/>
              </w:rPr>
            </w:pPr>
            <w:r w:rsidRPr="0079591B">
              <w:rPr>
                <w:rFonts w:cs="Arial"/>
                <w:color w:val="000000"/>
                <w:sz w:val="22"/>
                <w:szCs w:val="22"/>
                <w:lang w:eastAsia="en-GB"/>
              </w:rPr>
              <w:t>NF110</w:t>
            </w:r>
          </w:p>
        </w:tc>
        <w:tc>
          <w:tcPr>
            <w:tcW w:w="3726" w:type="pct"/>
            <w:hideMark/>
          </w:tcPr>
          <w:p w14:paraId="30528FD1" w14:textId="4597219F" w:rsidR="0079591B" w:rsidRPr="00E75F4E" w:rsidRDefault="0079591B" w:rsidP="0079591B">
            <w:pPr>
              <w:jc w:val="left"/>
              <w:rPr>
                <w:rFonts w:cs="Arial"/>
                <w:color w:val="000000"/>
                <w:sz w:val="22"/>
                <w:szCs w:val="22"/>
                <w:lang w:eastAsia="en-GB"/>
              </w:rPr>
            </w:pPr>
            <w:r w:rsidRPr="00E75F4E">
              <w:rPr>
                <w:rFonts w:cs="Arial"/>
                <w:color w:val="000000"/>
                <w:sz w:val="22"/>
                <w:szCs w:val="22"/>
                <w:lang w:eastAsia="en-GB"/>
              </w:rPr>
              <w:t>The Supplier Solution will be scalable to support an additional concurrent End Users as required by the Authority over the Term.</w:t>
            </w:r>
          </w:p>
        </w:tc>
      </w:tr>
      <w:tr w:rsidR="0079591B" w:rsidRPr="00996852" w14:paraId="3CCA2CDC" w14:textId="77777777" w:rsidTr="0079591B">
        <w:tblPrEx>
          <w:tblLook w:val="04A0" w:firstRow="1" w:lastRow="0" w:firstColumn="1" w:lastColumn="0" w:noHBand="0" w:noVBand="1"/>
        </w:tblPrEx>
        <w:trPr>
          <w:trHeight w:val="772"/>
        </w:trPr>
        <w:tc>
          <w:tcPr>
            <w:tcW w:w="815" w:type="pct"/>
            <w:hideMark/>
          </w:tcPr>
          <w:p w14:paraId="6F4F6BC3"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lastRenderedPageBreak/>
              <w:t>Backup</w:t>
            </w:r>
          </w:p>
        </w:tc>
        <w:tc>
          <w:tcPr>
            <w:tcW w:w="459" w:type="pct"/>
            <w:noWrap/>
            <w:vAlign w:val="center"/>
          </w:tcPr>
          <w:p w14:paraId="54E610C6" w14:textId="1A503C49"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NF111</w:t>
            </w:r>
          </w:p>
        </w:tc>
        <w:tc>
          <w:tcPr>
            <w:tcW w:w="3726" w:type="pct"/>
            <w:hideMark/>
          </w:tcPr>
          <w:p w14:paraId="191E5C5D"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ensure running of the backup will have no impact on the live environment(s) so that performance and availability are not affected when data backups are being run.</w:t>
            </w:r>
          </w:p>
        </w:tc>
      </w:tr>
      <w:tr w:rsidR="0079591B" w:rsidRPr="00996852" w14:paraId="197B0827" w14:textId="77777777" w:rsidTr="0079591B">
        <w:tblPrEx>
          <w:tblLook w:val="04A0" w:firstRow="1" w:lastRow="0" w:firstColumn="1" w:lastColumn="0" w:noHBand="0" w:noVBand="1"/>
        </w:tblPrEx>
        <w:trPr>
          <w:trHeight w:val="1057"/>
        </w:trPr>
        <w:tc>
          <w:tcPr>
            <w:tcW w:w="815" w:type="pct"/>
            <w:hideMark/>
          </w:tcPr>
          <w:p w14:paraId="3327BBEE"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Backup</w:t>
            </w:r>
          </w:p>
        </w:tc>
        <w:tc>
          <w:tcPr>
            <w:tcW w:w="459" w:type="pct"/>
            <w:noWrap/>
            <w:vAlign w:val="center"/>
          </w:tcPr>
          <w:p w14:paraId="1661624B" w14:textId="1325710C"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NF112</w:t>
            </w:r>
          </w:p>
        </w:tc>
        <w:tc>
          <w:tcPr>
            <w:tcW w:w="3726" w:type="pct"/>
            <w:hideMark/>
          </w:tcPr>
          <w:p w14:paraId="3104A001"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Solution shall ensure all data backups will be stored in a secure location, physically separated from the live environment(s), for a retention period agreed with the Authority so that data backups are available for analysis or restore and are independently resilient of the live environment(s).</w:t>
            </w:r>
          </w:p>
        </w:tc>
      </w:tr>
      <w:tr w:rsidR="0079591B" w:rsidRPr="00996852" w14:paraId="28A077B5" w14:textId="77777777" w:rsidTr="0079591B">
        <w:tblPrEx>
          <w:tblLook w:val="04A0" w:firstRow="1" w:lastRow="0" w:firstColumn="1" w:lastColumn="0" w:noHBand="0" w:noVBand="1"/>
        </w:tblPrEx>
        <w:trPr>
          <w:trHeight w:val="987"/>
        </w:trPr>
        <w:tc>
          <w:tcPr>
            <w:tcW w:w="815" w:type="pct"/>
            <w:hideMark/>
          </w:tcPr>
          <w:p w14:paraId="1FF48614"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Backup</w:t>
            </w:r>
          </w:p>
        </w:tc>
        <w:tc>
          <w:tcPr>
            <w:tcW w:w="459" w:type="pct"/>
            <w:noWrap/>
            <w:vAlign w:val="center"/>
          </w:tcPr>
          <w:p w14:paraId="02C872CE" w14:textId="1E6E9980"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NF113</w:t>
            </w:r>
          </w:p>
        </w:tc>
        <w:tc>
          <w:tcPr>
            <w:tcW w:w="3726" w:type="pct"/>
            <w:hideMark/>
          </w:tcPr>
          <w:p w14:paraId="5EE8EB87" w14:textId="67345438" w:rsidR="0079591B" w:rsidRPr="00996852" w:rsidRDefault="0079591B" w:rsidP="0079591B">
            <w:pPr>
              <w:jc w:val="left"/>
              <w:rPr>
                <w:rFonts w:cs="Arial"/>
                <w:color w:val="000000"/>
                <w:sz w:val="22"/>
                <w:szCs w:val="22"/>
                <w:lang w:eastAsia="en-GB"/>
              </w:rPr>
            </w:pPr>
            <w:r>
              <w:rPr>
                <w:rFonts w:cs="Arial"/>
                <w:color w:val="000000" w:themeColor="text1"/>
                <w:sz w:val="22"/>
                <w:szCs w:val="22"/>
                <w:lang w:eastAsia="en-GB"/>
              </w:rPr>
              <w:t>The Supplier sh</w:t>
            </w:r>
            <w:r w:rsidRPr="3C7A8F85">
              <w:rPr>
                <w:rFonts w:cs="Arial"/>
                <w:color w:val="000000" w:themeColor="text1"/>
                <w:sz w:val="22"/>
                <w:szCs w:val="22"/>
                <w:lang w:eastAsia="en-GB"/>
              </w:rPr>
              <w:t xml:space="preserve">all </w:t>
            </w:r>
            <w:r>
              <w:rPr>
                <w:rFonts w:cs="Arial"/>
                <w:color w:val="000000" w:themeColor="text1"/>
                <w:sz w:val="22"/>
                <w:szCs w:val="22"/>
                <w:lang w:eastAsia="en-GB"/>
              </w:rPr>
              <w:t xml:space="preserve">ensure </w:t>
            </w:r>
            <w:r w:rsidRPr="3C7A8F85">
              <w:rPr>
                <w:rFonts w:cs="Arial"/>
                <w:color w:val="000000" w:themeColor="text1"/>
                <w:sz w:val="22"/>
                <w:szCs w:val="22"/>
                <w:lang w:eastAsia="en-GB"/>
              </w:rPr>
              <w:t xml:space="preserve">data backups </w:t>
            </w:r>
            <w:r>
              <w:rPr>
                <w:rFonts w:cs="Arial"/>
                <w:color w:val="000000" w:themeColor="text1"/>
                <w:sz w:val="22"/>
                <w:szCs w:val="22"/>
                <w:lang w:eastAsia="en-GB"/>
              </w:rPr>
              <w:t>are</w:t>
            </w:r>
            <w:r w:rsidRPr="3C7A8F85">
              <w:rPr>
                <w:rFonts w:cs="Arial"/>
                <w:color w:val="000000" w:themeColor="text1"/>
                <w:sz w:val="22"/>
                <w:szCs w:val="22"/>
                <w:lang w:eastAsia="en-GB"/>
              </w:rPr>
              <w:t xml:space="preserve"> disposed of in a secure method (to be agreed with the Authority) at the end of the retention period so that data backups that are no longer required are dealt with appropriately.</w:t>
            </w:r>
          </w:p>
        </w:tc>
      </w:tr>
      <w:tr w:rsidR="0079591B" w:rsidRPr="00996852" w14:paraId="3DC1EE46" w14:textId="77777777" w:rsidTr="0079591B">
        <w:tblPrEx>
          <w:tblLook w:val="04A0" w:firstRow="1" w:lastRow="0" w:firstColumn="1" w:lastColumn="0" w:noHBand="0" w:noVBand="1"/>
        </w:tblPrEx>
        <w:trPr>
          <w:trHeight w:val="1047"/>
        </w:trPr>
        <w:tc>
          <w:tcPr>
            <w:tcW w:w="815" w:type="pct"/>
            <w:hideMark/>
          </w:tcPr>
          <w:p w14:paraId="2F1D272F"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Backup</w:t>
            </w:r>
          </w:p>
        </w:tc>
        <w:tc>
          <w:tcPr>
            <w:tcW w:w="459" w:type="pct"/>
            <w:noWrap/>
            <w:vAlign w:val="center"/>
          </w:tcPr>
          <w:p w14:paraId="0C74F40B" w14:textId="14038990"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NF114</w:t>
            </w:r>
          </w:p>
        </w:tc>
        <w:tc>
          <w:tcPr>
            <w:tcW w:w="3726" w:type="pct"/>
            <w:hideMark/>
          </w:tcPr>
          <w:p w14:paraId="7DC305C9"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Solution shall ensure that all non-live environments will be backed up using the same approach taken for the live environment(s) but to have their own schedules so that all environments are backed up using a consistent approach and at an appropriate frequency.</w:t>
            </w:r>
          </w:p>
        </w:tc>
      </w:tr>
      <w:tr w:rsidR="0079591B" w:rsidRPr="00996852" w14:paraId="65E6CCD7" w14:textId="77777777" w:rsidTr="0079591B">
        <w:tblPrEx>
          <w:tblLook w:val="04A0" w:firstRow="1" w:lastRow="0" w:firstColumn="1" w:lastColumn="0" w:noHBand="0" w:noVBand="1"/>
        </w:tblPrEx>
        <w:trPr>
          <w:trHeight w:val="758"/>
        </w:trPr>
        <w:tc>
          <w:tcPr>
            <w:tcW w:w="815" w:type="pct"/>
            <w:hideMark/>
          </w:tcPr>
          <w:p w14:paraId="53DECFD1"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Backup</w:t>
            </w:r>
          </w:p>
        </w:tc>
        <w:tc>
          <w:tcPr>
            <w:tcW w:w="459" w:type="pct"/>
            <w:noWrap/>
            <w:vAlign w:val="center"/>
          </w:tcPr>
          <w:p w14:paraId="25D75D58" w14:textId="66C1066B"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NF115</w:t>
            </w:r>
          </w:p>
        </w:tc>
        <w:tc>
          <w:tcPr>
            <w:tcW w:w="3726" w:type="pct"/>
            <w:hideMark/>
          </w:tcPr>
          <w:p w14:paraId="5224B955"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Solution shall ensure all non-live environments will be refreshed from the live environment(s) as required so that all environments can be synchronised when required.</w:t>
            </w:r>
          </w:p>
        </w:tc>
      </w:tr>
      <w:tr w:rsidR="0079591B" w:rsidRPr="00996852" w14:paraId="24244674" w14:textId="77777777" w:rsidTr="0079591B">
        <w:tblPrEx>
          <w:tblLook w:val="04A0" w:firstRow="1" w:lastRow="0" w:firstColumn="1" w:lastColumn="0" w:noHBand="0" w:noVBand="1"/>
        </w:tblPrEx>
        <w:trPr>
          <w:trHeight w:val="916"/>
        </w:trPr>
        <w:tc>
          <w:tcPr>
            <w:tcW w:w="815" w:type="pct"/>
            <w:hideMark/>
          </w:tcPr>
          <w:p w14:paraId="624D4193"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Change Management</w:t>
            </w:r>
          </w:p>
        </w:tc>
        <w:tc>
          <w:tcPr>
            <w:tcW w:w="459" w:type="pct"/>
            <w:noWrap/>
            <w:vAlign w:val="center"/>
          </w:tcPr>
          <w:p w14:paraId="48D98CB4" w14:textId="16201E0D"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NF116</w:t>
            </w:r>
          </w:p>
        </w:tc>
        <w:tc>
          <w:tcPr>
            <w:tcW w:w="3726" w:type="pct"/>
            <w:hideMark/>
          </w:tcPr>
          <w:p w14:paraId="5CF7A93C" w14:textId="21ED2C5E"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ensure releases and planned maintenance are agreed with the Supplier and the Authority at least 10 working days in advance in accordance with an agreed change management schedule so that associated risks</w:t>
            </w:r>
            <w:r>
              <w:rPr>
                <w:rFonts w:cs="Arial"/>
                <w:color w:val="000000"/>
                <w:sz w:val="22"/>
                <w:szCs w:val="22"/>
                <w:lang w:eastAsia="en-GB"/>
              </w:rPr>
              <w:t xml:space="preserve"> can be managed</w:t>
            </w:r>
            <w:r w:rsidRPr="00996852">
              <w:rPr>
                <w:rFonts w:cs="Arial"/>
                <w:color w:val="000000"/>
                <w:sz w:val="22"/>
                <w:szCs w:val="22"/>
                <w:lang w:eastAsia="en-GB"/>
              </w:rPr>
              <w:t>.</w:t>
            </w:r>
          </w:p>
        </w:tc>
      </w:tr>
      <w:tr w:rsidR="0079591B" w:rsidRPr="00996852" w14:paraId="487D9A1C" w14:textId="77777777" w:rsidTr="0079591B">
        <w:tblPrEx>
          <w:tblLook w:val="04A0" w:firstRow="1" w:lastRow="0" w:firstColumn="1" w:lastColumn="0" w:noHBand="0" w:noVBand="1"/>
        </w:tblPrEx>
        <w:trPr>
          <w:trHeight w:val="1063"/>
        </w:trPr>
        <w:tc>
          <w:tcPr>
            <w:tcW w:w="815" w:type="pct"/>
            <w:hideMark/>
          </w:tcPr>
          <w:p w14:paraId="1EAF99F3"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Change Management</w:t>
            </w:r>
          </w:p>
        </w:tc>
        <w:tc>
          <w:tcPr>
            <w:tcW w:w="459" w:type="pct"/>
            <w:noWrap/>
            <w:vAlign w:val="center"/>
          </w:tcPr>
          <w:p w14:paraId="51B1AF88" w14:textId="692D90C4"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NF117</w:t>
            </w:r>
          </w:p>
        </w:tc>
        <w:tc>
          <w:tcPr>
            <w:tcW w:w="3726" w:type="pct"/>
            <w:hideMark/>
          </w:tcPr>
          <w:p w14:paraId="28A7CD59" w14:textId="28DFB995" w:rsidR="0079591B" w:rsidRPr="00996852" w:rsidRDefault="0079591B" w:rsidP="0079591B">
            <w:pPr>
              <w:jc w:val="left"/>
              <w:rPr>
                <w:rFonts w:cs="Arial"/>
                <w:color w:val="000000"/>
                <w:sz w:val="22"/>
                <w:szCs w:val="22"/>
                <w:lang w:eastAsia="en-GB"/>
              </w:rPr>
            </w:pPr>
            <w:r>
              <w:rPr>
                <w:rFonts w:cs="Arial"/>
                <w:color w:val="000000" w:themeColor="text1"/>
                <w:sz w:val="22"/>
                <w:szCs w:val="22"/>
                <w:lang w:eastAsia="en-GB"/>
              </w:rPr>
              <w:t xml:space="preserve">The Suppler facilitate </w:t>
            </w:r>
            <w:r w:rsidRPr="3C7A8F85">
              <w:rPr>
                <w:rFonts w:cs="Arial"/>
                <w:color w:val="000000" w:themeColor="text1"/>
                <w:sz w:val="22"/>
                <w:szCs w:val="22"/>
                <w:lang w:eastAsia="en-GB"/>
              </w:rPr>
              <w:t xml:space="preserve">a go/no-go discussion </w:t>
            </w:r>
            <w:r>
              <w:rPr>
                <w:rFonts w:cs="Arial"/>
                <w:color w:val="000000" w:themeColor="text1"/>
                <w:sz w:val="22"/>
                <w:szCs w:val="22"/>
                <w:lang w:eastAsia="en-GB"/>
              </w:rPr>
              <w:t>with</w:t>
            </w:r>
            <w:r w:rsidRPr="3C7A8F85">
              <w:rPr>
                <w:rFonts w:cs="Arial"/>
                <w:color w:val="000000" w:themeColor="text1"/>
                <w:sz w:val="22"/>
                <w:szCs w:val="22"/>
                <w:lang w:eastAsia="en-GB"/>
              </w:rPr>
              <w:t xml:space="preserve"> the Authority on the day of the planned downtime so that major incidents (such as flooding or a disease outbreak)</w:t>
            </w:r>
            <w:r>
              <w:rPr>
                <w:rFonts w:cs="Arial"/>
                <w:color w:val="000000" w:themeColor="text1"/>
                <w:sz w:val="22"/>
                <w:szCs w:val="22"/>
                <w:lang w:eastAsia="en-GB"/>
              </w:rPr>
              <w:t xml:space="preserve"> can be considered</w:t>
            </w:r>
            <w:r w:rsidRPr="3C7A8F85">
              <w:rPr>
                <w:rFonts w:cs="Arial"/>
                <w:color w:val="000000" w:themeColor="text1"/>
                <w:sz w:val="22"/>
                <w:szCs w:val="22"/>
                <w:lang w:eastAsia="en-GB"/>
              </w:rPr>
              <w:t>.</w:t>
            </w:r>
          </w:p>
        </w:tc>
      </w:tr>
      <w:tr w:rsidR="0079591B" w:rsidRPr="00996852" w14:paraId="05330675" w14:textId="77777777" w:rsidTr="0079591B">
        <w:tblPrEx>
          <w:tblLook w:val="04A0" w:firstRow="1" w:lastRow="0" w:firstColumn="1" w:lastColumn="0" w:noHBand="0" w:noVBand="1"/>
        </w:tblPrEx>
        <w:trPr>
          <w:trHeight w:val="1070"/>
        </w:trPr>
        <w:tc>
          <w:tcPr>
            <w:tcW w:w="815" w:type="pct"/>
            <w:hideMark/>
          </w:tcPr>
          <w:p w14:paraId="158E08A7"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Change Management</w:t>
            </w:r>
          </w:p>
        </w:tc>
        <w:tc>
          <w:tcPr>
            <w:tcW w:w="459" w:type="pct"/>
            <w:noWrap/>
            <w:vAlign w:val="center"/>
          </w:tcPr>
          <w:p w14:paraId="04EEB867" w14:textId="1417AA50"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NF118</w:t>
            </w:r>
          </w:p>
        </w:tc>
        <w:tc>
          <w:tcPr>
            <w:tcW w:w="3726" w:type="pct"/>
            <w:hideMark/>
          </w:tcPr>
          <w:p w14:paraId="5524F0B4"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 xml:space="preserve">The Supplier shall keep all software (operating system, firewalls, servers, applications, databases, </w:t>
            </w:r>
            <w:r w:rsidRPr="008A48BD">
              <w:rPr>
                <w:rFonts w:cs="Arial"/>
                <w:color w:val="000000"/>
                <w:sz w:val="22"/>
                <w:szCs w:val="22"/>
                <w:lang w:eastAsia="en-GB"/>
              </w:rPr>
              <w:t>etc.</w:t>
            </w:r>
            <w:r w:rsidRPr="00996852">
              <w:rPr>
                <w:rFonts w:cs="Arial"/>
                <w:color w:val="000000"/>
                <w:sz w:val="22"/>
                <w:szCs w:val="22"/>
                <w:lang w:eastAsia="en-GB"/>
              </w:rPr>
              <w:t>) in support using a documented security patch regime so that the service is appropriately managed and maintained.</w:t>
            </w:r>
          </w:p>
        </w:tc>
      </w:tr>
      <w:tr w:rsidR="0079591B" w:rsidRPr="00996852" w14:paraId="0F2ADBBC" w14:textId="77777777" w:rsidTr="0079591B">
        <w:tblPrEx>
          <w:tblLook w:val="04A0" w:firstRow="1" w:lastRow="0" w:firstColumn="1" w:lastColumn="0" w:noHBand="0" w:noVBand="1"/>
        </w:tblPrEx>
        <w:trPr>
          <w:trHeight w:val="561"/>
        </w:trPr>
        <w:tc>
          <w:tcPr>
            <w:tcW w:w="815" w:type="pct"/>
            <w:hideMark/>
          </w:tcPr>
          <w:p w14:paraId="118B5A8C"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Change Management</w:t>
            </w:r>
          </w:p>
        </w:tc>
        <w:tc>
          <w:tcPr>
            <w:tcW w:w="459" w:type="pct"/>
            <w:noWrap/>
            <w:vAlign w:val="center"/>
          </w:tcPr>
          <w:p w14:paraId="2A1D6E80" w14:textId="6AED833F"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NF119</w:t>
            </w:r>
          </w:p>
        </w:tc>
        <w:tc>
          <w:tcPr>
            <w:tcW w:w="3726" w:type="pct"/>
            <w:hideMark/>
          </w:tcPr>
          <w:p w14:paraId="4624DC79"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provide evidence that all patches are being implemented on a regular basis.</w:t>
            </w:r>
          </w:p>
        </w:tc>
      </w:tr>
      <w:tr w:rsidR="0079591B" w:rsidRPr="00996852" w14:paraId="19F72DEA" w14:textId="77777777" w:rsidTr="0079591B">
        <w:tblPrEx>
          <w:tblLook w:val="04A0" w:firstRow="1" w:lastRow="0" w:firstColumn="1" w:lastColumn="0" w:noHBand="0" w:noVBand="1"/>
        </w:tblPrEx>
        <w:trPr>
          <w:trHeight w:val="763"/>
        </w:trPr>
        <w:tc>
          <w:tcPr>
            <w:tcW w:w="815" w:type="pct"/>
            <w:hideMark/>
          </w:tcPr>
          <w:p w14:paraId="7A3C8399"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lastRenderedPageBreak/>
              <w:t>Change Management</w:t>
            </w:r>
          </w:p>
        </w:tc>
        <w:tc>
          <w:tcPr>
            <w:tcW w:w="459" w:type="pct"/>
            <w:noWrap/>
            <w:vAlign w:val="center"/>
          </w:tcPr>
          <w:p w14:paraId="7E918FA5" w14:textId="34D0ECF7"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NF120</w:t>
            </w:r>
          </w:p>
        </w:tc>
        <w:tc>
          <w:tcPr>
            <w:tcW w:w="3726" w:type="pct"/>
            <w:hideMark/>
          </w:tcPr>
          <w:p w14:paraId="3140B1F1"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 xml:space="preserve">The Supplier shall inform the Authority who is responsible, accountable, </w:t>
            </w:r>
            <w:proofErr w:type="gramStart"/>
            <w:r w:rsidRPr="00996852">
              <w:rPr>
                <w:rFonts w:cs="Arial"/>
                <w:color w:val="000000"/>
                <w:sz w:val="22"/>
                <w:szCs w:val="22"/>
                <w:lang w:eastAsia="en-GB"/>
              </w:rPr>
              <w:t>consulted</w:t>
            </w:r>
            <w:proofErr w:type="gramEnd"/>
            <w:r w:rsidRPr="00996852">
              <w:rPr>
                <w:rFonts w:cs="Arial"/>
                <w:color w:val="000000"/>
                <w:sz w:val="22"/>
                <w:szCs w:val="22"/>
                <w:lang w:eastAsia="en-GB"/>
              </w:rPr>
              <w:t xml:space="preserve"> and informed (RACI) for changes so that changes can be appropriately managed.</w:t>
            </w:r>
          </w:p>
        </w:tc>
      </w:tr>
      <w:tr w:rsidR="0079591B" w:rsidRPr="00996852" w14:paraId="29BAFDA4" w14:textId="77777777" w:rsidTr="0079591B">
        <w:tblPrEx>
          <w:tblLook w:val="04A0" w:firstRow="1" w:lastRow="0" w:firstColumn="1" w:lastColumn="0" w:noHBand="0" w:noVBand="1"/>
        </w:tblPrEx>
        <w:trPr>
          <w:trHeight w:val="689"/>
        </w:trPr>
        <w:tc>
          <w:tcPr>
            <w:tcW w:w="815" w:type="pct"/>
            <w:hideMark/>
          </w:tcPr>
          <w:p w14:paraId="3AA928CC"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Change Management</w:t>
            </w:r>
          </w:p>
        </w:tc>
        <w:tc>
          <w:tcPr>
            <w:tcW w:w="459" w:type="pct"/>
            <w:noWrap/>
            <w:vAlign w:val="center"/>
          </w:tcPr>
          <w:p w14:paraId="068EFC32" w14:textId="4E1F9AEB"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NF121</w:t>
            </w:r>
          </w:p>
        </w:tc>
        <w:tc>
          <w:tcPr>
            <w:tcW w:w="3726" w:type="pct"/>
            <w:hideMark/>
          </w:tcPr>
          <w:p w14:paraId="366DB4B9"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inform the Authority of the risk and impact of changes so they can be appropriately managed.</w:t>
            </w:r>
          </w:p>
        </w:tc>
      </w:tr>
      <w:tr w:rsidR="0079591B" w:rsidRPr="00996852" w14:paraId="3A27DBF8" w14:textId="77777777" w:rsidTr="0079591B">
        <w:tblPrEx>
          <w:tblLook w:val="04A0" w:firstRow="1" w:lastRow="0" w:firstColumn="1" w:lastColumn="0" w:noHBand="0" w:noVBand="1"/>
        </w:tblPrEx>
        <w:trPr>
          <w:trHeight w:val="840"/>
        </w:trPr>
        <w:tc>
          <w:tcPr>
            <w:tcW w:w="815" w:type="pct"/>
            <w:hideMark/>
          </w:tcPr>
          <w:p w14:paraId="05A14DA8"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Change Management</w:t>
            </w:r>
          </w:p>
        </w:tc>
        <w:tc>
          <w:tcPr>
            <w:tcW w:w="459" w:type="pct"/>
            <w:noWrap/>
            <w:vAlign w:val="center"/>
          </w:tcPr>
          <w:p w14:paraId="182CC7AD" w14:textId="2D870562"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NF122</w:t>
            </w:r>
          </w:p>
        </w:tc>
        <w:tc>
          <w:tcPr>
            <w:tcW w:w="3726" w:type="pct"/>
            <w:hideMark/>
          </w:tcPr>
          <w:p w14:paraId="08F500AF"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provide a documented process for making changes to the Service so that I can determine whether this meets our needs.</w:t>
            </w:r>
          </w:p>
        </w:tc>
      </w:tr>
      <w:tr w:rsidR="0079591B" w:rsidRPr="00996852" w14:paraId="242D412F" w14:textId="77777777" w:rsidTr="0079591B">
        <w:tblPrEx>
          <w:tblLook w:val="04A0" w:firstRow="1" w:lastRow="0" w:firstColumn="1" w:lastColumn="0" w:noHBand="0" w:noVBand="1"/>
        </w:tblPrEx>
        <w:trPr>
          <w:trHeight w:val="902"/>
        </w:trPr>
        <w:tc>
          <w:tcPr>
            <w:tcW w:w="815" w:type="pct"/>
            <w:hideMark/>
          </w:tcPr>
          <w:p w14:paraId="262E7AE2"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Change Management</w:t>
            </w:r>
          </w:p>
        </w:tc>
        <w:tc>
          <w:tcPr>
            <w:tcW w:w="459" w:type="pct"/>
            <w:noWrap/>
            <w:vAlign w:val="center"/>
          </w:tcPr>
          <w:p w14:paraId="602CF602" w14:textId="2FE65C8A"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NF123</w:t>
            </w:r>
          </w:p>
        </w:tc>
        <w:tc>
          <w:tcPr>
            <w:tcW w:w="3726" w:type="pct"/>
            <w:hideMark/>
          </w:tcPr>
          <w:p w14:paraId="37E696A0"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inform the Authority of the owner and terms of use for each element of background intellectual property used in the service so that dependencies are understood.</w:t>
            </w:r>
          </w:p>
        </w:tc>
      </w:tr>
      <w:tr w:rsidR="0079591B" w:rsidRPr="00996852" w14:paraId="7AF50790" w14:textId="77777777" w:rsidTr="0079591B">
        <w:tblPrEx>
          <w:tblLook w:val="04A0" w:firstRow="1" w:lastRow="0" w:firstColumn="1" w:lastColumn="0" w:noHBand="0" w:noVBand="1"/>
        </w:tblPrEx>
        <w:trPr>
          <w:trHeight w:val="904"/>
        </w:trPr>
        <w:tc>
          <w:tcPr>
            <w:tcW w:w="815" w:type="pct"/>
            <w:hideMark/>
          </w:tcPr>
          <w:p w14:paraId="772A5F5E"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Change Management</w:t>
            </w:r>
          </w:p>
        </w:tc>
        <w:tc>
          <w:tcPr>
            <w:tcW w:w="459" w:type="pct"/>
            <w:noWrap/>
            <w:vAlign w:val="center"/>
          </w:tcPr>
          <w:p w14:paraId="2F999B4D" w14:textId="3378EF1A"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NF124</w:t>
            </w:r>
          </w:p>
        </w:tc>
        <w:tc>
          <w:tcPr>
            <w:tcW w:w="3726" w:type="pct"/>
            <w:hideMark/>
          </w:tcPr>
          <w:p w14:paraId="32E7A015"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inform the Authority of the owner and terms of use for any foreground intellectual property where a service component is developed for us by the Supplier so that I can ensure it is appropriately managed.</w:t>
            </w:r>
          </w:p>
        </w:tc>
      </w:tr>
      <w:tr w:rsidR="0079591B" w:rsidRPr="00996852" w14:paraId="38F652D9" w14:textId="77777777" w:rsidTr="0079591B">
        <w:tblPrEx>
          <w:tblLook w:val="04A0" w:firstRow="1" w:lastRow="0" w:firstColumn="1" w:lastColumn="0" w:noHBand="0" w:noVBand="1"/>
        </w:tblPrEx>
        <w:trPr>
          <w:trHeight w:val="560"/>
        </w:trPr>
        <w:tc>
          <w:tcPr>
            <w:tcW w:w="815" w:type="pct"/>
            <w:hideMark/>
          </w:tcPr>
          <w:p w14:paraId="25301986"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Archive</w:t>
            </w:r>
          </w:p>
        </w:tc>
        <w:tc>
          <w:tcPr>
            <w:tcW w:w="459" w:type="pct"/>
            <w:noWrap/>
            <w:vAlign w:val="center"/>
          </w:tcPr>
          <w:p w14:paraId="414FE70C" w14:textId="41799189"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NF125</w:t>
            </w:r>
          </w:p>
        </w:tc>
        <w:tc>
          <w:tcPr>
            <w:tcW w:w="3726" w:type="pct"/>
            <w:hideMark/>
          </w:tcPr>
          <w:p w14:paraId="315F8822"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archive datasets so that data can be retired if required.</w:t>
            </w:r>
          </w:p>
        </w:tc>
      </w:tr>
      <w:tr w:rsidR="0079591B" w:rsidRPr="00996852" w14:paraId="2CCB35B1" w14:textId="77777777" w:rsidTr="0079591B">
        <w:tblPrEx>
          <w:tblLook w:val="04A0" w:firstRow="1" w:lastRow="0" w:firstColumn="1" w:lastColumn="0" w:noHBand="0" w:noVBand="1"/>
        </w:tblPrEx>
        <w:trPr>
          <w:trHeight w:val="776"/>
        </w:trPr>
        <w:tc>
          <w:tcPr>
            <w:tcW w:w="815" w:type="pct"/>
            <w:hideMark/>
          </w:tcPr>
          <w:p w14:paraId="5CD52825"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Archive</w:t>
            </w:r>
          </w:p>
        </w:tc>
        <w:tc>
          <w:tcPr>
            <w:tcW w:w="459" w:type="pct"/>
            <w:noWrap/>
            <w:vAlign w:val="center"/>
          </w:tcPr>
          <w:p w14:paraId="7872010F" w14:textId="6FD10D7B"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NF126</w:t>
            </w:r>
          </w:p>
        </w:tc>
        <w:tc>
          <w:tcPr>
            <w:tcW w:w="3726" w:type="pct"/>
            <w:hideMark/>
          </w:tcPr>
          <w:p w14:paraId="489F92B0"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 xml:space="preserve">The </w:t>
            </w:r>
            <w:r w:rsidRPr="008A48BD">
              <w:rPr>
                <w:rFonts w:cs="Arial"/>
                <w:color w:val="000000"/>
                <w:sz w:val="22"/>
                <w:szCs w:val="22"/>
                <w:lang w:eastAsia="en-GB"/>
              </w:rPr>
              <w:t>Supplier</w:t>
            </w:r>
            <w:r w:rsidRPr="00996852">
              <w:rPr>
                <w:rFonts w:cs="Arial"/>
                <w:color w:val="000000"/>
                <w:sz w:val="22"/>
                <w:szCs w:val="22"/>
                <w:lang w:eastAsia="en-GB"/>
              </w:rPr>
              <w:t xml:space="preserve"> shall ensure archived datasets are retained according to the defined retention period (which is configurable and is set on a per dataset basis in agreement with Authority data custodian).</w:t>
            </w:r>
          </w:p>
        </w:tc>
      </w:tr>
      <w:tr w:rsidR="0079591B" w:rsidRPr="00996852" w14:paraId="20CD8BCB" w14:textId="77777777" w:rsidTr="0079591B">
        <w:tblPrEx>
          <w:tblLook w:val="04A0" w:firstRow="1" w:lastRow="0" w:firstColumn="1" w:lastColumn="0" w:noHBand="0" w:noVBand="1"/>
        </w:tblPrEx>
        <w:trPr>
          <w:trHeight w:val="908"/>
        </w:trPr>
        <w:tc>
          <w:tcPr>
            <w:tcW w:w="815" w:type="pct"/>
            <w:hideMark/>
          </w:tcPr>
          <w:p w14:paraId="0AD79348"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Archive</w:t>
            </w:r>
          </w:p>
        </w:tc>
        <w:tc>
          <w:tcPr>
            <w:tcW w:w="459" w:type="pct"/>
            <w:noWrap/>
            <w:vAlign w:val="center"/>
          </w:tcPr>
          <w:p w14:paraId="0B39EBAE" w14:textId="41FF2A49"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NF127</w:t>
            </w:r>
          </w:p>
        </w:tc>
        <w:tc>
          <w:tcPr>
            <w:tcW w:w="3726" w:type="pct"/>
            <w:hideMark/>
          </w:tcPr>
          <w:p w14:paraId="4813205E"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ensure archived datasets that have exceeded their retention period to be permanently disposed of (the method of disposal to be agreed on a per dataset basis with the Authority data custodian).</w:t>
            </w:r>
          </w:p>
        </w:tc>
      </w:tr>
      <w:tr w:rsidR="0079591B" w:rsidRPr="00996852" w14:paraId="60068A95" w14:textId="77777777" w:rsidTr="0079591B">
        <w:tblPrEx>
          <w:tblLook w:val="04A0" w:firstRow="1" w:lastRow="0" w:firstColumn="1" w:lastColumn="0" w:noHBand="0" w:noVBand="1"/>
        </w:tblPrEx>
        <w:trPr>
          <w:trHeight w:val="1047"/>
        </w:trPr>
        <w:tc>
          <w:tcPr>
            <w:tcW w:w="815" w:type="pct"/>
            <w:hideMark/>
          </w:tcPr>
          <w:p w14:paraId="0878B5D4"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Archive</w:t>
            </w:r>
          </w:p>
        </w:tc>
        <w:tc>
          <w:tcPr>
            <w:tcW w:w="459" w:type="pct"/>
            <w:noWrap/>
            <w:vAlign w:val="center"/>
          </w:tcPr>
          <w:p w14:paraId="19E439A5" w14:textId="7505FD12"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NF128</w:t>
            </w:r>
          </w:p>
        </w:tc>
        <w:tc>
          <w:tcPr>
            <w:tcW w:w="3726" w:type="pct"/>
            <w:hideMark/>
          </w:tcPr>
          <w:p w14:paraId="6384282F"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update and override the default retention period for all datasets, a group of datasets or a single specified dataset so that legal changes to retention requirements or decisions regarding the retention of specific datasets can be actioned.</w:t>
            </w:r>
          </w:p>
        </w:tc>
      </w:tr>
      <w:tr w:rsidR="0079591B" w:rsidRPr="00996852" w14:paraId="5E7565BA" w14:textId="77777777" w:rsidTr="0079591B">
        <w:tblPrEx>
          <w:tblLook w:val="04A0" w:firstRow="1" w:lastRow="0" w:firstColumn="1" w:lastColumn="0" w:noHBand="0" w:noVBand="1"/>
        </w:tblPrEx>
        <w:trPr>
          <w:trHeight w:val="560"/>
        </w:trPr>
        <w:tc>
          <w:tcPr>
            <w:tcW w:w="815" w:type="pct"/>
            <w:hideMark/>
          </w:tcPr>
          <w:p w14:paraId="75FF6B77"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Audit</w:t>
            </w:r>
          </w:p>
        </w:tc>
        <w:tc>
          <w:tcPr>
            <w:tcW w:w="459" w:type="pct"/>
            <w:noWrap/>
            <w:vAlign w:val="center"/>
          </w:tcPr>
          <w:p w14:paraId="62CA9F4D" w14:textId="01CA917B"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NF129</w:t>
            </w:r>
          </w:p>
        </w:tc>
        <w:tc>
          <w:tcPr>
            <w:tcW w:w="3726" w:type="pct"/>
            <w:hideMark/>
          </w:tcPr>
          <w:p w14:paraId="124E3C8B"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flag which data needs to be auditable so that only flagged data is audited.</w:t>
            </w:r>
          </w:p>
        </w:tc>
      </w:tr>
      <w:tr w:rsidR="0079591B" w:rsidRPr="00996852" w14:paraId="696E6E6F" w14:textId="77777777" w:rsidTr="0079591B">
        <w:tblPrEx>
          <w:tblLook w:val="04A0" w:firstRow="1" w:lastRow="0" w:firstColumn="1" w:lastColumn="0" w:noHBand="0" w:noVBand="1"/>
        </w:tblPrEx>
        <w:trPr>
          <w:trHeight w:val="700"/>
        </w:trPr>
        <w:tc>
          <w:tcPr>
            <w:tcW w:w="815" w:type="pct"/>
            <w:hideMark/>
          </w:tcPr>
          <w:p w14:paraId="58CC8A7A"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lastRenderedPageBreak/>
              <w:t>Audit</w:t>
            </w:r>
          </w:p>
        </w:tc>
        <w:tc>
          <w:tcPr>
            <w:tcW w:w="459" w:type="pct"/>
            <w:noWrap/>
            <w:vAlign w:val="center"/>
          </w:tcPr>
          <w:p w14:paraId="39E95877" w14:textId="533BCB90"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NF130</w:t>
            </w:r>
          </w:p>
        </w:tc>
        <w:tc>
          <w:tcPr>
            <w:tcW w:w="3726" w:type="pct"/>
            <w:hideMark/>
          </w:tcPr>
          <w:p w14:paraId="47F3A785"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 xml:space="preserve">The Supplier shall provide a service to record information (such as user, date amended, changes made, </w:t>
            </w:r>
            <w:r w:rsidRPr="008A48BD">
              <w:rPr>
                <w:rFonts w:cs="Arial"/>
                <w:color w:val="000000"/>
                <w:sz w:val="22"/>
                <w:szCs w:val="22"/>
                <w:lang w:eastAsia="en-GB"/>
              </w:rPr>
              <w:t>etc.</w:t>
            </w:r>
            <w:r w:rsidRPr="00996852">
              <w:rPr>
                <w:rFonts w:cs="Arial"/>
                <w:color w:val="000000"/>
                <w:sz w:val="22"/>
                <w:szCs w:val="22"/>
                <w:lang w:eastAsia="en-GB"/>
              </w:rPr>
              <w:t>) against flagged data so that a full audit trail can be maintained.</w:t>
            </w:r>
          </w:p>
        </w:tc>
      </w:tr>
      <w:tr w:rsidR="0079591B" w:rsidRPr="00996852" w14:paraId="3B406A1C" w14:textId="77777777" w:rsidTr="0079591B">
        <w:tblPrEx>
          <w:tblLook w:val="04A0" w:firstRow="1" w:lastRow="0" w:firstColumn="1" w:lastColumn="0" w:noHBand="0" w:noVBand="1"/>
        </w:tblPrEx>
        <w:trPr>
          <w:trHeight w:val="560"/>
        </w:trPr>
        <w:tc>
          <w:tcPr>
            <w:tcW w:w="815" w:type="pct"/>
            <w:hideMark/>
          </w:tcPr>
          <w:p w14:paraId="4C8F7F5A"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Audit</w:t>
            </w:r>
          </w:p>
        </w:tc>
        <w:tc>
          <w:tcPr>
            <w:tcW w:w="459" w:type="pct"/>
            <w:noWrap/>
            <w:vAlign w:val="center"/>
          </w:tcPr>
          <w:p w14:paraId="3815702B" w14:textId="37FD2FC7" w:rsidR="0079591B" w:rsidRPr="00996852" w:rsidRDefault="0079591B" w:rsidP="0079591B">
            <w:pPr>
              <w:jc w:val="left"/>
              <w:rPr>
                <w:rFonts w:cs="Arial"/>
                <w:color w:val="000000"/>
                <w:sz w:val="22"/>
                <w:szCs w:val="22"/>
                <w:lang w:eastAsia="en-GB"/>
              </w:rPr>
            </w:pPr>
            <w:r w:rsidRPr="0079591B">
              <w:rPr>
                <w:rFonts w:cs="Arial"/>
                <w:color w:val="000000"/>
                <w:sz w:val="22"/>
                <w:szCs w:val="22"/>
                <w:lang w:eastAsia="en-GB"/>
              </w:rPr>
              <w:t>NF131</w:t>
            </w:r>
          </w:p>
        </w:tc>
        <w:tc>
          <w:tcPr>
            <w:tcW w:w="3726" w:type="pct"/>
            <w:hideMark/>
          </w:tcPr>
          <w:p w14:paraId="297CFE9C" w14:textId="77777777" w:rsidR="0079591B" w:rsidRPr="00996852" w:rsidRDefault="0079591B" w:rsidP="0079591B">
            <w:pPr>
              <w:jc w:val="left"/>
              <w:rPr>
                <w:rFonts w:cs="Arial"/>
                <w:color w:val="000000"/>
                <w:sz w:val="22"/>
                <w:szCs w:val="22"/>
                <w:lang w:eastAsia="en-GB"/>
              </w:rPr>
            </w:pPr>
            <w:r w:rsidRPr="00996852">
              <w:rPr>
                <w:rFonts w:cs="Arial"/>
                <w:color w:val="000000"/>
                <w:sz w:val="22"/>
                <w:szCs w:val="22"/>
                <w:lang w:eastAsia="en-GB"/>
              </w:rPr>
              <w:t>The Supplier shall provide audit logs to be read only so that their integrity is maintained.</w:t>
            </w:r>
          </w:p>
        </w:tc>
      </w:tr>
    </w:tbl>
    <w:p w14:paraId="0D3F8B36" w14:textId="77777777" w:rsidR="00D4583C" w:rsidRDefault="00422EDE">
      <w:pPr>
        <w:jc w:val="left"/>
        <w:rPr>
          <w:lang w:val="en-US"/>
        </w:rPr>
      </w:pPr>
      <w:r w:rsidRPr="0017441E">
        <w:rPr>
          <w:lang w:val="en-US"/>
        </w:rPr>
        <w:br w:type="page"/>
      </w:r>
    </w:p>
    <w:p w14:paraId="59CC3F4D" w14:textId="3C1B1C19" w:rsidR="00D4583C" w:rsidRDefault="00D4583C" w:rsidP="00D4583C">
      <w:pPr>
        <w:jc w:val="left"/>
        <w:rPr>
          <w:b/>
          <w:i/>
        </w:rPr>
      </w:pPr>
      <w:r>
        <w:rPr>
          <w:noProof/>
          <w:lang w:eastAsia="en-GB"/>
        </w:rPr>
        <w:lastRenderedPageBreak/>
        <w:drawing>
          <wp:inline distT="0" distB="0" distL="0" distR="0" wp14:anchorId="76734F27" wp14:editId="40B08AB2">
            <wp:extent cx="9322710" cy="438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327514" cy="4383758"/>
                    </a:xfrm>
                    <a:prstGeom prst="rect">
                      <a:avLst/>
                    </a:prstGeom>
                  </pic:spPr>
                </pic:pic>
              </a:graphicData>
            </a:graphic>
          </wp:inline>
        </w:drawing>
      </w:r>
    </w:p>
    <w:p w14:paraId="0BA55F04" w14:textId="77777777" w:rsidR="00D4583C" w:rsidRDefault="00D4583C" w:rsidP="00D4583C">
      <w:pPr>
        <w:jc w:val="left"/>
        <w:rPr>
          <w:b/>
          <w:i/>
        </w:rPr>
      </w:pPr>
    </w:p>
    <w:p w14:paraId="623AE176" w14:textId="18AD2E6A" w:rsidR="00D4583C" w:rsidRDefault="00D4583C" w:rsidP="00D4583C">
      <w:pPr>
        <w:jc w:val="center"/>
        <w:rPr>
          <w:b/>
          <w:i/>
        </w:rPr>
      </w:pPr>
      <w:r w:rsidRPr="0017441E">
        <w:rPr>
          <w:b/>
        </w:rPr>
        <w:t>FUNCTIONAL REQUIREMENT’S</w:t>
      </w:r>
      <w:r>
        <w:rPr>
          <w:b/>
        </w:rPr>
        <w:t xml:space="preserve"> STRUCTURE</w:t>
      </w:r>
    </w:p>
    <w:p w14:paraId="47F1A641" w14:textId="4264F468" w:rsidR="00D4583C" w:rsidRPr="00D4583C" w:rsidRDefault="00D4583C">
      <w:pPr>
        <w:jc w:val="left"/>
        <w:rPr>
          <w:b/>
          <w:i/>
        </w:rPr>
      </w:pPr>
      <w:r>
        <w:rPr>
          <w:b/>
          <w:i/>
        </w:rPr>
        <w:br w:type="page"/>
      </w:r>
    </w:p>
    <w:p w14:paraId="352E94AE" w14:textId="2DE51209" w:rsidR="006610EB" w:rsidRPr="0017441E" w:rsidRDefault="006610EB" w:rsidP="0017441E">
      <w:pPr>
        <w:pStyle w:val="Caption"/>
        <w:jc w:val="left"/>
        <w:outlineLvl w:val="0"/>
        <w:rPr>
          <w:b/>
          <w:color w:val="auto"/>
        </w:rPr>
      </w:pPr>
      <w:r w:rsidRPr="0017441E">
        <w:rPr>
          <w:b/>
          <w:i w:val="0"/>
          <w:color w:val="auto"/>
        </w:rPr>
        <w:lastRenderedPageBreak/>
        <w:t xml:space="preserve">ANNEX </w:t>
      </w:r>
      <w:r w:rsidRPr="0017441E">
        <w:rPr>
          <w:b/>
          <w:i w:val="0"/>
          <w:color w:val="auto"/>
        </w:rPr>
        <w:fldChar w:fldCharType="begin"/>
      </w:r>
      <w:r w:rsidRPr="0017441E">
        <w:rPr>
          <w:b/>
          <w:i w:val="0"/>
          <w:color w:val="auto"/>
        </w:rPr>
        <w:instrText xml:space="preserve"> SEQ Annex \* ALPHABETIC </w:instrText>
      </w:r>
      <w:r w:rsidRPr="0017441E">
        <w:rPr>
          <w:b/>
          <w:i w:val="0"/>
          <w:color w:val="auto"/>
        </w:rPr>
        <w:fldChar w:fldCharType="separate"/>
      </w:r>
      <w:r w:rsidR="0017441E">
        <w:rPr>
          <w:b/>
          <w:i w:val="0"/>
          <w:noProof/>
          <w:color w:val="auto"/>
        </w:rPr>
        <w:t>B</w:t>
      </w:r>
      <w:r w:rsidRPr="0017441E">
        <w:rPr>
          <w:b/>
          <w:i w:val="0"/>
          <w:color w:val="auto"/>
        </w:rPr>
        <w:fldChar w:fldCharType="end"/>
      </w:r>
      <w:r w:rsidRPr="0017441E">
        <w:rPr>
          <w:b/>
          <w:i w:val="0"/>
          <w:color w:val="auto"/>
        </w:rPr>
        <w:t xml:space="preserve"> –</w:t>
      </w:r>
      <w:r w:rsidR="00E72106" w:rsidRPr="0017441E">
        <w:rPr>
          <w:b/>
          <w:i w:val="0"/>
          <w:color w:val="auto"/>
        </w:rPr>
        <w:t xml:space="preserve"> </w:t>
      </w:r>
      <w:r w:rsidR="00152E96">
        <w:rPr>
          <w:b/>
          <w:i w:val="0"/>
          <w:color w:val="auto"/>
        </w:rPr>
        <w:t>GENERAL</w:t>
      </w:r>
    </w:p>
    <w:tbl>
      <w:tblPr>
        <w:tblStyle w:val="TableGrid1"/>
        <w:tblW w:w="5000" w:type="pct"/>
        <w:tblLook w:val="06A0" w:firstRow="1" w:lastRow="0" w:firstColumn="1" w:lastColumn="0" w:noHBand="1" w:noVBand="1"/>
      </w:tblPr>
      <w:tblGrid>
        <w:gridCol w:w="1565"/>
        <w:gridCol w:w="12383"/>
      </w:tblGrid>
      <w:tr w:rsidR="006610EB" w:rsidRPr="00C11A39" w14:paraId="5BEF9424" w14:textId="77777777" w:rsidTr="006610EB">
        <w:trPr>
          <w:tblHeader/>
        </w:trPr>
        <w:tc>
          <w:tcPr>
            <w:tcW w:w="561" w:type="pct"/>
            <w:shd w:val="clear" w:color="auto" w:fill="BFBFBF" w:themeFill="background1" w:themeFillShade="BF"/>
          </w:tcPr>
          <w:p w14:paraId="570AAEF3"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4FE69504"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152E96" w:rsidRPr="00C11A39" w14:paraId="04EE18AA" w14:textId="77777777" w:rsidTr="00415382">
        <w:tc>
          <w:tcPr>
            <w:tcW w:w="561" w:type="pct"/>
            <w:vAlign w:val="bottom"/>
          </w:tcPr>
          <w:p w14:paraId="1113132E" w14:textId="77777777" w:rsidR="00152E96" w:rsidRPr="00C11A39" w:rsidRDefault="00C51517" w:rsidP="00152E96">
            <w:pPr>
              <w:pStyle w:val="Standard"/>
              <w:spacing w:before="120" w:after="120"/>
              <w:jc w:val="left"/>
              <w:rPr>
                <w:rFonts w:cs="Arial"/>
                <w:sz w:val="22"/>
                <w:szCs w:val="22"/>
              </w:rPr>
            </w:pPr>
            <w:r w:rsidRPr="00C11A39">
              <w:rPr>
                <w:rFonts w:cs="Arial"/>
                <w:color w:val="000000"/>
                <w:sz w:val="22"/>
                <w:szCs w:val="22"/>
              </w:rPr>
              <w:t>FR</w:t>
            </w:r>
            <w:r w:rsidR="005A609D" w:rsidRPr="00C11A39">
              <w:rPr>
                <w:rFonts w:cs="Arial"/>
                <w:color w:val="000000"/>
                <w:sz w:val="22"/>
                <w:szCs w:val="22"/>
              </w:rPr>
              <w:t>_GE_1</w:t>
            </w:r>
          </w:p>
        </w:tc>
        <w:tc>
          <w:tcPr>
            <w:tcW w:w="4439" w:type="pct"/>
            <w:vAlign w:val="bottom"/>
          </w:tcPr>
          <w:p w14:paraId="23D386FB" w14:textId="77777777" w:rsidR="00152E96" w:rsidRPr="00C11A39" w:rsidRDefault="00152E96" w:rsidP="00370E8F">
            <w:pPr>
              <w:pStyle w:val="Standard"/>
              <w:spacing w:before="120" w:after="120"/>
              <w:jc w:val="left"/>
              <w:rPr>
                <w:rFonts w:cs="Arial"/>
                <w:sz w:val="22"/>
                <w:szCs w:val="22"/>
              </w:rPr>
            </w:pPr>
            <w:r w:rsidRPr="00C11A39">
              <w:rPr>
                <w:rFonts w:cs="Arial"/>
                <w:color w:val="000000"/>
                <w:sz w:val="22"/>
                <w:szCs w:val="22"/>
              </w:rPr>
              <w:t xml:space="preserve">The Supplier Solution shall provide the capability to expand the service so that </w:t>
            </w:r>
            <w:r w:rsidR="00370E8F">
              <w:rPr>
                <w:rFonts w:cs="Arial"/>
                <w:color w:val="000000"/>
                <w:sz w:val="22"/>
                <w:szCs w:val="22"/>
              </w:rPr>
              <w:t>the Authority</w:t>
            </w:r>
            <w:r w:rsidRPr="00C11A39">
              <w:rPr>
                <w:rFonts w:cs="Arial"/>
                <w:color w:val="000000"/>
                <w:sz w:val="22"/>
                <w:szCs w:val="22"/>
              </w:rPr>
              <w:t xml:space="preserve"> can meet future requirements or obligations to share data.</w:t>
            </w:r>
          </w:p>
        </w:tc>
      </w:tr>
      <w:tr w:rsidR="005A609D" w:rsidRPr="00C11A39" w14:paraId="2782F343" w14:textId="77777777" w:rsidTr="002E2938">
        <w:tc>
          <w:tcPr>
            <w:tcW w:w="561" w:type="pct"/>
          </w:tcPr>
          <w:p w14:paraId="3D34DE31" w14:textId="77777777" w:rsidR="005A609D" w:rsidRPr="00C11A39" w:rsidRDefault="005A609D" w:rsidP="005A609D">
            <w:pPr>
              <w:pStyle w:val="Standard"/>
              <w:spacing w:before="120" w:after="120"/>
              <w:jc w:val="left"/>
              <w:rPr>
                <w:rFonts w:cs="Arial"/>
                <w:sz w:val="22"/>
                <w:szCs w:val="22"/>
              </w:rPr>
            </w:pPr>
            <w:r w:rsidRPr="00C11A39">
              <w:rPr>
                <w:sz w:val="22"/>
                <w:szCs w:val="22"/>
              </w:rPr>
              <w:t>FR_GE_2</w:t>
            </w:r>
          </w:p>
        </w:tc>
        <w:tc>
          <w:tcPr>
            <w:tcW w:w="4439" w:type="pct"/>
            <w:vAlign w:val="bottom"/>
          </w:tcPr>
          <w:p w14:paraId="303CCCA0" w14:textId="7018BCED" w:rsidR="005A609D" w:rsidRPr="00C11A39" w:rsidRDefault="005A609D" w:rsidP="005A609D">
            <w:pPr>
              <w:pStyle w:val="Standard"/>
              <w:spacing w:before="120" w:after="120"/>
              <w:jc w:val="left"/>
              <w:rPr>
                <w:rFonts w:cs="Arial"/>
                <w:sz w:val="22"/>
                <w:szCs w:val="22"/>
              </w:rPr>
            </w:pPr>
            <w:r w:rsidRPr="00C11A39">
              <w:rPr>
                <w:rFonts w:cs="Arial"/>
                <w:color w:val="000000"/>
                <w:sz w:val="22"/>
                <w:szCs w:val="22"/>
              </w:rPr>
              <w:t>The Supplier shall provide the capability to modify, revise and update current services</w:t>
            </w:r>
            <w:r w:rsidR="00370E8F">
              <w:rPr>
                <w:rFonts w:cs="Arial"/>
                <w:color w:val="000000"/>
                <w:sz w:val="22"/>
                <w:szCs w:val="22"/>
              </w:rPr>
              <w:t xml:space="preserve"> </w:t>
            </w:r>
            <w:r w:rsidRPr="00C11A39">
              <w:rPr>
                <w:rFonts w:cs="Arial"/>
                <w:color w:val="000000"/>
                <w:sz w:val="22"/>
                <w:szCs w:val="22"/>
              </w:rPr>
              <w:t xml:space="preserve">so that services are able to be changed in a flexible and </w:t>
            </w:r>
            <w:r w:rsidR="00792B92" w:rsidRPr="00C11A39">
              <w:rPr>
                <w:rFonts w:cs="Arial"/>
                <w:color w:val="000000"/>
                <w:sz w:val="22"/>
                <w:szCs w:val="22"/>
              </w:rPr>
              <w:t>cost-effective</w:t>
            </w:r>
            <w:r w:rsidRPr="00C11A39">
              <w:rPr>
                <w:rFonts w:cs="Arial"/>
                <w:color w:val="000000"/>
                <w:sz w:val="22"/>
                <w:szCs w:val="22"/>
              </w:rPr>
              <w:t xml:space="preserve"> manner in response to changing circumstances, drivers (</w:t>
            </w:r>
            <w:proofErr w:type="gramStart"/>
            <w:r w:rsidRPr="00C11A39">
              <w:rPr>
                <w:rFonts w:cs="Arial"/>
                <w:color w:val="000000"/>
                <w:sz w:val="22"/>
                <w:szCs w:val="22"/>
              </w:rPr>
              <w:t>e.g.</w:t>
            </w:r>
            <w:proofErr w:type="gramEnd"/>
            <w:r w:rsidRPr="00C11A39">
              <w:rPr>
                <w:rFonts w:cs="Arial"/>
                <w:color w:val="000000"/>
                <w:sz w:val="22"/>
                <w:szCs w:val="22"/>
              </w:rPr>
              <w:t xml:space="preserve"> legislation changes) or service demand.</w:t>
            </w:r>
          </w:p>
        </w:tc>
      </w:tr>
      <w:tr w:rsidR="005A609D" w:rsidRPr="00C11A39" w14:paraId="54E7AC58" w14:textId="77777777" w:rsidTr="002E2938">
        <w:tc>
          <w:tcPr>
            <w:tcW w:w="561" w:type="pct"/>
          </w:tcPr>
          <w:p w14:paraId="65BB22B6" w14:textId="77777777" w:rsidR="005A609D" w:rsidRPr="00C11A39" w:rsidRDefault="005A609D" w:rsidP="005A609D">
            <w:pPr>
              <w:pStyle w:val="Standard"/>
              <w:spacing w:before="120" w:after="120"/>
              <w:jc w:val="left"/>
              <w:rPr>
                <w:rFonts w:cs="Arial"/>
                <w:sz w:val="22"/>
                <w:szCs w:val="22"/>
              </w:rPr>
            </w:pPr>
            <w:r w:rsidRPr="00C11A39">
              <w:rPr>
                <w:sz w:val="22"/>
                <w:szCs w:val="22"/>
              </w:rPr>
              <w:t>FR_GE_3</w:t>
            </w:r>
          </w:p>
        </w:tc>
        <w:tc>
          <w:tcPr>
            <w:tcW w:w="4439" w:type="pct"/>
            <w:vAlign w:val="bottom"/>
          </w:tcPr>
          <w:p w14:paraId="572F83FF" w14:textId="77777777" w:rsidR="005A609D" w:rsidRPr="00C11A39" w:rsidRDefault="005A609D" w:rsidP="005A609D">
            <w:pPr>
              <w:pStyle w:val="Standard"/>
              <w:spacing w:before="120" w:after="120"/>
              <w:jc w:val="left"/>
              <w:rPr>
                <w:rFonts w:cs="Arial"/>
                <w:sz w:val="22"/>
                <w:szCs w:val="22"/>
              </w:rPr>
            </w:pPr>
            <w:r w:rsidRPr="00C11A39">
              <w:rPr>
                <w:rFonts w:cs="Arial"/>
                <w:color w:val="000000"/>
                <w:sz w:val="22"/>
                <w:szCs w:val="22"/>
              </w:rPr>
              <w:t>The Supplier shall provide URLs that are persistent so that the Service meets Government guidance on URL persistence and is seen as a trusted source of data that users can be confident will continue to make data available.</w:t>
            </w:r>
          </w:p>
        </w:tc>
      </w:tr>
      <w:tr w:rsidR="005A609D" w:rsidRPr="00C11A39" w14:paraId="11792E2A" w14:textId="77777777" w:rsidTr="002E2938">
        <w:tc>
          <w:tcPr>
            <w:tcW w:w="561" w:type="pct"/>
          </w:tcPr>
          <w:p w14:paraId="56CB9C96" w14:textId="77777777" w:rsidR="005A609D" w:rsidRPr="00C11A39" w:rsidRDefault="005A609D" w:rsidP="005A609D">
            <w:pPr>
              <w:pStyle w:val="Standard"/>
              <w:spacing w:before="120" w:after="120"/>
              <w:jc w:val="left"/>
              <w:rPr>
                <w:rFonts w:cs="Arial"/>
                <w:sz w:val="22"/>
                <w:szCs w:val="22"/>
              </w:rPr>
            </w:pPr>
            <w:r w:rsidRPr="00C11A39">
              <w:rPr>
                <w:sz w:val="22"/>
                <w:szCs w:val="22"/>
              </w:rPr>
              <w:t>FR_GE_4</w:t>
            </w:r>
          </w:p>
        </w:tc>
        <w:tc>
          <w:tcPr>
            <w:tcW w:w="4439" w:type="pct"/>
            <w:vAlign w:val="bottom"/>
          </w:tcPr>
          <w:p w14:paraId="5C43008E" w14:textId="77777777" w:rsidR="005A609D" w:rsidRPr="00C11A39" w:rsidRDefault="005A609D" w:rsidP="00370E8F">
            <w:pPr>
              <w:pStyle w:val="Standard"/>
              <w:spacing w:before="120" w:after="120"/>
              <w:jc w:val="left"/>
              <w:rPr>
                <w:rFonts w:cs="Arial"/>
                <w:sz w:val="22"/>
                <w:szCs w:val="22"/>
              </w:rPr>
            </w:pPr>
            <w:r w:rsidRPr="00C11A39">
              <w:rPr>
                <w:rFonts w:cs="Arial"/>
                <w:color w:val="000000"/>
                <w:sz w:val="22"/>
                <w:szCs w:val="22"/>
              </w:rPr>
              <w:t>The Supplier shall ensure URLs to be unique and predictable</w:t>
            </w:r>
            <w:r w:rsidR="00370E8F">
              <w:rPr>
                <w:rFonts w:cs="Arial"/>
                <w:color w:val="000000"/>
                <w:sz w:val="22"/>
                <w:szCs w:val="22"/>
              </w:rPr>
              <w:t xml:space="preserve"> </w:t>
            </w:r>
            <w:r w:rsidRPr="00C11A39">
              <w:rPr>
                <w:rFonts w:cs="Arial"/>
                <w:color w:val="000000"/>
                <w:sz w:val="22"/>
                <w:szCs w:val="22"/>
              </w:rPr>
              <w:t xml:space="preserve">so that </w:t>
            </w:r>
            <w:r w:rsidR="00370E8F">
              <w:rPr>
                <w:rFonts w:cs="Arial"/>
                <w:color w:val="000000"/>
                <w:sz w:val="22"/>
                <w:szCs w:val="22"/>
              </w:rPr>
              <w:t>the Authority</w:t>
            </w:r>
            <w:r w:rsidRPr="00C11A39">
              <w:rPr>
                <w:rFonts w:cs="Arial"/>
                <w:color w:val="000000"/>
                <w:sz w:val="22"/>
                <w:szCs w:val="22"/>
              </w:rPr>
              <w:t xml:space="preserve"> can ensure that identification of data is simple and works across multiple systems (metadata, data publishing, etc.).</w:t>
            </w:r>
          </w:p>
        </w:tc>
      </w:tr>
      <w:tr w:rsidR="005A609D" w:rsidRPr="00C11A39" w14:paraId="292C4D47" w14:textId="77777777" w:rsidTr="002E2938">
        <w:tc>
          <w:tcPr>
            <w:tcW w:w="561" w:type="pct"/>
          </w:tcPr>
          <w:p w14:paraId="70ECCE48" w14:textId="77777777" w:rsidR="005A609D" w:rsidRPr="00C11A39" w:rsidRDefault="005A609D" w:rsidP="005A609D">
            <w:pPr>
              <w:pStyle w:val="Standard"/>
              <w:spacing w:before="120" w:after="120"/>
              <w:jc w:val="left"/>
              <w:rPr>
                <w:rFonts w:cs="Arial"/>
                <w:sz w:val="22"/>
                <w:szCs w:val="22"/>
              </w:rPr>
            </w:pPr>
            <w:r w:rsidRPr="00C11A39">
              <w:rPr>
                <w:sz w:val="22"/>
                <w:szCs w:val="22"/>
              </w:rPr>
              <w:t>FR_GE_5</w:t>
            </w:r>
          </w:p>
        </w:tc>
        <w:tc>
          <w:tcPr>
            <w:tcW w:w="4439" w:type="pct"/>
            <w:vAlign w:val="bottom"/>
          </w:tcPr>
          <w:p w14:paraId="47B295DE" w14:textId="77777777" w:rsidR="005A609D" w:rsidRPr="00C11A39" w:rsidRDefault="005A609D" w:rsidP="005A609D">
            <w:pPr>
              <w:pStyle w:val="Standard"/>
              <w:spacing w:before="120" w:after="120"/>
              <w:jc w:val="left"/>
              <w:rPr>
                <w:rFonts w:cs="Arial"/>
                <w:sz w:val="22"/>
                <w:szCs w:val="22"/>
              </w:rPr>
            </w:pPr>
            <w:r w:rsidRPr="00C11A39">
              <w:rPr>
                <w:rFonts w:cs="Arial"/>
                <w:color w:val="000000"/>
                <w:sz w:val="22"/>
                <w:szCs w:val="22"/>
              </w:rPr>
              <w:t>The Supplier shall provide URLs that are supplier agnostic and portable so that users’ access to data is not impacted by any future change of Supplier.</w:t>
            </w:r>
          </w:p>
        </w:tc>
      </w:tr>
      <w:tr w:rsidR="00C12441" w:rsidRPr="00C11A39" w14:paraId="2DBDA61E" w14:textId="77777777" w:rsidTr="002E2938">
        <w:tc>
          <w:tcPr>
            <w:tcW w:w="561" w:type="pct"/>
          </w:tcPr>
          <w:p w14:paraId="769D878D" w14:textId="66C55927" w:rsidR="00C12441" w:rsidRPr="00C11A39" w:rsidRDefault="00C12441" w:rsidP="00C12441">
            <w:pPr>
              <w:pStyle w:val="Standard"/>
              <w:spacing w:before="120" w:after="120"/>
              <w:jc w:val="left"/>
              <w:rPr>
                <w:sz w:val="22"/>
                <w:szCs w:val="22"/>
              </w:rPr>
            </w:pPr>
            <w:r w:rsidRPr="00C11A39">
              <w:rPr>
                <w:sz w:val="22"/>
                <w:szCs w:val="22"/>
              </w:rPr>
              <w:t>FR_GE_6</w:t>
            </w:r>
          </w:p>
        </w:tc>
        <w:tc>
          <w:tcPr>
            <w:tcW w:w="4439" w:type="pct"/>
            <w:vAlign w:val="bottom"/>
          </w:tcPr>
          <w:p w14:paraId="1466259D" w14:textId="14F09490" w:rsidR="00C12441" w:rsidRPr="00C11A39" w:rsidRDefault="00C12441" w:rsidP="00C12441">
            <w:pPr>
              <w:pStyle w:val="Standard"/>
              <w:spacing w:before="120" w:after="120"/>
              <w:jc w:val="left"/>
              <w:rPr>
                <w:rFonts w:cs="Arial"/>
                <w:color w:val="000000"/>
                <w:sz w:val="22"/>
                <w:szCs w:val="22"/>
              </w:rPr>
            </w:pPr>
            <w:r>
              <w:rPr>
                <w:rFonts w:cs="Arial"/>
                <w:color w:val="000000"/>
                <w:sz w:val="22"/>
                <w:szCs w:val="22"/>
              </w:rPr>
              <w:t>The Supplier shall ensure URLs in existing services and API end points must be maintained and transferred in the next iteration of the Data Services Platform.</w:t>
            </w:r>
          </w:p>
        </w:tc>
      </w:tr>
      <w:tr w:rsidR="00C12441" w:rsidRPr="00C11A39" w14:paraId="4484C65A" w14:textId="77777777" w:rsidTr="002E2938">
        <w:tc>
          <w:tcPr>
            <w:tcW w:w="561" w:type="pct"/>
          </w:tcPr>
          <w:p w14:paraId="239D584A" w14:textId="22CBD2AA" w:rsidR="00C12441" w:rsidRPr="00C11A39" w:rsidRDefault="00C12441" w:rsidP="00C12441">
            <w:pPr>
              <w:pStyle w:val="Standard"/>
              <w:spacing w:before="120" w:after="120"/>
              <w:jc w:val="left"/>
              <w:rPr>
                <w:rFonts w:cs="Arial"/>
                <w:sz w:val="22"/>
                <w:szCs w:val="22"/>
              </w:rPr>
            </w:pPr>
            <w:r w:rsidRPr="00C11A39">
              <w:rPr>
                <w:sz w:val="22"/>
                <w:szCs w:val="22"/>
              </w:rPr>
              <w:t>FR_GE_7</w:t>
            </w:r>
          </w:p>
        </w:tc>
        <w:tc>
          <w:tcPr>
            <w:tcW w:w="4439" w:type="pct"/>
            <w:vAlign w:val="bottom"/>
          </w:tcPr>
          <w:p w14:paraId="6650CAE6"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 xml:space="preserve">The Supplier shall provide the capability to test, implement, </w:t>
            </w:r>
            <w:proofErr w:type="gramStart"/>
            <w:r w:rsidRPr="00C11A39">
              <w:rPr>
                <w:rFonts w:cs="Arial"/>
                <w:color w:val="000000"/>
                <w:sz w:val="22"/>
                <w:szCs w:val="22"/>
              </w:rPr>
              <w:t>operate</w:t>
            </w:r>
            <w:proofErr w:type="gramEnd"/>
            <w:r w:rsidRPr="00C11A39">
              <w:rPr>
                <w:rFonts w:cs="Arial"/>
                <w:color w:val="000000"/>
                <w:sz w:val="22"/>
                <w:szCs w:val="22"/>
              </w:rPr>
              <w:t xml:space="preserve"> and manage new services so that services are </w:t>
            </w:r>
            <w:proofErr w:type="spellStart"/>
            <w:r w:rsidRPr="00C11A39">
              <w:rPr>
                <w:rFonts w:cs="Arial"/>
                <w:color w:val="000000"/>
                <w:sz w:val="22"/>
                <w:szCs w:val="22"/>
              </w:rPr>
              <w:t>productionised</w:t>
            </w:r>
            <w:proofErr w:type="spellEnd"/>
            <w:r w:rsidRPr="00C11A39">
              <w:rPr>
                <w:rFonts w:cs="Arial"/>
                <w:color w:val="000000"/>
                <w:sz w:val="22"/>
                <w:szCs w:val="22"/>
              </w:rPr>
              <w:t xml:space="preserve"> and operationally managed.</w:t>
            </w:r>
          </w:p>
        </w:tc>
      </w:tr>
      <w:tr w:rsidR="00C12441" w:rsidRPr="00C11A39" w14:paraId="3395E7E0" w14:textId="77777777" w:rsidTr="002E2938">
        <w:tc>
          <w:tcPr>
            <w:tcW w:w="561" w:type="pct"/>
          </w:tcPr>
          <w:p w14:paraId="34BA3AA5" w14:textId="005D864C" w:rsidR="00C12441" w:rsidRPr="00C11A39" w:rsidRDefault="00C12441" w:rsidP="00C12441">
            <w:pPr>
              <w:pStyle w:val="Standard"/>
              <w:spacing w:before="120" w:after="120"/>
              <w:jc w:val="left"/>
              <w:rPr>
                <w:rFonts w:cs="Arial"/>
                <w:sz w:val="22"/>
                <w:szCs w:val="22"/>
              </w:rPr>
            </w:pPr>
            <w:r w:rsidRPr="00C11A39">
              <w:rPr>
                <w:sz w:val="22"/>
                <w:szCs w:val="22"/>
              </w:rPr>
              <w:t>FR_GE_8</w:t>
            </w:r>
          </w:p>
        </w:tc>
        <w:tc>
          <w:tcPr>
            <w:tcW w:w="4439" w:type="pct"/>
            <w:vAlign w:val="bottom"/>
          </w:tcPr>
          <w:p w14:paraId="67689E83"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have the capability to be able to build Apps with near real time data so that users can access the most up-to-date source data</w:t>
            </w:r>
          </w:p>
        </w:tc>
      </w:tr>
      <w:tr w:rsidR="00C12441" w:rsidRPr="00C11A39" w14:paraId="01858431" w14:textId="77777777" w:rsidTr="002E2938">
        <w:tc>
          <w:tcPr>
            <w:tcW w:w="561" w:type="pct"/>
          </w:tcPr>
          <w:p w14:paraId="18ED3F83" w14:textId="1EF5D07A" w:rsidR="00C12441" w:rsidRPr="00C11A39" w:rsidRDefault="00C12441" w:rsidP="00C12441">
            <w:pPr>
              <w:pStyle w:val="Standard"/>
              <w:spacing w:before="120" w:after="120"/>
              <w:jc w:val="left"/>
              <w:rPr>
                <w:rFonts w:cs="Arial"/>
                <w:sz w:val="22"/>
                <w:szCs w:val="22"/>
              </w:rPr>
            </w:pPr>
            <w:r w:rsidRPr="00C11A39">
              <w:rPr>
                <w:sz w:val="22"/>
                <w:szCs w:val="22"/>
              </w:rPr>
              <w:t>FR_GE_9</w:t>
            </w:r>
          </w:p>
        </w:tc>
        <w:tc>
          <w:tcPr>
            <w:tcW w:w="4439" w:type="pct"/>
            <w:vAlign w:val="bottom"/>
          </w:tcPr>
          <w:p w14:paraId="60AA54D6"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 xml:space="preserve">The Supplier Solution shall be scalable so that </w:t>
            </w:r>
            <w:r>
              <w:rPr>
                <w:rFonts w:cs="Arial"/>
                <w:color w:val="000000"/>
                <w:sz w:val="22"/>
                <w:szCs w:val="22"/>
              </w:rPr>
              <w:t>the Authority</w:t>
            </w:r>
            <w:r w:rsidRPr="00C11A39">
              <w:rPr>
                <w:rFonts w:cs="Arial"/>
                <w:color w:val="000000"/>
                <w:sz w:val="22"/>
                <w:szCs w:val="22"/>
              </w:rPr>
              <w:t xml:space="preserve"> can meet future requirements to share data</w:t>
            </w:r>
            <w:r>
              <w:rPr>
                <w:rFonts w:cs="Arial"/>
                <w:color w:val="000000"/>
                <w:sz w:val="22"/>
                <w:szCs w:val="22"/>
              </w:rPr>
              <w:t>.</w:t>
            </w:r>
          </w:p>
        </w:tc>
      </w:tr>
      <w:tr w:rsidR="00C12441" w:rsidRPr="00C11A39" w14:paraId="1BBE04D0" w14:textId="77777777" w:rsidTr="002E2938">
        <w:tc>
          <w:tcPr>
            <w:tcW w:w="561" w:type="pct"/>
          </w:tcPr>
          <w:p w14:paraId="7A2CF53C" w14:textId="574B9B02" w:rsidR="00C12441" w:rsidRPr="00C11A39" w:rsidRDefault="00C12441" w:rsidP="00C12441">
            <w:pPr>
              <w:pStyle w:val="Standard"/>
              <w:spacing w:before="120" w:after="120"/>
              <w:jc w:val="left"/>
              <w:rPr>
                <w:rFonts w:cs="Arial"/>
                <w:sz w:val="22"/>
                <w:szCs w:val="22"/>
              </w:rPr>
            </w:pPr>
            <w:r w:rsidRPr="00C11A39">
              <w:rPr>
                <w:sz w:val="22"/>
                <w:szCs w:val="22"/>
              </w:rPr>
              <w:t>FR_GE_10</w:t>
            </w:r>
          </w:p>
        </w:tc>
        <w:tc>
          <w:tcPr>
            <w:tcW w:w="4439" w:type="pct"/>
            <w:vAlign w:val="bottom"/>
          </w:tcPr>
          <w:p w14:paraId="29C8E9CC"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provide higher dedicated service levels to specified datasets and/or users, as required so that the level of service that is provided by the Supplier to the Authority is based on identified priority needs.</w:t>
            </w:r>
          </w:p>
        </w:tc>
      </w:tr>
      <w:tr w:rsidR="00C12441" w:rsidRPr="00C11A39" w14:paraId="241FA780" w14:textId="77777777" w:rsidTr="002E2938">
        <w:tc>
          <w:tcPr>
            <w:tcW w:w="561" w:type="pct"/>
          </w:tcPr>
          <w:p w14:paraId="63CB60E6" w14:textId="0A8676EB" w:rsidR="00C12441" w:rsidRPr="00C11A39" w:rsidRDefault="00C12441" w:rsidP="00C12441">
            <w:pPr>
              <w:pStyle w:val="Standard"/>
              <w:spacing w:before="120" w:after="120"/>
              <w:jc w:val="left"/>
              <w:rPr>
                <w:rFonts w:cs="Arial"/>
                <w:sz w:val="22"/>
                <w:szCs w:val="22"/>
              </w:rPr>
            </w:pPr>
            <w:r w:rsidRPr="00C11A39">
              <w:rPr>
                <w:sz w:val="22"/>
                <w:szCs w:val="22"/>
              </w:rPr>
              <w:t>FR_GE_11</w:t>
            </w:r>
          </w:p>
        </w:tc>
        <w:tc>
          <w:tcPr>
            <w:tcW w:w="4439" w:type="pct"/>
            <w:vAlign w:val="bottom"/>
          </w:tcPr>
          <w:p w14:paraId="0C514062"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 xml:space="preserve">The Supplier Solution shall provide capabilities for Defra users to publish </w:t>
            </w:r>
            <w:hyperlink r:id="rId33" w:history="1">
              <w:r w:rsidRPr="00C11A39">
                <w:rPr>
                  <w:rStyle w:val="Hyperlink"/>
                  <w:rFonts w:cs="Arial"/>
                  <w:sz w:val="22"/>
                  <w:szCs w:val="22"/>
                </w:rPr>
                <w:t>W3C Star Open Data</w:t>
              </w:r>
            </w:hyperlink>
          </w:p>
        </w:tc>
      </w:tr>
      <w:tr w:rsidR="00C12441" w:rsidRPr="00C11A39" w14:paraId="5E4586F4" w14:textId="77777777" w:rsidTr="002E2938">
        <w:tc>
          <w:tcPr>
            <w:tcW w:w="561" w:type="pct"/>
          </w:tcPr>
          <w:p w14:paraId="6D69A04E" w14:textId="638CCB05" w:rsidR="00C12441" w:rsidRPr="00C11A39" w:rsidRDefault="00C12441" w:rsidP="00C12441">
            <w:pPr>
              <w:pStyle w:val="Standard"/>
              <w:spacing w:before="120" w:after="120"/>
              <w:jc w:val="left"/>
              <w:rPr>
                <w:rFonts w:cs="Arial"/>
                <w:sz w:val="22"/>
                <w:szCs w:val="22"/>
              </w:rPr>
            </w:pPr>
            <w:r w:rsidRPr="00C11A39">
              <w:rPr>
                <w:sz w:val="22"/>
                <w:szCs w:val="22"/>
              </w:rPr>
              <w:lastRenderedPageBreak/>
              <w:t>FR_GE_12</w:t>
            </w:r>
          </w:p>
        </w:tc>
        <w:tc>
          <w:tcPr>
            <w:tcW w:w="4439" w:type="pct"/>
            <w:vAlign w:val="bottom"/>
          </w:tcPr>
          <w:p w14:paraId="0837C321"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not rely on manual process where possible.</w:t>
            </w:r>
          </w:p>
        </w:tc>
      </w:tr>
      <w:tr w:rsidR="00C12441" w:rsidRPr="00C11A39" w14:paraId="6E967E4F" w14:textId="77777777" w:rsidTr="002E2938">
        <w:tc>
          <w:tcPr>
            <w:tcW w:w="561" w:type="pct"/>
          </w:tcPr>
          <w:p w14:paraId="2C5720CC" w14:textId="2B555AC1" w:rsidR="00C12441" w:rsidRPr="00C11A39" w:rsidRDefault="00C12441" w:rsidP="00C12441">
            <w:pPr>
              <w:pStyle w:val="Standard"/>
              <w:spacing w:before="120" w:after="120"/>
              <w:jc w:val="left"/>
              <w:rPr>
                <w:rFonts w:cs="Arial"/>
                <w:sz w:val="22"/>
                <w:szCs w:val="22"/>
              </w:rPr>
            </w:pPr>
            <w:r w:rsidRPr="00C11A39">
              <w:rPr>
                <w:sz w:val="22"/>
                <w:szCs w:val="22"/>
              </w:rPr>
              <w:t>FR_GE_13</w:t>
            </w:r>
          </w:p>
        </w:tc>
        <w:tc>
          <w:tcPr>
            <w:tcW w:w="4439" w:type="pct"/>
            <w:vAlign w:val="bottom"/>
          </w:tcPr>
          <w:p w14:paraId="25920A01"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to make creation and updating of records to be as simple as possible so that the </w:t>
            </w:r>
            <w:r>
              <w:rPr>
                <w:rFonts w:cs="Arial"/>
                <w:color w:val="000000"/>
                <w:sz w:val="22"/>
                <w:szCs w:val="22"/>
              </w:rPr>
              <w:t>service</w:t>
            </w:r>
            <w:r w:rsidRPr="00C11A39">
              <w:rPr>
                <w:rFonts w:cs="Arial"/>
                <w:color w:val="000000"/>
                <w:sz w:val="22"/>
                <w:szCs w:val="22"/>
              </w:rPr>
              <w:t xml:space="preserve"> can be used by users with varying skillsets.</w:t>
            </w:r>
          </w:p>
        </w:tc>
      </w:tr>
      <w:tr w:rsidR="00C12441" w:rsidRPr="00C11A39" w14:paraId="22EBD55D" w14:textId="77777777" w:rsidTr="002E2938">
        <w:tc>
          <w:tcPr>
            <w:tcW w:w="561" w:type="pct"/>
          </w:tcPr>
          <w:p w14:paraId="1E789483" w14:textId="04877316" w:rsidR="00C12441" w:rsidRPr="00C11A39" w:rsidRDefault="00C12441" w:rsidP="00C12441">
            <w:pPr>
              <w:pStyle w:val="Standard"/>
              <w:spacing w:before="120" w:after="120"/>
              <w:jc w:val="left"/>
              <w:rPr>
                <w:rFonts w:cs="Arial"/>
                <w:sz w:val="22"/>
                <w:szCs w:val="22"/>
              </w:rPr>
            </w:pPr>
            <w:r w:rsidRPr="00C11A39">
              <w:rPr>
                <w:sz w:val="22"/>
                <w:szCs w:val="22"/>
              </w:rPr>
              <w:t>FR_GE_14</w:t>
            </w:r>
          </w:p>
        </w:tc>
        <w:tc>
          <w:tcPr>
            <w:tcW w:w="4439" w:type="pct"/>
            <w:vAlign w:val="bottom"/>
          </w:tcPr>
          <w:p w14:paraId="12E62A27" w14:textId="35DED5E1"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be flexible so that when datasets are changed or updated, or new datasets are introduced, the service will continue to work correctly and be updatable in a cost-effective manner.</w:t>
            </w:r>
          </w:p>
        </w:tc>
      </w:tr>
      <w:tr w:rsidR="00C12441" w:rsidRPr="00C11A39" w14:paraId="4C246CB5" w14:textId="77777777" w:rsidTr="002E2938">
        <w:tc>
          <w:tcPr>
            <w:tcW w:w="561" w:type="pct"/>
          </w:tcPr>
          <w:p w14:paraId="4C65174B" w14:textId="5B56C5B8" w:rsidR="00C12441" w:rsidRPr="00C11A39" w:rsidRDefault="00C12441" w:rsidP="00C12441">
            <w:pPr>
              <w:pStyle w:val="Standard"/>
              <w:spacing w:before="120" w:after="120"/>
              <w:jc w:val="left"/>
              <w:rPr>
                <w:rFonts w:cs="Arial"/>
                <w:sz w:val="22"/>
                <w:szCs w:val="22"/>
              </w:rPr>
            </w:pPr>
            <w:r w:rsidRPr="00C11A39">
              <w:rPr>
                <w:sz w:val="22"/>
                <w:szCs w:val="22"/>
              </w:rPr>
              <w:t>FR_GE_15</w:t>
            </w:r>
          </w:p>
        </w:tc>
        <w:tc>
          <w:tcPr>
            <w:tcW w:w="4439" w:type="pct"/>
            <w:vAlign w:val="bottom"/>
          </w:tcPr>
          <w:p w14:paraId="5D3B6F29"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shall support users of the Service so that they are able to easily access and utilise the data they require.</w:t>
            </w:r>
          </w:p>
        </w:tc>
      </w:tr>
      <w:tr w:rsidR="00C12441" w:rsidRPr="00C11A39" w14:paraId="04027D46" w14:textId="77777777" w:rsidTr="002E2938">
        <w:tc>
          <w:tcPr>
            <w:tcW w:w="561" w:type="pct"/>
          </w:tcPr>
          <w:p w14:paraId="2C6B3C6A" w14:textId="2AEBFC8F" w:rsidR="00C12441" w:rsidRPr="00C11A39" w:rsidRDefault="00C12441" w:rsidP="00C12441">
            <w:pPr>
              <w:pStyle w:val="Standard"/>
              <w:spacing w:before="120" w:after="120"/>
              <w:jc w:val="left"/>
              <w:rPr>
                <w:rFonts w:cs="Arial"/>
                <w:sz w:val="22"/>
                <w:szCs w:val="22"/>
              </w:rPr>
            </w:pPr>
            <w:r w:rsidRPr="00C11A39">
              <w:rPr>
                <w:sz w:val="22"/>
                <w:szCs w:val="22"/>
              </w:rPr>
              <w:t>FR_GE_16</w:t>
            </w:r>
          </w:p>
        </w:tc>
        <w:tc>
          <w:tcPr>
            <w:tcW w:w="4439" w:type="pct"/>
            <w:vAlign w:val="bottom"/>
          </w:tcPr>
          <w:p w14:paraId="28F96E20"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be designed in a responsive manner for use on mobile devices.</w:t>
            </w:r>
          </w:p>
        </w:tc>
      </w:tr>
      <w:tr w:rsidR="00C12441" w:rsidRPr="00C11A39" w14:paraId="79A1FB5B" w14:textId="77777777" w:rsidTr="002E2938">
        <w:tc>
          <w:tcPr>
            <w:tcW w:w="561" w:type="pct"/>
          </w:tcPr>
          <w:p w14:paraId="6E8C8A05" w14:textId="3A44D630" w:rsidR="00C12441" w:rsidRPr="00C11A39" w:rsidRDefault="00C12441" w:rsidP="00C12441">
            <w:pPr>
              <w:pStyle w:val="Standard"/>
              <w:spacing w:before="120" w:after="120"/>
              <w:jc w:val="left"/>
              <w:rPr>
                <w:rFonts w:cs="Arial"/>
                <w:sz w:val="22"/>
                <w:szCs w:val="22"/>
              </w:rPr>
            </w:pPr>
            <w:r w:rsidRPr="00C11A39">
              <w:rPr>
                <w:sz w:val="22"/>
                <w:szCs w:val="22"/>
              </w:rPr>
              <w:t>FR_GE_17</w:t>
            </w:r>
          </w:p>
        </w:tc>
        <w:tc>
          <w:tcPr>
            <w:tcW w:w="4439" w:type="pct"/>
            <w:vAlign w:val="bottom"/>
          </w:tcPr>
          <w:p w14:paraId="2097C65F"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ensure there is capability to specify customised requirements to develop services and implement changes.</w:t>
            </w:r>
          </w:p>
        </w:tc>
      </w:tr>
      <w:tr w:rsidR="00C12441" w:rsidRPr="00C11A39" w14:paraId="0C2BC8C5" w14:textId="77777777" w:rsidTr="002E2938">
        <w:tc>
          <w:tcPr>
            <w:tcW w:w="561" w:type="pct"/>
          </w:tcPr>
          <w:p w14:paraId="5634D1E3" w14:textId="7DD9B9EA" w:rsidR="00C12441" w:rsidRPr="00C11A39" w:rsidRDefault="00C12441" w:rsidP="00C12441">
            <w:pPr>
              <w:pStyle w:val="Standard"/>
              <w:spacing w:before="120" w:after="120"/>
              <w:jc w:val="left"/>
              <w:rPr>
                <w:rFonts w:cs="Arial"/>
                <w:sz w:val="22"/>
                <w:szCs w:val="22"/>
              </w:rPr>
            </w:pPr>
            <w:r w:rsidRPr="00C11A39">
              <w:rPr>
                <w:sz w:val="22"/>
                <w:szCs w:val="22"/>
              </w:rPr>
              <w:t>FR_GE_18</w:t>
            </w:r>
          </w:p>
        </w:tc>
        <w:tc>
          <w:tcPr>
            <w:tcW w:w="4439" w:type="pct"/>
            <w:vAlign w:val="bottom"/>
          </w:tcPr>
          <w:p w14:paraId="4364C6CF"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provide a service where customised requirements can be supplied so the changes and new services can be developed.</w:t>
            </w:r>
          </w:p>
        </w:tc>
      </w:tr>
      <w:tr w:rsidR="00C12441" w:rsidRPr="00C11A39" w14:paraId="0678313E" w14:textId="77777777" w:rsidTr="002E2938">
        <w:tc>
          <w:tcPr>
            <w:tcW w:w="561" w:type="pct"/>
          </w:tcPr>
          <w:p w14:paraId="06C1F1AE" w14:textId="24BE34FB" w:rsidR="00C12441" w:rsidRPr="00C11A39" w:rsidRDefault="00C12441" w:rsidP="00C12441">
            <w:pPr>
              <w:pStyle w:val="Standard"/>
              <w:spacing w:before="120" w:after="120"/>
              <w:jc w:val="left"/>
              <w:rPr>
                <w:rFonts w:cs="Arial"/>
                <w:sz w:val="22"/>
                <w:szCs w:val="22"/>
              </w:rPr>
            </w:pPr>
            <w:r w:rsidRPr="00C11A39">
              <w:rPr>
                <w:sz w:val="22"/>
                <w:szCs w:val="22"/>
              </w:rPr>
              <w:t>FR_GE_19</w:t>
            </w:r>
          </w:p>
        </w:tc>
        <w:tc>
          <w:tcPr>
            <w:tcW w:w="4439" w:type="pct"/>
            <w:vAlign w:val="bottom"/>
          </w:tcPr>
          <w:p w14:paraId="596157F5" w14:textId="7489B0EE"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provide the capability to modify, revise, test and update existing data services so that services are able to be changed in a flexible and cost-effective manner in response to changing circumstances, drivers (</w:t>
            </w:r>
            <w:proofErr w:type="gramStart"/>
            <w:r w:rsidRPr="00C11A39">
              <w:rPr>
                <w:rFonts w:cs="Arial"/>
                <w:color w:val="000000"/>
                <w:sz w:val="22"/>
                <w:szCs w:val="22"/>
              </w:rPr>
              <w:t>e.g.</w:t>
            </w:r>
            <w:proofErr w:type="gramEnd"/>
            <w:r w:rsidRPr="00C11A39">
              <w:rPr>
                <w:rFonts w:cs="Arial"/>
                <w:color w:val="000000"/>
                <w:sz w:val="22"/>
                <w:szCs w:val="22"/>
              </w:rPr>
              <w:t xml:space="preserve"> legislation changes) or service demand.</w:t>
            </w:r>
          </w:p>
        </w:tc>
      </w:tr>
      <w:tr w:rsidR="00C12441" w:rsidRPr="00C11A39" w14:paraId="0945656C" w14:textId="77777777" w:rsidTr="002E2938">
        <w:tc>
          <w:tcPr>
            <w:tcW w:w="561" w:type="pct"/>
          </w:tcPr>
          <w:p w14:paraId="4C05C5D4" w14:textId="0619484B" w:rsidR="00C12441" w:rsidRPr="00C11A39" w:rsidRDefault="00C12441" w:rsidP="00C12441">
            <w:pPr>
              <w:pStyle w:val="Standard"/>
              <w:spacing w:before="120" w:after="120"/>
              <w:jc w:val="left"/>
              <w:rPr>
                <w:rFonts w:cs="Arial"/>
                <w:sz w:val="22"/>
                <w:szCs w:val="22"/>
              </w:rPr>
            </w:pPr>
            <w:r w:rsidRPr="00C11A39">
              <w:rPr>
                <w:sz w:val="22"/>
                <w:szCs w:val="22"/>
              </w:rPr>
              <w:t>FR_GE_20</w:t>
            </w:r>
          </w:p>
        </w:tc>
        <w:tc>
          <w:tcPr>
            <w:tcW w:w="4439" w:type="pct"/>
            <w:vAlign w:val="bottom"/>
          </w:tcPr>
          <w:p w14:paraId="14833999" w14:textId="28D3E345"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provide the capability to create, test, modify, revise and update new data services so that services are able to be changed in a flexible and cost-effective manner in response to changing circumstances, drivers (</w:t>
            </w:r>
            <w:proofErr w:type="gramStart"/>
            <w:r w:rsidRPr="00C11A39">
              <w:rPr>
                <w:rFonts w:cs="Arial"/>
                <w:color w:val="000000"/>
                <w:sz w:val="22"/>
                <w:szCs w:val="22"/>
              </w:rPr>
              <w:t>e.g.</w:t>
            </w:r>
            <w:proofErr w:type="gramEnd"/>
            <w:r w:rsidRPr="00C11A39">
              <w:rPr>
                <w:rFonts w:cs="Arial"/>
                <w:color w:val="000000"/>
                <w:sz w:val="22"/>
                <w:szCs w:val="22"/>
              </w:rPr>
              <w:t xml:space="preserve"> legislation changes) or service demand.</w:t>
            </w:r>
          </w:p>
        </w:tc>
      </w:tr>
      <w:tr w:rsidR="00C12441" w:rsidRPr="00C11A39" w14:paraId="763CDB75" w14:textId="77777777" w:rsidTr="002E2938">
        <w:tc>
          <w:tcPr>
            <w:tcW w:w="561" w:type="pct"/>
          </w:tcPr>
          <w:p w14:paraId="4650949C" w14:textId="12F725EA" w:rsidR="00C12441" w:rsidRPr="00C11A39" w:rsidRDefault="00C12441" w:rsidP="00C12441">
            <w:pPr>
              <w:pStyle w:val="Standard"/>
              <w:spacing w:before="120" w:after="120"/>
              <w:jc w:val="left"/>
              <w:rPr>
                <w:rFonts w:cs="Arial"/>
                <w:sz w:val="22"/>
                <w:szCs w:val="22"/>
              </w:rPr>
            </w:pPr>
            <w:r w:rsidRPr="00C11A39">
              <w:rPr>
                <w:sz w:val="22"/>
                <w:szCs w:val="22"/>
              </w:rPr>
              <w:t>FR_GE_21</w:t>
            </w:r>
          </w:p>
        </w:tc>
        <w:tc>
          <w:tcPr>
            <w:tcW w:w="4439" w:type="pct"/>
            <w:vAlign w:val="bottom"/>
          </w:tcPr>
          <w:p w14:paraId="1C61FD3D"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have a formal change control process so new and amended data products and services are managed appropriately.</w:t>
            </w:r>
          </w:p>
        </w:tc>
      </w:tr>
      <w:tr w:rsidR="00C12441" w:rsidRPr="00C11A39" w14:paraId="22ED7F60" w14:textId="77777777" w:rsidTr="002E2938">
        <w:tc>
          <w:tcPr>
            <w:tcW w:w="561" w:type="pct"/>
          </w:tcPr>
          <w:p w14:paraId="17BC1097" w14:textId="2E762C1E" w:rsidR="00C12441" w:rsidRPr="00C11A39" w:rsidRDefault="00C12441" w:rsidP="00C12441">
            <w:pPr>
              <w:pStyle w:val="Standard"/>
              <w:spacing w:before="120" w:after="120"/>
              <w:jc w:val="left"/>
              <w:rPr>
                <w:rFonts w:cs="Arial"/>
                <w:sz w:val="22"/>
                <w:szCs w:val="22"/>
              </w:rPr>
            </w:pPr>
            <w:r w:rsidRPr="00C11A39">
              <w:rPr>
                <w:sz w:val="22"/>
                <w:szCs w:val="22"/>
              </w:rPr>
              <w:t>FR_GE_22</w:t>
            </w:r>
          </w:p>
        </w:tc>
        <w:tc>
          <w:tcPr>
            <w:tcW w:w="4439" w:type="pct"/>
            <w:vAlign w:val="bottom"/>
          </w:tcPr>
          <w:p w14:paraId="24D538B7" w14:textId="77777777" w:rsidR="00C12441" w:rsidRPr="00C11A39" w:rsidRDefault="00C12441" w:rsidP="00C12441">
            <w:pPr>
              <w:pStyle w:val="Standard"/>
              <w:spacing w:before="120" w:after="120"/>
              <w:jc w:val="left"/>
              <w:rPr>
                <w:rFonts w:cs="Arial"/>
                <w:sz w:val="22"/>
                <w:szCs w:val="22"/>
              </w:rPr>
            </w:pPr>
            <w:r w:rsidRPr="00C11A39">
              <w:rPr>
                <w:rFonts w:cs="Arial"/>
                <w:color w:val="000000"/>
                <w:sz w:val="22"/>
                <w:szCs w:val="22"/>
              </w:rPr>
              <w:t>The Supplier Solution shall have the ability to update and incorporate new data service specifications so that the latest services specifications are available to users.</w:t>
            </w:r>
          </w:p>
        </w:tc>
      </w:tr>
      <w:tr w:rsidR="005A609D" w:rsidRPr="00C11A39" w14:paraId="2BF9FF76" w14:textId="77777777" w:rsidTr="002E2938">
        <w:tc>
          <w:tcPr>
            <w:tcW w:w="561" w:type="pct"/>
          </w:tcPr>
          <w:p w14:paraId="0C3C56E0" w14:textId="068757E3" w:rsidR="005A609D" w:rsidRPr="00C11A39" w:rsidRDefault="005A609D" w:rsidP="005A609D">
            <w:pPr>
              <w:pStyle w:val="Standard"/>
              <w:spacing w:before="120" w:after="120"/>
              <w:jc w:val="left"/>
              <w:rPr>
                <w:rFonts w:cs="Arial"/>
                <w:sz w:val="22"/>
                <w:szCs w:val="22"/>
              </w:rPr>
            </w:pPr>
            <w:r w:rsidRPr="00C11A39">
              <w:rPr>
                <w:sz w:val="22"/>
                <w:szCs w:val="22"/>
              </w:rPr>
              <w:lastRenderedPageBreak/>
              <w:t>FR_GE_2</w:t>
            </w:r>
            <w:r w:rsidR="00C12441">
              <w:rPr>
                <w:sz w:val="22"/>
                <w:szCs w:val="22"/>
              </w:rPr>
              <w:t>3</w:t>
            </w:r>
          </w:p>
        </w:tc>
        <w:tc>
          <w:tcPr>
            <w:tcW w:w="4439" w:type="pct"/>
            <w:vAlign w:val="bottom"/>
          </w:tcPr>
          <w:p w14:paraId="01DD906B" w14:textId="77777777" w:rsidR="005A609D" w:rsidRPr="00C11A39" w:rsidRDefault="005A609D" w:rsidP="005A609D">
            <w:pPr>
              <w:pStyle w:val="Standard"/>
              <w:spacing w:before="120" w:after="120"/>
              <w:jc w:val="left"/>
              <w:rPr>
                <w:rFonts w:cs="Arial"/>
                <w:sz w:val="22"/>
                <w:szCs w:val="22"/>
              </w:rPr>
            </w:pPr>
            <w:r w:rsidRPr="00C11A39">
              <w:rPr>
                <w:rFonts w:cs="Arial"/>
                <w:color w:val="000000"/>
                <w:sz w:val="22"/>
                <w:szCs w:val="22"/>
              </w:rPr>
              <w:t>The Supplier Solution shall have the capability to specify that the service only actively presents the latest version of a data product (marking earlier versions as withdrawn or obsolete) or retains earlier versions and continues to make those available to users of the Service so that the service is flexible enough to meet our needs.</w:t>
            </w:r>
          </w:p>
        </w:tc>
      </w:tr>
    </w:tbl>
    <w:p w14:paraId="30CA1A40" w14:textId="77777777" w:rsidR="006610EB" w:rsidRPr="0017441E" w:rsidRDefault="006610EB" w:rsidP="0017441E">
      <w:pPr>
        <w:spacing w:before="120" w:after="120"/>
        <w:jc w:val="left"/>
        <w:rPr>
          <w:rFonts w:eastAsiaTheme="majorEastAsia" w:cs="Arial"/>
          <w:sz w:val="22"/>
          <w:szCs w:val="22"/>
          <w:lang w:val="en-US"/>
        </w:rPr>
      </w:pPr>
      <w:r w:rsidRPr="0017441E">
        <w:rPr>
          <w:rFonts w:cs="Arial"/>
          <w:sz w:val="22"/>
          <w:szCs w:val="22"/>
          <w:lang w:val="en-US"/>
        </w:rPr>
        <w:br w:type="page"/>
      </w:r>
    </w:p>
    <w:p w14:paraId="545DE590"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Pr="00C11A39">
        <w:rPr>
          <w:b/>
          <w:i w:val="0"/>
          <w:color w:val="auto"/>
        </w:rPr>
        <w:fldChar w:fldCharType="begin"/>
      </w:r>
      <w:r w:rsidRPr="00C11A39">
        <w:rPr>
          <w:b/>
          <w:i w:val="0"/>
          <w:color w:val="auto"/>
        </w:rPr>
        <w:instrText xml:space="preserve"> SEQ Annex \* ALPHABETIC </w:instrText>
      </w:r>
      <w:r w:rsidRPr="00C11A39">
        <w:rPr>
          <w:b/>
          <w:i w:val="0"/>
          <w:color w:val="auto"/>
        </w:rPr>
        <w:fldChar w:fldCharType="separate"/>
      </w:r>
      <w:r w:rsidR="0017441E" w:rsidRPr="00C11A39">
        <w:rPr>
          <w:b/>
          <w:i w:val="0"/>
          <w:noProof/>
          <w:color w:val="auto"/>
        </w:rPr>
        <w:t>C</w:t>
      </w:r>
      <w:r w:rsidRPr="00C11A39">
        <w:rPr>
          <w:b/>
          <w:i w:val="0"/>
          <w:color w:val="auto"/>
        </w:rPr>
        <w:fldChar w:fldCharType="end"/>
      </w:r>
      <w:r w:rsidRPr="00C11A39">
        <w:rPr>
          <w:b/>
          <w:i w:val="0"/>
          <w:color w:val="auto"/>
        </w:rPr>
        <w:t xml:space="preserve"> –</w:t>
      </w:r>
      <w:r w:rsidR="00E72106" w:rsidRPr="00C11A39">
        <w:rPr>
          <w:b/>
          <w:i w:val="0"/>
          <w:color w:val="auto"/>
        </w:rPr>
        <w:t xml:space="preserve"> </w:t>
      </w:r>
      <w:r w:rsidR="00415382" w:rsidRPr="00C11A39">
        <w:rPr>
          <w:b/>
          <w:i w:val="0"/>
          <w:color w:val="auto"/>
        </w:rPr>
        <w:t>INTERFACE</w:t>
      </w:r>
    </w:p>
    <w:tbl>
      <w:tblPr>
        <w:tblStyle w:val="TableGrid1"/>
        <w:tblW w:w="5000" w:type="pct"/>
        <w:tblLook w:val="06A0" w:firstRow="1" w:lastRow="0" w:firstColumn="1" w:lastColumn="0" w:noHBand="1" w:noVBand="1"/>
      </w:tblPr>
      <w:tblGrid>
        <w:gridCol w:w="1565"/>
        <w:gridCol w:w="12383"/>
      </w:tblGrid>
      <w:tr w:rsidR="006610EB" w:rsidRPr="00C11A39" w14:paraId="0237F9BF" w14:textId="77777777" w:rsidTr="006610EB">
        <w:trPr>
          <w:tblHeader/>
        </w:trPr>
        <w:tc>
          <w:tcPr>
            <w:tcW w:w="561" w:type="pct"/>
            <w:shd w:val="clear" w:color="auto" w:fill="BFBFBF" w:themeFill="background1" w:themeFillShade="BF"/>
          </w:tcPr>
          <w:p w14:paraId="313C96C3"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7C707B52"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415382" w:rsidRPr="00C11A39" w14:paraId="4C672B7B" w14:textId="77777777" w:rsidTr="00415382">
        <w:tc>
          <w:tcPr>
            <w:tcW w:w="561" w:type="pct"/>
            <w:vAlign w:val="bottom"/>
          </w:tcPr>
          <w:p w14:paraId="3874B8BA" w14:textId="77777777" w:rsidR="00415382" w:rsidRPr="00C11A39" w:rsidRDefault="00C51517" w:rsidP="00415382">
            <w:pPr>
              <w:pStyle w:val="Standard"/>
              <w:spacing w:before="120" w:after="120"/>
              <w:jc w:val="left"/>
              <w:rPr>
                <w:rFonts w:cs="Arial"/>
                <w:sz w:val="22"/>
                <w:szCs w:val="22"/>
              </w:rPr>
            </w:pPr>
            <w:r w:rsidRPr="00C11A39">
              <w:rPr>
                <w:rFonts w:cs="Arial"/>
                <w:color w:val="000000"/>
                <w:sz w:val="22"/>
                <w:szCs w:val="22"/>
              </w:rPr>
              <w:t>FR</w:t>
            </w:r>
            <w:r w:rsidR="00415382" w:rsidRPr="00C11A39">
              <w:rPr>
                <w:rFonts w:cs="Arial"/>
                <w:color w:val="000000"/>
                <w:sz w:val="22"/>
                <w:szCs w:val="22"/>
              </w:rPr>
              <w:t>_IN_1</w:t>
            </w:r>
          </w:p>
        </w:tc>
        <w:tc>
          <w:tcPr>
            <w:tcW w:w="4439" w:type="pct"/>
            <w:vAlign w:val="bottom"/>
          </w:tcPr>
          <w:p w14:paraId="70DF9515" w14:textId="64D22222" w:rsidR="00415382" w:rsidRPr="00C11A39" w:rsidRDefault="00415382" w:rsidP="005E5DB9">
            <w:pPr>
              <w:pStyle w:val="Standard"/>
              <w:spacing w:before="120" w:after="120"/>
              <w:jc w:val="left"/>
              <w:rPr>
                <w:rFonts w:cs="Arial"/>
                <w:sz w:val="22"/>
                <w:szCs w:val="22"/>
              </w:rPr>
            </w:pPr>
            <w:r w:rsidRPr="00C11A39">
              <w:rPr>
                <w:rFonts w:cs="Arial"/>
                <w:color w:val="000000"/>
                <w:sz w:val="22"/>
                <w:szCs w:val="22"/>
              </w:rPr>
              <w:t>The Supplier Solution</w:t>
            </w:r>
            <w:r w:rsidR="00A959C5">
              <w:rPr>
                <w:rFonts w:cs="Arial"/>
                <w:color w:val="000000"/>
                <w:sz w:val="22"/>
                <w:szCs w:val="22"/>
              </w:rPr>
              <w:t xml:space="preserve">’s interface </w:t>
            </w:r>
            <w:r w:rsidRPr="00C11A39">
              <w:rPr>
                <w:rFonts w:cs="Arial"/>
                <w:color w:val="000000"/>
                <w:sz w:val="22"/>
                <w:szCs w:val="22"/>
              </w:rPr>
              <w:t xml:space="preserve">shall </w:t>
            </w:r>
            <w:r w:rsidR="00A959C5">
              <w:rPr>
                <w:rFonts w:cs="Arial"/>
                <w:color w:val="000000"/>
                <w:sz w:val="22"/>
                <w:szCs w:val="22"/>
              </w:rPr>
              <w:t>be</w:t>
            </w:r>
            <w:r w:rsidRPr="00C11A39">
              <w:rPr>
                <w:rFonts w:cs="Arial"/>
                <w:color w:val="000000"/>
                <w:sz w:val="22"/>
                <w:szCs w:val="22"/>
              </w:rPr>
              <w:t xml:space="preserve"> easy to configure and maintain by System Administrators so that content can be incorporated and managed elsewhere in the platform (</w:t>
            </w:r>
            <w:r w:rsidR="00A959C5" w:rsidRPr="00C11A39">
              <w:rPr>
                <w:rFonts w:cs="Arial"/>
                <w:color w:val="000000"/>
                <w:sz w:val="22"/>
                <w:szCs w:val="22"/>
              </w:rPr>
              <w:t>E.g.,</w:t>
            </w:r>
            <w:r w:rsidRPr="00C11A39">
              <w:rPr>
                <w:rFonts w:cs="Arial"/>
                <w:color w:val="000000"/>
                <w:sz w:val="22"/>
                <w:szCs w:val="22"/>
              </w:rPr>
              <w:t xml:space="preserve"> search/dashboards/ posts etc.)</w:t>
            </w:r>
          </w:p>
        </w:tc>
      </w:tr>
      <w:tr w:rsidR="00415382" w:rsidRPr="00C11A39" w14:paraId="09D57F89" w14:textId="77777777" w:rsidTr="00415382">
        <w:tc>
          <w:tcPr>
            <w:tcW w:w="561" w:type="pct"/>
            <w:vAlign w:val="bottom"/>
          </w:tcPr>
          <w:p w14:paraId="2CFBFA68" w14:textId="77777777" w:rsidR="00415382" w:rsidRPr="00C11A39" w:rsidRDefault="00C51517" w:rsidP="00415382">
            <w:pPr>
              <w:pStyle w:val="Standard"/>
              <w:spacing w:before="120" w:after="120"/>
              <w:jc w:val="left"/>
              <w:rPr>
                <w:rFonts w:cs="Arial"/>
                <w:sz w:val="22"/>
                <w:szCs w:val="22"/>
              </w:rPr>
            </w:pPr>
            <w:r w:rsidRPr="00C11A39">
              <w:rPr>
                <w:rFonts w:cs="Arial"/>
                <w:color w:val="000000"/>
                <w:sz w:val="22"/>
                <w:szCs w:val="22"/>
              </w:rPr>
              <w:t>FR</w:t>
            </w:r>
            <w:r w:rsidR="00415382" w:rsidRPr="00C11A39">
              <w:rPr>
                <w:rFonts w:cs="Arial"/>
                <w:color w:val="000000"/>
                <w:sz w:val="22"/>
                <w:szCs w:val="22"/>
              </w:rPr>
              <w:t>_IN_2</w:t>
            </w:r>
          </w:p>
        </w:tc>
        <w:tc>
          <w:tcPr>
            <w:tcW w:w="4439" w:type="pct"/>
            <w:vAlign w:val="bottom"/>
          </w:tcPr>
          <w:p w14:paraId="59C230C3" w14:textId="77777777" w:rsidR="00415382" w:rsidRPr="00C11A39" w:rsidRDefault="00415382" w:rsidP="00415382">
            <w:pPr>
              <w:pStyle w:val="Standard"/>
              <w:spacing w:before="120" w:after="120"/>
              <w:jc w:val="left"/>
              <w:rPr>
                <w:rFonts w:cs="Arial"/>
                <w:sz w:val="22"/>
                <w:szCs w:val="22"/>
              </w:rPr>
            </w:pPr>
            <w:r w:rsidRPr="00C11A39">
              <w:rPr>
                <w:rFonts w:cs="Arial"/>
                <w:color w:val="000000"/>
                <w:sz w:val="22"/>
                <w:szCs w:val="22"/>
              </w:rPr>
              <w:t>The Supplier Solution shall have consistent Defra branding across all components of the service so that users are aware that it is a Defra group service.</w:t>
            </w:r>
          </w:p>
        </w:tc>
      </w:tr>
      <w:tr w:rsidR="00415382" w:rsidRPr="00C11A39" w14:paraId="2855907C" w14:textId="77777777" w:rsidTr="00415382">
        <w:tc>
          <w:tcPr>
            <w:tcW w:w="561" w:type="pct"/>
            <w:vAlign w:val="bottom"/>
          </w:tcPr>
          <w:p w14:paraId="5E8A6450" w14:textId="77777777" w:rsidR="00415382" w:rsidRPr="00C11A39" w:rsidRDefault="00C51517" w:rsidP="00415382">
            <w:pPr>
              <w:pStyle w:val="Standard"/>
              <w:spacing w:before="120" w:after="120"/>
              <w:jc w:val="left"/>
              <w:rPr>
                <w:rFonts w:cs="Arial"/>
                <w:sz w:val="22"/>
                <w:szCs w:val="22"/>
              </w:rPr>
            </w:pPr>
            <w:r w:rsidRPr="00C11A39">
              <w:rPr>
                <w:rFonts w:cs="Arial"/>
                <w:color w:val="000000"/>
                <w:sz w:val="22"/>
                <w:szCs w:val="22"/>
              </w:rPr>
              <w:t>FR</w:t>
            </w:r>
            <w:r w:rsidR="00415382" w:rsidRPr="00C11A39">
              <w:rPr>
                <w:rFonts w:cs="Arial"/>
                <w:color w:val="000000"/>
                <w:sz w:val="22"/>
                <w:szCs w:val="22"/>
              </w:rPr>
              <w:t>_IN_3</w:t>
            </w:r>
          </w:p>
        </w:tc>
        <w:tc>
          <w:tcPr>
            <w:tcW w:w="4439" w:type="pct"/>
            <w:vAlign w:val="bottom"/>
          </w:tcPr>
          <w:p w14:paraId="7E373E14" w14:textId="77777777" w:rsidR="00415382" w:rsidRPr="00C11A39" w:rsidRDefault="00415382" w:rsidP="005E5DB9">
            <w:pPr>
              <w:pStyle w:val="Standard"/>
              <w:spacing w:before="120" w:after="120"/>
              <w:jc w:val="left"/>
              <w:rPr>
                <w:rFonts w:cs="Arial"/>
                <w:sz w:val="22"/>
                <w:szCs w:val="22"/>
              </w:rPr>
            </w:pPr>
            <w:r w:rsidRPr="00C11A39">
              <w:rPr>
                <w:rFonts w:cs="Arial"/>
                <w:color w:val="000000"/>
                <w:sz w:val="22"/>
                <w:szCs w:val="22"/>
              </w:rPr>
              <w:t>The Supplier Solution shall have text content and image/elements of the platform to be configurable and maintained by Service Administrators so that the service can be amended without Supplier input.</w:t>
            </w:r>
          </w:p>
        </w:tc>
      </w:tr>
      <w:tr w:rsidR="00415382" w:rsidRPr="00C11A39" w14:paraId="536578AE" w14:textId="77777777" w:rsidTr="00415382">
        <w:tc>
          <w:tcPr>
            <w:tcW w:w="561" w:type="pct"/>
            <w:vAlign w:val="bottom"/>
          </w:tcPr>
          <w:p w14:paraId="7594AB67" w14:textId="77777777" w:rsidR="00415382" w:rsidRPr="00C11A39" w:rsidRDefault="00C51517" w:rsidP="00415382">
            <w:pPr>
              <w:pStyle w:val="Standard"/>
              <w:spacing w:before="120" w:after="120"/>
              <w:jc w:val="left"/>
              <w:rPr>
                <w:rFonts w:cs="Arial"/>
                <w:sz w:val="22"/>
                <w:szCs w:val="22"/>
              </w:rPr>
            </w:pPr>
            <w:r w:rsidRPr="00C11A39">
              <w:rPr>
                <w:rFonts w:cs="Arial"/>
                <w:color w:val="000000"/>
                <w:sz w:val="22"/>
                <w:szCs w:val="22"/>
              </w:rPr>
              <w:t>FR</w:t>
            </w:r>
            <w:r w:rsidR="00415382" w:rsidRPr="00C11A39">
              <w:rPr>
                <w:rFonts w:cs="Arial"/>
                <w:color w:val="000000"/>
                <w:sz w:val="22"/>
                <w:szCs w:val="22"/>
              </w:rPr>
              <w:t>_IN_4</w:t>
            </w:r>
          </w:p>
        </w:tc>
        <w:tc>
          <w:tcPr>
            <w:tcW w:w="4439" w:type="pct"/>
            <w:vAlign w:val="bottom"/>
          </w:tcPr>
          <w:p w14:paraId="63807DC2" w14:textId="77777777" w:rsidR="00415382" w:rsidRPr="00C11A39" w:rsidRDefault="00415382" w:rsidP="005E5DB9">
            <w:pPr>
              <w:pStyle w:val="Standard"/>
              <w:spacing w:before="120" w:after="120"/>
              <w:jc w:val="left"/>
              <w:rPr>
                <w:rFonts w:cs="Arial"/>
                <w:sz w:val="22"/>
                <w:szCs w:val="22"/>
              </w:rPr>
            </w:pPr>
            <w:r w:rsidRPr="00C11A39">
              <w:rPr>
                <w:rFonts w:cs="Arial"/>
                <w:color w:val="000000"/>
                <w:sz w:val="22"/>
                <w:szCs w:val="22"/>
              </w:rPr>
              <w:t xml:space="preserve">The Supplier Solution Apps will be made available as a </w:t>
            </w:r>
            <w:r w:rsidR="005E5DB9" w:rsidRPr="00C11A39">
              <w:rPr>
                <w:rFonts w:cs="Arial"/>
                <w:color w:val="000000"/>
                <w:sz w:val="22"/>
                <w:szCs w:val="22"/>
              </w:rPr>
              <w:t>searchable catalogue, ensuring A</w:t>
            </w:r>
            <w:r w:rsidRPr="00C11A39">
              <w:rPr>
                <w:rFonts w:cs="Arial"/>
                <w:color w:val="000000"/>
                <w:sz w:val="22"/>
                <w:szCs w:val="22"/>
              </w:rPr>
              <w:t xml:space="preserve">pps are easily accessible and presented to user in a manner that allows quick assessment of what is available and which </w:t>
            </w:r>
            <w:r w:rsidR="005E5DB9" w:rsidRPr="00C11A39">
              <w:rPr>
                <w:rFonts w:cs="Arial"/>
                <w:color w:val="000000"/>
                <w:sz w:val="22"/>
                <w:szCs w:val="22"/>
              </w:rPr>
              <w:t>A</w:t>
            </w:r>
            <w:r w:rsidRPr="00C11A39">
              <w:rPr>
                <w:rFonts w:cs="Arial"/>
                <w:color w:val="000000"/>
                <w:sz w:val="22"/>
                <w:szCs w:val="22"/>
              </w:rPr>
              <w:t xml:space="preserve">pp is relevant to their needs. </w:t>
            </w:r>
            <w:r w:rsidR="005E5DB9" w:rsidRPr="00C11A39">
              <w:rPr>
                <w:rFonts w:cs="Arial"/>
                <w:color w:val="000000"/>
                <w:sz w:val="22"/>
                <w:szCs w:val="22"/>
              </w:rPr>
              <w:t xml:space="preserve"> </w:t>
            </w:r>
            <w:r w:rsidRPr="00C11A39">
              <w:rPr>
                <w:rFonts w:cs="Arial"/>
                <w:color w:val="000000"/>
                <w:sz w:val="22"/>
                <w:szCs w:val="22"/>
              </w:rPr>
              <w:t>App gallery to be easy to configure and maintain by System Administrators.</w:t>
            </w:r>
          </w:p>
        </w:tc>
      </w:tr>
      <w:tr w:rsidR="00415382" w:rsidRPr="00C11A39" w14:paraId="54460DF6" w14:textId="77777777" w:rsidTr="00415382">
        <w:tc>
          <w:tcPr>
            <w:tcW w:w="561" w:type="pct"/>
            <w:vAlign w:val="bottom"/>
          </w:tcPr>
          <w:p w14:paraId="76D3990E" w14:textId="77777777" w:rsidR="00415382" w:rsidRPr="00C11A39" w:rsidRDefault="00C51517" w:rsidP="00415382">
            <w:pPr>
              <w:pStyle w:val="Standard"/>
              <w:spacing w:before="120" w:after="120"/>
              <w:jc w:val="left"/>
              <w:rPr>
                <w:rFonts w:cs="Arial"/>
                <w:sz w:val="22"/>
                <w:szCs w:val="22"/>
              </w:rPr>
            </w:pPr>
            <w:r w:rsidRPr="00C11A39">
              <w:rPr>
                <w:rFonts w:cs="Arial"/>
                <w:color w:val="000000"/>
                <w:sz w:val="22"/>
                <w:szCs w:val="22"/>
              </w:rPr>
              <w:t>FR</w:t>
            </w:r>
            <w:r w:rsidR="00415382" w:rsidRPr="00C11A39">
              <w:rPr>
                <w:rFonts w:cs="Arial"/>
                <w:color w:val="000000"/>
                <w:sz w:val="22"/>
                <w:szCs w:val="22"/>
              </w:rPr>
              <w:t>_IN_5</w:t>
            </w:r>
          </w:p>
        </w:tc>
        <w:tc>
          <w:tcPr>
            <w:tcW w:w="4439" w:type="pct"/>
            <w:vAlign w:val="bottom"/>
          </w:tcPr>
          <w:p w14:paraId="2EA392DE" w14:textId="21AC0975" w:rsidR="00415382" w:rsidRPr="00C11A39" w:rsidRDefault="00415382" w:rsidP="005E5DB9">
            <w:pPr>
              <w:pStyle w:val="Standard"/>
              <w:spacing w:before="120" w:after="120"/>
              <w:jc w:val="left"/>
              <w:rPr>
                <w:rFonts w:cs="Arial"/>
                <w:sz w:val="22"/>
                <w:szCs w:val="22"/>
              </w:rPr>
            </w:pPr>
            <w:r w:rsidRPr="00C11A39">
              <w:rPr>
                <w:rFonts w:cs="Arial"/>
                <w:color w:val="000000"/>
                <w:sz w:val="22"/>
                <w:szCs w:val="22"/>
              </w:rPr>
              <w:t>All elements in the Supplier Solution shall be integrated so that users have a uniform experience across the service.</w:t>
            </w:r>
          </w:p>
        </w:tc>
      </w:tr>
      <w:tr w:rsidR="00415382" w:rsidRPr="00C11A39" w14:paraId="76ADC642" w14:textId="77777777" w:rsidTr="00415382">
        <w:tc>
          <w:tcPr>
            <w:tcW w:w="561" w:type="pct"/>
            <w:vAlign w:val="bottom"/>
          </w:tcPr>
          <w:p w14:paraId="1E9282DE" w14:textId="77777777" w:rsidR="00415382" w:rsidRPr="00C11A39" w:rsidRDefault="00C51517" w:rsidP="00415382">
            <w:pPr>
              <w:pStyle w:val="Standard"/>
              <w:spacing w:before="120" w:after="120"/>
              <w:jc w:val="left"/>
              <w:rPr>
                <w:rFonts w:cs="Arial"/>
                <w:sz w:val="22"/>
                <w:szCs w:val="22"/>
              </w:rPr>
            </w:pPr>
            <w:r w:rsidRPr="00C11A39">
              <w:rPr>
                <w:rFonts w:cs="Arial"/>
                <w:color w:val="000000"/>
                <w:sz w:val="22"/>
                <w:szCs w:val="22"/>
              </w:rPr>
              <w:t>FR</w:t>
            </w:r>
            <w:r w:rsidR="00A1057C">
              <w:rPr>
                <w:rFonts w:cs="Arial"/>
                <w:color w:val="000000"/>
                <w:sz w:val="22"/>
                <w:szCs w:val="22"/>
              </w:rPr>
              <w:t>_IN_6</w:t>
            </w:r>
          </w:p>
        </w:tc>
        <w:tc>
          <w:tcPr>
            <w:tcW w:w="4439" w:type="pct"/>
            <w:vAlign w:val="bottom"/>
          </w:tcPr>
          <w:p w14:paraId="75B332B8" w14:textId="77777777" w:rsidR="00415382" w:rsidRPr="00C11A39" w:rsidRDefault="00415382" w:rsidP="00B844C6">
            <w:pPr>
              <w:pStyle w:val="Standard"/>
              <w:spacing w:before="120" w:after="120"/>
              <w:jc w:val="left"/>
              <w:rPr>
                <w:rFonts w:cs="Arial"/>
                <w:sz w:val="22"/>
                <w:szCs w:val="22"/>
              </w:rPr>
            </w:pPr>
            <w:r w:rsidRPr="00C11A39">
              <w:rPr>
                <w:rFonts w:cs="Arial"/>
                <w:color w:val="000000"/>
                <w:sz w:val="22"/>
                <w:szCs w:val="22"/>
              </w:rPr>
              <w:t>The Supplier Solution shall ensure</w:t>
            </w:r>
            <w:r w:rsidR="00B844C6" w:rsidRPr="00C11A39">
              <w:rPr>
                <w:rFonts w:cs="Arial"/>
                <w:color w:val="000000"/>
                <w:sz w:val="22"/>
                <w:szCs w:val="22"/>
              </w:rPr>
              <w:t xml:space="preserve"> that pattern designs following </w:t>
            </w:r>
            <w:hyperlink r:id="rId34" w:anchor="/main-content/introduction" w:history="1">
              <w:r w:rsidR="00B844C6" w:rsidRPr="00C11A39">
                <w:rPr>
                  <w:rStyle w:val="Hyperlink"/>
                  <w:rFonts w:eastAsia="Times New Roman" w:cs="Times New Roman"/>
                  <w:kern w:val="0"/>
                  <w:sz w:val="22"/>
                  <w:szCs w:val="22"/>
                  <w:lang w:val="en-GB" w:eastAsia="zh-CN" w:bidi="ar-SA"/>
                </w:rPr>
                <w:t>https://pautva.github.io/dd3-wireframes/#/main-content/introduction</w:t>
              </w:r>
            </w:hyperlink>
            <w:r w:rsidR="00B844C6" w:rsidRPr="00C11A39">
              <w:rPr>
                <w:rFonts w:cs="Arial"/>
                <w:color w:val="000000"/>
                <w:sz w:val="22"/>
                <w:szCs w:val="22"/>
              </w:rPr>
              <w:t xml:space="preserve"> </w:t>
            </w:r>
            <w:r w:rsidRPr="00C11A39">
              <w:rPr>
                <w:rFonts w:cs="Arial"/>
                <w:color w:val="000000"/>
                <w:sz w:val="22"/>
                <w:szCs w:val="22"/>
              </w:rPr>
              <w:t>and Introductory blog post at:</w:t>
            </w:r>
            <w:r w:rsidR="00B844C6" w:rsidRPr="00C11A39">
              <w:rPr>
                <w:rFonts w:cs="Arial"/>
                <w:color w:val="000000"/>
                <w:sz w:val="22"/>
                <w:szCs w:val="22"/>
              </w:rPr>
              <w:t xml:space="preserve"> </w:t>
            </w:r>
            <w:r w:rsidRPr="00C11A39">
              <w:rPr>
                <w:rStyle w:val="Hyperlink"/>
                <w:rFonts w:eastAsia="Times New Roman" w:cs="Times New Roman"/>
                <w:kern w:val="0"/>
                <w:sz w:val="22"/>
                <w:szCs w:val="22"/>
                <w:lang w:val="en-GB" w:eastAsia="zh-CN" w:bidi="ar-SA"/>
              </w:rPr>
              <w:t>https://geospatialcommission.blog.gov.uk/2021/09/10/the-secret-to-great-geospatial-data-portals-start-with-the-user/</w:t>
            </w:r>
            <w:r w:rsidRPr="00C11A39">
              <w:rPr>
                <w:rFonts w:cs="Arial"/>
                <w:color w:val="000000"/>
                <w:sz w:val="22"/>
                <w:szCs w:val="22"/>
              </w:rPr>
              <w:t xml:space="preserve"> best practice can be used.</w:t>
            </w:r>
          </w:p>
        </w:tc>
      </w:tr>
      <w:tr w:rsidR="00415382" w:rsidRPr="00C11A39" w14:paraId="3661896D" w14:textId="77777777" w:rsidTr="00415382">
        <w:tc>
          <w:tcPr>
            <w:tcW w:w="561" w:type="pct"/>
            <w:vAlign w:val="bottom"/>
          </w:tcPr>
          <w:p w14:paraId="039BD747" w14:textId="77777777" w:rsidR="00415382" w:rsidRPr="00C11A39" w:rsidRDefault="00C51517" w:rsidP="00A1057C">
            <w:pPr>
              <w:pStyle w:val="Standard"/>
              <w:spacing w:before="120" w:after="120"/>
              <w:jc w:val="left"/>
              <w:rPr>
                <w:rFonts w:cs="Arial"/>
                <w:sz w:val="22"/>
                <w:szCs w:val="22"/>
              </w:rPr>
            </w:pPr>
            <w:r w:rsidRPr="00C11A39">
              <w:rPr>
                <w:rFonts w:cs="Arial"/>
                <w:color w:val="000000"/>
                <w:sz w:val="22"/>
                <w:szCs w:val="22"/>
              </w:rPr>
              <w:t>FR</w:t>
            </w:r>
            <w:r w:rsidR="00415382" w:rsidRPr="00C11A39">
              <w:rPr>
                <w:rFonts w:cs="Arial"/>
                <w:color w:val="000000"/>
                <w:sz w:val="22"/>
                <w:szCs w:val="22"/>
              </w:rPr>
              <w:t>_IN_</w:t>
            </w:r>
            <w:r w:rsidR="00A1057C">
              <w:rPr>
                <w:rFonts w:cs="Arial"/>
                <w:color w:val="000000"/>
                <w:sz w:val="22"/>
                <w:szCs w:val="22"/>
              </w:rPr>
              <w:t>7</w:t>
            </w:r>
          </w:p>
        </w:tc>
        <w:tc>
          <w:tcPr>
            <w:tcW w:w="4439" w:type="pct"/>
            <w:vAlign w:val="bottom"/>
          </w:tcPr>
          <w:p w14:paraId="0C9E77AB" w14:textId="77777777" w:rsidR="00415382" w:rsidRPr="00C11A39" w:rsidRDefault="00415382" w:rsidP="00415382">
            <w:pPr>
              <w:pStyle w:val="Standard"/>
              <w:spacing w:before="120" w:after="120"/>
              <w:jc w:val="left"/>
              <w:rPr>
                <w:rFonts w:cs="Arial"/>
                <w:sz w:val="22"/>
                <w:szCs w:val="22"/>
              </w:rPr>
            </w:pPr>
            <w:r w:rsidRPr="00C11A39">
              <w:rPr>
                <w:rFonts w:cs="Arial"/>
                <w:color w:val="000000"/>
                <w:sz w:val="22"/>
                <w:szCs w:val="22"/>
              </w:rPr>
              <w:t>The Supplier shall ensure all guidance, internal and external, is accessible and embedded within the solution rather than as a separate resource.</w:t>
            </w:r>
          </w:p>
        </w:tc>
      </w:tr>
      <w:tr w:rsidR="00415382" w:rsidRPr="00C11A39" w14:paraId="6E05EE98" w14:textId="77777777" w:rsidTr="00415382">
        <w:tc>
          <w:tcPr>
            <w:tcW w:w="561" w:type="pct"/>
            <w:vAlign w:val="bottom"/>
          </w:tcPr>
          <w:p w14:paraId="56E1FE2D" w14:textId="77777777" w:rsidR="00415382" w:rsidRPr="00C11A39" w:rsidRDefault="00C51517" w:rsidP="00A1057C">
            <w:pPr>
              <w:pStyle w:val="Standard"/>
              <w:spacing w:before="120" w:after="120"/>
              <w:jc w:val="left"/>
              <w:rPr>
                <w:rFonts w:cs="Arial"/>
                <w:sz w:val="22"/>
                <w:szCs w:val="22"/>
              </w:rPr>
            </w:pPr>
            <w:r w:rsidRPr="00C11A39">
              <w:rPr>
                <w:rFonts w:cs="Arial"/>
                <w:color w:val="000000"/>
                <w:sz w:val="22"/>
                <w:szCs w:val="22"/>
              </w:rPr>
              <w:t>FR</w:t>
            </w:r>
            <w:r w:rsidR="00415382" w:rsidRPr="00C11A39">
              <w:rPr>
                <w:rFonts w:cs="Arial"/>
                <w:color w:val="000000"/>
                <w:sz w:val="22"/>
                <w:szCs w:val="22"/>
              </w:rPr>
              <w:t>_IN_</w:t>
            </w:r>
            <w:r w:rsidR="00A1057C">
              <w:rPr>
                <w:rFonts w:cs="Arial"/>
                <w:color w:val="000000"/>
                <w:sz w:val="22"/>
                <w:szCs w:val="22"/>
              </w:rPr>
              <w:t>8</w:t>
            </w:r>
          </w:p>
        </w:tc>
        <w:tc>
          <w:tcPr>
            <w:tcW w:w="4439" w:type="pct"/>
            <w:vAlign w:val="bottom"/>
          </w:tcPr>
          <w:p w14:paraId="36E0ED8C" w14:textId="77777777" w:rsidR="00415382" w:rsidRPr="00C11A39" w:rsidRDefault="00415382" w:rsidP="00415382">
            <w:pPr>
              <w:pStyle w:val="Standard"/>
              <w:spacing w:before="120" w:after="120"/>
              <w:jc w:val="left"/>
              <w:rPr>
                <w:rFonts w:cs="Arial"/>
                <w:sz w:val="22"/>
                <w:szCs w:val="22"/>
              </w:rPr>
            </w:pPr>
            <w:r w:rsidRPr="00C11A39">
              <w:rPr>
                <w:rFonts w:cs="Arial"/>
                <w:color w:val="000000"/>
                <w:sz w:val="22"/>
                <w:szCs w:val="22"/>
              </w:rPr>
              <w:t xml:space="preserve">The Supplier Solution shall provide a dynamic interface re-using elements, such as the </w:t>
            </w:r>
            <w:r w:rsidR="00994467">
              <w:rPr>
                <w:rFonts w:cs="Arial"/>
                <w:color w:val="000000"/>
                <w:sz w:val="22"/>
                <w:szCs w:val="22"/>
              </w:rPr>
              <w:t>Knowledgebase</w:t>
            </w:r>
            <w:r w:rsidRPr="00C11A39">
              <w:rPr>
                <w:rFonts w:cs="Arial"/>
                <w:color w:val="000000"/>
                <w:sz w:val="22"/>
                <w:szCs w:val="22"/>
              </w:rPr>
              <w:t xml:space="preserve"> to keep users informed of developments and updates.</w:t>
            </w:r>
          </w:p>
        </w:tc>
      </w:tr>
      <w:tr w:rsidR="00415382" w:rsidRPr="00C11A39" w14:paraId="14213A59" w14:textId="77777777" w:rsidTr="00415382">
        <w:tc>
          <w:tcPr>
            <w:tcW w:w="561" w:type="pct"/>
            <w:vAlign w:val="bottom"/>
          </w:tcPr>
          <w:p w14:paraId="749F3C25" w14:textId="77777777" w:rsidR="00415382" w:rsidRPr="00C11A39" w:rsidRDefault="00C51517" w:rsidP="00A1057C">
            <w:pPr>
              <w:pStyle w:val="Standard"/>
              <w:spacing w:before="120" w:after="120"/>
              <w:jc w:val="left"/>
              <w:rPr>
                <w:rFonts w:cs="Arial"/>
                <w:sz w:val="22"/>
                <w:szCs w:val="22"/>
              </w:rPr>
            </w:pPr>
            <w:r w:rsidRPr="00C11A39">
              <w:rPr>
                <w:rFonts w:cs="Arial"/>
                <w:color w:val="000000"/>
                <w:sz w:val="22"/>
                <w:szCs w:val="22"/>
              </w:rPr>
              <w:t>FR</w:t>
            </w:r>
            <w:r w:rsidR="00415382" w:rsidRPr="00C11A39">
              <w:rPr>
                <w:rFonts w:cs="Arial"/>
                <w:color w:val="000000"/>
                <w:sz w:val="22"/>
                <w:szCs w:val="22"/>
              </w:rPr>
              <w:t>_IN_</w:t>
            </w:r>
            <w:r w:rsidR="00A1057C">
              <w:rPr>
                <w:rFonts w:cs="Arial"/>
                <w:color w:val="000000"/>
                <w:sz w:val="22"/>
                <w:szCs w:val="22"/>
              </w:rPr>
              <w:t>9</w:t>
            </w:r>
          </w:p>
        </w:tc>
        <w:tc>
          <w:tcPr>
            <w:tcW w:w="4439" w:type="pct"/>
            <w:vAlign w:val="bottom"/>
          </w:tcPr>
          <w:p w14:paraId="1BD34C42" w14:textId="77777777" w:rsidR="00415382" w:rsidRPr="00C11A39" w:rsidRDefault="00415382" w:rsidP="00415382">
            <w:pPr>
              <w:pStyle w:val="Standard"/>
              <w:spacing w:before="120" w:after="120"/>
              <w:jc w:val="left"/>
              <w:rPr>
                <w:rFonts w:cs="Arial"/>
                <w:sz w:val="22"/>
                <w:szCs w:val="22"/>
              </w:rPr>
            </w:pPr>
            <w:r w:rsidRPr="00C11A39">
              <w:rPr>
                <w:rFonts w:cs="Arial"/>
                <w:color w:val="000000"/>
                <w:sz w:val="22"/>
                <w:szCs w:val="22"/>
              </w:rPr>
              <w:t>The Supplier Solution shall have the capability to created/updated by automation, use of templates or controlled lists.</w:t>
            </w:r>
          </w:p>
        </w:tc>
      </w:tr>
      <w:tr w:rsidR="00A959C5" w:rsidRPr="00C11A39" w14:paraId="4EE51197" w14:textId="77777777" w:rsidTr="00415382">
        <w:tc>
          <w:tcPr>
            <w:tcW w:w="561" w:type="pct"/>
            <w:vAlign w:val="bottom"/>
          </w:tcPr>
          <w:p w14:paraId="25CA7066" w14:textId="1C46AEED" w:rsidR="00A959C5" w:rsidRPr="00C11A39" w:rsidRDefault="00A959C5" w:rsidP="00A1057C">
            <w:pPr>
              <w:pStyle w:val="Standard"/>
              <w:spacing w:before="120" w:after="120"/>
              <w:jc w:val="left"/>
              <w:rPr>
                <w:rFonts w:cs="Arial"/>
                <w:color w:val="000000"/>
                <w:sz w:val="22"/>
                <w:szCs w:val="22"/>
              </w:rPr>
            </w:pPr>
            <w:r>
              <w:rPr>
                <w:rFonts w:cs="Arial"/>
                <w:color w:val="000000"/>
                <w:sz w:val="22"/>
                <w:szCs w:val="22"/>
              </w:rPr>
              <w:t>FR_IN_10</w:t>
            </w:r>
          </w:p>
        </w:tc>
        <w:tc>
          <w:tcPr>
            <w:tcW w:w="4439" w:type="pct"/>
            <w:vAlign w:val="bottom"/>
          </w:tcPr>
          <w:p w14:paraId="6246BD9D" w14:textId="60507987" w:rsidR="00A959C5" w:rsidRPr="00C11A39" w:rsidRDefault="00A959C5" w:rsidP="00415382">
            <w:pPr>
              <w:pStyle w:val="Standard"/>
              <w:spacing w:before="120" w:after="120"/>
              <w:jc w:val="left"/>
              <w:rPr>
                <w:rFonts w:cs="Arial"/>
                <w:color w:val="000000"/>
                <w:sz w:val="22"/>
                <w:szCs w:val="22"/>
              </w:rPr>
            </w:pPr>
            <w:r w:rsidRPr="008A48BD">
              <w:rPr>
                <w:rFonts w:cs="Arial"/>
                <w:color w:val="000000"/>
                <w:sz w:val="22"/>
                <w:szCs w:val="22"/>
                <w:lang w:eastAsia="en-GB"/>
              </w:rPr>
              <w:t>The Supplier shall ensure that any APIs</w:t>
            </w:r>
            <w:r>
              <w:rPr>
                <w:rFonts w:cs="Arial"/>
                <w:color w:val="000000"/>
                <w:sz w:val="22"/>
                <w:szCs w:val="22"/>
                <w:lang w:eastAsia="en-GB"/>
              </w:rPr>
              <w:t xml:space="preserve"> </w:t>
            </w:r>
            <w:r w:rsidRPr="008A48BD">
              <w:rPr>
                <w:rFonts w:cs="Arial"/>
                <w:color w:val="000000"/>
                <w:sz w:val="22"/>
                <w:szCs w:val="22"/>
                <w:lang w:eastAsia="en-GB"/>
              </w:rPr>
              <w:t>within the Supplier Solution</w:t>
            </w:r>
            <w:r>
              <w:rPr>
                <w:rFonts w:cs="Arial"/>
                <w:color w:val="000000"/>
                <w:sz w:val="22"/>
                <w:szCs w:val="22"/>
                <w:lang w:eastAsia="en-GB"/>
              </w:rPr>
              <w:t>, related to reporting, such as Help Desk, Service Levels etc.</w:t>
            </w:r>
            <w:r w:rsidRPr="008A48BD">
              <w:rPr>
                <w:rFonts w:cs="Arial"/>
                <w:color w:val="000000"/>
                <w:sz w:val="22"/>
                <w:szCs w:val="22"/>
                <w:lang w:eastAsia="en-GB"/>
              </w:rPr>
              <w:t xml:space="preserve"> </w:t>
            </w:r>
            <w:r>
              <w:rPr>
                <w:rFonts w:cs="Arial"/>
                <w:color w:val="000000"/>
                <w:sz w:val="22"/>
                <w:szCs w:val="22"/>
                <w:lang w:eastAsia="en-GB"/>
              </w:rPr>
              <w:t>include a human-readable interface or output.</w:t>
            </w:r>
          </w:p>
        </w:tc>
      </w:tr>
    </w:tbl>
    <w:p w14:paraId="59C82EEA"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6FBCA4E4"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Pr="00C11A39">
        <w:rPr>
          <w:b/>
          <w:i w:val="0"/>
          <w:color w:val="auto"/>
        </w:rPr>
        <w:fldChar w:fldCharType="begin"/>
      </w:r>
      <w:r w:rsidRPr="00C11A39">
        <w:rPr>
          <w:b/>
          <w:i w:val="0"/>
          <w:color w:val="auto"/>
        </w:rPr>
        <w:instrText xml:space="preserve"> SEQ Annex \* ALPHABETIC </w:instrText>
      </w:r>
      <w:r w:rsidRPr="00C11A39">
        <w:rPr>
          <w:b/>
          <w:i w:val="0"/>
          <w:color w:val="auto"/>
        </w:rPr>
        <w:fldChar w:fldCharType="separate"/>
      </w:r>
      <w:r w:rsidR="0017441E" w:rsidRPr="00C11A39">
        <w:rPr>
          <w:b/>
          <w:i w:val="0"/>
          <w:noProof/>
          <w:color w:val="auto"/>
        </w:rPr>
        <w:t>D</w:t>
      </w:r>
      <w:r w:rsidRPr="00C11A39">
        <w:rPr>
          <w:b/>
          <w:i w:val="0"/>
          <w:color w:val="auto"/>
        </w:rPr>
        <w:fldChar w:fldCharType="end"/>
      </w:r>
      <w:r w:rsidRPr="00C11A39">
        <w:rPr>
          <w:b/>
          <w:i w:val="0"/>
          <w:color w:val="auto"/>
        </w:rPr>
        <w:t xml:space="preserve"> –</w:t>
      </w:r>
      <w:r w:rsidR="00E72106" w:rsidRPr="00C11A39">
        <w:rPr>
          <w:b/>
          <w:i w:val="0"/>
          <w:color w:val="auto"/>
        </w:rPr>
        <w:t xml:space="preserve"> </w:t>
      </w:r>
      <w:r w:rsidR="00354A7D" w:rsidRPr="00C11A39">
        <w:rPr>
          <w:b/>
          <w:i w:val="0"/>
          <w:color w:val="auto"/>
        </w:rPr>
        <w:t>DISCOVERY AND SEARCH</w:t>
      </w:r>
    </w:p>
    <w:tbl>
      <w:tblPr>
        <w:tblStyle w:val="TableGrid1"/>
        <w:tblW w:w="5000" w:type="pct"/>
        <w:tblLook w:val="06A0" w:firstRow="1" w:lastRow="0" w:firstColumn="1" w:lastColumn="0" w:noHBand="1" w:noVBand="1"/>
      </w:tblPr>
      <w:tblGrid>
        <w:gridCol w:w="1565"/>
        <w:gridCol w:w="12383"/>
      </w:tblGrid>
      <w:tr w:rsidR="006610EB" w:rsidRPr="00C11A39" w14:paraId="5379D2C9" w14:textId="77777777" w:rsidTr="006610EB">
        <w:trPr>
          <w:tblHeader/>
        </w:trPr>
        <w:tc>
          <w:tcPr>
            <w:tcW w:w="561" w:type="pct"/>
            <w:shd w:val="clear" w:color="auto" w:fill="BFBFBF" w:themeFill="background1" w:themeFillShade="BF"/>
          </w:tcPr>
          <w:p w14:paraId="330EAF85"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55706259"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354A7D" w:rsidRPr="00C11A39" w14:paraId="4B0C95C7" w14:textId="77777777" w:rsidTr="006E3C93">
        <w:tc>
          <w:tcPr>
            <w:tcW w:w="561" w:type="pct"/>
            <w:vAlign w:val="bottom"/>
          </w:tcPr>
          <w:p w14:paraId="03985CCA"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_DS_1</w:t>
            </w:r>
          </w:p>
        </w:tc>
        <w:tc>
          <w:tcPr>
            <w:tcW w:w="4439" w:type="pct"/>
            <w:vAlign w:val="bottom"/>
          </w:tcPr>
          <w:p w14:paraId="072C56DA" w14:textId="77777777" w:rsidR="00354A7D" w:rsidRPr="00C11A39" w:rsidRDefault="00354A7D" w:rsidP="00354A7D">
            <w:pPr>
              <w:pStyle w:val="Standard"/>
              <w:spacing w:before="120" w:after="120"/>
              <w:jc w:val="left"/>
              <w:rPr>
                <w:rFonts w:cs="Arial"/>
                <w:sz w:val="22"/>
                <w:szCs w:val="22"/>
              </w:rPr>
            </w:pPr>
            <w:r w:rsidRPr="00C11A39">
              <w:rPr>
                <w:rFonts w:cs="Arial"/>
                <w:color w:val="000000"/>
                <w:sz w:val="22"/>
                <w:szCs w:val="22"/>
              </w:rPr>
              <w:t>The Supplier Solution shall have the capability to search for data based on a map, using a pre-defined/user defined area so that users can find data particular to a specific area.</w:t>
            </w:r>
          </w:p>
        </w:tc>
      </w:tr>
      <w:tr w:rsidR="00354A7D" w:rsidRPr="00C11A39" w14:paraId="2A29D84F" w14:textId="77777777" w:rsidTr="006E3C93">
        <w:tc>
          <w:tcPr>
            <w:tcW w:w="561" w:type="pct"/>
            <w:vAlign w:val="bottom"/>
          </w:tcPr>
          <w:p w14:paraId="3CDAD00E"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_DS_2</w:t>
            </w:r>
          </w:p>
        </w:tc>
        <w:tc>
          <w:tcPr>
            <w:tcW w:w="4439" w:type="pct"/>
            <w:vAlign w:val="bottom"/>
          </w:tcPr>
          <w:p w14:paraId="316C7DFB" w14:textId="77777777" w:rsidR="00354A7D" w:rsidRPr="00C11A39" w:rsidRDefault="00354A7D" w:rsidP="00354A7D">
            <w:pPr>
              <w:pStyle w:val="Standard"/>
              <w:spacing w:before="120" w:after="120"/>
              <w:jc w:val="left"/>
              <w:rPr>
                <w:rFonts w:cs="Arial"/>
                <w:sz w:val="22"/>
                <w:szCs w:val="22"/>
              </w:rPr>
            </w:pPr>
            <w:r w:rsidRPr="00C11A39">
              <w:rPr>
                <w:rFonts w:cs="Arial"/>
                <w:color w:val="000000"/>
                <w:sz w:val="22"/>
                <w:szCs w:val="22"/>
              </w:rPr>
              <w:t xml:space="preserve">The Supplier Solution shall provide functionality to offer suggestions based on associated searches </w:t>
            </w:r>
            <w:proofErr w:type="gramStart"/>
            <w:r w:rsidRPr="00C11A39">
              <w:rPr>
                <w:rFonts w:cs="Arial"/>
                <w:color w:val="000000"/>
                <w:sz w:val="22"/>
                <w:szCs w:val="22"/>
              </w:rPr>
              <w:t>e.g.</w:t>
            </w:r>
            <w:proofErr w:type="gramEnd"/>
            <w:r w:rsidRPr="00C11A39">
              <w:rPr>
                <w:rFonts w:cs="Arial"/>
                <w:color w:val="000000"/>
                <w:sz w:val="22"/>
                <w:szCs w:val="22"/>
              </w:rPr>
              <w:t xml:space="preserve"> 'if you are interested in this then you might also be interested in that' so that users are informed of data that are related to their searches.</w:t>
            </w:r>
          </w:p>
        </w:tc>
      </w:tr>
      <w:tr w:rsidR="00354A7D" w:rsidRPr="00C11A39" w14:paraId="794106D4" w14:textId="77777777" w:rsidTr="006E3C93">
        <w:tc>
          <w:tcPr>
            <w:tcW w:w="561" w:type="pct"/>
            <w:vAlign w:val="bottom"/>
          </w:tcPr>
          <w:p w14:paraId="225C052D"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_DS_3</w:t>
            </w:r>
          </w:p>
        </w:tc>
        <w:tc>
          <w:tcPr>
            <w:tcW w:w="4439" w:type="pct"/>
            <w:vAlign w:val="bottom"/>
          </w:tcPr>
          <w:p w14:paraId="3F3F44D9" w14:textId="3283606C" w:rsidR="00354A7D" w:rsidRPr="00C11A39" w:rsidRDefault="00354A7D" w:rsidP="00354A7D">
            <w:pPr>
              <w:pStyle w:val="Standard"/>
              <w:spacing w:before="120" w:after="120"/>
              <w:jc w:val="left"/>
              <w:rPr>
                <w:rFonts w:cs="Arial"/>
                <w:sz w:val="22"/>
                <w:szCs w:val="22"/>
              </w:rPr>
            </w:pPr>
            <w:r w:rsidRPr="00C11A39">
              <w:rPr>
                <w:rFonts w:cs="Arial"/>
                <w:color w:val="000000"/>
                <w:sz w:val="22"/>
                <w:szCs w:val="22"/>
              </w:rPr>
              <w:t>The Supplier Solution shall provide the capability to search by category, such as Topic or Theme (</w:t>
            </w:r>
            <w:proofErr w:type="gramStart"/>
            <w:r w:rsidRPr="00C11A39">
              <w:rPr>
                <w:rFonts w:cs="Arial"/>
                <w:color w:val="000000"/>
                <w:sz w:val="22"/>
                <w:szCs w:val="22"/>
              </w:rPr>
              <w:t>e.g.</w:t>
            </w:r>
            <w:proofErr w:type="gramEnd"/>
            <w:r w:rsidRPr="00C11A39">
              <w:rPr>
                <w:rFonts w:cs="Arial"/>
                <w:color w:val="000000"/>
                <w:sz w:val="22"/>
                <w:szCs w:val="22"/>
              </w:rPr>
              <w:t xml:space="preserve"> Flood) </w:t>
            </w:r>
            <w:r w:rsidR="00A00EC5">
              <w:rPr>
                <w:rFonts w:cs="Arial"/>
                <w:color w:val="000000"/>
                <w:sz w:val="22"/>
                <w:szCs w:val="22"/>
              </w:rPr>
              <w:t xml:space="preserve">or other criteria, including location, </w:t>
            </w:r>
            <w:r w:rsidRPr="00C11A39">
              <w:rPr>
                <w:rFonts w:cs="Arial"/>
                <w:color w:val="000000"/>
                <w:sz w:val="22"/>
                <w:szCs w:val="22"/>
              </w:rPr>
              <w:t>so that all datasets relevant to the search term are returned.</w:t>
            </w:r>
          </w:p>
        </w:tc>
      </w:tr>
      <w:tr w:rsidR="00354A7D" w:rsidRPr="00C11A39" w14:paraId="75B378EB" w14:textId="77777777" w:rsidTr="006E3C93">
        <w:tc>
          <w:tcPr>
            <w:tcW w:w="561" w:type="pct"/>
            <w:vAlign w:val="bottom"/>
          </w:tcPr>
          <w:p w14:paraId="4EAFF697"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_DS_4</w:t>
            </w:r>
          </w:p>
        </w:tc>
        <w:tc>
          <w:tcPr>
            <w:tcW w:w="4439" w:type="pct"/>
            <w:vAlign w:val="bottom"/>
          </w:tcPr>
          <w:p w14:paraId="4F93D732" w14:textId="77777777" w:rsidR="00354A7D" w:rsidRPr="00C11A39" w:rsidRDefault="00354A7D" w:rsidP="00EE5EBB">
            <w:pPr>
              <w:pStyle w:val="Standard"/>
              <w:spacing w:before="120" w:after="120"/>
              <w:jc w:val="left"/>
              <w:rPr>
                <w:rFonts w:cs="Arial"/>
                <w:sz w:val="22"/>
                <w:szCs w:val="22"/>
              </w:rPr>
            </w:pPr>
            <w:r w:rsidRPr="00C11A39">
              <w:rPr>
                <w:rFonts w:cs="Arial"/>
                <w:color w:val="000000"/>
                <w:sz w:val="22"/>
                <w:szCs w:val="22"/>
              </w:rPr>
              <w:t>The Supplier Solution shall have the capability to search for multiple datasets and add to</w:t>
            </w:r>
            <w:r w:rsidR="00B844C6" w:rsidRPr="00C11A39">
              <w:rPr>
                <w:rFonts w:cs="Arial"/>
                <w:color w:val="000000"/>
                <w:sz w:val="22"/>
                <w:szCs w:val="22"/>
              </w:rPr>
              <w:t xml:space="preserve"> a</w:t>
            </w:r>
            <w:r w:rsidRPr="00C11A39">
              <w:rPr>
                <w:rFonts w:cs="Arial"/>
                <w:color w:val="000000"/>
                <w:sz w:val="22"/>
                <w:szCs w:val="22"/>
              </w:rPr>
              <w:t xml:space="preserve"> basket so that </w:t>
            </w:r>
            <w:r w:rsidR="00EE5EBB">
              <w:rPr>
                <w:rFonts w:cs="Arial"/>
                <w:color w:val="000000"/>
                <w:sz w:val="22"/>
                <w:szCs w:val="22"/>
              </w:rPr>
              <w:t>users</w:t>
            </w:r>
            <w:r w:rsidRPr="00C11A39">
              <w:rPr>
                <w:rFonts w:cs="Arial"/>
                <w:color w:val="000000"/>
                <w:sz w:val="22"/>
                <w:szCs w:val="22"/>
              </w:rPr>
              <w:t xml:space="preserve"> can </w:t>
            </w:r>
            <w:proofErr w:type="gramStart"/>
            <w:r w:rsidRPr="00C11A39">
              <w:rPr>
                <w:rFonts w:cs="Arial"/>
                <w:color w:val="000000"/>
                <w:sz w:val="22"/>
                <w:szCs w:val="22"/>
              </w:rPr>
              <w:t>find</w:t>
            </w:r>
            <w:proofErr w:type="gramEnd"/>
            <w:r w:rsidRPr="00C11A39">
              <w:rPr>
                <w:rFonts w:cs="Arial"/>
                <w:color w:val="000000"/>
                <w:sz w:val="22"/>
                <w:szCs w:val="22"/>
              </w:rPr>
              <w:t xml:space="preserve"> and access data packages </w:t>
            </w:r>
            <w:r w:rsidR="00EE5EBB">
              <w:rPr>
                <w:rFonts w:cs="Arial"/>
                <w:color w:val="000000"/>
                <w:sz w:val="22"/>
                <w:szCs w:val="22"/>
              </w:rPr>
              <w:t xml:space="preserve">are </w:t>
            </w:r>
            <w:r w:rsidRPr="00C11A39">
              <w:rPr>
                <w:rFonts w:cs="Arial"/>
                <w:color w:val="000000"/>
                <w:sz w:val="22"/>
                <w:szCs w:val="22"/>
              </w:rPr>
              <w:t>need</w:t>
            </w:r>
            <w:r w:rsidR="00EE5EBB">
              <w:rPr>
                <w:rFonts w:cs="Arial"/>
                <w:color w:val="000000"/>
                <w:sz w:val="22"/>
                <w:szCs w:val="22"/>
              </w:rPr>
              <w:t>ed</w:t>
            </w:r>
            <w:r w:rsidRPr="00C11A39">
              <w:rPr>
                <w:rFonts w:cs="Arial"/>
                <w:color w:val="000000"/>
                <w:sz w:val="22"/>
                <w:szCs w:val="22"/>
              </w:rPr>
              <w:t xml:space="preserve"> for analysis.</w:t>
            </w:r>
          </w:p>
        </w:tc>
      </w:tr>
      <w:tr w:rsidR="00354A7D" w:rsidRPr="00C11A39" w14:paraId="2EE9E283" w14:textId="77777777" w:rsidTr="006E3C93">
        <w:tc>
          <w:tcPr>
            <w:tcW w:w="561" w:type="pct"/>
            <w:vAlign w:val="bottom"/>
          </w:tcPr>
          <w:p w14:paraId="0132D4D3"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_DS_5</w:t>
            </w:r>
          </w:p>
        </w:tc>
        <w:tc>
          <w:tcPr>
            <w:tcW w:w="4439" w:type="pct"/>
            <w:vAlign w:val="bottom"/>
          </w:tcPr>
          <w:p w14:paraId="161B4319" w14:textId="77777777" w:rsidR="00354A7D" w:rsidRPr="00C11A39" w:rsidRDefault="00354A7D" w:rsidP="00354A7D">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to filter by service type (WMS, WFS, </w:t>
            </w:r>
            <w:proofErr w:type="gramStart"/>
            <w:r w:rsidRPr="00C11A39">
              <w:rPr>
                <w:rFonts w:cs="Arial"/>
                <w:color w:val="000000"/>
                <w:sz w:val="22"/>
                <w:szCs w:val="22"/>
              </w:rPr>
              <w:t>Download</w:t>
            </w:r>
            <w:proofErr w:type="gramEnd"/>
            <w:r w:rsidRPr="00C11A39">
              <w:rPr>
                <w:rFonts w:cs="Arial"/>
                <w:color w:val="000000"/>
                <w:sz w:val="22"/>
                <w:szCs w:val="22"/>
              </w:rPr>
              <w:t xml:space="preserve"> etc.) with signposting where data is </w:t>
            </w:r>
            <w:r w:rsidR="00B844C6" w:rsidRPr="00C11A39">
              <w:rPr>
                <w:rFonts w:cs="Arial"/>
                <w:color w:val="000000"/>
                <w:sz w:val="22"/>
                <w:szCs w:val="22"/>
              </w:rPr>
              <w:t xml:space="preserve">if </w:t>
            </w:r>
            <w:r w:rsidRPr="00C11A39">
              <w:rPr>
                <w:rFonts w:cs="Arial"/>
                <w:color w:val="000000"/>
                <w:sz w:val="22"/>
                <w:szCs w:val="22"/>
              </w:rPr>
              <w:t>published on a different platform other than the DSP alongside the web resource link.</w:t>
            </w:r>
          </w:p>
        </w:tc>
      </w:tr>
      <w:tr w:rsidR="00354A7D" w:rsidRPr="00C11A39" w14:paraId="248FB518" w14:textId="77777777" w:rsidTr="006E3C93">
        <w:tc>
          <w:tcPr>
            <w:tcW w:w="561" w:type="pct"/>
            <w:vAlign w:val="bottom"/>
          </w:tcPr>
          <w:p w14:paraId="5DA3850E"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_DS_6</w:t>
            </w:r>
          </w:p>
        </w:tc>
        <w:tc>
          <w:tcPr>
            <w:tcW w:w="4439" w:type="pct"/>
            <w:vAlign w:val="bottom"/>
          </w:tcPr>
          <w:p w14:paraId="65345AE3" w14:textId="77777777" w:rsidR="00354A7D" w:rsidRPr="00C11A39" w:rsidRDefault="00354A7D" w:rsidP="00354A7D">
            <w:pPr>
              <w:pStyle w:val="Standard"/>
              <w:spacing w:before="120" w:after="120"/>
              <w:jc w:val="left"/>
              <w:rPr>
                <w:rFonts w:cs="Arial"/>
                <w:sz w:val="22"/>
                <w:szCs w:val="22"/>
              </w:rPr>
            </w:pPr>
            <w:r w:rsidRPr="00C11A39">
              <w:rPr>
                <w:rFonts w:cs="Arial"/>
                <w:color w:val="000000"/>
                <w:sz w:val="22"/>
                <w:szCs w:val="22"/>
              </w:rPr>
              <w:t>The Supplier Solution shall have the capability for public facing Metadata to be available to generalist search engines so that metadata catalogue results are returned from an internet search (</w:t>
            </w:r>
            <w:proofErr w:type="gramStart"/>
            <w:r w:rsidRPr="00C11A39">
              <w:rPr>
                <w:rFonts w:cs="Arial"/>
                <w:color w:val="000000"/>
                <w:sz w:val="22"/>
                <w:szCs w:val="22"/>
              </w:rPr>
              <w:t>e.g.</w:t>
            </w:r>
            <w:proofErr w:type="gramEnd"/>
            <w:r w:rsidRPr="00C11A39">
              <w:rPr>
                <w:rFonts w:cs="Arial"/>
                <w:color w:val="000000"/>
                <w:sz w:val="22"/>
                <w:szCs w:val="22"/>
              </w:rPr>
              <w:t xml:space="preserve"> Chrome, Google)</w:t>
            </w:r>
            <w:r w:rsidR="00EE5EBB">
              <w:rPr>
                <w:rFonts w:cs="Arial"/>
                <w:color w:val="000000"/>
                <w:sz w:val="22"/>
                <w:szCs w:val="22"/>
              </w:rPr>
              <w:t>.</w:t>
            </w:r>
          </w:p>
        </w:tc>
      </w:tr>
      <w:tr w:rsidR="00354A7D" w:rsidRPr="00C11A39" w14:paraId="215FD0AF" w14:textId="77777777" w:rsidTr="006E3C93">
        <w:tc>
          <w:tcPr>
            <w:tcW w:w="561" w:type="pct"/>
            <w:vAlign w:val="bottom"/>
          </w:tcPr>
          <w:p w14:paraId="38233282"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_DS_7</w:t>
            </w:r>
          </w:p>
        </w:tc>
        <w:tc>
          <w:tcPr>
            <w:tcW w:w="4439" w:type="pct"/>
            <w:vAlign w:val="bottom"/>
          </w:tcPr>
          <w:p w14:paraId="3955886F" w14:textId="77777777" w:rsidR="00354A7D" w:rsidRPr="00C11A39" w:rsidRDefault="00354A7D" w:rsidP="00354A7D">
            <w:pPr>
              <w:pStyle w:val="Standard"/>
              <w:spacing w:before="120" w:after="120"/>
              <w:jc w:val="left"/>
              <w:rPr>
                <w:rFonts w:cs="Arial"/>
                <w:sz w:val="22"/>
                <w:szCs w:val="22"/>
              </w:rPr>
            </w:pPr>
            <w:r w:rsidRPr="00C11A39">
              <w:rPr>
                <w:rFonts w:cs="Arial"/>
                <w:color w:val="000000"/>
                <w:sz w:val="22"/>
                <w:szCs w:val="22"/>
              </w:rPr>
              <w:t>The Supplier Solution shall have the capability to publish metadata records with a Google dataset tag so that metadata catalogue results are shown in a Google Dataset search.</w:t>
            </w:r>
          </w:p>
        </w:tc>
      </w:tr>
      <w:tr w:rsidR="00354A7D" w:rsidRPr="00C11A39" w14:paraId="146A0BC7" w14:textId="77777777" w:rsidTr="006E3C93">
        <w:tc>
          <w:tcPr>
            <w:tcW w:w="561" w:type="pct"/>
            <w:vAlign w:val="bottom"/>
          </w:tcPr>
          <w:p w14:paraId="73D5928D"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_DS_8</w:t>
            </w:r>
          </w:p>
        </w:tc>
        <w:tc>
          <w:tcPr>
            <w:tcW w:w="4439" w:type="pct"/>
            <w:vAlign w:val="bottom"/>
          </w:tcPr>
          <w:p w14:paraId="63642847" w14:textId="77777777" w:rsidR="00354A7D" w:rsidRPr="00510AA1" w:rsidRDefault="00354A7D" w:rsidP="00354A7D">
            <w:pPr>
              <w:pStyle w:val="Standard"/>
              <w:spacing w:before="120" w:after="120"/>
              <w:jc w:val="left"/>
              <w:rPr>
                <w:rFonts w:cs="Arial"/>
                <w:color w:val="000000"/>
                <w:sz w:val="22"/>
                <w:szCs w:val="22"/>
              </w:rPr>
            </w:pPr>
            <w:r w:rsidRPr="00C11A39">
              <w:rPr>
                <w:rFonts w:cs="Arial"/>
                <w:color w:val="000000"/>
                <w:sz w:val="22"/>
                <w:szCs w:val="22"/>
              </w:rPr>
              <w:t>The Supplier Solution shall have the capability</w:t>
            </w:r>
            <w:r w:rsidR="00510AA1">
              <w:rPr>
                <w:rFonts w:cs="Arial"/>
                <w:color w:val="000000"/>
                <w:sz w:val="22"/>
                <w:szCs w:val="22"/>
              </w:rPr>
              <w:t xml:space="preserve"> to</w:t>
            </w:r>
            <w:r w:rsidRPr="00C11A39">
              <w:rPr>
                <w:rFonts w:cs="Arial"/>
                <w:color w:val="000000"/>
                <w:sz w:val="22"/>
                <w:szCs w:val="22"/>
              </w:rPr>
              <w:t xml:space="preserve"> provide a search interface for data across the Defra group so that it is accessible to human and machine searches.</w:t>
            </w:r>
          </w:p>
        </w:tc>
      </w:tr>
      <w:tr w:rsidR="00354A7D" w:rsidRPr="00C11A39" w14:paraId="5B9D9864" w14:textId="77777777" w:rsidTr="006E3C93">
        <w:tc>
          <w:tcPr>
            <w:tcW w:w="561" w:type="pct"/>
            <w:vAlign w:val="bottom"/>
          </w:tcPr>
          <w:p w14:paraId="43529EEB"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_DS_9</w:t>
            </w:r>
          </w:p>
        </w:tc>
        <w:tc>
          <w:tcPr>
            <w:tcW w:w="4439" w:type="pct"/>
            <w:vAlign w:val="bottom"/>
          </w:tcPr>
          <w:p w14:paraId="53A77E1A" w14:textId="77777777" w:rsidR="00354A7D" w:rsidRPr="00C11A39" w:rsidRDefault="00354A7D" w:rsidP="00B844C6">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to limit search capability to user access permissions so that users can only search for data they have access to </w:t>
            </w:r>
            <w:r w:rsidR="00B844C6" w:rsidRPr="00C11A39">
              <w:rPr>
                <w:rFonts w:cs="Arial"/>
                <w:color w:val="000000"/>
                <w:sz w:val="22"/>
                <w:szCs w:val="22"/>
              </w:rPr>
              <w:t>or</w:t>
            </w:r>
            <w:r w:rsidRPr="00C11A39">
              <w:rPr>
                <w:rFonts w:cs="Arial"/>
                <w:color w:val="000000"/>
                <w:sz w:val="22"/>
                <w:szCs w:val="22"/>
              </w:rPr>
              <w:t xml:space="preserve"> access under </w:t>
            </w:r>
            <w:r w:rsidR="00B844C6" w:rsidRPr="00C11A39">
              <w:rPr>
                <w:rFonts w:cs="Arial"/>
                <w:color w:val="000000"/>
                <w:sz w:val="22"/>
                <w:szCs w:val="22"/>
              </w:rPr>
              <w:t>a Conditional L</w:t>
            </w:r>
            <w:r w:rsidRPr="00C11A39">
              <w:rPr>
                <w:rFonts w:cs="Arial"/>
                <w:color w:val="000000"/>
                <w:sz w:val="22"/>
                <w:szCs w:val="22"/>
              </w:rPr>
              <w:t>icence.</w:t>
            </w:r>
          </w:p>
        </w:tc>
      </w:tr>
      <w:tr w:rsidR="00354A7D" w:rsidRPr="00C11A39" w14:paraId="4090C1BB" w14:textId="77777777" w:rsidTr="006E3C93">
        <w:tc>
          <w:tcPr>
            <w:tcW w:w="561" w:type="pct"/>
            <w:vAlign w:val="bottom"/>
          </w:tcPr>
          <w:p w14:paraId="47EC1237"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_DS_10</w:t>
            </w:r>
          </w:p>
        </w:tc>
        <w:tc>
          <w:tcPr>
            <w:tcW w:w="4439" w:type="pct"/>
            <w:vAlign w:val="bottom"/>
          </w:tcPr>
          <w:p w14:paraId="4683924F" w14:textId="77777777" w:rsidR="00354A7D" w:rsidRPr="00C11A39" w:rsidRDefault="00354A7D" w:rsidP="00510AA1">
            <w:pPr>
              <w:pStyle w:val="Standard"/>
              <w:spacing w:before="120" w:after="120"/>
              <w:jc w:val="left"/>
              <w:rPr>
                <w:rFonts w:cs="Arial"/>
                <w:sz w:val="22"/>
                <w:szCs w:val="22"/>
              </w:rPr>
            </w:pPr>
            <w:r w:rsidRPr="00C11A39">
              <w:rPr>
                <w:rFonts w:cs="Arial"/>
                <w:color w:val="000000"/>
                <w:sz w:val="22"/>
                <w:szCs w:val="22"/>
              </w:rPr>
              <w:t>The Supplier Solution shall have the ability to search/filter specifically for data format, service type etc. (including spatial servic</w:t>
            </w:r>
            <w:r w:rsidR="00B844C6" w:rsidRPr="00C11A39">
              <w:rPr>
                <w:rFonts w:cs="Arial"/>
                <w:color w:val="000000"/>
                <w:sz w:val="22"/>
                <w:szCs w:val="22"/>
              </w:rPr>
              <w:t>es, APIs Apps etc.)</w:t>
            </w:r>
            <w:r w:rsidRPr="00C11A39">
              <w:rPr>
                <w:rFonts w:cs="Arial"/>
                <w:color w:val="000000"/>
                <w:sz w:val="22"/>
                <w:szCs w:val="22"/>
              </w:rPr>
              <w:t xml:space="preserve"> so that </w:t>
            </w:r>
            <w:r w:rsidR="00510AA1">
              <w:rPr>
                <w:rFonts w:cs="Arial"/>
                <w:color w:val="000000"/>
                <w:sz w:val="22"/>
                <w:szCs w:val="22"/>
              </w:rPr>
              <w:t xml:space="preserve">use of </w:t>
            </w:r>
            <w:r w:rsidRPr="00C11A39">
              <w:rPr>
                <w:rFonts w:cs="Arial"/>
                <w:color w:val="000000"/>
                <w:sz w:val="22"/>
                <w:szCs w:val="22"/>
              </w:rPr>
              <w:t xml:space="preserve">DSP Apps </w:t>
            </w:r>
            <w:r w:rsidR="00510AA1">
              <w:rPr>
                <w:rFonts w:cs="Arial"/>
                <w:color w:val="000000"/>
                <w:sz w:val="22"/>
                <w:szCs w:val="22"/>
              </w:rPr>
              <w:t xml:space="preserve">is maximised </w:t>
            </w:r>
            <w:r w:rsidRPr="00C11A39">
              <w:rPr>
                <w:rFonts w:cs="Arial"/>
                <w:color w:val="000000"/>
                <w:sz w:val="22"/>
                <w:szCs w:val="22"/>
              </w:rPr>
              <w:t xml:space="preserve">and </w:t>
            </w:r>
            <w:r w:rsidR="00510AA1">
              <w:rPr>
                <w:rFonts w:cs="Arial"/>
                <w:color w:val="000000"/>
                <w:sz w:val="22"/>
                <w:szCs w:val="22"/>
              </w:rPr>
              <w:t xml:space="preserve">to </w:t>
            </w:r>
            <w:r w:rsidRPr="00C11A39">
              <w:rPr>
                <w:rFonts w:cs="Arial"/>
                <w:color w:val="000000"/>
                <w:sz w:val="22"/>
                <w:szCs w:val="22"/>
              </w:rPr>
              <w:t>provide user</w:t>
            </w:r>
            <w:r w:rsidR="00510AA1">
              <w:rPr>
                <w:rFonts w:cs="Arial"/>
                <w:color w:val="000000"/>
                <w:sz w:val="22"/>
                <w:szCs w:val="22"/>
              </w:rPr>
              <w:t>s</w:t>
            </w:r>
            <w:r w:rsidRPr="00C11A39">
              <w:rPr>
                <w:rFonts w:cs="Arial"/>
                <w:color w:val="000000"/>
                <w:sz w:val="22"/>
                <w:szCs w:val="22"/>
              </w:rPr>
              <w:t xml:space="preserve"> with </w:t>
            </w:r>
            <w:r w:rsidR="00510AA1">
              <w:rPr>
                <w:rFonts w:cs="Arial"/>
                <w:color w:val="000000"/>
                <w:sz w:val="22"/>
                <w:szCs w:val="22"/>
              </w:rPr>
              <w:t xml:space="preserve">an </w:t>
            </w:r>
            <w:r w:rsidRPr="00C11A39">
              <w:rPr>
                <w:rFonts w:cs="Arial"/>
                <w:color w:val="000000"/>
                <w:sz w:val="22"/>
                <w:szCs w:val="22"/>
              </w:rPr>
              <w:t>efficient service</w:t>
            </w:r>
            <w:r w:rsidR="00B844C6" w:rsidRPr="00C11A39">
              <w:rPr>
                <w:rFonts w:cs="Arial"/>
                <w:color w:val="000000"/>
                <w:sz w:val="22"/>
                <w:szCs w:val="22"/>
              </w:rPr>
              <w:t>.</w:t>
            </w:r>
          </w:p>
        </w:tc>
      </w:tr>
      <w:tr w:rsidR="00354A7D" w:rsidRPr="00C11A39" w14:paraId="1F18C3C3" w14:textId="77777777" w:rsidTr="006E3C93">
        <w:tc>
          <w:tcPr>
            <w:tcW w:w="561" w:type="pct"/>
            <w:vAlign w:val="bottom"/>
          </w:tcPr>
          <w:p w14:paraId="0C650565"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_DS_11</w:t>
            </w:r>
          </w:p>
        </w:tc>
        <w:tc>
          <w:tcPr>
            <w:tcW w:w="4439" w:type="pct"/>
            <w:vAlign w:val="bottom"/>
          </w:tcPr>
          <w:p w14:paraId="1A8C9ABB" w14:textId="77777777" w:rsidR="00354A7D" w:rsidRPr="00C11A39" w:rsidRDefault="00354A7D" w:rsidP="00961C23">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for searches </w:t>
            </w:r>
            <w:r w:rsidR="00961C23" w:rsidRPr="00C11A39">
              <w:rPr>
                <w:rFonts w:cs="Arial"/>
                <w:color w:val="000000"/>
                <w:sz w:val="22"/>
                <w:szCs w:val="22"/>
              </w:rPr>
              <w:t>to apply</w:t>
            </w:r>
            <w:r w:rsidRPr="00C11A39">
              <w:rPr>
                <w:rFonts w:cs="Arial"/>
                <w:color w:val="000000"/>
                <w:sz w:val="22"/>
                <w:szCs w:val="22"/>
              </w:rPr>
              <w:t xml:space="preserve"> a filter prior to search and sorting by </w:t>
            </w:r>
            <w:r w:rsidRPr="00C11A39">
              <w:rPr>
                <w:rFonts w:cs="Arial"/>
                <w:color w:val="000000"/>
                <w:sz w:val="22"/>
                <w:szCs w:val="22"/>
              </w:rPr>
              <w:lastRenderedPageBreak/>
              <w:t xml:space="preserve">publisher/organisation, ascending date modified/revision, last time data was modified on DSP, </w:t>
            </w:r>
            <w:r w:rsidR="00961C23" w:rsidRPr="00C11A39">
              <w:rPr>
                <w:rFonts w:cs="Arial"/>
                <w:color w:val="000000"/>
                <w:sz w:val="22"/>
                <w:szCs w:val="22"/>
              </w:rPr>
              <w:t>by organisation.</w:t>
            </w:r>
          </w:p>
        </w:tc>
      </w:tr>
      <w:tr w:rsidR="00354A7D" w:rsidRPr="00C11A39" w14:paraId="1AFF6E8D" w14:textId="77777777" w:rsidTr="006E3C93">
        <w:tc>
          <w:tcPr>
            <w:tcW w:w="561" w:type="pct"/>
            <w:vAlign w:val="bottom"/>
          </w:tcPr>
          <w:p w14:paraId="141AE2CA"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lastRenderedPageBreak/>
              <w:t>FR</w:t>
            </w:r>
            <w:r w:rsidR="00354A7D" w:rsidRPr="00C11A39">
              <w:rPr>
                <w:rFonts w:cs="Arial"/>
                <w:color w:val="000000"/>
                <w:sz w:val="22"/>
                <w:szCs w:val="22"/>
              </w:rPr>
              <w:t>_DS_12</w:t>
            </w:r>
          </w:p>
        </w:tc>
        <w:tc>
          <w:tcPr>
            <w:tcW w:w="4439" w:type="pct"/>
            <w:vAlign w:val="bottom"/>
          </w:tcPr>
          <w:p w14:paraId="667B15C7" w14:textId="77777777" w:rsidR="00354A7D" w:rsidRPr="00C11A39" w:rsidRDefault="00354A7D" w:rsidP="00961C23">
            <w:pPr>
              <w:pStyle w:val="Standard"/>
              <w:spacing w:before="120" w:after="120"/>
              <w:jc w:val="left"/>
              <w:rPr>
                <w:rFonts w:cs="Arial"/>
                <w:sz w:val="22"/>
                <w:szCs w:val="22"/>
              </w:rPr>
            </w:pPr>
            <w:r w:rsidRPr="00C11A39">
              <w:rPr>
                <w:rFonts w:cs="Arial"/>
                <w:color w:val="000000"/>
                <w:sz w:val="22"/>
                <w:szCs w:val="22"/>
              </w:rPr>
              <w:t>The Supplier Solution shall have the capability to search metadata on how data is made availabl</w:t>
            </w:r>
            <w:r w:rsidR="00961C23" w:rsidRPr="00C11A39">
              <w:rPr>
                <w:rFonts w:cs="Arial"/>
                <w:color w:val="000000"/>
                <w:sz w:val="22"/>
                <w:szCs w:val="22"/>
              </w:rPr>
              <w:t>e and to which U</w:t>
            </w:r>
            <w:r w:rsidRPr="00C11A39">
              <w:rPr>
                <w:rFonts w:cs="Arial"/>
                <w:color w:val="000000"/>
                <w:sz w:val="22"/>
                <w:szCs w:val="22"/>
              </w:rPr>
              <w:t xml:space="preserve">ser </w:t>
            </w:r>
            <w:r w:rsidR="00961C23" w:rsidRPr="00C11A39">
              <w:rPr>
                <w:rFonts w:cs="Arial"/>
                <w:color w:val="000000"/>
                <w:sz w:val="22"/>
                <w:szCs w:val="22"/>
              </w:rPr>
              <w:t>G</w:t>
            </w:r>
            <w:r w:rsidRPr="00C11A39">
              <w:rPr>
                <w:rFonts w:cs="Arial"/>
                <w:color w:val="000000"/>
                <w:sz w:val="22"/>
                <w:szCs w:val="22"/>
              </w:rPr>
              <w:t>roups so that metadata can be searched on how data is made available.</w:t>
            </w:r>
          </w:p>
        </w:tc>
      </w:tr>
      <w:tr w:rsidR="00354A7D" w:rsidRPr="00C11A39" w14:paraId="3B6607B3" w14:textId="77777777" w:rsidTr="006E3C93">
        <w:tc>
          <w:tcPr>
            <w:tcW w:w="561" w:type="pct"/>
            <w:vAlign w:val="bottom"/>
          </w:tcPr>
          <w:p w14:paraId="5440E958"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_DS_13</w:t>
            </w:r>
          </w:p>
        </w:tc>
        <w:tc>
          <w:tcPr>
            <w:tcW w:w="4439" w:type="pct"/>
            <w:vAlign w:val="bottom"/>
          </w:tcPr>
          <w:p w14:paraId="5944B1CE" w14:textId="77777777" w:rsidR="00354A7D" w:rsidRPr="00C11A39" w:rsidRDefault="00354A7D" w:rsidP="00961C23">
            <w:pPr>
              <w:pStyle w:val="Standard"/>
              <w:spacing w:before="120" w:after="120"/>
              <w:jc w:val="left"/>
              <w:rPr>
                <w:rFonts w:cs="Arial"/>
                <w:sz w:val="22"/>
                <w:szCs w:val="22"/>
              </w:rPr>
            </w:pPr>
            <w:r w:rsidRPr="00C11A39">
              <w:rPr>
                <w:rFonts w:cs="Arial"/>
                <w:color w:val="000000"/>
                <w:sz w:val="22"/>
                <w:szCs w:val="22"/>
              </w:rPr>
              <w:t xml:space="preserve">The Supplier Solution shall have </w:t>
            </w:r>
            <w:r w:rsidR="00961C23" w:rsidRPr="00C11A39">
              <w:rPr>
                <w:rFonts w:cs="Arial"/>
                <w:color w:val="000000"/>
                <w:sz w:val="22"/>
                <w:szCs w:val="22"/>
              </w:rPr>
              <w:t xml:space="preserve">the </w:t>
            </w:r>
            <w:r w:rsidRPr="00C11A39">
              <w:rPr>
                <w:rFonts w:cs="Arial"/>
                <w:color w:val="000000"/>
                <w:sz w:val="22"/>
                <w:szCs w:val="22"/>
              </w:rPr>
              <w:t>functionality to allow users to search for information and data across the entire service - with results show</w:t>
            </w:r>
            <w:r w:rsidR="00961C23" w:rsidRPr="00C11A39">
              <w:rPr>
                <w:rFonts w:cs="Arial"/>
                <w:color w:val="000000"/>
                <w:sz w:val="22"/>
                <w:szCs w:val="22"/>
              </w:rPr>
              <w:t>n</w:t>
            </w:r>
            <w:r w:rsidRPr="00C11A39">
              <w:rPr>
                <w:rFonts w:cs="Arial"/>
                <w:color w:val="000000"/>
                <w:sz w:val="22"/>
                <w:szCs w:val="22"/>
              </w:rPr>
              <w:t xml:space="preserve"> in one place, </w:t>
            </w:r>
            <w:proofErr w:type="gramStart"/>
            <w:r w:rsidRPr="00C11A39">
              <w:rPr>
                <w:rFonts w:cs="Arial"/>
                <w:color w:val="000000"/>
                <w:sz w:val="22"/>
                <w:szCs w:val="22"/>
              </w:rPr>
              <w:t>e.g.</w:t>
            </w:r>
            <w:proofErr w:type="gramEnd"/>
            <w:r w:rsidRPr="00C11A39">
              <w:rPr>
                <w:rFonts w:cs="Arial"/>
                <w:color w:val="000000"/>
                <w:sz w:val="22"/>
                <w:szCs w:val="22"/>
              </w:rPr>
              <w:t xml:space="preserve"> </w:t>
            </w:r>
            <w:r w:rsidR="00961C23" w:rsidRPr="00C11A39">
              <w:rPr>
                <w:rFonts w:cs="Arial"/>
                <w:color w:val="000000"/>
                <w:sz w:val="22"/>
                <w:szCs w:val="22"/>
              </w:rPr>
              <w:t xml:space="preserve">a </w:t>
            </w:r>
            <w:r w:rsidRPr="00C11A39">
              <w:rPr>
                <w:rFonts w:cs="Arial"/>
                <w:color w:val="000000"/>
                <w:sz w:val="22"/>
                <w:szCs w:val="22"/>
              </w:rPr>
              <w:t>search widget.</w:t>
            </w:r>
          </w:p>
        </w:tc>
      </w:tr>
      <w:tr w:rsidR="00354A7D" w:rsidRPr="00C11A39" w14:paraId="563DF574" w14:textId="77777777" w:rsidTr="006E3C93">
        <w:tc>
          <w:tcPr>
            <w:tcW w:w="561" w:type="pct"/>
            <w:vAlign w:val="bottom"/>
          </w:tcPr>
          <w:p w14:paraId="54422C07"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t>FR</w:t>
            </w:r>
            <w:r w:rsidR="00354A7D" w:rsidRPr="00C11A39">
              <w:rPr>
                <w:rFonts w:cs="Arial"/>
                <w:color w:val="000000"/>
                <w:sz w:val="22"/>
                <w:szCs w:val="22"/>
              </w:rPr>
              <w:t>_DS_14</w:t>
            </w:r>
          </w:p>
        </w:tc>
        <w:tc>
          <w:tcPr>
            <w:tcW w:w="4439" w:type="pct"/>
            <w:vAlign w:val="bottom"/>
          </w:tcPr>
          <w:p w14:paraId="099FE5C2" w14:textId="77777777" w:rsidR="00354A7D" w:rsidRPr="00C11A39" w:rsidRDefault="00354A7D" w:rsidP="00961C23">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for Metadata catalogue content to be available to search/query from other interfaces </w:t>
            </w:r>
            <w:proofErr w:type="gramStart"/>
            <w:r w:rsidRPr="00C11A39">
              <w:rPr>
                <w:rFonts w:cs="Arial"/>
                <w:color w:val="000000"/>
                <w:sz w:val="22"/>
                <w:szCs w:val="22"/>
              </w:rPr>
              <w:t>e.g.</w:t>
            </w:r>
            <w:proofErr w:type="gramEnd"/>
            <w:r w:rsidRPr="00C11A39">
              <w:rPr>
                <w:rFonts w:cs="Arial"/>
                <w:color w:val="000000"/>
                <w:sz w:val="22"/>
                <w:szCs w:val="22"/>
              </w:rPr>
              <w:t xml:space="preserve"> intranet or SharePoint linked to user access permissions.</w:t>
            </w:r>
          </w:p>
        </w:tc>
      </w:tr>
      <w:tr w:rsidR="00354A7D" w:rsidRPr="00C11A39" w14:paraId="27776A50" w14:textId="77777777" w:rsidTr="006E3C93">
        <w:tc>
          <w:tcPr>
            <w:tcW w:w="561" w:type="pct"/>
            <w:vAlign w:val="bottom"/>
          </w:tcPr>
          <w:p w14:paraId="21FE42E7"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_DS_15</w:t>
            </w:r>
          </w:p>
        </w:tc>
        <w:tc>
          <w:tcPr>
            <w:tcW w:w="4439" w:type="pct"/>
            <w:vAlign w:val="bottom"/>
          </w:tcPr>
          <w:p w14:paraId="325950A4" w14:textId="77777777" w:rsidR="00354A7D" w:rsidRPr="002E169A" w:rsidRDefault="00354A7D" w:rsidP="00961C23">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The Supplier Solution shall have the capability to query the data fo</w:t>
            </w:r>
            <w:r w:rsidR="00961C23" w:rsidRPr="002E169A">
              <w:rPr>
                <w:rFonts w:cs="Arial"/>
                <w:color w:val="0D0D0D" w:themeColor="text1" w:themeTint="F2"/>
                <w:sz w:val="22"/>
                <w:szCs w:val="22"/>
              </w:rPr>
              <w:t>r an associated metadata record.</w:t>
            </w:r>
          </w:p>
        </w:tc>
      </w:tr>
      <w:tr w:rsidR="00354A7D" w:rsidRPr="00C11A39" w14:paraId="0FAB62FD" w14:textId="77777777" w:rsidTr="006E3C93">
        <w:tc>
          <w:tcPr>
            <w:tcW w:w="561" w:type="pct"/>
            <w:vAlign w:val="bottom"/>
          </w:tcPr>
          <w:p w14:paraId="2B364486"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_DS_16</w:t>
            </w:r>
          </w:p>
        </w:tc>
        <w:tc>
          <w:tcPr>
            <w:tcW w:w="4439" w:type="pct"/>
            <w:vAlign w:val="bottom"/>
          </w:tcPr>
          <w:p w14:paraId="5BEF8AC4" w14:textId="77777777" w:rsidR="00354A7D" w:rsidRPr="002E169A" w:rsidRDefault="00354A7D"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The Supplier Solution shall have the capability to filter search results by date of last update so that a user can view by search results by last update.</w:t>
            </w:r>
          </w:p>
        </w:tc>
      </w:tr>
      <w:tr w:rsidR="00354A7D" w:rsidRPr="00C11A39" w14:paraId="6F50D04E" w14:textId="77777777" w:rsidTr="006E3C93">
        <w:tc>
          <w:tcPr>
            <w:tcW w:w="561" w:type="pct"/>
            <w:vAlign w:val="bottom"/>
          </w:tcPr>
          <w:p w14:paraId="3D0138F6"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_DS_17</w:t>
            </w:r>
          </w:p>
        </w:tc>
        <w:tc>
          <w:tcPr>
            <w:tcW w:w="4439" w:type="pct"/>
            <w:vAlign w:val="bottom"/>
          </w:tcPr>
          <w:p w14:paraId="72F2FFEB" w14:textId="77777777" w:rsidR="00354A7D" w:rsidRPr="002E169A" w:rsidRDefault="00354A7D" w:rsidP="00EE5EBB">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 xml:space="preserve">The Supplier Solution shall have the capability to search for data based on a query (distance, LiDAR currency) so that </w:t>
            </w:r>
            <w:r w:rsidR="00EE5EBB">
              <w:rPr>
                <w:rFonts w:cs="Arial"/>
                <w:color w:val="0D0D0D" w:themeColor="text1" w:themeTint="F2"/>
                <w:sz w:val="22"/>
                <w:szCs w:val="22"/>
              </w:rPr>
              <w:t>users</w:t>
            </w:r>
            <w:r w:rsidRPr="002E169A">
              <w:rPr>
                <w:rFonts w:cs="Arial"/>
                <w:color w:val="0D0D0D" w:themeColor="text1" w:themeTint="F2"/>
                <w:sz w:val="22"/>
                <w:szCs w:val="22"/>
              </w:rPr>
              <w:t xml:space="preserve"> can find data relevant for my analysis.</w:t>
            </w:r>
          </w:p>
        </w:tc>
      </w:tr>
      <w:tr w:rsidR="00354A7D" w:rsidRPr="00C11A39" w14:paraId="51662058" w14:textId="77777777" w:rsidTr="006E3C93">
        <w:tc>
          <w:tcPr>
            <w:tcW w:w="561" w:type="pct"/>
            <w:vAlign w:val="bottom"/>
          </w:tcPr>
          <w:p w14:paraId="0A543CF2"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_DS_18</w:t>
            </w:r>
          </w:p>
        </w:tc>
        <w:tc>
          <w:tcPr>
            <w:tcW w:w="4439" w:type="pct"/>
            <w:vAlign w:val="bottom"/>
          </w:tcPr>
          <w:p w14:paraId="5CB2C616" w14:textId="77777777" w:rsidR="00354A7D" w:rsidRPr="002E169A" w:rsidRDefault="00354A7D"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The Supplier Solution shall have the capability to filter search results by organisation or theme so that a user can view search results by data owner/publisher.</w:t>
            </w:r>
          </w:p>
        </w:tc>
      </w:tr>
      <w:tr w:rsidR="00354A7D" w:rsidRPr="00C11A39" w14:paraId="280158A0" w14:textId="77777777" w:rsidTr="006E3C93">
        <w:tc>
          <w:tcPr>
            <w:tcW w:w="561" w:type="pct"/>
            <w:vAlign w:val="bottom"/>
          </w:tcPr>
          <w:p w14:paraId="55F3AE74"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_DS_19</w:t>
            </w:r>
          </w:p>
        </w:tc>
        <w:tc>
          <w:tcPr>
            <w:tcW w:w="4439" w:type="pct"/>
            <w:vAlign w:val="bottom"/>
          </w:tcPr>
          <w:p w14:paraId="007873DB" w14:textId="77777777" w:rsidR="00354A7D" w:rsidRPr="002E169A" w:rsidRDefault="00354A7D" w:rsidP="00EE5EBB">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 xml:space="preserve">The Supplier Solution shall be able to search for third party datasets that are available and have correct permissions set to be able to access them when appropriate. Relevant </w:t>
            </w:r>
            <w:proofErr w:type="spellStart"/>
            <w:r w:rsidRPr="002E169A">
              <w:rPr>
                <w:rFonts w:cs="Arial"/>
                <w:color w:val="0D0D0D" w:themeColor="text1" w:themeTint="F2"/>
                <w:sz w:val="22"/>
                <w:szCs w:val="22"/>
              </w:rPr>
              <w:t>Ts&amp;Cs</w:t>
            </w:r>
            <w:proofErr w:type="spellEnd"/>
            <w:r w:rsidRPr="002E169A">
              <w:rPr>
                <w:rFonts w:cs="Arial"/>
                <w:color w:val="0D0D0D" w:themeColor="text1" w:themeTint="F2"/>
                <w:sz w:val="22"/>
                <w:szCs w:val="22"/>
              </w:rPr>
              <w:t xml:space="preserve"> to be available with the </w:t>
            </w:r>
            <w:proofErr w:type="gramStart"/>
            <w:r w:rsidRPr="002E169A">
              <w:rPr>
                <w:rFonts w:cs="Arial"/>
                <w:color w:val="0D0D0D" w:themeColor="text1" w:themeTint="F2"/>
                <w:sz w:val="22"/>
                <w:szCs w:val="22"/>
              </w:rPr>
              <w:t>Third Party</w:t>
            </w:r>
            <w:proofErr w:type="gramEnd"/>
            <w:r w:rsidRPr="002E169A">
              <w:rPr>
                <w:rFonts w:cs="Arial"/>
                <w:color w:val="0D0D0D" w:themeColor="text1" w:themeTint="F2"/>
                <w:sz w:val="22"/>
                <w:szCs w:val="22"/>
              </w:rPr>
              <w:t xml:space="preserve"> Data so that </w:t>
            </w:r>
            <w:r w:rsidR="00EE5EBB">
              <w:rPr>
                <w:rFonts w:cs="Arial"/>
                <w:color w:val="0D0D0D" w:themeColor="text1" w:themeTint="F2"/>
                <w:sz w:val="22"/>
                <w:szCs w:val="22"/>
              </w:rPr>
              <w:t>users</w:t>
            </w:r>
            <w:r w:rsidRPr="002E169A">
              <w:rPr>
                <w:rFonts w:cs="Arial"/>
                <w:color w:val="0D0D0D" w:themeColor="text1" w:themeTint="F2"/>
                <w:sz w:val="22"/>
                <w:szCs w:val="22"/>
              </w:rPr>
              <w:t xml:space="preserve"> do not need to acquire them again.</w:t>
            </w:r>
          </w:p>
        </w:tc>
      </w:tr>
      <w:tr w:rsidR="00354A7D" w:rsidRPr="00C11A39" w14:paraId="64D39E06" w14:textId="77777777" w:rsidTr="006E3C93">
        <w:tc>
          <w:tcPr>
            <w:tcW w:w="561" w:type="pct"/>
            <w:vAlign w:val="bottom"/>
          </w:tcPr>
          <w:p w14:paraId="56B1B137"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_DS_20</w:t>
            </w:r>
          </w:p>
        </w:tc>
        <w:tc>
          <w:tcPr>
            <w:tcW w:w="4439" w:type="pct"/>
            <w:vAlign w:val="bottom"/>
          </w:tcPr>
          <w:p w14:paraId="79E86E12" w14:textId="77777777" w:rsidR="00354A7D" w:rsidRPr="002E169A" w:rsidRDefault="00354A7D"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The Supplier Solution will provide Data Services available on the Platform available as a searchable catalogue, ensuring content is easily accessible and presented to user in a manner that allows quick assessment of what is available and which App/API is relevant to their needs. API portal to be easy to configure and maintain by the System Administrators.</w:t>
            </w:r>
          </w:p>
        </w:tc>
      </w:tr>
      <w:tr w:rsidR="00354A7D" w:rsidRPr="00C11A39" w14:paraId="4F1D2A51" w14:textId="77777777" w:rsidTr="006E3C93">
        <w:tc>
          <w:tcPr>
            <w:tcW w:w="561" w:type="pct"/>
            <w:vAlign w:val="bottom"/>
          </w:tcPr>
          <w:p w14:paraId="25624531"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_DS_21</w:t>
            </w:r>
          </w:p>
        </w:tc>
        <w:tc>
          <w:tcPr>
            <w:tcW w:w="4439" w:type="pct"/>
            <w:vAlign w:val="bottom"/>
          </w:tcPr>
          <w:p w14:paraId="460529B0" w14:textId="77777777" w:rsidR="00354A7D" w:rsidRPr="002E169A" w:rsidRDefault="00354A7D" w:rsidP="00EE5EBB">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The Supplier Solution shall have the capability to search through all metadata by any attribute or combination of attributes (including d</w:t>
            </w:r>
            <w:r w:rsidR="0071444B" w:rsidRPr="002E169A">
              <w:rPr>
                <w:rFonts w:cs="Arial"/>
                <w:color w:val="0D0D0D" w:themeColor="text1" w:themeTint="F2"/>
                <w:sz w:val="22"/>
                <w:szCs w:val="22"/>
              </w:rPr>
              <w:t xml:space="preserve">ates and date ranges) </w:t>
            </w:r>
            <w:r w:rsidRPr="002E169A">
              <w:rPr>
                <w:rFonts w:cs="Arial"/>
                <w:color w:val="0D0D0D" w:themeColor="text1" w:themeTint="F2"/>
                <w:sz w:val="22"/>
                <w:szCs w:val="22"/>
              </w:rPr>
              <w:t xml:space="preserve">so that </w:t>
            </w:r>
            <w:r w:rsidR="00EE5EBB">
              <w:rPr>
                <w:rFonts w:cs="Arial"/>
                <w:color w:val="0D0D0D" w:themeColor="text1" w:themeTint="F2"/>
                <w:sz w:val="22"/>
                <w:szCs w:val="22"/>
              </w:rPr>
              <w:t>users</w:t>
            </w:r>
            <w:r w:rsidRPr="002E169A">
              <w:rPr>
                <w:rFonts w:cs="Arial"/>
                <w:color w:val="0D0D0D" w:themeColor="text1" w:themeTint="F2"/>
                <w:sz w:val="22"/>
                <w:szCs w:val="22"/>
              </w:rPr>
              <w:t xml:space="preserve"> can search for the type of data </w:t>
            </w:r>
            <w:r w:rsidR="00EE5EBB">
              <w:rPr>
                <w:rFonts w:cs="Arial"/>
                <w:color w:val="0D0D0D" w:themeColor="text1" w:themeTint="F2"/>
                <w:sz w:val="22"/>
                <w:szCs w:val="22"/>
              </w:rPr>
              <w:t>they need</w:t>
            </w:r>
            <w:r w:rsidRPr="002E169A">
              <w:rPr>
                <w:rFonts w:cs="Arial"/>
                <w:color w:val="0D0D0D" w:themeColor="text1" w:themeTint="F2"/>
                <w:sz w:val="22"/>
                <w:szCs w:val="22"/>
              </w:rPr>
              <w:t xml:space="preserve"> to access.</w:t>
            </w:r>
          </w:p>
        </w:tc>
      </w:tr>
      <w:tr w:rsidR="00354A7D" w:rsidRPr="00C11A39" w14:paraId="4FB78CB6" w14:textId="77777777" w:rsidTr="006E3C93">
        <w:tc>
          <w:tcPr>
            <w:tcW w:w="561" w:type="pct"/>
            <w:vAlign w:val="bottom"/>
          </w:tcPr>
          <w:p w14:paraId="2CED360D"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lastRenderedPageBreak/>
              <w:t>FR</w:t>
            </w:r>
            <w:r w:rsidR="00354A7D" w:rsidRPr="002E169A">
              <w:rPr>
                <w:rFonts w:cs="Arial"/>
                <w:color w:val="0D0D0D" w:themeColor="text1" w:themeTint="F2"/>
                <w:sz w:val="22"/>
                <w:szCs w:val="22"/>
              </w:rPr>
              <w:t>_DS_22</w:t>
            </w:r>
          </w:p>
        </w:tc>
        <w:tc>
          <w:tcPr>
            <w:tcW w:w="4439" w:type="pct"/>
            <w:vAlign w:val="bottom"/>
          </w:tcPr>
          <w:p w14:paraId="233F5549" w14:textId="77777777" w:rsidR="00354A7D" w:rsidRPr="002E169A" w:rsidRDefault="00354A7D" w:rsidP="00EE5EBB">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 xml:space="preserve">The Supplier Solution shall have the capability to filter the values of attributes when selecting metadata search parameters and autocomplete for existing values so that </w:t>
            </w:r>
            <w:r w:rsidR="00EE5EBB">
              <w:rPr>
                <w:rFonts w:cs="Arial"/>
                <w:color w:val="0D0D0D" w:themeColor="text1" w:themeTint="F2"/>
                <w:sz w:val="22"/>
                <w:szCs w:val="22"/>
              </w:rPr>
              <w:t>users</w:t>
            </w:r>
            <w:r w:rsidRPr="002E169A">
              <w:rPr>
                <w:rFonts w:cs="Arial"/>
                <w:color w:val="0D0D0D" w:themeColor="text1" w:themeTint="F2"/>
                <w:sz w:val="22"/>
                <w:szCs w:val="22"/>
              </w:rPr>
              <w:t xml:space="preserve"> can select attribute values that exist and do so efficiently.</w:t>
            </w:r>
          </w:p>
        </w:tc>
      </w:tr>
      <w:tr w:rsidR="00354A7D" w:rsidRPr="00C11A39" w14:paraId="2A8B5178" w14:textId="77777777" w:rsidTr="006E3C93">
        <w:tc>
          <w:tcPr>
            <w:tcW w:w="561" w:type="pct"/>
            <w:vAlign w:val="bottom"/>
          </w:tcPr>
          <w:p w14:paraId="4F9E0EFD"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_DS_23</w:t>
            </w:r>
          </w:p>
        </w:tc>
        <w:tc>
          <w:tcPr>
            <w:tcW w:w="4439" w:type="pct"/>
            <w:vAlign w:val="bottom"/>
          </w:tcPr>
          <w:p w14:paraId="7DB1D6D3" w14:textId="77777777" w:rsidR="00354A7D" w:rsidRPr="002E169A" w:rsidRDefault="00354A7D" w:rsidP="00EE5EBB">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 xml:space="preserve">The Supplier Solution shall have the capability to be able to control the number of records that are displayed on each page of search results so that when metadata </w:t>
            </w:r>
            <w:r w:rsidR="00EE5EBB">
              <w:rPr>
                <w:rFonts w:cs="Arial"/>
                <w:color w:val="0D0D0D" w:themeColor="text1" w:themeTint="F2"/>
                <w:sz w:val="22"/>
                <w:szCs w:val="22"/>
              </w:rPr>
              <w:t xml:space="preserve">is searched users are </w:t>
            </w:r>
            <w:r w:rsidRPr="002E169A">
              <w:rPr>
                <w:rFonts w:cs="Arial"/>
                <w:color w:val="0D0D0D" w:themeColor="text1" w:themeTint="F2"/>
                <w:sz w:val="22"/>
                <w:szCs w:val="22"/>
              </w:rPr>
              <w:t>able to navigate more easily through the results.</w:t>
            </w:r>
          </w:p>
        </w:tc>
      </w:tr>
      <w:tr w:rsidR="00354A7D" w:rsidRPr="00C11A39" w14:paraId="50E8EEF2" w14:textId="77777777" w:rsidTr="006E3C93">
        <w:tc>
          <w:tcPr>
            <w:tcW w:w="561" w:type="pct"/>
            <w:vAlign w:val="bottom"/>
          </w:tcPr>
          <w:p w14:paraId="3DC122F7"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_DS_24</w:t>
            </w:r>
          </w:p>
        </w:tc>
        <w:tc>
          <w:tcPr>
            <w:tcW w:w="4439" w:type="pct"/>
            <w:vAlign w:val="bottom"/>
          </w:tcPr>
          <w:p w14:paraId="35672450" w14:textId="77777777" w:rsidR="00354A7D" w:rsidRPr="002E169A" w:rsidRDefault="00354A7D" w:rsidP="00EE5EBB">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The Supplier Solution shall have the capability to be able to control the order in which search results are displayed (</w:t>
            </w:r>
            <w:proofErr w:type="gramStart"/>
            <w:r w:rsidRPr="002E169A">
              <w:rPr>
                <w:rFonts w:cs="Arial"/>
                <w:color w:val="0D0D0D" w:themeColor="text1" w:themeTint="F2"/>
                <w:sz w:val="22"/>
                <w:szCs w:val="22"/>
              </w:rPr>
              <w:t>e.g.</w:t>
            </w:r>
            <w:proofErr w:type="gramEnd"/>
            <w:r w:rsidRPr="002E169A">
              <w:rPr>
                <w:rFonts w:cs="Arial"/>
                <w:color w:val="0D0D0D" w:themeColor="text1" w:themeTint="F2"/>
                <w:sz w:val="22"/>
                <w:szCs w:val="22"/>
              </w:rPr>
              <w:t xml:space="preserve"> recency, relevance etc.) so that the results are displayed in the order </w:t>
            </w:r>
            <w:r w:rsidR="00EE5EBB">
              <w:rPr>
                <w:rFonts w:cs="Arial"/>
                <w:color w:val="0D0D0D" w:themeColor="text1" w:themeTint="F2"/>
                <w:sz w:val="22"/>
                <w:szCs w:val="22"/>
              </w:rPr>
              <w:t>are</w:t>
            </w:r>
            <w:r w:rsidRPr="002E169A">
              <w:rPr>
                <w:rFonts w:cs="Arial"/>
                <w:color w:val="0D0D0D" w:themeColor="text1" w:themeTint="F2"/>
                <w:sz w:val="22"/>
                <w:szCs w:val="22"/>
              </w:rPr>
              <w:t xml:space="preserve"> prefer</w:t>
            </w:r>
            <w:r w:rsidR="00EE5EBB">
              <w:rPr>
                <w:rFonts w:cs="Arial"/>
                <w:color w:val="0D0D0D" w:themeColor="text1" w:themeTint="F2"/>
                <w:sz w:val="22"/>
                <w:szCs w:val="22"/>
              </w:rPr>
              <w:t>red</w:t>
            </w:r>
            <w:r w:rsidRPr="002E169A">
              <w:rPr>
                <w:rFonts w:cs="Arial"/>
                <w:color w:val="0D0D0D" w:themeColor="text1" w:themeTint="F2"/>
                <w:sz w:val="22"/>
                <w:szCs w:val="22"/>
              </w:rPr>
              <w:t xml:space="preserve"> for each search.</w:t>
            </w:r>
          </w:p>
        </w:tc>
      </w:tr>
      <w:tr w:rsidR="00354A7D" w:rsidRPr="00C11A39" w14:paraId="04BC3511" w14:textId="77777777" w:rsidTr="006E3C93">
        <w:tc>
          <w:tcPr>
            <w:tcW w:w="561" w:type="pct"/>
            <w:vAlign w:val="bottom"/>
          </w:tcPr>
          <w:p w14:paraId="1323AA9C"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_DS_25</w:t>
            </w:r>
          </w:p>
        </w:tc>
        <w:tc>
          <w:tcPr>
            <w:tcW w:w="4439" w:type="pct"/>
            <w:vAlign w:val="bottom"/>
          </w:tcPr>
          <w:p w14:paraId="5A54DD57" w14:textId="77777777" w:rsidR="00354A7D" w:rsidRPr="002E169A" w:rsidRDefault="00354A7D" w:rsidP="00EE5EBB">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 xml:space="preserve">The Supplier Solution shall have the capability to filter the search results that are being displayed by selecting/deselecting various attribute values in the results display so that the search results are reduced to those that are of interest to </w:t>
            </w:r>
            <w:r w:rsidR="00EE5EBB">
              <w:rPr>
                <w:rFonts w:cs="Arial"/>
                <w:color w:val="0D0D0D" w:themeColor="text1" w:themeTint="F2"/>
                <w:sz w:val="22"/>
                <w:szCs w:val="22"/>
              </w:rPr>
              <w:t>users</w:t>
            </w:r>
            <w:r w:rsidRPr="002E169A">
              <w:rPr>
                <w:rFonts w:cs="Arial"/>
                <w:color w:val="0D0D0D" w:themeColor="text1" w:themeTint="F2"/>
                <w:sz w:val="22"/>
                <w:szCs w:val="22"/>
              </w:rPr>
              <w:t>.</w:t>
            </w:r>
          </w:p>
        </w:tc>
      </w:tr>
      <w:tr w:rsidR="00354A7D" w:rsidRPr="00C11A39" w14:paraId="65D13125" w14:textId="77777777" w:rsidTr="006E3C93">
        <w:tc>
          <w:tcPr>
            <w:tcW w:w="561" w:type="pct"/>
            <w:vAlign w:val="bottom"/>
          </w:tcPr>
          <w:p w14:paraId="434C7437"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_DS_26</w:t>
            </w:r>
          </w:p>
        </w:tc>
        <w:tc>
          <w:tcPr>
            <w:tcW w:w="4439" w:type="pct"/>
            <w:vAlign w:val="bottom"/>
          </w:tcPr>
          <w:p w14:paraId="67132DCE" w14:textId="77777777" w:rsidR="00354A7D" w:rsidRPr="002E169A" w:rsidRDefault="00354A7D"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The Supplier Solution shall ensure the capability to return a search result (JSON) entered in the Data Services Platform site from the Metadata Catalogue via an API so that search results are consistent between Data Service Platform components.</w:t>
            </w:r>
          </w:p>
        </w:tc>
      </w:tr>
      <w:tr w:rsidR="00354A7D" w:rsidRPr="00C11A39" w14:paraId="3FDC5124" w14:textId="77777777" w:rsidTr="006E3C93">
        <w:tc>
          <w:tcPr>
            <w:tcW w:w="561" w:type="pct"/>
            <w:vAlign w:val="bottom"/>
          </w:tcPr>
          <w:p w14:paraId="25573534"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_DS_27</w:t>
            </w:r>
          </w:p>
        </w:tc>
        <w:tc>
          <w:tcPr>
            <w:tcW w:w="4439" w:type="pct"/>
            <w:vAlign w:val="bottom"/>
          </w:tcPr>
          <w:p w14:paraId="1DA0E0C9" w14:textId="77777777" w:rsidR="00354A7D" w:rsidRPr="002E169A" w:rsidRDefault="00354A7D"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The Supplier Solution shall have the capability for rephrasing, autofill, and suggestions in user searches.</w:t>
            </w:r>
          </w:p>
        </w:tc>
      </w:tr>
      <w:tr w:rsidR="00354A7D" w:rsidRPr="00C11A39" w14:paraId="74869303" w14:textId="77777777" w:rsidTr="006E3C93">
        <w:tc>
          <w:tcPr>
            <w:tcW w:w="561" w:type="pct"/>
            <w:vAlign w:val="bottom"/>
          </w:tcPr>
          <w:p w14:paraId="0221AEEB"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_DS_28</w:t>
            </w:r>
          </w:p>
        </w:tc>
        <w:tc>
          <w:tcPr>
            <w:tcW w:w="4439" w:type="pct"/>
            <w:vAlign w:val="bottom"/>
          </w:tcPr>
          <w:p w14:paraId="614022DE" w14:textId="77777777" w:rsidR="00354A7D" w:rsidRPr="002E169A" w:rsidRDefault="00354A7D"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 xml:space="preserve">The Supplier Solution shall have the capability to define which metadata attributes are </w:t>
            </w:r>
            <w:r w:rsidR="00961C23" w:rsidRPr="002E169A">
              <w:rPr>
                <w:rFonts w:cs="Arial"/>
                <w:color w:val="0D0D0D" w:themeColor="text1" w:themeTint="F2"/>
                <w:sz w:val="22"/>
                <w:szCs w:val="22"/>
              </w:rPr>
              <w:t>displayed in the search results</w:t>
            </w:r>
            <w:r w:rsidR="007F1CD2">
              <w:rPr>
                <w:rFonts w:cs="Arial"/>
                <w:color w:val="0D0D0D" w:themeColor="text1" w:themeTint="F2"/>
                <w:sz w:val="22"/>
                <w:szCs w:val="22"/>
              </w:rPr>
              <w:t xml:space="preserve"> so that users</w:t>
            </w:r>
            <w:r w:rsidRPr="002E169A">
              <w:rPr>
                <w:rFonts w:cs="Arial"/>
                <w:color w:val="0D0D0D" w:themeColor="text1" w:themeTint="F2"/>
                <w:sz w:val="22"/>
                <w:szCs w:val="22"/>
              </w:rPr>
              <w:t xml:space="preserve"> can control what others will see as the most important attributes to show users when search results are displayed in list form.</w:t>
            </w:r>
          </w:p>
        </w:tc>
      </w:tr>
      <w:tr w:rsidR="00354A7D" w:rsidRPr="00C11A39" w14:paraId="23F10221" w14:textId="77777777" w:rsidTr="006E3C93">
        <w:tc>
          <w:tcPr>
            <w:tcW w:w="561" w:type="pct"/>
            <w:vAlign w:val="bottom"/>
          </w:tcPr>
          <w:p w14:paraId="69C2CE4D"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_DS_29</w:t>
            </w:r>
          </w:p>
        </w:tc>
        <w:tc>
          <w:tcPr>
            <w:tcW w:w="4439" w:type="pct"/>
            <w:vAlign w:val="bottom"/>
          </w:tcPr>
          <w:p w14:paraId="717155AF" w14:textId="150F1F1E" w:rsidR="00354A7D" w:rsidRPr="002E169A" w:rsidRDefault="00354A7D" w:rsidP="00EE5EBB">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 xml:space="preserve">The Supplier Solution shall have the capability to easily search, find and access data in a format suitable </w:t>
            </w:r>
            <w:r w:rsidR="00EE5EBB">
              <w:rPr>
                <w:rFonts w:cs="Arial"/>
                <w:color w:val="0D0D0D" w:themeColor="text1" w:themeTint="F2"/>
                <w:sz w:val="22"/>
                <w:szCs w:val="22"/>
              </w:rPr>
              <w:t>to user needs.</w:t>
            </w:r>
          </w:p>
        </w:tc>
      </w:tr>
      <w:tr w:rsidR="00354A7D" w:rsidRPr="00C11A39" w14:paraId="6C4CFAB5" w14:textId="77777777" w:rsidTr="006E3C93">
        <w:tc>
          <w:tcPr>
            <w:tcW w:w="561" w:type="pct"/>
            <w:vAlign w:val="bottom"/>
          </w:tcPr>
          <w:p w14:paraId="6FEB60A9"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_DS_30</w:t>
            </w:r>
          </w:p>
        </w:tc>
        <w:tc>
          <w:tcPr>
            <w:tcW w:w="4439" w:type="pct"/>
            <w:vAlign w:val="bottom"/>
          </w:tcPr>
          <w:p w14:paraId="33E827D6" w14:textId="77777777" w:rsidR="00354A7D" w:rsidRPr="002E169A" w:rsidRDefault="00870538" w:rsidP="00870538">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w:t>
            </w:r>
            <w:r w:rsidR="00354A7D" w:rsidRPr="002E169A">
              <w:rPr>
                <w:rFonts w:cs="Arial"/>
                <w:color w:val="0D0D0D" w:themeColor="text1" w:themeTint="F2"/>
                <w:sz w:val="22"/>
                <w:szCs w:val="22"/>
              </w:rPr>
              <w:t xml:space="preserve">he Supplier </w:t>
            </w:r>
            <w:r w:rsidRPr="002E169A">
              <w:rPr>
                <w:rFonts w:cs="Arial"/>
                <w:color w:val="0D0D0D" w:themeColor="text1" w:themeTint="F2"/>
                <w:sz w:val="22"/>
                <w:szCs w:val="22"/>
              </w:rPr>
              <w:t>Solution</w:t>
            </w:r>
            <w:r w:rsidR="00354A7D" w:rsidRPr="002E169A">
              <w:rPr>
                <w:rFonts w:cs="Arial"/>
                <w:color w:val="0D0D0D" w:themeColor="text1" w:themeTint="F2"/>
                <w:sz w:val="22"/>
                <w:szCs w:val="22"/>
              </w:rPr>
              <w:t xml:space="preserve"> shall have the capability to </w:t>
            </w:r>
            <w:proofErr w:type="gramStart"/>
            <w:r w:rsidR="00354A7D" w:rsidRPr="002E169A">
              <w:rPr>
                <w:rFonts w:cs="Arial"/>
                <w:color w:val="0D0D0D" w:themeColor="text1" w:themeTint="F2"/>
                <w:sz w:val="22"/>
                <w:szCs w:val="22"/>
              </w:rPr>
              <w:t>quickly and easily ascertain which data</w:t>
            </w:r>
            <w:proofErr w:type="gramEnd"/>
            <w:r w:rsidR="00354A7D" w:rsidRPr="002E169A">
              <w:rPr>
                <w:rFonts w:cs="Arial"/>
                <w:color w:val="0D0D0D" w:themeColor="text1" w:themeTint="F2"/>
                <w:sz w:val="22"/>
                <w:szCs w:val="22"/>
              </w:rPr>
              <w:t xml:space="preserve"> have been recently updated (last week/last m</w:t>
            </w:r>
            <w:r w:rsidR="00EE5EBB">
              <w:rPr>
                <w:rFonts w:cs="Arial"/>
                <w:color w:val="0D0D0D" w:themeColor="text1" w:themeTint="F2"/>
                <w:sz w:val="22"/>
                <w:szCs w:val="22"/>
              </w:rPr>
              <w:t>onth/since last visit) so that users</w:t>
            </w:r>
            <w:r w:rsidR="00354A7D" w:rsidRPr="002E169A">
              <w:rPr>
                <w:rFonts w:cs="Arial"/>
                <w:color w:val="0D0D0D" w:themeColor="text1" w:themeTint="F2"/>
                <w:sz w:val="22"/>
                <w:szCs w:val="22"/>
              </w:rPr>
              <w:t xml:space="preserve"> can identify data requiring update.</w:t>
            </w:r>
          </w:p>
        </w:tc>
      </w:tr>
      <w:tr w:rsidR="00354A7D" w:rsidRPr="00C11A39" w14:paraId="7B4348D2" w14:textId="77777777" w:rsidTr="006E3C93">
        <w:tc>
          <w:tcPr>
            <w:tcW w:w="561" w:type="pct"/>
            <w:vAlign w:val="bottom"/>
          </w:tcPr>
          <w:p w14:paraId="603AD3E9"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_DS_31</w:t>
            </w:r>
          </w:p>
        </w:tc>
        <w:tc>
          <w:tcPr>
            <w:tcW w:w="4439" w:type="pct"/>
            <w:vAlign w:val="bottom"/>
          </w:tcPr>
          <w:p w14:paraId="4BE069AF" w14:textId="77777777" w:rsidR="00354A7D" w:rsidRPr="002E169A" w:rsidRDefault="00354A7D"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The Supplier Solution shall ensure Services and Apps consuming DSP but not directly hosted on the DSP are discoverable and accessed via DSP services.</w:t>
            </w:r>
          </w:p>
        </w:tc>
      </w:tr>
      <w:tr w:rsidR="00354A7D" w:rsidRPr="00C11A39" w14:paraId="0C39A1F3" w14:textId="77777777" w:rsidTr="006E3C93">
        <w:tc>
          <w:tcPr>
            <w:tcW w:w="561" w:type="pct"/>
            <w:vAlign w:val="bottom"/>
          </w:tcPr>
          <w:p w14:paraId="5F4D8FDB" w14:textId="77777777" w:rsidR="00354A7D" w:rsidRPr="002E169A" w:rsidRDefault="00C51517" w:rsidP="00354A7D">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FR</w:t>
            </w:r>
            <w:r w:rsidR="00354A7D" w:rsidRPr="002E169A">
              <w:rPr>
                <w:rFonts w:cs="Arial"/>
                <w:color w:val="0D0D0D" w:themeColor="text1" w:themeTint="F2"/>
                <w:sz w:val="22"/>
                <w:szCs w:val="22"/>
              </w:rPr>
              <w:t>_DS_32</w:t>
            </w:r>
          </w:p>
        </w:tc>
        <w:tc>
          <w:tcPr>
            <w:tcW w:w="4439" w:type="pct"/>
            <w:vAlign w:val="bottom"/>
          </w:tcPr>
          <w:p w14:paraId="3D94B03B" w14:textId="77777777" w:rsidR="00354A7D" w:rsidRPr="002E169A" w:rsidRDefault="00354A7D" w:rsidP="007F1CD2">
            <w:pPr>
              <w:pStyle w:val="Standard"/>
              <w:spacing w:before="120" w:after="120"/>
              <w:jc w:val="left"/>
              <w:rPr>
                <w:rFonts w:cs="Arial"/>
                <w:color w:val="0D0D0D" w:themeColor="text1" w:themeTint="F2"/>
                <w:sz w:val="22"/>
                <w:szCs w:val="22"/>
              </w:rPr>
            </w:pPr>
            <w:r w:rsidRPr="002E169A">
              <w:rPr>
                <w:rFonts w:cs="Arial"/>
                <w:color w:val="0D0D0D" w:themeColor="text1" w:themeTint="F2"/>
                <w:sz w:val="22"/>
                <w:szCs w:val="22"/>
              </w:rPr>
              <w:t xml:space="preserve">The Supplier Solution shall have the capability to search API and widget documentation that is integrated with associated metadata so that </w:t>
            </w:r>
            <w:r w:rsidR="007F1CD2">
              <w:rPr>
                <w:rFonts w:cs="Arial"/>
                <w:color w:val="0D0D0D" w:themeColor="text1" w:themeTint="F2"/>
                <w:sz w:val="22"/>
                <w:szCs w:val="22"/>
              </w:rPr>
              <w:t xml:space="preserve">users </w:t>
            </w:r>
            <w:r w:rsidRPr="002E169A">
              <w:rPr>
                <w:rFonts w:cs="Arial"/>
                <w:color w:val="0D0D0D" w:themeColor="text1" w:themeTint="F2"/>
                <w:sz w:val="22"/>
                <w:szCs w:val="22"/>
              </w:rPr>
              <w:t>c</w:t>
            </w:r>
            <w:r w:rsidR="007F1CD2">
              <w:rPr>
                <w:rFonts w:cs="Arial"/>
                <w:color w:val="0D0D0D" w:themeColor="text1" w:themeTint="F2"/>
                <w:sz w:val="22"/>
                <w:szCs w:val="22"/>
              </w:rPr>
              <w:t>an reuse the data service that is</w:t>
            </w:r>
            <w:r w:rsidRPr="002E169A">
              <w:rPr>
                <w:rFonts w:cs="Arial"/>
                <w:color w:val="0D0D0D" w:themeColor="text1" w:themeTint="F2"/>
                <w:sz w:val="22"/>
                <w:szCs w:val="22"/>
              </w:rPr>
              <w:t xml:space="preserve"> need</w:t>
            </w:r>
            <w:r w:rsidR="007F1CD2">
              <w:rPr>
                <w:rFonts w:cs="Arial"/>
                <w:color w:val="0D0D0D" w:themeColor="text1" w:themeTint="F2"/>
                <w:sz w:val="22"/>
                <w:szCs w:val="22"/>
              </w:rPr>
              <w:t>ed</w:t>
            </w:r>
            <w:r w:rsidRPr="002E169A">
              <w:rPr>
                <w:rFonts w:cs="Arial"/>
                <w:color w:val="0D0D0D" w:themeColor="text1" w:themeTint="F2"/>
                <w:sz w:val="22"/>
                <w:szCs w:val="22"/>
              </w:rPr>
              <w:t>.</w:t>
            </w:r>
          </w:p>
        </w:tc>
      </w:tr>
      <w:tr w:rsidR="00354A7D" w:rsidRPr="00C11A39" w14:paraId="6BACE3CA" w14:textId="77777777" w:rsidTr="006E3C93">
        <w:tc>
          <w:tcPr>
            <w:tcW w:w="561" w:type="pct"/>
            <w:vAlign w:val="bottom"/>
          </w:tcPr>
          <w:p w14:paraId="1A06AAF1" w14:textId="77777777" w:rsidR="00354A7D" w:rsidRPr="00C11A39" w:rsidRDefault="00C51517" w:rsidP="00354A7D">
            <w:pPr>
              <w:pStyle w:val="Standard"/>
              <w:spacing w:before="120" w:after="120"/>
              <w:jc w:val="left"/>
              <w:rPr>
                <w:rFonts w:cs="Arial"/>
                <w:sz w:val="22"/>
                <w:szCs w:val="22"/>
              </w:rPr>
            </w:pPr>
            <w:r w:rsidRPr="00C11A39">
              <w:rPr>
                <w:rFonts w:cs="Arial"/>
                <w:color w:val="000000"/>
                <w:sz w:val="22"/>
                <w:szCs w:val="22"/>
              </w:rPr>
              <w:lastRenderedPageBreak/>
              <w:t>FR</w:t>
            </w:r>
            <w:r w:rsidR="00354A7D" w:rsidRPr="00C11A39">
              <w:rPr>
                <w:rFonts w:cs="Arial"/>
                <w:color w:val="000000"/>
                <w:sz w:val="22"/>
                <w:szCs w:val="22"/>
              </w:rPr>
              <w:t>_DS_33</w:t>
            </w:r>
          </w:p>
        </w:tc>
        <w:tc>
          <w:tcPr>
            <w:tcW w:w="4439" w:type="pct"/>
            <w:vAlign w:val="bottom"/>
          </w:tcPr>
          <w:p w14:paraId="0CD893DB" w14:textId="77777777" w:rsidR="00354A7D" w:rsidRPr="00C11A39" w:rsidRDefault="00354A7D" w:rsidP="00354A7D">
            <w:pPr>
              <w:pStyle w:val="Standard"/>
              <w:spacing w:before="120" w:after="120"/>
              <w:jc w:val="left"/>
              <w:rPr>
                <w:rFonts w:cs="Arial"/>
                <w:sz w:val="22"/>
                <w:szCs w:val="22"/>
              </w:rPr>
            </w:pPr>
            <w:r w:rsidRPr="00C11A39">
              <w:rPr>
                <w:rFonts w:cs="Arial"/>
                <w:color w:val="000000"/>
                <w:sz w:val="22"/>
                <w:szCs w:val="22"/>
              </w:rPr>
              <w:t>The Supplier Solution shall ensure there is capability to search API and widget do</w:t>
            </w:r>
            <w:r w:rsidR="00870538" w:rsidRPr="00C11A39">
              <w:rPr>
                <w:rFonts w:cs="Arial"/>
                <w:color w:val="000000"/>
                <w:sz w:val="22"/>
                <w:szCs w:val="22"/>
              </w:rPr>
              <w:t>cumentation are integrated with</w:t>
            </w:r>
            <w:r w:rsidRPr="00C11A39">
              <w:rPr>
                <w:rFonts w:cs="Arial"/>
                <w:color w:val="000000"/>
                <w:sz w:val="22"/>
                <w:szCs w:val="22"/>
              </w:rPr>
              <w:t xml:space="preserve"> associated metadata</w:t>
            </w:r>
            <w:r w:rsidR="00870538" w:rsidRPr="00C11A39">
              <w:rPr>
                <w:rFonts w:cs="Arial"/>
                <w:color w:val="000000"/>
                <w:sz w:val="22"/>
                <w:szCs w:val="22"/>
              </w:rPr>
              <w:t>.</w:t>
            </w:r>
          </w:p>
        </w:tc>
      </w:tr>
    </w:tbl>
    <w:p w14:paraId="62ABB52A"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705204F7"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Pr="00C11A39">
        <w:rPr>
          <w:b/>
          <w:i w:val="0"/>
          <w:color w:val="auto"/>
        </w:rPr>
        <w:fldChar w:fldCharType="begin"/>
      </w:r>
      <w:r w:rsidRPr="00C11A39">
        <w:rPr>
          <w:b/>
          <w:i w:val="0"/>
          <w:color w:val="auto"/>
        </w:rPr>
        <w:instrText xml:space="preserve"> SEQ Annex \* ALPHABETIC </w:instrText>
      </w:r>
      <w:r w:rsidRPr="00C11A39">
        <w:rPr>
          <w:b/>
          <w:i w:val="0"/>
          <w:color w:val="auto"/>
        </w:rPr>
        <w:fldChar w:fldCharType="separate"/>
      </w:r>
      <w:r w:rsidR="0017441E" w:rsidRPr="00C11A39">
        <w:rPr>
          <w:b/>
          <w:i w:val="0"/>
          <w:noProof/>
          <w:color w:val="auto"/>
        </w:rPr>
        <w:t>E</w:t>
      </w:r>
      <w:r w:rsidRPr="00C11A39">
        <w:rPr>
          <w:b/>
          <w:i w:val="0"/>
          <w:color w:val="auto"/>
        </w:rPr>
        <w:fldChar w:fldCharType="end"/>
      </w:r>
      <w:r w:rsidRPr="00C11A39">
        <w:rPr>
          <w:b/>
          <w:i w:val="0"/>
          <w:color w:val="auto"/>
        </w:rPr>
        <w:t xml:space="preserve"> –</w:t>
      </w:r>
      <w:r w:rsidR="00E72106" w:rsidRPr="00C11A39">
        <w:rPr>
          <w:b/>
          <w:i w:val="0"/>
          <w:color w:val="auto"/>
        </w:rPr>
        <w:t xml:space="preserve"> </w:t>
      </w:r>
      <w:r w:rsidR="00C52CC3" w:rsidRPr="00C11A39">
        <w:rPr>
          <w:b/>
          <w:i w:val="0"/>
          <w:color w:val="auto"/>
        </w:rPr>
        <w:t>GUIDANCE AND FEEDBACK</w:t>
      </w:r>
      <w:r w:rsidR="009F0D08" w:rsidRPr="00C11A39">
        <w:rPr>
          <w:b/>
          <w:i w:val="0"/>
          <w:color w:val="auto"/>
        </w:rPr>
        <w:t xml:space="preserve"> </w:t>
      </w:r>
    </w:p>
    <w:tbl>
      <w:tblPr>
        <w:tblStyle w:val="TableGrid1"/>
        <w:tblW w:w="5000" w:type="pct"/>
        <w:tblLook w:val="06A0" w:firstRow="1" w:lastRow="0" w:firstColumn="1" w:lastColumn="0" w:noHBand="1" w:noVBand="1"/>
      </w:tblPr>
      <w:tblGrid>
        <w:gridCol w:w="1565"/>
        <w:gridCol w:w="12383"/>
      </w:tblGrid>
      <w:tr w:rsidR="006610EB" w:rsidRPr="00C11A39" w14:paraId="24FC155F" w14:textId="77777777" w:rsidTr="006610EB">
        <w:trPr>
          <w:tblHeader/>
        </w:trPr>
        <w:tc>
          <w:tcPr>
            <w:tcW w:w="561" w:type="pct"/>
            <w:shd w:val="clear" w:color="auto" w:fill="BFBFBF" w:themeFill="background1" w:themeFillShade="BF"/>
          </w:tcPr>
          <w:p w14:paraId="15956979"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1FFC169C"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E5780F" w:rsidRPr="00C11A39" w14:paraId="486ABF10" w14:textId="77777777" w:rsidTr="006E3C93">
        <w:tc>
          <w:tcPr>
            <w:tcW w:w="561" w:type="pct"/>
            <w:vAlign w:val="bottom"/>
          </w:tcPr>
          <w:p w14:paraId="75CCA7EA"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E5780F" w:rsidRPr="00C11A39">
              <w:rPr>
                <w:rFonts w:cs="Arial"/>
                <w:color w:val="000000"/>
                <w:sz w:val="22"/>
                <w:szCs w:val="22"/>
              </w:rPr>
              <w:t>_GF_1</w:t>
            </w:r>
          </w:p>
        </w:tc>
        <w:tc>
          <w:tcPr>
            <w:tcW w:w="4439" w:type="pct"/>
            <w:vAlign w:val="bottom"/>
          </w:tcPr>
          <w:p w14:paraId="4752A402" w14:textId="77777777" w:rsidR="00E5780F" w:rsidRPr="00C11A39" w:rsidRDefault="00E5780F" w:rsidP="00E5780F">
            <w:pPr>
              <w:pStyle w:val="Standard"/>
              <w:spacing w:before="120" w:after="120"/>
              <w:jc w:val="left"/>
              <w:rPr>
                <w:rFonts w:cs="Arial"/>
                <w:sz w:val="22"/>
                <w:szCs w:val="22"/>
              </w:rPr>
            </w:pPr>
            <w:r w:rsidRPr="00C11A39">
              <w:rPr>
                <w:rFonts w:cs="Arial"/>
                <w:color w:val="000000"/>
                <w:sz w:val="22"/>
                <w:szCs w:val="22"/>
              </w:rPr>
              <w:t>The Supplier Solution shall provide accessible guidance and support so that users can seamlessly get support and guidance.</w:t>
            </w:r>
          </w:p>
        </w:tc>
      </w:tr>
      <w:tr w:rsidR="00E5780F" w:rsidRPr="00C11A39" w14:paraId="7969F498" w14:textId="77777777" w:rsidTr="006E3C93">
        <w:tc>
          <w:tcPr>
            <w:tcW w:w="561" w:type="pct"/>
            <w:vAlign w:val="bottom"/>
          </w:tcPr>
          <w:p w14:paraId="42309697"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E5780F" w:rsidRPr="00C11A39">
              <w:rPr>
                <w:rFonts w:cs="Arial"/>
                <w:color w:val="000000"/>
                <w:sz w:val="22"/>
                <w:szCs w:val="22"/>
              </w:rPr>
              <w:t>_GF_2</w:t>
            </w:r>
          </w:p>
        </w:tc>
        <w:tc>
          <w:tcPr>
            <w:tcW w:w="4439" w:type="pct"/>
            <w:vAlign w:val="bottom"/>
          </w:tcPr>
          <w:p w14:paraId="5D0DE729" w14:textId="77777777" w:rsidR="00E5780F" w:rsidRPr="00C11A39" w:rsidRDefault="00E5780F" w:rsidP="00E5780F">
            <w:pPr>
              <w:pStyle w:val="Standard"/>
              <w:spacing w:before="120" w:after="120"/>
              <w:jc w:val="left"/>
              <w:rPr>
                <w:rFonts w:cs="Arial"/>
                <w:sz w:val="22"/>
                <w:szCs w:val="22"/>
              </w:rPr>
            </w:pPr>
            <w:r w:rsidRPr="00C11A39">
              <w:rPr>
                <w:rFonts w:cs="Arial"/>
                <w:color w:val="000000"/>
                <w:sz w:val="22"/>
                <w:szCs w:val="22"/>
              </w:rPr>
              <w:t>The Supplier Solution shall have the capability to configure help text and/or links to further help information for some attributes so that Technical Leads can access this help when they are creating or editing metadata records and know who to contact if they need further assistance.</w:t>
            </w:r>
          </w:p>
        </w:tc>
      </w:tr>
      <w:tr w:rsidR="00E5780F" w:rsidRPr="00C11A39" w14:paraId="4809F99E" w14:textId="77777777" w:rsidTr="006E3C93">
        <w:tc>
          <w:tcPr>
            <w:tcW w:w="561" w:type="pct"/>
            <w:vAlign w:val="bottom"/>
          </w:tcPr>
          <w:p w14:paraId="70D97037"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E5780F" w:rsidRPr="00C11A39">
              <w:rPr>
                <w:rFonts w:cs="Arial"/>
                <w:color w:val="000000"/>
                <w:sz w:val="22"/>
                <w:szCs w:val="22"/>
              </w:rPr>
              <w:t>_GF_3</w:t>
            </w:r>
          </w:p>
        </w:tc>
        <w:tc>
          <w:tcPr>
            <w:tcW w:w="4439" w:type="pct"/>
            <w:vAlign w:val="bottom"/>
          </w:tcPr>
          <w:p w14:paraId="60B2D7B4" w14:textId="77777777" w:rsidR="00E5780F" w:rsidRPr="00C11A39" w:rsidRDefault="00E5780F" w:rsidP="0032586C">
            <w:pPr>
              <w:pStyle w:val="Standard"/>
              <w:spacing w:before="120" w:after="120"/>
              <w:jc w:val="left"/>
              <w:rPr>
                <w:rFonts w:cs="Arial"/>
                <w:sz w:val="22"/>
                <w:szCs w:val="22"/>
              </w:rPr>
            </w:pPr>
            <w:r w:rsidRPr="00C11A39">
              <w:rPr>
                <w:rFonts w:cs="Arial"/>
                <w:color w:val="000000"/>
                <w:sz w:val="22"/>
                <w:szCs w:val="22"/>
              </w:rPr>
              <w:t>The Supplier Solution shall provide the capability for users to ask</w:t>
            </w:r>
            <w:r w:rsidR="00870538" w:rsidRPr="00C11A39">
              <w:rPr>
                <w:rFonts w:cs="Arial"/>
                <w:color w:val="000000"/>
                <w:sz w:val="22"/>
                <w:szCs w:val="22"/>
              </w:rPr>
              <w:t xml:space="preserve"> and</w:t>
            </w:r>
            <w:r w:rsidRPr="00C11A39">
              <w:rPr>
                <w:rFonts w:cs="Arial"/>
                <w:color w:val="000000"/>
                <w:sz w:val="22"/>
                <w:szCs w:val="22"/>
              </w:rPr>
              <w:t xml:space="preserve"> submit questions or feedback </w:t>
            </w:r>
            <w:r w:rsidR="0032586C" w:rsidRPr="00C11A39">
              <w:rPr>
                <w:rFonts w:cs="Arial"/>
                <w:color w:val="000000"/>
                <w:sz w:val="22"/>
                <w:szCs w:val="22"/>
              </w:rPr>
              <w:t xml:space="preserve">on a service or data held </w:t>
            </w:r>
            <w:r w:rsidRPr="00C11A39">
              <w:rPr>
                <w:rFonts w:cs="Arial"/>
                <w:color w:val="000000"/>
                <w:sz w:val="22"/>
                <w:szCs w:val="22"/>
              </w:rPr>
              <w:t>on the Data Services Platform.</w:t>
            </w:r>
          </w:p>
        </w:tc>
      </w:tr>
      <w:tr w:rsidR="00E5780F" w:rsidRPr="00C11A39" w14:paraId="146D9993" w14:textId="77777777" w:rsidTr="006E3C93">
        <w:tc>
          <w:tcPr>
            <w:tcW w:w="561" w:type="pct"/>
            <w:vAlign w:val="bottom"/>
          </w:tcPr>
          <w:p w14:paraId="41BA0B73"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E5780F" w:rsidRPr="00C11A39">
              <w:rPr>
                <w:rFonts w:cs="Arial"/>
                <w:color w:val="000000"/>
                <w:sz w:val="22"/>
                <w:szCs w:val="22"/>
              </w:rPr>
              <w:t>_GF_4</w:t>
            </w:r>
          </w:p>
        </w:tc>
        <w:tc>
          <w:tcPr>
            <w:tcW w:w="4439" w:type="pct"/>
            <w:vAlign w:val="bottom"/>
          </w:tcPr>
          <w:p w14:paraId="19560795" w14:textId="77777777" w:rsidR="00E5780F" w:rsidRPr="00C11A39" w:rsidRDefault="00E5780F" w:rsidP="00E5780F">
            <w:pPr>
              <w:pStyle w:val="Standard"/>
              <w:spacing w:before="120" w:after="120"/>
              <w:jc w:val="left"/>
              <w:rPr>
                <w:rFonts w:cs="Arial"/>
                <w:sz w:val="22"/>
                <w:szCs w:val="22"/>
              </w:rPr>
            </w:pPr>
            <w:r w:rsidRPr="00C11A39">
              <w:rPr>
                <w:rFonts w:cs="Arial"/>
                <w:color w:val="000000"/>
                <w:sz w:val="22"/>
                <w:szCs w:val="22"/>
              </w:rPr>
              <w:t>The Supplier Solution shall provide the capability to respond to specific user questions, automatically, based on previous Knowledgebase responses.</w:t>
            </w:r>
          </w:p>
        </w:tc>
      </w:tr>
      <w:tr w:rsidR="00E5780F" w:rsidRPr="00C11A39" w14:paraId="2354537D" w14:textId="77777777" w:rsidTr="006E3C93">
        <w:tc>
          <w:tcPr>
            <w:tcW w:w="561" w:type="pct"/>
            <w:vAlign w:val="bottom"/>
          </w:tcPr>
          <w:p w14:paraId="4BA969F4"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E5780F" w:rsidRPr="00C11A39">
              <w:rPr>
                <w:rFonts w:cs="Arial"/>
                <w:color w:val="000000"/>
                <w:sz w:val="22"/>
                <w:szCs w:val="22"/>
              </w:rPr>
              <w:t>_GF_5</w:t>
            </w:r>
          </w:p>
        </w:tc>
        <w:tc>
          <w:tcPr>
            <w:tcW w:w="4439" w:type="pct"/>
            <w:vAlign w:val="bottom"/>
          </w:tcPr>
          <w:p w14:paraId="3D528F68" w14:textId="77777777" w:rsidR="00E5780F" w:rsidRPr="00C11A39" w:rsidRDefault="00E5780F" w:rsidP="00E5780F">
            <w:pPr>
              <w:pStyle w:val="Standard"/>
              <w:spacing w:before="120" w:after="120"/>
              <w:jc w:val="left"/>
              <w:rPr>
                <w:rFonts w:cs="Arial"/>
                <w:sz w:val="22"/>
                <w:szCs w:val="22"/>
              </w:rPr>
            </w:pPr>
            <w:r w:rsidRPr="00C11A39">
              <w:rPr>
                <w:rFonts w:cs="Arial"/>
                <w:color w:val="000000"/>
                <w:sz w:val="22"/>
                <w:szCs w:val="22"/>
              </w:rPr>
              <w:t>The Supplier Solution shall provide the capability to notify Service Administrators of the service about issues, feedback and ask questions about the Service and update and respond to users.</w:t>
            </w:r>
          </w:p>
        </w:tc>
      </w:tr>
      <w:tr w:rsidR="00E5780F" w:rsidRPr="00C11A39" w14:paraId="16B517D3" w14:textId="77777777" w:rsidTr="006E3C93">
        <w:tc>
          <w:tcPr>
            <w:tcW w:w="561" w:type="pct"/>
            <w:vAlign w:val="bottom"/>
          </w:tcPr>
          <w:p w14:paraId="7513998E"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E5780F" w:rsidRPr="00C11A39">
              <w:rPr>
                <w:rFonts w:cs="Arial"/>
                <w:color w:val="000000"/>
                <w:sz w:val="22"/>
                <w:szCs w:val="22"/>
              </w:rPr>
              <w:t>_GF_6</w:t>
            </w:r>
          </w:p>
        </w:tc>
        <w:tc>
          <w:tcPr>
            <w:tcW w:w="4439" w:type="pct"/>
            <w:vAlign w:val="bottom"/>
          </w:tcPr>
          <w:p w14:paraId="0BF6D0CE" w14:textId="77777777" w:rsidR="00E5780F" w:rsidRPr="00C11A39" w:rsidRDefault="00E5780F" w:rsidP="00E5780F">
            <w:pPr>
              <w:pStyle w:val="Standard"/>
              <w:spacing w:before="120" w:after="120"/>
              <w:jc w:val="left"/>
              <w:rPr>
                <w:rFonts w:cs="Arial"/>
                <w:sz w:val="22"/>
                <w:szCs w:val="22"/>
              </w:rPr>
            </w:pPr>
            <w:r w:rsidRPr="00C11A39">
              <w:rPr>
                <w:rFonts w:cs="Arial"/>
                <w:color w:val="000000"/>
                <w:sz w:val="22"/>
                <w:szCs w:val="22"/>
              </w:rPr>
              <w:t>The Supplier Solution shall provide the capability to provide feedback and ask questions via Social Media platforms.</w:t>
            </w:r>
          </w:p>
        </w:tc>
      </w:tr>
      <w:tr w:rsidR="00E5780F" w:rsidRPr="00C11A39" w14:paraId="04B98AC7" w14:textId="77777777" w:rsidTr="006E3C93">
        <w:tc>
          <w:tcPr>
            <w:tcW w:w="561" w:type="pct"/>
            <w:vAlign w:val="bottom"/>
          </w:tcPr>
          <w:p w14:paraId="3C5FBAD7"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E5780F" w:rsidRPr="00C11A39">
              <w:rPr>
                <w:rFonts w:cs="Arial"/>
                <w:color w:val="000000"/>
                <w:sz w:val="22"/>
                <w:szCs w:val="22"/>
              </w:rPr>
              <w:t>_GF_7</w:t>
            </w:r>
          </w:p>
        </w:tc>
        <w:tc>
          <w:tcPr>
            <w:tcW w:w="4439" w:type="pct"/>
            <w:vAlign w:val="bottom"/>
          </w:tcPr>
          <w:p w14:paraId="3F8FA4FE" w14:textId="77777777" w:rsidR="00E5780F" w:rsidRPr="00C11A39" w:rsidRDefault="00E5780F" w:rsidP="00E5780F">
            <w:pPr>
              <w:pStyle w:val="Standard"/>
              <w:spacing w:before="120" w:after="120"/>
              <w:jc w:val="left"/>
              <w:rPr>
                <w:rFonts w:cs="Arial"/>
                <w:sz w:val="22"/>
                <w:szCs w:val="22"/>
              </w:rPr>
            </w:pPr>
            <w:r w:rsidRPr="00C11A39">
              <w:rPr>
                <w:rFonts w:cs="Arial"/>
                <w:color w:val="000000"/>
                <w:sz w:val="22"/>
                <w:szCs w:val="22"/>
              </w:rPr>
              <w:t>The Supplier Solution shall provide the capability to automatically capture the context of associated user feedback, such as functionality or data being accessed, so that support tickets can be pre-populated for ease of response by the Supplier or Service Manager as required.</w:t>
            </w:r>
          </w:p>
        </w:tc>
      </w:tr>
      <w:tr w:rsidR="00E5780F" w:rsidRPr="00C11A39" w14:paraId="539B4C6F" w14:textId="77777777" w:rsidTr="006E3C93">
        <w:tc>
          <w:tcPr>
            <w:tcW w:w="561" w:type="pct"/>
            <w:vAlign w:val="bottom"/>
          </w:tcPr>
          <w:p w14:paraId="5D0DBA59"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32586C" w:rsidRPr="00C11A39">
              <w:rPr>
                <w:rFonts w:cs="Arial"/>
                <w:color w:val="000000"/>
                <w:sz w:val="22"/>
                <w:szCs w:val="22"/>
              </w:rPr>
              <w:t>_GF_8</w:t>
            </w:r>
          </w:p>
        </w:tc>
        <w:tc>
          <w:tcPr>
            <w:tcW w:w="4439" w:type="pct"/>
            <w:vAlign w:val="bottom"/>
          </w:tcPr>
          <w:p w14:paraId="72B2E22A" w14:textId="77777777" w:rsidR="00E5780F" w:rsidRPr="00C11A39" w:rsidRDefault="00E5780F" w:rsidP="00E5780F">
            <w:pPr>
              <w:pStyle w:val="Standard"/>
              <w:spacing w:before="120" w:after="120"/>
              <w:jc w:val="left"/>
              <w:rPr>
                <w:rFonts w:cs="Arial"/>
                <w:sz w:val="22"/>
                <w:szCs w:val="22"/>
              </w:rPr>
            </w:pPr>
            <w:r w:rsidRPr="00C11A39">
              <w:rPr>
                <w:rFonts w:cs="Arial"/>
                <w:color w:val="000000"/>
                <w:sz w:val="22"/>
                <w:szCs w:val="22"/>
              </w:rPr>
              <w:t>The Supplier Solution shall provide the capability to respond to questions on the service, relevant to the service the user is accessing.</w:t>
            </w:r>
          </w:p>
        </w:tc>
      </w:tr>
      <w:tr w:rsidR="00E5780F" w:rsidRPr="00C11A39" w14:paraId="28722D13" w14:textId="77777777" w:rsidTr="006E3C93">
        <w:tc>
          <w:tcPr>
            <w:tcW w:w="561" w:type="pct"/>
            <w:vAlign w:val="bottom"/>
          </w:tcPr>
          <w:p w14:paraId="07D01CD0"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32586C" w:rsidRPr="00C11A39">
              <w:rPr>
                <w:rFonts w:cs="Arial"/>
                <w:color w:val="000000"/>
                <w:sz w:val="22"/>
                <w:szCs w:val="22"/>
              </w:rPr>
              <w:t>_GF_9</w:t>
            </w:r>
          </w:p>
        </w:tc>
        <w:tc>
          <w:tcPr>
            <w:tcW w:w="4439" w:type="pct"/>
            <w:vAlign w:val="bottom"/>
          </w:tcPr>
          <w:p w14:paraId="55EE0CE9" w14:textId="77777777" w:rsidR="00E5780F" w:rsidRPr="00C11A39" w:rsidRDefault="00E5780F" w:rsidP="00E5780F">
            <w:pPr>
              <w:pStyle w:val="Standard"/>
              <w:spacing w:before="120" w:after="120"/>
              <w:jc w:val="left"/>
              <w:rPr>
                <w:rFonts w:cs="Arial"/>
                <w:sz w:val="22"/>
                <w:szCs w:val="22"/>
              </w:rPr>
            </w:pPr>
            <w:r w:rsidRPr="00C11A39">
              <w:rPr>
                <w:rFonts w:cs="Arial"/>
                <w:color w:val="000000"/>
                <w:sz w:val="22"/>
                <w:szCs w:val="22"/>
              </w:rPr>
              <w:t>The Supplier Solution shall provide the capability for users to ask a question or raise a fault.</w:t>
            </w:r>
          </w:p>
        </w:tc>
      </w:tr>
      <w:tr w:rsidR="00E5780F" w:rsidRPr="00C11A39" w14:paraId="0A116017" w14:textId="77777777" w:rsidTr="006E3C93">
        <w:tc>
          <w:tcPr>
            <w:tcW w:w="561" w:type="pct"/>
            <w:vAlign w:val="bottom"/>
          </w:tcPr>
          <w:p w14:paraId="3F37F0FE" w14:textId="77777777" w:rsidR="00E5780F" w:rsidRPr="00C11A39" w:rsidRDefault="00C51517" w:rsidP="00E5780F">
            <w:pPr>
              <w:pStyle w:val="Standard"/>
              <w:spacing w:before="120" w:after="120"/>
              <w:jc w:val="left"/>
              <w:rPr>
                <w:rFonts w:cs="Arial"/>
                <w:sz w:val="22"/>
                <w:szCs w:val="22"/>
              </w:rPr>
            </w:pPr>
            <w:r w:rsidRPr="00C11A39">
              <w:rPr>
                <w:rFonts w:cs="Arial"/>
                <w:color w:val="000000"/>
                <w:sz w:val="22"/>
                <w:szCs w:val="22"/>
              </w:rPr>
              <w:t>FR</w:t>
            </w:r>
            <w:r w:rsidR="0032586C" w:rsidRPr="00C11A39">
              <w:rPr>
                <w:rFonts w:cs="Arial"/>
                <w:color w:val="000000"/>
                <w:sz w:val="22"/>
                <w:szCs w:val="22"/>
              </w:rPr>
              <w:t>_GF_10</w:t>
            </w:r>
          </w:p>
        </w:tc>
        <w:tc>
          <w:tcPr>
            <w:tcW w:w="4439" w:type="pct"/>
            <w:vAlign w:val="bottom"/>
          </w:tcPr>
          <w:p w14:paraId="602517DD" w14:textId="77777777" w:rsidR="00E5780F" w:rsidRPr="00C11A39" w:rsidRDefault="00E5780F" w:rsidP="00E5780F">
            <w:pPr>
              <w:pStyle w:val="Standard"/>
              <w:spacing w:before="120" w:after="120"/>
              <w:jc w:val="left"/>
              <w:rPr>
                <w:rFonts w:cs="Arial"/>
                <w:sz w:val="22"/>
                <w:szCs w:val="22"/>
              </w:rPr>
            </w:pPr>
            <w:r w:rsidRPr="00C11A39">
              <w:rPr>
                <w:rFonts w:cs="Arial"/>
                <w:color w:val="000000"/>
                <w:sz w:val="22"/>
                <w:szCs w:val="22"/>
              </w:rPr>
              <w:t>The Supplier Solution shall provide the capability to automatically provide Help or respond to user questions through the user's context on the Data Services Platform.</w:t>
            </w:r>
          </w:p>
        </w:tc>
      </w:tr>
      <w:tr w:rsidR="0032586C" w:rsidRPr="00C11A39" w14:paraId="4F670E4E" w14:textId="77777777" w:rsidTr="006E3C93">
        <w:tc>
          <w:tcPr>
            <w:tcW w:w="561" w:type="pct"/>
            <w:vAlign w:val="bottom"/>
          </w:tcPr>
          <w:p w14:paraId="57A00DEC" w14:textId="77777777" w:rsidR="0032586C" w:rsidRPr="00C11A39" w:rsidRDefault="00C51517" w:rsidP="0032586C">
            <w:pPr>
              <w:pStyle w:val="Standard"/>
              <w:spacing w:before="120" w:after="120"/>
              <w:jc w:val="left"/>
              <w:rPr>
                <w:rFonts w:cs="Arial"/>
                <w:color w:val="000000"/>
                <w:sz w:val="22"/>
                <w:szCs w:val="22"/>
              </w:rPr>
            </w:pPr>
            <w:r w:rsidRPr="00C11A39">
              <w:rPr>
                <w:rFonts w:cs="Arial"/>
                <w:color w:val="000000"/>
                <w:sz w:val="22"/>
                <w:szCs w:val="22"/>
              </w:rPr>
              <w:t>FR</w:t>
            </w:r>
            <w:r w:rsidR="0032586C" w:rsidRPr="00C11A39">
              <w:rPr>
                <w:rFonts w:cs="Arial"/>
                <w:color w:val="000000"/>
                <w:sz w:val="22"/>
                <w:szCs w:val="22"/>
              </w:rPr>
              <w:t>_GF_11</w:t>
            </w:r>
          </w:p>
        </w:tc>
        <w:tc>
          <w:tcPr>
            <w:tcW w:w="4439" w:type="pct"/>
            <w:vAlign w:val="bottom"/>
          </w:tcPr>
          <w:p w14:paraId="32430016" w14:textId="77777777" w:rsidR="0032586C" w:rsidRPr="00C11A39" w:rsidRDefault="0032586C" w:rsidP="0032586C">
            <w:pPr>
              <w:pStyle w:val="Standard"/>
              <w:spacing w:before="120" w:after="120"/>
              <w:jc w:val="left"/>
              <w:rPr>
                <w:rFonts w:cs="Arial"/>
                <w:color w:val="000000"/>
                <w:sz w:val="22"/>
                <w:szCs w:val="22"/>
              </w:rPr>
            </w:pPr>
            <w:r w:rsidRPr="00C11A39">
              <w:rPr>
                <w:rFonts w:cs="Arial"/>
                <w:color w:val="000000"/>
                <w:sz w:val="22"/>
                <w:szCs w:val="22"/>
              </w:rPr>
              <w:t>The Supplier shall provide a notification on the landing page of the Supplier Solution of any outage.</w:t>
            </w:r>
          </w:p>
        </w:tc>
      </w:tr>
    </w:tbl>
    <w:p w14:paraId="3F9C96A9"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754CA071"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Pr="00C11A39">
        <w:rPr>
          <w:b/>
          <w:i w:val="0"/>
          <w:color w:val="auto"/>
        </w:rPr>
        <w:fldChar w:fldCharType="begin"/>
      </w:r>
      <w:r w:rsidRPr="00C11A39">
        <w:rPr>
          <w:b/>
          <w:i w:val="0"/>
          <w:color w:val="auto"/>
        </w:rPr>
        <w:instrText xml:space="preserve"> SEQ Annex \* ALPHABETIC </w:instrText>
      </w:r>
      <w:r w:rsidRPr="00C11A39">
        <w:rPr>
          <w:b/>
          <w:i w:val="0"/>
          <w:color w:val="auto"/>
        </w:rPr>
        <w:fldChar w:fldCharType="separate"/>
      </w:r>
      <w:r w:rsidR="0017441E" w:rsidRPr="00C11A39">
        <w:rPr>
          <w:b/>
          <w:i w:val="0"/>
          <w:noProof/>
          <w:color w:val="auto"/>
        </w:rPr>
        <w:t>F</w:t>
      </w:r>
      <w:r w:rsidRPr="00C11A39">
        <w:rPr>
          <w:b/>
          <w:i w:val="0"/>
          <w:color w:val="auto"/>
        </w:rPr>
        <w:fldChar w:fldCharType="end"/>
      </w:r>
      <w:r w:rsidRPr="00C11A39">
        <w:rPr>
          <w:b/>
          <w:i w:val="0"/>
          <w:color w:val="auto"/>
        </w:rPr>
        <w:t xml:space="preserve"> – </w:t>
      </w:r>
      <w:r w:rsidR="00B10604" w:rsidRPr="00C11A39">
        <w:rPr>
          <w:b/>
          <w:i w:val="0"/>
          <w:color w:val="auto"/>
        </w:rPr>
        <w:t>PUBLISHING</w:t>
      </w:r>
    </w:p>
    <w:tbl>
      <w:tblPr>
        <w:tblStyle w:val="TableGrid1"/>
        <w:tblW w:w="5000" w:type="pct"/>
        <w:tblLook w:val="06A0" w:firstRow="1" w:lastRow="0" w:firstColumn="1" w:lastColumn="0" w:noHBand="1" w:noVBand="1"/>
      </w:tblPr>
      <w:tblGrid>
        <w:gridCol w:w="1554"/>
        <w:gridCol w:w="12394"/>
      </w:tblGrid>
      <w:tr w:rsidR="006610EB" w:rsidRPr="00C11A39" w14:paraId="1E001651" w14:textId="77777777" w:rsidTr="007F0A03">
        <w:trPr>
          <w:tblHeader/>
        </w:trPr>
        <w:tc>
          <w:tcPr>
            <w:tcW w:w="557" w:type="pct"/>
            <w:shd w:val="clear" w:color="auto" w:fill="BFBFBF" w:themeFill="background1" w:themeFillShade="BF"/>
          </w:tcPr>
          <w:p w14:paraId="17B40118"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43" w:type="pct"/>
            <w:shd w:val="clear" w:color="auto" w:fill="BFBFBF" w:themeFill="background1" w:themeFillShade="BF"/>
          </w:tcPr>
          <w:p w14:paraId="6F9ABAE0"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B10604" w:rsidRPr="00C11A39" w14:paraId="5FBEED61" w14:textId="77777777" w:rsidTr="007F0A03">
        <w:tc>
          <w:tcPr>
            <w:tcW w:w="557" w:type="pct"/>
            <w:vAlign w:val="bottom"/>
          </w:tcPr>
          <w:p w14:paraId="0464ED7B"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w:t>
            </w:r>
          </w:p>
        </w:tc>
        <w:tc>
          <w:tcPr>
            <w:tcW w:w="4443" w:type="pct"/>
          </w:tcPr>
          <w:p w14:paraId="2EF7492C" w14:textId="77777777" w:rsidR="00B10604" w:rsidRPr="00C11A39" w:rsidRDefault="00B10604" w:rsidP="00B10604">
            <w:pPr>
              <w:pStyle w:val="GPSL3numberedclause"/>
              <w:numPr>
                <w:ilvl w:val="0"/>
                <w:numId w:val="0"/>
              </w:numPr>
              <w:jc w:val="left"/>
            </w:pPr>
            <w:r w:rsidRPr="00C11A39">
              <w:rPr>
                <w:rFonts w:eastAsia="Verdana" w:cs="Verdana"/>
                <w:kern w:val="3"/>
                <w:lang w:bidi="hi-IN"/>
              </w:rPr>
              <w:t xml:space="preserve">The Supplier Solution shall provide the capability for data publication to </w:t>
            </w:r>
            <w:r w:rsidR="005C09CA" w:rsidRPr="00C11A39">
              <w:rPr>
                <w:rFonts w:eastAsia="Verdana" w:cs="Verdana"/>
                <w:kern w:val="3"/>
                <w:lang w:bidi="hi-IN"/>
              </w:rPr>
              <w:t>be automated as far as possible</w:t>
            </w:r>
            <w:r w:rsidRPr="00C11A39">
              <w:rPr>
                <w:rFonts w:eastAsia="Verdana" w:cs="Verdana"/>
                <w:kern w:val="3"/>
                <w:lang w:bidi="hi-IN"/>
              </w:rPr>
              <w:t xml:space="preserve"> so that the service can be used to respond to an immediate business need to publish data.</w:t>
            </w:r>
          </w:p>
        </w:tc>
      </w:tr>
      <w:tr w:rsidR="00B10604" w:rsidRPr="00C11A39" w14:paraId="1A166C2D" w14:textId="77777777" w:rsidTr="007F0A03">
        <w:tc>
          <w:tcPr>
            <w:tcW w:w="557" w:type="pct"/>
            <w:vAlign w:val="bottom"/>
          </w:tcPr>
          <w:p w14:paraId="3AA59E9F"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_PU_2</w:t>
            </w:r>
          </w:p>
        </w:tc>
        <w:tc>
          <w:tcPr>
            <w:tcW w:w="4443" w:type="pct"/>
          </w:tcPr>
          <w:p w14:paraId="7EC30151" w14:textId="77777777" w:rsidR="00B10604" w:rsidRPr="00C11A39" w:rsidRDefault="00B10604" w:rsidP="00B10604">
            <w:pPr>
              <w:pStyle w:val="Standard"/>
              <w:spacing w:before="120" w:after="120"/>
              <w:jc w:val="left"/>
              <w:rPr>
                <w:rFonts w:cs="Arial"/>
                <w:sz w:val="22"/>
                <w:szCs w:val="22"/>
              </w:rPr>
            </w:pPr>
            <w:r w:rsidRPr="3C7A8F85">
              <w:rPr>
                <w:sz w:val="22"/>
                <w:szCs w:val="22"/>
              </w:rPr>
              <w:t>The Supplier Solution shall have the capability to host and publish large datasets (</w:t>
            </w:r>
            <w:proofErr w:type="gramStart"/>
            <w:r w:rsidRPr="3C7A8F85">
              <w:rPr>
                <w:sz w:val="22"/>
                <w:szCs w:val="22"/>
              </w:rPr>
              <w:t>e.g.</w:t>
            </w:r>
            <w:proofErr w:type="gramEnd"/>
            <w:r w:rsidRPr="3C7A8F85">
              <w:rPr>
                <w:sz w:val="22"/>
                <w:szCs w:val="22"/>
              </w:rPr>
              <w:t xml:space="preserve"> the Digital Elevation Model) without having to decompose them into smaller datasets so that consumers do not have to join the smaller datasets to get the whole dataset</w:t>
            </w:r>
          </w:p>
        </w:tc>
      </w:tr>
      <w:tr w:rsidR="00B10604" w:rsidRPr="00C11A39" w14:paraId="55F9D32B" w14:textId="77777777" w:rsidTr="007F0A03">
        <w:tc>
          <w:tcPr>
            <w:tcW w:w="557" w:type="pct"/>
            <w:vAlign w:val="bottom"/>
          </w:tcPr>
          <w:p w14:paraId="6940B59D"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_PU_3</w:t>
            </w:r>
          </w:p>
        </w:tc>
        <w:tc>
          <w:tcPr>
            <w:tcW w:w="4443" w:type="pct"/>
          </w:tcPr>
          <w:p w14:paraId="72843BDF" w14:textId="77777777" w:rsidR="00B10604" w:rsidRPr="00C11A39" w:rsidRDefault="00B10604" w:rsidP="00B10604">
            <w:pPr>
              <w:pStyle w:val="Standard"/>
              <w:spacing w:before="120" w:after="120"/>
              <w:jc w:val="left"/>
              <w:rPr>
                <w:rFonts w:cs="Arial"/>
                <w:sz w:val="22"/>
                <w:szCs w:val="22"/>
              </w:rPr>
            </w:pPr>
            <w:r w:rsidRPr="00C11A39">
              <w:rPr>
                <w:sz w:val="22"/>
                <w:szCs w:val="22"/>
              </w:rPr>
              <w:t xml:space="preserve">The Supplier Solution shall ensure a formal change control process for data publication both when new datasets are brought into the service and when existing datasets are amended so that changes are appropriately </w:t>
            </w:r>
            <w:proofErr w:type="gramStart"/>
            <w:r w:rsidRPr="00C11A39">
              <w:rPr>
                <w:sz w:val="22"/>
                <w:szCs w:val="22"/>
              </w:rPr>
              <w:t>managed</w:t>
            </w:r>
            <w:proofErr w:type="gramEnd"/>
            <w:r w:rsidRPr="00C11A39">
              <w:rPr>
                <w:sz w:val="22"/>
                <w:szCs w:val="22"/>
              </w:rPr>
              <w:t xml:space="preserve"> and risks mitigated.</w:t>
            </w:r>
          </w:p>
        </w:tc>
      </w:tr>
      <w:tr w:rsidR="00B10604" w:rsidRPr="00C11A39" w14:paraId="5E1F6D81" w14:textId="77777777" w:rsidTr="007F0A03">
        <w:tc>
          <w:tcPr>
            <w:tcW w:w="557" w:type="pct"/>
            <w:vAlign w:val="bottom"/>
          </w:tcPr>
          <w:p w14:paraId="6C270DE2"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_PU_4</w:t>
            </w:r>
          </w:p>
        </w:tc>
        <w:tc>
          <w:tcPr>
            <w:tcW w:w="4443" w:type="pct"/>
          </w:tcPr>
          <w:p w14:paraId="314C7B35" w14:textId="77777777" w:rsidR="00B10604" w:rsidRPr="00C11A39" w:rsidRDefault="00B10604" w:rsidP="00B10604">
            <w:pPr>
              <w:pStyle w:val="Standard"/>
              <w:spacing w:before="120" w:after="120"/>
              <w:jc w:val="left"/>
              <w:rPr>
                <w:rFonts w:cs="Arial"/>
                <w:sz w:val="22"/>
                <w:szCs w:val="22"/>
              </w:rPr>
            </w:pPr>
            <w:r w:rsidRPr="00C11A39">
              <w:rPr>
                <w:sz w:val="22"/>
                <w:szCs w:val="22"/>
              </w:rPr>
              <w:t>The Supplier Solution shall have the capability to bulk upload new or updated datasets into the service for publication, without Supplier support.</w:t>
            </w:r>
          </w:p>
        </w:tc>
      </w:tr>
      <w:tr w:rsidR="00B10604" w:rsidRPr="00C11A39" w14:paraId="5BE0BC14" w14:textId="77777777" w:rsidTr="007F0A03">
        <w:tc>
          <w:tcPr>
            <w:tcW w:w="557" w:type="pct"/>
            <w:vAlign w:val="bottom"/>
          </w:tcPr>
          <w:p w14:paraId="76B8D21D"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_PU_5</w:t>
            </w:r>
          </w:p>
        </w:tc>
        <w:tc>
          <w:tcPr>
            <w:tcW w:w="4443" w:type="pct"/>
          </w:tcPr>
          <w:p w14:paraId="2B61A416" w14:textId="77777777" w:rsidR="00B10604" w:rsidRPr="00C11A39" w:rsidRDefault="00B10604" w:rsidP="00B10604">
            <w:pPr>
              <w:pStyle w:val="Standard"/>
              <w:spacing w:before="120" w:after="120"/>
              <w:jc w:val="left"/>
              <w:rPr>
                <w:rFonts w:cs="Arial"/>
                <w:sz w:val="22"/>
                <w:szCs w:val="22"/>
              </w:rPr>
            </w:pPr>
            <w:r w:rsidRPr="00C11A39">
              <w:rPr>
                <w:sz w:val="22"/>
                <w:szCs w:val="22"/>
              </w:rPr>
              <w:t>The Supplier Solution shall have the capability to publish data without users having to email or send physical media so that efficiencies can be achieved by using a standard data transfer mechanism for all datasets.</w:t>
            </w:r>
          </w:p>
        </w:tc>
      </w:tr>
      <w:tr w:rsidR="00B10604" w:rsidRPr="00C11A39" w14:paraId="3C3FAAD8" w14:textId="77777777" w:rsidTr="007F0A03">
        <w:tc>
          <w:tcPr>
            <w:tcW w:w="557" w:type="pct"/>
            <w:vAlign w:val="bottom"/>
          </w:tcPr>
          <w:p w14:paraId="579C2E2B"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_PU_6</w:t>
            </w:r>
          </w:p>
        </w:tc>
        <w:tc>
          <w:tcPr>
            <w:tcW w:w="4443" w:type="pct"/>
          </w:tcPr>
          <w:p w14:paraId="1DA41ED6" w14:textId="77777777" w:rsidR="00B10604" w:rsidRPr="00C11A39" w:rsidRDefault="00B10604" w:rsidP="00B10604">
            <w:pPr>
              <w:pStyle w:val="Standard"/>
              <w:spacing w:before="120" w:after="120"/>
              <w:jc w:val="left"/>
              <w:rPr>
                <w:rFonts w:cs="Arial"/>
                <w:sz w:val="22"/>
                <w:szCs w:val="22"/>
              </w:rPr>
            </w:pPr>
            <w:r w:rsidRPr="00C11A39">
              <w:rPr>
                <w:sz w:val="22"/>
                <w:szCs w:val="22"/>
              </w:rPr>
              <w:t>The Supplier Solution shall be able to publish data autonomously so that data does not need to be sent to the Supplier.</w:t>
            </w:r>
          </w:p>
        </w:tc>
      </w:tr>
      <w:tr w:rsidR="00B10604" w:rsidRPr="00C11A39" w14:paraId="6FD9C2AD" w14:textId="77777777" w:rsidTr="007F0A03">
        <w:tc>
          <w:tcPr>
            <w:tcW w:w="557" w:type="pct"/>
            <w:vAlign w:val="bottom"/>
          </w:tcPr>
          <w:p w14:paraId="7189F5A9"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_PU_7</w:t>
            </w:r>
          </w:p>
        </w:tc>
        <w:tc>
          <w:tcPr>
            <w:tcW w:w="4443" w:type="pct"/>
          </w:tcPr>
          <w:p w14:paraId="54A24263" w14:textId="0F55853A" w:rsidR="00B10604" w:rsidRPr="00C11A39" w:rsidRDefault="00B10604" w:rsidP="00B10604">
            <w:pPr>
              <w:pStyle w:val="Standard"/>
              <w:spacing w:before="120" w:after="120"/>
              <w:jc w:val="left"/>
              <w:rPr>
                <w:rFonts w:cs="Arial"/>
                <w:sz w:val="22"/>
                <w:szCs w:val="22"/>
              </w:rPr>
            </w:pPr>
            <w:r w:rsidRPr="00C11A39">
              <w:rPr>
                <w:sz w:val="22"/>
                <w:szCs w:val="22"/>
              </w:rPr>
              <w:t>The Supplier Solution shall have the capability to</w:t>
            </w:r>
            <w:r w:rsidR="002F39EA" w:rsidRPr="00C11A39">
              <w:rPr>
                <w:sz w:val="22"/>
                <w:szCs w:val="22"/>
              </w:rPr>
              <w:t xml:space="preserve"> upload data without completing</w:t>
            </w:r>
            <w:r w:rsidRPr="00C11A39">
              <w:rPr>
                <w:sz w:val="22"/>
                <w:szCs w:val="22"/>
              </w:rPr>
              <w:t xml:space="preserve"> metadata fields that are not relevant to </w:t>
            </w:r>
            <w:r w:rsidR="005C09CA" w:rsidRPr="00C11A39">
              <w:rPr>
                <w:sz w:val="22"/>
                <w:szCs w:val="22"/>
              </w:rPr>
              <w:t>a user’s</w:t>
            </w:r>
            <w:r w:rsidRPr="00C11A39">
              <w:rPr>
                <w:sz w:val="22"/>
                <w:szCs w:val="22"/>
              </w:rPr>
              <w:t xml:space="preserve"> data or can be </w:t>
            </w:r>
            <w:r w:rsidR="00792B92" w:rsidRPr="00C11A39">
              <w:rPr>
                <w:sz w:val="22"/>
                <w:szCs w:val="22"/>
              </w:rPr>
              <w:t>auto populated</w:t>
            </w:r>
            <w:r w:rsidRPr="00C11A39">
              <w:rPr>
                <w:sz w:val="22"/>
                <w:szCs w:val="22"/>
              </w:rPr>
              <w:t>.</w:t>
            </w:r>
          </w:p>
        </w:tc>
      </w:tr>
      <w:tr w:rsidR="00B10604" w:rsidRPr="00C11A39" w14:paraId="75DE3FAE" w14:textId="77777777" w:rsidTr="007F0A03">
        <w:tc>
          <w:tcPr>
            <w:tcW w:w="557" w:type="pct"/>
            <w:vAlign w:val="bottom"/>
          </w:tcPr>
          <w:p w14:paraId="100E6A93"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_PU_8</w:t>
            </w:r>
          </w:p>
        </w:tc>
        <w:tc>
          <w:tcPr>
            <w:tcW w:w="4443" w:type="pct"/>
          </w:tcPr>
          <w:p w14:paraId="141B4978" w14:textId="0DC68EF0" w:rsidR="00B10604" w:rsidRPr="00C11A39" w:rsidRDefault="005C09CA" w:rsidP="00E87D73">
            <w:pPr>
              <w:pStyle w:val="Standard"/>
              <w:spacing w:before="120" w:after="120"/>
              <w:jc w:val="left"/>
              <w:rPr>
                <w:rFonts w:cs="Arial"/>
                <w:sz w:val="22"/>
                <w:szCs w:val="22"/>
              </w:rPr>
            </w:pPr>
            <w:r w:rsidRPr="00C11A39">
              <w:rPr>
                <w:sz w:val="22"/>
                <w:szCs w:val="22"/>
              </w:rPr>
              <w:t>The Supplier Solution shall provide</w:t>
            </w:r>
            <w:r w:rsidR="00B10604" w:rsidRPr="00C11A39">
              <w:rPr>
                <w:sz w:val="22"/>
                <w:szCs w:val="22"/>
              </w:rPr>
              <w:t xml:space="preserve"> an instance where a dataset is published through multiple DSP services (for example </w:t>
            </w:r>
            <w:r w:rsidR="001707E1" w:rsidRPr="00C11A39">
              <w:rPr>
                <w:sz w:val="22"/>
                <w:szCs w:val="22"/>
              </w:rPr>
              <w:t>spatial Data Services</w:t>
            </w:r>
            <w:r w:rsidR="00B10604" w:rsidRPr="00C11A39">
              <w:rPr>
                <w:sz w:val="22"/>
                <w:szCs w:val="22"/>
              </w:rPr>
              <w:t xml:space="preserve"> and Linked Data) the update process is seamless and with no </w:t>
            </w:r>
            <w:r w:rsidR="00792B92" w:rsidRPr="00C11A39">
              <w:rPr>
                <w:sz w:val="22"/>
                <w:szCs w:val="22"/>
              </w:rPr>
              <w:t>delay</w:t>
            </w:r>
            <w:r w:rsidR="00792B92">
              <w:rPr>
                <w:sz w:val="22"/>
                <w:szCs w:val="22"/>
              </w:rPr>
              <w:t>.</w:t>
            </w:r>
          </w:p>
        </w:tc>
      </w:tr>
      <w:tr w:rsidR="00B10604" w:rsidRPr="00C11A39" w14:paraId="7E3FBF3F" w14:textId="77777777" w:rsidTr="007F0A03">
        <w:tc>
          <w:tcPr>
            <w:tcW w:w="557" w:type="pct"/>
            <w:vAlign w:val="bottom"/>
          </w:tcPr>
          <w:p w14:paraId="6A3DF42A"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_PU_9</w:t>
            </w:r>
          </w:p>
        </w:tc>
        <w:tc>
          <w:tcPr>
            <w:tcW w:w="4443" w:type="pct"/>
          </w:tcPr>
          <w:p w14:paraId="65CCD622" w14:textId="77777777" w:rsidR="00B10604" w:rsidRPr="00C11A39" w:rsidRDefault="00B10604" w:rsidP="00B10604">
            <w:pPr>
              <w:pStyle w:val="Standard"/>
              <w:spacing w:before="120" w:after="120"/>
              <w:jc w:val="left"/>
              <w:rPr>
                <w:rFonts w:cs="Arial"/>
                <w:sz w:val="22"/>
                <w:szCs w:val="22"/>
              </w:rPr>
            </w:pPr>
            <w:r w:rsidRPr="00C11A39">
              <w:rPr>
                <w:sz w:val="22"/>
                <w:szCs w:val="22"/>
              </w:rPr>
              <w:t>The Supplier Solution shall provide the capability to support self-publication of data, with no or minimal Supplier involvement, for assigned Defra group users.</w:t>
            </w:r>
          </w:p>
        </w:tc>
      </w:tr>
      <w:tr w:rsidR="00B10604" w:rsidRPr="00C11A39" w14:paraId="2A62CD43" w14:textId="77777777" w:rsidTr="007F0A03">
        <w:tc>
          <w:tcPr>
            <w:tcW w:w="557" w:type="pct"/>
            <w:vAlign w:val="bottom"/>
          </w:tcPr>
          <w:p w14:paraId="6E98DF7A"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_PU_10</w:t>
            </w:r>
          </w:p>
        </w:tc>
        <w:tc>
          <w:tcPr>
            <w:tcW w:w="4443" w:type="pct"/>
          </w:tcPr>
          <w:p w14:paraId="79C23471" w14:textId="6F51B3CE" w:rsidR="00B10604" w:rsidRPr="00C11A39" w:rsidRDefault="00B10604" w:rsidP="001707E1">
            <w:pPr>
              <w:pStyle w:val="Standard"/>
              <w:spacing w:before="120" w:after="120"/>
              <w:jc w:val="left"/>
              <w:rPr>
                <w:rFonts w:cs="Arial"/>
                <w:sz w:val="22"/>
                <w:szCs w:val="22"/>
              </w:rPr>
            </w:pPr>
            <w:r w:rsidRPr="3C7A8F85">
              <w:rPr>
                <w:sz w:val="22"/>
                <w:szCs w:val="22"/>
              </w:rPr>
              <w:t>The Supplier Solution shall provide the capability to support the publication of both structured and non-structure</w:t>
            </w:r>
            <w:r w:rsidR="1750C06C" w:rsidRPr="3C7A8F85">
              <w:rPr>
                <w:sz w:val="22"/>
                <w:szCs w:val="22"/>
              </w:rPr>
              <w:t>d data</w:t>
            </w:r>
            <w:r w:rsidRPr="3C7A8F85">
              <w:rPr>
                <w:sz w:val="22"/>
                <w:szCs w:val="22"/>
              </w:rPr>
              <w:t>.</w:t>
            </w:r>
          </w:p>
        </w:tc>
      </w:tr>
      <w:tr w:rsidR="00B10604" w:rsidRPr="00C11A39" w14:paraId="70267D89" w14:textId="77777777" w:rsidTr="007F0A03">
        <w:tc>
          <w:tcPr>
            <w:tcW w:w="557" w:type="pct"/>
            <w:vAlign w:val="bottom"/>
          </w:tcPr>
          <w:p w14:paraId="2B6940B5"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_PU_11</w:t>
            </w:r>
          </w:p>
        </w:tc>
        <w:tc>
          <w:tcPr>
            <w:tcW w:w="4443" w:type="pct"/>
          </w:tcPr>
          <w:p w14:paraId="7FE43086" w14:textId="2C6BDD7F" w:rsidR="00B10604" w:rsidRPr="00C11A39" w:rsidRDefault="64884C23" w:rsidP="00730402">
            <w:pPr>
              <w:pStyle w:val="Standard"/>
              <w:spacing w:before="120" w:after="120"/>
              <w:jc w:val="left"/>
              <w:rPr>
                <w:rFonts w:cs="Arial"/>
                <w:sz w:val="22"/>
                <w:szCs w:val="22"/>
              </w:rPr>
            </w:pPr>
            <w:r w:rsidRPr="3C7A8F85">
              <w:rPr>
                <w:sz w:val="22"/>
                <w:szCs w:val="22"/>
              </w:rPr>
              <w:t>The Supplier Solution shall provide the</w:t>
            </w:r>
            <w:r w:rsidR="00B10604" w:rsidRPr="3C7A8F85">
              <w:rPr>
                <w:sz w:val="22"/>
                <w:szCs w:val="22"/>
              </w:rPr>
              <w:t xml:space="preserve"> capability to share data via a simple public facing service, to timescales defined in </w:t>
            </w:r>
            <w:r w:rsidR="009E2738" w:rsidRPr="007D1574">
              <w:rPr>
                <w:rFonts w:cs="Arial"/>
                <w:color w:val="000000"/>
                <w:sz w:val="22"/>
                <w:szCs w:val="22"/>
                <w:lang w:eastAsia="en-GB"/>
              </w:rPr>
              <w:t>Schedule 2.2 (</w:t>
            </w:r>
            <w:r w:rsidR="009E2738" w:rsidRPr="007D1574">
              <w:rPr>
                <w:rFonts w:cs="Arial"/>
                <w:i/>
                <w:iCs/>
                <w:color w:val="000000"/>
                <w:sz w:val="22"/>
                <w:szCs w:val="22"/>
                <w:lang w:eastAsia="en-GB"/>
              </w:rPr>
              <w:t>Performance Levels</w:t>
            </w:r>
            <w:r w:rsidR="009E2738" w:rsidRPr="007D1574">
              <w:rPr>
                <w:rFonts w:cs="Arial"/>
                <w:color w:val="000000"/>
                <w:sz w:val="22"/>
                <w:szCs w:val="22"/>
                <w:lang w:eastAsia="en-GB"/>
              </w:rPr>
              <w:t>)</w:t>
            </w:r>
            <w:r w:rsidR="00B10604" w:rsidRPr="3C7A8F85">
              <w:rPr>
                <w:sz w:val="22"/>
                <w:szCs w:val="22"/>
              </w:rPr>
              <w:t xml:space="preserve"> so that data</w:t>
            </w:r>
            <w:r w:rsidR="4CB3AEE2" w:rsidRPr="3C7A8F85">
              <w:rPr>
                <w:sz w:val="22"/>
                <w:szCs w:val="22"/>
              </w:rPr>
              <w:t xml:space="preserve"> can be published</w:t>
            </w:r>
            <w:r w:rsidR="00B10604" w:rsidRPr="3C7A8F85">
              <w:rPr>
                <w:sz w:val="22"/>
                <w:szCs w:val="22"/>
              </w:rPr>
              <w:t xml:space="preserve"> quickly and efficiently</w:t>
            </w:r>
            <w:r w:rsidRPr="3C7A8F85">
              <w:rPr>
                <w:sz w:val="22"/>
                <w:szCs w:val="22"/>
              </w:rPr>
              <w:t>.</w:t>
            </w:r>
          </w:p>
        </w:tc>
      </w:tr>
      <w:tr w:rsidR="00B10604" w:rsidRPr="00C11A39" w14:paraId="6816F9E7" w14:textId="77777777" w:rsidTr="007F0A03">
        <w:tc>
          <w:tcPr>
            <w:tcW w:w="557" w:type="pct"/>
            <w:vAlign w:val="bottom"/>
          </w:tcPr>
          <w:p w14:paraId="0FAAF087"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lastRenderedPageBreak/>
              <w:t>FR</w:t>
            </w:r>
            <w:r w:rsidR="00B10604" w:rsidRPr="00C11A39">
              <w:rPr>
                <w:rFonts w:cs="Arial"/>
                <w:color w:val="000000"/>
                <w:sz w:val="22"/>
                <w:szCs w:val="22"/>
              </w:rPr>
              <w:t>_PU_12</w:t>
            </w:r>
          </w:p>
        </w:tc>
        <w:tc>
          <w:tcPr>
            <w:tcW w:w="4443" w:type="pct"/>
          </w:tcPr>
          <w:p w14:paraId="2BDA12FB" w14:textId="77777777" w:rsidR="00B10604" w:rsidRPr="00C11A39" w:rsidRDefault="00B10604" w:rsidP="00B10604">
            <w:pPr>
              <w:pStyle w:val="Standard"/>
              <w:spacing w:before="120" w:after="120"/>
              <w:jc w:val="left"/>
              <w:rPr>
                <w:rFonts w:cs="Arial"/>
                <w:sz w:val="22"/>
                <w:szCs w:val="22"/>
              </w:rPr>
            </w:pPr>
            <w:r w:rsidRPr="00C11A39">
              <w:rPr>
                <w:sz w:val="22"/>
                <w:szCs w:val="22"/>
              </w:rPr>
              <w:t>The Supplier Sol</w:t>
            </w:r>
            <w:r w:rsidR="005C09CA" w:rsidRPr="00C11A39">
              <w:rPr>
                <w:sz w:val="22"/>
                <w:szCs w:val="22"/>
              </w:rPr>
              <w:t>ution shall have the capability</w:t>
            </w:r>
            <w:r w:rsidRPr="00C11A39">
              <w:rPr>
                <w:sz w:val="22"/>
                <w:szCs w:val="22"/>
              </w:rPr>
              <w:t xml:space="preserve"> to manually upload new data to the service, without Supplier support or the need for bespoke software.</w:t>
            </w:r>
          </w:p>
        </w:tc>
      </w:tr>
      <w:tr w:rsidR="00B10604" w:rsidRPr="00C11A39" w14:paraId="3E0D2D74" w14:textId="77777777" w:rsidTr="007F0A03">
        <w:tc>
          <w:tcPr>
            <w:tcW w:w="557" w:type="pct"/>
            <w:vAlign w:val="bottom"/>
          </w:tcPr>
          <w:p w14:paraId="547E0123"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_PU_13</w:t>
            </w:r>
          </w:p>
        </w:tc>
        <w:tc>
          <w:tcPr>
            <w:tcW w:w="4443" w:type="pct"/>
          </w:tcPr>
          <w:p w14:paraId="00FE7CFA" w14:textId="77777777" w:rsidR="00B10604" w:rsidRPr="00C11A39" w:rsidRDefault="00B10604" w:rsidP="00B10604">
            <w:pPr>
              <w:pStyle w:val="Standard"/>
              <w:spacing w:before="120" w:after="120"/>
              <w:jc w:val="left"/>
              <w:rPr>
                <w:rFonts w:cs="Arial"/>
                <w:sz w:val="22"/>
                <w:szCs w:val="22"/>
              </w:rPr>
            </w:pPr>
            <w:r w:rsidRPr="00C11A39">
              <w:rPr>
                <w:sz w:val="22"/>
                <w:szCs w:val="22"/>
              </w:rPr>
              <w:t>The Supplier Solution shall ensure validation error</w:t>
            </w:r>
            <w:r w:rsidR="005C09CA" w:rsidRPr="00C11A39">
              <w:rPr>
                <w:sz w:val="22"/>
                <w:szCs w:val="22"/>
              </w:rPr>
              <w:t xml:space="preserve">s are written in plain English </w:t>
            </w:r>
            <w:r w:rsidRPr="00C11A39">
              <w:rPr>
                <w:sz w:val="22"/>
                <w:szCs w:val="22"/>
              </w:rPr>
              <w:t>so that errors can be easily understood to facilitate record correction.</w:t>
            </w:r>
          </w:p>
        </w:tc>
      </w:tr>
      <w:tr w:rsidR="00B10604" w:rsidRPr="00C11A39" w14:paraId="2C097F5F" w14:textId="77777777" w:rsidTr="007F0A03">
        <w:tc>
          <w:tcPr>
            <w:tcW w:w="557" w:type="pct"/>
            <w:vAlign w:val="bottom"/>
          </w:tcPr>
          <w:p w14:paraId="1A95A28C"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_PU_14</w:t>
            </w:r>
          </w:p>
        </w:tc>
        <w:tc>
          <w:tcPr>
            <w:tcW w:w="4443" w:type="pct"/>
          </w:tcPr>
          <w:p w14:paraId="798986E9" w14:textId="553BE133" w:rsidR="00B10604" w:rsidRPr="00C11A39" w:rsidRDefault="00B10604" w:rsidP="00B10604">
            <w:pPr>
              <w:pStyle w:val="Standard"/>
              <w:spacing w:before="120" w:after="120"/>
              <w:jc w:val="left"/>
              <w:rPr>
                <w:rFonts w:cs="Arial"/>
                <w:sz w:val="22"/>
                <w:szCs w:val="22"/>
              </w:rPr>
            </w:pPr>
            <w:r w:rsidRPr="00C11A39">
              <w:rPr>
                <w:sz w:val="22"/>
                <w:szCs w:val="22"/>
              </w:rPr>
              <w:t>The Supplier Solution shall have the capability to schedule publication for a specific day and time so that publication can be scheduled to co-ordinate with a specific event (</w:t>
            </w:r>
            <w:r w:rsidR="00792B92" w:rsidRPr="00C11A39">
              <w:rPr>
                <w:sz w:val="22"/>
                <w:szCs w:val="22"/>
              </w:rPr>
              <w:t>e.g.,</w:t>
            </w:r>
            <w:r w:rsidRPr="00C11A39">
              <w:rPr>
                <w:sz w:val="22"/>
                <w:szCs w:val="22"/>
              </w:rPr>
              <w:t xml:space="preserve"> an announcement) without having to wait for that day and time.</w:t>
            </w:r>
          </w:p>
        </w:tc>
      </w:tr>
      <w:tr w:rsidR="00B10604" w:rsidRPr="00C11A39" w14:paraId="658DA4C9" w14:textId="77777777" w:rsidTr="007F0A03">
        <w:tc>
          <w:tcPr>
            <w:tcW w:w="557" w:type="pct"/>
            <w:vAlign w:val="bottom"/>
          </w:tcPr>
          <w:p w14:paraId="03683A8E"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_PU_15</w:t>
            </w:r>
          </w:p>
        </w:tc>
        <w:tc>
          <w:tcPr>
            <w:tcW w:w="4443" w:type="pct"/>
          </w:tcPr>
          <w:p w14:paraId="509B014C" w14:textId="77777777" w:rsidR="00B10604" w:rsidRPr="00C11A39" w:rsidRDefault="00B10604" w:rsidP="005C09CA">
            <w:pPr>
              <w:pStyle w:val="Standard"/>
              <w:spacing w:before="120" w:after="120"/>
              <w:jc w:val="left"/>
              <w:rPr>
                <w:rFonts w:cs="Arial"/>
                <w:sz w:val="22"/>
                <w:szCs w:val="22"/>
              </w:rPr>
            </w:pPr>
            <w:r w:rsidRPr="00C11A39">
              <w:rPr>
                <w:sz w:val="22"/>
                <w:szCs w:val="22"/>
              </w:rPr>
              <w:t>The Supplier Solution shall be able to identify which specific records do not validate when harvested (not just the nu</w:t>
            </w:r>
            <w:r w:rsidR="005C09CA" w:rsidRPr="00C11A39">
              <w:rPr>
                <w:sz w:val="22"/>
                <w:szCs w:val="22"/>
              </w:rPr>
              <w:t>mber of non-validating records)</w:t>
            </w:r>
            <w:r w:rsidRPr="00C11A39">
              <w:rPr>
                <w:sz w:val="22"/>
                <w:szCs w:val="22"/>
              </w:rPr>
              <w:t xml:space="preserve"> so that records can easily be corrected.</w:t>
            </w:r>
          </w:p>
        </w:tc>
      </w:tr>
      <w:tr w:rsidR="00B10604" w:rsidRPr="00C11A39" w14:paraId="6A8753D3" w14:textId="77777777" w:rsidTr="007F0A03">
        <w:tc>
          <w:tcPr>
            <w:tcW w:w="557" w:type="pct"/>
            <w:vAlign w:val="bottom"/>
          </w:tcPr>
          <w:p w14:paraId="05F7AD9B"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_PU_16</w:t>
            </w:r>
          </w:p>
        </w:tc>
        <w:tc>
          <w:tcPr>
            <w:tcW w:w="4443" w:type="pct"/>
          </w:tcPr>
          <w:p w14:paraId="09CBCD15" w14:textId="1F99A516" w:rsidR="00B10604" w:rsidRPr="00C11A39" w:rsidRDefault="00B10604" w:rsidP="00B10604">
            <w:pPr>
              <w:pStyle w:val="Standard"/>
              <w:spacing w:before="120" w:after="120"/>
              <w:jc w:val="left"/>
              <w:rPr>
                <w:rFonts w:cs="Arial"/>
                <w:sz w:val="22"/>
                <w:szCs w:val="22"/>
              </w:rPr>
            </w:pPr>
            <w:r w:rsidRPr="3C7A8F85">
              <w:rPr>
                <w:sz w:val="22"/>
                <w:szCs w:val="22"/>
              </w:rPr>
              <w:t xml:space="preserve">The Supplier Solution shall have the capability to </w:t>
            </w:r>
            <w:r w:rsidR="00A00EC5">
              <w:rPr>
                <w:sz w:val="22"/>
                <w:szCs w:val="22"/>
              </w:rPr>
              <w:t xml:space="preserve">specify and </w:t>
            </w:r>
            <w:r w:rsidRPr="3C7A8F85">
              <w:rPr>
                <w:sz w:val="22"/>
                <w:szCs w:val="22"/>
              </w:rPr>
              <w:t>supply styling</w:t>
            </w:r>
            <w:r w:rsidR="00D93C6E">
              <w:rPr>
                <w:sz w:val="22"/>
                <w:szCs w:val="22"/>
              </w:rPr>
              <w:t>/display specifications</w:t>
            </w:r>
            <w:r w:rsidR="00A00EC5">
              <w:rPr>
                <w:sz w:val="22"/>
                <w:szCs w:val="22"/>
              </w:rPr>
              <w:t>/symbolisation</w:t>
            </w:r>
            <w:r w:rsidRPr="3C7A8F85">
              <w:rPr>
                <w:sz w:val="22"/>
                <w:szCs w:val="22"/>
              </w:rPr>
              <w:t xml:space="preserve"> to users alongside data and to incorporate </w:t>
            </w:r>
            <w:r w:rsidR="00D93C6E">
              <w:rPr>
                <w:sz w:val="22"/>
                <w:szCs w:val="22"/>
              </w:rPr>
              <w:t xml:space="preserve">standardised </w:t>
            </w:r>
            <w:r w:rsidRPr="3C7A8F85">
              <w:rPr>
                <w:sz w:val="22"/>
                <w:szCs w:val="22"/>
              </w:rPr>
              <w:t>styling</w:t>
            </w:r>
            <w:r w:rsidR="00A00EC5">
              <w:rPr>
                <w:sz w:val="22"/>
                <w:szCs w:val="22"/>
              </w:rPr>
              <w:t>/symbolisation</w:t>
            </w:r>
            <w:r w:rsidRPr="3C7A8F85">
              <w:rPr>
                <w:sz w:val="22"/>
                <w:szCs w:val="22"/>
              </w:rPr>
              <w:t xml:space="preserve"> into services, such as WMS</w:t>
            </w:r>
            <w:r w:rsidR="00D93C6E">
              <w:rPr>
                <w:sz w:val="22"/>
                <w:szCs w:val="22"/>
              </w:rPr>
              <w:t>,</w:t>
            </w:r>
            <w:r w:rsidRPr="3C7A8F85">
              <w:rPr>
                <w:sz w:val="22"/>
                <w:szCs w:val="22"/>
              </w:rPr>
              <w:t xml:space="preserve"> so that data supplied via the service is directly usable by users.</w:t>
            </w:r>
          </w:p>
        </w:tc>
      </w:tr>
      <w:tr w:rsidR="00B10604" w:rsidRPr="00C11A39" w14:paraId="5F1322CA" w14:textId="77777777" w:rsidTr="007F0A03">
        <w:tc>
          <w:tcPr>
            <w:tcW w:w="557" w:type="pct"/>
            <w:vAlign w:val="bottom"/>
          </w:tcPr>
          <w:p w14:paraId="64A7C481"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_PU_17</w:t>
            </w:r>
          </w:p>
        </w:tc>
        <w:tc>
          <w:tcPr>
            <w:tcW w:w="4443" w:type="pct"/>
          </w:tcPr>
          <w:p w14:paraId="132A7690" w14:textId="177F4510" w:rsidR="00B10604" w:rsidRPr="00C11A39" w:rsidRDefault="00B10604" w:rsidP="001707E1">
            <w:pPr>
              <w:pStyle w:val="Standard"/>
              <w:spacing w:before="120" w:after="120"/>
              <w:jc w:val="left"/>
              <w:rPr>
                <w:rFonts w:cs="Arial"/>
                <w:sz w:val="22"/>
                <w:szCs w:val="22"/>
              </w:rPr>
            </w:pPr>
            <w:r w:rsidRPr="00C11A39">
              <w:rPr>
                <w:sz w:val="22"/>
                <w:szCs w:val="22"/>
              </w:rPr>
              <w:t xml:space="preserve">The Supplier Solution shall provide the capability to publish authorised data quickly during a major incident (such as flooding or a disease outbreak), if </w:t>
            </w:r>
            <w:r w:rsidR="009E2738" w:rsidRPr="00C11A39">
              <w:rPr>
                <w:sz w:val="22"/>
                <w:szCs w:val="22"/>
              </w:rPr>
              <w:t>necessary,</w:t>
            </w:r>
            <w:r w:rsidRPr="00C11A39">
              <w:rPr>
                <w:sz w:val="22"/>
                <w:szCs w:val="22"/>
              </w:rPr>
              <w:t xml:space="preserve"> bypassing certain processes such as data quality validation </w:t>
            </w:r>
            <w:r w:rsidR="001707E1" w:rsidRPr="00C11A39">
              <w:rPr>
                <w:sz w:val="22"/>
                <w:szCs w:val="22"/>
              </w:rPr>
              <w:t>or change management sign-off.</w:t>
            </w:r>
          </w:p>
        </w:tc>
      </w:tr>
      <w:tr w:rsidR="00B10604" w:rsidRPr="00C11A39" w14:paraId="40A44083" w14:textId="77777777" w:rsidTr="007F0A03">
        <w:tc>
          <w:tcPr>
            <w:tcW w:w="557" w:type="pct"/>
            <w:vAlign w:val="bottom"/>
          </w:tcPr>
          <w:p w14:paraId="7C2A8D39"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_PU_18</w:t>
            </w:r>
          </w:p>
        </w:tc>
        <w:tc>
          <w:tcPr>
            <w:tcW w:w="4443" w:type="pct"/>
          </w:tcPr>
          <w:p w14:paraId="0778CEDA" w14:textId="77777777" w:rsidR="00B10604" w:rsidRPr="00C11A39" w:rsidRDefault="00B10604" w:rsidP="00E87D73">
            <w:pPr>
              <w:pStyle w:val="Standard"/>
              <w:spacing w:before="120" w:after="120"/>
              <w:jc w:val="left"/>
              <w:rPr>
                <w:rFonts w:cs="Arial"/>
                <w:sz w:val="22"/>
                <w:szCs w:val="22"/>
              </w:rPr>
            </w:pPr>
            <w:r w:rsidRPr="00C11A39">
              <w:rPr>
                <w:sz w:val="22"/>
                <w:szCs w:val="22"/>
              </w:rPr>
              <w:t>The Supplier Solution shall have the capability for some attributes of a</w:t>
            </w:r>
            <w:r w:rsidR="00E87D73">
              <w:rPr>
                <w:sz w:val="22"/>
                <w:szCs w:val="22"/>
              </w:rPr>
              <w:t xml:space="preserve"> metadata profile pre-populated</w:t>
            </w:r>
            <w:r w:rsidRPr="00C11A39">
              <w:rPr>
                <w:sz w:val="22"/>
                <w:szCs w:val="22"/>
              </w:rPr>
              <w:t xml:space="preserve"> so that </w:t>
            </w:r>
            <w:r w:rsidR="00E87D73">
              <w:rPr>
                <w:sz w:val="22"/>
                <w:szCs w:val="22"/>
              </w:rPr>
              <w:t>users</w:t>
            </w:r>
            <w:r w:rsidRPr="00C11A39">
              <w:rPr>
                <w:sz w:val="22"/>
                <w:szCs w:val="22"/>
              </w:rPr>
              <w:t xml:space="preserve"> can choose to use these pre-populated values instead of having to type them in.</w:t>
            </w:r>
          </w:p>
        </w:tc>
      </w:tr>
      <w:tr w:rsidR="00B10604" w:rsidRPr="00C11A39" w14:paraId="65662312" w14:textId="77777777" w:rsidTr="007F0A03">
        <w:tc>
          <w:tcPr>
            <w:tcW w:w="557" w:type="pct"/>
            <w:vAlign w:val="bottom"/>
          </w:tcPr>
          <w:p w14:paraId="784BA7B8"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_PU_19</w:t>
            </w:r>
          </w:p>
        </w:tc>
        <w:tc>
          <w:tcPr>
            <w:tcW w:w="4443" w:type="pct"/>
          </w:tcPr>
          <w:p w14:paraId="096E3EA6" w14:textId="77777777" w:rsidR="00B10604" w:rsidRPr="00C11A39" w:rsidRDefault="00B10604" w:rsidP="00B10604">
            <w:pPr>
              <w:pStyle w:val="Standard"/>
              <w:spacing w:before="120" w:after="120"/>
              <w:jc w:val="left"/>
              <w:rPr>
                <w:rFonts w:cs="Arial"/>
                <w:sz w:val="22"/>
                <w:szCs w:val="22"/>
              </w:rPr>
            </w:pPr>
            <w:r w:rsidRPr="00C11A39">
              <w:rPr>
                <w:sz w:val="22"/>
                <w:szCs w:val="22"/>
              </w:rPr>
              <w:t>The Supplier Solution shall be able to assign supporting information, or links to supporting information, such as licences, guidance documents and metadata records so that data supplied via the service contains all relevant supporting information.</w:t>
            </w:r>
          </w:p>
        </w:tc>
      </w:tr>
      <w:tr w:rsidR="00B10604" w:rsidRPr="00C11A39" w14:paraId="4E1ED5A6" w14:textId="77777777" w:rsidTr="007F0A03">
        <w:tc>
          <w:tcPr>
            <w:tcW w:w="557" w:type="pct"/>
            <w:vAlign w:val="bottom"/>
          </w:tcPr>
          <w:p w14:paraId="1A5C4F4B"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_PU_20</w:t>
            </w:r>
          </w:p>
        </w:tc>
        <w:tc>
          <w:tcPr>
            <w:tcW w:w="4443" w:type="pct"/>
          </w:tcPr>
          <w:p w14:paraId="625ABD58" w14:textId="77777777" w:rsidR="00B10604" w:rsidRPr="00C11A39" w:rsidRDefault="00B10604" w:rsidP="00B10604">
            <w:pPr>
              <w:pStyle w:val="Standard"/>
              <w:spacing w:before="120" w:after="120"/>
              <w:jc w:val="left"/>
              <w:rPr>
                <w:rFonts w:cs="Arial"/>
                <w:sz w:val="22"/>
                <w:szCs w:val="22"/>
              </w:rPr>
            </w:pPr>
            <w:r w:rsidRPr="00C11A39">
              <w:rPr>
                <w:sz w:val="22"/>
                <w:szCs w:val="22"/>
              </w:rPr>
              <w:t>The Supplier Solution have the capability for each Defra organisation to be able to publish (harvest) its own metadata so that any Defra organisation can act autonomously.</w:t>
            </w:r>
          </w:p>
        </w:tc>
      </w:tr>
      <w:tr w:rsidR="00B10604" w:rsidRPr="00C11A39" w14:paraId="6AB31FED" w14:textId="77777777" w:rsidTr="007F0A03">
        <w:tc>
          <w:tcPr>
            <w:tcW w:w="557" w:type="pct"/>
            <w:vAlign w:val="bottom"/>
          </w:tcPr>
          <w:p w14:paraId="0FF724BD" w14:textId="77777777"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t>FR</w:t>
            </w:r>
            <w:r w:rsidR="00B10604" w:rsidRPr="00C11A39">
              <w:rPr>
                <w:rFonts w:cs="Arial"/>
                <w:color w:val="000000"/>
                <w:sz w:val="22"/>
                <w:szCs w:val="22"/>
              </w:rPr>
              <w:t>_PU_21</w:t>
            </w:r>
          </w:p>
        </w:tc>
        <w:tc>
          <w:tcPr>
            <w:tcW w:w="4443" w:type="pct"/>
          </w:tcPr>
          <w:p w14:paraId="17491B90" w14:textId="77777777" w:rsidR="00B10604" w:rsidRPr="00C11A39" w:rsidRDefault="00B10604" w:rsidP="00B10604">
            <w:pPr>
              <w:pStyle w:val="Standard"/>
              <w:spacing w:before="120" w:after="120"/>
              <w:jc w:val="left"/>
              <w:rPr>
                <w:rFonts w:cs="Arial"/>
                <w:sz w:val="22"/>
                <w:szCs w:val="22"/>
              </w:rPr>
            </w:pPr>
            <w:r w:rsidRPr="00C11A39">
              <w:rPr>
                <w:sz w:val="22"/>
                <w:szCs w:val="22"/>
              </w:rPr>
              <w:t xml:space="preserve">The Supplier Solution shall have the capability </w:t>
            </w:r>
            <w:r w:rsidR="005C09CA" w:rsidRPr="00C11A39">
              <w:rPr>
                <w:sz w:val="22"/>
                <w:szCs w:val="22"/>
              </w:rPr>
              <w:t>for each</w:t>
            </w:r>
            <w:r w:rsidRPr="00C11A39">
              <w:rPr>
                <w:sz w:val="22"/>
                <w:szCs w:val="22"/>
              </w:rPr>
              <w:t xml:space="preserve"> Defra organisation to be able to pass the p</w:t>
            </w:r>
            <w:r w:rsidR="005C09CA" w:rsidRPr="00C11A39">
              <w:rPr>
                <w:sz w:val="22"/>
                <w:szCs w:val="22"/>
              </w:rPr>
              <w:t>ublishing capability to another</w:t>
            </w:r>
            <w:r w:rsidRPr="00C11A39">
              <w:rPr>
                <w:sz w:val="22"/>
                <w:szCs w:val="22"/>
              </w:rPr>
              <w:t xml:space="preserve"> so that the organisations can choose to operate in a semi-autonomous manner where it is more efficient to do so.</w:t>
            </w:r>
          </w:p>
        </w:tc>
      </w:tr>
      <w:tr w:rsidR="00B10604" w:rsidRPr="00C11A39" w14:paraId="2856B65C" w14:textId="77777777" w:rsidTr="007F0A03">
        <w:tc>
          <w:tcPr>
            <w:tcW w:w="557" w:type="pct"/>
            <w:vAlign w:val="bottom"/>
          </w:tcPr>
          <w:p w14:paraId="74DCC546" w14:textId="73A6456C" w:rsidR="00B10604" w:rsidRPr="00C11A39" w:rsidRDefault="00C51517" w:rsidP="00B10604">
            <w:pPr>
              <w:pStyle w:val="Standard"/>
              <w:spacing w:before="120" w:after="120"/>
              <w:jc w:val="left"/>
              <w:rPr>
                <w:rFonts w:cs="Arial"/>
                <w:sz w:val="22"/>
                <w:szCs w:val="22"/>
              </w:rPr>
            </w:pPr>
            <w:r w:rsidRPr="00C11A39">
              <w:rPr>
                <w:rFonts w:cs="Arial"/>
                <w:color w:val="000000"/>
                <w:sz w:val="22"/>
                <w:szCs w:val="22"/>
              </w:rPr>
              <w:lastRenderedPageBreak/>
              <w:t>FR</w:t>
            </w:r>
            <w:r w:rsidR="00B10604" w:rsidRPr="00C11A39">
              <w:rPr>
                <w:rFonts w:cs="Arial"/>
                <w:color w:val="000000"/>
                <w:sz w:val="22"/>
                <w:szCs w:val="22"/>
              </w:rPr>
              <w:t>_PU_2</w:t>
            </w:r>
            <w:r w:rsidR="003861C0">
              <w:rPr>
                <w:rFonts w:cs="Arial"/>
                <w:color w:val="000000"/>
                <w:sz w:val="22"/>
                <w:szCs w:val="22"/>
              </w:rPr>
              <w:t>2</w:t>
            </w:r>
          </w:p>
        </w:tc>
        <w:tc>
          <w:tcPr>
            <w:tcW w:w="4443" w:type="pct"/>
          </w:tcPr>
          <w:p w14:paraId="54890A23" w14:textId="77777777" w:rsidR="00B10604" w:rsidRPr="00C11A39" w:rsidRDefault="00B10604" w:rsidP="00B10604">
            <w:pPr>
              <w:pStyle w:val="Standard"/>
              <w:spacing w:before="120" w:after="120"/>
              <w:jc w:val="left"/>
              <w:rPr>
                <w:rFonts w:cs="Arial"/>
                <w:sz w:val="22"/>
                <w:szCs w:val="22"/>
              </w:rPr>
            </w:pPr>
            <w:r w:rsidRPr="00C11A39">
              <w:rPr>
                <w:sz w:val="22"/>
                <w:szCs w:val="22"/>
              </w:rPr>
              <w:t xml:space="preserve">The Supplier Solution shall have the </w:t>
            </w:r>
            <w:r w:rsidR="005C09CA" w:rsidRPr="00C11A39">
              <w:rPr>
                <w:sz w:val="22"/>
                <w:szCs w:val="22"/>
              </w:rPr>
              <w:t>capability to</w:t>
            </w:r>
            <w:r w:rsidRPr="00C11A39">
              <w:rPr>
                <w:sz w:val="22"/>
                <w:szCs w:val="22"/>
              </w:rPr>
              <w:t xml:space="preserve"> edit and update the generic contact details used by the service when transforming records for external publication and have the changes applied </w:t>
            </w:r>
            <w:r w:rsidR="005C09CA" w:rsidRPr="00C11A39">
              <w:rPr>
                <w:sz w:val="22"/>
                <w:szCs w:val="22"/>
              </w:rPr>
              <w:t xml:space="preserve">to all newly harvested records </w:t>
            </w:r>
            <w:r w:rsidRPr="00C11A39">
              <w:rPr>
                <w:sz w:val="22"/>
                <w:szCs w:val="22"/>
              </w:rPr>
              <w:t>so that contact details can be kept current.</w:t>
            </w:r>
          </w:p>
        </w:tc>
      </w:tr>
      <w:tr w:rsidR="003861C0" w:rsidRPr="00C11A39" w14:paraId="3B1A9777" w14:textId="77777777" w:rsidTr="007F0A03">
        <w:tc>
          <w:tcPr>
            <w:tcW w:w="557" w:type="pct"/>
            <w:vAlign w:val="bottom"/>
          </w:tcPr>
          <w:p w14:paraId="69C2A1F6" w14:textId="08893C93"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FR_PU_2</w:t>
            </w:r>
            <w:r>
              <w:rPr>
                <w:rFonts w:cs="Arial"/>
                <w:color w:val="000000"/>
                <w:sz w:val="22"/>
                <w:szCs w:val="22"/>
              </w:rPr>
              <w:t>3</w:t>
            </w:r>
          </w:p>
        </w:tc>
        <w:tc>
          <w:tcPr>
            <w:tcW w:w="4443" w:type="pct"/>
          </w:tcPr>
          <w:p w14:paraId="6ACC4FB4" w14:textId="77777777" w:rsidR="003861C0" w:rsidRPr="00C11A39" w:rsidRDefault="003861C0" w:rsidP="003861C0">
            <w:pPr>
              <w:pStyle w:val="Standard"/>
              <w:spacing w:before="120" w:after="120"/>
              <w:jc w:val="left"/>
              <w:rPr>
                <w:rFonts w:cs="Arial"/>
                <w:sz w:val="22"/>
                <w:szCs w:val="22"/>
              </w:rPr>
            </w:pPr>
            <w:r w:rsidRPr="00C11A39">
              <w:rPr>
                <w:sz w:val="22"/>
                <w:szCs w:val="22"/>
              </w:rPr>
              <w:t xml:space="preserve">The Supplier Solution shall provide the capability to notify when new data has been successfully uploaded, </w:t>
            </w:r>
            <w:proofErr w:type="gramStart"/>
            <w:r w:rsidRPr="00C11A39">
              <w:rPr>
                <w:sz w:val="22"/>
                <w:szCs w:val="22"/>
              </w:rPr>
              <w:t>received</w:t>
            </w:r>
            <w:proofErr w:type="gramEnd"/>
            <w:r w:rsidRPr="00C11A39">
              <w:rPr>
                <w:sz w:val="22"/>
                <w:szCs w:val="22"/>
              </w:rPr>
              <w:t xml:space="preserve"> and published so that suitable assurance is in place.</w:t>
            </w:r>
          </w:p>
        </w:tc>
      </w:tr>
      <w:tr w:rsidR="003861C0" w:rsidRPr="00C11A39" w14:paraId="02076B49" w14:textId="77777777" w:rsidTr="007F0A03">
        <w:tc>
          <w:tcPr>
            <w:tcW w:w="557" w:type="pct"/>
            <w:vAlign w:val="bottom"/>
          </w:tcPr>
          <w:p w14:paraId="06317970" w14:textId="13E58B01" w:rsidR="003861C0" w:rsidRPr="00370E8F" w:rsidRDefault="003861C0" w:rsidP="003861C0">
            <w:pPr>
              <w:pStyle w:val="Standard"/>
              <w:spacing w:before="120" w:after="120"/>
              <w:jc w:val="left"/>
              <w:rPr>
                <w:rFonts w:cs="Arial"/>
                <w:color w:val="0D0D0D" w:themeColor="text1" w:themeTint="F2"/>
                <w:sz w:val="22"/>
                <w:szCs w:val="22"/>
              </w:rPr>
            </w:pPr>
            <w:r w:rsidRPr="00C11A39">
              <w:rPr>
                <w:rFonts w:cs="Arial"/>
                <w:color w:val="000000"/>
                <w:sz w:val="22"/>
                <w:szCs w:val="22"/>
              </w:rPr>
              <w:t>FR_PU_24</w:t>
            </w:r>
          </w:p>
        </w:tc>
        <w:tc>
          <w:tcPr>
            <w:tcW w:w="4443" w:type="pct"/>
          </w:tcPr>
          <w:p w14:paraId="330C82EC" w14:textId="77777777" w:rsidR="003861C0" w:rsidRPr="00370E8F" w:rsidRDefault="003861C0" w:rsidP="003861C0">
            <w:pPr>
              <w:pStyle w:val="Standard"/>
              <w:spacing w:before="120" w:after="120"/>
              <w:jc w:val="left"/>
              <w:rPr>
                <w:rFonts w:cs="Arial"/>
                <w:color w:val="0D0D0D" w:themeColor="text1" w:themeTint="F2"/>
                <w:sz w:val="22"/>
                <w:szCs w:val="22"/>
              </w:rPr>
            </w:pPr>
            <w:r w:rsidRPr="00370E8F">
              <w:rPr>
                <w:color w:val="0D0D0D" w:themeColor="text1" w:themeTint="F2"/>
                <w:sz w:val="22"/>
                <w:szCs w:val="22"/>
              </w:rPr>
              <w:t>The Supplier Solution shall provide a service to support the publication of both structured and non-structured data with no spatial component.</w:t>
            </w:r>
          </w:p>
        </w:tc>
      </w:tr>
      <w:tr w:rsidR="003861C0" w:rsidRPr="00C11A39" w14:paraId="1C2C1172" w14:textId="77777777" w:rsidTr="007F0A03">
        <w:tc>
          <w:tcPr>
            <w:tcW w:w="557" w:type="pct"/>
            <w:vAlign w:val="bottom"/>
          </w:tcPr>
          <w:p w14:paraId="71AB70EF" w14:textId="6812504C" w:rsidR="003861C0" w:rsidRPr="00370E8F" w:rsidRDefault="003861C0" w:rsidP="003861C0">
            <w:pPr>
              <w:pStyle w:val="Standard"/>
              <w:spacing w:before="120" w:after="120"/>
              <w:jc w:val="left"/>
              <w:rPr>
                <w:rFonts w:cs="Arial"/>
                <w:color w:val="0D0D0D" w:themeColor="text1" w:themeTint="F2"/>
                <w:sz w:val="22"/>
                <w:szCs w:val="22"/>
              </w:rPr>
            </w:pPr>
            <w:r w:rsidRPr="00370E8F">
              <w:rPr>
                <w:rFonts w:cs="Arial"/>
                <w:color w:val="0D0D0D" w:themeColor="text1" w:themeTint="F2"/>
                <w:sz w:val="22"/>
                <w:szCs w:val="22"/>
              </w:rPr>
              <w:t>FR_PU_25</w:t>
            </w:r>
          </w:p>
        </w:tc>
        <w:tc>
          <w:tcPr>
            <w:tcW w:w="4443" w:type="pct"/>
          </w:tcPr>
          <w:p w14:paraId="5918817A" w14:textId="77777777" w:rsidR="003861C0" w:rsidRPr="00370E8F" w:rsidRDefault="003861C0" w:rsidP="003861C0">
            <w:pPr>
              <w:pStyle w:val="Standard"/>
              <w:spacing w:before="120" w:after="120"/>
              <w:jc w:val="left"/>
              <w:rPr>
                <w:rFonts w:cs="Arial"/>
                <w:color w:val="0D0D0D" w:themeColor="text1" w:themeTint="F2"/>
                <w:sz w:val="22"/>
                <w:szCs w:val="22"/>
              </w:rPr>
            </w:pPr>
            <w:r w:rsidRPr="00370E8F">
              <w:rPr>
                <w:color w:val="0D0D0D" w:themeColor="text1" w:themeTint="F2"/>
                <w:sz w:val="22"/>
                <w:szCs w:val="22"/>
              </w:rPr>
              <w:t>The Suppliers Solution shall have the capability to suppress the publication of specific attributes contained in a metadata profile supported by the Metadata Service so that these attributes are not visible outside of Defra.</w:t>
            </w:r>
          </w:p>
        </w:tc>
      </w:tr>
      <w:tr w:rsidR="003861C0" w:rsidRPr="00C11A39" w14:paraId="21E8B0E1" w14:textId="77777777" w:rsidTr="007F0A03">
        <w:tc>
          <w:tcPr>
            <w:tcW w:w="557" w:type="pct"/>
            <w:vAlign w:val="bottom"/>
          </w:tcPr>
          <w:p w14:paraId="61A5FA02" w14:textId="219F5086" w:rsidR="003861C0" w:rsidRPr="00C11A39" w:rsidRDefault="003861C0" w:rsidP="003861C0">
            <w:pPr>
              <w:pStyle w:val="Standard"/>
              <w:spacing w:before="120" w:after="120"/>
              <w:jc w:val="left"/>
              <w:rPr>
                <w:rFonts w:cs="Arial"/>
                <w:sz w:val="22"/>
                <w:szCs w:val="22"/>
              </w:rPr>
            </w:pPr>
            <w:r w:rsidRPr="00370E8F">
              <w:rPr>
                <w:rFonts w:cs="Arial"/>
                <w:color w:val="0D0D0D" w:themeColor="text1" w:themeTint="F2"/>
                <w:sz w:val="22"/>
                <w:szCs w:val="22"/>
              </w:rPr>
              <w:t>FR_PU_26</w:t>
            </w:r>
          </w:p>
        </w:tc>
        <w:tc>
          <w:tcPr>
            <w:tcW w:w="4443" w:type="pct"/>
          </w:tcPr>
          <w:p w14:paraId="37751663"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provide the necessary interfaces and import mechanisms to enable the provision of new, updated and changed data products so that updating the service is flexible and cost effective.</w:t>
            </w:r>
          </w:p>
        </w:tc>
      </w:tr>
      <w:tr w:rsidR="003861C0" w:rsidRPr="00C11A39" w14:paraId="37846916" w14:textId="77777777" w:rsidTr="007F0A03">
        <w:tc>
          <w:tcPr>
            <w:tcW w:w="557" w:type="pct"/>
            <w:vAlign w:val="bottom"/>
          </w:tcPr>
          <w:p w14:paraId="76D66434" w14:textId="77E0E125"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FR_PU_27</w:t>
            </w:r>
          </w:p>
        </w:tc>
        <w:tc>
          <w:tcPr>
            <w:tcW w:w="4443" w:type="pct"/>
          </w:tcPr>
          <w:p w14:paraId="19CF0F23" w14:textId="33CD6F50" w:rsidR="003861C0" w:rsidRPr="00C11A39" w:rsidRDefault="003861C0" w:rsidP="003861C0">
            <w:pPr>
              <w:pStyle w:val="Standard"/>
              <w:spacing w:before="120" w:after="120"/>
              <w:jc w:val="left"/>
              <w:rPr>
                <w:rFonts w:cs="Arial"/>
                <w:sz w:val="22"/>
                <w:szCs w:val="22"/>
              </w:rPr>
            </w:pPr>
            <w:r w:rsidRPr="00C11A39">
              <w:rPr>
                <w:sz w:val="22"/>
                <w:szCs w:val="22"/>
              </w:rPr>
              <w:t>The Supplier Solution shall provide a service to check new, updated or changed data for errors upon receipt and if errors are detected either advise the Servicer Administrator that they constitute acceptable errors or reject the data product entirely so that the quality of data and the resilience of the service</w:t>
            </w:r>
            <w:r w:rsidR="00D420F9">
              <w:rPr>
                <w:sz w:val="22"/>
                <w:szCs w:val="22"/>
              </w:rPr>
              <w:t xml:space="preserve"> can be assured</w:t>
            </w:r>
            <w:r w:rsidRPr="00C11A39">
              <w:rPr>
                <w:sz w:val="22"/>
                <w:szCs w:val="22"/>
              </w:rPr>
              <w:t>.</w:t>
            </w:r>
          </w:p>
        </w:tc>
      </w:tr>
      <w:tr w:rsidR="003861C0" w:rsidRPr="00C11A39" w14:paraId="39B4C82D" w14:textId="77777777" w:rsidTr="007F0A03">
        <w:tc>
          <w:tcPr>
            <w:tcW w:w="557" w:type="pct"/>
            <w:vAlign w:val="bottom"/>
          </w:tcPr>
          <w:p w14:paraId="6DC053BF" w14:textId="6B340C74"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FR_PU_28</w:t>
            </w:r>
          </w:p>
        </w:tc>
        <w:tc>
          <w:tcPr>
            <w:tcW w:w="4443" w:type="pct"/>
          </w:tcPr>
          <w:p w14:paraId="0659AFAA" w14:textId="77777777" w:rsidR="003861C0" w:rsidRPr="00C11A39" w:rsidRDefault="003861C0" w:rsidP="003861C0">
            <w:pPr>
              <w:pStyle w:val="Standard"/>
              <w:spacing w:before="120" w:after="120"/>
              <w:jc w:val="left"/>
              <w:rPr>
                <w:rFonts w:cs="Arial"/>
                <w:sz w:val="22"/>
                <w:szCs w:val="22"/>
              </w:rPr>
            </w:pPr>
            <w:r w:rsidRPr="00C11A39">
              <w:rPr>
                <w:sz w:val="22"/>
                <w:szCs w:val="22"/>
              </w:rPr>
              <w:t xml:space="preserve">The Supplier Solution shall provide the capability to notify users when new data for my organisation has been successfully uploaded, </w:t>
            </w:r>
            <w:proofErr w:type="gramStart"/>
            <w:r w:rsidRPr="00C11A39">
              <w:rPr>
                <w:sz w:val="22"/>
                <w:szCs w:val="22"/>
              </w:rPr>
              <w:t>received</w:t>
            </w:r>
            <w:proofErr w:type="gramEnd"/>
            <w:r w:rsidRPr="00C11A39">
              <w:rPr>
                <w:sz w:val="22"/>
                <w:szCs w:val="22"/>
              </w:rPr>
              <w:t xml:space="preserve"> and published so that suitable assurance is in place.</w:t>
            </w:r>
          </w:p>
        </w:tc>
      </w:tr>
      <w:tr w:rsidR="003861C0" w:rsidRPr="00C11A39" w14:paraId="4BF11244" w14:textId="77777777" w:rsidTr="007F0A03">
        <w:tc>
          <w:tcPr>
            <w:tcW w:w="557" w:type="pct"/>
            <w:vAlign w:val="bottom"/>
          </w:tcPr>
          <w:p w14:paraId="677041C2" w14:textId="46CEA76A"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FR_PU_29</w:t>
            </w:r>
          </w:p>
        </w:tc>
        <w:tc>
          <w:tcPr>
            <w:tcW w:w="4443" w:type="pct"/>
          </w:tcPr>
          <w:p w14:paraId="5897A064" w14:textId="029DCF8A" w:rsidR="003861C0" w:rsidRPr="00C11A39" w:rsidRDefault="003861C0" w:rsidP="003861C0">
            <w:pPr>
              <w:pStyle w:val="Standard"/>
              <w:spacing w:before="120" w:after="120"/>
              <w:jc w:val="left"/>
              <w:rPr>
                <w:rFonts w:cs="Arial"/>
                <w:sz w:val="22"/>
                <w:szCs w:val="22"/>
              </w:rPr>
            </w:pPr>
            <w:r w:rsidRPr="00C11A39">
              <w:rPr>
                <w:sz w:val="22"/>
                <w:szCs w:val="22"/>
              </w:rPr>
              <w:t xml:space="preserve">The Supplier Solution shall ensure that the metadata </w:t>
            </w:r>
            <w:r w:rsidR="00D420F9">
              <w:rPr>
                <w:sz w:val="22"/>
                <w:szCs w:val="22"/>
              </w:rPr>
              <w:t>that is</w:t>
            </w:r>
            <w:r w:rsidR="00D420F9" w:rsidRPr="00C11A39">
              <w:rPr>
                <w:sz w:val="22"/>
                <w:szCs w:val="22"/>
              </w:rPr>
              <w:t xml:space="preserve"> </w:t>
            </w:r>
            <w:r w:rsidRPr="00C11A39">
              <w:rPr>
                <w:sz w:val="22"/>
                <w:szCs w:val="22"/>
              </w:rPr>
              <w:t>capture</w:t>
            </w:r>
            <w:r w:rsidR="00D420F9">
              <w:rPr>
                <w:sz w:val="22"/>
                <w:szCs w:val="22"/>
              </w:rPr>
              <w:t>d</w:t>
            </w:r>
            <w:r w:rsidRPr="00C11A39">
              <w:rPr>
                <w:sz w:val="22"/>
                <w:szCs w:val="22"/>
              </w:rPr>
              <w:t xml:space="preserve"> internally adheres to the relevant standards to which </w:t>
            </w:r>
            <w:r w:rsidR="00D420F9">
              <w:rPr>
                <w:sz w:val="22"/>
                <w:szCs w:val="22"/>
              </w:rPr>
              <w:t>Defra</w:t>
            </w:r>
            <w:r w:rsidR="00D420F9" w:rsidRPr="00C11A39">
              <w:rPr>
                <w:sz w:val="22"/>
                <w:szCs w:val="22"/>
              </w:rPr>
              <w:t xml:space="preserve"> </w:t>
            </w:r>
            <w:r w:rsidRPr="00C11A39">
              <w:rPr>
                <w:sz w:val="22"/>
                <w:szCs w:val="22"/>
              </w:rPr>
              <w:t>need</w:t>
            </w:r>
            <w:r w:rsidR="00D420F9">
              <w:rPr>
                <w:sz w:val="22"/>
                <w:szCs w:val="22"/>
              </w:rPr>
              <w:t>s</w:t>
            </w:r>
            <w:r w:rsidRPr="00C11A39">
              <w:rPr>
                <w:sz w:val="22"/>
                <w:szCs w:val="22"/>
              </w:rPr>
              <w:t xml:space="preserve"> to publish externally so that </w:t>
            </w:r>
            <w:r w:rsidR="00D420F9">
              <w:rPr>
                <w:sz w:val="22"/>
                <w:szCs w:val="22"/>
              </w:rPr>
              <w:t>metadata is</w:t>
            </w:r>
            <w:r w:rsidRPr="00C11A39">
              <w:rPr>
                <w:sz w:val="22"/>
                <w:szCs w:val="22"/>
              </w:rPr>
              <w:t xml:space="preserve"> compliant</w:t>
            </w:r>
            <w:r w:rsidR="00D420F9">
              <w:rPr>
                <w:sz w:val="22"/>
                <w:szCs w:val="22"/>
              </w:rPr>
              <w:t xml:space="preserve"> </w:t>
            </w:r>
            <w:r w:rsidRPr="00C11A39">
              <w:rPr>
                <w:sz w:val="22"/>
                <w:szCs w:val="22"/>
              </w:rPr>
              <w:t>and usable by others.</w:t>
            </w:r>
          </w:p>
        </w:tc>
      </w:tr>
      <w:tr w:rsidR="003861C0" w:rsidRPr="00C11A39" w14:paraId="506E1E7A" w14:textId="77777777" w:rsidTr="007F0A03">
        <w:tc>
          <w:tcPr>
            <w:tcW w:w="557" w:type="pct"/>
            <w:vAlign w:val="bottom"/>
          </w:tcPr>
          <w:p w14:paraId="7A5690CB" w14:textId="7B2F8FCF"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FR_PU_30</w:t>
            </w:r>
          </w:p>
        </w:tc>
        <w:tc>
          <w:tcPr>
            <w:tcW w:w="4443" w:type="pct"/>
          </w:tcPr>
          <w:p w14:paraId="65FDB0A2"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have the capability to harvest or bulk import metadata mastered in different metadata catalogues into the Defra Metadata Catalogue (where metadata standards permit) so that existing sources of metadata can be consolidated into an authoritative system.</w:t>
            </w:r>
          </w:p>
        </w:tc>
      </w:tr>
      <w:tr w:rsidR="003861C0" w:rsidRPr="00C11A39" w14:paraId="521A7C5E" w14:textId="77777777" w:rsidTr="007F0A03">
        <w:tc>
          <w:tcPr>
            <w:tcW w:w="557" w:type="pct"/>
            <w:vAlign w:val="bottom"/>
          </w:tcPr>
          <w:p w14:paraId="2B94102E" w14:textId="6AACFE9F"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FR_PU_31</w:t>
            </w:r>
          </w:p>
        </w:tc>
        <w:tc>
          <w:tcPr>
            <w:tcW w:w="4443" w:type="pct"/>
          </w:tcPr>
          <w:p w14:paraId="6A3D70BA" w14:textId="77777777" w:rsidR="003861C0" w:rsidRPr="00C11A39" w:rsidRDefault="003861C0" w:rsidP="003861C0">
            <w:pPr>
              <w:pStyle w:val="Standard"/>
              <w:spacing w:before="120" w:after="120"/>
              <w:jc w:val="left"/>
              <w:rPr>
                <w:rFonts w:cs="Arial"/>
                <w:sz w:val="22"/>
                <w:szCs w:val="22"/>
              </w:rPr>
            </w:pPr>
            <w:r w:rsidRPr="00C11A39">
              <w:rPr>
                <w:sz w:val="22"/>
                <w:szCs w:val="22"/>
              </w:rPr>
              <w:t xml:space="preserve">The Supplier Solution shall provide the capability to bulk (including file based) import and harvest from other metadata systems and view in the same structure and format as existing records so that metadata from Defra group organisation can </w:t>
            </w:r>
            <w:r w:rsidRPr="00C11A39">
              <w:rPr>
                <w:sz w:val="22"/>
                <w:szCs w:val="22"/>
              </w:rPr>
              <w:lastRenderedPageBreak/>
              <w:t>be combined in a single repository without manual entry.</w:t>
            </w:r>
          </w:p>
        </w:tc>
      </w:tr>
      <w:tr w:rsidR="003861C0" w:rsidRPr="00C11A39" w14:paraId="230195F4" w14:textId="77777777" w:rsidTr="007F0A03">
        <w:tc>
          <w:tcPr>
            <w:tcW w:w="557" w:type="pct"/>
            <w:vAlign w:val="bottom"/>
          </w:tcPr>
          <w:p w14:paraId="5D21F218" w14:textId="09B10570"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lastRenderedPageBreak/>
              <w:t>FR_PU_32</w:t>
            </w:r>
          </w:p>
        </w:tc>
        <w:tc>
          <w:tcPr>
            <w:tcW w:w="4443" w:type="pct"/>
          </w:tcPr>
          <w:p w14:paraId="7A517BA6"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have the capability to automatically harvest metadata from internal systems so that metadata can be easily acquired and support enhanced discovery of datasets.</w:t>
            </w:r>
          </w:p>
        </w:tc>
      </w:tr>
      <w:tr w:rsidR="003861C0" w:rsidRPr="00C11A39" w14:paraId="2761F478" w14:textId="77777777" w:rsidTr="007F0A03">
        <w:tc>
          <w:tcPr>
            <w:tcW w:w="557" w:type="pct"/>
            <w:vAlign w:val="bottom"/>
          </w:tcPr>
          <w:p w14:paraId="0EE274DB" w14:textId="672A4DD6"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FR_PU_33</w:t>
            </w:r>
          </w:p>
        </w:tc>
        <w:tc>
          <w:tcPr>
            <w:tcW w:w="4443" w:type="pct"/>
          </w:tcPr>
          <w:p w14:paraId="20A9A66A" w14:textId="790DE66F" w:rsidR="003861C0" w:rsidRPr="00C11A39" w:rsidRDefault="003861C0" w:rsidP="003861C0">
            <w:pPr>
              <w:pStyle w:val="Standard"/>
              <w:spacing w:before="120" w:after="120"/>
              <w:jc w:val="left"/>
              <w:rPr>
                <w:rFonts w:cs="Arial"/>
                <w:sz w:val="22"/>
                <w:szCs w:val="22"/>
              </w:rPr>
            </w:pPr>
            <w:r w:rsidRPr="00C11A39">
              <w:rPr>
                <w:sz w:val="22"/>
                <w:szCs w:val="22"/>
              </w:rPr>
              <w:t>The Supplier Solution shall provide the capability for updating data links in metadata to be simple – e.g., automated between metadata and data services; properties of a dataset link to be populated automatically; without the need for laborious manual entry. so that metadata can be managed easily</w:t>
            </w:r>
          </w:p>
        </w:tc>
      </w:tr>
      <w:tr w:rsidR="003861C0" w:rsidRPr="00C11A39" w14:paraId="237C7C35" w14:textId="77777777" w:rsidTr="007F0A03">
        <w:tc>
          <w:tcPr>
            <w:tcW w:w="557" w:type="pct"/>
            <w:vAlign w:val="bottom"/>
          </w:tcPr>
          <w:p w14:paraId="73EC6FC4" w14:textId="5CF8F4C4"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FR_PU_34</w:t>
            </w:r>
          </w:p>
        </w:tc>
        <w:tc>
          <w:tcPr>
            <w:tcW w:w="4443" w:type="pct"/>
          </w:tcPr>
          <w:p w14:paraId="508899AE"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be able to add new metadata standards and associated templates so that relevant metadata can be created depending on the data published.</w:t>
            </w:r>
          </w:p>
        </w:tc>
      </w:tr>
      <w:tr w:rsidR="003861C0" w:rsidRPr="00C11A39" w14:paraId="18AC7E1E" w14:textId="77777777" w:rsidTr="007F0A03">
        <w:tc>
          <w:tcPr>
            <w:tcW w:w="557" w:type="pct"/>
            <w:vAlign w:val="bottom"/>
          </w:tcPr>
          <w:p w14:paraId="79B5C87B" w14:textId="55D2DDDE"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FR_PU_35</w:t>
            </w:r>
          </w:p>
        </w:tc>
        <w:tc>
          <w:tcPr>
            <w:tcW w:w="4443" w:type="pct"/>
          </w:tcPr>
          <w:p w14:paraId="4DD8FE9C"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have the capability to publish datasets in an area of DSP that is private and define which users can access it so that Service Managers can control which consumers have access to this dataset</w:t>
            </w:r>
          </w:p>
        </w:tc>
      </w:tr>
      <w:tr w:rsidR="003861C0" w:rsidRPr="00C11A39" w14:paraId="3C610FAC" w14:textId="77777777" w:rsidTr="007F0A03">
        <w:tc>
          <w:tcPr>
            <w:tcW w:w="557" w:type="pct"/>
            <w:vAlign w:val="bottom"/>
          </w:tcPr>
          <w:p w14:paraId="2C6EF767" w14:textId="15965F40"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FR_PU_36</w:t>
            </w:r>
          </w:p>
        </w:tc>
        <w:tc>
          <w:tcPr>
            <w:tcW w:w="4443" w:type="pct"/>
          </w:tcPr>
          <w:p w14:paraId="3815EE3B"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provide the capability for the maintenance of metadata records across TEST/UAT/LIVE environments to be simple and automated where possible, without the need for laborious manual entry so that metadata can be</w:t>
            </w:r>
            <w:r>
              <w:rPr>
                <w:sz w:val="22"/>
                <w:szCs w:val="22"/>
              </w:rPr>
              <w:t xml:space="preserve"> </w:t>
            </w:r>
            <w:r w:rsidRPr="00C11A39">
              <w:rPr>
                <w:sz w:val="22"/>
                <w:szCs w:val="22"/>
              </w:rPr>
              <w:t>managed easily</w:t>
            </w:r>
            <w:r>
              <w:rPr>
                <w:sz w:val="22"/>
                <w:szCs w:val="22"/>
              </w:rPr>
              <w:t>.</w:t>
            </w:r>
          </w:p>
        </w:tc>
      </w:tr>
      <w:tr w:rsidR="003861C0" w:rsidRPr="00C11A39" w14:paraId="028D0040" w14:textId="77777777" w:rsidTr="007F0A03">
        <w:tc>
          <w:tcPr>
            <w:tcW w:w="557" w:type="pct"/>
            <w:vAlign w:val="bottom"/>
          </w:tcPr>
          <w:p w14:paraId="72A302D6" w14:textId="44D0C64F"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FR_PU_37</w:t>
            </w:r>
          </w:p>
        </w:tc>
        <w:tc>
          <w:tcPr>
            <w:tcW w:w="4443" w:type="pct"/>
          </w:tcPr>
          <w:p w14:paraId="72B0C546"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utilise managed vocabularies from external and internal sources and allocate values from these vocabularies to records as keywords or categories so that vocabularies managed externally to the metadata catalogue can be incorporated.</w:t>
            </w:r>
          </w:p>
        </w:tc>
      </w:tr>
      <w:tr w:rsidR="003861C0" w:rsidRPr="00C11A39" w14:paraId="32ED6ECE" w14:textId="77777777" w:rsidTr="007F0A03">
        <w:tc>
          <w:tcPr>
            <w:tcW w:w="557" w:type="pct"/>
            <w:vAlign w:val="bottom"/>
          </w:tcPr>
          <w:p w14:paraId="764F476D" w14:textId="1854970C"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FR_PU_38</w:t>
            </w:r>
          </w:p>
        </w:tc>
        <w:tc>
          <w:tcPr>
            <w:tcW w:w="4443" w:type="pct"/>
          </w:tcPr>
          <w:p w14:paraId="5A7418EF"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provide automated harvesting or publishing of metadata through a customisable schedule so that metadata is harvested/published at appropriate times.</w:t>
            </w:r>
          </w:p>
        </w:tc>
      </w:tr>
      <w:tr w:rsidR="003861C0" w:rsidRPr="00C11A39" w14:paraId="2A4DB9C5" w14:textId="77777777" w:rsidTr="007F0A03">
        <w:tc>
          <w:tcPr>
            <w:tcW w:w="557" w:type="pct"/>
            <w:vAlign w:val="bottom"/>
          </w:tcPr>
          <w:p w14:paraId="59C0907A" w14:textId="003372BE" w:rsidR="003861C0" w:rsidRPr="00C11A39" w:rsidRDefault="003861C0" w:rsidP="003861C0">
            <w:pPr>
              <w:pStyle w:val="Standard"/>
              <w:spacing w:before="120" w:after="120"/>
              <w:jc w:val="left"/>
              <w:rPr>
                <w:rFonts w:cs="Arial"/>
                <w:sz w:val="22"/>
                <w:szCs w:val="22"/>
              </w:rPr>
            </w:pPr>
            <w:r w:rsidRPr="00C11A39">
              <w:rPr>
                <w:rFonts w:cs="Arial"/>
                <w:color w:val="000000"/>
                <w:sz w:val="22"/>
                <w:szCs w:val="22"/>
              </w:rPr>
              <w:t>FR_PU_39</w:t>
            </w:r>
          </w:p>
        </w:tc>
        <w:tc>
          <w:tcPr>
            <w:tcW w:w="4443" w:type="pct"/>
          </w:tcPr>
          <w:p w14:paraId="4B7388A3" w14:textId="77777777" w:rsidR="003861C0" w:rsidRPr="00C11A39" w:rsidRDefault="003861C0" w:rsidP="003861C0">
            <w:pPr>
              <w:pStyle w:val="Standard"/>
              <w:spacing w:before="120" w:after="120"/>
              <w:jc w:val="left"/>
              <w:rPr>
                <w:rFonts w:cs="Arial"/>
                <w:sz w:val="22"/>
                <w:szCs w:val="22"/>
              </w:rPr>
            </w:pPr>
            <w:r w:rsidRPr="00C11A39">
              <w:rPr>
                <w:sz w:val="22"/>
                <w:szCs w:val="22"/>
              </w:rPr>
              <w:t xml:space="preserve">The Supplier Solution shall have the capability to publish non-spatial metadata from the Metadata Catalogue so that metadata for non-spatial data can be easily published to </w:t>
            </w:r>
            <w:hyperlink r:id="rId35" w:history="1">
              <w:r w:rsidRPr="00FF2A3B">
                <w:rPr>
                  <w:rStyle w:val="Hyperlink"/>
                  <w:sz w:val="22"/>
                  <w:szCs w:val="22"/>
                </w:rPr>
                <w:t>DATA.GOV.UK</w:t>
              </w:r>
            </w:hyperlink>
            <w:r>
              <w:rPr>
                <w:sz w:val="22"/>
                <w:szCs w:val="22"/>
              </w:rPr>
              <w:t xml:space="preserve"> </w:t>
            </w:r>
            <w:r w:rsidRPr="00C11A39">
              <w:rPr>
                <w:sz w:val="22"/>
                <w:szCs w:val="22"/>
              </w:rPr>
              <w:t>without unnecessarily transforming to a spatial format.</w:t>
            </w:r>
          </w:p>
        </w:tc>
      </w:tr>
      <w:tr w:rsidR="003861C0" w:rsidRPr="00C11A39" w14:paraId="229F63E0" w14:textId="77777777" w:rsidTr="007F0A03">
        <w:tc>
          <w:tcPr>
            <w:tcW w:w="557" w:type="pct"/>
            <w:vAlign w:val="bottom"/>
          </w:tcPr>
          <w:p w14:paraId="02DC8B45" w14:textId="50C58C29" w:rsidR="003861C0" w:rsidRPr="00C11A39" w:rsidRDefault="003861C0" w:rsidP="003861C0">
            <w:pPr>
              <w:pStyle w:val="Standard"/>
              <w:spacing w:before="120" w:after="120"/>
              <w:jc w:val="left"/>
              <w:rPr>
                <w:rFonts w:cs="Arial"/>
                <w:color w:val="000000"/>
                <w:sz w:val="22"/>
                <w:szCs w:val="22"/>
              </w:rPr>
            </w:pPr>
            <w:r w:rsidRPr="00C11A39">
              <w:rPr>
                <w:rFonts w:cs="Arial"/>
                <w:color w:val="000000"/>
                <w:sz w:val="22"/>
                <w:szCs w:val="22"/>
              </w:rPr>
              <w:t>FR_PU_40</w:t>
            </w:r>
          </w:p>
        </w:tc>
        <w:tc>
          <w:tcPr>
            <w:tcW w:w="4443" w:type="pct"/>
          </w:tcPr>
          <w:p w14:paraId="61D77B3B" w14:textId="77777777" w:rsidR="003861C0" w:rsidRPr="00C11A39" w:rsidRDefault="003861C0" w:rsidP="003861C0">
            <w:pPr>
              <w:pStyle w:val="Standard"/>
              <w:spacing w:before="120" w:after="120"/>
              <w:jc w:val="left"/>
              <w:rPr>
                <w:rFonts w:cs="Arial"/>
                <w:sz w:val="22"/>
                <w:szCs w:val="22"/>
              </w:rPr>
            </w:pPr>
            <w:r w:rsidRPr="00C11A39">
              <w:rPr>
                <w:sz w:val="22"/>
                <w:szCs w:val="22"/>
              </w:rPr>
              <w:t xml:space="preserve">The Supplier Solution shall publish Catalogue Services for the Web (CSW) so that </w:t>
            </w:r>
            <w:r>
              <w:rPr>
                <w:sz w:val="22"/>
                <w:szCs w:val="22"/>
              </w:rPr>
              <w:t>users</w:t>
            </w:r>
            <w:r w:rsidRPr="00C11A39">
              <w:rPr>
                <w:sz w:val="22"/>
                <w:szCs w:val="22"/>
              </w:rPr>
              <w:t xml:space="preserve"> can query data before </w:t>
            </w:r>
            <w:r>
              <w:rPr>
                <w:sz w:val="22"/>
                <w:szCs w:val="22"/>
              </w:rPr>
              <w:t>it is accessed</w:t>
            </w:r>
            <w:r w:rsidRPr="00C11A39">
              <w:rPr>
                <w:sz w:val="22"/>
                <w:szCs w:val="22"/>
              </w:rPr>
              <w:t>.</w:t>
            </w:r>
          </w:p>
        </w:tc>
      </w:tr>
      <w:tr w:rsidR="003861C0" w:rsidRPr="00C11A39" w14:paraId="04F2D323" w14:textId="77777777" w:rsidTr="007F0A03">
        <w:tc>
          <w:tcPr>
            <w:tcW w:w="557" w:type="pct"/>
          </w:tcPr>
          <w:p w14:paraId="57C73FE5" w14:textId="459ED005" w:rsidR="003861C0" w:rsidRPr="00C11A39" w:rsidRDefault="003861C0" w:rsidP="003861C0">
            <w:pPr>
              <w:pStyle w:val="Standard"/>
              <w:spacing w:before="120" w:after="120"/>
              <w:jc w:val="left"/>
              <w:rPr>
                <w:rFonts w:cs="Arial"/>
                <w:color w:val="000000"/>
                <w:sz w:val="22"/>
                <w:szCs w:val="22"/>
              </w:rPr>
            </w:pPr>
            <w:r w:rsidRPr="00C11A39">
              <w:rPr>
                <w:sz w:val="22"/>
                <w:szCs w:val="22"/>
              </w:rPr>
              <w:lastRenderedPageBreak/>
              <w:t>FR_PU_41</w:t>
            </w:r>
          </w:p>
        </w:tc>
        <w:tc>
          <w:tcPr>
            <w:tcW w:w="4443" w:type="pct"/>
          </w:tcPr>
          <w:p w14:paraId="11EB24E3" w14:textId="77777777" w:rsidR="003861C0" w:rsidRPr="00C11A39" w:rsidRDefault="003861C0" w:rsidP="003861C0">
            <w:pPr>
              <w:pStyle w:val="Standard"/>
              <w:spacing w:before="120" w:after="120"/>
              <w:jc w:val="left"/>
              <w:rPr>
                <w:rFonts w:cs="Arial"/>
                <w:sz w:val="22"/>
                <w:szCs w:val="22"/>
              </w:rPr>
            </w:pPr>
            <w:r w:rsidRPr="00C11A39">
              <w:rPr>
                <w:sz w:val="22"/>
                <w:szCs w:val="22"/>
              </w:rPr>
              <w:t xml:space="preserve">The Supplier Solution shall ensure that internal validation of records aligns with the validation applied to records by </w:t>
            </w:r>
            <w:hyperlink r:id="rId36" w:history="1">
              <w:r w:rsidRPr="00FF2A3B">
                <w:rPr>
                  <w:rStyle w:val="Hyperlink"/>
                  <w:sz w:val="22"/>
                  <w:szCs w:val="22"/>
                </w:rPr>
                <w:t>DATA.GOV.UK</w:t>
              </w:r>
            </w:hyperlink>
            <w:r w:rsidRPr="00C11A39">
              <w:rPr>
                <w:sz w:val="22"/>
                <w:szCs w:val="22"/>
              </w:rPr>
              <w:t xml:space="preserve"> when harvesting so that records can be harvested with minimal constraint and delay.</w:t>
            </w:r>
          </w:p>
        </w:tc>
      </w:tr>
      <w:tr w:rsidR="003861C0" w:rsidRPr="00C11A39" w14:paraId="3E8092D9" w14:textId="77777777" w:rsidTr="007F0A03">
        <w:tc>
          <w:tcPr>
            <w:tcW w:w="557" w:type="pct"/>
          </w:tcPr>
          <w:p w14:paraId="729AA1CE" w14:textId="789F30D8" w:rsidR="003861C0" w:rsidRPr="00C11A39" w:rsidRDefault="003861C0" w:rsidP="003861C0">
            <w:pPr>
              <w:pStyle w:val="Standard"/>
              <w:spacing w:before="120" w:after="120"/>
              <w:jc w:val="left"/>
              <w:rPr>
                <w:rFonts w:cs="Arial"/>
                <w:color w:val="000000"/>
                <w:sz w:val="22"/>
                <w:szCs w:val="22"/>
              </w:rPr>
            </w:pPr>
            <w:r w:rsidRPr="00C11A39">
              <w:rPr>
                <w:sz w:val="22"/>
                <w:szCs w:val="22"/>
              </w:rPr>
              <w:t>FR_PU_42</w:t>
            </w:r>
          </w:p>
        </w:tc>
        <w:tc>
          <w:tcPr>
            <w:tcW w:w="4443" w:type="pct"/>
          </w:tcPr>
          <w:p w14:paraId="313E4F9A" w14:textId="77777777" w:rsidR="003861C0" w:rsidRPr="00C11A39" w:rsidRDefault="003861C0" w:rsidP="003861C0">
            <w:pPr>
              <w:pStyle w:val="Standard"/>
              <w:spacing w:before="120" w:after="120"/>
              <w:jc w:val="left"/>
              <w:rPr>
                <w:rFonts w:cs="Arial"/>
                <w:sz w:val="22"/>
                <w:szCs w:val="22"/>
              </w:rPr>
            </w:pPr>
            <w:r w:rsidRPr="00C11A39">
              <w:rPr>
                <w:sz w:val="22"/>
                <w:szCs w:val="22"/>
              </w:rPr>
              <w:t xml:space="preserve">The Supplier Solution shall replace personal staff details with generic contact details (per Defra organisation) prior to its publication on public facing metadata catalogues (such as </w:t>
            </w:r>
            <w:hyperlink r:id="rId37" w:history="1">
              <w:r w:rsidRPr="00FF2A3B">
                <w:rPr>
                  <w:rStyle w:val="Hyperlink"/>
                  <w:sz w:val="22"/>
                  <w:szCs w:val="22"/>
                </w:rPr>
                <w:t>DATA.GOV.UK</w:t>
              </w:r>
            </w:hyperlink>
            <w:r w:rsidRPr="00C11A39">
              <w:rPr>
                <w:sz w:val="22"/>
                <w:szCs w:val="22"/>
              </w:rPr>
              <w:t>) so that people outside of</w:t>
            </w:r>
            <w:r>
              <w:rPr>
                <w:sz w:val="22"/>
                <w:szCs w:val="22"/>
              </w:rPr>
              <w:t xml:space="preserve"> the</w:t>
            </w:r>
            <w:r w:rsidRPr="00C11A39">
              <w:rPr>
                <w:sz w:val="22"/>
                <w:szCs w:val="22"/>
              </w:rPr>
              <w:t xml:space="preserve"> Defra</w:t>
            </w:r>
            <w:r>
              <w:rPr>
                <w:sz w:val="22"/>
                <w:szCs w:val="22"/>
              </w:rPr>
              <w:t xml:space="preserve"> group can</w:t>
            </w:r>
            <w:r w:rsidRPr="00C11A39">
              <w:rPr>
                <w:sz w:val="22"/>
                <w:szCs w:val="22"/>
              </w:rPr>
              <w:t xml:space="preserve"> use the official contact channels and do not access information that would enable them to contact staff directly.</w:t>
            </w:r>
          </w:p>
        </w:tc>
      </w:tr>
      <w:tr w:rsidR="003861C0" w:rsidRPr="00C11A39" w14:paraId="188621D0" w14:textId="77777777" w:rsidTr="007F0A03">
        <w:tc>
          <w:tcPr>
            <w:tcW w:w="557" w:type="pct"/>
          </w:tcPr>
          <w:p w14:paraId="658E68BE" w14:textId="0E21D74B" w:rsidR="003861C0" w:rsidRPr="00C11A39" w:rsidRDefault="003861C0" w:rsidP="003861C0">
            <w:pPr>
              <w:pStyle w:val="Standard"/>
              <w:spacing w:before="120" w:after="120"/>
              <w:jc w:val="left"/>
              <w:rPr>
                <w:rFonts w:cs="Arial"/>
                <w:color w:val="000000"/>
                <w:sz w:val="22"/>
                <w:szCs w:val="22"/>
              </w:rPr>
            </w:pPr>
            <w:r w:rsidRPr="00C11A39">
              <w:rPr>
                <w:sz w:val="22"/>
                <w:szCs w:val="22"/>
              </w:rPr>
              <w:t>FR_PU_43</w:t>
            </w:r>
          </w:p>
        </w:tc>
        <w:tc>
          <w:tcPr>
            <w:tcW w:w="4443" w:type="pct"/>
          </w:tcPr>
          <w:p w14:paraId="23554007"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have the capability to publish non-spatial datasets without needing to complete spatial dataset elements, conforming to best practice so that a wider range of datasets can be made available to consumers.</w:t>
            </w:r>
          </w:p>
        </w:tc>
      </w:tr>
      <w:tr w:rsidR="003861C0" w:rsidRPr="00C11A39" w14:paraId="105F6F26" w14:textId="77777777" w:rsidTr="007F0A03">
        <w:tc>
          <w:tcPr>
            <w:tcW w:w="557" w:type="pct"/>
          </w:tcPr>
          <w:p w14:paraId="6CCBF729" w14:textId="434CFF6F" w:rsidR="003861C0" w:rsidRPr="00C11A39" w:rsidRDefault="003861C0" w:rsidP="003861C0">
            <w:pPr>
              <w:pStyle w:val="Standard"/>
              <w:spacing w:before="120" w:after="120"/>
              <w:jc w:val="left"/>
              <w:rPr>
                <w:rFonts w:cs="Arial"/>
                <w:color w:val="000000"/>
                <w:sz w:val="22"/>
                <w:szCs w:val="22"/>
              </w:rPr>
            </w:pPr>
            <w:r w:rsidRPr="00C11A39">
              <w:rPr>
                <w:sz w:val="22"/>
                <w:szCs w:val="22"/>
              </w:rPr>
              <w:t>FR_PU_44</w:t>
            </w:r>
          </w:p>
        </w:tc>
        <w:tc>
          <w:tcPr>
            <w:tcW w:w="4443" w:type="pct"/>
          </w:tcPr>
          <w:p w14:paraId="67D5CE7D"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integrate the Metadata Catalogue with the publication of Linked Dat</w:t>
            </w:r>
            <w:r>
              <w:rPr>
                <w:sz w:val="22"/>
                <w:szCs w:val="22"/>
              </w:rPr>
              <w:t xml:space="preserve">a (API) so that a Metadata record is </w:t>
            </w:r>
            <w:r w:rsidRPr="00C11A39">
              <w:rPr>
                <w:sz w:val="22"/>
                <w:szCs w:val="22"/>
              </w:rPr>
              <w:t>automatically updated when Linked Data are published.</w:t>
            </w:r>
          </w:p>
        </w:tc>
      </w:tr>
      <w:tr w:rsidR="003861C0" w:rsidRPr="00C11A39" w14:paraId="45149E65" w14:textId="77777777" w:rsidTr="007F0A03">
        <w:tc>
          <w:tcPr>
            <w:tcW w:w="557" w:type="pct"/>
          </w:tcPr>
          <w:p w14:paraId="3837C133" w14:textId="7BF01F16" w:rsidR="003861C0" w:rsidRPr="00C11A39" w:rsidRDefault="003861C0" w:rsidP="003861C0">
            <w:pPr>
              <w:pStyle w:val="Standard"/>
              <w:spacing w:before="120" w:after="120"/>
              <w:jc w:val="left"/>
              <w:rPr>
                <w:rFonts w:cs="Arial"/>
                <w:color w:val="000000"/>
                <w:sz w:val="22"/>
                <w:szCs w:val="22"/>
              </w:rPr>
            </w:pPr>
            <w:r w:rsidRPr="00C11A39">
              <w:rPr>
                <w:sz w:val="22"/>
                <w:szCs w:val="22"/>
              </w:rPr>
              <w:t>FR_PU_45</w:t>
            </w:r>
          </w:p>
        </w:tc>
        <w:tc>
          <w:tcPr>
            <w:tcW w:w="4443" w:type="pct"/>
          </w:tcPr>
          <w:p w14:paraId="4DFB8470" w14:textId="77777777" w:rsidR="003861C0" w:rsidRPr="00C11A39" w:rsidRDefault="003861C0" w:rsidP="003861C0">
            <w:pPr>
              <w:pStyle w:val="Standard"/>
              <w:spacing w:before="120" w:after="120"/>
              <w:jc w:val="left"/>
              <w:rPr>
                <w:rFonts w:cs="Arial"/>
                <w:sz w:val="22"/>
                <w:szCs w:val="22"/>
              </w:rPr>
            </w:pPr>
            <w:r w:rsidRPr="00C11A39">
              <w:rPr>
                <w:sz w:val="22"/>
                <w:szCs w:val="22"/>
              </w:rPr>
              <w:t>The Supplier Solution shall ensure that the most recently approved/published version of a metadata record remains live on the Metadata Catalogue/Data Services Platform whilst new edits are completed.</w:t>
            </w:r>
          </w:p>
        </w:tc>
      </w:tr>
      <w:tr w:rsidR="003861C0" w:rsidRPr="00C11A39" w14:paraId="04BF8988" w14:textId="77777777" w:rsidTr="007F0A03">
        <w:tc>
          <w:tcPr>
            <w:tcW w:w="557" w:type="pct"/>
          </w:tcPr>
          <w:p w14:paraId="430D5D23" w14:textId="45E5800F" w:rsidR="003861C0" w:rsidRPr="00C11A39" w:rsidRDefault="003861C0" w:rsidP="003861C0">
            <w:pPr>
              <w:pStyle w:val="Standard"/>
              <w:spacing w:before="120" w:after="120"/>
              <w:jc w:val="left"/>
              <w:rPr>
                <w:rFonts w:cs="Arial"/>
                <w:color w:val="000000"/>
                <w:sz w:val="22"/>
                <w:szCs w:val="22"/>
              </w:rPr>
            </w:pPr>
            <w:r w:rsidRPr="00C11A39">
              <w:rPr>
                <w:sz w:val="22"/>
                <w:szCs w:val="22"/>
              </w:rPr>
              <w:t>FR_PU_46</w:t>
            </w:r>
          </w:p>
        </w:tc>
        <w:tc>
          <w:tcPr>
            <w:tcW w:w="4443" w:type="pct"/>
          </w:tcPr>
          <w:p w14:paraId="72BAD663" w14:textId="77777777" w:rsidR="003861C0" w:rsidRPr="00C11A39" w:rsidRDefault="003861C0" w:rsidP="003861C0">
            <w:pPr>
              <w:pStyle w:val="Standard"/>
              <w:spacing w:before="120" w:after="120"/>
              <w:jc w:val="left"/>
              <w:rPr>
                <w:rFonts w:cs="Arial"/>
                <w:color w:val="0D0D0D" w:themeColor="text1" w:themeTint="F2"/>
                <w:sz w:val="22"/>
                <w:szCs w:val="22"/>
              </w:rPr>
            </w:pPr>
            <w:r w:rsidRPr="00C11A39">
              <w:rPr>
                <w:color w:val="0D0D0D" w:themeColor="text1" w:themeTint="F2"/>
                <w:sz w:val="22"/>
                <w:szCs w:val="22"/>
              </w:rPr>
              <w:t xml:space="preserve">The Supplier Solution shall ensure a publication facility for metadata that adheres to the </w:t>
            </w:r>
            <w:hyperlink r:id="rId38" w:history="1">
              <w:r w:rsidRPr="00C11A39">
                <w:rPr>
                  <w:rStyle w:val="Hyperlink"/>
                  <w:rFonts w:eastAsia="Times New Roman" w:cs="Times New Roman"/>
                  <w:kern w:val="0"/>
                  <w:sz w:val="22"/>
                  <w:szCs w:val="22"/>
                  <w:lang w:val="en-GB" w:eastAsia="zh-CN" w:bidi="ar-SA"/>
                </w:rPr>
                <w:t>'Guidance for users, publishers and sysadmins</w:t>
              </w:r>
            </w:hyperlink>
            <w:r w:rsidRPr="00C11A39">
              <w:rPr>
                <w:rStyle w:val="Hyperlink"/>
                <w:rFonts w:eastAsia="Times New Roman" w:cs="Times New Roman"/>
                <w:kern w:val="0"/>
                <w:sz w:val="22"/>
                <w:szCs w:val="22"/>
                <w:lang w:val="en-GB" w:eastAsia="zh-CN" w:bidi="ar-SA"/>
              </w:rPr>
              <w:t>'</w:t>
            </w:r>
            <w:r w:rsidRPr="00C11A39">
              <w:rPr>
                <w:color w:val="0D0D0D" w:themeColor="text1" w:themeTint="F2"/>
                <w:sz w:val="22"/>
                <w:szCs w:val="22"/>
              </w:rPr>
              <w:t xml:space="preserve"> provided by </w:t>
            </w:r>
            <w:hyperlink r:id="rId39" w:history="1">
              <w:r w:rsidRPr="00C11A39">
                <w:rPr>
                  <w:rStyle w:val="Hyperlink"/>
                  <w:color w:val="056AD0" w:themeColor="hyperlink" w:themeTint="F2"/>
                  <w:sz w:val="22"/>
                  <w:szCs w:val="22"/>
                </w:rPr>
                <w:t>DATA.GOV.UK</w:t>
              </w:r>
            </w:hyperlink>
            <w:r w:rsidRPr="00C11A39">
              <w:rPr>
                <w:color w:val="0D0D0D" w:themeColor="text1" w:themeTint="F2"/>
                <w:sz w:val="22"/>
                <w:szCs w:val="22"/>
              </w:rPr>
              <w:t xml:space="preserve"> so that metadata is published to </w:t>
            </w:r>
            <w:hyperlink r:id="rId40" w:history="1">
              <w:r w:rsidRPr="00C11A39">
                <w:rPr>
                  <w:rStyle w:val="Hyperlink"/>
                  <w:color w:val="056AD0" w:themeColor="hyperlink" w:themeTint="F2"/>
                  <w:sz w:val="22"/>
                  <w:szCs w:val="22"/>
                </w:rPr>
                <w:t>DATA.GOV.UK</w:t>
              </w:r>
            </w:hyperlink>
            <w:r w:rsidRPr="00C11A39">
              <w:rPr>
                <w:color w:val="0D0D0D" w:themeColor="text1" w:themeTint="F2"/>
                <w:sz w:val="22"/>
                <w:szCs w:val="22"/>
              </w:rPr>
              <w:t xml:space="preserve"> in a standardised and consistent manner.</w:t>
            </w:r>
          </w:p>
        </w:tc>
      </w:tr>
      <w:tr w:rsidR="003861C0" w:rsidRPr="00C11A39" w14:paraId="570FA589" w14:textId="77777777" w:rsidTr="007F0A03">
        <w:tc>
          <w:tcPr>
            <w:tcW w:w="557" w:type="pct"/>
          </w:tcPr>
          <w:p w14:paraId="430BD9BB" w14:textId="106E9D0A" w:rsidR="003861C0" w:rsidRPr="00C11A39" w:rsidRDefault="003861C0" w:rsidP="003861C0">
            <w:pPr>
              <w:pStyle w:val="Standard"/>
              <w:spacing w:before="120" w:after="120"/>
              <w:jc w:val="left"/>
              <w:rPr>
                <w:rFonts w:cs="Arial"/>
                <w:color w:val="000000"/>
                <w:sz w:val="22"/>
                <w:szCs w:val="22"/>
              </w:rPr>
            </w:pPr>
            <w:r w:rsidRPr="00C11A39">
              <w:rPr>
                <w:sz w:val="22"/>
                <w:szCs w:val="22"/>
              </w:rPr>
              <w:t>FR_PU_47</w:t>
            </w:r>
          </w:p>
        </w:tc>
        <w:tc>
          <w:tcPr>
            <w:tcW w:w="4443" w:type="pct"/>
          </w:tcPr>
          <w:p w14:paraId="38ACC508" w14:textId="77777777" w:rsidR="003861C0" w:rsidRPr="00C11A39" w:rsidRDefault="003861C0" w:rsidP="003861C0">
            <w:pPr>
              <w:pStyle w:val="Standard"/>
              <w:spacing w:before="120" w:after="120"/>
              <w:jc w:val="left"/>
              <w:rPr>
                <w:rFonts w:cs="Arial"/>
                <w:sz w:val="22"/>
                <w:szCs w:val="22"/>
              </w:rPr>
            </w:pPr>
            <w:r w:rsidRPr="00C11A39">
              <w:rPr>
                <w:sz w:val="22"/>
                <w:szCs w:val="22"/>
              </w:rPr>
              <w:t xml:space="preserve">The Supplier Solution shall enable publishing of metadata records to the Defra Data Services Platform, </w:t>
            </w:r>
            <w:hyperlink r:id="rId41" w:history="1">
              <w:r w:rsidRPr="00FF2A3B">
                <w:rPr>
                  <w:rStyle w:val="Hyperlink"/>
                  <w:sz w:val="22"/>
                  <w:szCs w:val="22"/>
                </w:rPr>
                <w:t>DATA.GOV.UK</w:t>
              </w:r>
            </w:hyperlink>
            <w:r w:rsidRPr="00C11A39">
              <w:rPr>
                <w:sz w:val="22"/>
                <w:szCs w:val="22"/>
              </w:rPr>
              <w:t xml:space="preserve"> and other external commitments such as </w:t>
            </w:r>
            <w:hyperlink r:id="rId42" w:history="1">
              <w:r w:rsidRPr="0089465A">
                <w:rPr>
                  <w:rStyle w:val="Hyperlink"/>
                  <w:sz w:val="22"/>
                  <w:szCs w:val="22"/>
                </w:rPr>
                <w:t>MEDIN</w:t>
              </w:r>
            </w:hyperlink>
            <w:r w:rsidRPr="00C11A39">
              <w:rPr>
                <w:sz w:val="22"/>
                <w:szCs w:val="22"/>
              </w:rPr>
              <w:t xml:space="preserve"> so that Defra's commitments to make data discoverable.</w:t>
            </w:r>
          </w:p>
        </w:tc>
      </w:tr>
    </w:tbl>
    <w:p w14:paraId="0E4E6C9D"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71A96F77"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Pr="00C11A39">
        <w:rPr>
          <w:b/>
          <w:i w:val="0"/>
          <w:color w:val="auto"/>
        </w:rPr>
        <w:fldChar w:fldCharType="begin"/>
      </w:r>
      <w:r w:rsidRPr="00C11A39">
        <w:rPr>
          <w:b/>
          <w:i w:val="0"/>
          <w:color w:val="auto"/>
        </w:rPr>
        <w:instrText xml:space="preserve"> SEQ Annex \* ALPHABETIC </w:instrText>
      </w:r>
      <w:r w:rsidRPr="00C11A39">
        <w:rPr>
          <w:b/>
          <w:i w:val="0"/>
          <w:color w:val="auto"/>
        </w:rPr>
        <w:fldChar w:fldCharType="separate"/>
      </w:r>
      <w:r w:rsidR="0017441E" w:rsidRPr="00C11A39">
        <w:rPr>
          <w:b/>
          <w:i w:val="0"/>
          <w:noProof/>
          <w:color w:val="auto"/>
        </w:rPr>
        <w:t>G</w:t>
      </w:r>
      <w:r w:rsidRPr="00C11A39">
        <w:rPr>
          <w:b/>
          <w:i w:val="0"/>
          <w:color w:val="auto"/>
        </w:rPr>
        <w:fldChar w:fldCharType="end"/>
      </w:r>
      <w:r w:rsidRPr="00C11A39">
        <w:rPr>
          <w:b/>
          <w:i w:val="0"/>
          <w:color w:val="auto"/>
        </w:rPr>
        <w:t xml:space="preserve"> – </w:t>
      </w:r>
      <w:r w:rsidR="008A0382" w:rsidRPr="00C11A39">
        <w:rPr>
          <w:b/>
          <w:i w:val="0"/>
          <w:color w:val="auto"/>
        </w:rPr>
        <w:t>ACCESS MANAGEMENT</w:t>
      </w:r>
    </w:p>
    <w:tbl>
      <w:tblPr>
        <w:tblStyle w:val="TableGrid1"/>
        <w:tblW w:w="5000" w:type="pct"/>
        <w:tblLook w:val="06A0" w:firstRow="1" w:lastRow="0" w:firstColumn="1" w:lastColumn="0" w:noHBand="1" w:noVBand="1"/>
      </w:tblPr>
      <w:tblGrid>
        <w:gridCol w:w="1565"/>
        <w:gridCol w:w="12383"/>
      </w:tblGrid>
      <w:tr w:rsidR="006610EB" w:rsidRPr="00C11A39" w14:paraId="0F06711A" w14:textId="77777777" w:rsidTr="006610EB">
        <w:trPr>
          <w:tblHeader/>
        </w:trPr>
        <w:tc>
          <w:tcPr>
            <w:tcW w:w="561" w:type="pct"/>
            <w:shd w:val="clear" w:color="auto" w:fill="BFBFBF" w:themeFill="background1" w:themeFillShade="BF"/>
          </w:tcPr>
          <w:p w14:paraId="0C261D6C"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2D436F02"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D42A72" w:rsidRPr="00C11A39" w14:paraId="3A1A7C85" w14:textId="77777777" w:rsidTr="006610EB">
        <w:tc>
          <w:tcPr>
            <w:tcW w:w="561" w:type="pct"/>
          </w:tcPr>
          <w:p w14:paraId="052DAFF7"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w:t>
            </w:r>
          </w:p>
        </w:tc>
        <w:tc>
          <w:tcPr>
            <w:tcW w:w="4439" w:type="pct"/>
          </w:tcPr>
          <w:p w14:paraId="44C44F14"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manage user accounts for Internal Users (Defra Active Directory) and External Users (Identity or GOV.UK Accounts) so that users have single sign on and do not need to register for a separate service.</w:t>
            </w:r>
          </w:p>
        </w:tc>
      </w:tr>
      <w:tr w:rsidR="00D42A72" w:rsidRPr="00C11A39" w14:paraId="4666E5F4" w14:textId="77777777" w:rsidTr="006610EB">
        <w:tc>
          <w:tcPr>
            <w:tcW w:w="561" w:type="pct"/>
          </w:tcPr>
          <w:p w14:paraId="2527D462"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_AM_2</w:t>
            </w:r>
          </w:p>
        </w:tc>
        <w:tc>
          <w:tcPr>
            <w:tcW w:w="4439" w:type="pct"/>
          </w:tcPr>
          <w:p w14:paraId="040B73D2"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be able to define who can supply new data into the service so that supply is restricted to a set of people who are then empowered to make changes.</w:t>
            </w:r>
          </w:p>
        </w:tc>
      </w:tr>
      <w:tr w:rsidR="00D42A72" w:rsidRPr="00C11A39" w14:paraId="376B86E8" w14:textId="77777777" w:rsidTr="006610EB">
        <w:tc>
          <w:tcPr>
            <w:tcW w:w="561" w:type="pct"/>
          </w:tcPr>
          <w:p w14:paraId="749090FD"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_AM_3</w:t>
            </w:r>
          </w:p>
        </w:tc>
        <w:tc>
          <w:tcPr>
            <w:tcW w:w="4439" w:type="pct"/>
          </w:tcPr>
          <w:p w14:paraId="69172175" w14:textId="6AF312FC" w:rsidR="00D42A72" w:rsidRPr="00C11A39" w:rsidRDefault="00D42A72" w:rsidP="00FF53FE">
            <w:pPr>
              <w:pStyle w:val="Standard"/>
              <w:spacing w:before="120" w:after="120"/>
              <w:jc w:val="left"/>
              <w:rPr>
                <w:rFonts w:cs="Arial"/>
                <w:sz w:val="22"/>
                <w:szCs w:val="22"/>
              </w:rPr>
            </w:pPr>
            <w:r w:rsidRPr="00C11A39">
              <w:rPr>
                <w:sz w:val="22"/>
                <w:szCs w:val="22"/>
              </w:rPr>
              <w:t xml:space="preserve">The Supplier Solution shall provide a metadata profile template is available for datasets without the need to populate or display fields appropriate to the associated data so that data can be easily </w:t>
            </w:r>
            <w:r w:rsidR="00792B92" w:rsidRPr="00C11A39">
              <w:rPr>
                <w:sz w:val="22"/>
                <w:szCs w:val="22"/>
              </w:rPr>
              <w:t>published,</w:t>
            </w:r>
            <w:r w:rsidRPr="00C11A39">
              <w:rPr>
                <w:sz w:val="22"/>
                <w:szCs w:val="22"/>
              </w:rPr>
              <w:t xml:space="preserve"> and only relevant attributes viewed that are associated with the data </w:t>
            </w:r>
            <w:proofErr w:type="gramStart"/>
            <w:r w:rsidRPr="00C11A39">
              <w:rPr>
                <w:sz w:val="22"/>
                <w:szCs w:val="22"/>
              </w:rPr>
              <w:t>e.g.</w:t>
            </w:r>
            <w:proofErr w:type="gramEnd"/>
            <w:r w:rsidRPr="00C11A39">
              <w:rPr>
                <w:sz w:val="22"/>
                <w:szCs w:val="22"/>
              </w:rPr>
              <w:t xml:space="preserve"> non-spatial data.</w:t>
            </w:r>
          </w:p>
        </w:tc>
      </w:tr>
      <w:tr w:rsidR="00D42A72" w:rsidRPr="00C11A39" w14:paraId="50B04361" w14:textId="77777777" w:rsidTr="006610EB">
        <w:tc>
          <w:tcPr>
            <w:tcW w:w="561" w:type="pct"/>
          </w:tcPr>
          <w:p w14:paraId="3323405C"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_AM_4</w:t>
            </w:r>
          </w:p>
        </w:tc>
        <w:tc>
          <w:tcPr>
            <w:tcW w:w="4439" w:type="pct"/>
          </w:tcPr>
          <w:p w14:paraId="6A68C73C"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enable a Local Administrators, for each Defra body, to submit and manage the publication of its own data so that any Defra body can act autonomously.</w:t>
            </w:r>
          </w:p>
        </w:tc>
      </w:tr>
      <w:tr w:rsidR="00D42A72" w:rsidRPr="00C11A39" w14:paraId="564B2964" w14:textId="77777777" w:rsidTr="006610EB">
        <w:tc>
          <w:tcPr>
            <w:tcW w:w="561" w:type="pct"/>
          </w:tcPr>
          <w:p w14:paraId="1515C060"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_AM_5</w:t>
            </w:r>
          </w:p>
        </w:tc>
        <w:tc>
          <w:tcPr>
            <w:tcW w:w="4439" w:type="pct"/>
          </w:tcPr>
          <w:p w14:paraId="7E81D812" w14:textId="1A68C906" w:rsidR="00D42A72" w:rsidRPr="00C11A39" w:rsidRDefault="00D42A72" w:rsidP="00D42A72">
            <w:pPr>
              <w:pStyle w:val="Standard"/>
              <w:spacing w:before="120" w:after="120"/>
              <w:jc w:val="left"/>
              <w:rPr>
                <w:rFonts w:cs="Arial"/>
                <w:sz w:val="22"/>
                <w:szCs w:val="22"/>
              </w:rPr>
            </w:pPr>
            <w:r w:rsidRPr="00C11A39">
              <w:rPr>
                <w:sz w:val="22"/>
                <w:szCs w:val="22"/>
              </w:rPr>
              <w:t>The Supplier Solution shall allow Local Administrators for each Defra body to be able to run and maintain all elements of the service specifically corresponding to their organisation,</w:t>
            </w:r>
            <w:r w:rsidR="00265E05" w:rsidRPr="00C11A39">
              <w:rPr>
                <w:sz w:val="22"/>
                <w:szCs w:val="22"/>
              </w:rPr>
              <w:t xml:space="preserve"> on behalf of that organisation</w:t>
            </w:r>
            <w:r w:rsidRPr="00C11A39">
              <w:rPr>
                <w:sz w:val="22"/>
                <w:szCs w:val="22"/>
              </w:rPr>
              <w:t xml:space="preserve"> (</w:t>
            </w:r>
            <w:r w:rsidR="00792B92" w:rsidRPr="00C11A39">
              <w:rPr>
                <w:sz w:val="22"/>
                <w:szCs w:val="22"/>
              </w:rPr>
              <w:t>E.g.,</w:t>
            </w:r>
            <w:r w:rsidRPr="00C11A39">
              <w:rPr>
                <w:sz w:val="22"/>
                <w:szCs w:val="22"/>
              </w:rPr>
              <w:t xml:space="preserve"> user management, </w:t>
            </w:r>
            <w:proofErr w:type="gramStart"/>
            <w:r w:rsidRPr="00C11A39">
              <w:rPr>
                <w:sz w:val="22"/>
                <w:szCs w:val="22"/>
              </w:rPr>
              <w:t>meta</w:t>
            </w:r>
            <w:r w:rsidR="00265E05" w:rsidRPr="00C11A39">
              <w:rPr>
                <w:sz w:val="22"/>
                <w:szCs w:val="22"/>
              </w:rPr>
              <w:t>data</w:t>
            </w:r>
            <w:proofErr w:type="gramEnd"/>
            <w:r w:rsidR="00265E05" w:rsidRPr="00C11A39">
              <w:rPr>
                <w:sz w:val="22"/>
                <w:szCs w:val="22"/>
              </w:rPr>
              <w:t xml:space="preserve"> and data publishing, etc.) </w:t>
            </w:r>
            <w:r w:rsidRPr="00C11A39">
              <w:rPr>
                <w:sz w:val="22"/>
                <w:szCs w:val="22"/>
              </w:rPr>
              <w:t>so that Defra bodies can manage and maintain their own data supply with no or minimal Supplier involvement.</w:t>
            </w:r>
          </w:p>
        </w:tc>
      </w:tr>
      <w:tr w:rsidR="00D42A72" w:rsidRPr="00C11A39" w14:paraId="148C478E" w14:textId="77777777" w:rsidTr="006610EB">
        <w:tc>
          <w:tcPr>
            <w:tcW w:w="561" w:type="pct"/>
          </w:tcPr>
          <w:p w14:paraId="1C7FCF1A"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_AM_6</w:t>
            </w:r>
          </w:p>
        </w:tc>
        <w:tc>
          <w:tcPr>
            <w:tcW w:w="4439" w:type="pct"/>
          </w:tcPr>
          <w:p w14:paraId="6E38CFE4"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be able to publish new and manage existing data and data services on behalf of any Defra Group organisation and expose licensing conditions in metadata so that supply is restricted to a set of people who are then empowered to make changes.</w:t>
            </w:r>
          </w:p>
        </w:tc>
      </w:tr>
      <w:tr w:rsidR="00D42A72" w:rsidRPr="00C11A39" w14:paraId="57D1BED1" w14:textId="77777777" w:rsidTr="006610EB">
        <w:tc>
          <w:tcPr>
            <w:tcW w:w="561" w:type="pct"/>
          </w:tcPr>
          <w:p w14:paraId="64A1D173"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_AM_7</w:t>
            </w:r>
          </w:p>
        </w:tc>
        <w:tc>
          <w:tcPr>
            <w:tcW w:w="4439" w:type="pct"/>
          </w:tcPr>
          <w:p w14:paraId="2EED11D4" w14:textId="77777777" w:rsidR="00D42A72" w:rsidRPr="00C11A39" w:rsidRDefault="00D42A72" w:rsidP="00FF53FE">
            <w:pPr>
              <w:pStyle w:val="Standard"/>
              <w:spacing w:before="120" w:after="120"/>
              <w:jc w:val="left"/>
              <w:rPr>
                <w:rFonts w:cs="Arial"/>
                <w:sz w:val="22"/>
                <w:szCs w:val="22"/>
              </w:rPr>
            </w:pPr>
            <w:r w:rsidRPr="00C11A39">
              <w:rPr>
                <w:sz w:val="22"/>
                <w:szCs w:val="22"/>
              </w:rPr>
              <w:t>The Supplier Solution shall provide the capability for each Defra body to be able to pass the publishing capability to another</w:t>
            </w:r>
            <w:r w:rsidR="002679C7" w:rsidRPr="00C11A39">
              <w:rPr>
                <w:sz w:val="22"/>
                <w:szCs w:val="22"/>
              </w:rPr>
              <w:t xml:space="preserve"> </w:t>
            </w:r>
            <w:r w:rsidR="00265E05" w:rsidRPr="00C11A39">
              <w:rPr>
                <w:sz w:val="22"/>
                <w:szCs w:val="22"/>
              </w:rPr>
              <w:t>so</w:t>
            </w:r>
            <w:r w:rsidRPr="00C11A39">
              <w:rPr>
                <w:sz w:val="22"/>
                <w:szCs w:val="22"/>
              </w:rPr>
              <w:t xml:space="preserve"> that the organisation can choose to operate in a semi-autonomous manner where it is more efficient to do so.</w:t>
            </w:r>
          </w:p>
        </w:tc>
      </w:tr>
      <w:tr w:rsidR="00D42A72" w:rsidRPr="00C11A39" w14:paraId="002BCB9A" w14:textId="77777777" w:rsidTr="006610EB">
        <w:tc>
          <w:tcPr>
            <w:tcW w:w="561" w:type="pct"/>
          </w:tcPr>
          <w:p w14:paraId="249238BC"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_AM_8</w:t>
            </w:r>
          </w:p>
        </w:tc>
        <w:tc>
          <w:tcPr>
            <w:tcW w:w="4439" w:type="pct"/>
          </w:tcPr>
          <w:p w14:paraId="189751DA"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have the capability for users to be accept all applicable T&amp;Cs prior to submitting an order for data so that users to be able to view and explicitly accept all applicable T&amp;Cs before submitting an order for data</w:t>
            </w:r>
          </w:p>
        </w:tc>
      </w:tr>
      <w:tr w:rsidR="00D42A72" w:rsidRPr="00C11A39" w14:paraId="799E5424" w14:textId="77777777" w:rsidTr="006610EB">
        <w:tc>
          <w:tcPr>
            <w:tcW w:w="561" w:type="pct"/>
          </w:tcPr>
          <w:p w14:paraId="2B2E774A"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_AM_9</w:t>
            </w:r>
          </w:p>
        </w:tc>
        <w:tc>
          <w:tcPr>
            <w:tcW w:w="4439" w:type="pct"/>
          </w:tcPr>
          <w:p w14:paraId="30A30908"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provide the functionality to be able to define the access rights for specific dataset and user/user type</w:t>
            </w:r>
            <w:r w:rsidR="002679C7" w:rsidRPr="00C11A39">
              <w:rPr>
                <w:sz w:val="22"/>
                <w:szCs w:val="22"/>
              </w:rPr>
              <w:t xml:space="preserve"> </w:t>
            </w:r>
            <w:r w:rsidR="00265E05" w:rsidRPr="00C11A39">
              <w:rPr>
                <w:sz w:val="22"/>
                <w:szCs w:val="22"/>
              </w:rPr>
              <w:t>so</w:t>
            </w:r>
            <w:r w:rsidRPr="00C11A39">
              <w:rPr>
                <w:sz w:val="22"/>
                <w:szCs w:val="22"/>
              </w:rPr>
              <w:t xml:space="preserve"> that the service can support flexible data licensing.</w:t>
            </w:r>
          </w:p>
        </w:tc>
      </w:tr>
      <w:tr w:rsidR="00D42A72" w:rsidRPr="00C11A39" w14:paraId="241ED290" w14:textId="77777777" w:rsidTr="006610EB">
        <w:tc>
          <w:tcPr>
            <w:tcW w:w="561" w:type="pct"/>
          </w:tcPr>
          <w:p w14:paraId="4A0ED9EB" w14:textId="77777777" w:rsidR="00D42A72" w:rsidRPr="00C11A39" w:rsidRDefault="00C51517" w:rsidP="00D42A72">
            <w:pPr>
              <w:pStyle w:val="Standard"/>
              <w:spacing w:before="120" w:after="120"/>
              <w:jc w:val="left"/>
              <w:rPr>
                <w:rFonts w:cs="Arial"/>
                <w:sz w:val="22"/>
                <w:szCs w:val="22"/>
              </w:rPr>
            </w:pPr>
            <w:r w:rsidRPr="00C11A39">
              <w:rPr>
                <w:sz w:val="22"/>
                <w:szCs w:val="22"/>
              </w:rPr>
              <w:lastRenderedPageBreak/>
              <w:t>FR</w:t>
            </w:r>
            <w:r w:rsidR="00D42A72" w:rsidRPr="00C11A39">
              <w:rPr>
                <w:sz w:val="22"/>
                <w:szCs w:val="22"/>
              </w:rPr>
              <w:t>_AM_10</w:t>
            </w:r>
          </w:p>
        </w:tc>
        <w:tc>
          <w:tcPr>
            <w:tcW w:w="4439" w:type="pct"/>
          </w:tcPr>
          <w:p w14:paraId="36CAFB7E" w14:textId="77777777" w:rsidR="00D42A72" w:rsidRPr="00C11A39" w:rsidRDefault="00D42A72" w:rsidP="001C332B">
            <w:pPr>
              <w:pStyle w:val="Standard"/>
              <w:spacing w:before="120" w:after="120"/>
              <w:jc w:val="left"/>
              <w:rPr>
                <w:rFonts w:cs="Arial"/>
                <w:sz w:val="22"/>
                <w:szCs w:val="22"/>
              </w:rPr>
            </w:pPr>
            <w:r w:rsidRPr="00C11A39">
              <w:rPr>
                <w:sz w:val="22"/>
                <w:szCs w:val="22"/>
              </w:rPr>
              <w:t>The Supplier Solution shall have the capability to support sharing non-Open Data with a specified Partner User type (</w:t>
            </w:r>
            <w:proofErr w:type="gramStart"/>
            <w:r w:rsidRPr="00C11A39">
              <w:rPr>
                <w:sz w:val="22"/>
                <w:szCs w:val="22"/>
              </w:rPr>
              <w:t>e.g.</w:t>
            </w:r>
            <w:proofErr w:type="gramEnd"/>
            <w:r w:rsidRPr="00C11A39">
              <w:rPr>
                <w:sz w:val="22"/>
                <w:szCs w:val="22"/>
              </w:rPr>
              <w:t xml:space="preserve"> Defra bodies, Local Authorities, partners and co-delivere</w:t>
            </w:r>
            <w:r w:rsidR="00265E05" w:rsidRPr="00C11A39">
              <w:rPr>
                <w:sz w:val="22"/>
                <w:szCs w:val="22"/>
              </w:rPr>
              <w:t>rs, incident responders, etc.) so</w:t>
            </w:r>
            <w:r w:rsidRPr="00C11A39">
              <w:rPr>
                <w:sz w:val="22"/>
                <w:szCs w:val="22"/>
              </w:rPr>
              <w:t xml:space="preserve"> that </w:t>
            </w:r>
            <w:r w:rsidR="001C332B">
              <w:rPr>
                <w:sz w:val="22"/>
                <w:szCs w:val="22"/>
              </w:rPr>
              <w:t>the Authority</w:t>
            </w:r>
            <w:r w:rsidRPr="00C11A39">
              <w:rPr>
                <w:sz w:val="22"/>
                <w:szCs w:val="22"/>
              </w:rPr>
              <w:t xml:space="preserve"> can work collaboratively and share authorised data in a standardised manner, following rules agreed in the relevant data licence.</w:t>
            </w:r>
          </w:p>
        </w:tc>
      </w:tr>
      <w:tr w:rsidR="00D42A72" w:rsidRPr="00C11A39" w14:paraId="4AC8E794" w14:textId="77777777" w:rsidTr="006610EB">
        <w:tc>
          <w:tcPr>
            <w:tcW w:w="561" w:type="pct"/>
          </w:tcPr>
          <w:p w14:paraId="4D80A438"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_AM_11</w:t>
            </w:r>
          </w:p>
        </w:tc>
        <w:tc>
          <w:tcPr>
            <w:tcW w:w="4439" w:type="pct"/>
          </w:tcPr>
          <w:p w14:paraId="5B28E43D"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provide a simple approach to permission management based on defined role/group.</w:t>
            </w:r>
          </w:p>
        </w:tc>
      </w:tr>
      <w:tr w:rsidR="00D42A72" w:rsidRPr="00C11A39" w14:paraId="7C038FFE" w14:textId="77777777" w:rsidTr="006610EB">
        <w:tc>
          <w:tcPr>
            <w:tcW w:w="561" w:type="pct"/>
          </w:tcPr>
          <w:p w14:paraId="1868F66E"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_AM_12</w:t>
            </w:r>
          </w:p>
        </w:tc>
        <w:tc>
          <w:tcPr>
            <w:tcW w:w="4439" w:type="pct"/>
          </w:tcPr>
          <w:p w14:paraId="0DC28F63"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support sharing Open Data with all users without the need to register and</w:t>
            </w:r>
            <w:r w:rsidR="001C332B">
              <w:rPr>
                <w:sz w:val="22"/>
                <w:szCs w:val="22"/>
              </w:rPr>
              <w:t xml:space="preserve"> log in to the service so that users</w:t>
            </w:r>
            <w:r w:rsidRPr="00C11A39">
              <w:rPr>
                <w:sz w:val="22"/>
                <w:szCs w:val="22"/>
              </w:rPr>
              <w:t xml:space="preserve"> can work collaboratively and share authorised data in a standardised manner, following rules agreed in the relevant data licence.</w:t>
            </w:r>
          </w:p>
        </w:tc>
      </w:tr>
      <w:tr w:rsidR="00D42A72" w:rsidRPr="00C11A39" w14:paraId="356A969A" w14:textId="77777777" w:rsidTr="006610EB">
        <w:tc>
          <w:tcPr>
            <w:tcW w:w="561" w:type="pct"/>
          </w:tcPr>
          <w:p w14:paraId="2FB80AF8"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_AM_13</w:t>
            </w:r>
          </w:p>
        </w:tc>
        <w:tc>
          <w:tcPr>
            <w:tcW w:w="4439" w:type="pct"/>
          </w:tcPr>
          <w:p w14:paraId="4289A422" w14:textId="77777777" w:rsidR="00D42A72" w:rsidRPr="00C11A39" w:rsidRDefault="00D42A72" w:rsidP="00D42A72">
            <w:pPr>
              <w:pStyle w:val="Standard"/>
              <w:spacing w:before="120" w:after="120"/>
              <w:jc w:val="left"/>
              <w:rPr>
                <w:rFonts w:cs="Arial"/>
                <w:sz w:val="22"/>
                <w:szCs w:val="22"/>
              </w:rPr>
            </w:pPr>
            <w:r w:rsidRPr="00C11A39">
              <w:rPr>
                <w:sz w:val="22"/>
                <w:szCs w:val="22"/>
              </w:rPr>
              <w:t xml:space="preserve">The Supplier Solution shall have the capability to define who can modify existing data in the service, </w:t>
            </w:r>
            <w:proofErr w:type="gramStart"/>
            <w:r w:rsidRPr="00C11A39">
              <w:rPr>
                <w:sz w:val="22"/>
                <w:szCs w:val="22"/>
              </w:rPr>
              <w:t>e.g.</w:t>
            </w:r>
            <w:proofErr w:type="gramEnd"/>
            <w:r w:rsidRPr="00C11A39">
              <w:rPr>
                <w:sz w:val="22"/>
                <w:szCs w:val="22"/>
              </w:rPr>
              <w:t xml:space="preserve"> update data so that supply is restricted to a set of people who are then empowered to make changes.</w:t>
            </w:r>
          </w:p>
        </w:tc>
      </w:tr>
      <w:tr w:rsidR="00D42A72" w:rsidRPr="00C11A39" w14:paraId="52C3BEF6" w14:textId="77777777" w:rsidTr="006610EB">
        <w:tc>
          <w:tcPr>
            <w:tcW w:w="561" w:type="pct"/>
          </w:tcPr>
          <w:p w14:paraId="55205B26"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_AM_14</w:t>
            </w:r>
          </w:p>
        </w:tc>
        <w:tc>
          <w:tcPr>
            <w:tcW w:w="4439" w:type="pct"/>
          </w:tcPr>
          <w:p w14:paraId="5555AC67"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provide the capability to amend user registration details (such as contact information, password, etc.) so that users can maintain my account without the need for support.</w:t>
            </w:r>
          </w:p>
        </w:tc>
      </w:tr>
      <w:tr w:rsidR="00D42A72" w:rsidRPr="00C11A39" w14:paraId="7E7754DA" w14:textId="77777777" w:rsidTr="006610EB">
        <w:tc>
          <w:tcPr>
            <w:tcW w:w="561" w:type="pct"/>
          </w:tcPr>
          <w:p w14:paraId="3A81D183"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_AM_15</w:t>
            </w:r>
          </w:p>
        </w:tc>
        <w:tc>
          <w:tcPr>
            <w:tcW w:w="4439" w:type="pct"/>
          </w:tcPr>
          <w:p w14:paraId="214F68E1"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be to enable/disable Contractor access to so that they cannot access data when out of contract</w:t>
            </w:r>
            <w:r w:rsidR="001C332B">
              <w:rPr>
                <w:sz w:val="22"/>
                <w:szCs w:val="22"/>
              </w:rPr>
              <w:t>.</w:t>
            </w:r>
          </w:p>
        </w:tc>
      </w:tr>
      <w:tr w:rsidR="00D42A72" w:rsidRPr="00C11A39" w14:paraId="01B4BE97" w14:textId="77777777" w:rsidTr="006610EB">
        <w:tc>
          <w:tcPr>
            <w:tcW w:w="561" w:type="pct"/>
          </w:tcPr>
          <w:p w14:paraId="42FF3C96"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_AM_16</w:t>
            </w:r>
          </w:p>
        </w:tc>
        <w:tc>
          <w:tcPr>
            <w:tcW w:w="4439" w:type="pct"/>
          </w:tcPr>
          <w:p w14:paraId="54C4170A"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be able to manage the membership of users to certain groups to allow/restrict access to records.</w:t>
            </w:r>
          </w:p>
        </w:tc>
      </w:tr>
      <w:tr w:rsidR="00D42A72" w:rsidRPr="00C11A39" w14:paraId="34ACAC57" w14:textId="77777777" w:rsidTr="006610EB">
        <w:tc>
          <w:tcPr>
            <w:tcW w:w="561" w:type="pct"/>
          </w:tcPr>
          <w:p w14:paraId="0E00662C"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_AM_17</w:t>
            </w:r>
          </w:p>
        </w:tc>
        <w:tc>
          <w:tcPr>
            <w:tcW w:w="4439" w:type="pct"/>
          </w:tcPr>
          <w:p w14:paraId="405C6C1F" w14:textId="77777777" w:rsidR="00D42A72" w:rsidRPr="00C11A39" w:rsidRDefault="00D42A72" w:rsidP="00D42A72">
            <w:pPr>
              <w:pStyle w:val="Standard"/>
              <w:spacing w:before="120" w:after="120"/>
              <w:jc w:val="left"/>
              <w:rPr>
                <w:rFonts w:cs="Arial"/>
                <w:sz w:val="22"/>
                <w:szCs w:val="22"/>
              </w:rPr>
            </w:pPr>
            <w:r w:rsidRPr="00C11A39">
              <w:rPr>
                <w:sz w:val="22"/>
                <w:szCs w:val="22"/>
              </w:rPr>
              <w:t xml:space="preserve">The Supplier Solution shall provide a solution </w:t>
            </w:r>
            <w:r w:rsidR="00265E05" w:rsidRPr="00C11A39">
              <w:rPr>
                <w:sz w:val="22"/>
                <w:szCs w:val="22"/>
              </w:rPr>
              <w:t>that restricts</w:t>
            </w:r>
            <w:r w:rsidRPr="00C11A39">
              <w:rPr>
                <w:sz w:val="22"/>
                <w:szCs w:val="22"/>
              </w:rPr>
              <w:t xml:space="preserve"> access to Data/Metadata based on user role/groups.</w:t>
            </w:r>
          </w:p>
        </w:tc>
      </w:tr>
      <w:tr w:rsidR="00D42A72" w:rsidRPr="00C11A39" w14:paraId="346D7B2A" w14:textId="77777777" w:rsidTr="006610EB">
        <w:tc>
          <w:tcPr>
            <w:tcW w:w="561" w:type="pct"/>
          </w:tcPr>
          <w:p w14:paraId="5F5C5F98"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_AM_18</w:t>
            </w:r>
          </w:p>
        </w:tc>
        <w:tc>
          <w:tcPr>
            <w:tcW w:w="4439" w:type="pct"/>
          </w:tcPr>
          <w:p w14:paraId="75CC29D3"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provide a solution that can distinguish between data available for public use, public use under specific conditions, public use on request under specific conditions, partner use (by Organisation), Internal only use and manage access accordingly.</w:t>
            </w:r>
          </w:p>
        </w:tc>
      </w:tr>
      <w:tr w:rsidR="00D42A72" w:rsidRPr="00C11A39" w14:paraId="4C86F93F" w14:textId="77777777" w:rsidTr="006610EB">
        <w:tc>
          <w:tcPr>
            <w:tcW w:w="561" w:type="pct"/>
          </w:tcPr>
          <w:p w14:paraId="671AC94E"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_AM_19</w:t>
            </w:r>
          </w:p>
        </w:tc>
        <w:tc>
          <w:tcPr>
            <w:tcW w:w="4439" w:type="pct"/>
          </w:tcPr>
          <w:p w14:paraId="09A9A761" w14:textId="77777777" w:rsidR="00D42A72" w:rsidRPr="00C11A39" w:rsidRDefault="00D42A72" w:rsidP="00D42A72">
            <w:pPr>
              <w:pStyle w:val="Standard"/>
              <w:spacing w:before="120" w:after="120"/>
              <w:jc w:val="left"/>
              <w:rPr>
                <w:rFonts w:cs="Arial"/>
                <w:sz w:val="22"/>
                <w:szCs w:val="22"/>
              </w:rPr>
            </w:pPr>
            <w:r w:rsidRPr="00C11A39">
              <w:rPr>
                <w:sz w:val="22"/>
                <w:szCs w:val="22"/>
              </w:rPr>
              <w:t xml:space="preserve">The Supplier Solution shall provide a system that can allocate, </w:t>
            </w:r>
            <w:proofErr w:type="gramStart"/>
            <w:r w:rsidRPr="00C11A39">
              <w:rPr>
                <w:sz w:val="22"/>
                <w:szCs w:val="22"/>
              </w:rPr>
              <w:t>restrict</w:t>
            </w:r>
            <w:proofErr w:type="gramEnd"/>
            <w:r w:rsidRPr="00C11A39">
              <w:rPr>
                <w:sz w:val="22"/>
                <w:szCs w:val="22"/>
              </w:rPr>
              <w:t xml:space="preserve"> and report ownership of data/metadata to a named individual/role.</w:t>
            </w:r>
          </w:p>
        </w:tc>
      </w:tr>
      <w:tr w:rsidR="00D42A72" w:rsidRPr="00C11A39" w14:paraId="4D6D09B2" w14:textId="77777777" w:rsidTr="006610EB">
        <w:tc>
          <w:tcPr>
            <w:tcW w:w="561" w:type="pct"/>
          </w:tcPr>
          <w:p w14:paraId="7114CAE3"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_AM_20</w:t>
            </w:r>
          </w:p>
        </w:tc>
        <w:tc>
          <w:tcPr>
            <w:tcW w:w="4439" w:type="pct"/>
          </w:tcPr>
          <w:p w14:paraId="45B860F9" w14:textId="5C2C047C" w:rsidR="00D42A72" w:rsidRPr="00C11A39" w:rsidRDefault="00D42A72" w:rsidP="00D42A72">
            <w:pPr>
              <w:pStyle w:val="Standard"/>
              <w:spacing w:before="120" w:after="120"/>
              <w:jc w:val="left"/>
              <w:rPr>
                <w:rFonts w:cs="Arial"/>
                <w:sz w:val="22"/>
                <w:szCs w:val="22"/>
              </w:rPr>
            </w:pPr>
            <w:r w:rsidRPr="00C11A39">
              <w:rPr>
                <w:sz w:val="22"/>
                <w:szCs w:val="22"/>
              </w:rPr>
              <w:t xml:space="preserve">The Supplier Solution shall ensure users are prompted to review/update records they are responsible for, at an agreed interval so that data/metadata is kept </w:t>
            </w:r>
            <w:r w:rsidR="00792B92" w:rsidRPr="00C11A39">
              <w:rPr>
                <w:sz w:val="22"/>
                <w:szCs w:val="22"/>
              </w:rPr>
              <w:t>up to date</w:t>
            </w:r>
            <w:r w:rsidRPr="00C11A39">
              <w:rPr>
                <w:sz w:val="22"/>
                <w:szCs w:val="22"/>
              </w:rPr>
              <w:t>.</w:t>
            </w:r>
          </w:p>
        </w:tc>
      </w:tr>
      <w:tr w:rsidR="00D42A72" w:rsidRPr="00C11A39" w14:paraId="7B9B4D89" w14:textId="77777777" w:rsidTr="006610EB">
        <w:tc>
          <w:tcPr>
            <w:tcW w:w="561" w:type="pct"/>
          </w:tcPr>
          <w:p w14:paraId="6B19D850" w14:textId="77777777" w:rsidR="00D42A72" w:rsidRPr="00C11A39" w:rsidRDefault="00C51517" w:rsidP="00D42A72">
            <w:pPr>
              <w:pStyle w:val="Standard"/>
              <w:spacing w:before="120" w:after="120"/>
              <w:jc w:val="left"/>
              <w:rPr>
                <w:rFonts w:cs="Arial"/>
                <w:sz w:val="22"/>
                <w:szCs w:val="22"/>
              </w:rPr>
            </w:pPr>
            <w:r w:rsidRPr="00C11A39">
              <w:rPr>
                <w:sz w:val="22"/>
                <w:szCs w:val="22"/>
              </w:rPr>
              <w:lastRenderedPageBreak/>
              <w:t>FR</w:t>
            </w:r>
            <w:r w:rsidR="00D42A72" w:rsidRPr="00C11A39">
              <w:rPr>
                <w:sz w:val="22"/>
                <w:szCs w:val="22"/>
              </w:rPr>
              <w:t>_AM_21</w:t>
            </w:r>
          </w:p>
        </w:tc>
        <w:tc>
          <w:tcPr>
            <w:tcW w:w="4439" w:type="pct"/>
          </w:tcPr>
          <w:p w14:paraId="598C6F6B"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ensure allocation of owning organisation, business areas and sub-business areas from a managed list of those entities so that a single, centrally managed list can be maintained without the need for the metadata catalogue to hard code/manage/update a separate version.</w:t>
            </w:r>
          </w:p>
        </w:tc>
      </w:tr>
      <w:tr w:rsidR="00D42A72" w:rsidRPr="00C11A39" w14:paraId="67F918A2" w14:textId="77777777" w:rsidTr="006610EB">
        <w:tc>
          <w:tcPr>
            <w:tcW w:w="561" w:type="pct"/>
          </w:tcPr>
          <w:p w14:paraId="0FFA6FAB"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_AM_22</w:t>
            </w:r>
          </w:p>
        </w:tc>
        <w:tc>
          <w:tcPr>
            <w:tcW w:w="4439" w:type="pct"/>
          </w:tcPr>
          <w:p w14:paraId="159AA002"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restrict access to reports/dashboard according to organisation, role, user profile etc. so that reports can be accessed by those with the relevant permissions.</w:t>
            </w:r>
          </w:p>
        </w:tc>
      </w:tr>
      <w:tr w:rsidR="00D42A72" w:rsidRPr="00C11A39" w14:paraId="2CF3D823" w14:textId="77777777" w:rsidTr="006610EB">
        <w:tc>
          <w:tcPr>
            <w:tcW w:w="561" w:type="pct"/>
          </w:tcPr>
          <w:p w14:paraId="5A32E9A0"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_AM_23</w:t>
            </w:r>
          </w:p>
        </w:tc>
        <w:tc>
          <w:tcPr>
            <w:tcW w:w="4439" w:type="pct"/>
          </w:tcPr>
          <w:p w14:paraId="6E3972BE" w14:textId="77777777" w:rsidR="00D42A72" w:rsidRPr="00C11A39" w:rsidRDefault="00D42A72" w:rsidP="001C332B">
            <w:pPr>
              <w:pStyle w:val="Standard"/>
              <w:spacing w:before="120" w:after="120"/>
              <w:jc w:val="left"/>
              <w:rPr>
                <w:rFonts w:cs="Arial"/>
                <w:sz w:val="22"/>
                <w:szCs w:val="22"/>
              </w:rPr>
            </w:pPr>
            <w:r w:rsidRPr="00C11A39">
              <w:rPr>
                <w:sz w:val="22"/>
                <w:szCs w:val="22"/>
              </w:rPr>
              <w:t>The Supplier Solution shall have the capability to access data that is not publicly accessible</w:t>
            </w:r>
            <w:r w:rsidR="00F71FBA" w:rsidRPr="00C11A39">
              <w:rPr>
                <w:sz w:val="22"/>
                <w:szCs w:val="22"/>
              </w:rPr>
              <w:t xml:space="preserve"> </w:t>
            </w:r>
            <w:r w:rsidR="00265E05" w:rsidRPr="00C11A39">
              <w:rPr>
                <w:sz w:val="22"/>
                <w:szCs w:val="22"/>
              </w:rPr>
              <w:t>so</w:t>
            </w:r>
            <w:r w:rsidRPr="00C11A39">
              <w:rPr>
                <w:sz w:val="22"/>
                <w:szCs w:val="22"/>
              </w:rPr>
              <w:t xml:space="preserve"> that </w:t>
            </w:r>
            <w:r w:rsidR="001C332B">
              <w:rPr>
                <w:sz w:val="22"/>
                <w:szCs w:val="22"/>
              </w:rPr>
              <w:t>users</w:t>
            </w:r>
            <w:r w:rsidRPr="00C11A39">
              <w:rPr>
                <w:sz w:val="22"/>
                <w:szCs w:val="22"/>
              </w:rPr>
              <w:t xml:space="preserve"> can acquire data </w:t>
            </w:r>
            <w:r w:rsidR="001C332B">
              <w:rPr>
                <w:sz w:val="22"/>
                <w:szCs w:val="22"/>
              </w:rPr>
              <w:t>users are legally allowed to use</w:t>
            </w:r>
            <w:r w:rsidRPr="00C11A39">
              <w:rPr>
                <w:sz w:val="22"/>
                <w:szCs w:val="22"/>
              </w:rPr>
              <w:t>.</w:t>
            </w:r>
          </w:p>
        </w:tc>
      </w:tr>
      <w:tr w:rsidR="00D42A72" w:rsidRPr="00C11A39" w14:paraId="476C079D" w14:textId="77777777" w:rsidTr="006610EB">
        <w:tc>
          <w:tcPr>
            <w:tcW w:w="561" w:type="pct"/>
          </w:tcPr>
          <w:p w14:paraId="21B78CF6"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_AM_24</w:t>
            </w:r>
          </w:p>
        </w:tc>
        <w:tc>
          <w:tcPr>
            <w:tcW w:w="4439" w:type="pct"/>
          </w:tcPr>
          <w:p w14:paraId="19A76F78"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have the capability for Service Administrators, for each Defra organisation, to manage user roles on behalf of</w:t>
            </w:r>
            <w:r w:rsidR="002679C7" w:rsidRPr="00C11A39">
              <w:rPr>
                <w:sz w:val="22"/>
                <w:szCs w:val="22"/>
              </w:rPr>
              <w:t xml:space="preserve"> their organisation </w:t>
            </w:r>
            <w:r w:rsidRPr="00C11A39">
              <w:rPr>
                <w:sz w:val="22"/>
                <w:szCs w:val="22"/>
              </w:rPr>
              <w:t>so that service administration is maintained locally.</w:t>
            </w:r>
          </w:p>
        </w:tc>
      </w:tr>
      <w:tr w:rsidR="00D42A72" w:rsidRPr="00C11A39" w14:paraId="1DCC84F5" w14:textId="77777777" w:rsidTr="006610EB">
        <w:tc>
          <w:tcPr>
            <w:tcW w:w="561" w:type="pct"/>
          </w:tcPr>
          <w:p w14:paraId="166CF4A5"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_AM_25</w:t>
            </w:r>
          </w:p>
        </w:tc>
        <w:tc>
          <w:tcPr>
            <w:tcW w:w="4439" w:type="pct"/>
          </w:tcPr>
          <w:p w14:paraId="6CF212EA"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be able to define who can edit/submit or publish the metadata that I have created</w:t>
            </w:r>
            <w:r w:rsidR="00F71FBA" w:rsidRPr="00C11A39">
              <w:rPr>
                <w:sz w:val="22"/>
                <w:szCs w:val="22"/>
              </w:rPr>
              <w:t xml:space="preserve"> </w:t>
            </w:r>
            <w:r w:rsidR="00265E05" w:rsidRPr="00C11A39">
              <w:rPr>
                <w:sz w:val="22"/>
                <w:szCs w:val="22"/>
              </w:rPr>
              <w:t>so</w:t>
            </w:r>
            <w:r w:rsidRPr="00C11A39">
              <w:rPr>
                <w:sz w:val="22"/>
                <w:szCs w:val="22"/>
              </w:rPr>
              <w:t xml:space="preserve"> that editing is restricted to a set of people who are then empowered to make changes.</w:t>
            </w:r>
          </w:p>
        </w:tc>
      </w:tr>
      <w:tr w:rsidR="00D42A72" w:rsidRPr="00C11A39" w14:paraId="42F43B37" w14:textId="77777777" w:rsidTr="006610EB">
        <w:tc>
          <w:tcPr>
            <w:tcW w:w="561" w:type="pct"/>
          </w:tcPr>
          <w:p w14:paraId="4A157ED9"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_AM_26</w:t>
            </w:r>
          </w:p>
        </w:tc>
        <w:tc>
          <w:tcPr>
            <w:tcW w:w="4439" w:type="pct"/>
          </w:tcPr>
          <w:p w14:paraId="35B02E7D" w14:textId="77777777" w:rsidR="00D42A72" w:rsidRPr="00C11A39" w:rsidRDefault="00D42A72" w:rsidP="00265E05">
            <w:pPr>
              <w:pStyle w:val="Standard"/>
              <w:spacing w:before="120" w:after="120"/>
              <w:jc w:val="left"/>
              <w:rPr>
                <w:rFonts w:cs="Arial"/>
                <w:sz w:val="22"/>
                <w:szCs w:val="22"/>
              </w:rPr>
            </w:pPr>
            <w:r w:rsidRPr="00C11A39">
              <w:rPr>
                <w:sz w:val="22"/>
                <w:szCs w:val="22"/>
              </w:rPr>
              <w:t>The Supplier Solution shall have the capability to transfer ownership of a metadata record when, for example, a Technic</w:t>
            </w:r>
            <w:r w:rsidR="00265E05" w:rsidRPr="00C11A39">
              <w:rPr>
                <w:sz w:val="22"/>
                <w:szCs w:val="22"/>
              </w:rPr>
              <w:t xml:space="preserve">al Lead leaves or </w:t>
            </w:r>
            <w:proofErr w:type="gramStart"/>
            <w:r w:rsidR="00265E05" w:rsidRPr="00C11A39">
              <w:rPr>
                <w:sz w:val="22"/>
                <w:szCs w:val="22"/>
              </w:rPr>
              <w:t>changes</w:t>
            </w:r>
            <w:proofErr w:type="gramEnd"/>
            <w:r w:rsidR="00265E05" w:rsidRPr="00C11A39">
              <w:rPr>
                <w:sz w:val="22"/>
                <w:szCs w:val="22"/>
              </w:rPr>
              <w:t xml:space="preserve"> role so</w:t>
            </w:r>
            <w:r w:rsidRPr="00C11A39">
              <w:rPr>
                <w:sz w:val="22"/>
                <w:szCs w:val="22"/>
              </w:rPr>
              <w:t xml:space="preserve"> that the data owner contact data is kept up-to-date.</w:t>
            </w:r>
          </w:p>
        </w:tc>
      </w:tr>
      <w:tr w:rsidR="00D42A72" w:rsidRPr="00C11A39" w14:paraId="43B1A875" w14:textId="77777777" w:rsidTr="006610EB">
        <w:tc>
          <w:tcPr>
            <w:tcW w:w="561" w:type="pct"/>
          </w:tcPr>
          <w:p w14:paraId="2E908399"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_AM_27</w:t>
            </w:r>
          </w:p>
        </w:tc>
        <w:tc>
          <w:tcPr>
            <w:tcW w:w="4439" w:type="pct"/>
          </w:tcPr>
          <w:p w14:paraId="79155D85" w14:textId="77777777" w:rsidR="00D42A72" w:rsidRPr="00C11A39" w:rsidRDefault="00D42A72" w:rsidP="00D42A72">
            <w:pPr>
              <w:pStyle w:val="Standard"/>
              <w:spacing w:before="120" w:after="120"/>
              <w:jc w:val="left"/>
              <w:rPr>
                <w:rFonts w:cs="Arial"/>
                <w:sz w:val="22"/>
                <w:szCs w:val="22"/>
              </w:rPr>
            </w:pPr>
            <w:r w:rsidRPr="00C11A39">
              <w:rPr>
                <w:sz w:val="22"/>
                <w:szCs w:val="22"/>
              </w:rPr>
              <w:t xml:space="preserve">The Supplier Solution shall have the </w:t>
            </w:r>
            <w:r w:rsidR="00265E05" w:rsidRPr="00C11A39">
              <w:rPr>
                <w:sz w:val="22"/>
                <w:szCs w:val="22"/>
              </w:rPr>
              <w:t>capability to</w:t>
            </w:r>
            <w:r w:rsidRPr="00C11A39">
              <w:rPr>
                <w:sz w:val="22"/>
                <w:szCs w:val="22"/>
              </w:rPr>
              <w:t xml:space="preserve"> create and edit profiles for different types of </w:t>
            </w:r>
            <w:proofErr w:type="gramStart"/>
            <w:r w:rsidRPr="00C11A39">
              <w:rPr>
                <w:sz w:val="22"/>
                <w:szCs w:val="22"/>
              </w:rPr>
              <w:t>dataset</w:t>
            </w:r>
            <w:proofErr w:type="gramEnd"/>
            <w:r w:rsidRPr="00C11A39">
              <w:rPr>
                <w:sz w:val="22"/>
                <w:szCs w:val="22"/>
              </w:rPr>
              <w:t xml:space="preserve"> so that these attributes are defined by default and ensure that datasets of that type are described consistently.</w:t>
            </w:r>
          </w:p>
        </w:tc>
      </w:tr>
      <w:tr w:rsidR="00D42A72" w:rsidRPr="00C11A39" w14:paraId="44469439" w14:textId="77777777" w:rsidTr="006610EB">
        <w:tc>
          <w:tcPr>
            <w:tcW w:w="561" w:type="pct"/>
          </w:tcPr>
          <w:p w14:paraId="11987523" w14:textId="77777777" w:rsidR="00D42A72" w:rsidRPr="00C11A39" w:rsidRDefault="00C51517" w:rsidP="00D42A72">
            <w:pPr>
              <w:pStyle w:val="Standard"/>
              <w:spacing w:before="120" w:after="120"/>
              <w:jc w:val="left"/>
              <w:rPr>
                <w:rFonts w:cs="Arial"/>
                <w:sz w:val="22"/>
                <w:szCs w:val="22"/>
              </w:rPr>
            </w:pPr>
            <w:r w:rsidRPr="00C11A39">
              <w:rPr>
                <w:sz w:val="22"/>
                <w:szCs w:val="22"/>
              </w:rPr>
              <w:t>FR</w:t>
            </w:r>
            <w:r w:rsidR="00D42A72" w:rsidRPr="00C11A39">
              <w:rPr>
                <w:sz w:val="22"/>
                <w:szCs w:val="22"/>
              </w:rPr>
              <w:t>_AM_28</w:t>
            </w:r>
          </w:p>
        </w:tc>
        <w:tc>
          <w:tcPr>
            <w:tcW w:w="4439" w:type="pct"/>
          </w:tcPr>
          <w:p w14:paraId="20D27105" w14:textId="77777777" w:rsidR="00D42A72" w:rsidRPr="00C11A39" w:rsidRDefault="00D42A72" w:rsidP="00D42A72">
            <w:pPr>
              <w:pStyle w:val="Standard"/>
              <w:spacing w:before="120" w:after="120"/>
              <w:jc w:val="left"/>
              <w:rPr>
                <w:rFonts w:cs="Arial"/>
                <w:sz w:val="22"/>
                <w:szCs w:val="22"/>
              </w:rPr>
            </w:pPr>
            <w:r w:rsidRPr="00C11A39">
              <w:rPr>
                <w:sz w:val="22"/>
                <w:szCs w:val="22"/>
              </w:rPr>
              <w:t>The Supplier Solution shall provide the capability for sharing data covered by specific licensing conditions with users who are</w:t>
            </w:r>
            <w:r w:rsidR="00730402">
              <w:rPr>
                <w:sz w:val="22"/>
                <w:szCs w:val="22"/>
              </w:rPr>
              <w:t xml:space="preserve"> entitled to access it so that the Authority</w:t>
            </w:r>
            <w:r w:rsidRPr="00C11A39">
              <w:rPr>
                <w:sz w:val="22"/>
                <w:szCs w:val="22"/>
              </w:rPr>
              <w:t xml:space="preserve"> can work collaboratively and share authorised data in a standardised manner, following rules agreed in the relevant data licence.</w:t>
            </w:r>
          </w:p>
        </w:tc>
      </w:tr>
      <w:tr w:rsidR="00F71FBA" w:rsidRPr="00C11A39" w14:paraId="6EE4AB00" w14:textId="77777777" w:rsidTr="006610EB">
        <w:tc>
          <w:tcPr>
            <w:tcW w:w="561" w:type="pct"/>
          </w:tcPr>
          <w:p w14:paraId="62B12C84" w14:textId="77777777" w:rsidR="00F71FBA" w:rsidRPr="00C11A39" w:rsidRDefault="00C51517" w:rsidP="00F71FBA">
            <w:pPr>
              <w:pStyle w:val="Standard"/>
              <w:spacing w:before="120" w:after="120"/>
              <w:jc w:val="left"/>
              <w:rPr>
                <w:sz w:val="22"/>
                <w:szCs w:val="22"/>
              </w:rPr>
            </w:pPr>
            <w:r w:rsidRPr="00C11A39">
              <w:rPr>
                <w:sz w:val="22"/>
                <w:szCs w:val="22"/>
              </w:rPr>
              <w:t>FR</w:t>
            </w:r>
            <w:r w:rsidR="00F71FBA" w:rsidRPr="00C11A39">
              <w:rPr>
                <w:sz w:val="22"/>
                <w:szCs w:val="22"/>
              </w:rPr>
              <w:t>_AM_29</w:t>
            </w:r>
          </w:p>
        </w:tc>
        <w:tc>
          <w:tcPr>
            <w:tcW w:w="4439" w:type="pct"/>
          </w:tcPr>
          <w:p w14:paraId="4205ADAD" w14:textId="77777777" w:rsidR="00F71FBA" w:rsidRPr="00C11A39" w:rsidRDefault="00F71FBA" w:rsidP="00F71FBA">
            <w:pPr>
              <w:pStyle w:val="Standard"/>
              <w:spacing w:before="120" w:after="120"/>
              <w:jc w:val="left"/>
              <w:rPr>
                <w:sz w:val="22"/>
                <w:szCs w:val="22"/>
              </w:rPr>
            </w:pPr>
            <w:r w:rsidRPr="00C11A39">
              <w:rPr>
                <w:sz w:val="22"/>
                <w:szCs w:val="22"/>
              </w:rPr>
              <w:t>The Supplier Solution shall provide the capability to control and restrict access to metadata for certain data sharing partners or specific Defra groups (subject to appropriate access restrictions) and control which are exposed externally or only available to the Defra group.</w:t>
            </w:r>
          </w:p>
        </w:tc>
      </w:tr>
      <w:tr w:rsidR="00F71FBA" w:rsidRPr="00C11A39" w14:paraId="6D7C0886" w14:textId="77777777" w:rsidTr="006610EB">
        <w:tc>
          <w:tcPr>
            <w:tcW w:w="561" w:type="pct"/>
          </w:tcPr>
          <w:p w14:paraId="55810115" w14:textId="77777777" w:rsidR="00F71FBA" w:rsidRPr="00C11A39" w:rsidRDefault="00C51517" w:rsidP="00F71FBA">
            <w:pPr>
              <w:pStyle w:val="Standard"/>
              <w:spacing w:before="120" w:after="120"/>
              <w:jc w:val="left"/>
              <w:rPr>
                <w:sz w:val="22"/>
                <w:szCs w:val="22"/>
              </w:rPr>
            </w:pPr>
            <w:r w:rsidRPr="00C11A39">
              <w:rPr>
                <w:sz w:val="22"/>
                <w:szCs w:val="22"/>
              </w:rPr>
              <w:t>FR</w:t>
            </w:r>
            <w:r w:rsidR="00F71FBA" w:rsidRPr="00C11A39">
              <w:rPr>
                <w:sz w:val="22"/>
                <w:szCs w:val="22"/>
              </w:rPr>
              <w:t>_AM_30</w:t>
            </w:r>
          </w:p>
        </w:tc>
        <w:tc>
          <w:tcPr>
            <w:tcW w:w="4439" w:type="pct"/>
          </w:tcPr>
          <w:p w14:paraId="511353A0" w14:textId="77777777" w:rsidR="00F71FBA" w:rsidRPr="00C11A39" w:rsidRDefault="00887379" w:rsidP="00F71FBA">
            <w:pPr>
              <w:pStyle w:val="Standard"/>
              <w:spacing w:before="120" w:after="120"/>
              <w:jc w:val="left"/>
              <w:rPr>
                <w:sz w:val="22"/>
                <w:szCs w:val="22"/>
              </w:rPr>
            </w:pPr>
            <w:r w:rsidRPr="00C11A39">
              <w:rPr>
                <w:sz w:val="22"/>
                <w:szCs w:val="22"/>
              </w:rPr>
              <w:t>The Supplier Solution shall ensure there is capability to allow read-only access to all metadata records for staff across Defra based on their existing digital identity.</w:t>
            </w:r>
          </w:p>
        </w:tc>
      </w:tr>
      <w:tr w:rsidR="00F71FBA" w:rsidRPr="00C11A39" w14:paraId="1836AF00" w14:textId="77777777" w:rsidTr="006610EB">
        <w:tc>
          <w:tcPr>
            <w:tcW w:w="561" w:type="pct"/>
          </w:tcPr>
          <w:p w14:paraId="4A5FEFFE" w14:textId="77777777" w:rsidR="00F71FBA" w:rsidRPr="00C11A39" w:rsidRDefault="00C51517" w:rsidP="00F71FBA">
            <w:pPr>
              <w:pStyle w:val="Standard"/>
              <w:spacing w:before="120" w:after="120"/>
              <w:jc w:val="left"/>
              <w:rPr>
                <w:rFonts w:cs="Arial"/>
                <w:sz w:val="22"/>
                <w:szCs w:val="22"/>
              </w:rPr>
            </w:pPr>
            <w:r w:rsidRPr="00C11A39">
              <w:rPr>
                <w:sz w:val="22"/>
                <w:szCs w:val="22"/>
              </w:rPr>
              <w:lastRenderedPageBreak/>
              <w:t>FR</w:t>
            </w:r>
            <w:r w:rsidR="00F71FBA" w:rsidRPr="00C11A39">
              <w:rPr>
                <w:sz w:val="22"/>
                <w:szCs w:val="22"/>
              </w:rPr>
              <w:t>_AM_31</w:t>
            </w:r>
          </w:p>
        </w:tc>
        <w:tc>
          <w:tcPr>
            <w:tcW w:w="4439" w:type="pct"/>
          </w:tcPr>
          <w:p w14:paraId="5D86D217" w14:textId="77777777" w:rsidR="00F71FBA" w:rsidRPr="00C11A39" w:rsidRDefault="00F71FBA" w:rsidP="00F71FBA">
            <w:pPr>
              <w:pStyle w:val="Standard"/>
              <w:spacing w:before="120" w:after="120"/>
              <w:jc w:val="left"/>
              <w:rPr>
                <w:rFonts w:cs="Arial"/>
                <w:sz w:val="22"/>
                <w:szCs w:val="22"/>
              </w:rPr>
            </w:pPr>
            <w:r w:rsidRPr="00C11A39">
              <w:rPr>
                <w:sz w:val="22"/>
                <w:szCs w:val="22"/>
              </w:rPr>
              <w:t>The Supplier Solution shall have the capability to specify a role that can both create and approve metadata records so that the general rule about keeping the two activities separate can be broken.</w:t>
            </w:r>
          </w:p>
        </w:tc>
      </w:tr>
      <w:tr w:rsidR="00F71FBA" w:rsidRPr="00C11A39" w14:paraId="5B76EDB1" w14:textId="77777777" w:rsidTr="006610EB">
        <w:tc>
          <w:tcPr>
            <w:tcW w:w="561" w:type="pct"/>
          </w:tcPr>
          <w:p w14:paraId="04E44308" w14:textId="77777777" w:rsidR="00F71FBA" w:rsidRPr="00C11A39" w:rsidRDefault="00C51517" w:rsidP="00F71FBA">
            <w:pPr>
              <w:pStyle w:val="Standard"/>
              <w:spacing w:before="120" w:after="120"/>
              <w:jc w:val="left"/>
              <w:rPr>
                <w:rFonts w:cs="Arial"/>
                <w:sz w:val="22"/>
                <w:szCs w:val="22"/>
              </w:rPr>
            </w:pPr>
            <w:r w:rsidRPr="00C11A39">
              <w:rPr>
                <w:sz w:val="22"/>
                <w:szCs w:val="22"/>
              </w:rPr>
              <w:t>FR</w:t>
            </w:r>
            <w:r w:rsidR="00F71FBA" w:rsidRPr="00C11A39">
              <w:rPr>
                <w:sz w:val="22"/>
                <w:szCs w:val="22"/>
              </w:rPr>
              <w:t>_AM_32</w:t>
            </w:r>
          </w:p>
        </w:tc>
        <w:tc>
          <w:tcPr>
            <w:tcW w:w="4439" w:type="pct"/>
          </w:tcPr>
          <w:p w14:paraId="43EC4DF1" w14:textId="77777777" w:rsidR="00F71FBA" w:rsidRPr="00C11A39" w:rsidRDefault="00F71FBA" w:rsidP="00F71FBA">
            <w:pPr>
              <w:pStyle w:val="Standard"/>
              <w:spacing w:before="120" w:after="120"/>
              <w:jc w:val="left"/>
              <w:rPr>
                <w:rFonts w:cs="Arial"/>
                <w:sz w:val="22"/>
                <w:szCs w:val="22"/>
              </w:rPr>
            </w:pPr>
            <w:r w:rsidRPr="00C11A39">
              <w:rPr>
                <w:sz w:val="22"/>
                <w:szCs w:val="22"/>
              </w:rPr>
              <w:t xml:space="preserve">The Supplier Solution shall provide the capability to accept user accounts so that user details and roles do not need to be re-set if accounts </w:t>
            </w:r>
            <w:r w:rsidR="001C332B">
              <w:rPr>
                <w:sz w:val="22"/>
                <w:szCs w:val="22"/>
              </w:rPr>
              <w:t xml:space="preserve">are </w:t>
            </w:r>
            <w:r w:rsidRPr="00C11A39">
              <w:rPr>
                <w:sz w:val="22"/>
                <w:szCs w:val="22"/>
              </w:rPr>
              <w:t>transferred.</w:t>
            </w:r>
          </w:p>
        </w:tc>
      </w:tr>
    </w:tbl>
    <w:p w14:paraId="7C8982A7"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42663B53"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Pr="00C11A39">
        <w:rPr>
          <w:b/>
          <w:i w:val="0"/>
          <w:color w:val="auto"/>
        </w:rPr>
        <w:fldChar w:fldCharType="begin"/>
      </w:r>
      <w:r w:rsidRPr="00C11A39">
        <w:rPr>
          <w:b/>
          <w:i w:val="0"/>
          <w:color w:val="auto"/>
        </w:rPr>
        <w:instrText xml:space="preserve"> SEQ Annex \* ALPHABETIC </w:instrText>
      </w:r>
      <w:r w:rsidRPr="00C11A39">
        <w:rPr>
          <w:b/>
          <w:i w:val="0"/>
          <w:color w:val="auto"/>
        </w:rPr>
        <w:fldChar w:fldCharType="separate"/>
      </w:r>
      <w:r w:rsidR="0017441E" w:rsidRPr="00C11A39">
        <w:rPr>
          <w:b/>
          <w:i w:val="0"/>
          <w:noProof/>
          <w:color w:val="auto"/>
        </w:rPr>
        <w:t>H</w:t>
      </w:r>
      <w:r w:rsidRPr="00C11A39">
        <w:rPr>
          <w:b/>
          <w:i w:val="0"/>
          <w:color w:val="auto"/>
        </w:rPr>
        <w:fldChar w:fldCharType="end"/>
      </w:r>
      <w:r w:rsidRPr="00C11A39">
        <w:rPr>
          <w:b/>
          <w:i w:val="0"/>
          <w:color w:val="auto"/>
        </w:rPr>
        <w:t xml:space="preserve"> – </w:t>
      </w:r>
      <w:r w:rsidR="00265E05" w:rsidRPr="00C11A39">
        <w:rPr>
          <w:b/>
          <w:i w:val="0"/>
          <w:color w:val="auto"/>
        </w:rPr>
        <w:t>SUPPORT</w:t>
      </w:r>
    </w:p>
    <w:tbl>
      <w:tblPr>
        <w:tblStyle w:val="TableGrid1"/>
        <w:tblW w:w="5000" w:type="pct"/>
        <w:tblLook w:val="06A0" w:firstRow="1" w:lastRow="0" w:firstColumn="1" w:lastColumn="0" w:noHBand="1" w:noVBand="1"/>
      </w:tblPr>
      <w:tblGrid>
        <w:gridCol w:w="1565"/>
        <w:gridCol w:w="12383"/>
      </w:tblGrid>
      <w:tr w:rsidR="006610EB" w:rsidRPr="00C11A39" w14:paraId="6ADEF2D7" w14:textId="77777777" w:rsidTr="006610EB">
        <w:trPr>
          <w:tblHeader/>
        </w:trPr>
        <w:tc>
          <w:tcPr>
            <w:tcW w:w="561" w:type="pct"/>
            <w:shd w:val="clear" w:color="auto" w:fill="BFBFBF" w:themeFill="background1" w:themeFillShade="BF"/>
          </w:tcPr>
          <w:p w14:paraId="66FEC654"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570B62ED"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265E05" w:rsidRPr="00C11A39" w14:paraId="58CC053D" w14:textId="77777777" w:rsidTr="006610EB">
        <w:tc>
          <w:tcPr>
            <w:tcW w:w="561" w:type="pct"/>
          </w:tcPr>
          <w:p w14:paraId="06170CA8"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_SU_1</w:t>
            </w:r>
          </w:p>
        </w:tc>
        <w:tc>
          <w:tcPr>
            <w:tcW w:w="4439" w:type="pct"/>
          </w:tcPr>
          <w:p w14:paraId="3D4D47E6" w14:textId="74822650" w:rsidR="00265E05" w:rsidRPr="00C11A39" w:rsidRDefault="00265E05" w:rsidP="00265E05">
            <w:pPr>
              <w:pStyle w:val="Standard"/>
              <w:spacing w:before="120" w:after="120"/>
              <w:jc w:val="left"/>
              <w:rPr>
                <w:rFonts w:cs="Arial"/>
                <w:sz w:val="22"/>
                <w:szCs w:val="22"/>
              </w:rPr>
            </w:pPr>
            <w:r w:rsidRPr="00C11A39">
              <w:rPr>
                <w:sz w:val="22"/>
                <w:szCs w:val="22"/>
              </w:rPr>
              <w:t xml:space="preserve">The Supplier Solution shall provide the capability to log and track issues and feedback in a structured and consistent format so that a structured knowledge base can be built and </w:t>
            </w:r>
            <w:r w:rsidR="00792B92" w:rsidRPr="00C11A39">
              <w:rPr>
                <w:sz w:val="22"/>
                <w:szCs w:val="22"/>
              </w:rPr>
              <w:t>stored,</w:t>
            </w:r>
            <w:r w:rsidRPr="00C11A39">
              <w:rPr>
                <w:sz w:val="22"/>
                <w:szCs w:val="22"/>
              </w:rPr>
              <w:t xml:space="preserve"> and issues are managed/resolved efficiently and actioned.</w:t>
            </w:r>
          </w:p>
        </w:tc>
      </w:tr>
      <w:tr w:rsidR="00265E05" w:rsidRPr="00C11A39" w14:paraId="307AE2EB" w14:textId="77777777" w:rsidTr="006610EB">
        <w:tc>
          <w:tcPr>
            <w:tcW w:w="561" w:type="pct"/>
          </w:tcPr>
          <w:p w14:paraId="25F1E854"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_SU_2</w:t>
            </w:r>
          </w:p>
        </w:tc>
        <w:tc>
          <w:tcPr>
            <w:tcW w:w="4439" w:type="pct"/>
          </w:tcPr>
          <w:p w14:paraId="4C6A98F6" w14:textId="77777777" w:rsidR="00265E05" w:rsidRPr="00C11A39" w:rsidRDefault="00265E05" w:rsidP="00994467">
            <w:pPr>
              <w:pStyle w:val="Standard"/>
              <w:spacing w:before="120" w:after="120"/>
              <w:jc w:val="left"/>
              <w:rPr>
                <w:rFonts w:cs="Arial"/>
                <w:sz w:val="22"/>
                <w:szCs w:val="22"/>
              </w:rPr>
            </w:pPr>
            <w:r w:rsidRPr="00C11A39">
              <w:rPr>
                <w:sz w:val="22"/>
                <w:szCs w:val="22"/>
              </w:rPr>
              <w:t>The Supplier Solution shall provide the capability to log and track feedback</w:t>
            </w:r>
            <w:r w:rsidR="00994467">
              <w:rPr>
                <w:sz w:val="22"/>
                <w:szCs w:val="22"/>
              </w:rPr>
              <w:t xml:space="preserve"> and questions</w:t>
            </w:r>
            <w:r w:rsidRPr="00C11A39">
              <w:rPr>
                <w:sz w:val="22"/>
                <w:szCs w:val="22"/>
              </w:rPr>
              <w:t xml:space="preserve"> about the Service </w:t>
            </w:r>
            <w:r w:rsidR="00994467">
              <w:rPr>
                <w:sz w:val="22"/>
                <w:szCs w:val="22"/>
              </w:rPr>
              <w:t>and track</w:t>
            </w:r>
            <w:r w:rsidRPr="00C11A39">
              <w:rPr>
                <w:sz w:val="22"/>
                <w:szCs w:val="22"/>
              </w:rPr>
              <w:t xml:space="preserve"> progress </w:t>
            </w:r>
            <w:r w:rsidR="00994467">
              <w:rPr>
                <w:sz w:val="22"/>
                <w:szCs w:val="22"/>
              </w:rPr>
              <w:t>on resolution or response</w:t>
            </w:r>
            <w:r w:rsidR="002679C7" w:rsidRPr="00C11A39">
              <w:rPr>
                <w:sz w:val="22"/>
                <w:szCs w:val="22"/>
              </w:rPr>
              <w:t>.</w:t>
            </w:r>
          </w:p>
        </w:tc>
      </w:tr>
      <w:tr w:rsidR="00265E05" w:rsidRPr="00C11A39" w14:paraId="5B40EE75" w14:textId="77777777" w:rsidTr="006610EB">
        <w:tc>
          <w:tcPr>
            <w:tcW w:w="561" w:type="pct"/>
          </w:tcPr>
          <w:p w14:paraId="75602B22"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_SU_4</w:t>
            </w:r>
          </w:p>
        </w:tc>
        <w:tc>
          <w:tcPr>
            <w:tcW w:w="4439" w:type="pct"/>
          </w:tcPr>
          <w:p w14:paraId="0563A86C" w14:textId="77777777" w:rsidR="00265E05" w:rsidRPr="00C11A39" w:rsidRDefault="00265E05" w:rsidP="008C4E4F">
            <w:pPr>
              <w:pStyle w:val="Standard"/>
              <w:spacing w:before="120" w:after="120"/>
              <w:jc w:val="left"/>
              <w:rPr>
                <w:rFonts w:cs="Arial"/>
                <w:sz w:val="22"/>
                <w:szCs w:val="22"/>
              </w:rPr>
            </w:pPr>
            <w:r w:rsidRPr="00C11A39">
              <w:rPr>
                <w:sz w:val="22"/>
                <w:szCs w:val="22"/>
              </w:rPr>
              <w:t xml:space="preserve">The Supplier Solution shall provide the capability to report on issues, feedback and questions asked about the service so </w:t>
            </w:r>
            <w:r w:rsidR="008C4E4F" w:rsidRPr="00C11A39">
              <w:rPr>
                <w:sz w:val="22"/>
                <w:szCs w:val="22"/>
              </w:rPr>
              <w:t xml:space="preserve">that </w:t>
            </w:r>
            <w:r w:rsidRPr="00C11A39">
              <w:rPr>
                <w:sz w:val="22"/>
                <w:szCs w:val="22"/>
              </w:rPr>
              <w:t xml:space="preserve">customer satisfaction </w:t>
            </w:r>
            <w:r w:rsidR="008C4E4F" w:rsidRPr="00C11A39">
              <w:rPr>
                <w:sz w:val="22"/>
                <w:szCs w:val="22"/>
              </w:rPr>
              <w:t>can be monitored</w:t>
            </w:r>
            <w:r w:rsidRPr="00C11A39">
              <w:rPr>
                <w:sz w:val="22"/>
                <w:szCs w:val="22"/>
              </w:rPr>
              <w:t>.</w:t>
            </w:r>
          </w:p>
        </w:tc>
      </w:tr>
      <w:tr w:rsidR="00265E05" w:rsidRPr="00C11A39" w14:paraId="76B9AB4A" w14:textId="77777777" w:rsidTr="006610EB">
        <w:tc>
          <w:tcPr>
            <w:tcW w:w="561" w:type="pct"/>
          </w:tcPr>
          <w:p w14:paraId="6508D352"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_SU_5</w:t>
            </w:r>
          </w:p>
        </w:tc>
        <w:tc>
          <w:tcPr>
            <w:tcW w:w="4439" w:type="pct"/>
          </w:tcPr>
          <w:p w14:paraId="1E9FE24F" w14:textId="77777777" w:rsidR="00265E05" w:rsidRPr="00C11A39" w:rsidRDefault="00265E05" w:rsidP="00265E05">
            <w:pPr>
              <w:pStyle w:val="Standard"/>
              <w:spacing w:before="120" w:after="120"/>
              <w:jc w:val="left"/>
              <w:rPr>
                <w:rFonts w:cs="Arial"/>
                <w:sz w:val="22"/>
                <w:szCs w:val="22"/>
              </w:rPr>
            </w:pPr>
            <w:r w:rsidRPr="00C11A39">
              <w:rPr>
                <w:sz w:val="22"/>
                <w:szCs w:val="22"/>
              </w:rPr>
              <w:t xml:space="preserve">The Supplier Solution shall provide an internal and external facing </w:t>
            </w:r>
            <w:r w:rsidR="00994467">
              <w:rPr>
                <w:sz w:val="22"/>
                <w:szCs w:val="22"/>
              </w:rPr>
              <w:t>Knowledgebase</w:t>
            </w:r>
            <w:r w:rsidRPr="00C11A39">
              <w:rPr>
                <w:sz w:val="22"/>
                <w:szCs w:val="22"/>
              </w:rPr>
              <w:t xml:space="preserve"> so that there is an up to date, consistent and shared resource that requires minimal manual input and Service Managers can update.</w:t>
            </w:r>
          </w:p>
        </w:tc>
      </w:tr>
      <w:tr w:rsidR="00265E05" w:rsidRPr="00C11A39" w14:paraId="567C3B9D" w14:textId="77777777" w:rsidTr="006610EB">
        <w:tc>
          <w:tcPr>
            <w:tcW w:w="561" w:type="pct"/>
          </w:tcPr>
          <w:p w14:paraId="4BED37BC"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_SU_6</w:t>
            </w:r>
          </w:p>
        </w:tc>
        <w:tc>
          <w:tcPr>
            <w:tcW w:w="4439" w:type="pct"/>
          </w:tcPr>
          <w:p w14:paraId="667FF8E4" w14:textId="77777777" w:rsidR="00265E05" w:rsidRPr="00C11A39" w:rsidRDefault="00265E05" w:rsidP="00265E05">
            <w:pPr>
              <w:pStyle w:val="Standard"/>
              <w:spacing w:before="120" w:after="120"/>
              <w:jc w:val="left"/>
              <w:rPr>
                <w:rFonts w:cs="Arial"/>
                <w:sz w:val="22"/>
                <w:szCs w:val="22"/>
              </w:rPr>
            </w:pPr>
            <w:r w:rsidRPr="00C11A39">
              <w:rPr>
                <w:sz w:val="22"/>
                <w:szCs w:val="22"/>
              </w:rPr>
              <w:t>The Supplier Solution shall provide the capability for a configurable ticket solution.</w:t>
            </w:r>
          </w:p>
        </w:tc>
      </w:tr>
      <w:tr w:rsidR="00265E05" w:rsidRPr="00C11A39" w14:paraId="740DC6D4" w14:textId="77777777" w:rsidTr="006610EB">
        <w:tc>
          <w:tcPr>
            <w:tcW w:w="561" w:type="pct"/>
          </w:tcPr>
          <w:p w14:paraId="7707C861"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_SU_7</w:t>
            </w:r>
          </w:p>
        </w:tc>
        <w:tc>
          <w:tcPr>
            <w:tcW w:w="4439" w:type="pct"/>
          </w:tcPr>
          <w:p w14:paraId="009F22FC" w14:textId="77777777" w:rsidR="00265E05" w:rsidRPr="00C11A39" w:rsidRDefault="00265E05" w:rsidP="0034685A">
            <w:pPr>
              <w:pStyle w:val="Standard"/>
              <w:spacing w:before="120" w:after="120"/>
              <w:jc w:val="left"/>
              <w:rPr>
                <w:rFonts w:cs="Arial"/>
                <w:sz w:val="22"/>
                <w:szCs w:val="22"/>
              </w:rPr>
            </w:pPr>
            <w:r w:rsidRPr="00C11A39">
              <w:rPr>
                <w:sz w:val="22"/>
                <w:szCs w:val="22"/>
              </w:rPr>
              <w:t xml:space="preserve">The Supplier Solution shall provide the capability to define and change </w:t>
            </w:r>
            <w:r w:rsidR="008C4E4F" w:rsidRPr="00C11A39">
              <w:rPr>
                <w:sz w:val="22"/>
                <w:szCs w:val="22"/>
              </w:rPr>
              <w:t xml:space="preserve">the </w:t>
            </w:r>
            <w:r w:rsidRPr="00C11A39">
              <w:rPr>
                <w:sz w:val="22"/>
                <w:szCs w:val="22"/>
              </w:rPr>
              <w:t xml:space="preserve">type of information </w:t>
            </w:r>
            <w:r w:rsidR="0034685A" w:rsidRPr="00C11A39">
              <w:rPr>
                <w:sz w:val="22"/>
                <w:szCs w:val="22"/>
              </w:rPr>
              <w:t xml:space="preserve">that is </w:t>
            </w:r>
            <w:r w:rsidRPr="00C11A39">
              <w:rPr>
                <w:sz w:val="22"/>
                <w:szCs w:val="22"/>
              </w:rPr>
              <w:t xml:space="preserve">provided </w:t>
            </w:r>
            <w:r w:rsidR="0034685A" w:rsidRPr="00C11A39">
              <w:rPr>
                <w:sz w:val="22"/>
                <w:szCs w:val="22"/>
              </w:rPr>
              <w:t>to</w:t>
            </w:r>
            <w:r w:rsidRPr="00C11A39">
              <w:rPr>
                <w:sz w:val="22"/>
                <w:szCs w:val="22"/>
              </w:rPr>
              <w:t xml:space="preserve"> users in the issue/feedback/question ticket solution so that </w:t>
            </w:r>
            <w:r w:rsidR="0034685A" w:rsidRPr="00C11A39">
              <w:rPr>
                <w:sz w:val="22"/>
                <w:szCs w:val="22"/>
              </w:rPr>
              <w:t>Service Administrators can amend user feedback templates</w:t>
            </w:r>
            <w:r w:rsidR="002679C7" w:rsidRPr="00C11A39">
              <w:rPr>
                <w:sz w:val="22"/>
                <w:szCs w:val="22"/>
              </w:rPr>
              <w:t>.</w:t>
            </w:r>
          </w:p>
        </w:tc>
      </w:tr>
      <w:tr w:rsidR="00265E05" w:rsidRPr="00C11A39" w14:paraId="36E1113A" w14:textId="77777777" w:rsidTr="006610EB">
        <w:tc>
          <w:tcPr>
            <w:tcW w:w="561" w:type="pct"/>
          </w:tcPr>
          <w:p w14:paraId="4F91B671"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_SU_8</w:t>
            </w:r>
          </w:p>
        </w:tc>
        <w:tc>
          <w:tcPr>
            <w:tcW w:w="4439" w:type="pct"/>
          </w:tcPr>
          <w:p w14:paraId="2410E2FF" w14:textId="77777777" w:rsidR="00265E05" w:rsidRPr="00C11A39" w:rsidRDefault="00265E05" w:rsidP="008C4E4F">
            <w:pPr>
              <w:pStyle w:val="Standard"/>
              <w:spacing w:before="120" w:after="120"/>
              <w:jc w:val="left"/>
              <w:rPr>
                <w:rFonts w:cs="Arial"/>
                <w:sz w:val="22"/>
                <w:szCs w:val="22"/>
              </w:rPr>
            </w:pPr>
            <w:r w:rsidRPr="00C11A39">
              <w:rPr>
                <w:sz w:val="22"/>
                <w:szCs w:val="22"/>
              </w:rPr>
              <w:t xml:space="preserve">The Supplier Solution shall provide the capability to pass information to all users of the service as needed </w:t>
            </w:r>
            <w:r w:rsidR="008C4E4F" w:rsidRPr="00C11A39">
              <w:rPr>
                <w:sz w:val="22"/>
                <w:szCs w:val="22"/>
              </w:rPr>
              <w:t>and</w:t>
            </w:r>
            <w:r w:rsidRPr="00C11A39">
              <w:rPr>
                <w:sz w:val="22"/>
                <w:szCs w:val="22"/>
              </w:rPr>
              <w:t xml:space="preserve"> provide </w:t>
            </w:r>
            <w:r w:rsidR="008C4E4F" w:rsidRPr="00C11A39">
              <w:rPr>
                <w:sz w:val="22"/>
                <w:szCs w:val="22"/>
              </w:rPr>
              <w:t xml:space="preserve">the </w:t>
            </w:r>
            <w:r w:rsidRPr="00C11A39">
              <w:rPr>
                <w:sz w:val="22"/>
                <w:szCs w:val="22"/>
              </w:rPr>
              <w:t>functionality to inform users of changes to the service, issues, etc. without the need to email</w:t>
            </w:r>
            <w:r w:rsidR="008C4E4F" w:rsidRPr="00C11A39">
              <w:rPr>
                <w:sz w:val="22"/>
                <w:szCs w:val="22"/>
              </w:rPr>
              <w:t>/contact them directly.</w:t>
            </w:r>
          </w:p>
        </w:tc>
      </w:tr>
      <w:tr w:rsidR="00265E05" w:rsidRPr="00C11A39" w14:paraId="34DACBA7" w14:textId="77777777" w:rsidTr="006610EB">
        <w:tc>
          <w:tcPr>
            <w:tcW w:w="561" w:type="pct"/>
          </w:tcPr>
          <w:p w14:paraId="735EA792"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_SU_9</w:t>
            </w:r>
          </w:p>
        </w:tc>
        <w:tc>
          <w:tcPr>
            <w:tcW w:w="4439" w:type="pct"/>
          </w:tcPr>
          <w:p w14:paraId="114F9383" w14:textId="77777777" w:rsidR="00265E05" w:rsidRPr="00C11A39" w:rsidRDefault="00265E05" w:rsidP="00265E05">
            <w:pPr>
              <w:pStyle w:val="Standard"/>
              <w:spacing w:before="120" w:after="120"/>
              <w:jc w:val="left"/>
              <w:rPr>
                <w:rFonts w:cs="Arial"/>
                <w:sz w:val="22"/>
                <w:szCs w:val="22"/>
              </w:rPr>
            </w:pPr>
            <w:r w:rsidRPr="00C11A39">
              <w:rPr>
                <w:sz w:val="22"/>
                <w:szCs w:val="22"/>
              </w:rPr>
              <w:t>The Supplier Solution shall provide the capability for survey / questions tools so that feedback can be collated.</w:t>
            </w:r>
          </w:p>
        </w:tc>
      </w:tr>
      <w:tr w:rsidR="00265E05" w:rsidRPr="00C11A39" w14:paraId="3D645A1C" w14:textId="77777777" w:rsidTr="006610EB">
        <w:tc>
          <w:tcPr>
            <w:tcW w:w="561" w:type="pct"/>
          </w:tcPr>
          <w:p w14:paraId="48C38EF3"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_SU_10</w:t>
            </w:r>
          </w:p>
        </w:tc>
        <w:tc>
          <w:tcPr>
            <w:tcW w:w="4439" w:type="pct"/>
          </w:tcPr>
          <w:p w14:paraId="114FCC7C" w14:textId="77777777" w:rsidR="00265E05" w:rsidRPr="00C11A39" w:rsidRDefault="00265E05" w:rsidP="008C4E4F">
            <w:pPr>
              <w:pStyle w:val="Standard"/>
              <w:spacing w:before="120" w:after="120"/>
              <w:jc w:val="left"/>
              <w:rPr>
                <w:rFonts w:cs="Arial"/>
                <w:sz w:val="22"/>
                <w:szCs w:val="22"/>
              </w:rPr>
            </w:pPr>
            <w:r w:rsidRPr="00C11A39">
              <w:rPr>
                <w:sz w:val="22"/>
                <w:szCs w:val="22"/>
              </w:rPr>
              <w:t>The Supplier Solution shall provide the capability for defined roles to access UAT and Test environments so that publishers can have sight of data being published.</w:t>
            </w:r>
          </w:p>
        </w:tc>
      </w:tr>
      <w:tr w:rsidR="00265E05" w:rsidRPr="00C11A39" w14:paraId="4FAE5608" w14:textId="77777777" w:rsidTr="006610EB">
        <w:tc>
          <w:tcPr>
            <w:tcW w:w="561" w:type="pct"/>
          </w:tcPr>
          <w:p w14:paraId="4DE1AC54" w14:textId="77777777" w:rsidR="00265E05" w:rsidRPr="00C11A39" w:rsidRDefault="00C51517" w:rsidP="00265E05">
            <w:pPr>
              <w:pStyle w:val="Standard"/>
              <w:spacing w:before="120" w:after="120"/>
              <w:jc w:val="left"/>
              <w:rPr>
                <w:rFonts w:cs="Arial"/>
                <w:sz w:val="22"/>
                <w:szCs w:val="22"/>
              </w:rPr>
            </w:pPr>
            <w:r w:rsidRPr="00C11A39">
              <w:rPr>
                <w:sz w:val="22"/>
                <w:szCs w:val="22"/>
              </w:rPr>
              <w:t>FR</w:t>
            </w:r>
            <w:r w:rsidR="00265E05" w:rsidRPr="00C11A39">
              <w:rPr>
                <w:sz w:val="22"/>
                <w:szCs w:val="22"/>
              </w:rPr>
              <w:t>_SU_11</w:t>
            </w:r>
          </w:p>
        </w:tc>
        <w:tc>
          <w:tcPr>
            <w:tcW w:w="4439" w:type="pct"/>
          </w:tcPr>
          <w:p w14:paraId="659CE948" w14:textId="77777777" w:rsidR="00265E05" w:rsidRPr="00C11A39" w:rsidRDefault="00265E05" w:rsidP="00265E05">
            <w:pPr>
              <w:pStyle w:val="Standard"/>
              <w:spacing w:before="120" w:after="120"/>
              <w:jc w:val="left"/>
              <w:rPr>
                <w:rFonts w:cs="Arial"/>
                <w:sz w:val="22"/>
                <w:szCs w:val="22"/>
              </w:rPr>
            </w:pPr>
            <w:r w:rsidRPr="00C11A39">
              <w:rPr>
                <w:sz w:val="22"/>
                <w:szCs w:val="22"/>
              </w:rPr>
              <w:t xml:space="preserve">The Supplier Solution shall have the capability to provide updates and communications via </w:t>
            </w:r>
            <w:proofErr w:type="gramStart"/>
            <w:r w:rsidRPr="00C11A39">
              <w:rPr>
                <w:sz w:val="22"/>
                <w:szCs w:val="22"/>
              </w:rPr>
              <w:t>Social Media</w:t>
            </w:r>
            <w:proofErr w:type="gramEnd"/>
            <w:r w:rsidRPr="00C11A39">
              <w:rPr>
                <w:sz w:val="22"/>
                <w:szCs w:val="22"/>
              </w:rPr>
              <w:t>.</w:t>
            </w:r>
          </w:p>
        </w:tc>
      </w:tr>
      <w:tr w:rsidR="00994467" w:rsidRPr="00C11A39" w14:paraId="69A763EF" w14:textId="77777777" w:rsidTr="006610EB">
        <w:tc>
          <w:tcPr>
            <w:tcW w:w="561" w:type="pct"/>
          </w:tcPr>
          <w:p w14:paraId="6E2759CE" w14:textId="77777777" w:rsidR="00994467" w:rsidRPr="00C11A39" w:rsidRDefault="00994467" w:rsidP="00994467">
            <w:pPr>
              <w:pStyle w:val="Standard"/>
              <w:spacing w:before="120" w:after="120"/>
              <w:jc w:val="left"/>
              <w:rPr>
                <w:sz w:val="22"/>
                <w:szCs w:val="22"/>
              </w:rPr>
            </w:pPr>
            <w:r w:rsidRPr="00C11A39">
              <w:rPr>
                <w:sz w:val="22"/>
                <w:szCs w:val="22"/>
              </w:rPr>
              <w:t>FR_SU_12</w:t>
            </w:r>
          </w:p>
        </w:tc>
        <w:tc>
          <w:tcPr>
            <w:tcW w:w="4439" w:type="pct"/>
          </w:tcPr>
          <w:p w14:paraId="76AD1910" w14:textId="77777777" w:rsidR="00994467" w:rsidRPr="00C11A39" w:rsidRDefault="00994467" w:rsidP="00994467">
            <w:pPr>
              <w:pStyle w:val="Standard"/>
              <w:spacing w:before="120" w:after="120"/>
              <w:jc w:val="left"/>
              <w:rPr>
                <w:sz w:val="22"/>
                <w:szCs w:val="22"/>
              </w:rPr>
            </w:pPr>
            <w:r w:rsidRPr="00C11A39">
              <w:rPr>
                <w:sz w:val="22"/>
                <w:szCs w:val="22"/>
              </w:rPr>
              <w:t xml:space="preserve">The Supplier Solution shall have the capability to answer user questions and communicate about the Data Services Platform via </w:t>
            </w:r>
            <w:proofErr w:type="gramStart"/>
            <w:r w:rsidRPr="00C11A39">
              <w:rPr>
                <w:sz w:val="22"/>
                <w:szCs w:val="22"/>
              </w:rPr>
              <w:t>Social Media</w:t>
            </w:r>
            <w:proofErr w:type="gramEnd"/>
            <w:r w:rsidRPr="00C11A39">
              <w:rPr>
                <w:sz w:val="22"/>
                <w:szCs w:val="22"/>
              </w:rPr>
              <w:t>.</w:t>
            </w:r>
          </w:p>
        </w:tc>
      </w:tr>
      <w:tr w:rsidR="00994467" w:rsidRPr="00C11A39" w14:paraId="494FAE1E" w14:textId="77777777" w:rsidTr="006610EB">
        <w:tc>
          <w:tcPr>
            <w:tcW w:w="561" w:type="pct"/>
          </w:tcPr>
          <w:p w14:paraId="55B1C208" w14:textId="77777777" w:rsidR="00994467" w:rsidRPr="00C11A39" w:rsidRDefault="00994467" w:rsidP="00994467">
            <w:pPr>
              <w:pStyle w:val="Standard"/>
              <w:spacing w:before="120" w:after="120"/>
              <w:jc w:val="left"/>
              <w:rPr>
                <w:rFonts w:cs="Arial"/>
                <w:sz w:val="22"/>
                <w:szCs w:val="22"/>
              </w:rPr>
            </w:pPr>
            <w:r w:rsidRPr="00C11A39">
              <w:rPr>
                <w:sz w:val="22"/>
                <w:szCs w:val="22"/>
              </w:rPr>
              <w:t>FR_SU_13</w:t>
            </w:r>
          </w:p>
        </w:tc>
        <w:tc>
          <w:tcPr>
            <w:tcW w:w="4439" w:type="pct"/>
          </w:tcPr>
          <w:p w14:paraId="1F6D9090" w14:textId="77777777" w:rsidR="00994467" w:rsidRPr="00C11A39" w:rsidRDefault="00994467" w:rsidP="00994467">
            <w:pPr>
              <w:pStyle w:val="Standard"/>
              <w:spacing w:before="120" w:after="120"/>
              <w:jc w:val="left"/>
              <w:rPr>
                <w:rFonts w:cs="Arial"/>
                <w:sz w:val="22"/>
                <w:szCs w:val="22"/>
              </w:rPr>
            </w:pPr>
            <w:r w:rsidRPr="00C11A39">
              <w:rPr>
                <w:sz w:val="22"/>
                <w:szCs w:val="22"/>
              </w:rPr>
              <w:t xml:space="preserve">The Supplier Solution shall provide the capability to automate flags when tickets are outside of the SLA or overdue so that </w:t>
            </w:r>
            <w:r w:rsidRPr="00C11A39">
              <w:rPr>
                <w:sz w:val="22"/>
                <w:szCs w:val="22"/>
              </w:rPr>
              <w:lastRenderedPageBreak/>
              <w:t>Service Administrators know when to escalate issues.</w:t>
            </w:r>
          </w:p>
        </w:tc>
      </w:tr>
      <w:tr w:rsidR="00994467" w:rsidRPr="00C11A39" w14:paraId="5DA45EF8" w14:textId="77777777" w:rsidTr="006610EB">
        <w:tc>
          <w:tcPr>
            <w:tcW w:w="561" w:type="pct"/>
          </w:tcPr>
          <w:p w14:paraId="10D78B85" w14:textId="77777777" w:rsidR="00994467" w:rsidRPr="00C11A39" w:rsidRDefault="00994467" w:rsidP="00994467">
            <w:pPr>
              <w:pStyle w:val="Standard"/>
              <w:spacing w:before="120" w:after="120"/>
              <w:jc w:val="left"/>
              <w:rPr>
                <w:rFonts w:cs="Arial"/>
                <w:sz w:val="22"/>
                <w:szCs w:val="22"/>
              </w:rPr>
            </w:pPr>
            <w:r w:rsidRPr="00C11A39">
              <w:rPr>
                <w:sz w:val="22"/>
                <w:szCs w:val="22"/>
              </w:rPr>
              <w:lastRenderedPageBreak/>
              <w:t>FR_SU_14</w:t>
            </w:r>
          </w:p>
        </w:tc>
        <w:tc>
          <w:tcPr>
            <w:tcW w:w="4439" w:type="pct"/>
          </w:tcPr>
          <w:p w14:paraId="38101FE5" w14:textId="77777777" w:rsidR="00994467" w:rsidRPr="00C11A39" w:rsidRDefault="00994467" w:rsidP="00994467">
            <w:pPr>
              <w:pStyle w:val="Standard"/>
              <w:spacing w:before="120" w:after="120"/>
              <w:jc w:val="left"/>
              <w:rPr>
                <w:rFonts w:cs="Arial"/>
                <w:sz w:val="22"/>
                <w:szCs w:val="22"/>
              </w:rPr>
            </w:pPr>
            <w:r w:rsidRPr="00C11A39">
              <w:rPr>
                <w:sz w:val="22"/>
                <w:szCs w:val="22"/>
              </w:rPr>
              <w:t>The Supplier Solution shall provide the capability to quickly notify the service provider of any significant issues, such as service failures, so that these issues will be looked at immediately.</w:t>
            </w:r>
          </w:p>
        </w:tc>
      </w:tr>
      <w:tr w:rsidR="00994467" w:rsidRPr="00C11A39" w14:paraId="1A06A901" w14:textId="77777777" w:rsidTr="006610EB">
        <w:tc>
          <w:tcPr>
            <w:tcW w:w="561" w:type="pct"/>
          </w:tcPr>
          <w:p w14:paraId="05DC3494" w14:textId="77777777" w:rsidR="00994467" w:rsidRPr="00C11A39" w:rsidRDefault="00994467" w:rsidP="00994467">
            <w:pPr>
              <w:pStyle w:val="Standard"/>
              <w:spacing w:before="120" w:after="120"/>
              <w:jc w:val="left"/>
              <w:rPr>
                <w:rFonts w:cs="Arial"/>
                <w:sz w:val="22"/>
                <w:szCs w:val="22"/>
              </w:rPr>
            </w:pPr>
            <w:r w:rsidRPr="00C11A39">
              <w:rPr>
                <w:sz w:val="22"/>
                <w:szCs w:val="22"/>
              </w:rPr>
              <w:t>FR</w:t>
            </w:r>
            <w:r>
              <w:rPr>
                <w:sz w:val="22"/>
                <w:szCs w:val="22"/>
              </w:rPr>
              <w:t>_SU_15</w:t>
            </w:r>
          </w:p>
        </w:tc>
        <w:tc>
          <w:tcPr>
            <w:tcW w:w="4439" w:type="pct"/>
          </w:tcPr>
          <w:p w14:paraId="6BD9B521" w14:textId="77777777" w:rsidR="00994467" w:rsidRPr="00C11A39" w:rsidRDefault="00994467" w:rsidP="00994467">
            <w:pPr>
              <w:pStyle w:val="Standard"/>
              <w:spacing w:before="120" w:after="120"/>
              <w:jc w:val="left"/>
              <w:rPr>
                <w:rFonts w:cs="Arial"/>
                <w:sz w:val="22"/>
                <w:szCs w:val="22"/>
              </w:rPr>
            </w:pPr>
            <w:r w:rsidRPr="00C11A39">
              <w:rPr>
                <w:sz w:val="22"/>
                <w:szCs w:val="22"/>
              </w:rPr>
              <w:t>The Supplier Solution shall provide the capability to inform users about the latest releases of data and data services. Updates are required to be published automatically to assure information is kept up to date.</w:t>
            </w:r>
          </w:p>
        </w:tc>
      </w:tr>
      <w:tr w:rsidR="00994467" w:rsidRPr="00C11A39" w14:paraId="3F6BD1DF" w14:textId="77777777" w:rsidTr="006610EB">
        <w:tc>
          <w:tcPr>
            <w:tcW w:w="561" w:type="pct"/>
          </w:tcPr>
          <w:p w14:paraId="0C8E4224" w14:textId="77777777" w:rsidR="00994467" w:rsidRPr="00C11A39" w:rsidRDefault="00994467" w:rsidP="00994467">
            <w:pPr>
              <w:pStyle w:val="Standard"/>
              <w:spacing w:before="120" w:after="120"/>
              <w:jc w:val="left"/>
              <w:rPr>
                <w:rFonts w:cs="Arial"/>
                <w:sz w:val="22"/>
                <w:szCs w:val="22"/>
              </w:rPr>
            </w:pPr>
            <w:r w:rsidRPr="00C11A39">
              <w:rPr>
                <w:sz w:val="22"/>
                <w:szCs w:val="22"/>
              </w:rPr>
              <w:t>FR</w:t>
            </w:r>
            <w:r>
              <w:rPr>
                <w:sz w:val="22"/>
                <w:szCs w:val="22"/>
              </w:rPr>
              <w:t>_SU_16</w:t>
            </w:r>
          </w:p>
        </w:tc>
        <w:tc>
          <w:tcPr>
            <w:tcW w:w="4439" w:type="pct"/>
          </w:tcPr>
          <w:p w14:paraId="488C0A16" w14:textId="77777777" w:rsidR="00994467" w:rsidRPr="00C11A39" w:rsidRDefault="00994467" w:rsidP="00994467">
            <w:pPr>
              <w:pStyle w:val="Standard"/>
              <w:spacing w:before="120" w:after="120"/>
              <w:jc w:val="left"/>
              <w:rPr>
                <w:rFonts w:cs="Arial"/>
                <w:sz w:val="22"/>
                <w:szCs w:val="22"/>
              </w:rPr>
            </w:pPr>
            <w:r w:rsidRPr="00C11A39">
              <w:rPr>
                <w:sz w:val="22"/>
                <w:szCs w:val="22"/>
              </w:rPr>
              <w:t>The Supplier Solution shall provide the capability for user questions or feedback to be monitored and progress communicated to the user.</w:t>
            </w:r>
          </w:p>
        </w:tc>
      </w:tr>
      <w:tr w:rsidR="00994467" w:rsidRPr="00C11A39" w14:paraId="31E785EF" w14:textId="77777777" w:rsidTr="006610EB">
        <w:tc>
          <w:tcPr>
            <w:tcW w:w="561" w:type="pct"/>
          </w:tcPr>
          <w:p w14:paraId="265F36B9" w14:textId="77777777" w:rsidR="00994467" w:rsidRPr="00C11A39" w:rsidRDefault="00994467" w:rsidP="00994467">
            <w:pPr>
              <w:pStyle w:val="Standard"/>
              <w:spacing w:before="120" w:after="120"/>
              <w:jc w:val="left"/>
              <w:rPr>
                <w:rFonts w:cs="Arial"/>
                <w:sz w:val="22"/>
                <w:szCs w:val="22"/>
              </w:rPr>
            </w:pPr>
            <w:r w:rsidRPr="00C11A39">
              <w:rPr>
                <w:sz w:val="22"/>
                <w:szCs w:val="22"/>
              </w:rPr>
              <w:t>FR</w:t>
            </w:r>
            <w:r>
              <w:rPr>
                <w:sz w:val="22"/>
                <w:szCs w:val="22"/>
              </w:rPr>
              <w:t>_SU_17</w:t>
            </w:r>
          </w:p>
        </w:tc>
        <w:tc>
          <w:tcPr>
            <w:tcW w:w="4439" w:type="pct"/>
          </w:tcPr>
          <w:p w14:paraId="2DC32176" w14:textId="77777777" w:rsidR="00994467" w:rsidRPr="00C11A39" w:rsidRDefault="00994467" w:rsidP="00994467">
            <w:pPr>
              <w:pStyle w:val="Standard"/>
              <w:spacing w:before="120" w:after="120"/>
              <w:jc w:val="left"/>
              <w:rPr>
                <w:rFonts w:cs="Arial"/>
                <w:sz w:val="22"/>
                <w:szCs w:val="22"/>
              </w:rPr>
            </w:pPr>
            <w:r w:rsidRPr="00C11A39">
              <w:rPr>
                <w:sz w:val="22"/>
                <w:szCs w:val="22"/>
              </w:rPr>
              <w:t>The Supplier Solution shall provide the capability for configurable views of the Knowledgebase so that views can be created without input from the Supplier.</w:t>
            </w:r>
          </w:p>
        </w:tc>
      </w:tr>
      <w:tr w:rsidR="00994467" w:rsidRPr="00C11A39" w14:paraId="6A3C30BE" w14:textId="77777777" w:rsidTr="006610EB">
        <w:tc>
          <w:tcPr>
            <w:tcW w:w="561" w:type="pct"/>
          </w:tcPr>
          <w:p w14:paraId="1A09E20A" w14:textId="77777777" w:rsidR="00994467" w:rsidRPr="00C11A39" w:rsidRDefault="00994467" w:rsidP="00994467">
            <w:pPr>
              <w:pStyle w:val="Standard"/>
              <w:spacing w:before="120" w:after="120"/>
              <w:jc w:val="left"/>
              <w:rPr>
                <w:rFonts w:cs="Arial"/>
                <w:sz w:val="22"/>
                <w:szCs w:val="22"/>
              </w:rPr>
            </w:pPr>
            <w:r w:rsidRPr="00C11A39">
              <w:rPr>
                <w:sz w:val="22"/>
                <w:szCs w:val="22"/>
              </w:rPr>
              <w:t>FR_SU_18</w:t>
            </w:r>
          </w:p>
        </w:tc>
        <w:tc>
          <w:tcPr>
            <w:tcW w:w="4439" w:type="pct"/>
          </w:tcPr>
          <w:p w14:paraId="083166AA" w14:textId="77777777" w:rsidR="00994467" w:rsidRPr="00C11A39" w:rsidRDefault="00994467" w:rsidP="00994467">
            <w:pPr>
              <w:pStyle w:val="Standard"/>
              <w:spacing w:before="120" w:after="120"/>
              <w:jc w:val="left"/>
              <w:rPr>
                <w:rFonts w:cs="Arial"/>
                <w:sz w:val="22"/>
                <w:szCs w:val="22"/>
              </w:rPr>
            </w:pPr>
            <w:r w:rsidRPr="00C11A39">
              <w:rPr>
                <w:sz w:val="22"/>
                <w:szCs w:val="22"/>
              </w:rPr>
              <w:t>The Supplier shall triage support tickets and have the functionality for Service Managers to escalate in accordance with the impact to the Business and as defined by SLAs.</w:t>
            </w:r>
          </w:p>
        </w:tc>
      </w:tr>
    </w:tbl>
    <w:p w14:paraId="2226D094"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461C724A"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Pr="00C11A39">
        <w:rPr>
          <w:b/>
          <w:i w:val="0"/>
          <w:color w:val="auto"/>
        </w:rPr>
        <w:fldChar w:fldCharType="begin"/>
      </w:r>
      <w:r w:rsidRPr="00C11A39">
        <w:rPr>
          <w:b/>
          <w:i w:val="0"/>
          <w:color w:val="auto"/>
        </w:rPr>
        <w:instrText xml:space="preserve"> SEQ Annex \* ALPHABETIC </w:instrText>
      </w:r>
      <w:r w:rsidRPr="00C11A39">
        <w:rPr>
          <w:b/>
          <w:i w:val="0"/>
          <w:color w:val="auto"/>
        </w:rPr>
        <w:fldChar w:fldCharType="separate"/>
      </w:r>
      <w:r w:rsidR="0017441E" w:rsidRPr="00C11A39">
        <w:rPr>
          <w:b/>
          <w:i w:val="0"/>
          <w:noProof/>
          <w:color w:val="auto"/>
        </w:rPr>
        <w:t>I</w:t>
      </w:r>
      <w:r w:rsidRPr="00C11A39">
        <w:rPr>
          <w:b/>
          <w:i w:val="0"/>
          <w:color w:val="auto"/>
        </w:rPr>
        <w:fldChar w:fldCharType="end"/>
      </w:r>
      <w:r w:rsidRPr="00C11A39">
        <w:rPr>
          <w:b/>
          <w:i w:val="0"/>
          <w:color w:val="auto"/>
        </w:rPr>
        <w:t xml:space="preserve"> – </w:t>
      </w:r>
      <w:r w:rsidR="0079258E" w:rsidRPr="00C11A39">
        <w:rPr>
          <w:b/>
          <w:i w:val="0"/>
          <w:color w:val="auto"/>
        </w:rPr>
        <w:t>COMPLIANCE</w:t>
      </w:r>
    </w:p>
    <w:tbl>
      <w:tblPr>
        <w:tblStyle w:val="TableGrid1"/>
        <w:tblW w:w="5000" w:type="pct"/>
        <w:tblLook w:val="06A0" w:firstRow="1" w:lastRow="0" w:firstColumn="1" w:lastColumn="0" w:noHBand="1" w:noVBand="1"/>
      </w:tblPr>
      <w:tblGrid>
        <w:gridCol w:w="1565"/>
        <w:gridCol w:w="12383"/>
      </w:tblGrid>
      <w:tr w:rsidR="006610EB" w:rsidRPr="00C11A39" w14:paraId="597A44A6" w14:textId="77777777" w:rsidTr="006610EB">
        <w:trPr>
          <w:tblHeader/>
        </w:trPr>
        <w:tc>
          <w:tcPr>
            <w:tcW w:w="561" w:type="pct"/>
            <w:shd w:val="clear" w:color="auto" w:fill="BFBFBF" w:themeFill="background1" w:themeFillShade="BF"/>
          </w:tcPr>
          <w:p w14:paraId="4C596762"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1CE00706"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79258E" w:rsidRPr="00C11A39" w14:paraId="18F4F977" w14:textId="77777777" w:rsidTr="006610EB">
        <w:tc>
          <w:tcPr>
            <w:tcW w:w="561" w:type="pct"/>
          </w:tcPr>
          <w:p w14:paraId="42A87B7B" w14:textId="77777777" w:rsidR="0079258E" w:rsidRPr="00C11A39" w:rsidRDefault="00C51517" w:rsidP="0079258E">
            <w:pPr>
              <w:pStyle w:val="Standard"/>
              <w:spacing w:before="120" w:after="120"/>
              <w:jc w:val="left"/>
              <w:rPr>
                <w:rFonts w:cs="Arial"/>
                <w:sz w:val="22"/>
                <w:szCs w:val="22"/>
              </w:rPr>
            </w:pPr>
            <w:r w:rsidRPr="00C11A39">
              <w:rPr>
                <w:sz w:val="22"/>
                <w:szCs w:val="22"/>
              </w:rPr>
              <w:t>FR</w:t>
            </w:r>
            <w:r w:rsidR="0079258E" w:rsidRPr="00C11A39">
              <w:rPr>
                <w:sz w:val="22"/>
                <w:szCs w:val="22"/>
              </w:rPr>
              <w:t>_CO_1</w:t>
            </w:r>
          </w:p>
        </w:tc>
        <w:tc>
          <w:tcPr>
            <w:tcW w:w="4439" w:type="pct"/>
          </w:tcPr>
          <w:p w14:paraId="5495FC18" w14:textId="7E2C7B9B" w:rsidR="0079258E" w:rsidRPr="00C11A39" w:rsidRDefault="0079258E" w:rsidP="0079258E">
            <w:pPr>
              <w:pStyle w:val="Standard"/>
              <w:spacing w:before="120" w:after="120"/>
              <w:jc w:val="left"/>
              <w:rPr>
                <w:rFonts w:cs="Arial"/>
                <w:sz w:val="22"/>
                <w:szCs w:val="22"/>
              </w:rPr>
            </w:pPr>
            <w:r w:rsidRPr="00C11A39">
              <w:rPr>
                <w:sz w:val="22"/>
                <w:szCs w:val="22"/>
              </w:rPr>
              <w:t xml:space="preserve">The Supplier Solution shall provide the capability for personal data stored within the system to be </w:t>
            </w:r>
            <w:proofErr w:type="spellStart"/>
            <w:r w:rsidR="00D4583C" w:rsidRPr="00C11A39">
              <w:rPr>
                <w:sz w:val="22"/>
                <w:szCs w:val="22"/>
              </w:rPr>
              <w:t>anonymi</w:t>
            </w:r>
            <w:r w:rsidR="00D4583C">
              <w:rPr>
                <w:sz w:val="22"/>
                <w:szCs w:val="22"/>
              </w:rPr>
              <w:t>s</w:t>
            </w:r>
            <w:r w:rsidR="00D4583C" w:rsidRPr="00C11A39">
              <w:rPr>
                <w:sz w:val="22"/>
                <w:szCs w:val="22"/>
              </w:rPr>
              <w:t>ed</w:t>
            </w:r>
            <w:proofErr w:type="spellEnd"/>
            <w:r w:rsidRPr="00C11A39">
              <w:rPr>
                <w:sz w:val="22"/>
                <w:szCs w:val="22"/>
              </w:rPr>
              <w:t xml:space="preserve"> after a set time that can be defined by Service Administrators, in accordance with GDPR.</w:t>
            </w:r>
          </w:p>
        </w:tc>
      </w:tr>
      <w:tr w:rsidR="0079258E" w:rsidRPr="00C11A39" w14:paraId="5D6D9E9B" w14:textId="77777777" w:rsidTr="006610EB">
        <w:tc>
          <w:tcPr>
            <w:tcW w:w="561" w:type="pct"/>
          </w:tcPr>
          <w:p w14:paraId="09130E6B" w14:textId="77777777" w:rsidR="0079258E" w:rsidRPr="00C11A39" w:rsidRDefault="00C51517" w:rsidP="0079258E">
            <w:pPr>
              <w:pStyle w:val="Standard"/>
              <w:spacing w:before="120" w:after="120"/>
              <w:jc w:val="left"/>
              <w:rPr>
                <w:rFonts w:cs="Arial"/>
                <w:sz w:val="22"/>
                <w:szCs w:val="22"/>
              </w:rPr>
            </w:pPr>
            <w:r w:rsidRPr="00C11A39">
              <w:rPr>
                <w:sz w:val="22"/>
                <w:szCs w:val="22"/>
              </w:rPr>
              <w:t>FR</w:t>
            </w:r>
            <w:r w:rsidR="0079258E" w:rsidRPr="00C11A39">
              <w:rPr>
                <w:sz w:val="22"/>
                <w:szCs w:val="22"/>
              </w:rPr>
              <w:t>_CO_2</w:t>
            </w:r>
          </w:p>
        </w:tc>
        <w:tc>
          <w:tcPr>
            <w:tcW w:w="4439" w:type="pct"/>
          </w:tcPr>
          <w:p w14:paraId="3B1CDD96" w14:textId="77777777" w:rsidR="0079258E" w:rsidRPr="00C11A39" w:rsidRDefault="0079258E" w:rsidP="0079258E">
            <w:pPr>
              <w:pStyle w:val="Standard"/>
              <w:spacing w:before="120" w:after="120"/>
              <w:jc w:val="left"/>
              <w:rPr>
                <w:rFonts w:cs="Arial"/>
                <w:sz w:val="22"/>
                <w:szCs w:val="22"/>
              </w:rPr>
            </w:pPr>
            <w:r w:rsidRPr="00C11A39">
              <w:rPr>
                <w:sz w:val="22"/>
                <w:szCs w:val="22"/>
              </w:rPr>
              <w:t>The Supplier Solution shall be able to make users inactive after a set time that can be configured by Service Administrators, in accordance with GDPR.</w:t>
            </w:r>
          </w:p>
        </w:tc>
      </w:tr>
      <w:tr w:rsidR="0079258E" w:rsidRPr="00C11A39" w14:paraId="2D5C09B5" w14:textId="77777777" w:rsidTr="006610EB">
        <w:tc>
          <w:tcPr>
            <w:tcW w:w="561" w:type="pct"/>
          </w:tcPr>
          <w:p w14:paraId="516A755A" w14:textId="77777777" w:rsidR="0079258E" w:rsidRPr="00C11A39" w:rsidRDefault="00C51517" w:rsidP="0079258E">
            <w:pPr>
              <w:pStyle w:val="Standard"/>
              <w:spacing w:before="120" w:after="120"/>
              <w:jc w:val="left"/>
              <w:rPr>
                <w:rFonts w:cs="Arial"/>
                <w:sz w:val="22"/>
                <w:szCs w:val="22"/>
              </w:rPr>
            </w:pPr>
            <w:r w:rsidRPr="00C11A39">
              <w:rPr>
                <w:sz w:val="22"/>
                <w:szCs w:val="22"/>
              </w:rPr>
              <w:t>FR</w:t>
            </w:r>
            <w:r w:rsidR="0079258E" w:rsidRPr="00C11A39">
              <w:rPr>
                <w:sz w:val="22"/>
                <w:szCs w:val="22"/>
              </w:rPr>
              <w:t>_CO_3</w:t>
            </w:r>
          </w:p>
        </w:tc>
        <w:tc>
          <w:tcPr>
            <w:tcW w:w="4439" w:type="pct"/>
          </w:tcPr>
          <w:p w14:paraId="7C24DDC0" w14:textId="77777777" w:rsidR="0079258E" w:rsidRPr="00C11A39" w:rsidRDefault="0079258E" w:rsidP="0079258E">
            <w:pPr>
              <w:pStyle w:val="Standard"/>
              <w:spacing w:before="120" w:after="120"/>
              <w:jc w:val="left"/>
              <w:rPr>
                <w:rFonts w:cs="Arial"/>
                <w:sz w:val="22"/>
                <w:szCs w:val="22"/>
              </w:rPr>
            </w:pPr>
            <w:r w:rsidRPr="00C11A39">
              <w:rPr>
                <w:sz w:val="22"/>
                <w:szCs w:val="22"/>
              </w:rPr>
              <w:t>The Supplier Solution shall have the capability for users to be notified if their account has been inactive after a set time that can be configured by Service Administrators, so that users are notified before their accounts are deleted.</w:t>
            </w:r>
          </w:p>
        </w:tc>
      </w:tr>
      <w:tr w:rsidR="0079258E" w:rsidRPr="00C11A39" w14:paraId="6F2CA20F" w14:textId="77777777" w:rsidTr="006610EB">
        <w:tc>
          <w:tcPr>
            <w:tcW w:w="561" w:type="pct"/>
          </w:tcPr>
          <w:p w14:paraId="3EED4171" w14:textId="77777777" w:rsidR="0079258E" w:rsidRPr="00C11A39" w:rsidRDefault="00C51517" w:rsidP="0079258E">
            <w:pPr>
              <w:pStyle w:val="Standard"/>
              <w:spacing w:before="120" w:after="120"/>
              <w:jc w:val="left"/>
              <w:rPr>
                <w:rFonts w:cs="Arial"/>
                <w:sz w:val="22"/>
                <w:szCs w:val="22"/>
              </w:rPr>
            </w:pPr>
            <w:r w:rsidRPr="00C11A39">
              <w:rPr>
                <w:sz w:val="22"/>
                <w:szCs w:val="22"/>
              </w:rPr>
              <w:t>FR</w:t>
            </w:r>
            <w:r w:rsidR="0079258E" w:rsidRPr="00C11A39">
              <w:rPr>
                <w:sz w:val="22"/>
                <w:szCs w:val="22"/>
              </w:rPr>
              <w:t>_CO_4</w:t>
            </w:r>
          </w:p>
        </w:tc>
        <w:tc>
          <w:tcPr>
            <w:tcW w:w="4439" w:type="pct"/>
          </w:tcPr>
          <w:p w14:paraId="2EF459FA" w14:textId="77777777" w:rsidR="0079258E" w:rsidRPr="00C11A39" w:rsidRDefault="0079258E" w:rsidP="00730402">
            <w:pPr>
              <w:pStyle w:val="Standard"/>
              <w:spacing w:before="120" w:after="120"/>
              <w:jc w:val="left"/>
              <w:rPr>
                <w:rFonts w:cs="Arial"/>
                <w:sz w:val="22"/>
                <w:szCs w:val="22"/>
              </w:rPr>
            </w:pPr>
            <w:r w:rsidRPr="00C11A39">
              <w:rPr>
                <w:sz w:val="22"/>
                <w:szCs w:val="22"/>
              </w:rPr>
              <w:t>The Supplier Solution s</w:t>
            </w:r>
            <w:r w:rsidR="00CF2991">
              <w:rPr>
                <w:sz w:val="22"/>
                <w:szCs w:val="22"/>
              </w:rPr>
              <w:t>hall be able to delete inactive</w:t>
            </w:r>
            <w:r w:rsidRPr="00C11A39">
              <w:rPr>
                <w:sz w:val="22"/>
                <w:szCs w:val="22"/>
              </w:rPr>
              <w:t xml:space="preserve"> accounts, after a set time that can be configured by Service Administrators, after their profile was made inactive (if no further activity is noted) </w:t>
            </w:r>
            <w:r w:rsidR="00730402">
              <w:rPr>
                <w:sz w:val="22"/>
                <w:szCs w:val="22"/>
              </w:rPr>
              <w:t>the Authority is</w:t>
            </w:r>
            <w:r w:rsidRPr="00C11A39">
              <w:rPr>
                <w:sz w:val="22"/>
                <w:szCs w:val="22"/>
              </w:rPr>
              <w:t xml:space="preserve"> compliant with GDPR.</w:t>
            </w:r>
          </w:p>
        </w:tc>
      </w:tr>
      <w:tr w:rsidR="0079258E" w:rsidRPr="00C11A39" w14:paraId="3B7A35E9" w14:textId="77777777" w:rsidTr="006610EB">
        <w:tc>
          <w:tcPr>
            <w:tcW w:w="561" w:type="pct"/>
          </w:tcPr>
          <w:p w14:paraId="1E521C47" w14:textId="77777777" w:rsidR="0079258E" w:rsidRPr="00C11A39" w:rsidRDefault="00C51517" w:rsidP="0079258E">
            <w:pPr>
              <w:pStyle w:val="Standard"/>
              <w:spacing w:before="120" w:after="120"/>
              <w:jc w:val="left"/>
              <w:rPr>
                <w:rFonts w:cs="Arial"/>
                <w:sz w:val="22"/>
                <w:szCs w:val="22"/>
              </w:rPr>
            </w:pPr>
            <w:r w:rsidRPr="00C11A39">
              <w:rPr>
                <w:sz w:val="22"/>
                <w:szCs w:val="22"/>
              </w:rPr>
              <w:t>FR</w:t>
            </w:r>
            <w:r w:rsidR="0079258E" w:rsidRPr="00C11A39">
              <w:rPr>
                <w:sz w:val="22"/>
                <w:szCs w:val="22"/>
              </w:rPr>
              <w:t>_CO_5</w:t>
            </w:r>
          </w:p>
        </w:tc>
        <w:tc>
          <w:tcPr>
            <w:tcW w:w="4439" w:type="pct"/>
          </w:tcPr>
          <w:p w14:paraId="4F1388F6" w14:textId="77777777" w:rsidR="0079258E" w:rsidRPr="00C11A39" w:rsidRDefault="0079258E" w:rsidP="0079258E">
            <w:pPr>
              <w:pStyle w:val="Standard"/>
              <w:spacing w:before="120" w:after="120"/>
              <w:jc w:val="left"/>
              <w:rPr>
                <w:rFonts w:cs="Arial"/>
                <w:sz w:val="22"/>
                <w:szCs w:val="22"/>
              </w:rPr>
            </w:pPr>
            <w:r w:rsidRPr="00C11A39">
              <w:rPr>
                <w:sz w:val="22"/>
                <w:szCs w:val="22"/>
              </w:rPr>
              <w:t>The Supplier Solution shall have the capability for suppliers to monitor the accuracy of the existing Cookie policy and instigate updates when necessary (for example when list of cookies used changes through development).</w:t>
            </w:r>
          </w:p>
        </w:tc>
      </w:tr>
      <w:tr w:rsidR="0079258E" w:rsidRPr="00C11A39" w14:paraId="03F32D14" w14:textId="77777777" w:rsidTr="006610EB">
        <w:tc>
          <w:tcPr>
            <w:tcW w:w="561" w:type="pct"/>
          </w:tcPr>
          <w:p w14:paraId="5A72FEBD" w14:textId="77777777" w:rsidR="0079258E" w:rsidRPr="00C11A39" w:rsidRDefault="00C51517" w:rsidP="0079258E">
            <w:pPr>
              <w:pStyle w:val="Standard"/>
              <w:spacing w:before="120" w:after="120"/>
              <w:jc w:val="left"/>
              <w:rPr>
                <w:rFonts w:cs="Arial"/>
                <w:sz w:val="22"/>
                <w:szCs w:val="22"/>
              </w:rPr>
            </w:pPr>
            <w:r w:rsidRPr="00C11A39">
              <w:rPr>
                <w:sz w:val="22"/>
                <w:szCs w:val="22"/>
              </w:rPr>
              <w:t>FR</w:t>
            </w:r>
            <w:r w:rsidR="0079258E" w:rsidRPr="00C11A39">
              <w:rPr>
                <w:sz w:val="22"/>
                <w:szCs w:val="22"/>
              </w:rPr>
              <w:t>_CO_6</w:t>
            </w:r>
          </w:p>
        </w:tc>
        <w:tc>
          <w:tcPr>
            <w:tcW w:w="4439" w:type="pct"/>
          </w:tcPr>
          <w:p w14:paraId="08A3835D" w14:textId="77777777" w:rsidR="0079258E" w:rsidRPr="00C11A39" w:rsidRDefault="0079258E" w:rsidP="00CF2991">
            <w:pPr>
              <w:pStyle w:val="Standard"/>
              <w:spacing w:before="120" w:after="120"/>
              <w:jc w:val="left"/>
              <w:rPr>
                <w:rFonts w:cs="Arial"/>
                <w:sz w:val="22"/>
                <w:szCs w:val="22"/>
              </w:rPr>
            </w:pPr>
            <w:r w:rsidRPr="00C11A39">
              <w:rPr>
                <w:sz w:val="22"/>
                <w:szCs w:val="22"/>
              </w:rPr>
              <w:t xml:space="preserve">The Supplier shall adhere </w:t>
            </w:r>
            <w:r w:rsidR="00CF2991">
              <w:rPr>
                <w:sz w:val="22"/>
                <w:szCs w:val="22"/>
              </w:rPr>
              <w:t>and be compliant with</w:t>
            </w:r>
            <w:r w:rsidRPr="00C11A39">
              <w:rPr>
                <w:sz w:val="22"/>
                <w:szCs w:val="22"/>
              </w:rPr>
              <w:t xml:space="preserve"> Privacy and Electronic Communications Regulations</w:t>
            </w:r>
            <w:r w:rsidR="00395AA7">
              <w:rPr>
                <w:sz w:val="22"/>
                <w:szCs w:val="22"/>
              </w:rPr>
              <w:t xml:space="preserve"> (PECR)</w:t>
            </w:r>
            <w:r w:rsidRPr="00C11A39">
              <w:rPr>
                <w:sz w:val="22"/>
                <w:szCs w:val="22"/>
              </w:rPr>
              <w:t xml:space="preserve"> and Accessibility guidelines.</w:t>
            </w:r>
          </w:p>
        </w:tc>
      </w:tr>
      <w:tr w:rsidR="0079258E" w:rsidRPr="00C11A39" w14:paraId="54339339" w14:textId="77777777" w:rsidTr="006610EB">
        <w:tc>
          <w:tcPr>
            <w:tcW w:w="561" w:type="pct"/>
          </w:tcPr>
          <w:p w14:paraId="231504C6" w14:textId="77777777" w:rsidR="0079258E" w:rsidRPr="00C11A39" w:rsidRDefault="00C51517" w:rsidP="0079258E">
            <w:pPr>
              <w:pStyle w:val="Standard"/>
              <w:spacing w:before="120" w:after="120"/>
              <w:jc w:val="left"/>
              <w:rPr>
                <w:rFonts w:cs="Arial"/>
                <w:sz w:val="22"/>
                <w:szCs w:val="22"/>
              </w:rPr>
            </w:pPr>
            <w:r w:rsidRPr="00C11A39">
              <w:rPr>
                <w:sz w:val="22"/>
                <w:szCs w:val="22"/>
              </w:rPr>
              <w:t>FR</w:t>
            </w:r>
            <w:r w:rsidR="0079258E" w:rsidRPr="00C11A39">
              <w:rPr>
                <w:sz w:val="22"/>
                <w:szCs w:val="22"/>
              </w:rPr>
              <w:t>_CO_7</w:t>
            </w:r>
          </w:p>
        </w:tc>
        <w:tc>
          <w:tcPr>
            <w:tcW w:w="4439" w:type="pct"/>
          </w:tcPr>
          <w:p w14:paraId="7864F5B8" w14:textId="77777777" w:rsidR="0079258E" w:rsidRPr="00C11A39" w:rsidRDefault="0079258E" w:rsidP="0079258E">
            <w:pPr>
              <w:pStyle w:val="Standard"/>
              <w:spacing w:before="120" w:after="120"/>
              <w:jc w:val="left"/>
              <w:rPr>
                <w:rFonts w:cs="Arial"/>
                <w:sz w:val="22"/>
                <w:szCs w:val="22"/>
              </w:rPr>
            </w:pPr>
            <w:r w:rsidRPr="00C11A39">
              <w:rPr>
                <w:sz w:val="22"/>
                <w:szCs w:val="22"/>
              </w:rPr>
              <w:t>The Supplier Solution shall have the capability for users to be notified before and when their account is made inactive and before it is deleted so that users can activate their account if it is still needed.</w:t>
            </w:r>
          </w:p>
        </w:tc>
      </w:tr>
      <w:tr w:rsidR="0079258E" w:rsidRPr="00C11A39" w14:paraId="38750D9B" w14:textId="77777777" w:rsidTr="006610EB">
        <w:tc>
          <w:tcPr>
            <w:tcW w:w="561" w:type="pct"/>
          </w:tcPr>
          <w:p w14:paraId="59A3C374" w14:textId="77777777" w:rsidR="0079258E" w:rsidRPr="00C11A39" w:rsidRDefault="00C51517" w:rsidP="0079258E">
            <w:pPr>
              <w:pStyle w:val="Standard"/>
              <w:spacing w:before="120" w:after="120"/>
              <w:jc w:val="left"/>
              <w:rPr>
                <w:rFonts w:cs="Arial"/>
                <w:sz w:val="22"/>
                <w:szCs w:val="22"/>
              </w:rPr>
            </w:pPr>
            <w:r w:rsidRPr="00C11A39">
              <w:rPr>
                <w:sz w:val="22"/>
                <w:szCs w:val="22"/>
              </w:rPr>
              <w:t>FR</w:t>
            </w:r>
            <w:r w:rsidR="0079258E" w:rsidRPr="00C11A39">
              <w:rPr>
                <w:sz w:val="22"/>
                <w:szCs w:val="22"/>
              </w:rPr>
              <w:t>_CO_8</w:t>
            </w:r>
          </w:p>
        </w:tc>
        <w:tc>
          <w:tcPr>
            <w:tcW w:w="4439" w:type="pct"/>
          </w:tcPr>
          <w:p w14:paraId="7A8E197F" w14:textId="77777777" w:rsidR="0079258E" w:rsidRPr="00C11A39" w:rsidRDefault="0079258E" w:rsidP="00CF2991">
            <w:pPr>
              <w:pStyle w:val="Standard"/>
              <w:spacing w:before="120" w:after="120"/>
              <w:jc w:val="left"/>
              <w:rPr>
                <w:rFonts w:cs="Arial"/>
                <w:sz w:val="22"/>
                <w:szCs w:val="22"/>
              </w:rPr>
            </w:pPr>
            <w:r w:rsidRPr="00C11A39">
              <w:rPr>
                <w:sz w:val="22"/>
                <w:szCs w:val="22"/>
              </w:rPr>
              <w:t xml:space="preserve">The Supplier shall </w:t>
            </w:r>
            <w:r w:rsidR="00CF2991">
              <w:rPr>
                <w:sz w:val="22"/>
                <w:szCs w:val="22"/>
              </w:rPr>
              <w:t>ensure the</w:t>
            </w:r>
            <w:r w:rsidRPr="00C11A39">
              <w:rPr>
                <w:sz w:val="22"/>
                <w:szCs w:val="22"/>
              </w:rPr>
              <w:t xml:space="preserve"> implement</w:t>
            </w:r>
            <w:r w:rsidR="00CF2991">
              <w:rPr>
                <w:sz w:val="22"/>
                <w:szCs w:val="22"/>
              </w:rPr>
              <w:t>ation of</w:t>
            </w:r>
            <w:r w:rsidRPr="00C11A39">
              <w:rPr>
                <w:sz w:val="22"/>
                <w:szCs w:val="22"/>
              </w:rPr>
              <w:t xml:space="preserve"> a fully operational</w:t>
            </w:r>
            <w:r w:rsidR="00CF2991">
              <w:rPr>
                <w:sz w:val="22"/>
                <w:szCs w:val="22"/>
              </w:rPr>
              <w:t>, GDPR compliant</w:t>
            </w:r>
            <w:r w:rsidRPr="00C11A39">
              <w:rPr>
                <w:sz w:val="22"/>
                <w:szCs w:val="22"/>
              </w:rPr>
              <w:t xml:space="preserve"> Cookie policy acros</w:t>
            </w:r>
            <w:r w:rsidR="00CF2991">
              <w:rPr>
                <w:sz w:val="22"/>
                <w:szCs w:val="22"/>
              </w:rPr>
              <w:t>s the service for all components.</w:t>
            </w:r>
          </w:p>
        </w:tc>
      </w:tr>
    </w:tbl>
    <w:p w14:paraId="7D97BF82"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419AD404"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Pr="00C11A39">
        <w:rPr>
          <w:b/>
          <w:i w:val="0"/>
          <w:color w:val="auto"/>
        </w:rPr>
        <w:fldChar w:fldCharType="begin"/>
      </w:r>
      <w:r w:rsidRPr="00C11A39">
        <w:rPr>
          <w:b/>
          <w:i w:val="0"/>
          <w:color w:val="auto"/>
        </w:rPr>
        <w:instrText xml:space="preserve"> SEQ Annex \* ALPHABETIC </w:instrText>
      </w:r>
      <w:r w:rsidRPr="00C11A39">
        <w:rPr>
          <w:b/>
          <w:i w:val="0"/>
          <w:color w:val="auto"/>
        </w:rPr>
        <w:fldChar w:fldCharType="separate"/>
      </w:r>
      <w:r w:rsidR="0017441E" w:rsidRPr="00C11A39">
        <w:rPr>
          <w:b/>
          <w:i w:val="0"/>
          <w:noProof/>
          <w:color w:val="auto"/>
        </w:rPr>
        <w:t>J</w:t>
      </w:r>
      <w:r w:rsidRPr="00C11A39">
        <w:rPr>
          <w:b/>
          <w:i w:val="0"/>
          <w:color w:val="auto"/>
        </w:rPr>
        <w:fldChar w:fldCharType="end"/>
      </w:r>
      <w:r w:rsidRPr="00C11A39">
        <w:rPr>
          <w:b/>
          <w:i w:val="0"/>
          <w:color w:val="auto"/>
        </w:rPr>
        <w:t xml:space="preserve"> – </w:t>
      </w:r>
      <w:r w:rsidR="0079006D" w:rsidRPr="00C11A39">
        <w:rPr>
          <w:b/>
          <w:i w:val="0"/>
          <w:color w:val="auto"/>
        </w:rPr>
        <w:t>USAGE REPORTING</w:t>
      </w:r>
    </w:p>
    <w:tbl>
      <w:tblPr>
        <w:tblStyle w:val="TableGrid1"/>
        <w:tblW w:w="5000" w:type="pct"/>
        <w:tblLook w:val="06A0" w:firstRow="1" w:lastRow="0" w:firstColumn="1" w:lastColumn="0" w:noHBand="1" w:noVBand="1"/>
      </w:tblPr>
      <w:tblGrid>
        <w:gridCol w:w="1565"/>
        <w:gridCol w:w="12383"/>
      </w:tblGrid>
      <w:tr w:rsidR="006610EB" w:rsidRPr="00C11A39" w14:paraId="4E33F7B7" w14:textId="77777777" w:rsidTr="006610EB">
        <w:trPr>
          <w:tblHeader/>
        </w:trPr>
        <w:tc>
          <w:tcPr>
            <w:tcW w:w="561" w:type="pct"/>
            <w:shd w:val="clear" w:color="auto" w:fill="BFBFBF" w:themeFill="background1" w:themeFillShade="BF"/>
          </w:tcPr>
          <w:p w14:paraId="6BC4659B"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687AE870"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79006D" w:rsidRPr="00C11A39" w14:paraId="52266BEC" w14:textId="77777777" w:rsidTr="006610EB">
        <w:tc>
          <w:tcPr>
            <w:tcW w:w="561" w:type="pct"/>
          </w:tcPr>
          <w:p w14:paraId="3AB2F7F4"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w:t>
            </w:r>
          </w:p>
        </w:tc>
        <w:tc>
          <w:tcPr>
            <w:tcW w:w="4439" w:type="pct"/>
          </w:tcPr>
          <w:p w14:paraId="7EDF28A0" w14:textId="77777777" w:rsidR="0079006D" w:rsidRPr="00C11A39" w:rsidRDefault="0079006D" w:rsidP="00730402">
            <w:pPr>
              <w:pStyle w:val="Standard"/>
              <w:spacing w:before="120" w:after="120"/>
              <w:jc w:val="left"/>
              <w:rPr>
                <w:rFonts w:cs="Arial"/>
                <w:sz w:val="22"/>
                <w:szCs w:val="22"/>
              </w:rPr>
            </w:pPr>
            <w:r w:rsidRPr="00C11A39">
              <w:rPr>
                <w:sz w:val="22"/>
                <w:szCs w:val="22"/>
              </w:rPr>
              <w:t>The Supplier Solution shall provide the capability for assigned parent / child relationships to be preserved within service reports</w:t>
            </w:r>
            <w:r w:rsidR="00730402">
              <w:rPr>
                <w:sz w:val="22"/>
                <w:szCs w:val="22"/>
              </w:rPr>
              <w:t xml:space="preserve"> </w:t>
            </w:r>
            <w:r w:rsidR="006E3C93" w:rsidRPr="00C11A39">
              <w:rPr>
                <w:sz w:val="22"/>
                <w:szCs w:val="22"/>
              </w:rPr>
              <w:t>so</w:t>
            </w:r>
            <w:r w:rsidRPr="00C11A39">
              <w:rPr>
                <w:sz w:val="22"/>
                <w:szCs w:val="22"/>
              </w:rPr>
              <w:t xml:space="preserve"> that the continued validity of such relationships outside the service</w:t>
            </w:r>
            <w:r w:rsidR="00730402">
              <w:rPr>
                <w:sz w:val="22"/>
                <w:szCs w:val="22"/>
              </w:rPr>
              <w:t xml:space="preserve"> can be reviewed</w:t>
            </w:r>
            <w:r w:rsidRPr="00C11A39">
              <w:rPr>
                <w:sz w:val="22"/>
                <w:szCs w:val="22"/>
              </w:rPr>
              <w:t>.</w:t>
            </w:r>
          </w:p>
        </w:tc>
      </w:tr>
      <w:tr w:rsidR="0079006D" w:rsidRPr="00C11A39" w14:paraId="07D9BA9E" w14:textId="77777777" w:rsidTr="006610EB">
        <w:tc>
          <w:tcPr>
            <w:tcW w:w="561" w:type="pct"/>
          </w:tcPr>
          <w:p w14:paraId="270728DC"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w:t>
            </w:r>
          </w:p>
        </w:tc>
        <w:tc>
          <w:tcPr>
            <w:tcW w:w="4439" w:type="pct"/>
          </w:tcPr>
          <w:p w14:paraId="58B73784" w14:textId="77777777" w:rsidR="0079006D" w:rsidRPr="00C11A39" w:rsidRDefault="009C45C8" w:rsidP="0079006D">
            <w:pPr>
              <w:pStyle w:val="Standard"/>
              <w:spacing w:before="120" w:after="120"/>
              <w:jc w:val="left"/>
              <w:rPr>
                <w:rFonts w:cs="Arial"/>
                <w:sz w:val="22"/>
                <w:szCs w:val="22"/>
              </w:rPr>
            </w:pPr>
            <w:r w:rsidRPr="00C11A39">
              <w:rPr>
                <w:sz w:val="22"/>
                <w:szCs w:val="22"/>
              </w:rPr>
              <w:t>T</w:t>
            </w:r>
            <w:r w:rsidR="0079006D" w:rsidRPr="00C11A39">
              <w:rPr>
                <w:sz w:val="22"/>
                <w:szCs w:val="22"/>
              </w:rPr>
              <w:t>he Supplier Solution shall provide the capability to monitor the volume of data held in the service and identify significant trends and variations</w:t>
            </w:r>
            <w:r w:rsidR="00730402">
              <w:rPr>
                <w:sz w:val="22"/>
                <w:szCs w:val="22"/>
              </w:rPr>
              <w:t xml:space="preserve"> </w:t>
            </w:r>
            <w:r w:rsidR="006E3C93" w:rsidRPr="00C11A39">
              <w:rPr>
                <w:sz w:val="22"/>
                <w:szCs w:val="22"/>
              </w:rPr>
              <w:t>so</w:t>
            </w:r>
            <w:r w:rsidR="0079006D" w:rsidRPr="00C11A39">
              <w:rPr>
                <w:sz w:val="22"/>
                <w:szCs w:val="22"/>
              </w:rPr>
              <w:t xml:space="preserve"> that data volumes can be managed.</w:t>
            </w:r>
          </w:p>
        </w:tc>
      </w:tr>
      <w:tr w:rsidR="0079006D" w:rsidRPr="00C11A39" w14:paraId="5FE19444" w14:textId="77777777" w:rsidTr="006610EB">
        <w:tc>
          <w:tcPr>
            <w:tcW w:w="561" w:type="pct"/>
          </w:tcPr>
          <w:p w14:paraId="46D8F5F2"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_UR_3</w:t>
            </w:r>
          </w:p>
        </w:tc>
        <w:tc>
          <w:tcPr>
            <w:tcW w:w="4439" w:type="pct"/>
          </w:tcPr>
          <w:p w14:paraId="0C6027BF" w14:textId="77777777" w:rsidR="0079006D" w:rsidRPr="00C11A39" w:rsidRDefault="0079006D" w:rsidP="0079006D">
            <w:pPr>
              <w:pStyle w:val="Standard"/>
              <w:spacing w:before="120" w:after="120"/>
              <w:jc w:val="left"/>
              <w:rPr>
                <w:rFonts w:cs="Arial"/>
                <w:sz w:val="22"/>
                <w:szCs w:val="22"/>
              </w:rPr>
            </w:pPr>
            <w:r w:rsidRPr="00C11A39">
              <w:rPr>
                <w:sz w:val="22"/>
                <w:szCs w:val="22"/>
              </w:rPr>
              <w:t>The Supplier Solution shall provide a reporting capability that can be made available to other users on a role/permission basis</w:t>
            </w:r>
            <w:r w:rsidR="005E4DB3" w:rsidRPr="00C11A39">
              <w:rPr>
                <w:sz w:val="22"/>
                <w:szCs w:val="22"/>
              </w:rPr>
              <w:t xml:space="preserve"> so</w:t>
            </w:r>
            <w:r w:rsidRPr="00C11A39">
              <w:rPr>
                <w:sz w:val="22"/>
                <w:szCs w:val="22"/>
              </w:rPr>
              <w:t xml:space="preserve"> that they can create and configure</w:t>
            </w:r>
            <w:r w:rsidR="00730402">
              <w:rPr>
                <w:sz w:val="22"/>
                <w:szCs w:val="22"/>
              </w:rPr>
              <w:t xml:space="preserve"> </w:t>
            </w:r>
            <w:r w:rsidR="005E4DB3" w:rsidRPr="00C11A39">
              <w:rPr>
                <w:sz w:val="22"/>
                <w:szCs w:val="22"/>
              </w:rPr>
              <w:t>their</w:t>
            </w:r>
            <w:r w:rsidRPr="00C11A39">
              <w:rPr>
                <w:sz w:val="22"/>
                <w:szCs w:val="22"/>
              </w:rPr>
              <w:t xml:space="preserve"> own reports on the data they publish and be able to share their reports with others.</w:t>
            </w:r>
          </w:p>
        </w:tc>
      </w:tr>
      <w:tr w:rsidR="0079006D" w:rsidRPr="00C11A39" w14:paraId="5332058B" w14:textId="77777777" w:rsidTr="006610EB">
        <w:tc>
          <w:tcPr>
            <w:tcW w:w="561" w:type="pct"/>
          </w:tcPr>
          <w:p w14:paraId="6C01D249"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_UR_4</w:t>
            </w:r>
          </w:p>
        </w:tc>
        <w:tc>
          <w:tcPr>
            <w:tcW w:w="4439" w:type="pct"/>
          </w:tcPr>
          <w:p w14:paraId="1CED35B4" w14:textId="77777777" w:rsidR="0079006D" w:rsidRPr="00C11A39" w:rsidRDefault="0079006D" w:rsidP="00645CE2">
            <w:pPr>
              <w:pStyle w:val="Standard"/>
              <w:spacing w:before="120" w:after="120"/>
              <w:jc w:val="left"/>
              <w:rPr>
                <w:rFonts w:cs="Arial"/>
                <w:sz w:val="22"/>
                <w:szCs w:val="22"/>
              </w:rPr>
            </w:pPr>
            <w:r w:rsidRPr="00C11A39">
              <w:rPr>
                <w:sz w:val="22"/>
                <w:szCs w:val="22"/>
              </w:rPr>
              <w:t>The Supplier Solution shall provide the capability to create reports based on information available within the service (</w:t>
            </w:r>
            <w:proofErr w:type="gramStart"/>
            <w:r w:rsidRPr="00C11A39">
              <w:rPr>
                <w:sz w:val="22"/>
                <w:szCs w:val="22"/>
              </w:rPr>
              <w:t>e.g.</w:t>
            </w:r>
            <w:proofErr w:type="gramEnd"/>
            <w:r w:rsidRPr="00C11A39">
              <w:rPr>
                <w:sz w:val="22"/>
                <w:szCs w:val="22"/>
              </w:rPr>
              <w:t xml:space="preserve"> usage data</w:t>
            </w:r>
            <w:r w:rsidR="00730402">
              <w:rPr>
                <w:sz w:val="22"/>
                <w:szCs w:val="22"/>
              </w:rPr>
              <w:t>, availability, audit data etc.</w:t>
            </w:r>
            <w:r w:rsidRPr="00C11A39">
              <w:rPr>
                <w:sz w:val="22"/>
                <w:szCs w:val="22"/>
              </w:rPr>
              <w:t xml:space="preserve"> as agr</w:t>
            </w:r>
            <w:r w:rsidR="00645CE2">
              <w:rPr>
                <w:sz w:val="22"/>
                <w:szCs w:val="22"/>
              </w:rPr>
              <w:t>eed with the Authority) so that</w:t>
            </w:r>
            <w:r w:rsidRPr="00C11A39">
              <w:rPr>
                <w:sz w:val="22"/>
                <w:szCs w:val="22"/>
              </w:rPr>
              <w:t xml:space="preserve"> KPIs performance against SLAs and the overall quality of the </w:t>
            </w:r>
            <w:r w:rsidR="006E3C93" w:rsidRPr="00C11A39">
              <w:rPr>
                <w:sz w:val="22"/>
                <w:szCs w:val="22"/>
              </w:rPr>
              <w:t>service</w:t>
            </w:r>
            <w:r w:rsidR="00645CE2">
              <w:rPr>
                <w:sz w:val="22"/>
                <w:szCs w:val="22"/>
              </w:rPr>
              <w:t xml:space="preserve"> can be monitored</w:t>
            </w:r>
            <w:r w:rsidR="006E3C93" w:rsidRPr="00C11A39">
              <w:rPr>
                <w:sz w:val="22"/>
                <w:szCs w:val="22"/>
              </w:rPr>
              <w:t>.</w:t>
            </w:r>
          </w:p>
        </w:tc>
      </w:tr>
      <w:tr w:rsidR="0079006D" w:rsidRPr="00C11A39" w14:paraId="00295104" w14:textId="77777777" w:rsidTr="006610EB">
        <w:tc>
          <w:tcPr>
            <w:tcW w:w="561" w:type="pct"/>
          </w:tcPr>
          <w:p w14:paraId="410B8674"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_UR_5</w:t>
            </w:r>
          </w:p>
        </w:tc>
        <w:tc>
          <w:tcPr>
            <w:tcW w:w="4439" w:type="pct"/>
          </w:tcPr>
          <w:p w14:paraId="7231EBA0" w14:textId="77777777" w:rsidR="0079006D" w:rsidRPr="00C11A39" w:rsidRDefault="0079006D" w:rsidP="00730402">
            <w:pPr>
              <w:pStyle w:val="Standard"/>
              <w:spacing w:before="120" w:after="120"/>
              <w:jc w:val="left"/>
              <w:rPr>
                <w:rFonts w:cs="Arial"/>
                <w:sz w:val="22"/>
                <w:szCs w:val="22"/>
              </w:rPr>
            </w:pPr>
            <w:r w:rsidRPr="00C11A39">
              <w:rPr>
                <w:sz w:val="22"/>
                <w:szCs w:val="22"/>
              </w:rPr>
              <w:t>The Supplier Solution shall have the capability to create reports based on other data that is available in the service (</w:t>
            </w:r>
            <w:proofErr w:type="gramStart"/>
            <w:r w:rsidRPr="00C11A39">
              <w:rPr>
                <w:sz w:val="22"/>
                <w:szCs w:val="22"/>
              </w:rPr>
              <w:t>e.g.</w:t>
            </w:r>
            <w:proofErr w:type="gramEnd"/>
            <w:r w:rsidRPr="00C11A39">
              <w:rPr>
                <w:sz w:val="22"/>
                <w:szCs w:val="22"/>
              </w:rPr>
              <w:t xml:space="preserve"> use</w:t>
            </w:r>
            <w:r w:rsidR="00D81457" w:rsidRPr="00C11A39">
              <w:rPr>
                <w:sz w:val="22"/>
                <w:szCs w:val="22"/>
              </w:rPr>
              <w:t xml:space="preserve">r/usage data, audit data etc.) </w:t>
            </w:r>
            <w:r w:rsidRPr="00C11A39">
              <w:rPr>
                <w:sz w:val="22"/>
                <w:szCs w:val="22"/>
              </w:rPr>
              <w:t xml:space="preserve">so that </w:t>
            </w:r>
            <w:r w:rsidR="00730402">
              <w:rPr>
                <w:sz w:val="22"/>
                <w:szCs w:val="22"/>
              </w:rPr>
              <w:t>Service Administrators</w:t>
            </w:r>
            <w:r w:rsidRPr="00C11A39">
              <w:rPr>
                <w:sz w:val="22"/>
                <w:szCs w:val="22"/>
              </w:rPr>
              <w:t xml:space="preserve"> can monitor KPIs and the</w:t>
            </w:r>
            <w:r w:rsidR="00730402">
              <w:rPr>
                <w:sz w:val="22"/>
                <w:szCs w:val="22"/>
              </w:rPr>
              <w:t xml:space="preserve"> overall quality of the service.</w:t>
            </w:r>
          </w:p>
        </w:tc>
      </w:tr>
      <w:tr w:rsidR="0079006D" w:rsidRPr="00C11A39" w14:paraId="46EAE21F" w14:textId="77777777" w:rsidTr="006610EB">
        <w:tc>
          <w:tcPr>
            <w:tcW w:w="561" w:type="pct"/>
          </w:tcPr>
          <w:p w14:paraId="4C15AB8B"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_UR_6</w:t>
            </w:r>
          </w:p>
        </w:tc>
        <w:tc>
          <w:tcPr>
            <w:tcW w:w="4439" w:type="pct"/>
          </w:tcPr>
          <w:p w14:paraId="7662C9F6" w14:textId="77777777" w:rsidR="0079006D" w:rsidRPr="00C11A39" w:rsidRDefault="0079006D" w:rsidP="00645CE2">
            <w:pPr>
              <w:pStyle w:val="Standard"/>
              <w:spacing w:before="120" w:after="120"/>
              <w:jc w:val="left"/>
              <w:rPr>
                <w:rFonts w:cs="Arial"/>
                <w:sz w:val="22"/>
                <w:szCs w:val="22"/>
              </w:rPr>
            </w:pPr>
            <w:r w:rsidRPr="00C11A39">
              <w:rPr>
                <w:sz w:val="22"/>
                <w:szCs w:val="22"/>
              </w:rPr>
              <w:t xml:space="preserve">The Supplier Solution shall be able to report on data that have not been updated for a specified </w:t>
            </w:r>
            <w:proofErr w:type="gramStart"/>
            <w:r w:rsidRPr="00C11A39">
              <w:rPr>
                <w:sz w:val="22"/>
                <w:szCs w:val="22"/>
              </w:rPr>
              <w:t>time period</w:t>
            </w:r>
            <w:proofErr w:type="gramEnd"/>
            <w:r w:rsidRPr="00C11A39">
              <w:rPr>
                <w:sz w:val="22"/>
                <w:szCs w:val="22"/>
              </w:rPr>
              <w:t xml:space="preserve"> or have not been updated according to </w:t>
            </w:r>
            <w:r w:rsidR="00D81457" w:rsidRPr="00C11A39">
              <w:rPr>
                <w:sz w:val="22"/>
                <w:szCs w:val="22"/>
              </w:rPr>
              <w:t xml:space="preserve">the dataset’s update frequency </w:t>
            </w:r>
            <w:r w:rsidRPr="00C11A39">
              <w:rPr>
                <w:sz w:val="22"/>
                <w:szCs w:val="22"/>
              </w:rPr>
              <w:t>so that KPIs and performance against SLAs</w:t>
            </w:r>
            <w:r w:rsidR="00645CE2">
              <w:rPr>
                <w:sz w:val="22"/>
                <w:szCs w:val="22"/>
              </w:rPr>
              <w:t xml:space="preserve"> can be monitored</w:t>
            </w:r>
            <w:r w:rsidRPr="00C11A39">
              <w:rPr>
                <w:sz w:val="22"/>
                <w:szCs w:val="22"/>
              </w:rPr>
              <w:t>.</w:t>
            </w:r>
          </w:p>
        </w:tc>
      </w:tr>
      <w:tr w:rsidR="0079006D" w:rsidRPr="00C11A39" w14:paraId="2A984121" w14:textId="77777777" w:rsidTr="006610EB">
        <w:tc>
          <w:tcPr>
            <w:tcW w:w="561" w:type="pct"/>
          </w:tcPr>
          <w:p w14:paraId="3BF18D90"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_UR_7</w:t>
            </w:r>
          </w:p>
        </w:tc>
        <w:tc>
          <w:tcPr>
            <w:tcW w:w="4439" w:type="pct"/>
          </w:tcPr>
          <w:p w14:paraId="3CD0A009" w14:textId="77777777" w:rsidR="0079006D" w:rsidRPr="00C11A39" w:rsidRDefault="0079006D" w:rsidP="00645CE2">
            <w:pPr>
              <w:pStyle w:val="Standard"/>
              <w:spacing w:before="120" w:after="120"/>
              <w:jc w:val="left"/>
              <w:rPr>
                <w:rFonts w:cs="Arial"/>
                <w:sz w:val="22"/>
                <w:szCs w:val="22"/>
              </w:rPr>
            </w:pPr>
            <w:r w:rsidRPr="00C11A39">
              <w:rPr>
                <w:sz w:val="22"/>
                <w:szCs w:val="22"/>
              </w:rPr>
              <w:t xml:space="preserve">The Supplier Solution shall have the capability to access validation reports, including reports of errors that are acceptable and errors that result in rejection, browse the </w:t>
            </w:r>
            <w:proofErr w:type="gramStart"/>
            <w:r w:rsidRPr="00C11A39">
              <w:rPr>
                <w:sz w:val="22"/>
                <w:szCs w:val="22"/>
              </w:rPr>
              <w:t>reports</w:t>
            </w:r>
            <w:proofErr w:type="gramEnd"/>
            <w:r w:rsidRPr="00C11A39">
              <w:rPr>
                <w:sz w:val="22"/>
                <w:szCs w:val="22"/>
              </w:rPr>
              <w:t xml:space="preserve"> and export them in a readi</w:t>
            </w:r>
            <w:r w:rsidR="00645CE2">
              <w:rPr>
                <w:sz w:val="22"/>
                <w:szCs w:val="22"/>
              </w:rPr>
              <w:t>ly accessible format so that Service Administrators</w:t>
            </w:r>
            <w:r w:rsidRPr="00C11A39">
              <w:rPr>
                <w:sz w:val="22"/>
                <w:szCs w:val="22"/>
              </w:rPr>
              <w:t xml:space="preserve"> can manage and support improvements in data quality.</w:t>
            </w:r>
          </w:p>
        </w:tc>
      </w:tr>
      <w:tr w:rsidR="0079006D" w:rsidRPr="00C11A39" w14:paraId="649D8A7B" w14:textId="77777777" w:rsidTr="006610EB">
        <w:tc>
          <w:tcPr>
            <w:tcW w:w="561" w:type="pct"/>
          </w:tcPr>
          <w:p w14:paraId="2E0749E2"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_UR_8</w:t>
            </w:r>
          </w:p>
        </w:tc>
        <w:tc>
          <w:tcPr>
            <w:tcW w:w="4439" w:type="pct"/>
          </w:tcPr>
          <w:p w14:paraId="68AA3419" w14:textId="77777777" w:rsidR="0079006D" w:rsidRPr="00C11A39" w:rsidRDefault="0079006D" w:rsidP="001B5E93">
            <w:pPr>
              <w:pStyle w:val="Standard"/>
              <w:spacing w:before="120" w:after="120"/>
              <w:jc w:val="left"/>
              <w:rPr>
                <w:rFonts w:cs="Arial"/>
                <w:sz w:val="22"/>
                <w:szCs w:val="22"/>
              </w:rPr>
            </w:pPr>
            <w:r w:rsidRPr="00C11A39">
              <w:rPr>
                <w:sz w:val="22"/>
                <w:szCs w:val="22"/>
              </w:rPr>
              <w:t xml:space="preserve">The Supplier Solution shall have the capability for a simple export function that provides a comprehensive extract and download of all </w:t>
            </w:r>
            <w:r w:rsidR="00D81457" w:rsidRPr="00C11A39">
              <w:rPr>
                <w:sz w:val="22"/>
                <w:szCs w:val="22"/>
              </w:rPr>
              <w:t>raw metadata within the service</w:t>
            </w:r>
            <w:r w:rsidRPr="00C11A39">
              <w:rPr>
                <w:sz w:val="22"/>
                <w:szCs w:val="22"/>
              </w:rPr>
              <w:t xml:space="preserve"> </w:t>
            </w:r>
            <w:r w:rsidR="001B5E93">
              <w:rPr>
                <w:sz w:val="22"/>
                <w:szCs w:val="22"/>
              </w:rPr>
              <w:t xml:space="preserve">so that </w:t>
            </w:r>
            <w:r w:rsidRPr="00C11A39">
              <w:rPr>
                <w:sz w:val="22"/>
                <w:szCs w:val="22"/>
              </w:rPr>
              <w:t>internal reporting requirements</w:t>
            </w:r>
            <w:r w:rsidR="001B5E93">
              <w:rPr>
                <w:sz w:val="22"/>
                <w:szCs w:val="22"/>
              </w:rPr>
              <w:t xml:space="preserve"> can be met</w:t>
            </w:r>
            <w:r w:rsidRPr="00C11A39">
              <w:rPr>
                <w:sz w:val="22"/>
                <w:szCs w:val="22"/>
              </w:rPr>
              <w:t>.</w:t>
            </w:r>
          </w:p>
        </w:tc>
      </w:tr>
      <w:tr w:rsidR="0079006D" w:rsidRPr="00C11A39" w14:paraId="3251C0E9" w14:textId="77777777" w:rsidTr="006610EB">
        <w:tc>
          <w:tcPr>
            <w:tcW w:w="561" w:type="pct"/>
          </w:tcPr>
          <w:p w14:paraId="0AD68400"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_UR_9</w:t>
            </w:r>
          </w:p>
        </w:tc>
        <w:tc>
          <w:tcPr>
            <w:tcW w:w="4439" w:type="pct"/>
          </w:tcPr>
          <w:p w14:paraId="6292BC61" w14:textId="77777777" w:rsidR="0079006D" w:rsidRPr="00C11A39" w:rsidRDefault="0079006D" w:rsidP="0079006D">
            <w:pPr>
              <w:pStyle w:val="Standard"/>
              <w:spacing w:before="120" w:after="120"/>
              <w:jc w:val="left"/>
              <w:rPr>
                <w:rFonts w:cs="Arial"/>
                <w:sz w:val="22"/>
                <w:szCs w:val="22"/>
              </w:rPr>
            </w:pPr>
            <w:r w:rsidRPr="00C11A39">
              <w:rPr>
                <w:sz w:val="22"/>
                <w:szCs w:val="22"/>
              </w:rPr>
              <w:t xml:space="preserve">The Supplier Solution </w:t>
            </w:r>
            <w:r w:rsidR="00D81457" w:rsidRPr="00C11A39">
              <w:rPr>
                <w:sz w:val="22"/>
                <w:szCs w:val="22"/>
              </w:rPr>
              <w:t>shall provide</w:t>
            </w:r>
            <w:r w:rsidRPr="00C11A39">
              <w:rPr>
                <w:sz w:val="22"/>
                <w:szCs w:val="22"/>
              </w:rPr>
              <w:t xml:space="preserve"> a reporting capability that can be made available to other users on a role / permission basis</w:t>
            </w:r>
            <w:r w:rsidR="00730402">
              <w:rPr>
                <w:sz w:val="22"/>
                <w:szCs w:val="22"/>
              </w:rPr>
              <w:t xml:space="preserve"> </w:t>
            </w:r>
            <w:r w:rsidR="00D81457" w:rsidRPr="00C11A39">
              <w:rPr>
                <w:sz w:val="22"/>
                <w:szCs w:val="22"/>
              </w:rPr>
              <w:t>so</w:t>
            </w:r>
            <w:r w:rsidRPr="00C11A39">
              <w:rPr>
                <w:sz w:val="22"/>
                <w:szCs w:val="22"/>
              </w:rPr>
              <w:t xml:space="preserve"> that users can create their own reports on the metadata they have access to and be able to share their reports with others.</w:t>
            </w:r>
          </w:p>
        </w:tc>
      </w:tr>
      <w:tr w:rsidR="0079006D" w:rsidRPr="00C11A39" w14:paraId="70FBD73F" w14:textId="77777777" w:rsidTr="006610EB">
        <w:tc>
          <w:tcPr>
            <w:tcW w:w="561" w:type="pct"/>
          </w:tcPr>
          <w:p w14:paraId="05628529" w14:textId="77777777" w:rsidR="0079006D" w:rsidRPr="00C11A39" w:rsidRDefault="00C51517" w:rsidP="0079006D">
            <w:pPr>
              <w:pStyle w:val="Standard"/>
              <w:spacing w:before="120" w:after="120"/>
              <w:jc w:val="left"/>
              <w:rPr>
                <w:rFonts w:cs="Arial"/>
                <w:sz w:val="22"/>
                <w:szCs w:val="22"/>
              </w:rPr>
            </w:pPr>
            <w:r w:rsidRPr="00C11A39">
              <w:rPr>
                <w:sz w:val="22"/>
                <w:szCs w:val="22"/>
              </w:rPr>
              <w:lastRenderedPageBreak/>
              <w:t>FR</w:t>
            </w:r>
            <w:r w:rsidR="0079006D" w:rsidRPr="00C11A39">
              <w:rPr>
                <w:sz w:val="22"/>
                <w:szCs w:val="22"/>
              </w:rPr>
              <w:t>_UR_10</w:t>
            </w:r>
          </w:p>
        </w:tc>
        <w:tc>
          <w:tcPr>
            <w:tcW w:w="4439" w:type="pct"/>
          </w:tcPr>
          <w:p w14:paraId="2F9B398E" w14:textId="77777777" w:rsidR="0079006D" w:rsidRPr="00C11A39" w:rsidRDefault="0079006D" w:rsidP="001B5E93">
            <w:pPr>
              <w:pStyle w:val="Standard"/>
              <w:spacing w:before="120" w:after="120"/>
              <w:jc w:val="left"/>
              <w:rPr>
                <w:rFonts w:cs="Arial"/>
                <w:sz w:val="22"/>
                <w:szCs w:val="22"/>
              </w:rPr>
            </w:pPr>
            <w:r w:rsidRPr="00C11A39">
              <w:rPr>
                <w:sz w:val="22"/>
                <w:szCs w:val="22"/>
              </w:rPr>
              <w:t xml:space="preserve">The Supplier Solution shall have the capability to report metadata records that have not been updated for a specified </w:t>
            </w:r>
            <w:proofErr w:type="gramStart"/>
            <w:r w:rsidRPr="00C11A39">
              <w:rPr>
                <w:sz w:val="22"/>
                <w:szCs w:val="22"/>
              </w:rPr>
              <w:t>time period</w:t>
            </w:r>
            <w:proofErr w:type="gramEnd"/>
            <w:r w:rsidRPr="00C11A39">
              <w:rPr>
                <w:sz w:val="22"/>
                <w:szCs w:val="22"/>
              </w:rPr>
              <w:t xml:space="preserve"> or have not been updated according to the dataset’s update frequency</w:t>
            </w:r>
            <w:r w:rsidR="00D81457" w:rsidRPr="00C11A39">
              <w:rPr>
                <w:sz w:val="22"/>
                <w:szCs w:val="22"/>
              </w:rPr>
              <w:t xml:space="preserve"> so</w:t>
            </w:r>
            <w:r w:rsidRPr="00C11A39">
              <w:rPr>
                <w:sz w:val="22"/>
                <w:szCs w:val="22"/>
              </w:rPr>
              <w:t xml:space="preserve"> that KPIs</w:t>
            </w:r>
            <w:r w:rsidR="001B5E93">
              <w:rPr>
                <w:sz w:val="22"/>
                <w:szCs w:val="22"/>
              </w:rPr>
              <w:t xml:space="preserve"> can be monitored</w:t>
            </w:r>
            <w:r w:rsidRPr="00C11A39">
              <w:rPr>
                <w:sz w:val="22"/>
                <w:szCs w:val="22"/>
              </w:rPr>
              <w:t>.</w:t>
            </w:r>
          </w:p>
        </w:tc>
      </w:tr>
      <w:tr w:rsidR="0079006D" w:rsidRPr="00C11A39" w14:paraId="46BEE5D4" w14:textId="77777777" w:rsidTr="006610EB">
        <w:tc>
          <w:tcPr>
            <w:tcW w:w="561" w:type="pct"/>
          </w:tcPr>
          <w:p w14:paraId="087D83DA"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_UR_11</w:t>
            </w:r>
          </w:p>
        </w:tc>
        <w:tc>
          <w:tcPr>
            <w:tcW w:w="4439" w:type="pct"/>
          </w:tcPr>
          <w:p w14:paraId="5237EE54" w14:textId="77777777" w:rsidR="0079006D" w:rsidRPr="00C11A39" w:rsidRDefault="0079006D" w:rsidP="00C43F62">
            <w:pPr>
              <w:pStyle w:val="Standard"/>
              <w:spacing w:before="120" w:after="120"/>
              <w:jc w:val="left"/>
              <w:rPr>
                <w:rFonts w:cs="Arial"/>
                <w:sz w:val="22"/>
                <w:szCs w:val="22"/>
              </w:rPr>
            </w:pPr>
            <w:r w:rsidRPr="00C11A39">
              <w:rPr>
                <w:sz w:val="22"/>
                <w:szCs w:val="22"/>
              </w:rPr>
              <w:t xml:space="preserve">The Supplier Solution shall have the capability to search for metadata information and then select, report and export/publish a list of metadata attributes in a variety of formats (including text, </w:t>
            </w:r>
            <w:proofErr w:type="gramStart"/>
            <w:r w:rsidRPr="00C11A39">
              <w:rPr>
                <w:sz w:val="22"/>
                <w:szCs w:val="22"/>
              </w:rPr>
              <w:t>CSV</w:t>
            </w:r>
            <w:proofErr w:type="gramEnd"/>
            <w:r w:rsidRPr="00C11A39">
              <w:rPr>
                <w:sz w:val="22"/>
                <w:szCs w:val="22"/>
              </w:rPr>
              <w:t xml:space="preserve"> and XML for</w:t>
            </w:r>
            <w:r w:rsidR="00C43F62">
              <w:rPr>
                <w:sz w:val="22"/>
                <w:szCs w:val="22"/>
              </w:rPr>
              <w:t xml:space="preserve">mats) </w:t>
            </w:r>
            <w:r w:rsidRPr="00C11A39">
              <w:rPr>
                <w:sz w:val="22"/>
                <w:szCs w:val="22"/>
              </w:rPr>
              <w:t>so that information (</w:t>
            </w:r>
            <w:r w:rsidR="00C43F62">
              <w:rPr>
                <w:sz w:val="22"/>
                <w:szCs w:val="22"/>
              </w:rPr>
              <w:t>users are</w:t>
            </w:r>
            <w:r w:rsidRPr="00C11A39">
              <w:rPr>
                <w:sz w:val="22"/>
                <w:szCs w:val="22"/>
              </w:rPr>
              <w:t xml:space="preserve"> entitled to see) in other applications</w:t>
            </w:r>
            <w:r w:rsidR="00C43F62">
              <w:rPr>
                <w:sz w:val="22"/>
                <w:szCs w:val="22"/>
              </w:rPr>
              <w:t xml:space="preserve"> can be used</w:t>
            </w:r>
            <w:r w:rsidRPr="00C11A39">
              <w:rPr>
                <w:sz w:val="22"/>
                <w:szCs w:val="22"/>
              </w:rPr>
              <w:t xml:space="preserve"> or communicate</w:t>
            </w:r>
            <w:r w:rsidR="00C43F62">
              <w:rPr>
                <w:sz w:val="22"/>
                <w:szCs w:val="22"/>
              </w:rPr>
              <w:t>d</w:t>
            </w:r>
            <w:r w:rsidRPr="00C11A39">
              <w:rPr>
                <w:sz w:val="22"/>
                <w:szCs w:val="22"/>
              </w:rPr>
              <w:t xml:space="preserve"> to others.</w:t>
            </w:r>
          </w:p>
        </w:tc>
      </w:tr>
      <w:tr w:rsidR="0079006D" w:rsidRPr="00C11A39" w14:paraId="65C9A1F5" w14:textId="77777777" w:rsidTr="006610EB">
        <w:tc>
          <w:tcPr>
            <w:tcW w:w="561" w:type="pct"/>
          </w:tcPr>
          <w:p w14:paraId="2483E3A3"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_UR_12</w:t>
            </w:r>
          </w:p>
        </w:tc>
        <w:tc>
          <w:tcPr>
            <w:tcW w:w="4439" w:type="pct"/>
          </w:tcPr>
          <w:p w14:paraId="72C0B416" w14:textId="77777777" w:rsidR="0079006D" w:rsidRPr="00C11A39" w:rsidRDefault="0079006D" w:rsidP="001B5E93">
            <w:pPr>
              <w:pStyle w:val="Standard"/>
              <w:spacing w:before="120" w:after="120"/>
              <w:jc w:val="left"/>
              <w:rPr>
                <w:rFonts w:cs="Arial"/>
                <w:sz w:val="22"/>
                <w:szCs w:val="22"/>
              </w:rPr>
            </w:pPr>
            <w:r w:rsidRPr="00C11A39">
              <w:rPr>
                <w:sz w:val="22"/>
                <w:szCs w:val="22"/>
              </w:rPr>
              <w:t>The Supplier Solution shall have the capability to report in detail on which metadata records have not been completed or have failed validation and how long they have been left as such</w:t>
            </w:r>
            <w:r w:rsidR="00D81457" w:rsidRPr="00C11A39">
              <w:rPr>
                <w:sz w:val="22"/>
                <w:szCs w:val="22"/>
              </w:rPr>
              <w:t xml:space="preserve"> so</w:t>
            </w:r>
            <w:r w:rsidRPr="00C11A39">
              <w:rPr>
                <w:sz w:val="22"/>
                <w:szCs w:val="22"/>
              </w:rPr>
              <w:t xml:space="preserve"> that the quality of our metadata</w:t>
            </w:r>
            <w:r w:rsidR="001B5E93">
              <w:rPr>
                <w:sz w:val="22"/>
                <w:szCs w:val="22"/>
              </w:rPr>
              <w:t xml:space="preserve"> can be monitored</w:t>
            </w:r>
            <w:r w:rsidRPr="00C11A39">
              <w:rPr>
                <w:sz w:val="22"/>
                <w:szCs w:val="22"/>
              </w:rPr>
              <w:t xml:space="preserve"> and identify who needs to take action to improve the situation.</w:t>
            </w:r>
          </w:p>
        </w:tc>
      </w:tr>
      <w:tr w:rsidR="0079006D" w:rsidRPr="00C11A39" w14:paraId="719D9FF0" w14:textId="77777777" w:rsidTr="006610EB">
        <w:tc>
          <w:tcPr>
            <w:tcW w:w="561" w:type="pct"/>
          </w:tcPr>
          <w:p w14:paraId="0357187D"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_UR_13</w:t>
            </w:r>
          </w:p>
        </w:tc>
        <w:tc>
          <w:tcPr>
            <w:tcW w:w="4439" w:type="pct"/>
          </w:tcPr>
          <w:p w14:paraId="3F5316C7" w14:textId="77777777" w:rsidR="0079006D" w:rsidRPr="00C11A39" w:rsidRDefault="0079006D" w:rsidP="001B5E93">
            <w:pPr>
              <w:pStyle w:val="Standard"/>
              <w:spacing w:before="120" w:after="120"/>
              <w:jc w:val="left"/>
              <w:rPr>
                <w:rFonts w:cs="Arial"/>
                <w:sz w:val="22"/>
                <w:szCs w:val="22"/>
              </w:rPr>
            </w:pPr>
            <w:r w:rsidRPr="00C11A39">
              <w:rPr>
                <w:sz w:val="22"/>
                <w:szCs w:val="22"/>
              </w:rPr>
              <w:t>The Supplier Solution shall have the capability to report on users’ feedback on the service</w:t>
            </w:r>
            <w:r w:rsidR="00D81457" w:rsidRPr="00C11A39">
              <w:rPr>
                <w:sz w:val="22"/>
                <w:szCs w:val="22"/>
              </w:rPr>
              <w:t xml:space="preserve"> so</w:t>
            </w:r>
            <w:r w:rsidRPr="00C11A39">
              <w:rPr>
                <w:sz w:val="22"/>
                <w:szCs w:val="22"/>
              </w:rPr>
              <w:t xml:space="preserve"> that customer satisfaction</w:t>
            </w:r>
            <w:r w:rsidR="001B5E93">
              <w:rPr>
                <w:sz w:val="22"/>
                <w:szCs w:val="22"/>
              </w:rPr>
              <w:t xml:space="preserve"> can be monitored</w:t>
            </w:r>
            <w:r w:rsidRPr="00C11A39">
              <w:rPr>
                <w:sz w:val="22"/>
                <w:szCs w:val="22"/>
              </w:rPr>
              <w:t xml:space="preserve"> and improve the service.</w:t>
            </w:r>
          </w:p>
        </w:tc>
      </w:tr>
      <w:tr w:rsidR="0079006D" w:rsidRPr="00C11A39" w14:paraId="4CAD426E" w14:textId="77777777" w:rsidTr="006610EB">
        <w:tc>
          <w:tcPr>
            <w:tcW w:w="561" w:type="pct"/>
          </w:tcPr>
          <w:p w14:paraId="470DBD9D"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_UR_14</w:t>
            </w:r>
          </w:p>
        </w:tc>
        <w:tc>
          <w:tcPr>
            <w:tcW w:w="4439" w:type="pct"/>
          </w:tcPr>
          <w:p w14:paraId="752FFA96" w14:textId="77777777" w:rsidR="0079006D" w:rsidRPr="00C11A39" w:rsidRDefault="0079006D" w:rsidP="0079006D">
            <w:pPr>
              <w:pStyle w:val="Standard"/>
              <w:spacing w:before="120" w:after="120"/>
              <w:jc w:val="left"/>
              <w:rPr>
                <w:rFonts w:cs="Arial"/>
                <w:sz w:val="22"/>
                <w:szCs w:val="22"/>
              </w:rPr>
            </w:pPr>
            <w:r w:rsidRPr="00C11A39">
              <w:rPr>
                <w:sz w:val="22"/>
                <w:szCs w:val="22"/>
              </w:rPr>
              <w:t xml:space="preserve">The Supplier Solution shall have the capability for Service Administrators to build </w:t>
            </w:r>
            <w:r w:rsidR="00730402">
              <w:rPr>
                <w:sz w:val="22"/>
                <w:szCs w:val="22"/>
              </w:rPr>
              <w:t xml:space="preserve">and access </w:t>
            </w:r>
            <w:r w:rsidRPr="00C11A39">
              <w:rPr>
                <w:sz w:val="22"/>
                <w:szCs w:val="22"/>
              </w:rPr>
              <w:t>dashboards that are linked to the reports that are required.</w:t>
            </w:r>
          </w:p>
        </w:tc>
      </w:tr>
      <w:tr w:rsidR="0079006D" w:rsidRPr="00C11A39" w14:paraId="60E6B314" w14:textId="77777777" w:rsidTr="006610EB">
        <w:tc>
          <w:tcPr>
            <w:tcW w:w="561" w:type="pct"/>
          </w:tcPr>
          <w:p w14:paraId="2DDA4C34"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_UR_15</w:t>
            </w:r>
          </w:p>
        </w:tc>
        <w:tc>
          <w:tcPr>
            <w:tcW w:w="4439" w:type="pct"/>
          </w:tcPr>
          <w:p w14:paraId="2AAA435B" w14:textId="77777777" w:rsidR="0079006D" w:rsidRPr="00C11A39" w:rsidRDefault="0079006D" w:rsidP="0079006D">
            <w:pPr>
              <w:pStyle w:val="Standard"/>
              <w:spacing w:before="120" w:after="120"/>
              <w:jc w:val="left"/>
              <w:rPr>
                <w:rFonts w:cs="Arial"/>
                <w:sz w:val="22"/>
                <w:szCs w:val="22"/>
              </w:rPr>
            </w:pPr>
            <w:r w:rsidRPr="00C11A39">
              <w:rPr>
                <w:sz w:val="22"/>
                <w:szCs w:val="22"/>
              </w:rPr>
              <w:t>The Supplier Solution shall provide a reporting solution that is configurable by Service Administrators so that reports can be built for specific purposes.</w:t>
            </w:r>
          </w:p>
        </w:tc>
      </w:tr>
      <w:tr w:rsidR="0079006D" w:rsidRPr="00C11A39" w14:paraId="5A3BD648" w14:textId="77777777" w:rsidTr="006610EB">
        <w:tc>
          <w:tcPr>
            <w:tcW w:w="561" w:type="pct"/>
          </w:tcPr>
          <w:p w14:paraId="0D70E8E0"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_UR_16</w:t>
            </w:r>
          </w:p>
        </w:tc>
        <w:tc>
          <w:tcPr>
            <w:tcW w:w="4439" w:type="pct"/>
          </w:tcPr>
          <w:p w14:paraId="3FA28E5A" w14:textId="77777777" w:rsidR="0079006D" w:rsidRPr="00C11A39" w:rsidRDefault="0079006D" w:rsidP="0079006D">
            <w:pPr>
              <w:pStyle w:val="Standard"/>
              <w:spacing w:before="120" w:after="120"/>
              <w:jc w:val="left"/>
              <w:rPr>
                <w:rFonts w:cs="Arial"/>
                <w:sz w:val="22"/>
                <w:szCs w:val="22"/>
              </w:rPr>
            </w:pPr>
            <w:r w:rsidRPr="00C11A39">
              <w:rPr>
                <w:sz w:val="22"/>
                <w:szCs w:val="22"/>
              </w:rPr>
              <w:t xml:space="preserve">The Supplier Solution shall provide the capability to report on all aspects of Apps, APIs, </w:t>
            </w:r>
            <w:proofErr w:type="gramStart"/>
            <w:r w:rsidRPr="00C11A39">
              <w:rPr>
                <w:sz w:val="22"/>
                <w:szCs w:val="22"/>
              </w:rPr>
              <w:t>data</w:t>
            </w:r>
            <w:proofErr w:type="gramEnd"/>
            <w:r w:rsidRPr="00C11A39">
              <w:rPr>
                <w:sz w:val="22"/>
                <w:szCs w:val="22"/>
              </w:rPr>
              <w:t xml:space="preserve"> or metadata held on the Data Service Platform.</w:t>
            </w:r>
          </w:p>
        </w:tc>
      </w:tr>
      <w:tr w:rsidR="0079006D" w:rsidRPr="00C11A39" w14:paraId="7785D60D" w14:textId="77777777" w:rsidTr="006610EB">
        <w:tc>
          <w:tcPr>
            <w:tcW w:w="561" w:type="pct"/>
          </w:tcPr>
          <w:p w14:paraId="44985BDA"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_UR_17</w:t>
            </w:r>
          </w:p>
        </w:tc>
        <w:tc>
          <w:tcPr>
            <w:tcW w:w="4439" w:type="pct"/>
          </w:tcPr>
          <w:p w14:paraId="24088FEA" w14:textId="77777777" w:rsidR="0079006D" w:rsidRPr="00C11A39" w:rsidRDefault="0079006D" w:rsidP="0079006D">
            <w:pPr>
              <w:pStyle w:val="Standard"/>
              <w:spacing w:before="120" w:after="120"/>
              <w:jc w:val="left"/>
              <w:rPr>
                <w:rFonts w:cs="Arial"/>
                <w:sz w:val="22"/>
                <w:szCs w:val="22"/>
              </w:rPr>
            </w:pPr>
            <w:r w:rsidRPr="00C11A39">
              <w:rPr>
                <w:sz w:val="22"/>
                <w:szCs w:val="22"/>
              </w:rPr>
              <w:t>The Supplier Solution shall provide the capability to filter out Bot hits (</w:t>
            </w:r>
            <w:proofErr w:type="gramStart"/>
            <w:r w:rsidRPr="00C11A39">
              <w:rPr>
                <w:sz w:val="22"/>
                <w:szCs w:val="22"/>
              </w:rPr>
              <w:t>e.g.</w:t>
            </w:r>
            <w:proofErr w:type="gramEnd"/>
            <w:r w:rsidRPr="00C11A39">
              <w:rPr>
                <w:sz w:val="22"/>
                <w:szCs w:val="22"/>
              </w:rPr>
              <w:t xml:space="preserve"> Google crawler) from reports.</w:t>
            </w:r>
          </w:p>
        </w:tc>
      </w:tr>
      <w:tr w:rsidR="0079006D" w:rsidRPr="00C11A39" w14:paraId="6FFC437D" w14:textId="77777777" w:rsidTr="006610EB">
        <w:tc>
          <w:tcPr>
            <w:tcW w:w="561" w:type="pct"/>
          </w:tcPr>
          <w:p w14:paraId="6471ACF4"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_UR_18</w:t>
            </w:r>
          </w:p>
        </w:tc>
        <w:tc>
          <w:tcPr>
            <w:tcW w:w="4439" w:type="pct"/>
          </w:tcPr>
          <w:p w14:paraId="7804ECC5" w14:textId="77777777" w:rsidR="0079006D" w:rsidRPr="00C11A39" w:rsidRDefault="0079006D" w:rsidP="002B3C35">
            <w:pPr>
              <w:pStyle w:val="Standard"/>
              <w:spacing w:before="120" w:after="120"/>
              <w:jc w:val="left"/>
              <w:rPr>
                <w:rFonts w:cs="Arial"/>
                <w:sz w:val="22"/>
                <w:szCs w:val="22"/>
              </w:rPr>
            </w:pPr>
            <w:r w:rsidRPr="00C11A39">
              <w:rPr>
                <w:sz w:val="22"/>
                <w:szCs w:val="22"/>
              </w:rPr>
              <w:t>The Supplier Solution shall have the capability to sort and filter all reports on relevant fields, in</w:t>
            </w:r>
            <w:r w:rsidR="00D81457" w:rsidRPr="00C11A39">
              <w:rPr>
                <w:sz w:val="22"/>
                <w:szCs w:val="22"/>
              </w:rPr>
              <w:t>cluding filtering by date range</w:t>
            </w:r>
            <w:r w:rsidRPr="00C11A39">
              <w:rPr>
                <w:sz w:val="22"/>
                <w:szCs w:val="22"/>
              </w:rPr>
              <w:t xml:space="preserve"> </w:t>
            </w:r>
            <w:r w:rsidR="00D81457" w:rsidRPr="00C11A39">
              <w:rPr>
                <w:sz w:val="22"/>
                <w:szCs w:val="22"/>
              </w:rPr>
              <w:t>so</w:t>
            </w:r>
            <w:r w:rsidRPr="00C11A39">
              <w:rPr>
                <w:sz w:val="22"/>
                <w:szCs w:val="22"/>
              </w:rPr>
              <w:t xml:space="preserve"> that </w:t>
            </w:r>
            <w:r w:rsidR="00B03FB2">
              <w:rPr>
                <w:sz w:val="22"/>
                <w:szCs w:val="22"/>
              </w:rPr>
              <w:t xml:space="preserve">reporting data </w:t>
            </w:r>
            <w:r w:rsidR="002B3C35">
              <w:rPr>
                <w:sz w:val="22"/>
                <w:szCs w:val="22"/>
              </w:rPr>
              <w:t>is more easily accessible</w:t>
            </w:r>
            <w:r w:rsidRPr="00C11A39">
              <w:rPr>
                <w:sz w:val="22"/>
                <w:szCs w:val="22"/>
              </w:rPr>
              <w:t>.</w:t>
            </w:r>
          </w:p>
        </w:tc>
      </w:tr>
      <w:tr w:rsidR="0079006D" w:rsidRPr="00C11A39" w14:paraId="334654C4" w14:textId="77777777" w:rsidTr="006610EB">
        <w:tc>
          <w:tcPr>
            <w:tcW w:w="561" w:type="pct"/>
          </w:tcPr>
          <w:p w14:paraId="3BB6116A"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_UR_19</w:t>
            </w:r>
          </w:p>
        </w:tc>
        <w:tc>
          <w:tcPr>
            <w:tcW w:w="4439" w:type="pct"/>
          </w:tcPr>
          <w:p w14:paraId="52C6E4DA" w14:textId="77777777" w:rsidR="0079006D" w:rsidRPr="00C11A39" w:rsidRDefault="0079006D" w:rsidP="00B03FB2">
            <w:pPr>
              <w:pStyle w:val="Standard"/>
              <w:spacing w:before="120" w:after="120"/>
              <w:jc w:val="left"/>
              <w:rPr>
                <w:rFonts w:cs="Arial"/>
                <w:sz w:val="22"/>
                <w:szCs w:val="22"/>
              </w:rPr>
            </w:pPr>
            <w:r w:rsidRPr="00C11A39">
              <w:rPr>
                <w:sz w:val="22"/>
                <w:szCs w:val="22"/>
              </w:rPr>
              <w:t xml:space="preserve">The Supplier Solution shall have the capability to sort and filter all reports on relevant fields, including filtering by date range. Filtered reports should clearly show how they have been filtered so that </w:t>
            </w:r>
            <w:r w:rsidR="00B03FB2">
              <w:rPr>
                <w:sz w:val="22"/>
                <w:szCs w:val="22"/>
              </w:rPr>
              <w:t>users</w:t>
            </w:r>
            <w:r w:rsidRPr="00C11A39">
              <w:rPr>
                <w:sz w:val="22"/>
                <w:szCs w:val="22"/>
              </w:rPr>
              <w:t xml:space="preserve"> can more readily access the reporting data that </w:t>
            </w:r>
            <w:r w:rsidR="00B03FB2">
              <w:rPr>
                <w:sz w:val="22"/>
                <w:szCs w:val="22"/>
              </w:rPr>
              <w:t xml:space="preserve">users </w:t>
            </w:r>
            <w:r w:rsidRPr="00C11A39">
              <w:rPr>
                <w:sz w:val="22"/>
                <w:szCs w:val="22"/>
              </w:rPr>
              <w:t>require.</w:t>
            </w:r>
          </w:p>
        </w:tc>
      </w:tr>
      <w:tr w:rsidR="0079006D" w:rsidRPr="00C11A39" w14:paraId="5E892537" w14:textId="77777777" w:rsidTr="006610EB">
        <w:tc>
          <w:tcPr>
            <w:tcW w:w="561" w:type="pct"/>
          </w:tcPr>
          <w:p w14:paraId="2C2EA751" w14:textId="77777777" w:rsidR="0079006D" w:rsidRPr="00C11A39" w:rsidRDefault="00C51517" w:rsidP="0079006D">
            <w:pPr>
              <w:pStyle w:val="Standard"/>
              <w:spacing w:before="120" w:after="120"/>
              <w:jc w:val="left"/>
              <w:rPr>
                <w:rFonts w:cs="Arial"/>
                <w:sz w:val="22"/>
                <w:szCs w:val="22"/>
              </w:rPr>
            </w:pPr>
            <w:r w:rsidRPr="00C11A39">
              <w:rPr>
                <w:sz w:val="22"/>
                <w:szCs w:val="22"/>
              </w:rPr>
              <w:lastRenderedPageBreak/>
              <w:t>FR</w:t>
            </w:r>
            <w:r w:rsidR="0079006D" w:rsidRPr="00C11A39">
              <w:rPr>
                <w:sz w:val="22"/>
                <w:szCs w:val="22"/>
              </w:rPr>
              <w:t>_UR_20</w:t>
            </w:r>
          </w:p>
        </w:tc>
        <w:tc>
          <w:tcPr>
            <w:tcW w:w="4439" w:type="pct"/>
          </w:tcPr>
          <w:p w14:paraId="14D5862D" w14:textId="77777777" w:rsidR="0079006D" w:rsidRPr="00C11A39" w:rsidRDefault="0079006D" w:rsidP="0079006D">
            <w:pPr>
              <w:pStyle w:val="Standard"/>
              <w:spacing w:before="120" w:after="120"/>
              <w:jc w:val="left"/>
              <w:rPr>
                <w:rFonts w:cs="Arial"/>
                <w:sz w:val="22"/>
                <w:szCs w:val="22"/>
              </w:rPr>
            </w:pPr>
            <w:r w:rsidRPr="00C11A39">
              <w:rPr>
                <w:sz w:val="22"/>
                <w:szCs w:val="22"/>
              </w:rPr>
              <w:t xml:space="preserve">The Supplier Solution shall provide the capability to ensure all reports are </w:t>
            </w:r>
            <w:proofErr w:type="spellStart"/>
            <w:r w:rsidRPr="00C11A39">
              <w:rPr>
                <w:sz w:val="22"/>
                <w:szCs w:val="22"/>
              </w:rPr>
              <w:t>anonymised</w:t>
            </w:r>
            <w:proofErr w:type="spellEnd"/>
            <w:r w:rsidRPr="00C11A39">
              <w:rPr>
                <w:sz w:val="22"/>
                <w:szCs w:val="22"/>
              </w:rPr>
              <w:t xml:space="preserve"> so that GDPR legislation is not breached.</w:t>
            </w:r>
          </w:p>
        </w:tc>
      </w:tr>
      <w:tr w:rsidR="0079006D" w:rsidRPr="00C11A39" w14:paraId="5C174152" w14:textId="77777777" w:rsidTr="006610EB">
        <w:tc>
          <w:tcPr>
            <w:tcW w:w="561" w:type="pct"/>
          </w:tcPr>
          <w:p w14:paraId="4E65AA03"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_UR_21</w:t>
            </w:r>
          </w:p>
        </w:tc>
        <w:tc>
          <w:tcPr>
            <w:tcW w:w="4439" w:type="pct"/>
          </w:tcPr>
          <w:p w14:paraId="2D3818AC" w14:textId="77777777" w:rsidR="0079006D" w:rsidRPr="00C11A39" w:rsidRDefault="0079006D" w:rsidP="002B3C35">
            <w:pPr>
              <w:pStyle w:val="Standard"/>
              <w:spacing w:before="120" w:after="120"/>
              <w:jc w:val="left"/>
              <w:rPr>
                <w:rFonts w:cs="Arial"/>
                <w:sz w:val="22"/>
                <w:szCs w:val="22"/>
              </w:rPr>
            </w:pPr>
            <w:r w:rsidRPr="00C11A39">
              <w:rPr>
                <w:sz w:val="22"/>
                <w:szCs w:val="22"/>
              </w:rPr>
              <w:t xml:space="preserve">The Supplier Solution shall have the capability to download all reports in csv format. Downloaded reports should reflect the filters that are applied </w:t>
            </w:r>
            <w:r w:rsidR="002B3C35">
              <w:rPr>
                <w:sz w:val="22"/>
                <w:szCs w:val="22"/>
              </w:rPr>
              <w:t>so</w:t>
            </w:r>
            <w:r w:rsidRPr="00C11A39">
              <w:rPr>
                <w:sz w:val="22"/>
                <w:szCs w:val="22"/>
              </w:rPr>
              <w:t xml:space="preserve"> the reporting data that</w:t>
            </w:r>
            <w:r w:rsidR="00730402">
              <w:rPr>
                <w:sz w:val="22"/>
                <w:szCs w:val="22"/>
              </w:rPr>
              <w:t xml:space="preserve"> are</w:t>
            </w:r>
            <w:r w:rsidRPr="00C11A39">
              <w:rPr>
                <w:sz w:val="22"/>
                <w:szCs w:val="22"/>
              </w:rPr>
              <w:t xml:space="preserve"> require</w:t>
            </w:r>
            <w:r w:rsidR="00730402">
              <w:rPr>
                <w:sz w:val="22"/>
                <w:szCs w:val="22"/>
              </w:rPr>
              <w:t>d</w:t>
            </w:r>
            <w:r w:rsidR="002B3C35">
              <w:rPr>
                <w:sz w:val="22"/>
                <w:szCs w:val="22"/>
              </w:rPr>
              <w:t xml:space="preserve"> is more accessible</w:t>
            </w:r>
            <w:r w:rsidRPr="00C11A39">
              <w:rPr>
                <w:sz w:val="22"/>
                <w:szCs w:val="22"/>
              </w:rPr>
              <w:t>.</w:t>
            </w:r>
          </w:p>
        </w:tc>
      </w:tr>
      <w:tr w:rsidR="0079006D" w:rsidRPr="00C11A39" w14:paraId="1B879EFA" w14:textId="77777777" w:rsidTr="006610EB">
        <w:tc>
          <w:tcPr>
            <w:tcW w:w="561" w:type="pct"/>
          </w:tcPr>
          <w:p w14:paraId="0331C188"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_UR_22</w:t>
            </w:r>
          </w:p>
        </w:tc>
        <w:tc>
          <w:tcPr>
            <w:tcW w:w="4439" w:type="pct"/>
          </w:tcPr>
          <w:p w14:paraId="26DA309C" w14:textId="77777777" w:rsidR="0079006D" w:rsidRPr="00C11A39" w:rsidRDefault="0079006D" w:rsidP="00D81457">
            <w:pPr>
              <w:pStyle w:val="Standard"/>
              <w:spacing w:before="120" w:after="120"/>
              <w:jc w:val="left"/>
              <w:rPr>
                <w:rFonts w:cs="Arial"/>
                <w:sz w:val="22"/>
                <w:szCs w:val="22"/>
              </w:rPr>
            </w:pPr>
            <w:r w:rsidRPr="00C11A39">
              <w:rPr>
                <w:sz w:val="22"/>
                <w:szCs w:val="22"/>
              </w:rPr>
              <w:t xml:space="preserve">The Supplier Solution shall have the capability to configure and provide reports by user groups </w:t>
            </w:r>
            <w:proofErr w:type="gramStart"/>
            <w:r w:rsidRPr="00C11A39">
              <w:rPr>
                <w:sz w:val="22"/>
                <w:szCs w:val="22"/>
              </w:rPr>
              <w:t>e.g.</w:t>
            </w:r>
            <w:proofErr w:type="gramEnd"/>
            <w:r w:rsidRPr="00C11A39">
              <w:rPr>
                <w:sz w:val="22"/>
                <w:szCs w:val="22"/>
              </w:rPr>
              <w:t xml:space="preserve"> data custodians (i.e. a department or sub-business area), records owned by a specific owner</w:t>
            </w:r>
            <w:r w:rsidR="00D81457" w:rsidRPr="00C11A39">
              <w:rPr>
                <w:sz w:val="22"/>
                <w:szCs w:val="22"/>
              </w:rPr>
              <w:t xml:space="preserve"> so</w:t>
            </w:r>
            <w:r w:rsidRPr="00C11A39">
              <w:rPr>
                <w:sz w:val="22"/>
                <w:szCs w:val="22"/>
              </w:rPr>
              <w:t xml:space="preserve"> that specific reports can be configured for defined users groups.</w:t>
            </w:r>
          </w:p>
        </w:tc>
      </w:tr>
      <w:tr w:rsidR="0079006D" w:rsidRPr="00C11A39" w14:paraId="4D8BA55E" w14:textId="77777777" w:rsidTr="006610EB">
        <w:tc>
          <w:tcPr>
            <w:tcW w:w="561" w:type="pct"/>
          </w:tcPr>
          <w:p w14:paraId="3CEAA02E"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_UR_23</w:t>
            </w:r>
          </w:p>
        </w:tc>
        <w:tc>
          <w:tcPr>
            <w:tcW w:w="4439" w:type="pct"/>
          </w:tcPr>
          <w:p w14:paraId="100FE9DE" w14:textId="77777777" w:rsidR="0079006D" w:rsidRPr="00C11A39" w:rsidRDefault="0079006D" w:rsidP="0079006D">
            <w:pPr>
              <w:pStyle w:val="Standard"/>
              <w:spacing w:before="120" w:after="120"/>
              <w:jc w:val="left"/>
              <w:rPr>
                <w:rFonts w:cs="Arial"/>
                <w:sz w:val="22"/>
                <w:szCs w:val="22"/>
              </w:rPr>
            </w:pPr>
            <w:r w:rsidRPr="00C11A39">
              <w:rPr>
                <w:sz w:val="22"/>
                <w:szCs w:val="22"/>
              </w:rPr>
              <w:t xml:space="preserve">The Supplier Solution shall have the capability to generate automated reports/dashboards for customers and notify customers based on certain conditions or triggers </w:t>
            </w:r>
            <w:proofErr w:type="gramStart"/>
            <w:r w:rsidRPr="00C11A39">
              <w:rPr>
                <w:sz w:val="22"/>
                <w:szCs w:val="22"/>
              </w:rPr>
              <w:t>e.g.</w:t>
            </w:r>
            <w:proofErr w:type="gramEnd"/>
            <w:r w:rsidRPr="00C11A39">
              <w:rPr>
                <w:sz w:val="22"/>
                <w:szCs w:val="22"/>
              </w:rPr>
              <w:t xml:space="preserve"> quarterly so that data owners are notified to update their metadata and ensure they are up-to-date.</w:t>
            </w:r>
          </w:p>
        </w:tc>
      </w:tr>
      <w:tr w:rsidR="0079006D" w:rsidRPr="00C11A39" w14:paraId="58D2C388" w14:textId="77777777" w:rsidTr="006610EB">
        <w:tc>
          <w:tcPr>
            <w:tcW w:w="561" w:type="pct"/>
          </w:tcPr>
          <w:p w14:paraId="0153D813"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_UR_24</w:t>
            </w:r>
          </w:p>
        </w:tc>
        <w:tc>
          <w:tcPr>
            <w:tcW w:w="4439" w:type="pct"/>
          </w:tcPr>
          <w:p w14:paraId="08950AFA" w14:textId="77777777" w:rsidR="0079006D" w:rsidRPr="00C11A39" w:rsidRDefault="0079006D" w:rsidP="00B03FB2">
            <w:pPr>
              <w:pStyle w:val="Standard"/>
              <w:spacing w:before="120" w:after="120"/>
              <w:jc w:val="left"/>
              <w:rPr>
                <w:rFonts w:cs="Arial"/>
                <w:sz w:val="22"/>
                <w:szCs w:val="22"/>
              </w:rPr>
            </w:pPr>
            <w:r w:rsidRPr="00C11A39">
              <w:rPr>
                <w:sz w:val="22"/>
                <w:szCs w:val="22"/>
              </w:rPr>
              <w:t>The Supplier Solution shall have the capability to track which data are available by user category so that data available by user role</w:t>
            </w:r>
            <w:r w:rsidR="00B03FB2">
              <w:rPr>
                <w:sz w:val="22"/>
                <w:szCs w:val="22"/>
              </w:rPr>
              <w:t xml:space="preserve"> can be reported</w:t>
            </w:r>
            <w:r w:rsidRPr="00C11A39">
              <w:rPr>
                <w:sz w:val="22"/>
                <w:szCs w:val="22"/>
              </w:rPr>
              <w:t>.</w:t>
            </w:r>
          </w:p>
        </w:tc>
      </w:tr>
      <w:tr w:rsidR="0079006D" w:rsidRPr="00C11A39" w14:paraId="51E3DF83" w14:textId="77777777" w:rsidTr="006610EB">
        <w:tc>
          <w:tcPr>
            <w:tcW w:w="561" w:type="pct"/>
          </w:tcPr>
          <w:p w14:paraId="28A40BEA"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_UR_25</w:t>
            </w:r>
          </w:p>
        </w:tc>
        <w:tc>
          <w:tcPr>
            <w:tcW w:w="4439" w:type="pct"/>
          </w:tcPr>
          <w:p w14:paraId="3869E786" w14:textId="77777777" w:rsidR="0079006D" w:rsidRPr="00C11A39" w:rsidRDefault="0079006D" w:rsidP="0079006D">
            <w:pPr>
              <w:pStyle w:val="Standard"/>
              <w:spacing w:before="120" w:after="120"/>
              <w:jc w:val="left"/>
              <w:rPr>
                <w:rFonts w:cs="Arial"/>
                <w:sz w:val="22"/>
                <w:szCs w:val="22"/>
              </w:rPr>
            </w:pPr>
            <w:r w:rsidRPr="00C11A39">
              <w:rPr>
                <w:sz w:val="22"/>
                <w:szCs w:val="22"/>
              </w:rPr>
              <w:t xml:space="preserve">The Supplier Solution shall have the capability to integrate data/metadata usage reports with all </w:t>
            </w:r>
            <w:r w:rsidR="00B03FB2" w:rsidRPr="00C11A39">
              <w:rPr>
                <w:rFonts w:cs="Arial"/>
                <w:color w:val="000000"/>
                <w:sz w:val="22"/>
                <w:szCs w:val="22"/>
              </w:rPr>
              <w:t>D</w:t>
            </w:r>
            <w:r w:rsidR="00B03FB2">
              <w:rPr>
                <w:rFonts w:cs="Arial"/>
                <w:color w:val="000000"/>
                <w:sz w:val="22"/>
                <w:szCs w:val="22"/>
              </w:rPr>
              <w:t xml:space="preserve">ata </w:t>
            </w:r>
            <w:r w:rsidR="00B03FB2" w:rsidRPr="00C11A39">
              <w:rPr>
                <w:rFonts w:cs="Arial"/>
                <w:color w:val="000000"/>
                <w:sz w:val="22"/>
                <w:szCs w:val="22"/>
              </w:rPr>
              <w:t>S</w:t>
            </w:r>
            <w:r w:rsidR="00B03FB2">
              <w:rPr>
                <w:rFonts w:cs="Arial"/>
                <w:color w:val="000000"/>
                <w:sz w:val="22"/>
                <w:szCs w:val="22"/>
              </w:rPr>
              <w:t xml:space="preserve">ervices </w:t>
            </w:r>
            <w:r w:rsidR="00B03FB2" w:rsidRPr="00C11A39">
              <w:rPr>
                <w:rFonts w:cs="Arial"/>
                <w:color w:val="000000"/>
                <w:sz w:val="22"/>
                <w:szCs w:val="22"/>
              </w:rPr>
              <w:t>P</w:t>
            </w:r>
            <w:r w:rsidR="00B03FB2">
              <w:rPr>
                <w:rFonts w:cs="Arial"/>
                <w:color w:val="000000"/>
                <w:sz w:val="22"/>
                <w:szCs w:val="22"/>
              </w:rPr>
              <w:t>latform</w:t>
            </w:r>
            <w:r w:rsidR="00B03FB2" w:rsidRPr="00C11A39">
              <w:rPr>
                <w:rFonts w:cs="Arial"/>
                <w:color w:val="000000"/>
                <w:sz w:val="22"/>
                <w:szCs w:val="22"/>
              </w:rPr>
              <w:t xml:space="preserve"> </w:t>
            </w:r>
            <w:r w:rsidRPr="00C11A39">
              <w:rPr>
                <w:sz w:val="22"/>
                <w:szCs w:val="22"/>
              </w:rPr>
              <w:t>components.</w:t>
            </w:r>
          </w:p>
        </w:tc>
      </w:tr>
      <w:tr w:rsidR="0079006D" w:rsidRPr="00C11A39" w14:paraId="7E08736A" w14:textId="77777777" w:rsidTr="006610EB">
        <w:tc>
          <w:tcPr>
            <w:tcW w:w="561" w:type="pct"/>
          </w:tcPr>
          <w:p w14:paraId="2E028AA5"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_UR_26</w:t>
            </w:r>
          </w:p>
        </w:tc>
        <w:tc>
          <w:tcPr>
            <w:tcW w:w="4439" w:type="pct"/>
          </w:tcPr>
          <w:p w14:paraId="328D9E8E" w14:textId="77777777" w:rsidR="0079006D" w:rsidRPr="00C11A39" w:rsidRDefault="0079006D" w:rsidP="0079006D">
            <w:pPr>
              <w:pStyle w:val="Standard"/>
              <w:spacing w:before="120" w:after="120"/>
              <w:jc w:val="left"/>
              <w:rPr>
                <w:rFonts w:cs="Arial"/>
                <w:sz w:val="22"/>
                <w:szCs w:val="22"/>
              </w:rPr>
            </w:pPr>
            <w:r w:rsidRPr="00C11A39">
              <w:rPr>
                <w:sz w:val="22"/>
                <w:szCs w:val="22"/>
              </w:rPr>
              <w:t>The Supplier Solution shall have the capability to enable Service Administrators to configure and provide dashboards/reports by user groups</w:t>
            </w:r>
          </w:p>
        </w:tc>
      </w:tr>
      <w:tr w:rsidR="0079006D" w:rsidRPr="00C11A39" w14:paraId="40674276" w14:textId="77777777" w:rsidTr="006610EB">
        <w:tc>
          <w:tcPr>
            <w:tcW w:w="561" w:type="pct"/>
          </w:tcPr>
          <w:p w14:paraId="2540B4CD"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_UR_27</w:t>
            </w:r>
          </w:p>
        </w:tc>
        <w:tc>
          <w:tcPr>
            <w:tcW w:w="4439" w:type="pct"/>
          </w:tcPr>
          <w:p w14:paraId="3E64E9B9" w14:textId="77777777" w:rsidR="0079006D" w:rsidRPr="00C11A39" w:rsidRDefault="0079006D" w:rsidP="0079006D">
            <w:pPr>
              <w:pStyle w:val="Standard"/>
              <w:spacing w:before="120" w:after="120"/>
              <w:jc w:val="left"/>
              <w:rPr>
                <w:rFonts w:cs="Arial"/>
                <w:sz w:val="22"/>
                <w:szCs w:val="22"/>
              </w:rPr>
            </w:pPr>
            <w:r w:rsidRPr="00C11A39">
              <w:rPr>
                <w:sz w:val="22"/>
                <w:szCs w:val="22"/>
              </w:rPr>
              <w:t>The Supplier Solution shall have the capability to generate automated reports/dashboards for customers based on certain conditions or triggers</w:t>
            </w:r>
          </w:p>
        </w:tc>
      </w:tr>
      <w:tr w:rsidR="0079006D" w:rsidRPr="00C11A39" w14:paraId="484E4005" w14:textId="77777777" w:rsidTr="006610EB">
        <w:tc>
          <w:tcPr>
            <w:tcW w:w="561" w:type="pct"/>
          </w:tcPr>
          <w:p w14:paraId="546D840E"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_UR_28</w:t>
            </w:r>
          </w:p>
        </w:tc>
        <w:tc>
          <w:tcPr>
            <w:tcW w:w="4439" w:type="pct"/>
          </w:tcPr>
          <w:p w14:paraId="086FE91A" w14:textId="77777777" w:rsidR="0079006D" w:rsidRPr="00C11A39" w:rsidRDefault="0079006D" w:rsidP="0079006D">
            <w:pPr>
              <w:pStyle w:val="Standard"/>
              <w:spacing w:before="120" w:after="120"/>
              <w:jc w:val="left"/>
              <w:rPr>
                <w:rFonts w:cs="Arial"/>
                <w:sz w:val="22"/>
                <w:szCs w:val="22"/>
              </w:rPr>
            </w:pPr>
            <w:r w:rsidRPr="00C11A39">
              <w:rPr>
                <w:sz w:val="22"/>
                <w:szCs w:val="22"/>
              </w:rPr>
              <w:t>The Supplier Solution shall have the capability to track which data are available by user category</w:t>
            </w:r>
          </w:p>
        </w:tc>
      </w:tr>
      <w:tr w:rsidR="0079006D" w:rsidRPr="00C11A39" w14:paraId="55F196F6" w14:textId="77777777" w:rsidTr="006610EB">
        <w:tc>
          <w:tcPr>
            <w:tcW w:w="561" w:type="pct"/>
          </w:tcPr>
          <w:p w14:paraId="7CFAD4C8" w14:textId="77777777" w:rsidR="0079006D" w:rsidRPr="00C11A39" w:rsidRDefault="00C51517" w:rsidP="0079006D">
            <w:pPr>
              <w:pStyle w:val="Standard"/>
              <w:spacing w:before="120" w:after="120"/>
              <w:jc w:val="left"/>
              <w:rPr>
                <w:rFonts w:cs="Arial"/>
                <w:sz w:val="22"/>
                <w:szCs w:val="22"/>
              </w:rPr>
            </w:pPr>
            <w:r w:rsidRPr="00C11A39">
              <w:rPr>
                <w:sz w:val="22"/>
                <w:szCs w:val="22"/>
              </w:rPr>
              <w:t>FR</w:t>
            </w:r>
            <w:r w:rsidR="0079006D" w:rsidRPr="00C11A39">
              <w:rPr>
                <w:sz w:val="22"/>
                <w:szCs w:val="22"/>
              </w:rPr>
              <w:t>_UR_29</w:t>
            </w:r>
          </w:p>
        </w:tc>
        <w:tc>
          <w:tcPr>
            <w:tcW w:w="4439" w:type="pct"/>
          </w:tcPr>
          <w:p w14:paraId="3DC1FC1C" w14:textId="77777777" w:rsidR="0079006D" w:rsidRPr="00C11A39" w:rsidRDefault="0079006D" w:rsidP="0079006D">
            <w:pPr>
              <w:pStyle w:val="Standard"/>
              <w:spacing w:before="120" w:after="120"/>
              <w:jc w:val="left"/>
              <w:rPr>
                <w:rFonts w:cs="Arial"/>
                <w:sz w:val="22"/>
                <w:szCs w:val="22"/>
              </w:rPr>
            </w:pPr>
            <w:r w:rsidRPr="00C11A39">
              <w:rPr>
                <w:sz w:val="22"/>
                <w:szCs w:val="22"/>
              </w:rPr>
              <w:t>The Supplier Solution shall have the capability to provide integrated data/metadata usage reports integrated with all Data Services Platform components so that the number of downloads, access, calls can be broken down by various Data Services Platform components.</w:t>
            </w:r>
          </w:p>
        </w:tc>
      </w:tr>
      <w:tr w:rsidR="0079006D" w:rsidRPr="00C11A39" w14:paraId="02F428D3" w14:textId="77777777" w:rsidTr="006610EB">
        <w:tc>
          <w:tcPr>
            <w:tcW w:w="561" w:type="pct"/>
          </w:tcPr>
          <w:p w14:paraId="30393E93" w14:textId="77777777" w:rsidR="0079006D" w:rsidRPr="00C11A39" w:rsidRDefault="00C51517" w:rsidP="0079006D">
            <w:pPr>
              <w:pStyle w:val="Standard"/>
              <w:spacing w:before="120" w:after="120"/>
              <w:jc w:val="left"/>
              <w:rPr>
                <w:rFonts w:cs="Arial"/>
                <w:sz w:val="22"/>
                <w:szCs w:val="22"/>
              </w:rPr>
            </w:pPr>
            <w:r w:rsidRPr="00C11A39">
              <w:rPr>
                <w:sz w:val="22"/>
                <w:szCs w:val="22"/>
              </w:rPr>
              <w:lastRenderedPageBreak/>
              <w:t>FR</w:t>
            </w:r>
            <w:r w:rsidR="0079006D" w:rsidRPr="00C11A39">
              <w:rPr>
                <w:sz w:val="22"/>
                <w:szCs w:val="22"/>
              </w:rPr>
              <w:t>_UR_30</w:t>
            </w:r>
          </w:p>
        </w:tc>
        <w:tc>
          <w:tcPr>
            <w:tcW w:w="4439" w:type="pct"/>
          </w:tcPr>
          <w:p w14:paraId="1F2253C3" w14:textId="77777777" w:rsidR="0079006D" w:rsidRPr="00C11A39" w:rsidRDefault="0079006D" w:rsidP="0079006D">
            <w:pPr>
              <w:pStyle w:val="Standard"/>
              <w:spacing w:before="120" w:after="120"/>
              <w:jc w:val="left"/>
              <w:rPr>
                <w:rFonts w:cs="Arial"/>
                <w:sz w:val="22"/>
                <w:szCs w:val="22"/>
              </w:rPr>
            </w:pPr>
            <w:r w:rsidRPr="00C11A39">
              <w:rPr>
                <w:sz w:val="22"/>
                <w:szCs w:val="22"/>
              </w:rPr>
              <w:t>The Supplier Solution shall have the capability to access all the available analytic data.</w:t>
            </w:r>
          </w:p>
        </w:tc>
      </w:tr>
      <w:tr w:rsidR="0079006D" w:rsidRPr="00C11A39" w14:paraId="7E59E573" w14:textId="77777777" w:rsidTr="006610EB">
        <w:tc>
          <w:tcPr>
            <w:tcW w:w="561" w:type="pct"/>
          </w:tcPr>
          <w:p w14:paraId="6BCED6FB" w14:textId="77777777" w:rsidR="0079006D" w:rsidRPr="00C11A39" w:rsidRDefault="00C51517" w:rsidP="0079006D">
            <w:pPr>
              <w:pStyle w:val="Standard"/>
              <w:spacing w:before="120" w:after="120"/>
              <w:jc w:val="left"/>
              <w:rPr>
                <w:sz w:val="22"/>
                <w:szCs w:val="22"/>
              </w:rPr>
            </w:pPr>
            <w:r w:rsidRPr="00C11A39">
              <w:rPr>
                <w:sz w:val="22"/>
                <w:szCs w:val="22"/>
              </w:rPr>
              <w:t>FR</w:t>
            </w:r>
            <w:r w:rsidR="0079006D" w:rsidRPr="00C11A39">
              <w:rPr>
                <w:sz w:val="22"/>
                <w:szCs w:val="22"/>
              </w:rPr>
              <w:t>_UR_31</w:t>
            </w:r>
          </w:p>
        </w:tc>
        <w:tc>
          <w:tcPr>
            <w:tcW w:w="4439" w:type="pct"/>
          </w:tcPr>
          <w:p w14:paraId="791A3B17" w14:textId="77777777" w:rsidR="0079006D" w:rsidRPr="00C11A39" w:rsidRDefault="009C45C8" w:rsidP="0079006D">
            <w:pPr>
              <w:pStyle w:val="Standard"/>
              <w:spacing w:before="120" w:after="120"/>
              <w:jc w:val="left"/>
              <w:rPr>
                <w:rFonts w:cs="Arial"/>
                <w:sz w:val="22"/>
                <w:szCs w:val="22"/>
              </w:rPr>
            </w:pPr>
            <w:r w:rsidRPr="00C11A39">
              <w:rPr>
                <w:sz w:val="22"/>
                <w:szCs w:val="22"/>
              </w:rPr>
              <w:t>The Supplier Solution shall have the capability</w:t>
            </w:r>
            <w:r w:rsidR="0079006D" w:rsidRPr="00C11A39">
              <w:rPr>
                <w:sz w:val="22"/>
                <w:szCs w:val="22"/>
              </w:rPr>
              <w:t xml:space="preserve"> to bulk export all metadata records out of the Metadata Catalogue so that off-line copy of the data can be used outside of the system.</w:t>
            </w:r>
          </w:p>
        </w:tc>
      </w:tr>
      <w:tr w:rsidR="0079006D" w:rsidRPr="00C11A39" w14:paraId="3CCCEFB3" w14:textId="77777777" w:rsidTr="006610EB">
        <w:tc>
          <w:tcPr>
            <w:tcW w:w="561" w:type="pct"/>
          </w:tcPr>
          <w:p w14:paraId="59C475F8" w14:textId="77777777" w:rsidR="0079006D" w:rsidRPr="00C11A39" w:rsidRDefault="00C51517" w:rsidP="0079006D">
            <w:pPr>
              <w:pStyle w:val="Standard"/>
              <w:spacing w:before="120" w:after="120"/>
              <w:jc w:val="left"/>
              <w:rPr>
                <w:sz w:val="22"/>
                <w:szCs w:val="22"/>
              </w:rPr>
            </w:pPr>
            <w:r w:rsidRPr="00C11A39">
              <w:rPr>
                <w:sz w:val="22"/>
                <w:szCs w:val="22"/>
              </w:rPr>
              <w:t>FR</w:t>
            </w:r>
            <w:r w:rsidR="0079006D" w:rsidRPr="00C11A39">
              <w:rPr>
                <w:sz w:val="22"/>
                <w:szCs w:val="22"/>
              </w:rPr>
              <w:t>_UR_32</w:t>
            </w:r>
          </w:p>
        </w:tc>
        <w:tc>
          <w:tcPr>
            <w:tcW w:w="4439" w:type="pct"/>
          </w:tcPr>
          <w:p w14:paraId="60EE9B69" w14:textId="77777777" w:rsidR="0079006D" w:rsidRPr="00C11A39" w:rsidRDefault="0079006D" w:rsidP="0079006D">
            <w:pPr>
              <w:pStyle w:val="Standard"/>
              <w:spacing w:before="120" w:after="120"/>
              <w:jc w:val="left"/>
              <w:rPr>
                <w:rFonts w:cs="Arial"/>
                <w:sz w:val="22"/>
                <w:szCs w:val="22"/>
              </w:rPr>
            </w:pPr>
            <w:r w:rsidRPr="00C11A39">
              <w:rPr>
                <w:sz w:val="22"/>
                <w:szCs w:val="22"/>
              </w:rPr>
              <w:t xml:space="preserve">The Supplier Solution shall have the capability for full reporting integration for all </w:t>
            </w:r>
            <w:r w:rsidR="00B03FB2" w:rsidRPr="00C11A39">
              <w:rPr>
                <w:rFonts w:cs="Arial"/>
                <w:color w:val="000000"/>
                <w:sz w:val="22"/>
                <w:szCs w:val="22"/>
              </w:rPr>
              <w:t>D</w:t>
            </w:r>
            <w:r w:rsidR="00B03FB2">
              <w:rPr>
                <w:rFonts w:cs="Arial"/>
                <w:color w:val="000000"/>
                <w:sz w:val="22"/>
                <w:szCs w:val="22"/>
              </w:rPr>
              <w:t xml:space="preserve">ata </w:t>
            </w:r>
            <w:r w:rsidR="00B03FB2" w:rsidRPr="00C11A39">
              <w:rPr>
                <w:rFonts w:cs="Arial"/>
                <w:color w:val="000000"/>
                <w:sz w:val="22"/>
                <w:szCs w:val="22"/>
              </w:rPr>
              <w:t>S</w:t>
            </w:r>
            <w:r w:rsidR="00B03FB2">
              <w:rPr>
                <w:rFonts w:cs="Arial"/>
                <w:color w:val="000000"/>
                <w:sz w:val="22"/>
                <w:szCs w:val="22"/>
              </w:rPr>
              <w:t xml:space="preserve">ervices </w:t>
            </w:r>
            <w:r w:rsidR="00B03FB2" w:rsidRPr="00C11A39">
              <w:rPr>
                <w:rFonts w:cs="Arial"/>
                <w:color w:val="000000"/>
                <w:sz w:val="22"/>
                <w:szCs w:val="22"/>
              </w:rPr>
              <w:t>P</w:t>
            </w:r>
            <w:r w:rsidR="00B03FB2">
              <w:rPr>
                <w:rFonts w:cs="Arial"/>
                <w:color w:val="000000"/>
                <w:sz w:val="22"/>
                <w:szCs w:val="22"/>
              </w:rPr>
              <w:t>latform</w:t>
            </w:r>
            <w:r w:rsidR="00B03FB2" w:rsidRPr="00C11A39">
              <w:rPr>
                <w:rFonts w:cs="Arial"/>
                <w:color w:val="000000"/>
                <w:sz w:val="22"/>
                <w:szCs w:val="22"/>
              </w:rPr>
              <w:t xml:space="preserve"> </w:t>
            </w:r>
            <w:r w:rsidRPr="00C11A39">
              <w:rPr>
                <w:sz w:val="22"/>
                <w:szCs w:val="22"/>
              </w:rPr>
              <w:t>components.</w:t>
            </w:r>
          </w:p>
        </w:tc>
      </w:tr>
      <w:tr w:rsidR="0079006D" w:rsidRPr="00C11A39" w14:paraId="7C676184" w14:textId="77777777" w:rsidTr="006610EB">
        <w:tc>
          <w:tcPr>
            <w:tcW w:w="561" w:type="pct"/>
          </w:tcPr>
          <w:p w14:paraId="1D1476BA" w14:textId="77777777" w:rsidR="0079006D" w:rsidRPr="00C11A39" w:rsidRDefault="00C51517" w:rsidP="0079006D">
            <w:pPr>
              <w:pStyle w:val="Standard"/>
              <w:spacing w:before="120" w:after="120"/>
              <w:jc w:val="left"/>
              <w:rPr>
                <w:sz w:val="22"/>
                <w:szCs w:val="22"/>
              </w:rPr>
            </w:pPr>
            <w:r w:rsidRPr="00C11A39">
              <w:rPr>
                <w:sz w:val="22"/>
                <w:szCs w:val="22"/>
              </w:rPr>
              <w:t>FR</w:t>
            </w:r>
            <w:r w:rsidR="0079006D" w:rsidRPr="00C11A39">
              <w:rPr>
                <w:sz w:val="22"/>
                <w:szCs w:val="22"/>
              </w:rPr>
              <w:t>_UR_33</w:t>
            </w:r>
          </w:p>
        </w:tc>
        <w:tc>
          <w:tcPr>
            <w:tcW w:w="4439" w:type="pct"/>
          </w:tcPr>
          <w:p w14:paraId="351B8919" w14:textId="77777777" w:rsidR="0079006D" w:rsidRPr="00C11A39" w:rsidRDefault="0079006D" w:rsidP="0079006D">
            <w:pPr>
              <w:pStyle w:val="Standard"/>
              <w:spacing w:before="120" w:after="120"/>
              <w:jc w:val="left"/>
              <w:rPr>
                <w:rFonts w:cs="Arial"/>
                <w:sz w:val="22"/>
                <w:szCs w:val="22"/>
              </w:rPr>
            </w:pPr>
            <w:r w:rsidRPr="00C11A39">
              <w:rPr>
                <w:sz w:val="22"/>
                <w:szCs w:val="22"/>
              </w:rPr>
              <w:t>The Supplier Solution shall provide a service that provides full reporting integration so that users can access reports for all service components.</w:t>
            </w:r>
          </w:p>
        </w:tc>
      </w:tr>
      <w:tr w:rsidR="0079006D" w:rsidRPr="00C11A39" w14:paraId="1D6B3AB0" w14:textId="77777777" w:rsidTr="006610EB">
        <w:tc>
          <w:tcPr>
            <w:tcW w:w="561" w:type="pct"/>
          </w:tcPr>
          <w:p w14:paraId="2514F233" w14:textId="77777777" w:rsidR="0079006D" w:rsidRPr="00C11A39" w:rsidRDefault="00C51517" w:rsidP="0079006D">
            <w:pPr>
              <w:pStyle w:val="Standard"/>
              <w:spacing w:before="120" w:after="120"/>
              <w:jc w:val="left"/>
              <w:rPr>
                <w:sz w:val="22"/>
                <w:szCs w:val="22"/>
              </w:rPr>
            </w:pPr>
            <w:r w:rsidRPr="00C11A39">
              <w:rPr>
                <w:sz w:val="22"/>
                <w:szCs w:val="22"/>
              </w:rPr>
              <w:t>FR</w:t>
            </w:r>
            <w:r w:rsidR="0079006D" w:rsidRPr="00C11A39">
              <w:rPr>
                <w:sz w:val="22"/>
                <w:szCs w:val="22"/>
              </w:rPr>
              <w:t>_UR_34</w:t>
            </w:r>
          </w:p>
        </w:tc>
        <w:tc>
          <w:tcPr>
            <w:tcW w:w="4439" w:type="pct"/>
          </w:tcPr>
          <w:p w14:paraId="2F9C6213" w14:textId="77777777" w:rsidR="0079006D" w:rsidRPr="00C11A39" w:rsidRDefault="0079006D" w:rsidP="001B5E93">
            <w:pPr>
              <w:pStyle w:val="Standard"/>
              <w:spacing w:before="120" w:after="120"/>
              <w:jc w:val="left"/>
              <w:rPr>
                <w:rFonts w:cs="Arial"/>
                <w:sz w:val="22"/>
                <w:szCs w:val="22"/>
              </w:rPr>
            </w:pPr>
            <w:r w:rsidRPr="00C11A39">
              <w:rPr>
                <w:sz w:val="22"/>
                <w:szCs w:val="22"/>
              </w:rPr>
              <w:t xml:space="preserve">The Supplier Solution shall have the capability to run bespoke reports from the Metadata Catalogue on users, </w:t>
            </w:r>
            <w:proofErr w:type="gramStart"/>
            <w:r w:rsidRPr="00C11A39">
              <w:rPr>
                <w:sz w:val="22"/>
                <w:szCs w:val="22"/>
              </w:rPr>
              <w:t>usage</w:t>
            </w:r>
            <w:proofErr w:type="gramEnd"/>
            <w:r w:rsidRPr="00C11A39">
              <w:rPr>
                <w:sz w:val="22"/>
                <w:szCs w:val="22"/>
              </w:rPr>
              <w:t xml:space="preserve"> and content so that </w:t>
            </w:r>
            <w:r w:rsidR="001B5E93">
              <w:rPr>
                <w:sz w:val="22"/>
                <w:szCs w:val="22"/>
              </w:rPr>
              <w:t xml:space="preserve">Service Administrators </w:t>
            </w:r>
            <w:r w:rsidRPr="00C11A39">
              <w:rPr>
                <w:sz w:val="22"/>
                <w:szCs w:val="22"/>
              </w:rPr>
              <w:t>can manage, monitor, and provide statistics on the Metadata Catalogue.</w:t>
            </w:r>
          </w:p>
        </w:tc>
      </w:tr>
    </w:tbl>
    <w:p w14:paraId="35B725DD"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4E346467"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Pr="00C11A39">
        <w:rPr>
          <w:b/>
          <w:i w:val="0"/>
          <w:color w:val="auto"/>
        </w:rPr>
        <w:fldChar w:fldCharType="begin"/>
      </w:r>
      <w:r w:rsidRPr="00C11A39">
        <w:rPr>
          <w:b/>
          <w:i w:val="0"/>
          <w:color w:val="auto"/>
        </w:rPr>
        <w:instrText xml:space="preserve"> SEQ Annex \* ALPHABETIC </w:instrText>
      </w:r>
      <w:r w:rsidRPr="00C11A39">
        <w:rPr>
          <w:b/>
          <w:i w:val="0"/>
          <w:color w:val="auto"/>
        </w:rPr>
        <w:fldChar w:fldCharType="separate"/>
      </w:r>
      <w:r w:rsidR="0017441E" w:rsidRPr="00C11A39">
        <w:rPr>
          <w:b/>
          <w:i w:val="0"/>
          <w:noProof/>
          <w:color w:val="auto"/>
        </w:rPr>
        <w:t>K</w:t>
      </w:r>
      <w:r w:rsidRPr="00C11A39">
        <w:rPr>
          <w:b/>
          <w:i w:val="0"/>
          <w:color w:val="auto"/>
        </w:rPr>
        <w:fldChar w:fldCharType="end"/>
      </w:r>
      <w:r w:rsidRPr="00C11A39">
        <w:rPr>
          <w:b/>
          <w:i w:val="0"/>
          <w:color w:val="auto"/>
        </w:rPr>
        <w:t xml:space="preserve"> – </w:t>
      </w:r>
      <w:r w:rsidR="00D81457" w:rsidRPr="00C11A39">
        <w:rPr>
          <w:b/>
          <w:i w:val="0"/>
          <w:color w:val="auto"/>
        </w:rPr>
        <w:t>SYSTEM REPORTING</w:t>
      </w:r>
    </w:p>
    <w:tbl>
      <w:tblPr>
        <w:tblStyle w:val="TableGrid1"/>
        <w:tblW w:w="5000" w:type="pct"/>
        <w:tblLook w:val="06A0" w:firstRow="1" w:lastRow="0" w:firstColumn="1" w:lastColumn="0" w:noHBand="1" w:noVBand="1"/>
      </w:tblPr>
      <w:tblGrid>
        <w:gridCol w:w="1565"/>
        <w:gridCol w:w="12383"/>
      </w:tblGrid>
      <w:tr w:rsidR="006610EB" w:rsidRPr="00C11A39" w14:paraId="24EC8C74" w14:textId="77777777" w:rsidTr="006610EB">
        <w:trPr>
          <w:tblHeader/>
        </w:trPr>
        <w:tc>
          <w:tcPr>
            <w:tcW w:w="561" w:type="pct"/>
            <w:shd w:val="clear" w:color="auto" w:fill="BFBFBF" w:themeFill="background1" w:themeFillShade="BF"/>
          </w:tcPr>
          <w:p w14:paraId="4AFCAA72"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5A23A7E3"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D81457" w:rsidRPr="00C11A39" w14:paraId="37E002A4" w14:textId="77777777" w:rsidTr="007F781B">
        <w:tc>
          <w:tcPr>
            <w:tcW w:w="561" w:type="pct"/>
            <w:vAlign w:val="bottom"/>
          </w:tcPr>
          <w:p w14:paraId="21D50194"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_SR_1</w:t>
            </w:r>
          </w:p>
        </w:tc>
        <w:tc>
          <w:tcPr>
            <w:tcW w:w="4439" w:type="pct"/>
            <w:vAlign w:val="bottom"/>
          </w:tcPr>
          <w:p w14:paraId="03AA5087" w14:textId="77777777" w:rsidR="00D81457" w:rsidRPr="00C11A39" w:rsidRDefault="00D81457" w:rsidP="00D81457">
            <w:pPr>
              <w:pStyle w:val="Standard"/>
              <w:spacing w:before="120" w:after="120"/>
              <w:jc w:val="left"/>
              <w:rPr>
                <w:rFonts w:cs="Arial"/>
                <w:sz w:val="22"/>
                <w:szCs w:val="22"/>
              </w:rPr>
            </w:pPr>
            <w:r w:rsidRPr="00C11A39">
              <w:rPr>
                <w:rFonts w:cs="Arial"/>
                <w:color w:val="000000"/>
                <w:sz w:val="22"/>
                <w:szCs w:val="22"/>
              </w:rPr>
              <w:t>The Supplier Solution shall have the capability to monitor network performance into and out of the D</w:t>
            </w:r>
            <w:r w:rsidR="002E2938">
              <w:rPr>
                <w:rFonts w:cs="Arial"/>
                <w:color w:val="000000"/>
                <w:sz w:val="22"/>
                <w:szCs w:val="22"/>
              </w:rPr>
              <w:t xml:space="preserve">ata </w:t>
            </w:r>
            <w:r w:rsidRPr="00C11A39">
              <w:rPr>
                <w:rFonts w:cs="Arial"/>
                <w:color w:val="000000"/>
                <w:sz w:val="22"/>
                <w:szCs w:val="22"/>
              </w:rPr>
              <w:t>S</w:t>
            </w:r>
            <w:r w:rsidR="002E2938">
              <w:rPr>
                <w:rFonts w:cs="Arial"/>
                <w:color w:val="000000"/>
                <w:sz w:val="22"/>
                <w:szCs w:val="22"/>
              </w:rPr>
              <w:t xml:space="preserve">ervices </w:t>
            </w:r>
            <w:r w:rsidRPr="00C11A39">
              <w:rPr>
                <w:rFonts w:cs="Arial"/>
                <w:color w:val="000000"/>
                <w:sz w:val="22"/>
                <w:szCs w:val="22"/>
              </w:rPr>
              <w:t>P</w:t>
            </w:r>
            <w:r w:rsidR="002E2938">
              <w:rPr>
                <w:rFonts w:cs="Arial"/>
                <w:color w:val="000000"/>
                <w:sz w:val="22"/>
                <w:szCs w:val="22"/>
              </w:rPr>
              <w:t>latform</w:t>
            </w:r>
            <w:r w:rsidRPr="00C11A39">
              <w:rPr>
                <w:rFonts w:cs="Arial"/>
                <w:color w:val="000000"/>
                <w:sz w:val="22"/>
                <w:szCs w:val="22"/>
              </w:rPr>
              <w:t xml:space="preserve"> for both real time and trend analysis.</w:t>
            </w:r>
          </w:p>
        </w:tc>
      </w:tr>
      <w:tr w:rsidR="00D81457" w:rsidRPr="00C11A39" w14:paraId="2569575A" w14:textId="77777777" w:rsidTr="007F781B">
        <w:tc>
          <w:tcPr>
            <w:tcW w:w="561" w:type="pct"/>
            <w:vAlign w:val="bottom"/>
          </w:tcPr>
          <w:p w14:paraId="27D21EE1"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_SR_2</w:t>
            </w:r>
          </w:p>
        </w:tc>
        <w:tc>
          <w:tcPr>
            <w:tcW w:w="4439" w:type="pct"/>
            <w:vAlign w:val="bottom"/>
          </w:tcPr>
          <w:p w14:paraId="42F75449" w14:textId="19115DE2" w:rsidR="00D81457" w:rsidRPr="00C11A39" w:rsidRDefault="00D81457" w:rsidP="00D81457">
            <w:pPr>
              <w:pStyle w:val="Standard"/>
              <w:spacing w:before="120" w:after="120"/>
              <w:jc w:val="left"/>
              <w:rPr>
                <w:rFonts w:cs="Arial"/>
                <w:sz w:val="22"/>
                <w:szCs w:val="22"/>
              </w:rPr>
            </w:pPr>
            <w:r w:rsidRPr="00C11A39">
              <w:rPr>
                <w:rFonts w:cs="Arial"/>
                <w:color w:val="000000"/>
                <w:sz w:val="22"/>
                <w:szCs w:val="22"/>
              </w:rPr>
              <w:t xml:space="preserve">The Supplier Solution shall provide the capability to monitor usage of the service and identify significant trends and </w:t>
            </w:r>
            <w:r w:rsidR="00C15A2C" w:rsidRPr="00C11A39">
              <w:rPr>
                <w:rFonts w:cs="Arial"/>
                <w:color w:val="000000"/>
                <w:sz w:val="22"/>
                <w:szCs w:val="22"/>
              </w:rPr>
              <w:t>variations so</w:t>
            </w:r>
            <w:r w:rsidRPr="00C11A39">
              <w:rPr>
                <w:rFonts w:cs="Arial"/>
                <w:color w:val="000000"/>
                <w:sz w:val="22"/>
                <w:szCs w:val="22"/>
              </w:rPr>
              <w:t xml:space="preserve"> that short term and </w:t>
            </w:r>
            <w:r w:rsidR="00984E3F" w:rsidRPr="00C11A39">
              <w:rPr>
                <w:rFonts w:cs="Arial"/>
                <w:color w:val="000000"/>
                <w:sz w:val="22"/>
                <w:szCs w:val="22"/>
              </w:rPr>
              <w:t>long-term</w:t>
            </w:r>
            <w:r w:rsidRPr="00C11A39">
              <w:rPr>
                <w:rFonts w:cs="Arial"/>
                <w:color w:val="000000"/>
                <w:sz w:val="22"/>
                <w:szCs w:val="22"/>
              </w:rPr>
              <w:t xml:space="preserve"> capacity and demand requirements can be predicted to support improved service management and peaks can be associated to significant events (such as major incidents).</w:t>
            </w:r>
          </w:p>
        </w:tc>
      </w:tr>
      <w:tr w:rsidR="00D81457" w:rsidRPr="00C11A39" w14:paraId="480D3BBB" w14:textId="77777777" w:rsidTr="007F781B">
        <w:tc>
          <w:tcPr>
            <w:tcW w:w="561" w:type="pct"/>
            <w:vAlign w:val="bottom"/>
          </w:tcPr>
          <w:p w14:paraId="5548E193"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_SR_3</w:t>
            </w:r>
          </w:p>
        </w:tc>
        <w:tc>
          <w:tcPr>
            <w:tcW w:w="4439" w:type="pct"/>
            <w:vAlign w:val="bottom"/>
          </w:tcPr>
          <w:p w14:paraId="6802A1FC" w14:textId="77777777" w:rsidR="00D81457" w:rsidRPr="00C11A39" w:rsidRDefault="00D81457" w:rsidP="00286693">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to </w:t>
            </w:r>
            <w:proofErr w:type="gramStart"/>
            <w:r w:rsidRPr="00C11A39">
              <w:rPr>
                <w:rFonts w:cs="Arial"/>
                <w:color w:val="000000"/>
                <w:sz w:val="22"/>
                <w:szCs w:val="22"/>
              </w:rPr>
              <w:t>easily and quickly visualise details</w:t>
            </w:r>
            <w:proofErr w:type="gramEnd"/>
            <w:r w:rsidRPr="00C11A39">
              <w:rPr>
                <w:rFonts w:cs="Arial"/>
                <w:color w:val="000000"/>
                <w:sz w:val="22"/>
                <w:szCs w:val="22"/>
              </w:rPr>
              <w:t xml:space="preserve"> about the current health of the service and statistics about recent searches so </w:t>
            </w:r>
            <w:r w:rsidR="00286693">
              <w:rPr>
                <w:rFonts w:cs="Arial"/>
                <w:color w:val="000000"/>
                <w:sz w:val="22"/>
                <w:szCs w:val="22"/>
              </w:rPr>
              <w:t>that service can be</w:t>
            </w:r>
            <w:r w:rsidRPr="00C11A39">
              <w:rPr>
                <w:rFonts w:cs="Arial"/>
                <w:color w:val="000000"/>
                <w:sz w:val="22"/>
                <w:szCs w:val="22"/>
              </w:rPr>
              <w:t xml:space="preserve"> monitor</w:t>
            </w:r>
            <w:r w:rsidR="00286693">
              <w:rPr>
                <w:rFonts w:cs="Arial"/>
                <w:color w:val="000000"/>
                <w:sz w:val="22"/>
                <w:szCs w:val="22"/>
              </w:rPr>
              <w:t>ed</w:t>
            </w:r>
            <w:r w:rsidRPr="00C11A39">
              <w:rPr>
                <w:rFonts w:cs="Arial"/>
                <w:color w:val="000000"/>
                <w:sz w:val="22"/>
                <w:szCs w:val="22"/>
              </w:rPr>
              <w:t xml:space="preserve"> in an ongoing manner.</w:t>
            </w:r>
          </w:p>
        </w:tc>
      </w:tr>
      <w:tr w:rsidR="00D81457" w:rsidRPr="00C11A39" w14:paraId="1A4C81C4" w14:textId="77777777" w:rsidTr="007F781B">
        <w:tc>
          <w:tcPr>
            <w:tcW w:w="561" w:type="pct"/>
            <w:vAlign w:val="bottom"/>
          </w:tcPr>
          <w:p w14:paraId="3EB94016"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_SR_4</w:t>
            </w:r>
          </w:p>
        </w:tc>
        <w:tc>
          <w:tcPr>
            <w:tcW w:w="4439" w:type="pct"/>
            <w:vAlign w:val="bottom"/>
          </w:tcPr>
          <w:p w14:paraId="63DC6CF3" w14:textId="77777777" w:rsidR="00D81457" w:rsidRPr="00C11A39" w:rsidRDefault="00D81457" w:rsidP="00D81457">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to record </w:t>
            </w:r>
            <w:r w:rsidR="00286693" w:rsidRPr="00C11A39">
              <w:rPr>
                <w:rFonts w:cs="Arial"/>
                <w:color w:val="000000"/>
                <w:sz w:val="22"/>
                <w:szCs w:val="22"/>
              </w:rPr>
              <w:t>user’s</w:t>
            </w:r>
            <w:r w:rsidRPr="00C11A39">
              <w:rPr>
                <w:rFonts w:cs="Arial"/>
                <w:color w:val="000000"/>
                <w:sz w:val="22"/>
                <w:szCs w:val="22"/>
              </w:rPr>
              <w:t xml:space="preserve"> clicks on the </w:t>
            </w:r>
            <w:r w:rsidR="002B63C0" w:rsidRPr="00C11A39">
              <w:rPr>
                <w:rFonts w:cs="Arial"/>
                <w:color w:val="000000"/>
                <w:sz w:val="22"/>
                <w:szCs w:val="22"/>
              </w:rPr>
              <w:t>D</w:t>
            </w:r>
            <w:r w:rsidR="002B63C0">
              <w:rPr>
                <w:rFonts w:cs="Arial"/>
                <w:color w:val="000000"/>
                <w:sz w:val="22"/>
                <w:szCs w:val="22"/>
              </w:rPr>
              <w:t xml:space="preserve">ata </w:t>
            </w:r>
            <w:r w:rsidR="002B63C0" w:rsidRPr="00C11A39">
              <w:rPr>
                <w:rFonts w:cs="Arial"/>
                <w:color w:val="000000"/>
                <w:sz w:val="22"/>
                <w:szCs w:val="22"/>
              </w:rPr>
              <w:t>S</w:t>
            </w:r>
            <w:r w:rsidR="002B63C0">
              <w:rPr>
                <w:rFonts w:cs="Arial"/>
                <w:color w:val="000000"/>
                <w:sz w:val="22"/>
                <w:szCs w:val="22"/>
              </w:rPr>
              <w:t xml:space="preserve">ervices </w:t>
            </w:r>
            <w:r w:rsidR="002B63C0" w:rsidRPr="00C11A39">
              <w:rPr>
                <w:rFonts w:cs="Arial"/>
                <w:color w:val="000000"/>
                <w:sz w:val="22"/>
                <w:szCs w:val="22"/>
              </w:rPr>
              <w:t>P</w:t>
            </w:r>
            <w:r w:rsidR="002B63C0">
              <w:rPr>
                <w:rFonts w:cs="Arial"/>
                <w:color w:val="000000"/>
                <w:sz w:val="22"/>
                <w:szCs w:val="22"/>
              </w:rPr>
              <w:t>latform.</w:t>
            </w:r>
          </w:p>
        </w:tc>
      </w:tr>
      <w:tr w:rsidR="00D81457" w:rsidRPr="00C11A39" w14:paraId="670C10A5" w14:textId="77777777" w:rsidTr="007F781B">
        <w:tc>
          <w:tcPr>
            <w:tcW w:w="561" w:type="pct"/>
            <w:vAlign w:val="bottom"/>
          </w:tcPr>
          <w:p w14:paraId="041B0DBB"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_SR_5</w:t>
            </w:r>
          </w:p>
        </w:tc>
        <w:tc>
          <w:tcPr>
            <w:tcW w:w="4439" w:type="pct"/>
            <w:vAlign w:val="bottom"/>
          </w:tcPr>
          <w:p w14:paraId="1CEA6407" w14:textId="77777777" w:rsidR="00D81457" w:rsidRPr="00C11A39" w:rsidRDefault="00D81457" w:rsidP="00D81457">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to record the time users spend accessing the </w:t>
            </w:r>
            <w:r w:rsidR="002B63C0" w:rsidRPr="00C11A39">
              <w:rPr>
                <w:rFonts w:cs="Arial"/>
                <w:color w:val="000000"/>
                <w:sz w:val="22"/>
                <w:szCs w:val="22"/>
              </w:rPr>
              <w:t>D</w:t>
            </w:r>
            <w:r w:rsidR="002B63C0">
              <w:rPr>
                <w:rFonts w:cs="Arial"/>
                <w:color w:val="000000"/>
                <w:sz w:val="22"/>
                <w:szCs w:val="22"/>
              </w:rPr>
              <w:t xml:space="preserve">ata </w:t>
            </w:r>
            <w:r w:rsidR="002B63C0" w:rsidRPr="00C11A39">
              <w:rPr>
                <w:rFonts w:cs="Arial"/>
                <w:color w:val="000000"/>
                <w:sz w:val="22"/>
                <w:szCs w:val="22"/>
              </w:rPr>
              <w:t>S</w:t>
            </w:r>
            <w:r w:rsidR="002B63C0">
              <w:rPr>
                <w:rFonts w:cs="Arial"/>
                <w:color w:val="000000"/>
                <w:sz w:val="22"/>
                <w:szCs w:val="22"/>
              </w:rPr>
              <w:t xml:space="preserve">ervices </w:t>
            </w:r>
            <w:r w:rsidR="002B63C0" w:rsidRPr="00C11A39">
              <w:rPr>
                <w:rFonts w:cs="Arial"/>
                <w:color w:val="000000"/>
                <w:sz w:val="22"/>
                <w:szCs w:val="22"/>
              </w:rPr>
              <w:t>P</w:t>
            </w:r>
            <w:r w:rsidR="002B63C0">
              <w:rPr>
                <w:rFonts w:cs="Arial"/>
                <w:color w:val="000000"/>
                <w:sz w:val="22"/>
                <w:szCs w:val="22"/>
              </w:rPr>
              <w:t>latform.</w:t>
            </w:r>
          </w:p>
        </w:tc>
      </w:tr>
      <w:tr w:rsidR="00D81457" w:rsidRPr="00C11A39" w14:paraId="70C26E92" w14:textId="77777777" w:rsidTr="007F781B">
        <w:tc>
          <w:tcPr>
            <w:tcW w:w="561" w:type="pct"/>
            <w:vAlign w:val="bottom"/>
          </w:tcPr>
          <w:p w14:paraId="54E77B4F"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_SR_6</w:t>
            </w:r>
          </w:p>
        </w:tc>
        <w:tc>
          <w:tcPr>
            <w:tcW w:w="4439" w:type="pct"/>
            <w:vAlign w:val="bottom"/>
          </w:tcPr>
          <w:p w14:paraId="4F7258B8" w14:textId="77777777" w:rsidR="00D81457" w:rsidRPr="00C11A39" w:rsidRDefault="00D81457" w:rsidP="00286693">
            <w:pPr>
              <w:pStyle w:val="Standard"/>
              <w:spacing w:before="120" w:after="120"/>
              <w:jc w:val="left"/>
              <w:rPr>
                <w:rFonts w:cs="Arial"/>
                <w:sz w:val="22"/>
                <w:szCs w:val="22"/>
              </w:rPr>
            </w:pPr>
            <w:r w:rsidRPr="00C11A39">
              <w:rPr>
                <w:rFonts w:cs="Arial"/>
                <w:color w:val="000000"/>
                <w:sz w:val="22"/>
                <w:szCs w:val="22"/>
              </w:rPr>
              <w:t>The Supplier Solution shall have the capability to track usa</w:t>
            </w:r>
            <w:r w:rsidR="00286693">
              <w:rPr>
                <w:rFonts w:cs="Arial"/>
                <w:color w:val="000000"/>
                <w:sz w:val="22"/>
                <w:szCs w:val="22"/>
              </w:rPr>
              <w:t>ge at the dataset level so that</w:t>
            </w:r>
            <w:r w:rsidRPr="00C11A39">
              <w:rPr>
                <w:rFonts w:cs="Arial"/>
                <w:color w:val="000000"/>
                <w:sz w:val="22"/>
                <w:szCs w:val="22"/>
              </w:rPr>
              <w:t xml:space="preserve"> usage for each dataset published on the </w:t>
            </w:r>
            <w:r w:rsidR="002B63C0" w:rsidRPr="00C11A39">
              <w:rPr>
                <w:rFonts w:cs="Arial"/>
                <w:color w:val="000000"/>
                <w:sz w:val="22"/>
                <w:szCs w:val="22"/>
              </w:rPr>
              <w:t>D</w:t>
            </w:r>
            <w:r w:rsidR="002B63C0">
              <w:rPr>
                <w:rFonts w:cs="Arial"/>
                <w:color w:val="000000"/>
                <w:sz w:val="22"/>
                <w:szCs w:val="22"/>
              </w:rPr>
              <w:t xml:space="preserve">ata </w:t>
            </w:r>
            <w:r w:rsidR="002B63C0" w:rsidRPr="00C11A39">
              <w:rPr>
                <w:rFonts w:cs="Arial"/>
                <w:color w:val="000000"/>
                <w:sz w:val="22"/>
                <w:szCs w:val="22"/>
              </w:rPr>
              <w:t>S</w:t>
            </w:r>
            <w:r w:rsidR="002B63C0">
              <w:rPr>
                <w:rFonts w:cs="Arial"/>
                <w:color w:val="000000"/>
                <w:sz w:val="22"/>
                <w:szCs w:val="22"/>
              </w:rPr>
              <w:t xml:space="preserve">ervices </w:t>
            </w:r>
            <w:r w:rsidR="002B63C0" w:rsidRPr="00C11A39">
              <w:rPr>
                <w:rFonts w:cs="Arial"/>
                <w:color w:val="000000"/>
                <w:sz w:val="22"/>
                <w:szCs w:val="22"/>
              </w:rPr>
              <w:t>P</w:t>
            </w:r>
            <w:r w:rsidR="002B63C0">
              <w:rPr>
                <w:rFonts w:cs="Arial"/>
                <w:color w:val="000000"/>
                <w:sz w:val="22"/>
                <w:szCs w:val="22"/>
              </w:rPr>
              <w:t>latform</w:t>
            </w:r>
            <w:r w:rsidR="00286693">
              <w:rPr>
                <w:rFonts w:cs="Arial"/>
                <w:color w:val="000000"/>
                <w:sz w:val="22"/>
                <w:szCs w:val="22"/>
              </w:rPr>
              <w:t xml:space="preserve"> can be reported</w:t>
            </w:r>
            <w:r w:rsidRPr="00C11A39">
              <w:rPr>
                <w:rFonts w:cs="Arial"/>
                <w:color w:val="000000"/>
                <w:sz w:val="22"/>
                <w:szCs w:val="22"/>
              </w:rPr>
              <w:t>.</w:t>
            </w:r>
          </w:p>
        </w:tc>
      </w:tr>
      <w:tr w:rsidR="00D81457" w:rsidRPr="00C11A39" w14:paraId="4C3E0599" w14:textId="77777777" w:rsidTr="007F781B">
        <w:tc>
          <w:tcPr>
            <w:tcW w:w="561" w:type="pct"/>
            <w:vAlign w:val="bottom"/>
          </w:tcPr>
          <w:p w14:paraId="6E18CE2C"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_SR_7</w:t>
            </w:r>
          </w:p>
        </w:tc>
        <w:tc>
          <w:tcPr>
            <w:tcW w:w="4439" w:type="pct"/>
            <w:vAlign w:val="bottom"/>
          </w:tcPr>
          <w:p w14:paraId="48AA66FE" w14:textId="77777777" w:rsidR="00D81457" w:rsidRPr="00C11A39" w:rsidRDefault="00D81457" w:rsidP="00D81457">
            <w:pPr>
              <w:pStyle w:val="Standard"/>
              <w:spacing w:before="120" w:after="120"/>
              <w:jc w:val="left"/>
              <w:rPr>
                <w:rFonts w:cs="Arial"/>
                <w:sz w:val="22"/>
                <w:szCs w:val="22"/>
              </w:rPr>
            </w:pPr>
            <w:r w:rsidRPr="00C11A39">
              <w:rPr>
                <w:rFonts w:cs="Arial"/>
                <w:color w:val="000000"/>
                <w:sz w:val="22"/>
                <w:szCs w:val="22"/>
              </w:rPr>
              <w:t>The Supplier Solution shall have the capability to track usage at dataset level</w:t>
            </w:r>
          </w:p>
        </w:tc>
      </w:tr>
      <w:tr w:rsidR="00D81457" w:rsidRPr="00C11A39" w14:paraId="6AC920AA" w14:textId="77777777" w:rsidTr="007F781B">
        <w:tc>
          <w:tcPr>
            <w:tcW w:w="561" w:type="pct"/>
            <w:vAlign w:val="bottom"/>
          </w:tcPr>
          <w:p w14:paraId="0269AAEF"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_SR_8</w:t>
            </w:r>
          </w:p>
        </w:tc>
        <w:tc>
          <w:tcPr>
            <w:tcW w:w="4439" w:type="pct"/>
            <w:vAlign w:val="bottom"/>
          </w:tcPr>
          <w:p w14:paraId="2ACF38F7" w14:textId="77777777" w:rsidR="00D81457" w:rsidRPr="00C11A39" w:rsidRDefault="00D81457" w:rsidP="00286693">
            <w:pPr>
              <w:pStyle w:val="Standard"/>
              <w:spacing w:before="120" w:after="120"/>
              <w:jc w:val="left"/>
              <w:rPr>
                <w:rFonts w:cs="Arial"/>
                <w:sz w:val="22"/>
                <w:szCs w:val="22"/>
              </w:rPr>
            </w:pPr>
            <w:r w:rsidRPr="00C11A39">
              <w:rPr>
                <w:rFonts w:cs="Arial"/>
                <w:color w:val="000000"/>
                <w:sz w:val="22"/>
                <w:szCs w:val="22"/>
              </w:rPr>
              <w:t>The Supplier Solution shall have the capability to access the time users spend accessing the Data Services Platform so user access</w:t>
            </w:r>
            <w:r w:rsidR="00286693">
              <w:rPr>
                <w:rFonts w:cs="Arial"/>
                <w:color w:val="000000"/>
                <w:sz w:val="22"/>
                <w:szCs w:val="22"/>
              </w:rPr>
              <w:t xml:space="preserve"> can be analysed</w:t>
            </w:r>
            <w:r w:rsidRPr="00C11A39">
              <w:rPr>
                <w:rFonts w:cs="Arial"/>
                <w:color w:val="000000"/>
                <w:sz w:val="22"/>
                <w:szCs w:val="22"/>
              </w:rPr>
              <w:t>.</w:t>
            </w:r>
          </w:p>
        </w:tc>
      </w:tr>
      <w:tr w:rsidR="00D81457" w:rsidRPr="00C11A39" w14:paraId="4396AB0E" w14:textId="77777777" w:rsidTr="007F781B">
        <w:tc>
          <w:tcPr>
            <w:tcW w:w="561" w:type="pct"/>
            <w:vAlign w:val="bottom"/>
          </w:tcPr>
          <w:p w14:paraId="40F70ECC"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_SR_9</w:t>
            </w:r>
          </w:p>
        </w:tc>
        <w:tc>
          <w:tcPr>
            <w:tcW w:w="4439" w:type="pct"/>
            <w:vAlign w:val="bottom"/>
          </w:tcPr>
          <w:p w14:paraId="60FF7775" w14:textId="77777777" w:rsidR="00D81457" w:rsidRPr="00C11A39" w:rsidRDefault="00D81457" w:rsidP="00286693">
            <w:pPr>
              <w:pStyle w:val="Standard"/>
              <w:spacing w:before="120" w:after="120"/>
              <w:jc w:val="left"/>
              <w:rPr>
                <w:rFonts w:cs="Arial"/>
                <w:sz w:val="22"/>
                <w:szCs w:val="22"/>
              </w:rPr>
            </w:pPr>
            <w:r w:rsidRPr="00C11A39">
              <w:rPr>
                <w:rFonts w:cs="Arial"/>
                <w:color w:val="000000"/>
                <w:sz w:val="22"/>
                <w:szCs w:val="22"/>
              </w:rPr>
              <w:t>The Supplier Solution shall have the capability to record user’s click</w:t>
            </w:r>
            <w:r w:rsidR="00286693">
              <w:rPr>
                <w:rFonts w:cs="Arial"/>
                <w:color w:val="000000"/>
                <w:sz w:val="22"/>
                <w:szCs w:val="22"/>
              </w:rPr>
              <w:t xml:space="preserve">s on the Data Services Platform </w:t>
            </w:r>
            <w:r w:rsidRPr="00C11A39">
              <w:rPr>
                <w:rFonts w:cs="Arial"/>
                <w:color w:val="000000"/>
                <w:sz w:val="22"/>
                <w:szCs w:val="22"/>
              </w:rPr>
              <w:t>so that user behaviour</w:t>
            </w:r>
            <w:r w:rsidR="00286693">
              <w:rPr>
                <w:rFonts w:cs="Arial"/>
                <w:color w:val="000000"/>
                <w:sz w:val="22"/>
                <w:szCs w:val="22"/>
              </w:rPr>
              <w:t xml:space="preserve"> can be analysed</w:t>
            </w:r>
            <w:r w:rsidRPr="00C11A39">
              <w:rPr>
                <w:rFonts w:cs="Arial"/>
                <w:color w:val="000000"/>
                <w:sz w:val="22"/>
                <w:szCs w:val="22"/>
              </w:rPr>
              <w:t>.</w:t>
            </w:r>
          </w:p>
        </w:tc>
      </w:tr>
      <w:tr w:rsidR="00D81457" w:rsidRPr="00C11A39" w14:paraId="7E20636C" w14:textId="77777777" w:rsidTr="007F781B">
        <w:tc>
          <w:tcPr>
            <w:tcW w:w="561" w:type="pct"/>
            <w:vAlign w:val="bottom"/>
          </w:tcPr>
          <w:p w14:paraId="062D12FA"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_SR_10</w:t>
            </w:r>
          </w:p>
        </w:tc>
        <w:tc>
          <w:tcPr>
            <w:tcW w:w="4439" w:type="pct"/>
            <w:vAlign w:val="bottom"/>
          </w:tcPr>
          <w:p w14:paraId="0A3DC0F6" w14:textId="77777777" w:rsidR="00D81457" w:rsidRPr="00C11A39" w:rsidRDefault="00D81457" w:rsidP="00D81457">
            <w:pPr>
              <w:pStyle w:val="Standard"/>
              <w:spacing w:before="120" w:after="120"/>
              <w:jc w:val="left"/>
              <w:rPr>
                <w:rFonts w:cs="Arial"/>
                <w:sz w:val="22"/>
                <w:szCs w:val="22"/>
              </w:rPr>
            </w:pPr>
            <w:r w:rsidRPr="00C11A39">
              <w:rPr>
                <w:rFonts w:cs="Arial"/>
                <w:color w:val="000000"/>
                <w:sz w:val="22"/>
                <w:szCs w:val="22"/>
              </w:rPr>
              <w:t>The Supplier Solution shall have the capability to record which search terms users have used</w:t>
            </w:r>
          </w:p>
        </w:tc>
      </w:tr>
      <w:tr w:rsidR="00D81457" w:rsidRPr="00C11A39" w14:paraId="7FF301D8" w14:textId="77777777" w:rsidTr="007F781B">
        <w:tc>
          <w:tcPr>
            <w:tcW w:w="561" w:type="pct"/>
            <w:vAlign w:val="bottom"/>
          </w:tcPr>
          <w:p w14:paraId="3B932012"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_SR_11</w:t>
            </w:r>
          </w:p>
        </w:tc>
        <w:tc>
          <w:tcPr>
            <w:tcW w:w="4439" w:type="pct"/>
            <w:vAlign w:val="bottom"/>
          </w:tcPr>
          <w:p w14:paraId="16421381" w14:textId="77777777" w:rsidR="00D81457" w:rsidRPr="00C11A39" w:rsidRDefault="00D81457" w:rsidP="00286693">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to record which search terms a user has used so that </w:t>
            </w:r>
            <w:r w:rsidR="00286693">
              <w:rPr>
                <w:rFonts w:cs="Arial"/>
                <w:color w:val="000000"/>
                <w:sz w:val="22"/>
                <w:szCs w:val="22"/>
              </w:rPr>
              <w:t>search</w:t>
            </w:r>
            <w:r w:rsidRPr="00C11A39">
              <w:rPr>
                <w:rFonts w:cs="Arial"/>
                <w:color w:val="000000"/>
                <w:sz w:val="22"/>
                <w:szCs w:val="22"/>
              </w:rPr>
              <w:t xml:space="preserve"> terms </w:t>
            </w:r>
            <w:r w:rsidR="00286693">
              <w:rPr>
                <w:rFonts w:cs="Arial"/>
                <w:color w:val="000000"/>
                <w:sz w:val="22"/>
                <w:szCs w:val="22"/>
              </w:rPr>
              <w:t xml:space="preserve">can be analysed </w:t>
            </w:r>
            <w:r w:rsidRPr="00C11A39">
              <w:rPr>
                <w:rFonts w:cs="Arial"/>
                <w:color w:val="000000"/>
                <w:sz w:val="22"/>
                <w:szCs w:val="22"/>
              </w:rPr>
              <w:t>for a better service.</w:t>
            </w:r>
          </w:p>
        </w:tc>
      </w:tr>
      <w:tr w:rsidR="00D81457" w:rsidRPr="00C11A39" w14:paraId="28412241" w14:textId="77777777" w:rsidTr="007F781B">
        <w:tc>
          <w:tcPr>
            <w:tcW w:w="561" w:type="pct"/>
            <w:vAlign w:val="bottom"/>
          </w:tcPr>
          <w:p w14:paraId="289AAE56"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t>FR</w:t>
            </w:r>
            <w:r w:rsidR="00D81457" w:rsidRPr="00C11A39">
              <w:rPr>
                <w:rFonts w:cs="Arial"/>
                <w:color w:val="000000"/>
                <w:sz w:val="22"/>
                <w:szCs w:val="22"/>
              </w:rPr>
              <w:t>_SR_12</w:t>
            </w:r>
          </w:p>
        </w:tc>
        <w:tc>
          <w:tcPr>
            <w:tcW w:w="4439" w:type="pct"/>
            <w:vAlign w:val="bottom"/>
          </w:tcPr>
          <w:p w14:paraId="511EDE40" w14:textId="77777777" w:rsidR="00D81457" w:rsidRPr="00C11A39" w:rsidRDefault="00D81457" w:rsidP="00286693">
            <w:pPr>
              <w:pStyle w:val="Standard"/>
              <w:spacing w:before="120" w:after="120"/>
              <w:jc w:val="left"/>
              <w:rPr>
                <w:rFonts w:cs="Arial"/>
                <w:sz w:val="22"/>
                <w:szCs w:val="22"/>
              </w:rPr>
            </w:pPr>
            <w:r w:rsidRPr="00C11A39">
              <w:rPr>
                <w:rFonts w:cs="Arial"/>
                <w:color w:val="000000"/>
                <w:sz w:val="22"/>
                <w:szCs w:val="22"/>
              </w:rPr>
              <w:t>The Supplier Solution shall record which web page a user navigates to from search results so that user behaviour</w:t>
            </w:r>
            <w:r w:rsidR="00286693">
              <w:rPr>
                <w:rFonts w:cs="Arial"/>
                <w:color w:val="000000"/>
                <w:sz w:val="22"/>
                <w:szCs w:val="22"/>
              </w:rPr>
              <w:t xml:space="preserve"> can be </w:t>
            </w:r>
            <w:r w:rsidR="00286693">
              <w:rPr>
                <w:rFonts w:cs="Arial"/>
                <w:color w:val="000000"/>
                <w:sz w:val="22"/>
                <w:szCs w:val="22"/>
              </w:rPr>
              <w:lastRenderedPageBreak/>
              <w:t>analysed</w:t>
            </w:r>
            <w:r w:rsidRPr="00C11A39">
              <w:rPr>
                <w:rFonts w:cs="Arial"/>
                <w:color w:val="000000"/>
                <w:sz w:val="22"/>
                <w:szCs w:val="22"/>
              </w:rPr>
              <w:t>.</w:t>
            </w:r>
          </w:p>
        </w:tc>
      </w:tr>
      <w:tr w:rsidR="00D81457" w:rsidRPr="00C11A39" w14:paraId="00DC5544" w14:textId="77777777" w:rsidTr="007F781B">
        <w:tc>
          <w:tcPr>
            <w:tcW w:w="561" w:type="pct"/>
            <w:vAlign w:val="bottom"/>
          </w:tcPr>
          <w:p w14:paraId="65CBEBC1" w14:textId="77777777" w:rsidR="00D81457" w:rsidRPr="00C11A39" w:rsidRDefault="00C51517" w:rsidP="00D81457">
            <w:pPr>
              <w:pStyle w:val="Standard"/>
              <w:spacing w:before="120" w:after="120"/>
              <w:jc w:val="left"/>
              <w:rPr>
                <w:rFonts w:cs="Arial"/>
                <w:sz w:val="22"/>
                <w:szCs w:val="22"/>
              </w:rPr>
            </w:pPr>
            <w:r w:rsidRPr="00C11A39">
              <w:rPr>
                <w:rFonts w:cs="Arial"/>
                <w:color w:val="000000"/>
                <w:sz w:val="22"/>
                <w:szCs w:val="22"/>
              </w:rPr>
              <w:lastRenderedPageBreak/>
              <w:t>FR</w:t>
            </w:r>
            <w:r w:rsidR="00D81457" w:rsidRPr="00C11A39">
              <w:rPr>
                <w:rFonts w:cs="Arial"/>
                <w:color w:val="000000"/>
                <w:sz w:val="22"/>
                <w:szCs w:val="22"/>
              </w:rPr>
              <w:t>_SR_13</w:t>
            </w:r>
          </w:p>
        </w:tc>
        <w:tc>
          <w:tcPr>
            <w:tcW w:w="4439" w:type="pct"/>
            <w:vAlign w:val="bottom"/>
          </w:tcPr>
          <w:p w14:paraId="5B204AA4" w14:textId="77777777" w:rsidR="00D81457" w:rsidRPr="00C11A39" w:rsidRDefault="00D81457" w:rsidP="00286693">
            <w:pPr>
              <w:pStyle w:val="Standard"/>
              <w:spacing w:before="120" w:after="120"/>
              <w:jc w:val="left"/>
              <w:rPr>
                <w:rFonts w:cs="Arial"/>
                <w:sz w:val="22"/>
                <w:szCs w:val="22"/>
              </w:rPr>
            </w:pPr>
            <w:r w:rsidRPr="00C11A39">
              <w:rPr>
                <w:rFonts w:cs="Arial"/>
                <w:color w:val="000000"/>
                <w:sz w:val="22"/>
                <w:szCs w:val="22"/>
              </w:rPr>
              <w:t xml:space="preserve">The Supplier Solution shall have the capability to access data and access all the available analytic data so </w:t>
            </w:r>
            <w:r w:rsidR="00286693">
              <w:rPr>
                <w:rFonts w:cs="Arial"/>
                <w:color w:val="000000"/>
                <w:sz w:val="22"/>
                <w:szCs w:val="22"/>
              </w:rPr>
              <w:t>that</w:t>
            </w:r>
            <w:r w:rsidRPr="00C11A39">
              <w:rPr>
                <w:rFonts w:cs="Arial"/>
                <w:color w:val="000000"/>
                <w:sz w:val="22"/>
                <w:szCs w:val="22"/>
              </w:rPr>
              <w:t xml:space="preserve"> user behaviour</w:t>
            </w:r>
            <w:r w:rsidR="00286693">
              <w:rPr>
                <w:rFonts w:cs="Arial"/>
                <w:color w:val="000000"/>
                <w:sz w:val="22"/>
                <w:szCs w:val="22"/>
              </w:rPr>
              <w:t xml:space="preserve"> can be analysed</w:t>
            </w:r>
            <w:r w:rsidRPr="00C11A39">
              <w:rPr>
                <w:rFonts w:cs="Arial"/>
                <w:color w:val="000000"/>
                <w:sz w:val="22"/>
                <w:szCs w:val="22"/>
              </w:rPr>
              <w:t>.</w:t>
            </w:r>
          </w:p>
        </w:tc>
      </w:tr>
      <w:tr w:rsidR="001B5E93" w:rsidRPr="00C11A39" w14:paraId="72F7DC01" w14:textId="77777777" w:rsidTr="002E2938">
        <w:tc>
          <w:tcPr>
            <w:tcW w:w="561" w:type="pct"/>
            <w:vAlign w:val="bottom"/>
          </w:tcPr>
          <w:p w14:paraId="1FBFC375" w14:textId="77777777" w:rsidR="001B5E93" w:rsidRPr="00C11A39" w:rsidRDefault="001B5E93" w:rsidP="001B5E93">
            <w:pPr>
              <w:pStyle w:val="Standard"/>
              <w:spacing w:before="120" w:after="120"/>
              <w:jc w:val="left"/>
              <w:rPr>
                <w:rFonts w:cs="Arial"/>
                <w:color w:val="000000"/>
                <w:sz w:val="22"/>
                <w:szCs w:val="22"/>
              </w:rPr>
            </w:pPr>
            <w:r w:rsidRPr="00C11A39">
              <w:rPr>
                <w:rFonts w:cs="Arial"/>
                <w:color w:val="000000"/>
                <w:sz w:val="22"/>
                <w:szCs w:val="22"/>
              </w:rPr>
              <w:t>FR</w:t>
            </w:r>
            <w:r>
              <w:rPr>
                <w:rFonts w:cs="Arial"/>
                <w:color w:val="000000"/>
                <w:sz w:val="22"/>
                <w:szCs w:val="22"/>
              </w:rPr>
              <w:t>_SR_14</w:t>
            </w:r>
          </w:p>
        </w:tc>
        <w:tc>
          <w:tcPr>
            <w:tcW w:w="4439" w:type="pct"/>
          </w:tcPr>
          <w:p w14:paraId="1ABA2A5C" w14:textId="77777777" w:rsidR="001B5E93" w:rsidRPr="00C11A39" w:rsidRDefault="001B5E93" w:rsidP="001B5E93">
            <w:pPr>
              <w:pStyle w:val="Standard"/>
              <w:spacing w:before="120" w:after="120"/>
              <w:jc w:val="left"/>
              <w:rPr>
                <w:rFonts w:cs="Arial"/>
                <w:color w:val="000000"/>
                <w:sz w:val="22"/>
                <w:szCs w:val="22"/>
              </w:rPr>
            </w:pPr>
            <w:r w:rsidRPr="00C11A39">
              <w:rPr>
                <w:sz w:val="22"/>
                <w:szCs w:val="22"/>
              </w:rPr>
              <w:t>The Supplier Solution shall provide the capability to filter out Bot hits (</w:t>
            </w:r>
            <w:proofErr w:type="gramStart"/>
            <w:r w:rsidRPr="00C11A39">
              <w:rPr>
                <w:sz w:val="22"/>
                <w:szCs w:val="22"/>
              </w:rPr>
              <w:t>e.g.</w:t>
            </w:r>
            <w:proofErr w:type="gramEnd"/>
            <w:r w:rsidRPr="00C11A39">
              <w:rPr>
                <w:sz w:val="22"/>
                <w:szCs w:val="22"/>
              </w:rPr>
              <w:t xml:space="preserve"> Google crawler) from reports.</w:t>
            </w:r>
          </w:p>
        </w:tc>
      </w:tr>
    </w:tbl>
    <w:p w14:paraId="29C00CFC" w14:textId="77777777" w:rsidR="00832769" w:rsidRDefault="00832769" w:rsidP="0017441E">
      <w:pPr>
        <w:spacing w:before="120" w:after="120"/>
        <w:jc w:val="left"/>
        <w:rPr>
          <w:rFonts w:eastAsiaTheme="majorEastAsia" w:cs="Arial"/>
          <w:sz w:val="22"/>
          <w:szCs w:val="22"/>
          <w:lang w:val="en-US"/>
        </w:rPr>
      </w:pPr>
    </w:p>
    <w:p w14:paraId="47BEF018" w14:textId="77777777" w:rsidR="00832769" w:rsidRDefault="00832769">
      <w:pPr>
        <w:jc w:val="left"/>
        <w:rPr>
          <w:rFonts w:eastAsiaTheme="majorEastAsia" w:cs="Arial"/>
          <w:sz w:val="22"/>
          <w:szCs w:val="22"/>
          <w:lang w:val="en-US"/>
        </w:rPr>
      </w:pPr>
      <w:r>
        <w:rPr>
          <w:rFonts w:eastAsiaTheme="majorEastAsia" w:cs="Arial"/>
          <w:sz w:val="22"/>
          <w:szCs w:val="22"/>
          <w:lang w:val="en-US"/>
        </w:rPr>
        <w:br w:type="page"/>
      </w:r>
    </w:p>
    <w:p w14:paraId="030DACAD" w14:textId="77777777" w:rsidR="006610EB" w:rsidRPr="00C11A39" w:rsidRDefault="006610EB" w:rsidP="0017441E">
      <w:pPr>
        <w:spacing w:before="120" w:after="120"/>
        <w:jc w:val="left"/>
        <w:rPr>
          <w:rFonts w:eastAsiaTheme="majorEastAsia" w:cs="Arial"/>
          <w:sz w:val="22"/>
          <w:szCs w:val="22"/>
          <w:lang w:val="en-US"/>
        </w:rPr>
      </w:pPr>
    </w:p>
    <w:p w14:paraId="3EA6282A" w14:textId="77777777" w:rsidR="006610EB" w:rsidRPr="00C11A39" w:rsidRDefault="006610EB" w:rsidP="0017441E">
      <w:pPr>
        <w:pStyle w:val="Caption"/>
        <w:jc w:val="left"/>
        <w:outlineLvl w:val="0"/>
        <w:rPr>
          <w:b/>
          <w:color w:val="auto"/>
        </w:rPr>
      </w:pPr>
      <w:r w:rsidRPr="00C11A39">
        <w:rPr>
          <w:b/>
          <w:i w:val="0"/>
          <w:color w:val="auto"/>
        </w:rPr>
        <w:t xml:space="preserve">ANNEX </w:t>
      </w:r>
      <w:r w:rsidR="008C4E4F" w:rsidRPr="00C11A39">
        <w:rPr>
          <w:b/>
          <w:i w:val="0"/>
          <w:color w:val="auto"/>
        </w:rPr>
        <w:t>L</w:t>
      </w:r>
      <w:r w:rsidRPr="00C11A39">
        <w:rPr>
          <w:b/>
          <w:i w:val="0"/>
          <w:color w:val="auto"/>
        </w:rPr>
        <w:t xml:space="preserve"> – </w:t>
      </w:r>
      <w:r w:rsidR="00586FAC" w:rsidRPr="00C11A39">
        <w:rPr>
          <w:b/>
          <w:i w:val="0"/>
          <w:color w:val="auto"/>
        </w:rPr>
        <w:t>LINKED DATA</w:t>
      </w:r>
    </w:p>
    <w:tbl>
      <w:tblPr>
        <w:tblStyle w:val="TableGrid1"/>
        <w:tblW w:w="5000" w:type="pct"/>
        <w:tblLook w:val="06A0" w:firstRow="1" w:lastRow="0" w:firstColumn="1" w:lastColumn="0" w:noHBand="1" w:noVBand="1"/>
      </w:tblPr>
      <w:tblGrid>
        <w:gridCol w:w="1565"/>
        <w:gridCol w:w="12383"/>
      </w:tblGrid>
      <w:tr w:rsidR="006610EB" w:rsidRPr="00C11A39" w14:paraId="1E81998F" w14:textId="77777777" w:rsidTr="3C7A8F85">
        <w:trPr>
          <w:tblHeader/>
        </w:trPr>
        <w:tc>
          <w:tcPr>
            <w:tcW w:w="561" w:type="pct"/>
            <w:shd w:val="clear" w:color="auto" w:fill="BFBFBF" w:themeFill="background1" w:themeFillShade="BF"/>
          </w:tcPr>
          <w:p w14:paraId="075F9966"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798C82C4"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FE052B" w:rsidRPr="00C11A39" w14:paraId="742584ED" w14:textId="77777777" w:rsidTr="3C7A8F85">
        <w:tc>
          <w:tcPr>
            <w:tcW w:w="561" w:type="pct"/>
          </w:tcPr>
          <w:p w14:paraId="6CECBC44" w14:textId="77777777" w:rsidR="00FE052B" w:rsidRPr="00C11A39" w:rsidRDefault="00FE052B" w:rsidP="00FE052B">
            <w:pPr>
              <w:pStyle w:val="Standard"/>
              <w:spacing w:before="120" w:after="120"/>
              <w:jc w:val="left"/>
              <w:rPr>
                <w:rFonts w:cs="Arial"/>
                <w:sz w:val="22"/>
                <w:szCs w:val="22"/>
              </w:rPr>
            </w:pPr>
            <w:r w:rsidRPr="00C11A39">
              <w:rPr>
                <w:sz w:val="22"/>
                <w:szCs w:val="22"/>
              </w:rPr>
              <w:t>FR_LD_1</w:t>
            </w:r>
          </w:p>
        </w:tc>
        <w:tc>
          <w:tcPr>
            <w:tcW w:w="4439" w:type="pct"/>
          </w:tcPr>
          <w:p w14:paraId="50FF7B2E"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provide the capability to publish and update data as Linked Data so that Professional Partners/Developers can create applications that make innovative use of our data.</w:t>
            </w:r>
          </w:p>
        </w:tc>
      </w:tr>
      <w:tr w:rsidR="00FE052B" w:rsidRPr="00C11A39" w14:paraId="44BD065C" w14:textId="77777777" w:rsidTr="3C7A8F85">
        <w:tc>
          <w:tcPr>
            <w:tcW w:w="561" w:type="pct"/>
          </w:tcPr>
          <w:p w14:paraId="5E69638B" w14:textId="77777777" w:rsidR="00FE052B" w:rsidRPr="00C11A39" w:rsidRDefault="00FE052B" w:rsidP="00FE052B">
            <w:pPr>
              <w:pStyle w:val="Standard"/>
              <w:spacing w:before="120" w:after="120"/>
              <w:jc w:val="left"/>
              <w:rPr>
                <w:rFonts w:cs="Arial"/>
                <w:sz w:val="22"/>
                <w:szCs w:val="22"/>
              </w:rPr>
            </w:pPr>
            <w:r w:rsidRPr="00C11A39">
              <w:rPr>
                <w:sz w:val="22"/>
                <w:szCs w:val="22"/>
              </w:rPr>
              <w:t>FR_LD_2</w:t>
            </w:r>
          </w:p>
        </w:tc>
        <w:tc>
          <w:tcPr>
            <w:tcW w:w="4439" w:type="pct"/>
          </w:tcPr>
          <w:p w14:paraId="0C1CB79F"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provide the capability to publish and update Linked Data through automated feeds from agreed data sources so that Professional Partners/Developers can create applications that make innovative use of our data.</w:t>
            </w:r>
          </w:p>
        </w:tc>
      </w:tr>
      <w:tr w:rsidR="00FE052B" w:rsidRPr="00C11A39" w14:paraId="414A29F2" w14:textId="77777777" w:rsidTr="3C7A8F85">
        <w:tc>
          <w:tcPr>
            <w:tcW w:w="561" w:type="pct"/>
          </w:tcPr>
          <w:p w14:paraId="22A9C8B9" w14:textId="77777777" w:rsidR="00FE052B" w:rsidRPr="00C11A39" w:rsidRDefault="00FE052B" w:rsidP="00FE052B">
            <w:pPr>
              <w:pStyle w:val="Standard"/>
              <w:spacing w:before="120" w:after="120"/>
              <w:jc w:val="left"/>
              <w:rPr>
                <w:rFonts w:cs="Arial"/>
                <w:sz w:val="22"/>
                <w:szCs w:val="22"/>
              </w:rPr>
            </w:pPr>
            <w:r w:rsidRPr="00C11A39">
              <w:rPr>
                <w:sz w:val="22"/>
                <w:szCs w:val="22"/>
              </w:rPr>
              <w:t>FR_LD_3</w:t>
            </w:r>
          </w:p>
        </w:tc>
        <w:tc>
          <w:tcPr>
            <w:tcW w:w="4439" w:type="pct"/>
          </w:tcPr>
          <w:p w14:paraId="668617C1"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provide the capability to provide a Linked Data feed (API) so that data can be used directly in third party applications.</w:t>
            </w:r>
          </w:p>
        </w:tc>
      </w:tr>
      <w:tr w:rsidR="00FE052B" w:rsidRPr="00C11A39" w14:paraId="2B4018B3" w14:textId="77777777" w:rsidTr="3C7A8F85">
        <w:tc>
          <w:tcPr>
            <w:tcW w:w="561" w:type="pct"/>
          </w:tcPr>
          <w:p w14:paraId="5537F2CB" w14:textId="77777777" w:rsidR="00FE052B" w:rsidRPr="00C11A39" w:rsidRDefault="00FE052B" w:rsidP="00FE052B">
            <w:pPr>
              <w:pStyle w:val="Standard"/>
              <w:spacing w:before="120" w:after="120"/>
              <w:jc w:val="left"/>
              <w:rPr>
                <w:rFonts w:cs="Arial"/>
                <w:sz w:val="22"/>
                <w:szCs w:val="22"/>
              </w:rPr>
            </w:pPr>
            <w:r w:rsidRPr="00C11A39">
              <w:rPr>
                <w:sz w:val="22"/>
                <w:szCs w:val="22"/>
              </w:rPr>
              <w:t>FR_LD_4</w:t>
            </w:r>
          </w:p>
        </w:tc>
        <w:tc>
          <w:tcPr>
            <w:tcW w:w="4439" w:type="pct"/>
          </w:tcPr>
          <w:p w14:paraId="5E6A3354" w14:textId="77777777" w:rsidR="00FE052B" w:rsidRPr="00C11A39" w:rsidRDefault="00FE052B" w:rsidP="00523AAF">
            <w:pPr>
              <w:pStyle w:val="Standard"/>
              <w:spacing w:before="120" w:after="120"/>
              <w:jc w:val="left"/>
              <w:rPr>
                <w:rFonts w:cs="Arial"/>
                <w:sz w:val="22"/>
                <w:szCs w:val="22"/>
              </w:rPr>
            </w:pPr>
            <w:r w:rsidRPr="00C11A39">
              <w:rPr>
                <w:sz w:val="22"/>
                <w:szCs w:val="22"/>
              </w:rPr>
              <w:t xml:space="preserve">The Supplier Solution shall provide a service to enable active query of our data using a suitable query language such as </w:t>
            </w:r>
            <w:hyperlink r:id="rId43" w:history="1">
              <w:r w:rsidRPr="00523AAF">
                <w:rPr>
                  <w:rStyle w:val="Hyperlink"/>
                  <w:sz w:val="22"/>
                  <w:szCs w:val="22"/>
                </w:rPr>
                <w:t>SPARQL</w:t>
              </w:r>
            </w:hyperlink>
            <w:r w:rsidRPr="00C11A39">
              <w:rPr>
                <w:sz w:val="22"/>
                <w:szCs w:val="22"/>
              </w:rPr>
              <w:t xml:space="preserve"> (</w:t>
            </w:r>
            <w:hyperlink r:id="rId44" w:history="1">
              <w:r w:rsidR="00523AAF" w:rsidRPr="00CA5075">
                <w:rPr>
                  <w:rStyle w:val="Hyperlink"/>
                </w:rPr>
                <w:t>https://www.w3.org/TR/rdf-sparql-query/</w:t>
              </w:r>
            </w:hyperlink>
            <w:r w:rsidRPr="00C11A39">
              <w:rPr>
                <w:sz w:val="22"/>
                <w:szCs w:val="22"/>
              </w:rPr>
              <w:t>) so that users can interrogate our data.</w:t>
            </w:r>
          </w:p>
        </w:tc>
      </w:tr>
      <w:tr w:rsidR="00FE052B" w:rsidRPr="00C11A39" w14:paraId="0754929D" w14:textId="77777777" w:rsidTr="3C7A8F85">
        <w:tc>
          <w:tcPr>
            <w:tcW w:w="561" w:type="pct"/>
          </w:tcPr>
          <w:p w14:paraId="5500562E" w14:textId="77777777" w:rsidR="00FE052B" w:rsidRPr="00C11A39" w:rsidRDefault="00FE052B" w:rsidP="00FE052B">
            <w:pPr>
              <w:pStyle w:val="Standard"/>
              <w:spacing w:before="120" w:after="120"/>
              <w:jc w:val="left"/>
              <w:rPr>
                <w:rFonts w:cs="Arial"/>
                <w:sz w:val="22"/>
                <w:szCs w:val="22"/>
              </w:rPr>
            </w:pPr>
            <w:r w:rsidRPr="00C11A39">
              <w:rPr>
                <w:sz w:val="22"/>
                <w:szCs w:val="22"/>
              </w:rPr>
              <w:t>FR_LD_5</w:t>
            </w:r>
          </w:p>
        </w:tc>
        <w:tc>
          <w:tcPr>
            <w:tcW w:w="4439" w:type="pct"/>
          </w:tcPr>
          <w:p w14:paraId="08F703AC" w14:textId="77777777" w:rsidR="00FE052B" w:rsidRPr="00C11A39" w:rsidRDefault="00FE052B" w:rsidP="00E23736">
            <w:pPr>
              <w:pStyle w:val="Standard"/>
              <w:spacing w:before="120" w:after="120"/>
              <w:jc w:val="left"/>
              <w:rPr>
                <w:rFonts w:cs="Arial"/>
                <w:sz w:val="22"/>
                <w:szCs w:val="22"/>
              </w:rPr>
            </w:pPr>
            <w:r w:rsidRPr="00C11A39">
              <w:rPr>
                <w:sz w:val="22"/>
                <w:szCs w:val="22"/>
              </w:rPr>
              <w:t xml:space="preserve">The Supplier Solution shall provide a service to publish our vocabularies (ontologies) defining available terms (and how those terms relate) using appropriate standards such as </w:t>
            </w:r>
            <w:hyperlink r:id="rId45" w:history="1">
              <w:r w:rsidRPr="002460EE">
                <w:rPr>
                  <w:rStyle w:val="Hyperlink"/>
                  <w:sz w:val="22"/>
                  <w:szCs w:val="22"/>
                </w:rPr>
                <w:t>RDFS</w:t>
              </w:r>
            </w:hyperlink>
            <w:r w:rsidRPr="00C11A39">
              <w:rPr>
                <w:sz w:val="22"/>
                <w:szCs w:val="22"/>
              </w:rPr>
              <w:t>, OWL (</w:t>
            </w:r>
            <w:hyperlink r:id="rId46" w:history="1">
              <w:r w:rsidRPr="002460EE">
                <w:rPr>
                  <w:rStyle w:val="Hyperlink"/>
                  <w:sz w:val="22"/>
                  <w:szCs w:val="22"/>
                </w:rPr>
                <w:t>Web Ontology Language</w:t>
              </w:r>
            </w:hyperlink>
            <w:r w:rsidR="002460EE">
              <w:rPr>
                <w:sz w:val="22"/>
                <w:szCs w:val="22"/>
              </w:rPr>
              <w:t>)</w:t>
            </w:r>
            <w:r w:rsidRPr="00C11A39">
              <w:rPr>
                <w:sz w:val="22"/>
                <w:szCs w:val="22"/>
              </w:rPr>
              <w:t xml:space="preserve"> and SKOS</w:t>
            </w:r>
            <w:r w:rsidR="00E23736">
              <w:rPr>
                <w:sz w:val="22"/>
                <w:szCs w:val="22"/>
              </w:rPr>
              <w:t xml:space="preserve"> </w:t>
            </w:r>
            <w:r w:rsidRPr="00C11A39">
              <w:rPr>
                <w:sz w:val="22"/>
                <w:szCs w:val="22"/>
              </w:rPr>
              <w:t>(</w:t>
            </w:r>
            <w:hyperlink r:id="rId47" w:history="1">
              <w:r w:rsidRPr="00E23736">
                <w:rPr>
                  <w:rStyle w:val="Hyperlink"/>
                  <w:sz w:val="22"/>
                  <w:szCs w:val="22"/>
                </w:rPr>
                <w:t>Simple Knowledge Organization System</w:t>
              </w:r>
            </w:hyperlink>
            <w:r w:rsidRPr="00C11A39">
              <w:rPr>
                <w:sz w:val="22"/>
                <w:szCs w:val="22"/>
              </w:rPr>
              <w:t>)</w:t>
            </w:r>
            <w:r w:rsidR="002460EE">
              <w:rPr>
                <w:sz w:val="22"/>
                <w:szCs w:val="22"/>
              </w:rPr>
              <w:t xml:space="preserve"> </w:t>
            </w:r>
            <w:r w:rsidRPr="00C11A39">
              <w:rPr>
                <w:sz w:val="22"/>
                <w:szCs w:val="22"/>
              </w:rPr>
              <w:t>so that our data is published in context.</w:t>
            </w:r>
          </w:p>
        </w:tc>
      </w:tr>
      <w:tr w:rsidR="00FE052B" w:rsidRPr="00C11A39" w14:paraId="576524DD" w14:textId="77777777" w:rsidTr="3C7A8F85">
        <w:tc>
          <w:tcPr>
            <w:tcW w:w="561" w:type="pct"/>
          </w:tcPr>
          <w:p w14:paraId="52893C31" w14:textId="77777777" w:rsidR="00FE052B" w:rsidRPr="00C11A39" w:rsidRDefault="00FE052B" w:rsidP="00FE052B">
            <w:pPr>
              <w:pStyle w:val="Standard"/>
              <w:spacing w:before="120" w:after="120"/>
              <w:jc w:val="left"/>
              <w:rPr>
                <w:rFonts w:cs="Arial"/>
                <w:sz w:val="22"/>
                <w:szCs w:val="22"/>
              </w:rPr>
            </w:pPr>
            <w:r w:rsidRPr="00C11A39">
              <w:rPr>
                <w:sz w:val="22"/>
                <w:szCs w:val="22"/>
              </w:rPr>
              <w:t>FR_LD_6</w:t>
            </w:r>
          </w:p>
        </w:tc>
        <w:tc>
          <w:tcPr>
            <w:tcW w:w="4439" w:type="pct"/>
          </w:tcPr>
          <w:p w14:paraId="75D7159D" w14:textId="77777777" w:rsidR="00FE052B" w:rsidRPr="00C11A39" w:rsidRDefault="103B2551" w:rsidP="00FE052B">
            <w:pPr>
              <w:pStyle w:val="Standard"/>
              <w:spacing w:before="120" w:after="120"/>
              <w:jc w:val="left"/>
              <w:rPr>
                <w:rFonts w:cs="Arial"/>
                <w:sz w:val="22"/>
                <w:szCs w:val="22"/>
              </w:rPr>
            </w:pPr>
            <w:r w:rsidRPr="3C7A8F85">
              <w:rPr>
                <w:sz w:val="22"/>
                <w:szCs w:val="22"/>
              </w:rPr>
              <w:t>The Supplier Solution shall be able to integrate Linked Data with Spatial Data so that a variety of users can access data published as Linked Data.</w:t>
            </w:r>
          </w:p>
        </w:tc>
      </w:tr>
      <w:tr w:rsidR="00FE052B" w:rsidRPr="00C11A39" w14:paraId="61006772" w14:textId="77777777" w:rsidTr="3C7A8F85">
        <w:tc>
          <w:tcPr>
            <w:tcW w:w="561" w:type="pct"/>
          </w:tcPr>
          <w:p w14:paraId="5E4423CD" w14:textId="77777777" w:rsidR="00FE052B" w:rsidRPr="00C11A39" w:rsidRDefault="00FE052B" w:rsidP="00FE052B">
            <w:pPr>
              <w:pStyle w:val="Standard"/>
              <w:spacing w:before="120" w:after="120"/>
              <w:jc w:val="left"/>
              <w:rPr>
                <w:rFonts w:cs="Arial"/>
                <w:sz w:val="22"/>
                <w:szCs w:val="22"/>
              </w:rPr>
            </w:pPr>
            <w:r w:rsidRPr="00C11A39">
              <w:rPr>
                <w:sz w:val="22"/>
                <w:szCs w:val="22"/>
              </w:rPr>
              <w:t>FR_LD_7</w:t>
            </w:r>
          </w:p>
        </w:tc>
        <w:tc>
          <w:tcPr>
            <w:tcW w:w="4439" w:type="pct"/>
          </w:tcPr>
          <w:p w14:paraId="771E506D" w14:textId="58DDB1B9" w:rsidR="00FE052B" w:rsidRPr="00C11A39" w:rsidRDefault="103B2551" w:rsidP="00FE052B">
            <w:pPr>
              <w:pStyle w:val="Standard"/>
              <w:spacing w:before="120" w:after="120"/>
              <w:jc w:val="left"/>
              <w:rPr>
                <w:rFonts w:cs="Arial"/>
                <w:sz w:val="22"/>
                <w:szCs w:val="22"/>
              </w:rPr>
            </w:pPr>
            <w:r w:rsidRPr="3C7A8F85">
              <w:rPr>
                <w:sz w:val="22"/>
                <w:szCs w:val="22"/>
              </w:rPr>
              <w:t xml:space="preserve">The Supplier Solution shall have the capability to </w:t>
            </w:r>
            <w:r w:rsidR="000F6EB9" w:rsidRPr="3C7A8F85">
              <w:rPr>
                <w:sz w:val="22"/>
                <w:szCs w:val="22"/>
              </w:rPr>
              <w:t>embed Defra bodies’ data quickly and easily</w:t>
            </w:r>
            <w:r w:rsidRPr="3C7A8F85">
              <w:rPr>
                <w:sz w:val="22"/>
                <w:szCs w:val="22"/>
              </w:rPr>
              <w:t xml:space="preserve"> into </w:t>
            </w:r>
            <w:r w:rsidR="00D93C6E">
              <w:rPr>
                <w:sz w:val="22"/>
                <w:szCs w:val="22"/>
              </w:rPr>
              <w:t>a web service</w:t>
            </w:r>
            <w:r w:rsidRPr="3C7A8F85">
              <w:rPr>
                <w:sz w:val="22"/>
                <w:szCs w:val="22"/>
              </w:rPr>
              <w:t xml:space="preserve"> so that present</w:t>
            </w:r>
            <w:r w:rsidR="000F6EB9">
              <w:rPr>
                <w:sz w:val="22"/>
                <w:szCs w:val="22"/>
              </w:rPr>
              <w:t>,</w:t>
            </w:r>
            <w:r w:rsidRPr="3C7A8F85">
              <w:rPr>
                <w:sz w:val="22"/>
                <w:szCs w:val="22"/>
              </w:rPr>
              <w:t xml:space="preserve"> up to date information </w:t>
            </w:r>
            <w:r w:rsidR="000F6EB9">
              <w:rPr>
                <w:sz w:val="22"/>
                <w:szCs w:val="22"/>
              </w:rPr>
              <w:t xml:space="preserve">is available </w:t>
            </w:r>
            <w:r w:rsidRPr="3C7A8F85">
              <w:rPr>
                <w:sz w:val="22"/>
                <w:szCs w:val="22"/>
              </w:rPr>
              <w:t>to members of the public.</w:t>
            </w:r>
          </w:p>
        </w:tc>
      </w:tr>
      <w:tr w:rsidR="00FE052B" w:rsidRPr="00C11A39" w14:paraId="4583AEF5" w14:textId="77777777" w:rsidTr="3C7A8F85">
        <w:tc>
          <w:tcPr>
            <w:tcW w:w="561" w:type="pct"/>
          </w:tcPr>
          <w:p w14:paraId="678D785F" w14:textId="77777777" w:rsidR="00FE052B" w:rsidRPr="00C11A39" w:rsidRDefault="00FE052B" w:rsidP="00FE052B">
            <w:pPr>
              <w:pStyle w:val="Standard"/>
              <w:spacing w:before="120" w:after="120"/>
              <w:jc w:val="left"/>
              <w:rPr>
                <w:rFonts w:cs="Arial"/>
                <w:sz w:val="22"/>
                <w:szCs w:val="22"/>
              </w:rPr>
            </w:pPr>
            <w:r w:rsidRPr="00C11A39">
              <w:rPr>
                <w:sz w:val="22"/>
                <w:szCs w:val="22"/>
              </w:rPr>
              <w:t>FR_LD_8</w:t>
            </w:r>
          </w:p>
        </w:tc>
        <w:tc>
          <w:tcPr>
            <w:tcW w:w="4439" w:type="pct"/>
          </w:tcPr>
          <w:p w14:paraId="394FCD4C"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there is Linked Data service capability so that Defra Users can share data with Partner Users and Public Users, including via services developed by Professional Users / Developers.</w:t>
            </w:r>
          </w:p>
        </w:tc>
      </w:tr>
      <w:tr w:rsidR="00FE052B" w:rsidRPr="00C11A39" w14:paraId="13434F93" w14:textId="77777777" w:rsidTr="3C7A8F85">
        <w:tc>
          <w:tcPr>
            <w:tcW w:w="561" w:type="pct"/>
          </w:tcPr>
          <w:p w14:paraId="67DBB861" w14:textId="77777777" w:rsidR="00FE052B" w:rsidRPr="00C11A39" w:rsidRDefault="00FE052B" w:rsidP="00FE052B">
            <w:pPr>
              <w:pStyle w:val="Standard"/>
              <w:spacing w:before="120" w:after="120"/>
              <w:jc w:val="left"/>
              <w:rPr>
                <w:rFonts w:cs="Arial"/>
                <w:sz w:val="22"/>
                <w:szCs w:val="22"/>
              </w:rPr>
            </w:pPr>
            <w:r w:rsidRPr="00C11A39">
              <w:rPr>
                <w:sz w:val="22"/>
                <w:szCs w:val="22"/>
              </w:rPr>
              <w:t>FR_LD_9</w:t>
            </w:r>
          </w:p>
        </w:tc>
        <w:tc>
          <w:tcPr>
            <w:tcW w:w="4439" w:type="pct"/>
          </w:tcPr>
          <w:p w14:paraId="733D5719"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provide the capability for URLs and URIs to be supplier agnostic and portable so that users’ access to data is not impacted by any future change of Supplier.</w:t>
            </w:r>
          </w:p>
        </w:tc>
      </w:tr>
      <w:tr w:rsidR="00FE052B" w:rsidRPr="00C11A39" w14:paraId="53913A08" w14:textId="77777777" w:rsidTr="3C7A8F85">
        <w:tc>
          <w:tcPr>
            <w:tcW w:w="561" w:type="pct"/>
          </w:tcPr>
          <w:p w14:paraId="185066B0" w14:textId="77777777" w:rsidR="00FE052B" w:rsidRPr="00C11A39" w:rsidRDefault="00FE052B" w:rsidP="00FE052B">
            <w:pPr>
              <w:pStyle w:val="Standard"/>
              <w:spacing w:before="120" w:after="120"/>
              <w:jc w:val="left"/>
              <w:rPr>
                <w:rFonts w:cs="Arial"/>
                <w:sz w:val="22"/>
                <w:szCs w:val="22"/>
              </w:rPr>
            </w:pPr>
            <w:r w:rsidRPr="00C11A39">
              <w:rPr>
                <w:sz w:val="22"/>
                <w:szCs w:val="22"/>
              </w:rPr>
              <w:t>FR_LD_10</w:t>
            </w:r>
          </w:p>
        </w:tc>
        <w:tc>
          <w:tcPr>
            <w:tcW w:w="4439" w:type="pct"/>
          </w:tcPr>
          <w:p w14:paraId="5F802ED3" w14:textId="03013401" w:rsidR="00FE052B" w:rsidRPr="00C11A39" w:rsidRDefault="00FE052B" w:rsidP="00FE052B">
            <w:pPr>
              <w:pStyle w:val="Standard"/>
              <w:spacing w:before="120" w:after="120"/>
              <w:jc w:val="left"/>
              <w:rPr>
                <w:rFonts w:cs="Arial"/>
                <w:sz w:val="22"/>
                <w:szCs w:val="22"/>
              </w:rPr>
            </w:pPr>
            <w:r w:rsidRPr="00C11A39">
              <w:rPr>
                <w:sz w:val="22"/>
                <w:szCs w:val="22"/>
              </w:rPr>
              <w:t xml:space="preserve">The Supplier Solution shall provide a service to use HTTP URIs so that so our users can use standard web client software to </w:t>
            </w:r>
            <w:r w:rsidRPr="00C11A39">
              <w:rPr>
                <w:sz w:val="22"/>
                <w:szCs w:val="22"/>
              </w:rPr>
              <w:lastRenderedPageBreak/>
              <w:t xml:space="preserve">look up and access data </w:t>
            </w:r>
            <w:r w:rsidR="00D420F9">
              <w:rPr>
                <w:sz w:val="22"/>
                <w:szCs w:val="22"/>
              </w:rPr>
              <w:t>that is</w:t>
            </w:r>
            <w:r w:rsidR="00D420F9" w:rsidRPr="00C11A39">
              <w:rPr>
                <w:sz w:val="22"/>
                <w:szCs w:val="22"/>
              </w:rPr>
              <w:t xml:space="preserve"> </w:t>
            </w:r>
            <w:r w:rsidRPr="00C11A39">
              <w:rPr>
                <w:sz w:val="22"/>
                <w:szCs w:val="22"/>
              </w:rPr>
              <w:t>publish</w:t>
            </w:r>
            <w:r w:rsidR="00D420F9">
              <w:rPr>
                <w:sz w:val="22"/>
                <w:szCs w:val="22"/>
              </w:rPr>
              <w:t>ed</w:t>
            </w:r>
            <w:r w:rsidRPr="00C11A39">
              <w:rPr>
                <w:sz w:val="22"/>
                <w:szCs w:val="22"/>
              </w:rPr>
              <w:t>.</w:t>
            </w:r>
          </w:p>
        </w:tc>
      </w:tr>
      <w:tr w:rsidR="00FE052B" w:rsidRPr="00C11A39" w14:paraId="1A17D34A" w14:textId="77777777" w:rsidTr="3C7A8F85">
        <w:tc>
          <w:tcPr>
            <w:tcW w:w="561" w:type="pct"/>
          </w:tcPr>
          <w:p w14:paraId="056C1588" w14:textId="77777777" w:rsidR="00FE052B" w:rsidRPr="00C11A39" w:rsidRDefault="00FE052B" w:rsidP="00FE052B">
            <w:pPr>
              <w:pStyle w:val="Standard"/>
              <w:spacing w:before="120" w:after="120"/>
              <w:jc w:val="left"/>
              <w:rPr>
                <w:rFonts w:cs="Arial"/>
                <w:sz w:val="22"/>
                <w:szCs w:val="22"/>
              </w:rPr>
            </w:pPr>
            <w:r w:rsidRPr="00C11A39">
              <w:rPr>
                <w:sz w:val="22"/>
                <w:szCs w:val="22"/>
              </w:rPr>
              <w:lastRenderedPageBreak/>
              <w:t>FR_LD_11</w:t>
            </w:r>
          </w:p>
        </w:tc>
        <w:tc>
          <w:tcPr>
            <w:tcW w:w="4439" w:type="pct"/>
          </w:tcPr>
          <w:p w14:paraId="1E82C6F8" w14:textId="77777777" w:rsidR="00FE052B" w:rsidRPr="00C11A39" w:rsidRDefault="00FE052B" w:rsidP="00FE052B">
            <w:pPr>
              <w:pStyle w:val="Standard"/>
              <w:spacing w:before="120" w:after="120"/>
              <w:jc w:val="left"/>
              <w:rPr>
                <w:rFonts w:cs="Arial"/>
                <w:sz w:val="22"/>
                <w:szCs w:val="22"/>
              </w:rPr>
            </w:pPr>
            <w:r w:rsidRPr="00C11A39">
              <w:rPr>
                <w:sz w:val="22"/>
                <w:szCs w:val="22"/>
              </w:rPr>
              <w:t xml:space="preserve">The Supplier Solution shall have the capability to integrate and host existing Linked Data based applications within the overall service hosting and management so that disparate services are hosted, </w:t>
            </w:r>
            <w:proofErr w:type="gramStart"/>
            <w:r w:rsidRPr="00C11A39">
              <w:rPr>
                <w:sz w:val="22"/>
                <w:szCs w:val="22"/>
              </w:rPr>
              <w:t>operated</w:t>
            </w:r>
            <w:proofErr w:type="gramEnd"/>
            <w:r w:rsidRPr="00C11A39">
              <w:rPr>
                <w:sz w:val="22"/>
                <w:szCs w:val="22"/>
              </w:rPr>
              <w:t xml:space="preserve"> and supported as part of single integrated and managed linked data service.</w:t>
            </w:r>
          </w:p>
        </w:tc>
      </w:tr>
      <w:tr w:rsidR="00FE052B" w:rsidRPr="00C11A39" w14:paraId="64B88A56" w14:textId="77777777" w:rsidTr="3C7A8F85">
        <w:tc>
          <w:tcPr>
            <w:tcW w:w="561" w:type="pct"/>
          </w:tcPr>
          <w:p w14:paraId="1F118465" w14:textId="77777777" w:rsidR="00FE052B" w:rsidRPr="00C11A39" w:rsidRDefault="00FE052B" w:rsidP="00FE052B">
            <w:pPr>
              <w:pStyle w:val="Standard"/>
              <w:spacing w:before="120" w:after="120"/>
              <w:jc w:val="left"/>
              <w:rPr>
                <w:rFonts w:cs="Arial"/>
                <w:sz w:val="22"/>
                <w:szCs w:val="22"/>
              </w:rPr>
            </w:pPr>
            <w:r w:rsidRPr="00C11A39">
              <w:rPr>
                <w:sz w:val="22"/>
                <w:szCs w:val="22"/>
              </w:rPr>
              <w:t>FR_LD_12</w:t>
            </w:r>
          </w:p>
        </w:tc>
        <w:tc>
          <w:tcPr>
            <w:tcW w:w="4439" w:type="pct"/>
          </w:tcPr>
          <w:p w14:paraId="7E10C73E"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there is capability to design and build new Linked Data services so that unforeseen future requirements or obligations can be met via the service.</w:t>
            </w:r>
          </w:p>
        </w:tc>
      </w:tr>
      <w:tr w:rsidR="00FE052B" w:rsidRPr="00C11A39" w14:paraId="1C06434E" w14:textId="77777777" w:rsidTr="3C7A8F85">
        <w:tc>
          <w:tcPr>
            <w:tcW w:w="561" w:type="pct"/>
          </w:tcPr>
          <w:p w14:paraId="169FE5FA" w14:textId="77777777" w:rsidR="00FE052B" w:rsidRPr="00C11A39" w:rsidRDefault="00FE052B" w:rsidP="00FE052B">
            <w:pPr>
              <w:pStyle w:val="Standard"/>
              <w:spacing w:before="120" w:after="120"/>
              <w:jc w:val="left"/>
              <w:rPr>
                <w:rFonts w:cs="Arial"/>
                <w:sz w:val="22"/>
                <w:szCs w:val="22"/>
              </w:rPr>
            </w:pPr>
            <w:r w:rsidRPr="00C11A39">
              <w:rPr>
                <w:sz w:val="22"/>
                <w:szCs w:val="22"/>
              </w:rPr>
              <w:t>FR_LD_13</w:t>
            </w:r>
          </w:p>
        </w:tc>
        <w:tc>
          <w:tcPr>
            <w:tcW w:w="4439" w:type="pct"/>
          </w:tcPr>
          <w:p w14:paraId="0F466E68"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there is capability to monitor and report on the status of automated Linked Data updates</w:t>
            </w:r>
          </w:p>
        </w:tc>
      </w:tr>
      <w:tr w:rsidR="00FE052B" w:rsidRPr="00C11A39" w14:paraId="3136F2D7" w14:textId="77777777" w:rsidTr="3C7A8F85">
        <w:tc>
          <w:tcPr>
            <w:tcW w:w="561" w:type="pct"/>
          </w:tcPr>
          <w:p w14:paraId="3750D1AA" w14:textId="77777777" w:rsidR="00FE052B" w:rsidRPr="00C11A39" w:rsidRDefault="00FE052B" w:rsidP="00FE052B">
            <w:pPr>
              <w:pStyle w:val="Standard"/>
              <w:spacing w:before="120" w:after="120"/>
              <w:jc w:val="left"/>
              <w:rPr>
                <w:rFonts w:cs="Arial"/>
                <w:sz w:val="22"/>
                <w:szCs w:val="22"/>
              </w:rPr>
            </w:pPr>
            <w:r w:rsidRPr="00C11A39">
              <w:rPr>
                <w:sz w:val="22"/>
                <w:szCs w:val="22"/>
              </w:rPr>
              <w:t>FR_LD_14</w:t>
            </w:r>
          </w:p>
        </w:tc>
        <w:tc>
          <w:tcPr>
            <w:tcW w:w="4439" w:type="pct"/>
          </w:tcPr>
          <w:p w14:paraId="328847CB"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there is capability to publish standards compliant applications</w:t>
            </w:r>
          </w:p>
        </w:tc>
      </w:tr>
      <w:tr w:rsidR="00FE052B" w:rsidRPr="00C11A39" w14:paraId="677F5E08" w14:textId="77777777" w:rsidTr="3C7A8F85">
        <w:tc>
          <w:tcPr>
            <w:tcW w:w="561" w:type="pct"/>
          </w:tcPr>
          <w:p w14:paraId="240EEF82" w14:textId="77777777" w:rsidR="00FE052B" w:rsidRPr="00C11A39" w:rsidRDefault="00FE052B" w:rsidP="00FE052B">
            <w:pPr>
              <w:pStyle w:val="Standard"/>
              <w:spacing w:before="120" w:after="120"/>
              <w:jc w:val="left"/>
              <w:rPr>
                <w:rFonts w:cs="Arial"/>
                <w:sz w:val="22"/>
                <w:szCs w:val="22"/>
              </w:rPr>
            </w:pPr>
            <w:r w:rsidRPr="00C11A39">
              <w:rPr>
                <w:sz w:val="22"/>
                <w:szCs w:val="22"/>
              </w:rPr>
              <w:t>FR_LD_15</w:t>
            </w:r>
          </w:p>
        </w:tc>
        <w:tc>
          <w:tcPr>
            <w:tcW w:w="4439" w:type="pct"/>
          </w:tcPr>
          <w:p w14:paraId="6C071A0D"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w:t>
            </w:r>
            <w:r w:rsidR="002E2938">
              <w:rPr>
                <w:sz w:val="22"/>
                <w:szCs w:val="22"/>
              </w:rPr>
              <w:t xml:space="preserve">hall ensure there is capability </w:t>
            </w:r>
            <w:r w:rsidRPr="00C11A39">
              <w:rPr>
                <w:sz w:val="22"/>
                <w:szCs w:val="22"/>
              </w:rPr>
              <w:t xml:space="preserve">to test, implement, </w:t>
            </w:r>
            <w:proofErr w:type="gramStart"/>
            <w:r w:rsidRPr="00C11A39">
              <w:rPr>
                <w:sz w:val="22"/>
                <w:szCs w:val="22"/>
              </w:rPr>
              <w:t>operate</w:t>
            </w:r>
            <w:proofErr w:type="gramEnd"/>
            <w:r w:rsidRPr="00C11A39">
              <w:rPr>
                <w:sz w:val="22"/>
                <w:szCs w:val="22"/>
              </w:rPr>
              <w:t xml:space="preserve"> and manage new Linked Data services and applications so that services are </w:t>
            </w:r>
            <w:proofErr w:type="spellStart"/>
            <w:r w:rsidRPr="00C11A39">
              <w:rPr>
                <w:sz w:val="22"/>
                <w:szCs w:val="22"/>
              </w:rPr>
              <w:t>productionised</w:t>
            </w:r>
            <w:proofErr w:type="spellEnd"/>
            <w:r w:rsidRPr="00C11A39">
              <w:rPr>
                <w:sz w:val="22"/>
                <w:szCs w:val="22"/>
              </w:rPr>
              <w:t xml:space="preserve"> and operationally managed.</w:t>
            </w:r>
          </w:p>
        </w:tc>
      </w:tr>
      <w:tr w:rsidR="00FE052B" w:rsidRPr="00C11A39" w14:paraId="6CB3F376" w14:textId="77777777" w:rsidTr="3C7A8F85">
        <w:tc>
          <w:tcPr>
            <w:tcW w:w="561" w:type="pct"/>
          </w:tcPr>
          <w:p w14:paraId="1C4735BF" w14:textId="77777777" w:rsidR="00FE052B" w:rsidRPr="00C11A39" w:rsidRDefault="00FE052B" w:rsidP="00FE052B">
            <w:pPr>
              <w:pStyle w:val="Standard"/>
              <w:spacing w:before="120" w:after="120"/>
              <w:jc w:val="left"/>
              <w:rPr>
                <w:rFonts w:cs="Arial"/>
                <w:sz w:val="22"/>
                <w:szCs w:val="22"/>
              </w:rPr>
            </w:pPr>
            <w:r w:rsidRPr="00C11A39">
              <w:rPr>
                <w:sz w:val="22"/>
                <w:szCs w:val="22"/>
              </w:rPr>
              <w:t>FR_LD_16</w:t>
            </w:r>
          </w:p>
        </w:tc>
        <w:tc>
          <w:tcPr>
            <w:tcW w:w="4439" w:type="pct"/>
          </w:tcPr>
          <w:p w14:paraId="72E595E2" w14:textId="6034C0C2" w:rsidR="00FE052B" w:rsidRPr="00C11A39" w:rsidRDefault="103B2551" w:rsidP="00FE052B">
            <w:pPr>
              <w:pStyle w:val="Standard"/>
              <w:spacing w:before="120" w:after="120"/>
              <w:jc w:val="left"/>
              <w:rPr>
                <w:rFonts w:cs="Arial"/>
                <w:sz w:val="22"/>
                <w:szCs w:val="22"/>
              </w:rPr>
            </w:pPr>
            <w:r w:rsidRPr="3C7A8F85">
              <w:rPr>
                <w:sz w:val="22"/>
                <w:szCs w:val="22"/>
              </w:rPr>
              <w:t>The Supplier Solution shall ensure there is capability to make near real-time data collected from telemetry stations and other sources</w:t>
            </w:r>
            <w:r w:rsidR="00D93C6E">
              <w:rPr>
                <w:sz w:val="22"/>
                <w:szCs w:val="22"/>
              </w:rPr>
              <w:t>, as defined by the Authority,</w:t>
            </w:r>
            <w:r w:rsidRPr="3C7A8F85">
              <w:rPr>
                <w:sz w:val="22"/>
                <w:szCs w:val="22"/>
              </w:rPr>
              <w:t xml:space="preserve"> available to consumers as a Linked Data service</w:t>
            </w:r>
          </w:p>
        </w:tc>
      </w:tr>
      <w:tr w:rsidR="00FE052B" w:rsidRPr="00C11A39" w14:paraId="0F9FF1DA" w14:textId="77777777" w:rsidTr="3C7A8F85">
        <w:tc>
          <w:tcPr>
            <w:tcW w:w="561" w:type="pct"/>
          </w:tcPr>
          <w:p w14:paraId="4E8FF984" w14:textId="77777777" w:rsidR="00FE052B" w:rsidRPr="00C11A39" w:rsidRDefault="00FE052B" w:rsidP="00FE052B">
            <w:pPr>
              <w:pStyle w:val="Standard"/>
              <w:spacing w:before="120" w:after="120"/>
              <w:jc w:val="left"/>
              <w:rPr>
                <w:rFonts w:cs="Arial"/>
                <w:sz w:val="22"/>
                <w:szCs w:val="22"/>
              </w:rPr>
            </w:pPr>
            <w:r w:rsidRPr="00C11A39">
              <w:rPr>
                <w:sz w:val="22"/>
                <w:szCs w:val="22"/>
              </w:rPr>
              <w:t>FR_LD_17</w:t>
            </w:r>
          </w:p>
        </w:tc>
        <w:tc>
          <w:tcPr>
            <w:tcW w:w="4439" w:type="pct"/>
          </w:tcPr>
          <w:p w14:paraId="04641C57"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there is capability for the Linked Data service to support Professional Users’/Developers’ use of the Service (including APIs and widgets)</w:t>
            </w:r>
          </w:p>
        </w:tc>
      </w:tr>
      <w:tr w:rsidR="00FE052B" w:rsidRPr="00C11A39" w14:paraId="2C94D8BC" w14:textId="77777777" w:rsidTr="3C7A8F85">
        <w:tc>
          <w:tcPr>
            <w:tcW w:w="561" w:type="pct"/>
          </w:tcPr>
          <w:p w14:paraId="060DED2C" w14:textId="77777777" w:rsidR="00FE052B" w:rsidRPr="00C11A39" w:rsidRDefault="00FE052B" w:rsidP="00FE052B">
            <w:pPr>
              <w:pStyle w:val="Standard"/>
              <w:spacing w:before="120" w:after="120"/>
              <w:jc w:val="left"/>
              <w:rPr>
                <w:rFonts w:cs="Arial"/>
                <w:sz w:val="22"/>
                <w:szCs w:val="22"/>
              </w:rPr>
            </w:pPr>
            <w:r w:rsidRPr="00C11A39">
              <w:rPr>
                <w:sz w:val="22"/>
                <w:szCs w:val="22"/>
              </w:rPr>
              <w:t>FR_LD_18</w:t>
            </w:r>
          </w:p>
        </w:tc>
        <w:tc>
          <w:tcPr>
            <w:tcW w:w="4439" w:type="pct"/>
          </w:tcPr>
          <w:p w14:paraId="5F507491" w14:textId="77777777" w:rsidR="00FE052B" w:rsidRPr="00C11A39" w:rsidRDefault="00FE052B" w:rsidP="003C726B">
            <w:pPr>
              <w:pStyle w:val="Standard"/>
              <w:spacing w:before="120" w:after="120"/>
              <w:jc w:val="left"/>
              <w:rPr>
                <w:rFonts w:cs="Arial"/>
                <w:sz w:val="22"/>
                <w:szCs w:val="22"/>
              </w:rPr>
            </w:pPr>
            <w:r w:rsidRPr="00C11A39">
              <w:rPr>
                <w:sz w:val="22"/>
                <w:szCs w:val="22"/>
              </w:rPr>
              <w:t>The Supplier Solution shall ensure there is capability for detailed, standardised online documentation to enable use of the APIs and widgets so that services</w:t>
            </w:r>
            <w:r w:rsidR="003C726B">
              <w:rPr>
                <w:sz w:val="22"/>
                <w:szCs w:val="22"/>
              </w:rPr>
              <w:t xml:space="preserve"> can be published</w:t>
            </w:r>
            <w:r w:rsidRPr="00C11A39">
              <w:rPr>
                <w:sz w:val="22"/>
                <w:szCs w:val="22"/>
              </w:rPr>
              <w:t xml:space="preserve"> that utilise or provide access to Defra Users’ data.</w:t>
            </w:r>
          </w:p>
        </w:tc>
      </w:tr>
      <w:tr w:rsidR="00FE052B" w:rsidRPr="00C11A39" w14:paraId="3436AD5E" w14:textId="77777777" w:rsidTr="3C7A8F85">
        <w:tc>
          <w:tcPr>
            <w:tcW w:w="561" w:type="pct"/>
          </w:tcPr>
          <w:p w14:paraId="654B7A03" w14:textId="77777777" w:rsidR="00FE052B" w:rsidRPr="00C11A39" w:rsidRDefault="00FE052B" w:rsidP="00FE052B">
            <w:pPr>
              <w:pStyle w:val="Standard"/>
              <w:spacing w:before="120" w:after="120"/>
              <w:jc w:val="left"/>
              <w:rPr>
                <w:rFonts w:cs="Arial"/>
                <w:sz w:val="22"/>
                <w:szCs w:val="22"/>
              </w:rPr>
            </w:pPr>
            <w:r w:rsidRPr="00C11A39">
              <w:rPr>
                <w:sz w:val="22"/>
                <w:szCs w:val="22"/>
              </w:rPr>
              <w:t>FR_LD_19</w:t>
            </w:r>
          </w:p>
        </w:tc>
        <w:tc>
          <w:tcPr>
            <w:tcW w:w="4439" w:type="pct"/>
          </w:tcPr>
          <w:p w14:paraId="1B94BD81" w14:textId="77777777" w:rsidR="00FE052B" w:rsidRPr="00C11A39" w:rsidRDefault="00FE052B" w:rsidP="00FE052B">
            <w:pPr>
              <w:pStyle w:val="Standard"/>
              <w:spacing w:before="120" w:after="120"/>
              <w:jc w:val="left"/>
              <w:rPr>
                <w:rFonts w:cs="Arial"/>
                <w:sz w:val="22"/>
                <w:szCs w:val="22"/>
              </w:rPr>
            </w:pPr>
            <w:r w:rsidRPr="00C11A39">
              <w:rPr>
                <w:sz w:val="22"/>
                <w:szCs w:val="22"/>
              </w:rPr>
              <w:t xml:space="preserve">The Supplier Solution shall use Uniform Resource Identifiers (URIs) to name (identify) things (entities, classes, </w:t>
            </w:r>
            <w:proofErr w:type="gramStart"/>
            <w:r w:rsidRPr="00C11A39">
              <w:rPr>
                <w:sz w:val="22"/>
                <w:szCs w:val="22"/>
              </w:rPr>
              <w:t>concepts</w:t>
            </w:r>
            <w:proofErr w:type="gramEnd"/>
            <w:r w:rsidRPr="00C11A39">
              <w:rPr>
                <w:sz w:val="22"/>
                <w:szCs w:val="22"/>
              </w:rPr>
              <w:t xml:space="preserve"> or properties) so that data is universally accessible in machine readable format to maximise its usability.</w:t>
            </w:r>
          </w:p>
        </w:tc>
      </w:tr>
      <w:tr w:rsidR="00FE052B" w:rsidRPr="00C11A39" w14:paraId="25B30F8E" w14:textId="77777777" w:rsidTr="3C7A8F85">
        <w:tc>
          <w:tcPr>
            <w:tcW w:w="561" w:type="pct"/>
          </w:tcPr>
          <w:p w14:paraId="30A5CF22" w14:textId="77777777" w:rsidR="00FE052B" w:rsidRPr="00C11A39" w:rsidRDefault="00FE052B" w:rsidP="00FE052B">
            <w:pPr>
              <w:pStyle w:val="Standard"/>
              <w:spacing w:before="120" w:after="120"/>
              <w:jc w:val="left"/>
              <w:rPr>
                <w:rFonts w:cs="Arial"/>
                <w:sz w:val="22"/>
                <w:szCs w:val="22"/>
              </w:rPr>
            </w:pPr>
            <w:r w:rsidRPr="00C11A39">
              <w:rPr>
                <w:sz w:val="22"/>
                <w:szCs w:val="22"/>
              </w:rPr>
              <w:t>FR_LD_20</w:t>
            </w:r>
          </w:p>
        </w:tc>
        <w:tc>
          <w:tcPr>
            <w:tcW w:w="4439" w:type="pct"/>
          </w:tcPr>
          <w:p w14:paraId="640818FA" w14:textId="72888E6B" w:rsidR="00FE052B" w:rsidRPr="00C11A39" w:rsidRDefault="00FE052B" w:rsidP="00FE052B">
            <w:pPr>
              <w:pStyle w:val="Standard"/>
              <w:spacing w:before="120" w:after="120"/>
              <w:jc w:val="left"/>
              <w:rPr>
                <w:rFonts w:cs="Arial"/>
                <w:sz w:val="22"/>
                <w:szCs w:val="22"/>
              </w:rPr>
            </w:pPr>
            <w:r w:rsidRPr="00C11A39">
              <w:rPr>
                <w:sz w:val="22"/>
                <w:szCs w:val="22"/>
              </w:rPr>
              <w:t>The Supplier Solution shall the capability for a service to use HTTPS URIs where specified, such as for administrative access and authentication, so that authentication and security</w:t>
            </w:r>
            <w:r w:rsidR="00D420F9">
              <w:rPr>
                <w:sz w:val="22"/>
                <w:szCs w:val="22"/>
              </w:rPr>
              <w:t xml:space="preserve"> is ensured.</w:t>
            </w:r>
          </w:p>
        </w:tc>
      </w:tr>
      <w:tr w:rsidR="00FE052B" w:rsidRPr="00C11A39" w14:paraId="3028418F" w14:textId="77777777" w:rsidTr="3C7A8F85">
        <w:tc>
          <w:tcPr>
            <w:tcW w:w="561" w:type="pct"/>
          </w:tcPr>
          <w:p w14:paraId="6168812B" w14:textId="77777777" w:rsidR="00FE052B" w:rsidRPr="00C11A39" w:rsidRDefault="00FE052B" w:rsidP="00FE052B">
            <w:pPr>
              <w:pStyle w:val="Standard"/>
              <w:spacing w:before="120" w:after="120"/>
              <w:jc w:val="left"/>
              <w:rPr>
                <w:rFonts w:cs="Arial"/>
                <w:sz w:val="22"/>
                <w:szCs w:val="22"/>
              </w:rPr>
            </w:pPr>
            <w:r w:rsidRPr="00C11A39">
              <w:rPr>
                <w:sz w:val="22"/>
                <w:szCs w:val="22"/>
              </w:rPr>
              <w:t>FR_LD_21</w:t>
            </w:r>
          </w:p>
        </w:tc>
        <w:tc>
          <w:tcPr>
            <w:tcW w:w="4439" w:type="pct"/>
          </w:tcPr>
          <w:p w14:paraId="01302C83"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there is capability to provide useful information, represented using RDF (</w:t>
            </w:r>
            <w:hyperlink r:id="rId48" w:history="1">
              <w:r w:rsidRPr="00832769">
                <w:rPr>
                  <w:rStyle w:val="Hyperlink"/>
                  <w:sz w:val="22"/>
                  <w:szCs w:val="22"/>
                </w:rPr>
                <w:t>Resource Description Framework</w:t>
              </w:r>
            </w:hyperlink>
            <w:r w:rsidR="00832769">
              <w:rPr>
                <w:sz w:val="22"/>
                <w:szCs w:val="22"/>
              </w:rPr>
              <w:t>)</w:t>
            </w:r>
            <w:r w:rsidR="002E2938">
              <w:rPr>
                <w:sz w:val="22"/>
                <w:szCs w:val="22"/>
              </w:rPr>
              <w:t xml:space="preserve">, when someone looks up a URI </w:t>
            </w:r>
            <w:r w:rsidRPr="00C11A39">
              <w:rPr>
                <w:sz w:val="22"/>
                <w:szCs w:val="22"/>
              </w:rPr>
              <w:t xml:space="preserve">so that our data is modelled to appropriate and extensible standards </w:t>
            </w:r>
            <w:r w:rsidRPr="00C11A39">
              <w:rPr>
                <w:sz w:val="22"/>
                <w:szCs w:val="22"/>
              </w:rPr>
              <w:lastRenderedPageBreak/>
              <w:t>that support consistent and ease of access/use.</w:t>
            </w:r>
          </w:p>
        </w:tc>
      </w:tr>
      <w:tr w:rsidR="00FE052B" w:rsidRPr="00C11A39" w14:paraId="3A537B1C" w14:textId="77777777" w:rsidTr="3C7A8F85">
        <w:tc>
          <w:tcPr>
            <w:tcW w:w="561" w:type="pct"/>
          </w:tcPr>
          <w:p w14:paraId="1367C59F" w14:textId="77777777" w:rsidR="00FE052B" w:rsidRPr="00C11A39" w:rsidRDefault="00FE052B" w:rsidP="00FE052B">
            <w:pPr>
              <w:pStyle w:val="Standard"/>
              <w:spacing w:before="120" w:after="120"/>
              <w:jc w:val="left"/>
              <w:rPr>
                <w:rFonts w:cs="Arial"/>
                <w:sz w:val="22"/>
                <w:szCs w:val="22"/>
              </w:rPr>
            </w:pPr>
            <w:r w:rsidRPr="00C11A39">
              <w:rPr>
                <w:sz w:val="22"/>
                <w:szCs w:val="22"/>
              </w:rPr>
              <w:lastRenderedPageBreak/>
              <w:t>FR_LD_22</w:t>
            </w:r>
          </w:p>
        </w:tc>
        <w:tc>
          <w:tcPr>
            <w:tcW w:w="4439" w:type="pct"/>
          </w:tcPr>
          <w:p w14:paraId="0F152C5C"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there is capability to support alternative open formats such as JSON and CSV.</w:t>
            </w:r>
          </w:p>
        </w:tc>
      </w:tr>
      <w:tr w:rsidR="00FE052B" w:rsidRPr="00C11A39" w14:paraId="3F1E1624" w14:textId="77777777" w:rsidTr="3C7A8F85">
        <w:tc>
          <w:tcPr>
            <w:tcW w:w="561" w:type="pct"/>
          </w:tcPr>
          <w:p w14:paraId="2FA6AD6A" w14:textId="77777777" w:rsidR="00FE052B" w:rsidRPr="00C11A39" w:rsidRDefault="00FE052B" w:rsidP="00FE052B">
            <w:pPr>
              <w:pStyle w:val="Standard"/>
              <w:spacing w:before="120" w:after="120"/>
              <w:jc w:val="left"/>
              <w:rPr>
                <w:rFonts w:cs="Arial"/>
                <w:sz w:val="22"/>
                <w:szCs w:val="22"/>
              </w:rPr>
            </w:pPr>
            <w:r w:rsidRPr="00C11A39">
              <w:rPr>
                <w:sz w:val="22"/>
                <w:szCs w:val="22"/>
              </w:rPr>
              <w:t>FR_LD_23</w:t>
            </w:r>
          </w:p>
        </w:tc>
        <w:tc>
          <w:tcPr>
            <w:tcW w:w="4439" w:type="pct"/>
          </w:tcPr>
          <w:p w14:paraId="28577B33"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there is capability to include links to other URIs so that our users can discover more and integrate our data more seamlessly with others’ data.</w:t>
            </w:r>
          </w:p>
        </w:tc>
      </w:tr>
    </w:tbl>
    <w:p w14:paraId="70336C6F"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7FD3DF46"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008C4E4F" w:rsidRPr="00C11A39">
        <w:rPr>
          <w:b/>
          <w:i w:val="0"/>
          <w:color w:val="auto"/>
        </w:rPr>
        <w:t>M</w:t>
      </w:r>
      <w:r w:rsidRPr="00C11A39">
        <w:rPr>
          <w:b/>
          <w:i w:val="0"/>
          <w:color w:val="auto"/>
        </w:rPr>
        <w:t xml:space="preserve"> – </w:t>
      </w:r>
      <w:r w:rsidR="00586FAC" w:rsidRPr="00C11A39">
        <w:rPr>
          <w:b/>
          <w:i w:val="0"/>
          <w:color w:val="auto"/>
        </w:rPr>
        <w:t>DATA SERVICES</w:t>
      </w:r>
    </w:p>
    <w:tbl>
      <w:tblPr>
        <w:tblStyle w:val="TableGrid1"/>
        <w:tblW w:w="5000" w:type="pct"/>
        <w:tblLook w:val="06A0" w:firstRow="1" w:lastRow="0" w:firstColumn="1" w:lastColumn="0" w:noHBand="1" w:noVBand="1"/>
      </w:tblPr>
      <w:tblGrid>
        <w:gridCol w:w="1565"/>
        <w:gridCol w:w="12383"/>
      </w:tblGrid>
      <w:tr w:rsidR="006610EB" w:rsidRPr="00C11A39" w14:paraId="27B3781A" w14:textId="77777777" w:rsidTr="006610EB">
        <w:trPr>
          <w:tblHeader/>
        </w:trPr>
        <w:tc>
          <w:tcPr>
            <w:tcW w:w="561" w:type="pct"/>
            <w:shd w:val="clear" w:color="auto" w:fill="BFBFBF" w:themeFill="background1" w:themeFillShade="BF"/>
          </w:tcPr>
          <w:p w14:paraId="7E29717E"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16F3F2BA"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FE052B" w:rsidRPr="00C11A39" w14:paraId="1D975F74" w14:textId="77777777" w:rsidTr="006610EB">
        <w:tc>
          <w:tcPr>
            <w:tcW w:w="561" w:type="pct"/>
          </w:tcPr>
          <w:p w14:paraId="2B134F91" w14:textId="77777777" w:rsidR="00FE052B" w:rsidRPr="00C11A39" w:rsidRDefault="00FE052B" w:rsidP="00FE052B">
            <w:pPr>
              <w:pStyle w:val="Standard"/>
              <w:spacing w:before="120" w:after="120"/>
              <w:jc w:val="left"/>
              <w:rPr>
                <w:rFonts w:cs="Arial"/>
                <w:sz w:val="22"/>
                <w:szCs w:val="22"/>
              </w:rPr>
            </w:pPr>
            <w:r w:rsidRPr="00C11A39">
              <w:rPr>
                <w:sz w:val="22"/>
                <w:szCs w:val="22"/>
              </w:rPr>
              <w:t>FR_DS_1</w:t>
            </w:r>
          </w:p>
        </w:tc>
        <w:tc>
          <w:tcPr>
            <w:tcW w:w="4439" w:type="pct"/>
          </w:tcPr>
          <w:p w14:paraId="1EE04A84" w14:textId="77777777" w:rsidR="00FE052B" w:rsidRPr="00C11A39" w:rsidRDefault="00FE052B" w:rsidP="00FE052B">
            <w:pPr>
              <w:pStyle w:val="Standard"/>
              <w:spacing w:before="120" w:after="120"/>
              <w:jc w:val="left"/>
              <w:rPr>
                <w:sz w:val="22"/>
                <w:szCs w:val="22"/>
              </w:rPr>
            </w:pPr>
            <w:r w:rsidRPr="00C11A39">
              <w:rPr>
                <w:sz w:val="22"/>
                <w:szCs w:val="22"/>
              </w:rPr>
              <w:t>The Supplier Solution shall have the capability for spatial data to be provided as OGC API – Features (</w:t>
            </w:r>
            <w:hyperlink r:id="rId49" w:tgtFrame="_blank" w:history="1">
              <w:r w:rsidRPr="00C11A39">
                <w:rPr>
                  <w:rStyle w:val="Hyperlink"/>
                  <w:sz w:val="22"/>
                  <w:szCs w:val="22"/>
                </w:rPr>
                <w:t>OGC API - Features</w:t>
              </w:r>
            </w:hyperlink>
            <w:r w:rsidRPr="00C11A39">
              <w:rPr>
                <w:sz w:val="22"/>
                <w:szCs w:val="22"/>
              </w:rPr>
              <w:t xml:space="preserve">, </w:t>
            </w:r>
            <w:hyperlink r:id="rId50" w:tgtFrame="_blank" w:history="1">
              <w:r w:rsidRPr="00C11A39">
                <w:rPr>
                  <w:rStyle w:val="Hyperlink"/>
                  <w:sz w:val="22"/>
                  <w:szCs w:val="22"/>
                </w:rPr>
                <w:t xml:space="preserve">GitHub - </w:t>
              </w:r>
              <w:proofErr w:type="spellStart"/>
              <w:r w:rsidRPr="00C11A39">
                <w:rPr>
                  <w:rStyle w:val="Hyperlink"/>
                  <w:sz w:val="22"/>
                  <w:szCs w:val="22"/>
                </w:rPr>
                <w:t>opengeospatial</w:t>
              </w:r>
              <w:proofErr w:type="spellEnd"/>
              <w:r w:rsidRPr="00C11A39">
                <w:rPr>
                  <w:rStyle w:val="Hyperlink"/>
                  <w:sz w:val="22"/>
                  <w:szCs w:val="22"/>
                </w:rPr>
                <w:t>/OGC-Web-API-Guidelines</w:t>
              </w:r>
            </w:hyperlink>
            <w:r w:rsidRPr="00C11A39">
              <w:rPr>
                <w:sz w:val="22"/>
                <w:szCs w:val="22"/>
              </w:rPr>
              <w:t>) Services.</w:t>
            </w:r>
          </w:p>
        </w:tc>
      </w:tr>
      <w:tr w:rsidR="00FE052B" w:rsidRPr="00C11A39" w14:paraId="2DD6743A" w14:textId="77777777" w:rsidTr="006610EB">
        <w:tc>
          <w:tcPr>
            <w:tcW w:w="561" w:type="pct"/>
          </w:tcPr>
          <w:p w14:paraId="5335B324" w14:textId="77777777" w:rsidR="00FE052B" w:rsidRPr="00C11A39" w:rsidRDefault="00FE052B" w:rsidP="00FE052B">
            <w:pPr>
              <w:pStyle w:val="Standard"/>
              <w:spacing w:before="120" w:after="120"/>
              <w:jc w:val="left"/>
              <w:rPr>
                <w:rFonts w:cs="Arial"/>
                <w:sz w:val="22"/>
                <w:szCs w:val="22"/>
              </w:rPr>
            </w:pPr>
            <w:r w:rsidRPr="00C11A39">
              <w:rPr>
                <w:sz w:val="22"/>
                <w:szCs w:val="22"/>
              </w:rPr>
              <w:t>FR_DS_2</w:t>
            </w:r>
          </w:p>
        </w:tc>
        <w:tc>
          <w:tcPr>
            <w:tcW w:w="4439" w:type="pct"/>
          </w:tcPr>
          <w:p w14:paraId="4E26494A" w14:textId="77777777" w:rsidR="00FE052B" w:rsidRPr="00C11A39" w:rsidRDefault="00FE052B" w:rsidP="004D63A2">
            <w:pPr>
              <w:pStyle w:val="Standard"/>
              <w:spacing w:before="120" w:after="120"/>
              <w:jc w:val="left"/>
              <w:rPr>
                <w:sz w:val="22"/>
                <w:szCs w:val="22"/>
              </w:rPr>
            </w:pPr>
            <w:r w:rsidRPr="00C11A39">
              <w:rPr>
                <w:sz w:val="22"/>
                <w:szCs w:val="22"/>
              </w:rPr>
              <w:t>The Supplier Solution shall provide the capability for an OGC Compliant View (WMS, WMTS, WCS) (</w:t>
            </w:r>
            <w:hyperlink r:id="rId51" w:history="1">
              <w:r w:rsidRPr="00C11A39">
                <w:rPr>
                  <w:rStyle w:val="Hyperlink"/>
                  <w:sz w:val="22"/>
                  <w:szCs w:val="22"/>
                </w:rPr>
                <w:t>Web Map Service | OGC</w:t>
              </w:r>
            </w:hyperlink>
            <w:r w:rsidRPr="00C11A39">
              <w:rPr>
                <w:sz w:val="22"/>
                <w:szCs w:val="22"/>
              </w:rPr>
              <w:t xml:space="preserve">, </w:t>
            </w:r>
            <w:hyperlink r:id="rId52" w:history="1">
              <w:r w:rsidRPr="00C11A39">
                <w:rPr>
                  <w:rStyle w:val="Hyperlink"/>
                  <w:sz w:val="22"/>
                  <w:szCs w:val="22"/>
                </w:rPr>
                <w:t>OpenGIS Web Map Tile Service Implementation Standard | OGC</w:t>
              </w:r>
            </w:hyperlink>
            <w:r w:rsidRPr="00C11A39">
              <w:rPr>
                <w:color w:val="1F497D"/>
                <w:sz w:val="22"/>
                <w:szCs w:val="22"/>
              </w:rPr>
              <w:t>,</w:t>
            </w:r>
            <w:r w:rsidRPr="00C11A39">
              <w:rPr>
                <w:sz w:val="22"/>
                <w:szCs w:val="22"/>
              </w:rPr>
              <w:t xml:space="preserve"> </w:t>
            </w:r>
            <w:hyperlink r:id="rId53" w:history="1">
              <w:r w:rsidRPr="00C11A39">
                <w:rPr>
                  <w:rStyle w:val="Hyperlink"/>
                  <w:sz w:val="22"/>
                  <w:szCs w:val="22"/>
                </w:rPr>
                <w:t>Web Coverage Service | OGC</w:t>
              </w:r>
            </w:hyperlink>
            <w:r w:rsidRPr="00C11A39">
              <w:rPr>
                <w:sz w:val="22"/>
                <w:szCs w:val="22"/>
              </w:rPr>
              <w:t>) service that meets the published technical obligations of relevant legislation (such as the INSPIRE Regulations (</w:t>
            </w:r>
            <w:hyperlink r:id="rId54" w:history="1">
              <w:r w:rsidRPr="00C11A39">
                <w:rPr>
                  <w:rStyle w:val="Hyperlink"/>
                  <w:sz w:val="22"/>
                  <w:szCs w:val="22"/>
                </w:rPr>
                <w:t>Data Specifications | INSPIRE (europa.eu)</w:t>
              </w:r>
            </w:hyperlink>
            <w:r w:rsidRPr="00C11A39">
              <w:rPr>
                <w:sz w:val="22"/>
                <w:szCs w:val="22"/>
              </w:rPr>
              <w:t xml:space="preserve">, </w:t>
            </w:r>
            <w:hyperlink r:id="rId55" w:history="1">
              <w:r w:rsidRPr="00C11A39">
                <w:rPr>
                  <w:rStyle w:val="Hyperlink"/>
                  <w:sz w:val="22"/>
                  <w:szCs w:val="22"/>
                </w:rPr>
                <w:t>http://inspire.ec.europa.eu/</w:t>
              </w:r>
            </w:hyperlink>
            <w:r w:rsidRPr="00C11A39">
              <w:rPr>
                <w:sz w:val="22"/>
                <w:szCs w:val="22"/>
              </w:rPr>
              <w:t xml:space="preserve">) so that </w:t>
            </w:r>
            <w:r w:rsidR="004D63A2">
              <w:rPr>
                <w:sz w:val="22"/>
                <w:szCs w:val="22"/>
              </w:rPr>
              <w:t>Defra group</w:t>
            </w:r>
            <w:r w:rsidRPr="00C11A39">
              <w:rPr>
                <w:sz w:val="22"/>
                <w:szCs w:val="22"/>
              </w:rPr>
              <w:t xml:space="preserve"> organisation</w:t>
            </w:r>
            <w:r w:rsidR="004D63A2">
              <w:rPr>
                <w:sz w:val="22"/>
                <w:szCs w:val="22"/>
              </w:rPr>
              <w:t>s are</w:t>
            </w:r>
            <w:r w:rsidRPr="00C11A39">
              <w:rPr>
                <w:sz w:val="22"/>
                <w:szCs w:val="22"/>
              </w:rPr>
              <w:t xml:space="preserve"> compliant with the obligations placed upon it.</w:t>
            </w:r>
          </w:p>
        </w:tc>
      </w:tr>
      <w:tr w:rsidR="00FE052B" w:rsidRPr="00C11A39" w14:paraId="38DACC29" w14:textId="77777777" w:rsidTr="006610EB">
        <w:tc>
          <w:tcPr>
            <w:tcW w:w="561" w:type="pct"/>
          </w:tcPr>
          <w:p w14:paraId="17358E78" w14:textId="77777777" w:rsidR="00FE052B" w:rsidRPr="00C11A39" w:rsidRDefault="00FE052B" w:rsidP="00FE052B">
            <w:pPr>
              <w:pStyle w:val="Standard"/>
              <w:spacing w:before="120" w:after="120"/>
              <w:jc w:val="left"/>
              <w:rPr>
                <w:rFonts w:cs="Arial"/>
                <w:sz w:val="22"/>
                <w:szCs w:val="22"/>
              </w:rPr>
            </w:pPr>
            <w:r w:rsidRPr="00C11A39">
              <w:rPr>
                <w:sz w:val="22"/>
                <w:szCs w:val="22"/>
              </w:rPr>
              <w:t>FR_DS_3</w:t>
            </w:r>
          </w:p>
        </w:tc>
        <w:tc>
          <w:tcPr>
            <w:tcW w:w="4439" w:type="pct"/>
          </w:tcPr>
          <w:p w14:paraId="7CA74A50" w14:textId="77777777" w:rsidR="00FE052B" w:rsidRPr="00C11A39" w:rsidRDefault="00FE052B" w:rsidP="00FE052B">
            <w:pPr>
              <w:pStyle w:val="Standard"/>
              <w:spacing w:before="120" w:after="120"/>
              <w:jc w:val="left"/>
              <w:rPr>
                <w:sz w:val="22"/>
                <w:szCs w:val="22"/>
              </w:rPr>
            </w:pPr>
            <w:r w:rsidRPr="00C11A39">
              <w:rPr>
                <w:sz w:val="22"/>
                <w:szCs w:val="22"/>
              </w:rPr>
              <w:t>The Supplier Solution shall have the capability for all spatial data to be provided as Web Map Service (WMS) / Web Map Tile Service (WMTS) Web Coverage Service (WCS) and Web Feature Service (WFS) to be supplied via a service that allows multiple datasets to be selected and made available via a single URL.</w:t>
            </w:r>
          </w:p>
        </w:tc>
      </w:tr>
      <w:tr w:rsidR="00FE052B" w:rsidRPr="00C11A39" w14:paraId="5CE8D439" w14:textId="77777777" w:rsidTr="006610EB">
        <w:tc>
          <w:tcPr>
            <w:tcW w:w="561" w:type="pct"/>
          </w:tcPr>
          <w:p w14:paraId="3CD7065B" w14:textId="77777777" w:rsidR="00FE052B" w:rsidRPr="00C11A39" w:rsidRDefault="00FE052B" w:rsidP="00FE052B">
            <w:pPr>
              <w:pStyle w:val="Standard"/>
              <w:spacing w:before="120" w:after="120"/>
              <w:jc w:val="left"/>
              <w:rPr>
                <w:rFonts w:cs="Arial"/>
                <w:sz w:val="22"/>
                <w:szCs w:val="22"/>
              </w:rPr>
            </w:pPr>
            <w:r w:rsidRPr="00C11A39">
              <w:rPr>
                <w:sz w:val="22"/>
                <w:szCs w:val="22"/>
              </w:rPr>
              <w:t>FR_DS_4</w:t>
            </w:r>
          </w:p>
        </w:tc>
        <w:tc>
          <w:tcPr>
            <w:tcW w:w="4439" w:type="pct"/>
          </w:tcPr>
          <w:p w14:paraId="201B9326" w14:textId="77777777" w:rsidR="00FE052B" w:rsidRPr="00C11A39" w:rsidRDefault="00FE052B" w:rsidP="00FE052B">
            <w:pPr>
              <w:pStyle w:val="Standard"/>
              <w:spacing w:before="120" w:after="120"/>
              <w:jc w:val="left"/>
              <w:rPr>
                <w:sz w:val="22"/>
                <w:szCs w:val="22"/>
              </w:rPr>
            </w:pPr>
            <w:r w:rsidRPr="00C11A39">
              <w:rPr>
                <w:sz w:val="22"/>
                <w:szCs w:val="22"/>
              </w:rPr>
              <w:t>The Supplier Solution shall provide the capability for an OGC Compliant Download WFS (</w:t>
            </w:r>
            <w:hyperlink r:id="rId56" w:history="1">
              <w:r w:rsidRPr="00C11A39">
                <w:rPr>
                  <w:rStyle w:val="Hyperlink"/>
                  <w:sz w:val="22"/>
                  <w:szCs w:val="22"/>
                </w:rPr>
                <w:t>Web Feature Service | OGC</w:t>
              </w:r>
            </w:hyperlink>
            <w:r w:rsidRPr="00C11A39">
              <w:rPr>
                <w:sz w:val="22"/>
                <w:szCs w:val="22"/>
              </w:rPr>
              <w:t>) service that meets the published technical obligations of relevant legislation (such as the INSPIRE Regulations so that my organisation is compliant with the obligations placed upon it.</w:t>
            </w:r>
          </w:p>
        </w:tc>
      </w:tr>
      <w:tr w:rsidR="00FE052B" w:rsidRPr="00C11A39" w14:paraId="2342AE94" w14:textId="77777777" w:rsidTr="006610EB">
        <w:tc>
          <w:tcPr>
            <w:tcW w:w="561" w:type="pct"/>
          </w:tcPr>
          <w:p w14:paraId="6B226A1E" w14:textId="77777777" w:rsidR="00FE052B" w:rsidRPr="00C11A39" w:rsidRDefault="00FE052B" w:rsidP="00FE052B">
            <w:pPr>
              <w:pStyle w:val="Standard"/>
              <w:spacing w:before="120" w:after="120"/>
              <w:jc w:val="left"/>
              <w:rPr>
                <w:rFonts w:cs="Arial"/>
                <w:sz w:val="22"/>
                <w:szCs w:val="22"/>
              </w:rPr>
            </w:pPr>
            <w:r w:rsidRPr="00C11A39">
              <w:rPr>
                <w:sz w:val="22"/>
                <w:szCs w:val="22"/>
              </w:rPr>
              <w:t>FR_DS_5</w:t>
            </w:r>
          </w:p>
        </w:tc>
        <w:tc>
          <w:tcPr>
            <w:tcW w:w="4439" w:type="pct"/>
          </w:tcPr>
          <w:p w14:paraId="224DF1D1" w14:textId="77777777" w:rsidR="00FE052B" w:rsidRPr="00C11A39" w:rsidRDefault="00FE052B" w:rsidP="00FE052B">
            <w:pPr>
              <w:pStyle w:val="Standard"/>
              <w:spacing w:before="120" w:after="120"/>
              <w:jc w:val="left"/>
              <w:rPr>
                <w:sz w:val="22"/>
                <w:szCs w:val="22"/>
              </w:rPr>
            </w:pPr>
            <w:r w:rsidRPr="00C11A39">
              <w:rPr>
                <w:sz w:val="22"/>
                <w:szCs w:val="22"/>
              </w:rPr>
              <w:t>The Supplier Solution shall have the capability to support current WMS Services and WFS Services that have been published to OGC standard that have been superseded (WMS 1.3.0; WFS 1.0.0, 2.0.0) so that current Services continue to be supported.</w:t>
            </w:r>
          </w:p>
        </w:tc>
      </w:tr>
      <w:tr w:rsidR="00FE052B" w:rsidRPr="00C11A39" w14:paraId="5FD55BDA" w14:textId="77777777" w:rsidTr="006610EB">
        <w:tc>
          <w:tcPr>
            <w:tcW w:w="561" w:type="pct"/>
          </w:tcPr>
          <w:p w14:paraId="50301A76" w14:textId="77777777" w:rsidR="00FE052B" w:rsidRPr="00C11A39" w:rsidRDefault="00FE052B" w:rsidP="00FE052B">
            <w:pPr>
              <w:pStyle w:val="Standard"/>
              <w:spacing w:before="120" w:after="120"/>
              <w:jc w:val="left"/>
              <w:rPr>
                <w:rFonts w:cs="Arial"/>
                <w:sz w:val="22"/>
                <w:szCs w:val="22"/>
              </w:rPr>
            </w:pPr>
            <w:r w:rsidRPr="00C11A39">
              <w:rPr>
                <w:sz w:val="22"/>
                <w:szCs w:val="22"/>
              </w:rPr>
              <w:t>FR_DS_6</w:t>
            </w:r>
          </w:p>
        </w:tc>
        <w:tc>
          <w:tcPr>
            <w:tcW w:w="4439" w:type="pct"/>
          </w:tcPr>
          <w:p w14:paraId="607411A2" w14:textId="77777777" w:rsidR="00FE052B" w:rsidRPr="00C11A39" w:rsidRDefault="00FE052B" w:rsidP="004D63A2">
            <w:pPr>
              <w:pStyle w:val="Standard"/>
              <w:spacing w:before="120" w:after="120"/>
              <w:jc w:val="left"/>
              <w:rPr>
                <w:sz w:val="22"/>
                <w:szCs w:val="22"/>
              </w:rPr>
            </w:pPr>
            <w:r w:rsidRPr="00E735C6">
              <w:rPr>
                <w:sz w:val="22"/>
                <w:szCs w:val="22"/>
              </w:rPr>
              <w:t xml:space="preserve">The Supplier Solution shall </w:t>
            </w:r>
            <w:r w:rsidR="004D63A2" w:rsidRPr="00E735C6">
              <w:rPr>
                <w:sz w:val="22"/>
                <w:szCs w:val="22"/>
              </w:rPr>
              <w:t>have the capability to support</w:t>
            </w:r>
            <w:r w:rsidRPr="00E735C6">
              <w:rPr>
                <w:sz w:val="22"/>
                <w:szCs w:val="22"/>
              </w:rPr>
              <w:t xml:space="preserve"> </w:t>
            </w:r>
            <w:r w:rsidR="00E735C6">
              <w:rPr>
                <w:sz w:val="22"/>
                <w:szCs w:val="22"/>
              </w:rPr>
              <w:t xml:space="preserve">the implementation of </w:t>
            </w:r>
            <w:r w:rsidRPr="00E735C6">
              <w:rPr>
                <w:sz w:val="22"/>
                <w:szCs w:val="22"/>
              </w:rPr>
              <w:t xml:space="preserve">future API developments and </w:t>
            </w:r>
            <w:proofErr w:type="gramStart"/>
            <w:r w:rsidRPr="00E735C6">
              <w:rPr>
                <w:sz w:val="22"/>
                <w:szCs w:val="22"/>
              </w:rPr>
              <w:t>Open Source</w:t>
            </w:r>
            <w:proofErr w:type="gramEnd"/>
            <w:r w:rsidRPr="00E735C6">
              <w:rPr>
                <w:sz w:val="22"/>
                <w:szCs w:val="22"/>
              </w:rPr>
              <w:t xml:space="preserve"> Standards</w:t>
            </w:r>
            <w:r w:rsidR="004D63A2" w:rsidRPr="00E735C6">
              <w:rPr>
                <w:sz w:val="22"/>
                <w:szCs w:val="22"/>
              </w:rPr>
              <w:t xml:space="preserve"> as agreed with the Authority</w:t>
            </w:r>
            <w:r w:rsidRPr="00E735C6">
              <w:rPr>
                <w:sz w:val="22"/>
                <w:szCs w:val="22"/>
              </w:rPr>
              <w:t>.</w:t>
            </w:r>
          </w:p>
        </w:tc>
      </w:tr>
      <w:tr w:rsidR="00FE052B" w:rsidRPr="00C11A39" w14:paraId="1E443E62" w14:textId="77777777" w:rsidTr="006610EB">
        <w:tc>
          <w:tcPr>
            <w:tcW w:w="561" w:type="pct"/>
          </w:tcPr>
          <w:p w14:paraId="17319888" w14:textId="77777777" w:rsidR="00FE052B" w:rsidRPr="00C11A39" w:rsidRDefault="00FE052B" w:rsidP="00FE052B">
            <w:pPr>
              <w:pStyle w:val="Standard"/>
              <w:spacing w:before="120" w:after="120"/>
              <w:jc w:val="left"/>
              <w:rPr>
                <w:rFonts w:cs="Arial"/>
                <w:sz w:val="22"/>
                <w:szCs w:val="22"/>
              </w:rPr>
            </w:pPr>
            <w:r w:rsidRPr="00C11A39">
              <w:rPr>
                <w:sz w:val="22"/>
                <w:szCs w:val="22"/>
              </w:rPr>
              <w:t>FR_DS_7</w:t>
            </w:r>
          </w:p>
        </w:tc>
        <w:tc>
          <w:tcPr>
            <w:tcW w:w="4439" w:type="pct"/>
          </w:tcPr>
          <w:p w14:paraId="64B5672E" w14:textId="77777777" w:rsidR="00FE052B" w:rsidRPr="00C11A39" w:rsidRDefault="00FE052B" w:rsidP="003C726B">
            <w:pPr>
              <w:pStyle w:val="Standard"/>
              <w:spacing w:before="120" w:after="120"/>
              <w:jc w:val="left"/>
              <w:rPr>
                <w:rFonts w:cs="Arial"/>
                <w:sz w:val="22"/>
                <w:szCs w:val="22"/>
              </w:rPr>
            </w:pPr>
            <w:r w:rsidRPr="00C11A39">
              <w:rPr>
                <w:sz w:val="22"/>
                <w:szCs w:val="22"/>
              </w:rPr>
              <w:t xml:space="preserve">The Supplier Solution shall have the capability to link to data directly so that </w:t>
            </w:r>
            <w:r w:rsidR="003C726B">
              <w:rPr>
                <w:sz w:val="22"/>
                <w:szCs w:val="22"/>
              </w:rPr>
              <w:t>users</w:t>
            </w:r>
            <w:r w:rsidRPr="00C11A39">
              <w:rPr>
                <w:sz w:val="22"/>
                <w:szCs w:val="22"/>
              </w:rPr>
              <w:t xml:space="preserve"> can reduce the need to download data that requires version control thus reducing the data management burden for my organisation.</w:t>
            </w:r>
          </w:p>
        </w:tc>
      </w:tr>
      <w:tr w:rsidR="00FE052B" w:rsidRPr="00C11A39" w14:paraId="1E0E4BBA" w14:textId="77777777" w:rsidTr="006610EB">
        <w:tc>
          <w:tcPr>
            <w:tcW w:w="561" w:type="pct"/>
          </w:tcPr>
          <w:p w14:paraId="3B19F3F1" w14:textId="77777777" w:rsidR="00FE052B" w:rsidRPr="00C11A39" w:rsidRDefault="00FE052B" w:rsidP="00FE052B">
            <w:pPr>
              <w:pStyle w:val="Standard"/>
              <w:spacing w:before="120" w:after="120"/>
              <w:jc w:val="left"/>
              <w:rPr>
                <w:rFonts w:cs="Arial"/>
                <w:sz w:val="22"/>
                <w:szCs w:val="22"/>
              </w:rPr>
            </w:pPr>
            <w:r w:rsidRPr="00C11A39">
              <w:rPr>
                <w:sz w:val="22"/>
                <w:szCs w:val="22"/>
              </w:rPr>
              <w:t>FR_DS_8</w:t>
            </w:r>
          </w:p>
        </w:tc>
        <w:tc>
          <w:tcPr>
            <w:tcW w:w="4439" w:type="pct"/>
          </w:tcPr>
          <w:p w14:paraId="6DB0432F" w14:textId="77777777" w:rsidR="00FE052B" w:rsidRPr="00C11A39" w:rsidRDefault="00FE052B" w:rsidP="003C726B">
            <w:pPr>
              <w:pStyle w:val="Standard"/>
              <w:spacing w:before="120" w:after="120"/>
              <w:jc w:val="left"/>
              <w:rPr>
                <w:rFonts w:cs="Arial"/>
                <w:sz w:val="22"/>
                <w:szCs w:val="22"/>
              </w:rPr>
            </w:pPr>
            <w:r w:rsidRPr="00C11A39">
              <w:rPr>
                <w:sz w:val="22"/>
                <w:szCs w:val="22"/>
              </w:rPr>
              <w:t xml:space="preserve">The Supplier Solution shall have the capability to show geographical areas that extend outside of the UK so that datasets that are regional, </w:t>
            </w:r>
            <w:proofErr w:type="gramStart"/>
            <w:r w:rsidRPr="00C11A39">
              <w:rPr>
                <w:sz w:val="22"/>
                <w:szCs w:val="22"/>
              </w:rPr>
              <w:t>continental</w:t>
            </w:r>
            <w:proofErr w:type="gramEnd"/>
            <w:r w:rsidRPr="00C11A39">
              <w:rPr>
                <w:sz w:val="22"/>
                <w:szCs w:val="22"/>
              </w:rPr>
              <w:t xml:space="preserve"> or worldwide in nature</w:t>
            </w:r>
            <w:r w:rsidR="003C726B">
              <w:rPr>
                <w:sz w:val="22"/>
                <w:szCs w:val="22"/>
              </w:rPr>
              <w:t xml:space="preserve"> can be described</w:t>
            </w:r>
            <w:r w:rsidRPr="00C11A39">
              <w:rPr>
                <w:sz w:val="22"/>
                <w:szCs w:val="22"/>
              </w:rPr>
              <w:t>.</w:t>
            </w:r>
          </w:p>
        </w:tc>
      </w:tr>
      <w:tr w:rsidR="00FE052B" w:rsidRPr="00C11A39" w14:paraId="799425BB" w14:textId="77777777" w:rsidTr="006610EB">
        <w:tc>
          <w:tcPr>
            <w:tcW w:w="561" w:type="pct"/>
          </w:tcPr>
          <w:p w14:paraId="257BD68B" w14:textId="77777777" w:rsidR="00FE052B" w:rsidRPr="00C11A39" w:rsidRDefault="00FE052B" w:rsidP="00FE052B">
            <w:pPr>
              <w:pStyle w:val="Standard"/>
              <w:spacing w:before="120" w:after="120"/>
              <w:jc w:val="left"/>
              <w:rPr>
                <w:rFonts w:cs="Arial"/>
                <w:sz w:val="22"/>
                <w:szCs w:val="22"/>
              </w:rPr>
            </w:pPr>
            <w:r w:rsidRPr="00C11A39">
              <w:rPr>
                <w:sz w:val="22"/>
                <w:szCs w:val="22"/>
              </w:rPr>
              <w:t>FR_DS_9</w:t>
            </w:r>
          </w:p>
        </w:tc>
        <w:tc>
          <w:tcPr>
            <w:tcW w:w="4439" w:type="pct"/>
          </w:tcPr>
          <w:p w14:paraId="1AE26046"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have the capability be able to order data via an API interface to specify the area of coverage and the type/year of data.</w:t>
            </w:r>
          </w:p>
        </w:tc>
      </w:tr>
      <w:tr w:rsidR="00FE052B" w:rsidRPr="00C11A39" w14:paraId="475DE880" w14:textId="77777777" w:rsidTr="006610EB">
        <w:tc>
          <w:tcPr>
            <w:tcW w:w="561" w:type="pct"/>
          </w:tcPr>
          <w:p w14:paraId="43788200" w14:textId="77777777" w:rsidR="00FE052B" w:rsidRPr="00C11A39" w:rsidRDefault="00FE052B" w:rsidP="00FE052B">
            <w:pPr>
              <w:pStyle w:val="Standard"/>
              <w:spacing w:before="120" w:after="120"/>
              <w:jc w:val="left"/>
              <w:rPr>
                <w:rFonts w:cs="Arial"/>
                <w:sz w:val="22"/>
                <w:szCs w:val="22"/>
              </w:rPr>
            </w:pPr>
            <w:r w:rsidRPr="00C11A39">
              <w:rPr>
                <w:sz w:val="22"/>
                <w:szCs w:val="22"/>
              </w:rPr>
              <w:lastRenderedPageBreak/>
              <w:t>FR_DS_10</w:t>
            </w:r>
          </w:p>
        </w:tc>
        <w:tc>
          <w:tcPr>
            <w:tcW w:w="4439" w:type="pct"/>
          </w:tcPr>
          <w:p w14:paraId="012018A3" w14:textId="77777777" w:rsidR="00FE052B" w:rsidRPr="00C11A39" w:rsidRDefault="00FE052B" w:rsidP="003C726B">
            <w:pPr>
              <w:pStyle w:val="Standard"/>
              <w:spacing w:before="120" w:after="120"/>
              <w:jc w:val="left"/>
              <w:rPr>
                <w:rFonts w:cs="Arial"/>
                <w:sz w:val="22"/>
                <w:szCs w:val="22"/>
              </w:rPr>
            </w:pPr>
            <w:r w:rsidRPr="00C11A39">
              <w:rPr>
                <w:sz w:val="22"/>
                <w:szCs w:val="22"/>
              </w:rPr>
              <w:t>The Supplier Solution shall have the capability to select a pre-defined geographical area from a list of area types (</w:t>
            </w:r>
            <w:proofErr w:type="gramStart"/>
            <w:r w:rsidRPr="00C11A39">
              <w:rPr>
                <w:sz w:val="22"/>
                <w:szCs w:val="22"/>
              </w:rPr>
              <w:t>e.g.</w:t>
            </w:r>
            <w:proofErr w:type="gramEnd"/>
            <w:r w:rsidRPr="00C11A39">
              <w:rPr>
                <w:sz w:val="22"/>
                <w:szCs w:val="22"/>
              </w:rPr>
              <w:t xml:space="preserve"> national areas, counties,</w:t>
            </w:r>
            <w:r w:rsidR="003C726B">
              <w:rPr>
                <w:sz w:val="22"/>
                <w:szCs w:val="22"/>
              </w:rPr>
              <w:t xml:space="preserve"> administrative areas) so that users </w:t>
            </w:r>
            <w:r w:rsidRPr="00C11A39">
              <w:rPr>
                <w:sz w:val="22"/>
                <w:szCs w:val="22"/>
              </w:rPr>
              <w:t>can quickly and easily define the area that the dataset covers.</w:t>
            </w:r>
          </w:p>
        </w:tc>
      </w:tr>
      <w:tr w:rsidR="00FE052B" w:rsidRPr="00C11A39" w14:paraId="2BCDA621" w14:textId="77777777" w:rsidTr="006610EB">
        <w:tc>
          <w:tcPr>
            <w:tcW w:w="561" w:type="pct"/>
          </w:tcPr>
          <w:p w14:paraId="78AD54AF" w14:textId="77777777" w:rsidR="00FE052B" w:rsidRPr="00C11A39" w:rsidRDefault="00FE052B" w:rsidP="00FE052B">
            <w:pPr>
              <w:pStyle w:val="Standard"/>
              <w:spacing w:before="120" w:after="120"/>
              <w:jc w:val="left"/>
              <w:rPr>
                <w:rFonts w:cs="Arial"/>
                <w:sz w:val="22"/>
                <w:szCs w:val="22"/>
              </w:rPr>
            </w:pPr>
            <w:r w:rsidRPr="00C11A39">
              <w:rPr>
                <w:sz w:val="22"/>
                <w:szCs w:val="22"/>
              </w:rPr>
              <w:t>FR_DS_11</w:t>
            </w:r>
          </w:p>
        </w:tc>
        <w:tc>
          <w:tcPr>
            <w:tcW w:w="4439" w:type="pct"/>
          </w:tcPr>
          <w:p w14:paraId="2C96AF3E" w14:textId="77777777" w:rsidR="00FE052B" w:rsidRPr="00C11A39" w:rsidRDefault="00FE052B" w:rsidP="00E735C6">
            <w:pPr>
              <w:pStyle w:val="Standard"/>
              <w:spacing w:before="120" w:after="120"/>
              <w:jc w:val="left"/>
              <w:rPr>
                <w:rFonts w:cs="Arial"/>
                <w:sz w:val="22"/>
                <w:szCs w:val="22"/>
              </w:rPr>
            </w:pPr>
            <w:r w:rsidRPr="00C11A39">
              <w:rPr>
                <w:sz w:val="22"/>
                <w:szCs w:val="22"/>
              </w:rPr>
              <w:t>The Supplier Solution shall have the capability to show the geographic area using more than one administrative area or standard shape (</w:t>
            </w:r>
            <w:proofErr w:type="gramStart"/>
            <w:r w:rsidRPr="00C11A39">
              <w:rPr>
                <w:sz w:val="22"/>
                <w:szCs w:val="22"/>
              </w:rPr>
              <w:t>e.g.</w:t>
            </w:r>
            <w:proofErr w:type="gramEnd"/>
            <w:r w:rsidRPr="00C11A39">
              <w:rPr>
                <w:sz w:val="22"/>
                <w:szCs w:val="22"/>
              </w:rPr>
              <w:t xml:space="preserve"> 2-3 adjacent or non-adjacent administrative areas, 2-3 shapes </w:t>
            </w:r>
            <w:r w:rsidR="00E735C6">
              <w:rPr>
                <w:sz w:val="22"/>
                <w:szCs w:val="22"/>
              </w:rPr>
              <w:t xml:space="preserve">that may or may not overlap) so </w:t>
            </w:r>
            <w:r w:rsidRPr="00C11A39">
              <w:rPr>
                <w:sz w:val="22"/>
                <w:szCs w:val="22"/>
              </w:rPr>
              <w:t>the area that the dataset covers using multiple shapes</w:t>
            </w:r>
            <w:r w:rsidR="00E735C6">
              <w:rPr>
                <w:sz w:val="22"/>
                <w:szCs w:val="22"/>
              </w:rPr>
              <w:t xml:space="preserve"> can be described</w:t>
            </w:r>
            <w:r w:rsidRPr="00C11A39">
              <w:rPr>
                <w:sz w:val="22"/>
                <w:szCs w:val="22"/>
              </w:rPr>
              <w:t>.</w:t>
            </w:r>
          </w:p>
        </w:tc>
      </w:tr>
      <w:tr w:rsidR="00FE052B" w:rsidRPr="00C11A39" w14:paraId="6F8969C7" w14:textId="77777777" w:rsidTr="006610EB">
        <w:tc>
          <w:tcPr>
            <w:tcW w:w="561" w:type="pct"/>
          </w:tcPr>
          <w:p w14:paraId="0B6B1A35" w14:textId="77777777" w:rsidR="00FE052B" w:rsidRPr="00C11A39" w:rsidRDefault="00FE052B" w:rsidP="00FE052B">
            <w:pPr>
              <w:pStyle w:val="Standard"/>
              <w:spacing w:before="120" w:after="120"/>
              <w:jc w:val="left"/>
              <w:rPr>
                <w:rFonts w:cs="Arial"/>
                <w:sz w:val="22"/>
                <w:szCs w:val="22"/>
              </w:rPr>
            </w:pPr>
            <w:r w:rsidRPr="00C11A39">
              <w:rPr>
                <w:sz w:val="22"/>
                <w:szCs w:val="22"/>
              </w:rPr>
              <w:t>FR_DS_12</w:t>
            </w:r>
          </w:p>
        </w:tc>
        <w:tc>
          <w:tcPr>
            <w:tcW w:w="4439" w:type="pct"/>
          </w:tcPr>
          <w:p w14:paraId="26D90B0B" w14:textId="77777777" w:rsidR="00FE052B" w:rsidRPr="00C11A39" w:rsidRDefault="00FE052B" w:rsidP="00E735C6">
            <w:pPr>
              <w:pStyle w:val="Standard"/>
              <w:spacing w:before="120" w:after="120"/>
              <w:jc w:val="left"/>
              <w:rPr>
                <w:rFonts w:cs="Arial"/>
                <w:sz w:val="22"/>
                <w:szCs w:val="22"/>
              </w:rPr>
            </w:pPr>
            <w:r w:rsidRPr="00C11A39">
              <w:rPr>
                <w:sz w:val="22"/>
                <w:szCs w:val="22"/>
              </w:rPr>
              <w:t>The Supplier Solution shall have the capability to order data for a user defined area using my organisation's (default) area of interest or an uploaded area of interest so that national large, complex datasets that would otherwise be difficult to manage</w:t>
            </w:r>
            <w:r w:rsidR="00E735C6">
              <w:rPr>
                <w:sz w:val="22"/>
                <w:szCs w:val="22"/>
              </w:rPr>
              <w:t xml:space="preserve"> </w:t>
            </w:r>
            <w:r w:rsidR="00E735C6" w:rsidRPr="00C11A39">
              <w:rPr>
                <w:sz w:val="22"/>
                <w:szCs w:val="22"/>
              </w:rPr>
              <w:t>can</w:t>
            </w:r>
            <w:r w:rsidR="00E735C6">
              <w:rPr>
                <w:sz w:val="22"/>
                <w:szCs w:val="22"/>
              </w:rPr>
              <w:t xml:space="preserve"> be</w:t>
            </w:r>
            <w:r w:rsidR="00E735C6" w:rsidRPr="00C11A39">
              <w:rPr>
                <w:sz w:val="22"/>
                <w:szCs w:val="22"/>
              </w:rPr>
              <w:t xml:space="preserve"> utilise</w:t>
            </w:r>
            <w:r w:rsidR="00E735C6">
              <w:rPr>
                <w:sz w:val="22"/>
                <w:szCs w:val="22"/>
              </w:rPr>
              <w:t>d</w:t>
            </w:r>
            <w:r w:rsidRPr="00C11A39">
              <w:rPr>
                <w:sz w:val="22"/>
                <w:szCs w:val="22"/>
              </w:rPr>
              <w:t>.</w:t>
            </w:r>
          </w:p>
        </w:tc>
      </w:tr>
      <w:tr w:rsidR="00FE052B" w:rsidRPr="00C11A39" w14:paraId="6294BCAC" w14:textId="77777777" w:rsidTr="006610EB">
        <w:tc>
          <w:tcPr>
            <w:tcW w:w="561" w:type="pct"/>
          </w:tcPr>
          <w:p w14:paraId="05ABEDC2" w14:textId="77777777" w:rsidR="00FE052B" w:rsidRPr="00C11A39" w:rsidRDefault="00FE052B" w:rsidP="00FE052B">
            <w:pPr>
              <w:pStyle w:val="Standard"/>
              <w:spacing w:before="120" w:after="120"/>
              <w:jc w:val="left"/>
              <w:rPr>
                <w:rFonts w:cs="Arial"/>
                <w:sz w:val="22"/>
                <w:szCs w:val="22"/>
              </w:rPr>
            </w:pPr>
            <w:r w:rsidRPr="00C11A39">
              <w:rPr>
                <w:sz w:val="22"/>
                <w:szCs w:val="22"/>
              </w:rPr>
              <w:t>FR_DS_13</w:t>
            </w:r>
          </w:p>
        </w:tc>
        <w:tc>
          <w:tcPr>
            <w:tcW w:w="4439" w:type="pct"/>
          </w:tcPr>
          <w:p w14:paraId="2FCCE5B2" w14:textId="77777777" w:rsidR="00FE052B" w:rsidRPr="00C11A39" w:rsidRDefault="00FE052B" w:rsidP="00E735C6">
            <w:pPr>
              <w:pStyle w:val="Standard"/>
              <w:spacing w:before="120" w:after="120"/>
              <w:jc w:val="left"/>
              <w:rPr>
                <w:rFonts w:cs="Arial"/>
                <w:sz w:val="22"/>
                <w:szCs w:val="22"/>
              </w:rPr>
            </w:pPr>
            <w:r w:rsidRPr="00C11A39">
              <w:rPr>
                <w:sz w:val="22"/>
                <w:szCs w:val="22"/>
              </w:rPr>
              <w:t>The Supplier Solution shall have the capability to draw a geographical area by way of a set of standard shapes (</w:t>
            </w:r>
            <w:proofErr w:type="gramStart"/>
            <w:r w:rsidRPr="00C11A39">
              <w:rPr>
                <w:sz w:val="22"/>
                <w:szCs w:val="22"/>
              </w:rPr>
              <w:t>e.g.</w:t>
            </w:r>
            <w:proofErr w:type="gramEnd"/>
            <w:r w:rsidRPr="00C11A39">
              <w:rPr>
                <w:sz w:val="22"/>
                <w:szCs w:val="22"/>
              </w:rPr>
              <w:t xml:space="preserve"> square, rectangle, circle, and polygon) so that if there are no pre-defined areas that are suitable </w:t>
            </w:r>
            <w:r w:rsidR="00E735C6">
              <w:rPr>
                <w:sz w:val="22"/>
                <w:szCs w:val="22"/>
              </w:rPr>
              <w:t xml:space="preserve">users </w:t>
            </w:r>
            <w:r w:rsidRPr="00C11A39">
              <w:rPr>
                <w:sz w:val="22"/>
                <w:szCs w:val="22"/>
              </w:rPr>
              <w:t>can describe the area that the dataset covers.</w:t>
            </w:r>
          </w:p>
        </w:tc>
      </w:tr>
      <w:tr w:rsidR="00FE052B" w:rsidRPr="00C11A39" w14:paraId="21563743" w14:textId="77777777" w:rsidTr="006610EB">
        <w:tc>
          <w:tcPr>
            <w:tcW w:w="561" w:type="pct"/>
          </w:tcPr>
          <w:p w14:paraId="7F16F89C" w14:textId="77777777" w:rsidR="00FE052B" w:rsidRPr="00C11A39" w:rsidRDefault="00FE052B" w:rsidP="00FE052B">
            <w:pPr>
              <w:pStyle w:val="Standard"/>
              <w:spacing w:before="120" w:after="120"/>
              <w:jc w:val="left"/>
              <w:rPr>
                <w:rFonts w:cs="Arial"/>
                <w:sz w:val="22"/>
                <w:szCs w:val="22"/>
              </w:rPr>
            </w:pPr>
            <w:r w:rsidRPr="00C11A39">
              <w:rPr>
                <w:sz w:val="22"/>
                <w:szCs w:val="22"/>
              </w:rPr>
              <w:t>FR_DS_14</w:t>
            </w:r>
          </w:p>
        </w:tc>
        <w:tc>
          <w:tcPr>
            <w:tcW w:w="4439" w:type="pct"/>
          </w:tcPr>
          <w:p w14:paraId="2F4C689E" w14:textId="77777777" w:rsidR="00FE052B" w:rsidRPr="00C11A39" w:rsidRDefault="00FE052B" w:rsidP="00FE052B">
            <w:pPr>
              <w:pStyle w:val="Standard"/>
              <w:spacing w:before="120" w:after="120"/>
              <w:jc w:val="left"/>
              <w:rPr>
                <w:rFonts w:cs="Arial"/>
                <w:sz w:val="22"/>
                <w:szCs w:val="22"/>
              </w:rPr>
            </w:pPr>
            <w:r w:rsidRPr="00C11A39">
              <w:rPr>
                <w:sz w:val="22"/>
                <w:szCs w:val="22"/>
              </w:rPr>
              <w:t xml:space="preserve">The Supplier Solution shall have the full capability for our most complex datasets (Such as </w:t>
            </w:r>
            <w:hyperlink r:id="rId57" w:history="1">
              <w:r w:rsidRPr="002E2938">
                <w:rPr>
                  <w:rStyle w:val="Hyperlink"/>
                  <w:sz w:val="22"/>
                  <w:szCs w:val="22"/>
                </w:rPr>
                <w:t>Risk of Flooding from Rivers and Sea</w:t>
              </w:r>
            </w:hyperlink>
            <w:r w:rsidRPr="00C11A39">
              <w:rPr>
                <w:sz w:val="22"/>
                <w:szCs w:val="22"/>
              </w:rPr>
              <w:t>) to be used for spatial analysis as a WFS without issue.</w:t>
            </w:r>
          </w:p>
        </w:tc>
      </w:tr>
      <w:tr w:rsidR="00FE052B" w:rsidRPr="00C11A39" w14:paraId="76A72EE7" w14:textId="77777777" w:rsidTr="006610EB">
        <w:tc>
          <w:tcPr>
            <w:tcW w:w="561" w:type="pct"/>
          </w:tcPr>
          <w:p w14:paraId="0392D238" w14:textId="77777777" w:rsidR="00FE052B" w:rsidRPr="00C11A39" w:rsidRDefault="00FE052B" w:rsidP="00FE052B">
            <w:pPr>
              <w:pStyle w:val="Standard"/>
              <w:spacing w:before="120" w:after="120"/>
              <w:jc w:val="left"/>
              <w:rPr>
                <w:rFonts w:cs="Arial"/>
                <w:sz w:val="22"/>
                <w:szCs w:val="22"/>
              </w:rPr>
            </w:pPr>
            <w:r w:rsidRPr="00C11A39">
              <w:rPr>
                <w:sz w:val="22"/>
                <w:szCs w:val="22"/>
              </w:rPr>
              <w:t>FR_DS_15</w:t>
            </w:r>
          </w:p>
        </w:tc>
        <w:tc>
          <w:tcPr>
            <w:tcW w:w="4439" w:type="pct"/>
          </w:tcPr>
          <w:p w14:paraId="32976FC2"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have the capability to access data via an application program interface (API) so that access to data can be programmatically utilised.</w:t>
            </w:r>
          </w:p>
        </w:tc>
      </w:tr>
      <w:tr w:rsidR="00FE052B" w:rsidRPr="00C11A39" w14:paraId="7A6603A5" w14:textId="77777777" w:rsidTr="006610EB">
        <w:tc>
          <w:tcPr>
            <w:tcW w:w="561" w:type="pct"/>
          </w:tcPr>
          <w:p w14:paraId="06BF546C" w14:textId="77777777" w:rsidR="00FE052B" w:rsidRPr="00C11A39" w:rsidRDefault="00FE052B" w:rsidP="00FE052B">
            <w:pPr>
              <w:pStyle w:val="Standard"/>
              <w:spacing w:before="120" w:after="120"/>
              <w:jc w:val="left"/>
              <w:rPr>
                <w:rFonts w:cs="Arial"/>
                <w:sz w:val="22"/>
                <w:szCs w:val="22"/>
              </w:rPr>
            </w:pPr>
            <w:r w:rsidRPr="00C11A39">
              <w:rPr>
                <w:sz w:val="22"/>
                <w:szCs w:val="22"/>
              </w:rPr>
              <w:t>FR_DS_16</w:t>
            </w:r>
          </w:p>
        </w:tc>
        <w:tc>
          <w:tcPr>
            <w:tcW w:w="4439" w:type="pct"/>
          </w:tcPr>
          <w:p w14:paraId="75167A7D" w14:textId="77777777" w:rsidR="00FE052B" w:rsidRPr="00C11A39" w:rsidRDefault="00FE052B" w:rsidP="00FE052B">
            <w:pPr>
              <w:pStyle w:val="Standard"/>
              <w:spacing w:before="120" w:after="120"/>
              <w:jc w:val="left"/>
              <w:rPr>
                <w:rFonts w:cs="Arial"/>
                <w:sz w:val="22"/>
                <w:szCs w:val="22"/>
                <w:highlight w:val="yellow"/>
              </w:rPr>
            </w:pPr>
            <w:r w:rsidRPr="00C11A39">
              <w:rPr>
                <w:rFonts w:cs="Arial"/>
                <w:color w:val="000000"/>
                <w:sz w:val="22"/>
                <w:szCs w:val="22"/>
              </w:rPr>
              <w:t>The Sup</w:t>
            </w:r>
            <w:r w:rsidR="002E2938">
              <w:rPr>
                <w:rFonts w:cs="Arial"/>
                <w:color w:val="000000"/>
                <w:sz w:val="22"/>
                <w:szCs w:val="22"/>
              </w:rPr>
              <w:t>plier Solution shall adhere to</w:t>
            </w:r>
            <w:r w:rsidRPr="00C11A39">
              <w:rPr>
                <w:rFonts w:cs="Arial"/>
                <w:color w:val="000000"/>
                <w:sz w:val="22"/>
                <w:szCs w:val="22"/>
              </w:rPr>
              <w:t xml:space="preserve"> standard coordinate systems as defined by the Authority and in-line with reporting commitments, such as those defined under the INSPIRE Regulations.</w:t>
            </w:r>
          </w:p>
        </w:tc>
      </w:tr>
      <w:tr w:rsidR="00FE052B" w:rsidRPr="00C11A39" w14:paraId="2F1F305A" w14:textId="77777777" w:rsidTr="006610EB">
        <w:tc>
          <w:tcPr>
            <w:tcW w:w="561" w:type="pct"/>
          </w:tcPr>
          <w:p w14:paraId="36A6C30F" w14:textId="77777777" w:rsidR="00FE052B" w:rsidRPr="00C11A39" w:rsidRDefault="00FE052B" w:rsidP="00FE052B">
            <w:pPr>
              <w:pStyle w:val="Standard"/>
              <w:spacing w:before="120" w:after="120"/>
              <w:jc w:val="left"/>
              <w:rPr>
                <w:rFonts w:cs="Arial"/>
                <w:sz w:val="22"/>
                <w:szCs w:val="22"/>
              </w:rPr>
            </w:pPr>
            <w:r w:rsidRPr="00C11A39">
              <w:rPr>
                <w:sz w:val="22"/>
                <w:szCs w:val="22"/>
              </w:rPr>
              <w:t>FR_DS_17</w:t>
            </w:r>
          </w:p>
        </w:tc>
        <w:tc>
          <w:tcPr>
            <w:tcW w:w="4439" w:type="pct"/>
          </w:tcPr>
          <w:p w14:paraId="3695E281"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have the capability to make data available at different zoom extents/display scales - to be able to define a scale range relevant to all services - map display/WFS/WMS/WCS etc.so that users can view and use data set at different view scales.</w:t>
            </w:r>
          </w:p>
        </w:tc>
      </w:tr>
      <w:tr w:rsidR="00FE052B" w:rsidRPr="00C11A39" w14:paraId="5F107537" w14:textId="77777777" w:rsidTr="006610EB">
        <w:tc>
          <w:tcPr>
            <w:tcW w:w="561" w:type="pct"/>
          </w:tcPr>
          <w:p w14:paraId="5A8EBD18" w14:textId="77777777" w:rsidR="00FE052B" w:rsidRPr="00C11A39" w:rsidRDefault="00FE052B" w:rsidP="00FE052B">
            <w:pPr>
              <w:pStyle w:val="Standard"/>
              <w:spacing w:before="120" w:after="120"/>
              <w:jc w:val="left"/>
              <w:rPr>
                <w:rFonts w:cs="Arial"/>
                <w:sz w:val="22"/>
                <w:szCs w:val="22"/>
              </w:rPr>
            </w:pPr>
            <w:r w:rsidRPr="00C11A39">
              <w:rPr>
                <w:sz w:val="22"/>
                <w:szCs w:val="22"/>
              </w:rPr>
              <w:t>FR_DS_18</w:t>
            </w:r>
          </w:p>
        </w:tc>
        <w:tc>
          <w:tcPr>
            <w:tcW w:w="4439" w:type="pct"/>
          </w:tcPr>
          <w:p w14:paraId="30F917BD"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there is capability to make data authorised for sharing linkable to a specified metadata record on www.data.gov.uk</w:t>
            </w:r>
          </w:p>
        </w:tc>
      </w:tr>
      <w:tr w:rsidR="00FE052B" w:rsidRPr="00C11A39" w14:paraId="251F6FA1" w14:textId="77777777" w:rsidTr="006610EB">
        <w:tc>
          <w:tcPr>
            <w:tcW w:w="561" w:type="pct"/>
          </w:tcPr>
          <w:p w14:paraId="156DAABB" w14:textId="77777777" w:rsidR="00FE052B" w:rsidRPr="00C11A39" w:rsidRDefault="00FE052B" w:rsidP="00FE052B">
            <w:pPr>
              <w:pStyle w:val="Standard"/>
              <w:spacing w:before="120" w:after="120"/>
              <w:jc w:val="left"/>
              <w:rPr>
                <w:rFonts w:cs="Arial"/>
                <w:sz w:val="22"/>
                <w:szCs w:val="22"/>
              </w:rPr>
            </w:pPr>
            <w:r w:rsidRPr="00C11A39">
              <w:rPr>
                <w:sz w:val="22"/>
                <w:szCs w:val="22"/>
              </w:rPr>
              <w:t>FR_DS_19</w:t>
            </w:r>
          </w:p>
        </w:tc>
        <w:tc>
          <w:tcPr>
            <w:tcW w:w="4439" w:type="pct"/>
          </w:tcPr>
          <w:p w14:paraId="2B3B830E" w14:textId="77777777" w:rsidR="00FE052B" w:rsidRPr="00C11A39" w:rsidRDefault="00FE052B" w:rsidP="00FE052B">
            <w:pPr>
              <w:pStyle w:val="Standard"/>
              <w:spacing w:before="120" w:after="120"/>
              <w:jc w:val="left"/>
              <w:rPr>
                <w:rFonts w:cs="Arial"/>
                <w:sz w:val="22"/>
                <w:szCs w:val="22"/>
              </w:rPr>
            </w:pPr>
            <w:r w:rsidRPr="00C11A39">
              <w:rPr>
                <w:sz w:val="22"/>
                <w:szCs w:val="22"/>
              </w:rPr>
              <w:t xml:space="preserve">The Supplier Solution shall have the capability to download large survey datasets, </w:t>
            </w:r>
            <w:proofErr w:type="gramStart"/>
            <w:r w:rsidRPr="00C11A39">
              <w:rPr>
                <w:sz w:val="22"/>
                <w:szCs w:val="22"/>
              </w:rPr>
              <w:t>e.g.</w:t>
            </w:r>
            <w:proofErr w:type="gramEnd"/>
            <w:r w:rsidRPr="00C11A39">
              <w:rPr>
                <w:sz w:val="22"/>
                <w:szCs w:val="22"/>
              </w:rPr>
              <w:t xml:space="preserve"> LiDAR composite, in an efficient way </w:t>
            </w:r>
            <w:r w:rsidRPr="00C11A39">
              <w:rPr>
                <w:sz w:val="22"/>
                <w:szCs w:val="22"/>
              </w:rPr>
              <w:lastRenderedPageBreak/>
              <w:t>by ordering several grid-squares of data simultaneously, without having to select each tile individually.</w:t>
            </w:r>
          </w:p>
        </w:tc>
      </w:tr>
      <w:tr w:rsidR="00FE052B" w:rsidRPr="00C11A39" w14:paraId="78411E0E" w14:textId="77777777" w:rsidTr="006610EB">
        <w:tc>
          <w:tcPr>
            <w:tcW w:w="561" w:type="pct"/>
          </w:tcPr>
          <w:p w14:paraId="420A282A" w14:textId="77777777" w:rsidR="00FE052B" w:rsidRPr="00C11A39" w:rsidRDefault="00FE052B" w:rsidP="00FE052B">
            <w:pPr>
              <w:pStyle w:val="Standard"/>
              <w:spacing w:before="120" w:after="120"/>
              <w:jc w:val="left"/>
              <w:rPr>
                <w:rFonts w:cs="Arial"/>
                <w:sz w:val="22"/>
                <w:szCs w:val="22"/>
              </w:rPr>
            </w:pPr>
            <w:r w:rsidRPr="00C11A39">
              <w:rPr>
                <w:sz w:val="22"/>
                <w:szCs w:val="22"/>
              </w:rPr>
              <w:lastRenderedPageBreak/>
              <w:t>FR_DS_20</w:t>
            </w:r>
          </w:p>
        </w:tc>
        <w:tc>
          <w:tcPr>
            <w:tcW w:w="4439" w:type="pct"/>
          </w:tcPr>
          <w:p w14:paraId="1AB3A156"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have the capability to download datasets, in an efficient way, based on my area of interest. Preferably the Solution shall be able to order the data via an API interface that lets a user specify an area of coverage and the type/year of data.</w:t>
            </w:r>
          </w:p>
        </w:tc>
      </w:tr>
      <w:tr w:rsidR="00FE052B" w:rsidRPr="00C11A39" w14:paraId="2EA59A41" w14:textId="77777777" w:rsidTr="006610EB">
        <w:tc>
          <w:tcPr>
            <w:tcW w:w="561" w:type="pct"/>
          </w:tcPr>
          <w:p w14:paraId="752AF9AA" w14:textId="77777777" w:rsidR="00FE052B" w:rsidRPr="00C11A39" w:rsidRDefault="00FE052B" w:rsidP="00FE052B">
            <w:pPr>
              <w:pStyle w:val="Standard"/>
              <w:spacing w:before="120" w:after="120"/>
              <w:jc w:val="left"/>
              <w:rPr>
                <w:rFonts w:cs="Arial"/>
                <w:sz w:val="22"/>
                <w:szCs w:val="22"/>
              </w:rPr>
            </w:pPr>
            <w:r w:rsidRPr="00C11A39">
              <w:rPr>
                <w:sz w:val="22"/>
                <w:szCs w:val="22"/>
              </w:rPr>
              <w:t>FR_DS_21</w:t>
            </w:r>
          </w:p>
        </w:tc>
        <w:tc>
          <w:tcPr>
            <w:tcW w:w="4439" w:type="pct"/>
          </w:tcPr>
          <w:p w14:paraId="0CB8F542" w14:textId="44D9B877" w:rsidR="00FE052B" w:rsidRPr="00C11A39" w:rsidRDefault="00FE052B" w:rsidP="00FE052B">
            <w:pPr>
              <w:pStyle w:val="Standard"/>
              <w:spacing w:before="120" w:after="120"/>
              <w:jc w:val="left"/>
              <w:rPr>
                <w:rFonts w:cs="Arial"/>
                <w:sz w:val="22"/>
                <w:szCs w:val="22"/>
              </w:rPr>
            </w:pPr>
            <w:r w:rsidRPr="00C11A39">
              <w:rPr>
                <w:sz w:val="22"/>
                <w:szCs w:val="22"/>
              </w:rPr>
              <w:t xml:space="preserve">The Supplier Solution shall provide a service to check new, updated or changed data for errors (using suitable data quality standards, such as ISO 19157:2013, as agreed by the Authority and the Supplier) upon receipt and if errors are detected either advise the Service Administrator that they constitute acceptable errors or reject the data product entirely, so quality </w:t>
            </w:r>
            <w:r w:rsidR="00D420F9">
              <w:rPr>
                <w:sz w:val="22"/>
                <w:szCs w:val="22"/>
              </w:rPr>
              <w:t>and</w:t>
            </w:r>
            <w:r w:rsidRPr="00C11A39">
              <w:rPr>
                <w:sz w:val="22"/>
                <w:szCs w:val="22"/>
              </w:rPr>
              <w:t xml:space="preserve"> resilience of the service</w:t>
            </w:r>
            <w:r w:rsidR="00D420F9">
              <w:rPr>
                <w:sz w:val="22"/>
                <w:szCs w:val="22"/>
              </w:rPr>
              <w:t xml:space="preserve"> is ensured</w:t>
            </w:r>
            <w:r w:rsidRPr="00C11A39">
              <w:rPr>
                <w:sz w:val="22"/>
                <w:szCs w:val="22"/>
              </w:rPr>
              <w:t>.</w:t>
            </w:r>
          </w:p>
        </w:tc>
      </w:tr>
      <w:tr w:rsidR="00FE052B" w:rsidRPr="00C11A39" w14:paraId="05475ABC" w14:textId="77777777" w:rsidTr="006610EB">
        <w:tc>
          <w:tcPr>
            <w:tcW w:w="561" w:type="pct"/>
          </w:tcPr>
          <w:p w14:paraId="221B68B6" w14:textId="77777777" w:rsidR="00FE052B" w:rsidRPr="00C11A39" w:rsidRDefault="00FE052B" w:rsidP="00FE052B">
            <w:pPr>
              <w:pStyle w:val="Standard"/>
              <w:spacing w:before="120" w:after="120"/>
              <w:jc w:val="left"/>
              <w:rPr>
                <w:rFonts w:cs="Arial"/>
                <w:sz w:val="22"/>
                <w:szCs w:val="22"/>
              </w:rPr>
            </w:pPr>
            <w:r w:rsidRPr="00C11A39">
              <w:rPr>
                <w:sz w:val="22"/>
                <w:szCs w:val="22"/>
              </w:rPr>
              <w:t>FR_DS_22</w:t>
            </w:r>
          </w:p>
        </w:tc>
        <w:tc>
          <w:tcPr>
            <w:tcW w:w="4439" w:type="pct"/>
          </w:tcPr>
          <w:p w14:paraId="108CD155"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provide the capability to receive, convert and share data in multiple different spatial (raster and vector) and non-spatial data formats so that re-use of authorised Defra data is maximised.</w:t>
            </w:r>
          </w:p>
        </w:tc>
      </w:tr>
      <w:tr w:rsidR="00FE052B" w:rsidRPr="00C11A39" w14:paraId="74132F47" w14:textId="77777777" w:rsidTr="006610EB">
        <w:tc>
          <w:tcPr>
            <w:tcW w:w="561" w:type="pct"/>
          </w:tcPr>
          <w:p w14:paraId="1D70A242" w14:textId="77777777" w:rsidR="00FE052B" w:rsidRPr="00C11A39" w:rsidRDefault="00FE052B" w:rsidP="00FE052B">
            <w:pPr>
              <w:pStyle w:val="Standard"/>
              <w:spacing w:before="120" w:after="120"/>
              <w:jc w:val="left"/>
              <w:rPr>
                <w:rFonts w:cs="Arial"/>
                <w:sz w:val="22"/>
                <w:szCs w:val="22"/>
              </w:rPr>
            </w:pPr>
            <w:r w:rsidRPr="00C11A39">
              <w:rPr>
                <w:sz w:val="22"/>
                <w:szCs w:val="22"/>
              </w:rPr>
              <w:t>FR_DS_23</w:t>
            </w:r>
          </w:p>
        </w:tc>
        <w:tc>
          <w:tcPr>
            <w:tcW w:w="4439" w:type="pct"/>
          </w:tcPr>
          <w:p w14:paraId="050D8E27"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have the capability for data to be accessible in a range of appropriate data formats as defined by the Authority so that a wide range of users and usage is supported.</w:t>
            </w:r>
          </w:p>
        </w:tc>
      </w:tr>
      <w:tr w:rsidR="00FE052B" w:rsidRPr="00C11A39" w14:paraId="5C15D0BA" w14:textId="77777777" w:rsidTr="006610EB">
        <w:tc>
          <w:tcPr>
            <w:tcW w:w="561" w:type="pct"/>
          </w:tcPr>
          <w:p w14:paraId="1F09B114" w14:textId="77777777" w:rsidR="00FE052B" w:rsidRPr="00C11A39" w:rsidRDefault="00FE052B" w:rsidP="00FE052B">
            <w:pPr>
              <w:pStyle w:val="Standard"/>
              <w:spacing w:before="120" w:after="120"/>
              <w:jc w:val="left"/>
              <w:rPr>
                <w:rFonts w:cs="Arial"/>
                <w:sz w:val="22"/>
                <w:szCs w:val="22"/>
              </w:rPr>
            </w:pPr>
            <w:r w:rsidRPr="00C11A39">
              <w:rPr>
                <w:sz w:val="22"/>
                <w:szCs w:val="22"/>
              </w:rPr>
              <w:t>FR_DS_24</w:t>
            </w:r>
          </w:p>
        </w:tc>
        <w:tc>
          <w:tcPr>
            <w:tcW w:w="4439" w:type="pct"/>
          </w:tcPr>
          <w:p w14:paraId="51DB1086"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ensure data is available at different zoom extents/display scales.</w:t>
            </w:r>
          </w:p>
        </w:tc>
      </w:tr>
      <w:tr w:rsidR="00FE052B" w:rsidRPr="00C11A39" w14:paraId="0480FD79" w14:textId="77777777" w:rsidTr="006610EB">
        <w:tc>
          <w:tcPr>
            <w:tcW w:w="561" w:type="pct"/>
          </w:tcPr>
          <w:p w14:paraId="4BF54690" w14:textId="77777777" w:rsidR="00FE052B" w:rsidRPr="00C11A39" w:rsidRDefault="00FE052B" w:rsidP="00FE052B">
            <w:pPr>
              <w:pStyle w:val="Standard"/>
              <w:spacing w:before="120" w:after="120"/>
              <w:jc w:val="left"/>
              <w:rPr>
                <w:rFonts w:cs="Arial"/>
                <w:sz w:val="22"/>
                <w:szCs w:val="22"/>
              </w:rPr>
            </w:pPr>
            <w:r w:rsidRPr="00C11A39">
              <w:rPr>
                <w:sz w:val="22"/>
                <w:szCs w:val="22"/>
              </w:rPr>
              <w:t>FR_DS_25</w:t>
            </w:r>
          </w:p>
        </w:tc>
        <w:tc>
          <w:tcPr>
            <w:tcW w:w="4439" w:type="pct"/>
          </w:tcPr>
          <w:p w14:paraId="1BA0D7BC" w14:textId="77777777" w:rsidR="00FE052B" w:rsidRPr="00C11A39" w:rsidRDefault="00FE052B" w:rsidP="00FE052B">
            <w:pPr>
              <w:pStyle w:val="Standard"/>
              <w:spacing w:before="120" w:after="120"/>
              <w:jc w:val="left"/>
              <w:rPr>
                <w:rFonts w:cs="Arial"/>
                <w:sz w:val="22"/>
                <w:szCs w:val="22"/>
              </w:rPr>
            </w:pPr>
            <w:r w:rsidRPr="00C11A39">
              <w:rPr>
                <w:sz w:val="22"/>
                <w:szCs w:val="22"/>
              </w:rPr>
              <w:t>The Supplier Solution shall provide Imagery data as Analysis Ready so that data doesn't need to be pre-processed.</w:t>
            </w:r>
          </w:p>
        </w:tc>
      </w:tr>
      <w:tr w:rsidR="00FE052B" w:rsidRPr="00C11A39" w14:paraId="208A18C5" w14:textId="77777777" w:rsidTr="006610EB">
        <w:tc>
          <w:tcPr>
            <w:tcW w:w="561" w:type="pct"/>
          </w:tcPr>
          <w:p w14:paraId="6388CAF2" w14:textId="77777777" w:rsidR="00FE052B" w:rsidRPr="00C11A39" w:rsidRDefault="00FE052B" w:rsidP="00FE052B">
            <w:pPr>
              <w:pStyle w:val="Standard"/>
              <w:spacing w:before="120" w:after="120"/>
              <w:jc w:val="left"/>
              <w:rPr>
                <w:rFonts w:cs="Arial"/>
                <w:sz w:val="22"/>
                <w:szCs w:val="22"/>
              </w:rPr>
            </w:pPr>
            <w:r w:rsidRPr="00C11A39">
              <w:rPr>
                <w:sz w:val="22"/>
                <w:szCs w:val="22"/>
              </w:rPr>
              <w:t>FR_DS_26</w:t>
            </w:r>
          </w:p>
        </w:tc>
        <w:tc>
          <w:tcPr>
            <w:tcW w:w="4439" w:type="pct"/>
          </w:tcPr>
          <w:p w14:paraId="11DE8467" w14:textId="77777777" w:rsidR="00FE052B" w:rsidRPr="00C11A39" w:rsidRDefault="00FE052B" w:rsidP="00FE052B">
            <w:pPr>
              <w:pStyle w:val="Standard"/>
              <w:spacing w:before="120" w:after="120"/>
              <w:jc w:val="left"/>
              <w:rPr>
                <w:rFonts w:cs="Arial"/>
                <w:sz w:val="22"/>
                <w:szCs w:val="22"/>
              </w:rPr>
            </w:pPr>
            <w:r w:rsidRPr="00C11A39">
              <w:rPr>
                <w:sz w:val="22"/>
                <w:szCs w:val="22"/>
              </w:rPr>
              <w:t xml:space="preserve">The Supplier Solution shall ensure there is capability to acquire and make available </w:t>
            </w:r>
            <w:proofErr w:type="gramStart"/>
            <w:r w:rsidRPr="00C11A39">
              <w:rPr>
                <w:sz w:val="22"/>
                <w:szCs w:val="22"/>
              </w:rPr>
              <w:t>third party</w:t>
            </w:r>
            <w:proofErr w:type="gramEnd"/>
            <w:r w:rsidRPr="00C11A39">
              <w:rPr>
                <w:sz w:val="22"/>
                <w:szCs w:val="22"/>
              </w:rPr>
              <w:t xml:space="preserve"> datasets e.g. Ordnance Survey, from source.</w:t>
            </w:r>
          </w:p>
        </w:tc>
      </w:tr>
      <w:tr w:rsidR="00FE052B" w:rsidRPr="00C11A39" w14:paraId="47F56B4B" w14:textId="77777777" w:rsidTr="006610EB">
        <w:tc>
          <w:tcPr>
            <w:tcW w:w="561" w:type="pct"/>
          </w:tcPr>
          <w:p w14:paraId="6CE4FDA1" w14:textId="77777777" w:rsidR="00FE052B" w:rsidRPr="00C11A39" w:rsidRDefault="00FE052B" w:rsidP="00FE052B">
            <w:pPr>
              <w:pStyle w:val="Standard"/>
              <w:spacing w:before="120" w:after="120"/>
              <w:jc w:val="left"/>
              <w:rPr>
                <w:rFonts w:cs="Arial"/>
                <w:sz w:val="22"/>
                <w:szCs w:val="22"/>
              </w:rPr>
            </w:pPr>
            <w:r w:rsidRPr="00C11A39">
              <w:rPr>
                <w:sz w:val="22"/>
                <w:szCs w:val="22"/>
              </w:rPr>
              <w:t>FR_DS_27</w:t>
            </w:r>
          </w:p>
        </w:tc>
        <w:tc>
          <w:tcPr>
            <w:tcW w:w="4439" w:type="pct"/>
          </w:tcPr>
          <w:p w14:paraId="27E2EEF1" w14:textId="77777777" w:rsidR="00FE052B" w:rsidRPr="00C11A39" w:rsidRDefault="00FE052B" w:rsidP="00FE052B">
            <w:pPr>
              <w:pStyle w:val="Standard"/>
              <w:spacing w:before="120" w:after="120"/>
              <w:jc w:val="left"/>
              <w:rPr>
                <w:rFonts w:cs="Arial"/>
                <w:sz w:val="22"/>
                <w:szCs w:val="22"/>
              </w:rPr>
            </w:pPr>
            <w:r w:rsidRPr="00C11A39">
              <w:rPr>
                <w:sz w:val="22"/>
                <w:szCs w:val="22"/>
              </w:rPr>
              <w:t>SS_3 ITT The Supplier Solution shall ensure the service is OGC compliant and meets technical obligations of relevant legislations (</w:t>
            </w:r>
            <w:proofErr w:type="gramStart"/>
            <w:r w:rsidRPr="00C11A39">
              <w:rPr>
                <w:sz w:val="22"/>
                <w:szCs w:val="22"/>
              </w:rPr>
              <w:t>e.g.</w:t>
            </w:r>
            <w:proofErr w:type="gramEnd"/>
            <w:r w:rsidRPr="00C11A39">
              <w:rPr>
                <w:sz w:val="22"/>
                <w:szCs w:val="22"/>
              </w:rPr>
              <w:t xml:space="preserve"> INSPIRE Regulations)</w:t>
            </w:r>
          </w:p>
        </w:tc>
      </w:tr>
      <w:tr w:rsidR="00FE052B" w:rsidRPr="00C11A39" w14:paraId="7881B8DF" w14:textId="77777777" w:rsidTr="006610EB">
        <w:tc>
          <w:tcPr>
            <w:tcW w:w="561" w:type="pct"/>
          </w:tcPr>
          <w:p w14:paraId="2D21EA9F" w14:textId="77777777" w:rsidR="00FE052B" w:rsidRPr="00C11A39" w:rsidRDefault="00FE052B" w:rsidP="00FE052B">
            <w:pPr>
              <w:pStyle w:val="Standard"/>
              <w:spacing w:before="120" w:after="120"/>
              <w:jc w:val="left"/>
              <w:rPr>
                <w:rFonts w:cs="Arial"/>
                <w:sz w:val="22"/>
                <w:szCs w:val="22"/>
              </w:rPr>
            </w:pPr>
            <w:r w:rsidRPr="00C11A39">
              <w:rPr>
                <w:sz w:val="22"/>
                <w:szCs w:val="22"/>
              </w:rPr>
              <w:t>FR_DS_28</w:t>
            </w:r>
          </w:p>
        </w:tc>
        <w:tc>
          <w:tcPr>
            <w:tcW w:w="4439" w:type="pct"/>
          </w:tcPr>
          <w:p w14:paraId="0932AF74" w14:textId="77777777" w:rsidR="00FE052B" w:rsidRPr="00C11A39" w:rsidRDefault="00FE052B" w:rsidP="009510A2">
            <w:pPr>
              <w:pStyle w:val="Standard"/>
              <w:spacing w:before="120" w:after="120"/>
              <w:jc w:val="left"/>
              <w:rPr>
                <w:rFonts w:cs="Arial"/>
                <w:sz w:val="22"/>
                <w:szCs w:val="22"/>
              </w:rPr>
            </w:pPr>
            <w:r w:rsidRPr="00C11A39">
              <w:rPr>
                <w:sz w:val="22"/>
                <w:szCs w:val="22"/>
              </w:rPr>
              <w:t xml:space="preserve">The Supplier Solution shall ensure there is capability to download data in a variety of formats as defined </w:t>
            </w:r>
            <w:r w:rsidR="009510A2">
              <w:rPr>
                <w:sz w:val="22"/>
                <w:szCs w:val="22"/>
              </w:rPr>
              <w:t xml:space="preserve">and agreed with </w:t>
            </w:r>
            <w:r w:rsidRPr="00C11A39">
              <w:rPr>
                <w:sz w:val="22"/>
                <w:szCs w:val="22"/>
              </w:rPr>
              <w:t xml:space="preserve">by the </w:t>
            </w:r>
            <w:r w:rsidR="009510A2" w:rsidRPr="00C11A39">
              <w:rPr>
                <w:sz w:val="22"/>
                <w:szCs w:val="22"/>
              </w:rPr>
              <w:t>Authority</w:t>
            </w:r>
            <w:r w:rsidRPr="00C11A39">
              <w:rPr>
                <w:sz w:val="22"/>
                <w:szCs w:val="22"/>
              </w:rPr>
              <w:t>.</w:t>
            </w:r>
          </w:p>
        </w:tc>
      </w:tr>
      <w:tr w:rsidR="00FE052B" w:rsidRPr="00C11A39" w14:paraId="2A5DD28F" w14:textId="77777777" w:rsidTr="006610EB">
        <w:tc>
          <w:tcPr>
            <w:tcW w:w="561" w:type="pct"/>
          </w:tcPr>
          <w:p w14:paraId="239E4B02" w14:textId="77777777" w:rsidR="00FE052B" w:rsidRPr="00E735C6" w:rsidRDefault="00E735C6" w:rsidP="00FE052B">
            <w:pPr>
              <w:pStyle w:val="Standard"/>
              <w:spacing w:before="120" w:after="120"/>
              <w:jc w:val="left"/>
              <w:rPr>
                <w:sz w:val="22"/>
                <w:szCs w:val="22"/>
              </w:rPr>
            </w:pPr>
            <w:r>
              <w:rPr>
                <w:sz w:val="22"/>
                <w:szCs w:val="22"/>
              </w:rPr>
              <w:t>FR_DS_29</w:t>
            </w:r>
          </w:p>
        </w:tc>
        <w:tc>
          <w:tcPr>
            <w:tcW w:w="4439" w:type="pct"/>
          </w:tcPr>
          <w:p w14:paraId="0AB05948" w14:textId="77777777" w:rsidR="00FE052B" w:rsidRPr="00E735C6" w:rsidRDefault="00FE052B" w:rsidP="00E735C6">
            <w:pPr>
              <w:pStyle w:val="Standard"/>
              <w:spacing w:before="120" w:after="120"/>
              <w:jc w:val="left"/>
              <w:rPr>
                <w:sz w:val="22"/>
                <w:szCs w:val="22"/>
              </w:rPr>
            </w:pPr>
            <w:r w:rsidRPr="00E735C6">
              <w:rPr>
                <w:sz w:val="22"/>
                <w:szCs w:val="22"/>
              </w:rPr>
              <w:t xml:space="preserve">The Supplier Solution shall ensure that </w:t>
            </w:r>
            <w:r w:rsidR="00E735C6" w:rsidRPr="00E735C6">
              <w:rPr>
                <w:sz w:val="22"/>
                <w:szCs w:val="22"/>
              </w:rPr>
              <w:t xml:space="preserve">the </w:t>
            </w:r>
            <w:r w:rsidRPr="00E735C6">
              <w:rPr>
                <w:sz w:val="22"/>
                <w:szCs w:val="22"/>
              </w:rPr>
              <w:t>Corporate Addressing Data Standard is used</w:t>
            </w:r>
            <w:r w:rsidR="00E735C6" w:rsidRPr="00E735C6">
              <w:rPr>
                <w:sz w:val="22"/>
                <w:szCs w:val="22"/>
              </w:rPr>
              <w:t>, where applicable, as their addressing solution so that the service meets Corporate Addressing Data Standards.</w:t>
            </w:r>
          </w:p>
        </w:tc>
      </w:tr>
    </w:tbl>
    <w:p w14:paraId="6C6382A6"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40981E2E" w14:textId="77777777" w:rsidR="006610EB" w:rsidRPr="00C11A39" w:rsidRDefault="006610EB" w:rsidP="0017441E">
      <w:pPr>
        <w:pStyle w:val="Caption"/>
        <w:jc w:val="left"/>
        <w:outlineLvl w:val="0"/>
        <w:rPr>
          <w:b/>
          <w:color w:val="auto"/>
        </w:rPr>
      </w:pPr>
      <w:r w:rsidRPr="00C11A39">
        <w:rPr>
          <w:b/>
          <w:i w:val="0"/>
          <w:color w:val="auto"/>
        </w:rPr>
        <w:lastRenderedPageBreak/>
        <w:t xml:space="preserve">ANNEX </w:t>
      </w:r>
      <w:r w:rsidR="004244CB" w:rsidRPr="00C11A39">
        <w:rPr>
          <w:b/>
          <w:i w:val="0"/>
          <w:color w:val="auto"/>
        </w:rPr>
        <w:t>N</w:t>
      </w:r>
      <w:r w:rsidRPr="00C11A39">
        <w:rPr>
          <w:b/>
          <w:i w:val="0"/>
          <w:color w:val="auto"/>
        </w:rPr>
        <w:t xml:space="preserve"> – </w:t>
      </w:r>
      <w:r w:rsidR="00586FAC" w:rsidRPr="00C11A39">
        <w:rPr>
          <w:b/>
          <w:i w:val="0"/>
          <w:color w:val="auto"/>
        </w:rPr>
        <w:t>METADATA CATALOUGE</w:t>
      </w:r>
    </w:p>
    <w:tbl>
      <w:tblPr>
        <w:tblStyle w:val="TableGrid1"/>
        <w:tblW w:w="5000" w:type="pct"/>
        <w:tblLook w:val="06A0" w:firstRow="1" w:lastRow="0" w:firstColumn="1" w:lastColumn="0" w:noHBand="1" w:noVBand="1"/>
      </w:tblPr>
      <w:tblGrid>
        <w:gridCol w:w="1565"/>
        <w:gridCol w:w="12383"/>
      </w:tblGrid>
      <w:tr w:rsidR="006610EB" w:rsidRPr="00C11A39" w14:paraId="009CAA14" w14:textId="77777777" w:rsidTr="006610EB">
        <w:trPr>
          <w:tblHeader/>
        </w:trPr>
        <w:tc>
          <w:tcPr>
            <w:tcW w:w="561" w:type="pct"/>
            <w:shd w:val="clear" w:color="auto" w:fill="BFBFBF" w:themeFill="background1" w:themeFillShade="BF"/>
          </w:tcPr>
          <w:p w14:paraId="26CA9890"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454B9B96"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CF4B12" w:rsidRPr="00C11A39" w14:paraId="7CBA1202" w14:textId="77777777" w:rsidTr="007135FC">
        <w:tc>
          <w:tcPr>
            <w:tcW w:w="561" w:type="pct"/>
            <w:vAlign w:val="bottom"/>
          </w:tcPr>
          <w:p w14:paraId="153579EA"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w:t>
            </w:r>
          </w:p>
        </w:tc>
        <w:tc>
          <w:tcPr>
            <w:tcW w:w="4439" w:type="pct"/>
          </w:tcPr>
          <w:p w14:paraId="3F92C5C6" w14:textId="6F868246" w:rsidR="00CF4B12" w:rsidRPr="00C11A39" w:rsidRDefault="00CF4B12" w:rsidP="00CF4B12">
            <w:pPr>
              <w:pStyle w:val="Standard"/>
              <w:spacing w:before="120" w:after="120"/>
              <w:jc w:val="left"/>
              <w:rPr>
                <w:sz w:val="22"/>
                <w:szCs w:val="22"/>
              </w:rPr>
            </w:pPr>
            <w:r w:rsidRPr="00C11A39">
              <w:rPr>
                <w:sz w:val="22"/>
                <w:szCs w:val="22"/>
              </w:rPr>
              <w:t xml:space="preserve">The Supplier Solution shall have the capability to create and store metadata (for both spatial and non-spatial datasets) that conforms to the Metadata Profile, derived from the </w:t>
            </w:r>
            <w:r w:rsidRPr="00142DBB">
              <w:rPr>
                <w:sz w:val="22"/>
                <w:szCs w:val="22"/>
              </w:rPr>
              <w:t>UK GEMINI standard</w:t>
            </w:r>
            <w:r w:rsidRPr="00C11A39">
              <w:rPr>
                <w:sz w:val="22"/>
                <w:szCs w:val="22"/>
              </w:rPr>
              <w:t xml:space="preserve"> </w:t>
            </w:r>
            <w:r w:rsidR="00FC4D46" w:rsidRPr="3C7A8F85">
              <w:rPr>
                <w:rFonts w:cs="Arial"/>
                <w:color w:val="000000" w:themeColor="text1"/>
                <w:sz w:val="22"/>
                <w:szCs w:val="22"/>
                <w:lang w:eastAsia="en-GB"/>
              </w:rPr>
              <w:t>Schedule 2.3 (</w:t>
            </w:r>
            <w:r w:rsidR="00FC4D46" w:rsidRPr="3C7A8F85">
              <w:rPr>
                <w:rFonts w:cs="Arial"/>
                <w:i/>
                <w:iCs/>
                <w:color w:val="000000" w:themeColor="text1"/>
                <w:sz w:val="22"/>
                <w:szCs w:val="22"/>
                <w:lang w:eastAsia="en-GB"/>
              </w:rPr>
              <w:t>Standards</w:t>
            </w:r>
            <w:r w:rsidR="00FC4D46" w:rsidRPr="3C7A8F85">
              <w:rPr>
                <w:rFonts w:cs="Arial"/>
                <w:color w:val="000000" w:themeColor="text1"/>
                <w:sz w:val="22"/>
                <w:szCs w:val="22"/>
                <w:lang w:eastAsia="en-GB"/>
              </w:rPr>
              <w:t>)</w:t>
            </w:r>
            <w:r w:rsidR="00FC4D46">
              <w:rPr>
                <w:rFonts w:cs="Arial"/>
                <w:color w:val="000000" w:themeColor="text1"/>
                <w:sz w:val="22"/>
                <w:szCs w:val="22"/>
                <w:lang w:eastAsia="en-GB"/>
              </w:rPr>
              <w:t xml:space="preserve"> </w:t>
            </w:r>
            <w:r w:rsidRPr="00C11A39">
              <w:rPr>
                <w:sz w:val="22"/>
                <w:szCs w:val="22"/>
              </w:rPr>
              <w:t>or newly defined metadata standards so that relevant metadata standards and data discovery legislative obligations</w:t>
            </w:r>
            <w:r w:rsidR="00D420F9">
              <w:rPr>
                <w:sz w:val="22"/>
                <w:szCs w:val="22"/>
              </w:rPr>
              <w:t xml:space="preserve"> are complied with</w:t>
            </w:r>
            <w:r w:rsidRPr="00C11A39">
              <w:rPr>
                <w:sz w:val="22"/>
                <w:szCs w:val="22"/>
              </w:rPr>
              <w:t>.</w:t>
            </w:r>
            <w:r w:rsidR="00FC4D46">
              <w:rPr>
                <w:sz w:val="22"/>
                <w:szCs w:val="22"/>
              </w:rPr>
              <w:t xml:space="preserve"> </w:t>
            </w:r>
          </w:p>
        </w:tc>
      </w:tr>
      <w:tr w:rsidR="00CF4B12" w:rsidRPr="00C11A39" w14:paraId="5F677BA0" w14:textId="77777777" w:rsidTr="007135FC">
        <w:tc>
          <w:tcPr>
            <w:tcW w:w="561" w:type="pct"/>
            <w:vAlign w:val="bottom"/>
          </w:tcPr>
          <w:p w14:paraId="0951CD6B"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w:t>
            </w:r>
          </w:p>
        </w:tc>
        <w:tc>
          <w:tcPr>
            <w:tcW w:w="4439" w:type="pct"/>
          </w:tcPr>
          <w:p w14:paraId="22422A8F" w14:textId="1640977E" w:rsidR="00CF4B12" w:rsidRPr="00C11A39" w:rsidRDefault="00CF4B12" w:rsidP="00CF4B12">
            <w:pPr>
              <w:pStyle w:val="Standard"/>
              <w:spacing w:before="120" w:after="120"/>
              <w:jc w:val="left"/>
              <w:rPr>
                <w:sz w:val="22"/>
                <w:szCs w:val="22"/>
              </w:rPr>
            </w:pPr>
            <w:r w:rsidRPr="00C11A39">
              <w:rPr>
                <w:sz w:val="22"/>
                <w:szCs w:val="22"/>
              </w:rPr>
              <w:t xml:space="preserve">The Supplier Solution shall ensure there is capability for all metadata XML be validated using GEMINI </w:t>
            </w:r>
            <w:proofErr w:type="spellStart"/>
            <w:r w:rsidRPr="00C11A39">
              <w:rPr>
                <w:sz w:val="22"/>
                <w:szCs w:val="22"/>
              </w:rPr>
              <w:t>Schematron</w:t>
            </w:r>
            <w:proofErr w:type="spellEnd"/>
            <w:r w:rsidRPr="00C11A39">
              <w:rPr>
                <w:sz w:val="22"/>
                <w:szCs w:val="22"/>
              </w:rPr>
              <w:t xml:space="preserve"> schema so that ISO 19139 technical specification (which sets out an </w:t>
            </w:r>
            <w:hyperlink r:id="rId58" w:history="1">
              <w:r w:rsidRPr="005F5193">
                <w:rPr>
                  <w:rStyle w:val="Hyperlink"/>
                  <w:sz w:val="22"/>
                  <w:szCs w:val="22"/>
                </w:rPr>
                <w:t>XML grammar for encoding ISO 19115 metadata</w:t>
              </w:r>
            </w:hyperlink>
            <w:r w:rsidRPr="00C11A39">
              <w:rPr>
                <w:sz w:val="22"/>
                <w:szCs w:val="22"/>
              </w:rPr>
              <w:t>)</w:t>
            </w:r>
            <w:r w:rsidR="00D420F9">
              <w:rPr>
                <w:sz w:val="22"/>
                <w:szCs w:val="22"/>
              </w:rPr>
              <w:t xml:space="preserve"> is complied with</w:t>
            </w:r>
            <w:r w:rsidRPr="00C11A39">
              <w:rPr>
                <w:sz w:val="22"/>
                <w:szCs w:val="22"/>
              </w:rPr>
              <w:t>.</w:t>
            </w:r>
          </w:p>
        </w:tc>
      </w:tr>
      <w:tr w:rsidR="00CF4B12" w:rsidRPr="00C11A39" w14:paraId="30FF8639" w14:textId="77777777" w:rsidTr="007135FC">
        <w:tc>
          <w:tcPr>
            <w:tcW w:w="561" w:type="pct"/>
            <w:vAlign w:val="bottom"/>
          </w:tcPr>
          <w:p w14:paraId="1FFE9480"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w:t>
            </w:r>
          </w:p>
        </w:tc>
        <w:tc>
          <w:tcPr>
            <w:tcW w:w="4439" w:type="pct"/>
          </w:tcPr>
          <w:p w14:paraId="0493B125" w14:textId="77777777" w:rsidR="00CF4B12" w:rsidRPr="00C11A39" w:rsidRDefault="00CF4B12" w:rsidP="00CF4B12">
            <w:pPr>
              <w:pStyle w:val="Standard"/>
              <w:spacing w:before="120" w:after="120"/>
              <w:jc w:val="left"/>
              <w:rPr>
                <w:sz w:val="22"/>
                <w:szCs w:val="22"/>
              </w:rPr>
            </w:pPr>
            <w:r w:rsidRPr="00C11A39">
              <w:rPr>
                <w:sz w:val="22"/>
                <w:szCs w:val="22"/>
              </w:rPr>
              <w:t xml:space="preserve">The Supplier Solution shall ensure there is capability to enable creation of </w:t>
            </w:r>
            <w:hyperlink r:id="rId59" w:history="1">
              <w:r w:rsidRPr="005F5193">
                <w:rPr>
                  <w:rStyle w:val="Hyperlink"/>
                  <w:sz w:val="22"/>
                  <w:szCs w:val="22"/>
                </w:rPr>
                <w:t>INSPIRE compliant metadata</w:t>
              </w:r>
            </w:hyperlink>
            <w:r w:rsidRPr="00C11A39">
              <w:rPr>
                <w:sz w:val="22"/>
                <w:szCs w:val="22"/>
              </w:rPr>
              <w:t>.</w:t>
            </w:r>
          </w:p>
        </w:tc>
      </w:tr>
      <w:tr w:rsidR="00CF4B12" w:rsidRPr="00C11A39" w14:paraId="4C83BFC7" w14:textId="77777777" w:rsidTr="007135FC">
        <w:tc>
          <w:tcPr>
            <w:tcW w:w="561" w:type="pct"/>
            <w:vAlign w:val="bottom"/>
          </w:tcPr>
          <w:p w14:paraId="55CD11DF"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_MD_4</w:t>
            </w:r>
          </w:p>
        </w:tc>
        <w:tc>
          <w:tcPr>
            <w:tcW w:w="4439" w:type="pct"/>
          </w:tcPr>
          <w:p w14:paraId="373377B2" w14:textId="65FFECC1" w:rsidR="00CF4B12" w:rsidRPr="00C11A39" w:rsidRDefault="00CF4B12" w:rsidP="00CF4B12">
            <w:pPr>
              <w:pStyle w:val="Standard"/>
              <w:spacing w:before="120" w:after="120"/>
              <w:jc w:val="left"/>
              <w:rPr>
                <w:color w:val="0D0D0D" w:themeColor="text1" w:themeTint="F2"/>
                <w:sz w:val="22"/>
                <w:szCs w:val="22"/>
              </w:rPr>
            </w:pPr>
            <w:r w:rsidRPr="00C11A39">
              <w:rPr>
                <w:color w:val="0D0D0D" w:themeColor="text1" w:themeTint="F2"/>
                <w:sz w:val="22"/>
                <w:szCs w:val="22"/>
              </w:rPr>
              <w:t xml:space="preserve">The Supplier Solution shall provide the capability to be flexible and implement changes or extensions to the Metadata Profile, or a new metadata profile such as the marine metadata standard, </w:t>
            </w:r>
            <w:hyperlink r:id="rId60" w:history="1">
              <w:r w:rsidRPr="0089465A">
                <w:rPr>
                  <w:rStyle w:val="Hyperlink"/>
                  <w:color w:val="056AD0" w:themeColor="hyperlink" w:themeTint="F2"/>
                  <w:sz w:val="22"/>
                  <w:szCs w:val="22"/>
                </w:rPr>
                <w:t>MEDIN</w:t>
              </w:r>
            </w:hyperlink>
            <w:r w:rsidRPr="00C11A39">
              <w:rPr>
                <w:color w:val="0D0D0D" w:themeColor="text1" w:themeTint="F2"/>
                <w:sz w:val="22"/>
                <w:szCs w:val="22"/>
              </w:rPr>
              <w:t xml:space="preserve"> </w:t>
            </w:r>
            <w:r w:rsidR="00FC4D46">
              <w:rPr>
                <w:color w:val="0D0D0D" w:themeColor="text1" w:themeTint="F2"/>
                <w:sz w:val="22"/>
                <w:szCs w:val="22"/>
              </w:rPr>
              <w:t>(</w:t>
            </w:r>
            <w:r w:rsidR="00FC4D46" w:rsidRPr="3C7A8F85">
              <w:rPr>
                <w:rFonts w:cs="Arial"/>
                <w:color w:val="000000" w:themeColor="text1"/>
                <w:sz w:val="22"/>
                <w:szCs w:val="22"/>
                <w:lang w:eastAsia="en-GB"/>
              </w:rPr>
              <w:t>Schedule 2.3 (</w:t>
            </w:r>
            <w:r w:rsidR="00FC4D46" w:rsidRPr="3C7A8F85">
              <w:rPr>
                <w:rFonts w:cs="Arial"/>
                <w:i/>
                <w:iCs/>
                <w:color w:val="000000" w:themeColor="text1"/>
                <w:sz w:val="22"/>
                <w:szCs w:val="22"/>
                <w:lang w:eastAsia="en-GB"/>
              </w:rPr>
              <w:t>Standards</w:t>
            </w:r>
            <w:r w:rsidR="00FC4D46" w:rsidRPr="3C7A8F85">
              <w:rPr>
                <w:rFonts w:cs="Arial"/>
                <w:color w:val="000000" w:themeColor="text1"/>
                <w:sz w:val="22"/>
                <w:szCs w:val="22"/>
                <w:lang w:eastAsia="en-GB"/>
              </w:rPr>
              <w:t>)</w:t>
            </w:r>
            <w:r w:rsidR="00FC4D46">
              <w:rPr>
                <w:rFonts w:cs="Arial"/>
                <w:color w:val="000000" w:themeColor="text1"/>
                <w:sz w:val="22"/>
                <w:szCs w:val="22"/>
                <w:lang w:eastAsia="en-GB"/>
              </w:rPr>
              <w:t xml:space="preserve">) </w:t>
            </w:r>
            <w:r w:rsidRPr="00C11A39">
              <w:rPr>
                <w:sz w:val="22"/>
                <w:szCs w:val="22"/>
              </w:rPr>
              <w:t>and ensure updates are automated where change would impact an existing standard</w:t>
            </w:r>
            <w:r w:rsidRPr="00C11A39">
              <w:rPr>
                <w:color w:val="0D0D0D" w:themeColor="text1" w:themeTint="F2"/>
                <w:sz w:val="22"/>
                <w:szCs w:val="22"/>
              </w:rPr>
              <w:t>.</w:t>
            </w:r>
          </w:p>
        </w:tc>
      </w:tr>
      <w:tr w:rsidR="00CF4B12" w:rsidRPr="00C11A39" w14:paraId="0164969C" w14:textId="77777777" w:rsidTr="007135FC">
        <w:tc>
          <w:tcPr>
            <w:tcW w:w="561" w:type="pct"/>
            <w:vAlign w:val="bottom"/>
          </w:tcPr>
          <w:p w14:paraId="75612682"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w:t>
            </w:r>
          </w:p>
        </w:tc>
        <w:tc>
          <w:tcPr>
            <w:tcW w:w="4439" w:type="pct"/>
          </w:tcPr>
          <w:p w14:paraId="2B0F34AD" w14:textId="77777777" w:rsidR="00CF4B12" w:rsidRPr="00C11A39" w:rsidRDefault="00CF4B12" w:rsidP="00CF4B12">
            <w:pPr>
              <w:pStyle w:val="Standard"/>
              <w:spacing w:before="120" w:after="120"/>
              <w:jc w:val="left"/>
              <w:rPr>
                <w:color w:val="0D0D0D" w:themeColor="text1" w:themeTint="F2"/>
                <w:sz w:val="22"/>
                <w:szCs w:val="22"/>
              </w:rPr>
            </w:pPr>
            <w:r w:rsidRPr="00C11A39">
              <w:rPr>
                <w:sz w:val="22"/>
                <w:szCs w:val="22"/>
              </w:rPr>
              <w:t>The Supplier Solution shall provide a service that allows the Metadata Profile to be extended to support specific elements that meet the needs of different business areas whilst ensuring that the base profile remains standards-compliant so that the service meets the wider needs of business areas in a consistent manner.</w:t>
            </w:r>
          </w:p>
        </w:tc>
      </w:tr>
      <w:tr w:rsidR="00CF4B12" w:rsidRPr="00C11A39" w14:paraId="7DAA2632" w14:textId="77777777" w:rsidTr="007135FC">
        <w:tc>
          <w:tcPr>
            <w:tcW w:w="561" w:type="pct"/>
            <w:vAlign w:val="bottom"/>
          </w:tcPr>
          <w:p w14:paraId="0AF29646"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_MD_6</w:t>
            </w:r>
          </w:p>
        </w:tc>
        <w:tc>
          <w:tcPr>
            <w:tcW w:w="4439" w:type="pct"/>
          </w:tcPr>
          <w:p w14:paraId="177BA65E" w14:textId="77777777" w:rsidR="00CF4B12" w:rsidRPr="00C11A39" w:rsidRDefault="00CF4B12" w:rsidP="00CF4B12">
            <w:pPr>
              <w:pStyle w:val="Standard"/>
              <w:spacing w:before="120" w:after="120"/>
              <w:jc w:val="left"/>
              <w:rPr>
                <w:color w:val="0D0D0D" w:themeColor="text1" w:themeTint="F2"/>
                <w:sz w:val="22"/>
                <w:szCs w:val="22"/>
              </w:rPr>
            </w:pPr>
            <w:r w:rsidRPr="00C11A39">
              <w:rPr>
                <w:color w:val="0D0D0D" w:themeColor="text1" w:themeTint="F2"/>
                <w:sz w:val="22"/>
                <w:szCs w:val="22"/>
              </w:rPr>
              <w:t>The Supplier Solution shall have an import mechanism so that so I can ingest / update single records or multiple records as a bulk upload.</w:t>
            </w:r>
          </w:p>
        </w:tc>
      </w:tr>
      <w:tr w:rsidR="00CF4B12" w:rsidRPr="00C11A39" w14:paraId="6753F0F8" w14:textId="77777777" w:rsidTr="007135FC">
        <w:tc>
          <w:tcPr>
            <w:tcW w:w="561" w:type="pct"/>
            <w:vAlign w:val="bottom"/>
          </w:tcPr>
          <w:p w14:paraId="03883DA6"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_MD_7</w:t>
            </w:r>
          </w:p>
        </w:tc>
        <w:tc>
          <w:tcPr>
            <w:tcW w:w="4439" w:type="pct"/>
          </w:tcPr>
          <w:p w14:paraId="1CB1AD59" w14:textId="77777777" w:rsidR="00CF4B12" w:rsidRPr="00C11A39" w:rsidRDefault="00CF4B12" w:rsidP="00CF4B12">
            <w:pPr>
              <w:pStyle w:val="Standard"/>
              <w:spacing w:before="120" w:after="120"/>
              <w:jc w:val="left"/>
              <w:rPr>
                <w:color w:val="0D0D0D" w:themeColor="text1" w:themeTint="F2"/>
                <w:sz w:val="22"/>
                <w:szCs w:val="22"/>
              </w:rPr>
            </w:pPr>
            <w:r w:rsidRPr="00C11A39">
              <w:rPr>
                <w:color w:val="0D0D0D" w:themeColor="text1" w:themeTint="F2"/>
                <w:sz w:val="22"/>
                <w:szCs w:val="22"/>
              </w:rPr>
              <w:t>The Supplier Solution shall ensure there is capability to import metadata for datasets that are hosted elsewhere</w:t>
            </w:r>
          </w:p>
        </w:tc>
      </w:tr>
      <w:tr w:rsidR="00CF4B12" w:rsidRPr="00C11A39" w14:paraId="77F697F6" w14:textId="77777777" w:rsidTr="007135FC">
        <w:tc>
          <w:tcPr>
            <w:tcW w:w="561" w:type="pct"/>
            <w:vAlign w:val="bottom"/>
          </w:tcPr>
          <w:p w14:paraId="1A50386E"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_MD_8</w:t>
            </w:r>
          </w:p>
        </w:tc>
        <w:tc>
          <w:tcPr>
            <w:tcW w:w="4439" w:type="pct"/>
          </w:tcPr>
          <w:p w14:paraId="1291A1BD" w14:textId="77777777" w:rsidR="00CF4B12" w:rsidRPr="00C11A39" w:rsidRDefault="00CF4B12" w:rsidP="00CF4B12">
            <w:pPr>
              <w:pStyle w:val="Standard"/>
              <w:spacing w:before="120" w:after="120"/>
              <w:jc w:val="left"/>
              <w:rPr>
                <w:color w:val="0D0D0D" w:themeColor="text1" w:themeTint="F2"/>
                <w:sz w:val="22"/>
                <w:szCs w:val="22"/>
              </w:rPr>
            </w:pPr>
            <w:r w:rsidRPr="00C11A39">
              <w:rPr>
                <w:color w:val="0D0D0D" w:themeColor="text1" w:themeTint="F2"/>
                <w:sz w:val="22"/>
                <w:szCs w:val="22"/>
              </w:rPr>
              <w:t>The Supplier Solution shall ensure there is capability to define metadata attributes that have pre-defined pick lists (</w:t>
            </w:r>
            <w:proofErr w:type="gramStart"/>
            <w:r w:rsidRPr="00C11A39">
              <w:rPr>
                <w:color w:val="0D0D0D" w:themeColor="text1" w:themeTint="F2"/>
                <w:sz w:val="22"/>
                <w:szCs w:val="22"/>
              </w:rPr>
              <w:t>e.g.</w:t>
            </w:r>
            <w:proofErr w:type="gramEnd"/>
            <w:r w:rsidRPr="00C11A39">
              <w:rPr>
                <w:color w:val="0D0D0D" w:themeColor="text1" w:themeTint="F2"/>
                <w:sz w:val="22"/>
                <w:szCs w:val="22"/>
              </w:rPr>
              <w:t xml:space="preserve"> administrative areas, status values, GEMET terms related to environmental data etc.).</w:t>
            </w:r>
          </w:p>
        </w:tc>
      </w:tr>
      <w:tr w:rsidR="00CF4B12" w:rsidRPr="00C11A39" w14:paraId="13293BA8" w14:textId="77777777" w:rsidTr="007135FC">
        <w:tc>
          <w:tcPr>
            <w:tcW w:w="561" w:type="pct"/>
            <w:vAlign w:val="bottom"/>
          </w:tcPr>
          <w:p w14:paraId="4A30C36F"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_MD_9</w:t>
            </w:r>
          </w:p>
        </w:tc>
        <w:tc>
          <w:tcPr>
            <w:tcW w:w="4439" w:type="pct"/>
          </w:tcPr>
          <w:p w14:paraId="4BC657F5" w14:textId="77777777" w:rsidR="00CF4B12" w:rsidRPr="00C11A39" w:rsidRDefault="00CF4B12" w:rsidP="00CF4B12">
            <w:pPr>
              <w:pStyle w:val="Standard"/>
              <w:spacing w:before="120" w:after="120"/>
              <w:jc w:val="left"/>
              <w:rPr>
                <w:color w:val="0D0D0D" w:themeColor="text1" w:themeTint="F2"/>
                <w:sz w:val="22"/>
                <w:szCs w:val="22"/>
              </w:rPr>
            </w:pPr>
            <w:r w:rsidRPr="00C11A39">
              <w:rPr>
                <w:color w:val="0D0D0D" w:themeColor="text1" w:themeTint="F2"/>
                <w:sz w:val="22"/>
                <w:szCs w:val="22"/>
              </w:rPr>
              <w:t>The Supplier Solution shall ensure there is capability to add, change and delete the contents of the pre-defined pick lists.</w:t>
            </w:r>
          </w:p>
        </w:tc>
      </w:tr>
      <w:tr w:rsidR="00CF4B12" w:rsidRPr="00C11A39" w14:paraId="5B29F19A" w14:textId="77777777" w:rsidTr="007135FC">
        <w:tc>
          <w:tcPr>
            <w:tcW w:w="561" w:type="pct"/>
            <w:vAlign w:val="bottom"/>
          </w:tcPr>
          <w:p w14:paraId="2FE253DB"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_MD_10</w:t>
            </w:r>
          </w:p>
        </w:tc>
        <w:tc>
          <w:tcPr>
            <w:tcW w:w="4439" w:type="pct"/>
          </w:tcPr>
          <w:p w14:paraId="18B7B866" w14:textId="77777777" w:rsidR="00CF4B12" w:rsidRPr="00C11A39" w:rsidRDefault="00CF4B12" w:rsidP="00CF4B12">
            <w:pPr>
              <w:pStyle w:val="Standard"/>
              <w:spacing w:before="120" w:after="120"/>
              <w:jc w:val="left"/>
              <w:rPr>
                <w:color w:val="0D0D0D" w:themeColor="text1" w:themeTint="F2"/>
                <w:sz w:val="22"/>
                <w:szCs w:val="22"/>
              </w:rPr>
            </w:pPr>
            <w:r w:rsidRPr="00C11A39">
              <w:rPr>
                <w:color w:val="0D0D0D" w:themeColor="text1" w:themeTint="F2"/>
                <w:sz w:val="22"/>
                <w:szCs w:val="22"/>
              </w:rPr>
              <w:t>The Supplier Solution shall ensure there is capability to select multiple keywords ('tags') from one or more vocabularies so that these keywords can be applied to a dataset and used in searches and reports.</w:t>
            </w:r>
          </w:p>
        </w:tc>
      </w:tr>
      <w:tr w:rsidR="00CF4B12" w:rsidRPr="00C11A39" w14:paraId="57CA3101" w14:textId="77777777" w:rsidTr="007135FC">
        <w:tc>
          <w:tcPr>
            <w:tcW w:w="561" w:type="pct"/>
            <w:vAlign w:val="bottom"/>
          </w:tcPr>
          <w:p w14:paraId="732684E6"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lastRenderedPageBreak/>
              <w:t>FR</w:t>
            </w:r>
            <w:r w:rsidR="00CF4B12" w:rsidRPr="00C11A39">
              <w:rPr>
                <w:rFonts w:cs="Arial"/>
                <w:color w:val="000000"/>
                <w:sz w:val="22"/>
                <w:szCs w:val="22"/>
              </w:rPr>
              <w:t>_MD_11</w:t>
            </w:r>
          </w:p>
        </w:tc>
        <w:tc>
          <w:tcPr>
            <w:tcW w:w="4439" w:type="pct"/>
          </w:tcPr>
          <w:p w14:paraId="27C5513C" w14:textId="77777777" w:rsidR="00CF4B12" w:rsidRPr="00C11A39" w:rsidRDefault="00CF4B12" w:rsidP="00CF4B12">
            <w:pPr>
              <w:pStyle w:val="Standard"/>
              <w:spacing w:before="120" w:after="120"/>
              <w:jc w:val="left"/>
              <w:rPr>
                <w:color w:val="0D0D0D" w:themeColor="text1" w:themeTint="F2"/>
                <w:sz w:val="22"/>
                <w:szCs w:val="22"/>
              </w:rPr>
            </w:pPr>
            <w:r w:rsidRPr="00C11A39">
              <w:rPr>
                <w:sz w:val="22"/>
                <w:szCs w:val="22"/>
              </w:rPr>
              <w:t>The Supplier Solution shall ensure there is capability to define vocabularies of keywords ('tags') that Technical Leads can choose from a list of valid keywords.</w:t>
            </w:r>
          </w:p>
        </w:tc>
      </w:tr>
      <w:tr w:rsidR="00CF4B12" w:rsidRPr="00C11A39" w14:paraId="68FED5A9" w14:textId="77777777" w:rsidTr="007135FC">
        <w:tc>
          <w:tcPr>
            <w:tcW w:w="561" w:type="pct"/>
            <w:vAlign w:val="bottom"/>
          </w:tcPr>
          <w:p w14:paraId="02C6D4C6"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_MD_12</w:t>
            </w:r>
          </w:p>
        </w:tc>
        <w:tc>
          <w:tcPr>
            <w:tcW w:w="4439" w:type="pct"/>
          </w:tcPr>
          <w:p w14:paraId="20DD6881" w14:textId="77777777" w:rsidR="00CF4B12" w:rsidRPr="00C11A39" w:rsidRDefault="00CF4B12" w:rsidP="00CF4B12">
            <w:pPr>
              <w:pStyle w:val="Standard"/>
              <w:spacing w:before="120" w:after="120"/>
              <w:jc w:val="left"/>
              <w:rPr>
                <w:color w:val="0D0D0D" w:themeColor="text1" w:themeTint="F2"/>
                <w:sz w:val="22"/>
                <w:szCs w:val="22"/>
              </w:rPr>
            </w:pPr>
            <w:r w:rsidRPr="00C11A39">
              <w:rPr>
                <w:color w:val="0D0D0D" w:themeColor="text1" w:themeTint="F2"/>
                <w:sz w:val="22"/>
                <w:szCs w:val="22"/>
              </w:rPr>
              <w:t>The Supplier Solution shall ensure there is capability to create different types of metadata attributes (</w:t>
            </w:r>
            <w:proofErr w:type="gramStart"/>
            <w:r w:rsidRPr="00C11A39">
              <w:rPr>
                <w:color w:val="0D0D0D" w:themeColor="text1" w:themeTint="F2"/>
                <w:sz w:val="22"/>
                <w:szCs w:val="22"/>
              </w:rPr>
              <w:t>e.g.</w:t>
            </w:r>
            <w:proofErr w:type="gramEnd"/>
            <w:r w:rsidRPr="00C11A39">
              <w:rPr>
                <w:color w:val="0D0D0D" w:themeColor="text1" w:themeTint="F2"/>
                <w:sz w:val="22"/>
                <w:szCs w:val="22"/>
              </w:rPr>
              <w:t xml:space="preserve"> free text fields of a fixed length, multi-line fields, date fields, drop-down lists, numeric fields, tick-box fields etc.) which are named using standards.</w:t>
            </w:r>
          </w:p>
        </w:tc>
      </w:tr>
      <w:tr w:rsidR="00CF4B12" w:rsidRPr="00C11A39" w14:paraId="6A3B8021" w14:textId="77777777" w:rsidTr="007135FC">
        <w:tc>
          <w:tcPr>
            <w:tcW w:w="561" w:type="pct"/>
            <w:vAlign w:val="bottom"/>
          </w:tcPr>
          <w:p w14:paraId="1357991A"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_MD_13</w:t>
            </w:r>
          </w:p>
        </w:tc>
        <w:tc>
          <w:tcPr>
            <w:tcW w:w="4439" w:type="pct"/>
          </w:tcPr>
          <w:p w14:paraId="229932B8" w14:textId="77777777" w:rsidR="00CF4B12" w:rsidRPr="00C11A39" w:rsidRDefault="00CF4B12" w:rsidP="00CF4B12">
            <w:pPr>
              <w:pStyle w:val="Standard"/>
              <w:spacing w:before="120" w:after="120"/>
              <w:jc w:val="left"/>
              <w:rPr>
                <w:color w:val="0D0D0D" w:themeColor="text1" w:themeTint="F2"/>
                <w:sz w:val="22"/>
                <w:szCs w:val="22"/>
              </w:rPr>
            </w:pPr>
            <w:r w:rsidRPr="00C11A39">
              <w:rPr>
                <w:sz w:val="22"/>
                <w:szCs w:val="22"/>
              </w:rPr>
              <w:t xml:space="preserve">The Supplier Solution shall provide the capability to integrate the metadata system with internal controlled lists/reference datasets to ensure standardised population of metadata records </w:t>
            </w:r>
            <w:proofErr w:type="gramStart"/>
            <w:r w:rsidRPr="00C11A39">
              <w:rPr>
                <w:sz w:val="22"/>
                <w:szCs w:val="22"/>
              </w:rPr>
              <w:t>e.g.</w:t>
            </w:r>
            <w:proofErr w:type="gramEnd"/>
            <w:r w:rsidRPr="00C11A39">
              <w:rPr>
                <w:sz w:val="22"/>
                <w:szCs w:val="22"/>
              </w:rPr>
              <w:t xml:space="preserve"> owning business area/sub-business area/custodian etc.</w:t>
            </w:r>
          </w:p>
        </w:tc>
      </w:tr>
      <w:tr w:rsidR="00CF4B12" w:rsidRPr="00C11A39" w14:paraId="7C9297FB" w14:textId="77777777" w:rsidTr="007135FC">
        <w:tc>
          <w:tcPr>
            <w:tcW w:w="561" w:type="pct"/>
            <w:vAlign w:val="bottom"/>
          </w:tcPr>
          <w:p w14:paraId="07AF502D"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_MD_14</w:t>
            </w:r>
          </w:p>
        </w:tc>
        <w:tc>
          <w:tcPr>
            <w:tcW w:w="4439" w:type="pct"/>
          </w:tcPr>
          <w:p w14:paraId="6BA38E2F"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update metadata from source data systems.</w:t>
            </w:r>
          </w:p>
        </w:tc>
      </w:tr>
      <w:tr w:rsidR="00CF4B12" w:rsidRPr="00C11A39" w14:paraId="69E14A9A" w14:textId="77777777" w:rsidTr="007135FC">
        <w:tc>
          <w:tcPr>
            <w:tcW w:w="561" w:type="pct"/>
            <w:vAlign w:val="bottom"/>
          </w:tcPr>
          <w:p w14:paraId="1EDD8294"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_MD_15</w:t>
            </w:r>
          </w:p>
        </w:tc>
        <w:tc>
          <w:tcPr>
            <w:tcW w:w="4439" w:type="pct"/>
          </w:tcPr>
          <w:p w14:paraId="32E72E20" w14:textId="77777777" w:rsidR="00CF4B12" w:rsidRPr="00C11A39" w:rsidRDefault="00CF4B12" w:rsidP="00CF4B12">
            <w:pPr>
              <w:pStyle w:val="Standard"/>
              <w:spacing w:before="120" w:after="120"/>
              <w:jc w:val="left"/>
              <w:rPr>
                <w:rFonts w:cs="Arial"/>
                <w:sz w:val="22"/>
                <w:szCs w:val="22"/>
              </w:rPr>
            </w:pPr>
            <w:r w:rsidRPr="00C11A39">
              <w:rPr>
                <w:sz w:val="22"/>
                <w:szCs w:val="22"/>
              </w:rPr>
              <w:t xml:space="preserve">The Supplier Solution shall provide the ability to access additional resources from a metadata record </w:t>
            </w:r>
            <w:proofErr w:type="gramStart"/>
            <w:r w:rsidRPr="00C11A39">
              <w:rPr>
                <w:sz w:val="22"/>
                <w:szCs w:val="22"/>
              </w:rPr>
              <w:t>e.g.</w:t>
            </w:r>
            <w:proofErr w:type="gramEnd"/>
            <w:r w:rsidRPr="00C11A39">
              <w:rPr>
                <w:sz w:val="22"/>
                <w:szCs w:val="22"/>
              </w:rPr>
              <w:t xml:space="preserve"> user documentation, feature catalogue.</w:t>
            </w:r>
          </w:p>
        </w:tc>
      </w:tr>
      <w:tr w:rsidR="00CF4B12" w:rsidRPr="00C11A39" w14:paraId="080B7F4F" w14:textId="77777777" w:rsidTr="007135FC">
        <w:tc>
          <w:tcPr>
            <w:tcW w:w="561" w:type="pct"/>
            <w:vAlign w:val="bottom"/>
          </w:tcPr>
          <w:p w14:paraId="02F7F301"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_MD_16</w:t>
            </w:r>
          </w:p>
        </w:tc>
        <w:tc>
          <w:tcPr>
            <w:tcW w:w="4439" w:type="pct"/>
          </w:tcPr>
          <w:p w14:paraId="7D3226E8"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shall ensure metadata is available with the data at the point of use so that metadata is available to internal and external users irrespective of the access format (</w:t>
            </w:r>
            <w:proofErr w:type="gramStart"/>
            <w:r w:rsidRPr="00C11A39">
              <w:rPr>
                <w:sz w:val="22"/>
                <w:szCs w:val="22"/>
              </w:rPr>
              <w:t>e.g.</w:t>
            </w:r>
            <w:proofErr w:type="gramEnd"/>
            <w:r w:rsidRPr="00C11A39">
              <w:rPr>
                <w:sz w:val="22"/>
                <w:szCs w:val="22"/>
              </w:rPr>
              <w:t xml:space="preserve"> WMS/WFS and other endpoints and Downloads will have associated metadata).</w:t>
            </w:r>
          </w:p>
        </w:tc>
      </w:tr>
      <w:tr w:rsidR="00CF4B12" w:rsidRPr="00C11A39" w14:paraId="072CC08D" w14:textId="77777777" w:rsidTr="007135FC">
        <w:tc>
          <w:tcPr>
            <w:tcW w:w="561" w:type="pct"/>
            <w:vAlign w:val="bottom"/>
          </w:tcPr>
          <w:p w14:paraId="3C1FA8D4"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_MD_17</w:t>
            </w:r>
          </w:p>
        </w:tc>
        <w:tc>
          <w:tcPr>
            <w:tcW w:w="4439" w:type="pct"/>
          </w:tcPr>
          <w:p w14:paraId="259CB086" w14:textId="77777777" w:rsidR="00CF4B12" w:rsidRPr="00C11A39" w:rsidRDefault="00CF4B12" w:rsidP="00CF4B12">
            <w:pPr>
              <w:pStyle w:val="Standard"/>
              <w:spacing w:before="120" w:after="120"/>
              <w:jc w:val="left"/>
              <w:rPr>
                <w:rFonts w:cs="Arial"/>
                <w:sz w:val="22"/>
                <w:szCs w:val="22"/>
              </w:rPr>
            </w:pPr>
            <w:r w:rsidRPr="00C11A39">
              <w:rPr>
                <w:sz w:val="22"/>
                <w:szCs w:val="22"/>
              </w:rPr>
              <w:t xml:space="preserve">The Supplier Solution shall ensure metadata stored within the system is available to other applications and data systems within and outside the organisation (where appropriate) to enable automated integration </w:t>
            </w:r>
            <w:proofErr w:type="gramStart"/>
            <w:r w:rsidRPr="00C11A39">
              <w:rPr>
                <w:sz w:val="22"/>
                <w:szCs w:val="22"/>
              </w:rPr>
              <w:t>e.g.</w:t>
            </w:r>
            <w:proofErr w:type="gramEnd"/>
            <w:r w:rsidRPr="00C11A39">
              <w:rPr>
                <w:sz w:val="22"/>
                <w:szCs w:val="22"/>
              </w:rPr>
              <w:t xml:space="preserve"> via API (subject to appropriate access restrictions etc.).</w:t>
            </w:r>
          </w:p>
        </w:tc>
      </w:tr>
      <w:tr w:rsidR="00CF4B12" w:rsidRPr="00C11A39" w14:paraId="04472B18" w14:textId="77777777" w:rsidTr="007135FC">
        <w:tc>
          <w:tcPr>
            <w:tcW w:w="561" w:type="pct"/>
            <w:vAlign w:val="bottom"/>
          </w:tcPr>
          <w:p w14:paraId="5AE399B8"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_MD_18</w:t>
            </w:r>
          </w:p>
        </w:tc>
        <w:tc>
          <w:tcPr>
            <w:tcW w:w="4439" w:type="pct"/>
          </w:tcPr>
          <w:p w14:paraId="688D0008"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metadata is available at the point of use and created where data is available so that metadata is consistent with the data available to users.</w:t>
            </w:r>
          </w:p>
        </w:tc>
      </w:tr>
      <w:tr w:rsidR="00CF4B12" w:rsidRPr="00C11A39" w14:paraId="1AAD9574" w14:textId="77777777" w:rsidTr="007135FC">
        <w:tc>
          <w:tcPr>
            <w:tcW w:w="561" w:type="pct"/>
            <w:vAlign w:val="bottom"/>
          </w:tcPr>
          <w:p w14:paraId="394CF8AF"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_MD_19</w:t>
            </w:r>
          </w:p>
        </w:tc>
        <w:tc>
          <w:tcPr>
            <w:tcW w:w="4439" w:type="pct"/>
          </w:tcPr>
          <w:p w14:paraId="58ED178E"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ensure metadata quality is controlled and improved by well-designed systems and controls so that data is consistent and of high quality and prevent against entry of duplicate metadata.</w:t>
            </w:r>
          </w:p>
        </w:tc>
      </w:tr>
      <w:tr w:rsidR="00CF4B12" w:rsidRPr="00C11A39" w14:paraId="5C2D7574" w14:textId="77777777" w:rsidTr="007135FC">
        <w:tc>
          <w:tcPr>
            <w:tcW w:w="561" w:type="pct"/>
            <w:vAlign w:val="bottom"/>
          </w:tcPr>
          <w:p w14:paraId="104B4814"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_MD_20</w:t>
            </w:r>
          </w:p>
        </w:tc>
        <w:tc>
          <w:tcPr>
            <w:tcW w:w="4439" w:type="pct"/>
          </w:tcPr>
          <w:p w14:paraId="3318DEF0"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ensure there is capability to be able to view previous versions of a metadata record and who made the change.</w:t>
            </w:r>
          </w:p>
        </w:tc>
      </w:tr>
      <w:tr w:rsidR="00CF4B12" w:rsidRPr="00C11A39" w14:paraId="5190727A" w14:textId="77777777" w:rsidTr="007135FC">
        <w:tc>
          <w:tcPr>
            <w:tcW w:w="561" w:type="pct"/>
            <w:vAlign w:val="bottom"/>
          </w:tcPr>
          <w:p w14:paraId="56FFBBEE"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lastRenderedPageBreak/>
              <w:t>FR</w:t>
            </w:r>
            <w:r w:rsidR="00CF4B12" w:rsidRPr="00C11A39">
              <w:rPr>
                <w:rFonts w:cs="Arial"/>
                <w:color w:val="000000"/>
                <w:sz w:val="22"/>
                <w:szCs w:val="22"/>
              </w:rPr>
              <w:t>_MD_21</w:t>
            </w:r>
          </w:p>
        </w:tc>
        <w:tc>
          <w:tcPr>
            <w:tcW w:w="4439" w:type="pct"/>
          </w:tcPr>
          <w:p w14:paraId="2BD97CAB"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ensure there is capability to be able to approve changes to new/changed metadata records.</w:t>
            </w:r>
          </w:p>
        </w:tc>
      </w:tr>
      <w:tr w:rsidR="00CF4B12" w:rsidRPr="00C11A39" w14:paraId="6EE894AF" w14:textId="77777777" w:rsidTr="007135FC">
        <w:tc>
          <w:tcPr>
            <w:tcW w:w="561" w:type="pct"/>
            <w:vAlign w:val="bottom"/>
          </w:tcPr>
          <w:p w14:paraId="2D84A1AA"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_MD_22</w:t>
            </w:r>
          </w:p>
        </w:tc>
        <w:tc>
          <w:tcPr>
            <w:tcW w:w="4439" w:type="pct"/>
          </w:tcPr>
          <w:p w14:paraId="543ACD73"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ensure there is capability to create a draft version of a metadata record which will replace the current version when it is approved.</w:t>
            </w:r>
          </w:p>
        </w:tc>
      </w:tr>
      <w:tr w:rsidR="00CF4B12" w:rsidRPr="00C11A39" w14:paraId="2F85B50F" w14:textId="77777777" w:rsidTr="007135FC">
        <w:tc>
          <w:tcPr>
            <w:tcW w:w="561" w:type="pct"/>
            <w:vAlign w:val="bottom"/>
          </w:tcPr>
          <w:p w14:paraId="6B9CEA98"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_MD_23</w:t>
            </w:r>
          </w:p>
        </w:tc>
        <w:tc>
          <w:tcPr>
            <w:tcW w:w="4439" w:type="pct"/>
          </w:tcPr>
          <w:p w14:paraId="7DE0AE25"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ensure there is capability for all metadata records to be validated before they are submitted for approval.</w:t>
            </w:r>
          </w:p>
        </w:tc>
      </w:tr>
      <w:tr w:rsidR="00CF4B12" w:rsidRPr="00C11A39" w14:paraId="5E43B3A6" w14:textId="77777777" w:rsidTr="007135FC">
        <w:tc>
          <w:tcPr>
            <w:tcW w:w="561" w:type="pct"/>
            <w:vAlign w:val="bottom"/>
          </w:tcPr>
          <w:p w14:paraId="377FBE6A"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_MD_24</w:t>
            </w:r>
          </w:p>
        </w:tc>
        <w:tc>
          <w:tcPr>
            <w:tcW w:w="4439" w:type="pct"/>
          </w:tcPr>
          <w:p w14:paraId="3AB8CAAA"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ensure there is capability to indicate security level information or publishing approval status for each dataset.</w:t>
            </w:r>
          </w:p>
        </w:tc>
      </w:tr>
      <w:tr w:rsidR="00CF4B12" w:rsidRPr="00C11A39" w14:paraId="16BA2A52" w14:textId="77777777" w:rsidTr="007135FC">
        <w:tc>
          <w:tcPr>
            <w:tcW w:w="561" w:type="pct"/>
            <w:vAlign w:val="bottom"/>
          </w:tcPr>
          <w:p w14:paraId="664FC39D"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_MD_25</w:t>
            </w:r>
          </w:p>
        </w:tc>
        <w:tc>
          <w:tcPr>
            <w:tcW w:w="4439" w:type="pct"/>
          </w:tcPr>
          <w:p w14:paraId="1D1055D9" w14:textId="77777777" w:rsidR="00CF4B12" w:rsidRPr="002B63C0" w:rsidRDefault="00CF4B12" w:rsidP="00CF4B12">
            <w:pPr>
              <w:pStyle w:val="Standard"/>
              <w:spacing w:before="120" w:after="120"/>
              <w:jc w:val="left"/>
              <w:rPr>
                <w:color w:val="0D0D0D" w:themeColor="text1" w:themeTint="F2"/>
                <w:sz w:val="22"/>
                <w:szCs w:val="22"/>
              </w:rPr>
            </w:pPr>
            <w:r w:rsidRPr="002B63C0">
              <w:rPr>
                <w:color w:val="0D0D0D" w:themeColor="text1" w:themeTint="F2"/>
                <w:sz w:val="22"/>
                <w:szCs w:val="22"/>
              </w:rPr>
              <w:t>The Supplier Solution shall ensure there is capability to have a process for the quality control and assurance of metadata prior to its publication.</w:t>
            </w:r>
          </w:p>
        </w:tc>
      </w:tr>
      <w:tr w:rsidR="00CF4B12" w:rsidRPr="00C11A39" w14:paraId="285D902C" w14:textId="77777777" w:rsidTr="007135FC">
        <w:tc>
          <w:tcPr>
            <w:tcW w:w="561" w:type="pct"/>
            <w:vAlign w:val="bottom"/>
          </w:tcPr>
          <w:p w14:paraId="7EF64003"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_MD_26</w:t>
            </w:r>
          </w:p>
        </w:tc>
        <w:tc>
          <w:tcPr>
            <w:tcW w:w="4439" w:type="pct"/>
          </w:tcPr>
          <w:p w14:paraId="4802A415" w14:textId="77777777" w:rsidR="00CF4B12" w:rsidRPr="002B63C0" w:rsidRDefault="00CF4B12" w:rsidP="00CF4B12">
            <w:pPr>
              <w:pStyle w:val="Standard"/>
              <w:spacing w:before="120" w:after="120"/>
              <w:jc w:val="left"/>
              <w:rPr>
                <w:color w:val="0D0D0D" w:themeColor="text1" w:themeTint="F2"/>
                <w:sz w:val="22"/>
                <w:szCs w:val="22"/>
              </w:rPr>
            </w:pPr>
            <w:r w:rsidRPr="002B63C0">
              <w:rPr>
                <w:color w:val="0D0D0D" w:themeColor="text1" w:themeTint="F2"/>
                <w:sz w:val="22"/>
                <w:szCs w:val="22"/>
              </w:rPr>
              <w:t>The Supplier Solution shall ensure there is capability to reject new/changed metadata records that require approval and indicate reason(s) so that the new/changed metadata records can be corrected (or discarded) by the Technical Lead who made them.</w:t>
            </w:r>
          </w:p>
        </w:tc>
      </w:tr>
      <w:tr w:rsidR="00CF4B12" w:rsidRPr="00C11A39" w14:paraId="56011405" w14:textId="77777777" w:rsidTr="007135FC">
        <w:tc>
          <w:tcPr>
            <w:tcW w:w="561" w:type="pct"/>
            <w:vAlign w:val="bottom"/>
          </w:tcPr>
          <w:p w14:paraId="2870B9F5"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_MD_27</w:t>
            </w:r>
          </w:p>
        </w:tc>
        <w:tc>
          <w:tcPr>
            <w:tcW w:w="4439" w:type="pct"/>
          </w:tcPr>
          <w:p w14:paraId="079ABAE8" w14:textId="77777777" w:rsidR="00CF4B12" w:rsidRPr="002B63C0" w:rsidRDefault="00CF4B12" w:rsidP="00CF4B12">
            <w:pPr>
              <w:pStyle w:val="Standard"/>
              <w:spacing w:before="120" w:after="120"/>
              <w:jc w:val="left"/>
              <w:rPr>
                <w:color w:val="0D0D0D" w:themeColor="text1" w:themeTint="F2"/>
                <w:sz w:val="22"/>
                <w:szCs w:val="22"/>
              </w:rPr>
            </w:pPr>
            <w:r w:rsidRPr="002B63C0">
              <w:rPr>
                <w:color w:val="0D0D0D" w:themeColor="text1" w:themeTint="F2"/>
                <w:sz w:val="22"/>
                <w:szCs w:val="22"/>
              </w:rPr>
              <w:t>The Supplier Solution shall ensure there is capability to discard changes to a metadata record made by Technical Leads.</w:t>
            </w:r>
          </w:p>
        </w:tc>
      </w:tr>
      <w:tr w:rsidR="00CF4B12" w:rsidRPr="00C11A39" w14:paraId="3A8EE82C" w14:textId="77777777" w:rsidTr="007135FC">
        <w:tc>
          <w:tcPr>
            <w:tcW w:w="561" w:type="pct"/>
            <w:vAlign w:val="bottom"/>
          </w:tcPr>
          <w:p w14:paraId="0269F76F"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_MD_28</w:t>
            </w:r>
          </w:p>
        </w:tc>
        <w:tc>
          <w:tcPr>
            <w:tcW w:w="4439" w:type="pct"/>
          </w:tcPr>
          <w:p w14:paraId="36461B37" w14:textId="77777777" w:rsidR="00CF4B12" w:rsidRPr="002B63C0" w:rsidRDefault="00CF4B12" w:rsidP="00CF4B12">
            <w:pPr>
              <w:pStyle w:val="Standard"/>
              <w:spacing w:before="120" w:after="120"/>
              <w:jc w:val="left"/>
              <w:rPr>
                <w:color w:val="0D0D0D" w:themeColor="text1" w:themeTint="F2"/>
                <w:sz w:val="22"/>
                <w:szCs w:val="22"/>
              </w:rPr>
            </w:pPr>
            <w:r w:rsidRPr="002B63C0">
              <w:rPr>
                <w:color w:val="0D0D0D" w:themeColor="text1" w:themeTint="F2"/>
                <w:sz w:val="22"/>
                <w:szCs w:val="22"/>
              </w:rPr>
              <w:t>The Supplier Solution shall ensure there is capability to enter a review date against some metadata records.</w:t>
            </w:r>
          </w:p>
        </w:tc>
      </w:tr>
      <w:tr w:rsidR="00CF4B12" w:rsidRPr="00C11A39" w14:paraId="30306DC9" w14:textId="77777777" w:rsidTr="007135FC">
        <w:tc>
          <w:tcPr>
            <w:tcW w:w="561" w:type="pct"/>
            <w:vAlign w:val="bottom"/>
          </w:tcPr>
          <w:p w14:paraId="176DACA4"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_MD_29</w:t>
            </w:r>
          </w:p>
        </w:tc>
        <w:tc>
          <w:tcPr>
            <w:tcW w:w="4439" w:type="pct"/>
          </w:tcPr>
          <w:p w14:paraId="6584BC15" w14:textId="77777777" w:rsidR="00CF4B12" w:rsidRPr="002B63C0" w:rsidRDefault="00CF4B12" w:rsidP="00CF4B12">
            <w:pPr>
              <w:pStyle w:val="Standard"/>
              <w:spacing w:before="120" w:after="120"/>
              <w:jc w:val="left"/>
              <w:rPr>
                <w:color w:val="0D0D0D" w:themeColor="text1" w:themeTint="F2"/>
                <w:sz w:val="22"/>
                <w:szCs w:val="22"/>
              </w:rPr>
            </w:pPr>
            <w:r w:rsidRPr="002B63C0">
              <w:rPr>
                <w:color w:val="0D0D0D" w:themeColor="text1" w:themeTint="F2"/>
                <w:sz w:val="22"/>
                <w:szCs w:val="22"/>
              </w:rPr>
              <w:t>The Supplier Solution shall provide the capability to distinguish between the creation and approval of metadata records so that under normal circumstances the same person cannot approve records that they have created.</w:t>
            </w:r>
          </w:p>
        </w:tc>
      </w:tr>
      <w:tr w:rsidR="00CF4B12" w:rsidRPr="00C11A39" w14:paraId="3C83F1D0" w14:textId="77777777" w:rsidTr="007135FC">
        <w:tc>
          <w:tcPr>
            <w:tcW w:w="561" w:type="pct"/>
            <w:vAlign w:val="bottom"/>
          </w:tcPr>
          <w:p w14:paraId="4CF09109"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_MD_30</w:t>
            </w:r>
          </w:p>
        </w:tc>
        <w:tc>
          <w:tcPr>
            <w:tcW w:w="4439" w:type="pct"/>
          </w:tcPr>
          <w:p w14:paraId="43F8D804"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ensure there is capability to set the status of a metadata record (or to have it automatically set, where appropriate).</w:t>
            </w:r>
          </w:p>
        </w:tc>
      </w:tr>
      <w:tr w:rsidR="00CF4B12" w:rsidRPr="00C11A39" w14:paraId="2653ADB5" w14:textId="77777777" w:rsidTr="007135FC">
        <w:tc>
          <w:tcPr>
            <w:tcW w:w="561" w:type="pct"/>
            <w:vAlign w:val="bottom"/>
          </w:tcPr>
          <w:p w14:paraId="2CE082AB"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_MD_31</w:t>
            </w:r>
          </w:p>
        </w:tc>
        <w:tc>
          <w:tcPr>
            <w:tcW w:w="4439" w:type="pct"/>
          </w:tcPr>
          <w:p w14:paraId="3C01A640"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ensure there is capability to mark a metadata record as 'archived'.</w:t>
            </w:r>
          </w:p>
        </w:tc>
      </w:tr>
      <w:tr w:rsidR="00CF4B12" w:rsidRPr="00C11A39" w14:paraId="19E64016" w14:textId="77777777" w:rsidTr="007135FC">
        <w:tc>
          <w:tcPr>
            <w:tcW w:w="561" w:type="pct"/>
            <w:vAlign w:val="bottom"/>
          </w:tcPr>
          <w:p w14:paraId="733BC507"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_MD_32</w:t>
            </w:r>
          </w:p>
        </w:tc>
        <w:tc>
          <w:tcPr>
            <w:tcW w:w="4439" w:type="pct"/>
          </w:tcPr>
          <w:p w14:paraId="57029A4C"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provide the capability to differentiate between retired metadata and superseded metadata records.</w:t>
            </w:r>
          </w:p>
        </w:tc>
      </w:tr>
      <w:tr w:rsidR="00CF4B12" w:rsidRPr="00C11A39" w14:paraId="08B48DDD" w14:textId="77777777" w:rsidTr="007135FC">
        <w:tc>
          <w:tcPr>
            <w:tcW w:w="561" w:type="pct"/>
            <w:vAlign w:val="bottom"/>
          </w:tcPr>
          <w:p w14:paraId="313543BD"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lastRenderedPageBreak/>
              <w:t>FR</w:t>
            </w:r>
            <w:r w:rsidR="00CF4B12" w:rsidRPr="00C11A39">
              <w:rPr>
                <w:rFonts w:cs="Arial"/>
                <w:color w:val="000000"/>
                <w:sz w:val="22"/>
                <w:szCs w:val="22"/>
              </w:rPr>
              <w:t>_MD_33</w:t>
            </w:r>
          </w:p>
        </w:tc>
        <w:tc>
          <w:tcPr>
            <w:tcW w:w="4439" w:type="pct"/>
          </w:tcPr>
          <w:p w14:paraId="637488E4"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have the ability to update 'Revision Date' in metadata via automated processes (as well as manually where applicable) so that latest update date of a dataset or service is the date of extract from a source system rather than the date the update was implemented.</w:t>
            </w:r>
          </w:p>
        </w:tc>
      </w:tr>
      <w:tr w:rsidR="00CF4B12" w:rsidRPr="00C11A39" w14:paraId="4098BCC4" w14:textId="77777777" w:rsidTr="007135FC">
        <w:tc>
          <w:tcPr>
            <w:tcW w:w="561" w:type="pct"/>
            <w:vAlign w:val="bottom"/>
          </w:tcPr>
          <w:p w14:paraId="11B31481"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_MD_34</w:t>
            </w:r>
          </w:p>
        </w:tc>
        <w:tc>
          <w:tcPr>
            <w:tcW w:w="4439" w:type="pct"/>
          </w:tcPr>
          <w:p w14:paraId="1E265BB4"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provide the capability for all metadata records to detail dataset/service attribution so that information on the underlying published data and service the metadata record relates to.</w:t>
            </w:r>
          </w:p>
        </w:tc>
      </w:tr>
      <w:tr w:rsidR="00CF4B12" w:rsidRPr="00C11A39" w14:paraId="537C195E" w14:textId="77777777" w:rsidTr="007135FC">
        <w:tc>
          <w:tcPr>
            <w:tcW w:w="561" w:type="pct"/>
            <w:vAlign w:val="bottom"/>
          </w:tcPr>
          <w:p w14:paraId="3E8E83C5"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_MD_35</w:t>
            </w:r>
          </w:p>
        </w:tc>
        <w:tc>
          <w:tcPr>
            <w:tcW w:w="4439" w:type="pct"/>
          </w:tcPr>
          <w:p w14:paraId="7C61EADD"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provide a service that provides a profile (</w:t>
            </w:r>
            <w:proofErr w:type="gramStart"/>
            <w:r w:rsidRPr="00C11A39">
              <w:rPr>
                <w:sz w:val="22"/>
                <w:szCs w:val="22"/>
              </w:rPr>
              <w:t>i.e.</w:t>
            </w:r>
            <w:proofErr w:type="gramEnd"/>
            <w:r w:rsidRPr="00C11A39">
              <w:rPr>
                <w:sz w:val="22"/>
                <w:szCs w:val="22"/>
              </w:rPr>
              <w:t xml:space="preserve"> template) based system for metadata record management so that metadata records are created and updated in a consistent and efficient manner.</w:t>
            </w:r>
          </w:p>
        </w:tc>
      </w:tr>
      <w:tr w:rsidR="00CF4B12" w:rsidRPr="00C11A39" w14:paraId="5AB0C2C7" w14:textId="77777777" w:rsidTr="007135FC">
        <w:tc>
          <w:tcPr>
            <w:tcW w:w="561" w:type="pct"/>
            <w:vAlign w:val="bottom"/>
          </w:tcPr>
          <w:p w14:paraId="5AE6195E"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_MD_36</w:t>
            </w:r>
          </w:p>
        </w:tc>
        <w:tc>
          <w:tcPr>
            <w:tcW w:w="4439" w:type="pct"/>
          </w:tcPr>
          <w:p w14:paraId="48680C68" w14:textId="77777777" w:rsidR="00CF4B12" w:rsidRPr="00C11A39" w:rsidRDefault="00CF4B12" w:rsidP="00CF4B12">
            <w:pPr>
              <w:pStyle w:val="Standard"/>
              <w:spacing w:before="120" w:after="120"/>
              <w:jc w:val="left"/>
              <w:rPr>
                <w:rFonts w:cs="Arial"/>
                <w:sz w:val="22"/>
                <w:szCs w:val="22"/>
              </w:rPr>
            </w:pPr>
            <w:r w:rsidRPr="00C11A39">
              <w:rPr>
                <w:sz w:val="22"/>
                <w:szCs w:val="22"/>
              </w:rPr>
              <w:t xml:space="preserve">The Supplier Solution shall have the capability to list all metadata records (sorted by title and/or other attributes) so that records can be browsed without a search </w:t>
            </w:r>
            <w:proofErr w:type="gramStart"/>
            <w:r w:rsidRPr="00C11A39">
              <w:rPr>
                <w:sz w:val="22"/>
                <w:szCs w:val="22"/>
              </w:rPr>
              <w:t>criteria</w:t>
            </w:r>
            <w:proofErr w:type="gramEnd"/>
            <w:r w:rsidRPr="00C11A39">
              <w:rPr>
                <w:sz w:val="22"/>
                <w:szCs w:val="22"/>
              </w:rPr>
              <w:t>.</w:t>
            </w:r>
          </w:p>
        </w:tc>
      </w:tr>
      <w:tr w:rsidR="00CF4B12" w:rsidRPr="00C11A39" w14:paraId="7D9575C7" w14:textId="77777777" w:rsidTr="007135FC">
        <w:tc>
          <w:tcPr>
            <w:tcW w:w="561" w:type="pct"/>
            <w:vAlign w:val="bottom"/>
          </w:tcPr>
          <w:p w14:paraId="4A2D33B2"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_MD_37</w:t>
            </w:r>
          </w:p>
        </w:tc>
        <w:tc>
          <w:tcPr>
            <w:tcW w:w="4439" w:type="pct"/>
          </w:tcPr>
          <w:p w14:paraId="4325009E"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incorporate licensing information into a metadata record or derive from a separate source so that appropriate, up-to-date licensing information is held for each metadata record.</w:t>
            </w:r>
          </w:p>
        </w:tc>
      </w:tr>
      <w:tr w:rsidR="00CF4B12" w:rsidRPr="00C11A39" w14:paraId="6E95686A" w14:textId="77777777" w:rsidTr="007135FC">
        <w:tc>
          <w:tcPr>
            <w:tcW w:w="561" w:type="pct"/>
            <w:vAlign w:val="bottom"/>
          </w:tcPr>
          <w:p w14:paraId="69D43EF6"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_MD_38</w:t>
            </w:r>
          </w:p>
        </w:tc>
        <w:tc>
          <w:tcPr>
            <w:tcW w:w="4439" w:type="pct"/>
          </w:tcPr>
          <w:p w14:paraId="0E806452"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have the capability to define metadata for spatial datasets that visually shows the geographic extent of the dataset so that data users can see a map of the area that the dataset covers in a consistent manner.</w:t>
            </w:r>
          </w:p>
        </w:tc>
      </w:tr>
      <w:tr w:rsidR="00CF4B12" w:rsidRPr="00C11A39" w14:paraId="4CC0A087" w14:textId="77777777" w:rsidTr="007135FC">
        <w:tc>
          <w:tcPr>
            <w:tcW w:w="561" w:type="pct"/>
            <w:vAlign w:val="bottom"/>
          </w:tcPr>
          <w:p w14:paraId="74D3A769"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_MD_39</w:t>
            </w:r>
          </w:p>
        </w:tc>
        <w:tc>
          <w:tcPr>
            <w:tcW w:w="4439" w:type="pct"/>
          </w:tcPr>
          <w:p w14:paraId="76CA5F8D" w14:textId="77777777" w:rsidR="00CF4B12" w:rsidRPr="00C11A39" w:rsidRDefault="00CF4B12" w:rsidP="00E735C6">
            <w:pPr>
              <w:pStyle w:val="Standard"/>
              <w:spacing w:before="120" w:after="120"/>
              <w:jc w:val="left"/>
              <w:rPr>
                <w:rFonts w:cs="Arial"/>
                <w:sz w:val="22"/>
                <w:szCs w:val="22"/>
              </w:rPr>
            </w:pPr>
            <w:r w:rsidRPr="00C11A39">
              <w:rPr>
                <w:sz w:val="22"/>
                <w:szCs w:val="22"/>
              </w:rPr>
              <w:t>The Supplier Solution shall have the capability to browse a list of metadata records that I am able to change so that a single metadata record for editing or use the list in a bulk edit</w:t>
            </w:r>
            <w:r w:rsidR="00E735C6">
              <w:rPr>
                <w:sz w:val="22"/>
                <w:szCs w:val="22"/>
              </w:rPr>
              <w:t xml:space="preserve"> can be selected</w:t>
            </w:r>
            <w:r w:rsidRPr="00C11A39">
              <w:rPr>
                <w:sz w:val="22"/>
                <w:szCs w:val="22"/>
              </w:rPr>
              <w:t>.</w:t>
            </w:r>
          </w:p>
        </w:tc>
      </w:tr>
      <w:tr w:rsidR="00CF4B12" w:rsidRPr="00C11A39" w14:paraId="3B02B914" w14:textId="77777777" w:rsidTr="007135FC">
        <w:tc>
          <w:tcPr>
            <w:tcW w:w="561" w:type="pct"/>
            <w:vAlign w:val="bottom"/>
          </w:tcPr>
          <w:p w14:paraId="14DB4213"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_MD_40</w:t>
            </w:r>
          </w:p>
        </w:tc>
        <w:tc>
          <w:tcPr>
            <w:tcW w:w="4439" w:type="pct"/>
          </w:tcPr>
          <w:p w14:paraId="3A827D03"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have the capability to save a metadata record part way through its creation so that all metadata attributes can be completed according to User schedules.</w:t>
            </w:r>
          </w:p>
        </w:tc>
      </w:tr>
      <w:tr w:rsidR="00CF4B12" w:rsidRPr="00C11A39" w14:paraId="410BE1D7" w14:textId="77777777" w:rsidTr="007135FC">
        <w:tc>
          <w:tcPr>
            <w:tcW w:w="561" w:type="pct"/>
            <w:vAlign w:val="bottom"/>
          </w:tcPr>
          <w:p w14:paraId="7282F7B3"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_MD_41</w:t>
            </w:r>
          </w:p>
        </w:tc>
        <w:tc>
          <w:tcPr>
            <w:tcW w:w="4439" w:type="pct"/>
          </w:tcPr>
          <w:p w14:paraId="25657A27" w14:textId="77777777" w:rsidR="00CF4B12" w:rsidRPr="00C11A39" w:rsidRDefault="00CF4B12" w:rsidP="00CF4B12">
            <w:pPr>
              <w:pStyle w:val="Standard"/>
              <w:spacing w:before="120" w:after="120"/>
              <w:jc w:val="left"/>
              <w:rPr>
                <w:sz w:val="22"/>
                <w:szCs w:val="22"/>
              </w:rPr>
            </w:pPr>
            <w:r w:rsidRPr="00C11A39">
              <w:rPr>
                <w:sz w:val="22"/>
                <w:szCs w:val="22"/>
              </w:rPr>
              <w:t>The Supplier Solution shall have the capability for metadata to be periodically saved (automatically) so that the metadata attributes being processed are not lost.</w:t>
            </w:r>
          </w:p>
        </w:tc>
      </w:tr>
      <w:tr w:rsidR="00CF4B12" w:rsidRPr="00C11A39" w14:paraId="04420342" w14:textId="77777777" w:rsidTr="007135FC">
        <w:tc>
          <w:tcPr>
            <w:tcW w:w="561" w:type="pct"/>
            <w:vAlign w:val="bottom"/>
          </w:tcPr>
          <w:p w14:paraId="7FE3CD5E"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_MD_42</w:t>
            </w:r>
          </w:p>
        </w:tc>
        <w:tc>
          <w:tcPr>
            <w:tcW w:w="4439" w:type="pct"/>
          </w:tcPr>
          <w:p w14:paraId="614A8E4D"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provide the capability to navigate to where a dataset is located and insert that address (</w:t>
            </w:r>
            <w:proofErr w:type="gramStart"/>
            <w:r w:rsidRPr="00C11A39">
              <w:rPr>
                <w:sz w:val="22"/>
                <w:szCs w:val="22"/>
              </w:rPr>
              <w:t>e.g.</w:t>
            </w:r>
            <w:proofErr w:type="gramEnd"/>
            <w:r w:rsidRPr="00C11A39">
              <w:rPr>
                <w:sz w:val="22"/>
                <w:szCs w:val="22"/>
              </w:rPr>
              <w:t xml:space="preserve"> URI, URL, file path) into the metadata record of that dataset so that the likelihood of inserting the wrong location into the dataset's metadata is reduced.</w:t>
            </w:r>
          </w:p>
        </w:tc>
      </w:tr>
      <w:tr w:rsidR="00CF4B12" w:rsidRPr="00C11A39" w14:paraId="3CA11649" w14:textId="77777777" w:rsidTr="007135FC">
        <w:tc>
          <w:tcPr>
            <w:tcW w:w="561" w:type="pct"/>
            <w:vAlign w:val="bottom"/>
          </w:tcPr>
          <w:p w14:paraId="7383A1F0"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lastRenderedPageBreak/>
              <w:t>FR</w:t>
            </w:r>
            <w:r w:rsidR="00CF4B12" w:rsidRPr="00C11A39">
              <w:rPr>
                <w:rFonts w:cs="Arial"/>
                <w:color w:val="000000"/>
                <w:sz w:val="22"/>
                <w:szCs w:val="22"/>
              </w:rPr>
              <w:t>_MD_43</w:t>
            </w:r>
          </w:p>
        </w:tc>
        <w:tc>
          <w:tcPr>
            <w:tcW w:w="4439" w:type="pct"/>
          </w:tcPr>
          <w:p w14:paraId="1BE85F6A"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have the capability to paste information into a metadata attribute so that attribute information can be transferred between records or use information that is held elsewhere (</w:t>
            </w:r>
            <w:proofErr w:type="gramStart"/>
            <w:r w:rsidRPr="00C11A39">
              <w:rPr>
                <w:sz w:val="22"/>
                <w:szCs w:val="22"/>
              </w:rPr>
              <w:t>e.g.</w:t>
            </w:r>
            <w:proofErr w:type="gramEnd"/>
            <w:r w:rsidRPr="00C11A39">
              <w:rPr>
                <w:sz w:val="22"/>
                <w:szCs w:val="22"/>
              </w:rPr>
              <w:t xml:space="preserve"> a document or spreadsheet).</w:t>
            </w:r>
          </w:p>
        </w:tc>
      </w:tr>
      <w:tr w:rsidR="00CF4B12" w:rsidRPr="00C11A39" w14:paraId="51D05139" w14:textId="77777777" w:rsidTr="007135FC">
        <w:tc>
          <w:tcPr>
            <w:tcW w:w="561" w:type="pct"/>
            <w:vAlign w:val="bottom"/>
          </w:tcPr>
          <w:p w14:paraId="0AE0D1E1"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_MD_44</w:t>
            </w:r>
          </w:p>
        </w:tc>
        <w:tc>
          <w:tcPr>
            <w:tcW w:w="4439" w:type="pct"/>
          </w:tcPr>
          <w:p w14:paraId="6DE052AB"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have the capability to share metadata record(s) such as XML, in both the full internal and cleansed external format.</w:t>
            </w:r>
          </w:p>
        </w:tc>
      </w:tr>
      <w:tr w:rsidR="00CF4B12" w:rsidRPr="00C11A39" w14:paraId="77DC334B" w14:textId="77777777" w:rsidTr="007135FC">
        <w:tc>
          <w:tcPr>
            <w:tcW w:w="561" w:type="pct"/>
            <w:vAlign w:val="bottom"/>
          </w:tcPr>
          <w:p w14:paraId="3FC8CF26"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_MD_45</w:t>
            </w:r>
          </w:p>
        </w:tc>
        <w:tc>
          <w:tcPr>
            <w:tcW w:w="4439" w:type="pct"/>
          </w:tcPr>
          <w:p w14:paraId="15BFBDAC"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provide a service that will allow the owner of a dataset to be notified (if they so wish) of any changes that are being made to the metadata that describes that dataset to ensure metadata and data are aligned.</w:t>
            </w:r>
          </w:p>
        </w:tc>
      </w:tr>
      <w:tr w:rsidR="00CF4B12" w:rsidRPr="00C11A39" w14:paraId="5088669B" w14:textId="77777777" w:rsidTr="007135FC">
        <w:tc>
          <w:tcPr>
            <w:tcW w:w="561" w:type="pct"/>
            <w:vAlign w:val="bottom"/>
          </w:tcPr>
          <w:p w14:paraId="55A8ACD8" w14:textId="77777777" w:rsidR="00CF4B12" w:rsidRPr="00C11A39" w:rsidRDefault="00C51517" w:rsidP="00CF4B12">
            <w:pPr>
              <w:pStyle w:val="Standard"/>
              <w:spacing w:before="120" w:after="120"/>
              <w:jc w:val="left"/>
              <w:rPr>
                <w:rFonts w:cs="Arial"/>
                <w:color w:val="0D0D0D" w:themeColor="text1" w:themeTint="F2"/>
                <w:sz w:val="22"/>
                <w:szCs w:val="22"/>
              </w:rPr>
            </w:pPr>
            <w:r w:rsidRPr="00C11A39">
              <w:rPr>
                <w:rFonts w:cs="Arial"/>
                <w:color w:val="000000"/>
                <w:sz w:val="22"/>
                <w:szCs w:val="22"/>
              </w:rPr>
              <w:t>FR</w:t>
            </w:r>
            <w:r w:rsidR="00CF4B12" w:rsidRPr="00C11A39">
              <w:rPr>
                <w:rFonts w:cs="Arial"/>
                <w:color w:val="000000"/>
                <w:sz w:val="22"/>
                <w:szCs w:val="22"/>
              </w:rPr>
              <w:t>_MD_46</w:t>
            </w:r>
          </w:p>
        </w:tc>
        <w:tc>
          <w:tcPr>
            <w:tcW w:w="4439" w:type="pct"/>
          </w:tcPr>
          <w:p w14:paraId="42FBCA30" w14:textId="77777777" w:rsidR="00CF4B12" w:rsidRPr="00C11A39" w:rsidRDefault="00CF4B12" w:rsidP="00CF4B12">
            <w:pPr>
              <w:pStyle w:val="Standard"/>
              <w:spacing w:before="120" w:after="120"/>
              <w:jc w:val="left"/>
              <w:rPr>
                <w:rFonts w:cs="Arial"/>
                <w:color w:val="0D0D0D" w:themeColor="text1" w:themeTint="F2"/>
                <w:sz w:val="22"/>
                <w:szCs w:val="22"/>
              </w:rPr>
            </w:pPr>
            <w:r w:rsidRPr="00C11A39">
              <w:rPr>
                <w:color w:val="0D0D0D" w:themeColor="text1" w:themeTint="F2"/>
                <w:sz w:val="22"/>
                <w:szCs w:val="22"/>
              </w:rPr>
              <w:t xml:space="preserve">The Supplier Solution shall have the capability to populate the metadata with a flag/filter with a flag/filter according to which data platforms and applications the datasets are hosted in. </w:t>
            </w:r>
            <w:proofErr w:type="gramStart"/>
            <w:r w:rsidRPr="00C11A39">
              <w:rPr>
                <w:color w:val="0D0D0D" w:themeColor="text1" w:themeTint="F2"/>
                <w:sz w:val="22"/>
                <w:szCs w:val="22"/>
              </w:rPr>
              <w:t>e.g.</w:t>
            </w:r>
            <w:proofErr w:type="gramEnd"/>
            <w:r w:rsidRPr="00C11A39">
              <w:rPr>
                <w:color w:val="0D0D0D" w:themeColor="text1" w:themeTint="F2"/>
                <w:sz w:val="22"/>
                <w:szCs w:val="22"/>
              </w:rPr>
              <w:t xml:space="preserve"> internal data stores, internal and external corporate web applications, e.g. SPIRE/MAGIC, DSP, ArcGIS Online, ArcGIS Enterprise federated portals, partner data portals so that source data can be located more easily.</w:t>
            </w:r>
          </w:p>
        </w:tc>
      </w:tr>
      <w:tr w:rsidR="00CF4B12" w:rsidRPr="00C11A39" w14:paraId="3E33F3F1" w14:textId="77777777" w:rsidTr="007135FC">
        <w:tc>
          <w:tcPr>
            <w:tcW w:w="561" w:type="pct"/>
            <w:vAlign w:val="bottom"/>
          </w:tcPr>
          <w:p w14:paraId="1BD539FA"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_MD_47</w:t>
            </w:r>
          </w:p>
        </w:tc>
        <w:tc>
          <w:tcPr>
            <w:tcW w:w="4439" w:type="pct"/>
          </w:tcPr>
          <w:p w14:paraId="5E1DF459"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have the capability for the creation and updating of metadata for non-spatial datasets to be as simple as possible (</w:t>
            </w:r>
            <w:proofErr w:type="gramStart"/>
            <w:r w:rsidRPr="00C11A39">
              <w:rPr>
                <w:sz w:val="22"/>
                <w:szCs w:val="22"/>
              </w:rPr>
              <w:t>i.e.</w:t>
            </w:r>
            <w:proofErr w:type="gramEnd"/>
            <w:r w:rsidRPr="00C11A39">
              <w:rPr>
                <w:sz w:val="22"/>
                <w:szCs w:val="22"/>
              </w:rPr>
              <w:t xml:space="preserve"> simplified interface/templates for non-spatial rather than standard spatial interface).</w:t>
            </w:r>
          </w:p>
        </w:tc>
      </w:tr>
      <w:tr w:rsidR="00CF4B12" w:rsidRPr="00C11A39" w14:paraId="719B966E" w14:textId="77777777" w:rsidTr="007135FC">
        <w:tc>
          <w:tcPr>
            <w:tcW w:w="561" w:type="pct"/>
            <w:vAlign w:val="bottom"/>
          </w:tcPr>
          <w:p w14:paraId="6A2236D2"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_MD_48</w:t>
            </w:r>
          </w:p>
        </w:tc>
        <w:tc>
          <w:tcPr>
            <w:tcW w:w="4439" w:type="pct"/>
          </w:tcPr>
          <w:p w14:paraId="3D9E0110"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provide a repository for all Defra group metadata.</w:t>
            </w:r>
          </w:p>
        </w:tc>
      </w:tr>
      <w:tr w:rsidR="00CF4B12" w:rsidRPr="00C11A39" w14:paraId="0083A1FB" w14:textId="77777777" w:rsidTr="007135FC">
        <w:tc>
          <w:tcPr>
            <w:tcW w:w="561" w:type="pct"/>
            <w:vAlign w:val="bottom"/>
          </w:tcPr>
          <w:p w14:paraId="78E6EF12"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_MD_49</w:t>
            </w:r>
          </w:p>
        </w:tc>
        <w:tc>
          <w:tcPr>
            <w:tcW w:w="4439" w:type="pct"/>
          </w:tcPr>
          <w:p w14:paraId="4E6E8225"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enable management of metadata for all types of data.</w:t>
            </w:r>
          </w:p>
        </w:tc>
      </w:tr>
      <w:tr w:rsidR="00CF4B12" w:rsidRPr="00C11A39" w14:paraId="4C42EAC5" w14:textId="77777777" w:rsidTr="007135FC">
        <w:tc>
          <w:tcPr>
            <w:tcW w:w="561" w:type="pct"/>
            <w:vAlign w:val="bottom"/>
          </w:tcPr>
          <w:p w14:paraId="54E9DA2C"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_MD_50</w:t>
            </w:r>
          </w:p>
        </w:tc>
        <w:tc>
          <w:tcPr>
            <w:tcW w:w="4439" w:type="pct"/>
          </w:tcPr>
          <w:p w14:paraId="2A63A879"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create metadata for third party datasets.</w:t>
            </w:r>
          </w:p>
        </w:tc>
      </w:tr>
      <w:tr w:rsidR="00CF4B12" w:rsidRPr="00C11A39" w14:paraId="12070ADD" w14:textId="77777777" w:rsidTr="007135FC">
        <w:tc>
          <w:tcPr>
            <w:tcW w:w="561" w:type="pct"/>
            <w:vAlign w:val="bottom"/>
          </w:tcPr>
          <w:p w14:paraId="3E3565FA"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_MD_51</w:t>
            </w:r>
          </w:p>
        </w:tc>
        <w:tc>
          <w:tcPr>
            <w:tcW w:w="4439" w:type="pct"/>
          </w:tcPr>
          <w:p w14:paraId="2195FC91"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have a unique file identifier that is assigned to each metadata record which does not change when the metadata record itself is changed.</w:t>
            </w:r>
          </w:p>
        </w:tc>
      </w:tr>
      <w:tr w:rsidR="00CF4B12" w:rsidRPr="00C11A39" w14:paraId="055D7395" w14:textId="77777777" w:rsidTr="007135FC">
        <w:tc>
          <w:tcPr>
            <w:tcW w:w="561" w:type="pct"/>
            <w:vAlign w:val="bottom"/>
          </w:tcPr>
          <w:p w14:paraId="33387F00"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_MD_52</w:t>
            </w:r>
          </w:p>
        </w:tc>
        <w:tc>
          <w:tcPr>
            <w:tcW w:w="4439" w:type="pct"/>
          </w:tcPr>
          <w:p w14:paraId="196CFE1E" w14:textId="77777777" w:rsidR="00CF4B12" w:rsidRPr="00C11A39" w:rsidRDefault="00CF4B12" w:rsidP="00CF4B12">
            <w:pPr>
              <w:pStyle w:val="Standard"/>
              <w:spacing w:before="120" w:after="120"/>
              <w:jc w:val="left"/>
              <w:rPr>
                <w:rFonts w:cs="Arial"/>
                <w:sz w:val="22"/>
                <w:szCs w:val="22"/>
              </w:rPr>
            </w:pPr>
            <w:r w:rsidRPr="00C11A39">
              <w:rPr>
                <w:sz w:val="22"/>
                <w:szCs w:val="22"/>
              </w:rPr>
              <w:t xml:space="preserve">The Supplier Solution shall ensure there is capability for optional attributes of different types of </w:t>
            </w:r>
            <w:proofErr w:type="gramStart"/>
            <w:r w:rsidRPr="00C11A39">
              <w:rPr>
                <w:sz w:val="22"/>
                <w:szCs w:val="22"/>
              </w:rPr>
              <w:t>dataset</w:t>
            </w:r>
            <w:proofErr w:type="gramEnd"/>
            <w:r w:rsidRPr="00C11A39">
              <w:rPr>
                <w:sz w:val="22"/>
                <w:szCs w:val="22"/>
              </w:rPr>
              <w:t xml:space="preserve"> so that Technical Leads can leave these attributes empty and are not forced to enter 'dummy values'.</w:t>
            </w:r>
          </w:p>
        </w:tc>
      </w:tr>
      <w:tr w:rsidR="00CF4B12" w:rsidRPr="00C11A39" w14:paraId="5B178892" w14:textId="77777777" w:rsidTr="007135FC">
        <w:tc>
          <w:tcPr>
            <w:tcW w:w="561" w:type="pct"/>
            <w:vAlign w:val="bottom"/>
          </w:tcPr>
          <w:p w14:paraId="6D27D4D2"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_MD_53</w:t>
            </w:r>
          </w:p>
        </w:tc>
        <w:tc>
          <w:tcPr>
            <w:tcW w:w="4439" w:type="pct"/>
          </w:tcPr>
          <w:p w14:paraId="2C1C773F"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see which metadata attributes are mandatory and which are optional.</w:t>
            </w:r>
          </w:p>
        </w:tc>
      </w:tr>
      <w:tr w:rsidR="00CF4B12" w:rsidRPr="00C11A39" w14:paraId="6BBE0FF0" w14:textId="77777777" w:rsidTr="007135FC">
        <w:tc>
          <w:tcPr>
            <w:tcW w:w="561" w:type="pct"/>
            <w:vAlign w:val="bottom"/>
          </w:tcPr>
          <w:p w14:paraId="30DF3D54"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_MD_54</w:t>
            </w:r>
          </w:p>
        </w:tc>
        <w:tc>
          <w:tcPr>
            <w:tcW w:w="4439" w:type="pct"/>
          </w:tcPr>
          <w:p w14:paraId="7F4095C1" w14:textId="77777777" w:rsidR="00CF4B12" w:rsidRPr="00C11A39" w:rsidRDefault="00CF4B12" w:rsidP="00CF4B12">
            <w:pPr>
              <w:pStyle w:val="Standard"/>
              <w:spacing w:before="120" w:after="120"/>
              <w:jc w:val="left"/>
              <w:rPr>
                <w:rFonts w:cs="Arial"/>
                <w:sz w:val="22"/>
                <w:szCs w:val="22"/>
              </w:rPr>
            </w:pPr>
            <w:r w:rsidRPr="00C11A39">
              <w:rPr>
                <w:sz w:val="22"/>
                <w:szCs w:val="22"/>
              </w:rPr>
              <w:t xml:space="preserve">The Supplier Solution shall ensure there is capability to define both the official name and an alternative title for some (or all) </w:t>
            </w:r>
            <w:r w:rsidRPr="00C11A39">
              <w:rPr>
                <w:sz w:val="22"/>
                <w:szCs w:val="22"/>
              </w:rPr>
              <w:lastRenderedPageBreak/>
              <w:t>datasets.</w:t>
            </w:r>
          </w:p>
        </w:tc>
      </w:tr>
      <w:tr w:rsidR="00CF4B12" w:rsidRPr="00C11A39" w14:paraId="010C7103" w14:textId="77777777" w:rsidTr="007135FC">
        <w:tc>
          <w:tcPr>
            <w:tcW w:w="561" w:type="pct"/>
            <w:vAlign w:val="bottom"/>
          </w:tcPr>
          <w:p w14:paraId="757649B8"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lastRenderedPageBreak/>
              <w:t>FR</w:t>
            </w:r>
            <w:r w:rsidR="00CF4B12" w:rsidRPr="00C11A39">
              <w:rPr>
                <w:rFonts w:cs="Arial"/>
                <w:color w:val="000000"/>
                <w:sz w:val="22"/>
                <w:szCs w:val="22"/>
              </w:rPr>
              <w:t>_MD_55</w:t>
            </w:r>
          </w:p>
        </w:tc>
        <w:tc>
          <w:tcPr>
            <w:tcW w:w="4439" w:type="pct"/>
          </w:tcPr>
          <w:p w14:paraId="55F70876"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for a method of selecting existing metadata records and bulk editing specific attributes (</w:t>
            </w:r>
            <w:proofErr w:type="gramStart"/>
            <w:r w:rsidRPr="00C11A39">
              <w:rPr>
                <w:sz w:val="22"/>
                <w:szCs w:val="22"/>
              </w:rPr>
              <w:t>e.g.</w:t>
            </w:r>
            <w:proofErr w:type="gramEnd"/>
            <w:r w:rsidRPr="00C11A39">
              <w:rPr>
                <w:sz w:val="22"/>
                <w:szCs w:val="22"/>
              </w:rPr>
              <w:t xml:space="preserve"> custodian details, new metadata attributes)</w:t>
            </w:r>
          </w:p>
        </w:tc>
      </w:tr>
      <w:tr w:rsidR="00CF4B12" w:rsidRPr="00C11A39" w14:paraId="01D9236A" w14:textId="77777777" w:rsidTr="007135FC">
        <w:tc>
          <w:tcPr>
            <w:tcW w:w="561" w:type="pct"/>
            <w:vAlign w:val="bottom"/>
          </w:tcPr>
          <w:p w14:paraId="555820E8"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_MD_56</w:t>
            </w:r>
          </w:p>
        </w:tc>
        <w:tc>
          <w:tcPr>
            <w:tcW w:w="4439" w:type="pct"/>
          </w:tcPr>
          <w:p w14:paraId="30F3538D"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define one or more metadata attributes that link to a place where additional resource information is held (</w:t>
            </w:r>
            <w:proofErr w:type="gramStart"/>
            <w:r w:rsidRPr="00C11A39">
              <w:rPr>
                <w:sz w:val="22"/>
                <w:szCs w:val="22"/>
              </w:rPr>
              <w:t>e.g.</w:t>
            </w:r>
            <w:proofErr w:type="gramEnd"/>
            <w:r w:rsidRPr="00C11A39">
              <w:rPr>
                <w:sz w:val="22"/>
                <w:szCs w:val="22"/>
              </w:rPr>
              <w:t xml:space="preserve"> how to use the data, evidence reports).</w:t>
            </w:r>
          </w:p>
        </w:tc>
      </w:tr>
      <w:tr w:rsidR="00CF4B12" w:rsidRPr="00C11A39" w14:paraId="10952090" w14:textId="77777777" w:rsidTr="007135FC">
        <w:tc>
          <w:tcPr>
            <w:tcW w:w="561" w:type="pct"/>
            <w:vAlign w:val="bottom"/>
          </w:tcPr>
          <w:p w14:paraId="02304F29"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_MD_57</w:t>
            </w:r>
          </w:p>
        </w:tc>
        <w:tc>
          <w:tcPr>
            <w:tcW w:w="4439" w:type="pct"/>
          </w:tcPr>
          <w:p w14:paraId="12598D79"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state who the owners are of both the dataset and the metadata record that describes it.</w:t>
            </w:r>
          </w:p>
        </w:tc>
      </w:tr>
      <w:tr w:rsidR="00CF4B12" w:rsidRPr="00C11A39" w14:paraId="72ADAE6C" w14:textId="77777777" w:rsidTr="007135FC">
        <w:tc>
          <w:tcPr>
            <w:tcW w:w="561" w:type="pct"/>
            <w:vAlign w:val="bottom"/>
          </w:tcPr>
          <w:p w14:paraId="440EFCB6"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_MD_58</w:t>
            </w:r>
          </w:p>
        </w:tc>
        <w:tc>
          <w:tcPr>
            <w:tcW w:w="4439" w:type="pct"/>
          </w:tcPr>
          <w:p w14:paraId="0E01B5F2"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be able to add contact information (which includes email address and telephone details) and data owner to a metadata record.</w:t>
            </w:r>
          </w:p>
        </w:tc>
      </w:tr>
      <w:tr w:rsidR="00CF4B12" w:rsidRPr="00C11A39" w14:paraId="3F692A75" w14:textId="77777777" w:rsidTr="007135FC">
        <w:tc>
          <w:tcPr>
            <w:tcW w:w="561" w:type="pct"/>
            <w:vAlign w:val="bottom"/>
          </w:tcPr>
          <w:p w14:paraId="0C095734"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_MD_59</w:t>
            </w:r>
          </w:p>
        </w:tc>
        <w:tc>
          <w:tcPr>
            <w:tcW w:w="4439" w:type="pct"/>
          </w:tcPr>
          <w:p w14:paraId="5D632401"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be able to assign parent and child status to metadata records, where necessary and to be preserved when new versions of the metadata records are created.</w:t>
            </w:r>
          </w:p>
        </w:tc>
      </w:tr>
      <w:tr w:rsidR="00CF4B12" w:rsidRPr="00C11A39" w14:paraId="15684CD7" w14:textId="77777777" w:rsidTr="007135FC">
        <w:tc>
          <w:tcPr>
            <w:tcW w:w="561" w:type="pct"/>
            <w:vAlign w:val="bottom"/>
          </w:tcPr>
          <w:p w14:paraId="408E9A27"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_MD_60</w:t>
            </w:r>
          </w:p>
        </w:tc>
        <w:tc>
          <w:tcPr>
            <w:tcW w:w="4439" w:type="pct"/>
          </w:tcPr>
          <w:p w14:paraId="39BCA73B" w14:textId="77777777" w:rsidR="00CF4B12" w:rsidRPr="00C11A39" w:rsidRDefault="00CF4B12" w:rsidP="00CF4B12">
            <w:pPr>
              <w:pStyle w:val="Standard"/>
              <w:spacing w:before="120" w:after="120"/>
              <w:jc w:val="left"/>
              <w:rPr>
                <w:rFonts w:cs="Arial"/>
                <w:color w:val="0D0D0D" w:themeColor="text1" w:themeTint="F2"/>
                <w:sz w:val="22"/>
                <w:szCs w:val="22"/>
              </w:rPr>
            </w:pPr>
            <w:r w:rsidRPr="00C11A39">
              <w:rPr>
                <w:color w:val="0D0D0D" w:themeColor="text1" w:themeTint="F2"/>
                <w:sz w:val="22"/>
                <w:szCs w:val="22"/>
              </w:rPr>
              <w:t>The Supplier Solution shall ensure there is capability to indicate any licence and access restrictions for a dataset.</w:t>
            </w:r>
          </w:p>
        </w:tc>
      </w:tr>
      <w:tr w:rsidR="00CF4B12" w:rsidRPr="00C11A39" w14:paraId="77972F32" w14:textId="77777777" w:rsidTr="007135FC">
        <w:tc>
          <w:tcPr>
            <w:tcW w:w="561" w:type="pct"/>
            <w:vAlign w:val="bottom"/>
          </w:tcPr>
          <w:p w14:paraId="5D5895BE"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_MD_61</w:t>
            </w:r>
          </w:p>
        </w:tc>
        <w:tc>
          <w:tcPr>
            <w:tcW w:w="4439" w:type="pct"/>
          </w:tcPr>
          <w:p w14:paraId="2A75785C"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import definitions of new/revised geographical areas (</w:t>
            </w:r>
            <w:proofErr w:type="gramStart"/>
            <w:r w:rsidRPr="00C11A39">
              <w:rPr>
                <w:sz w:val="22"/>
                <w:szCs w:val="22"/>
              </w:rPr>
              <w:t>e.g.</w:t>
            </w:r>
            <w:proofErr w:type="gramEnd"/>
            <w:r w:rsidRPr="00C11A39">
              <w:rPr>
                <w:sz w:val="22"/>
                <w:szCs w:val="22"/>
              </w:rPr>
              <w:t xml:space="preserve"> new water catchment boundaries, revised Defra Area boundaries).</w:t>
            </w:r>
          </w:p>
        </w:tc>
      </w:tr>
      <w:tr w:rsidR="00CF4B12" w:rsidRPr="00C11A39" w14:paraId="3BAB2B36" w14:textId="77777777" w:rsidTr="007135FC">
        <w:tc>
          <w:tcPr>
            <w:tcW w:w="561" w:type="pct"/>
            <w:vAlign w:val="bottom"/>
          </w:tcPr>
          <w:p w14:paraId="7DFA7FD4" w14:textId="77777777" w:rsidR="00CF4B12" w:rsidRPr="00C11A39" w:rsidRDefault="00C51517" w:rsidP="00CF4B12">
            <w:pPr>
              <w:pStyle w:val="Standard"/>
              <w:spacing w:before="120" w:after="120"/>
              <w:jc w:val="left"/>
              <w:rPr>
                <w:rFonts w:cs="Arial"/>
                <w:sz w:val="22"/>
                <w:szCs w:val="22"/>
              </w:rPr>
            </w:pPr>
            <w:r w:rsidRPr="00C11A39">
              <w:rPr>
                <w:rFonts w:cs="Arial"/>
                <w:color w:val="000000"/>
                <w:sz w:val="22"/>
                <w:szCs w:val="22"/>
              </w:rPr>
              <w:t>FR</w:t>
            </w:r>
            <w:r w:rsidR="00CF4B12" w:rsidRPr="00C11A39">
              <w:rPr>
                <w:rFonts w:cs="Arial"/>
                <w:color w:val="000000"/>
                <w:sz w:val="22"/>
                <w:szCs w:val="22"/>
              </w:rPr>
              <w:t>_MD_62</w:t>
            </w:r>
          </w:p>
        </w:tc>
        <w:tc>
          <w:tcPr>
            <w:tcW w:w="4439" w:type="pct"/>
          </w:tcPr>
          <w:p w14:paraId="0E06F329" w14:textId="77777777" w:rsidR="00CF4B12" w:rsidRPr="00C11A39" w:rsidRDefault="00CF4B12" w:rsidP="00CF4B12">
            <w:pPr>
              <w:pStyle w:val="Standard"/>
              <w:spacing w:before="120" w:after="120"/>
              <w:jc w:val="left"/>
              <w:rPr>
                <w:rFonts w:cs="Arial"/>
                <w:sz w:val="22"/>
                <w:szCs w:val="22"/>
              </w:rPr>
            </w:pPr>
            <w:r w:rsidRPr="00C11A39">
              <w:rPr>
                <w:sz w:val="22"/>
                <w:szCs w:val="22"/>
              </w:rPr>
              <w:t>The Supplier Solution shall ensure there is capability to define geographic extent using different coordinate systems such as British National Grid, WGS84, ETRS89, WGS84 Mercator, etc.</w:t>
            </w:r>
          </w:p>
        </w:tc>
      </w:tr>
    </w:tbl>
    <w:p w14:paraId="30A57CC0" w14:textId="77777777" w:rsidR="006610EB" w:rsidRPr="00C11A39" w:rsidRDefault="006610EB" w:rsidP="0017441E">
      <w:pPr>
        <w:spacing w:before="120" w:after="120"/>
        <w:jc w:val="left"/>
        <w:rPr>
          <w:rFonts w:eastAsiaTheme="majorEastAsia" w:cs="Arial"/>
          <w:sz w:val="22"/>
          <w:szCs w:val="22"/>
          <w:lang w:val="en-US"/>
        </w:rPr>
      </w:pPr>
      <w:r w:rsidRPr="00C11A39">
        <w:rPr>
          <w:rFonts w:cs="Arial"/>
          <w:sz w:val="22"/>
          <w:szCs w:val="22"/>
          <w:lang w:val="en-US"/>
        </w:rPr>
        <w:br w:type="page"/>
      </w:r>
    </w:p>
    <w:p w14:paraId="57AFAC30" w14:textId="77777777" w:rsidR="00BA2AF3" w:rsidRPr="00C11A39" w:rsidRDefault="006610EB" w:rsidP="008C4E4F">
      <w:pPr>
        <w:pStyle w:val="Caption"/>
        <w:jc w:val="left"/>
        <w:outlineLvl w:val="0"/>
        <w:rPr>
          <w:b/>
          <w:i w:val="0"/>
          <w:color w:val="auto"/>
        </w:rPr>
      </w:pPr>
      <w:r w:rsidRPr="00C11A39">
        <w:rPr>
          <w:b/>
          <w:i w:val="0"/>
          <w:color w:val="auto"/>
        </w:rPr>
        <w:lastRenderedPageBreak/>
        <w:t xml:space="preserve">ANNEX </w:t>
      </w:r>
      <w:r w:rsidR="004244CB" w:rsidRPr="00C11A39">
        <w:rPr>
          <w:b/>
          <w:i w:val="0"/>
          <w:color w:val="auto"/>
        </w:rPr>
        <w:t>O</w:t>
      </w:r>
      <w:r w:rsidRPr="00C11A39">
        <w:rPr>
          <w:b/>
          <w:i w:val="0"/>
          <w:color w:val="auto"/>
        </w:rPr>
        <w:t xml:space="preserve"> – </w:t>
      </w:r>
      <w:r w:rsidR="008C4E4F" w:rsidRPr="00C11A39">
        <w:rPr>
          <w:b/>
          <w:i w:val="0"/>
          <w:color w:val="auto"/>
        </w:rPr>
        <w:t>OPTIONAL SERVICE: WEB MAPPING</w:t>
      </w:r>
    </w:p>
    <w:tbl>
      <w:tblPr>
        <w:tblStyle w:val="TableGrid1"/>
        <w:tblW w:w="5000" w:type="pct"/>
        <w:tblLook w:val="06A0" w:firstRow="1" w:lastRow="0" w:firstColumn="1" w:lastColumn="0" w:noHBand="1" w:noVBand="1"/>
      </w:tblPr>
      <w:tblGrid>
        <w:gridCol w:w="1565"/>
        <w:gridCol w:w="12383"/>
      </w:tblGrid>
      <w:tr w:rsidR="006610EB" w:rsidRPr="00C11A39" w14:paraId="66810F2B" w14:textId="77777777" w:rsidTr="006610EB">
        <w:trPr>
          <w:tblHeader/>
        </w:trPr>
        <w:tc>
          <w:tcPr>
            <w:tcW w:w="561" w:type="pct"/>
            <w:shd w:val="clear" w:color="auto" w:fill="BFBFBF" w:themeFill="background1" w:themeFillShade="BF"/>
          </w:tcPr>
          <w:p w14:paraId="096D907F" w14:textId="77777777" w:rsidR="006610EB" w:rsidRPr="00C11A39" w:rsidRDefault="006610EB" w:rsidP="0017441E">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4B4D108F" w14:textId="77777777" w:rsidR="006610EB" w:rsidRPr="00C11A39" w:rsidRDefault="006610EB" w:rsidP="0017441E">
            <w:pPr>
              <w:pStyle w:val="TableContents"/>
              <w:spacing w:before="120" w:after="120"/>
              <w:rPr>
                <w:b/>
                <w:bCs/>
                <w:color w:val="auto"/>
              </w:rPr>
            </w:pPr>
            <w:r w:rsidRPr="00C11A39">
              <w:rPr>
                <w:b/>
                <w:bCs/>
                <w:color w:val="auto"/>
              </w:rPr>
              <w:t>Requirement</w:t>
            </w:r>
          </w:p>
        </w:tc>
      </w:tr>
      <w:tr w:rsidR="00DC4F50" w:rsidRPr="00C11A39" w14:paraId="497E7B3B" w14:textId="77777777" w:rsidTr="007135FC">
        <w:tblPrEx>
          <w:tblLook w:val="04A0" w:firstRow="1" w:lastRow="0" w:firstColumn="1" w:lastColumn="0" w:noHBand="0" w:noVBand="1"/>
        </w:tblPrEx>
        <w:tc>
          <w:tcPr>
            <w:tcW w:w="561" w:type="pct"/>
            <w:vAlign w:val="bottom"/>
          </w:tcPr>
          <w:p w14:paraId="002FE0EE" w14:textId="77777777" w:rsidR="00DC4F50" w:rsidRPr="00C11A39" w:rsidRDefault="00C11A39" w:rsidP="00DC4F50">
            <w:pPr>
              <w:pStyle w:val="Standard"/>
              <w:spacing w:before="120" w:after="120"/>
              <w:jc w:val="left"/>
              <w:rPr>
                <w:rFonts w:cs="Arial"/>
                <w:color w:val="000000"/>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w:t>
            </w:r>
          </w:p>
        </w:tc>
        <w:tc>
          <w:tcPr>
            <w:tcW w:w="4439" w:type="pct"/>
          </w:tcPr>
          <w:p w14:paraId="47D4CB0D" w14:textId="77777777" w:rsidR="00DC4F50" w:rsidRPr="00C11A39" w:rsidRDefault="00DC4F50" w:rsidP="00DC4F50">
            <w:pPr>
              <w:pStyle w:val="Standard"/>
              <w:spacing w:before="120" w:after="120"/>
              <w:jc w:val="left"/>
              <w:rPr>
                <w:rFonts w:cs="Arial"/>
                <w:color w:val="000000"/>
                <w:sz w:val="22"/>
                <w:szCs w:val="22"/>
              </w:rPr>
            </w:pPr>
            <w:r w:rsidRPr="00C11A39">
              <w:rPr>
                <w:rFonts w:cs="Arial"/>
                <w:color w:val="000000"/>
                <w:sz w:val="22"/>
                <w:szCs w:val="22"/>
              </w:rPr>
              <w:t>The Supplier Solution shall provide the capabilities to create web mapping applications, combining datasets from DSP into simple web mapping applications for end users.</w:t>
            </w:r>
          </w:p>
        </w:tc>
      </w:tr>
      <w:tr w:rsidR="00DC4F50" w:rsidRPr="00C11A39" w14:paraId="50319437" w14:textId="77777777" w:rsidTr="007135FC">
        <w:tblPrEx>
          <w:tblLook w:val="04A0" w:firstRow="1" w:lastRow="0" w:firstColumn="1" w:lastColumn="0" w:noHBand="0" w:noVBand="1"/>
        </w:tblPrEx>
        <w:tc>
          <w:tcPr>
            <w:tcW w:w="561" w:type="pct"/>
            <w:vAlign w:val="bottom"/>
          </w:tcPr>
          <w:p w14:paraId="144A4F91" w14:textId="77777777" w:rsidR="00DC4F50" w:rsidRPr="00C11A39" w:rsidRDefault="00C11A39" w:rsidP="00DC4F50">
            <w:pPr>
              <w:pStyle w:val="Standard"/>
              <w:spacing w:before="120" w:after="120"/>
              <w:jc w:val="left"/>
              <w:rPr>
                <w:rFonts w:cs="Arial"/>
                <w:color w:val="000000"/>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w:t>
            </w:r>
          </w:p>
        </w:tc>
        <w:tc>
          <w:tcPr>
            <w:tcW w:w="4439" w:type="pct"/>
          </w:tcPr>
          <w:p w14:paraId="01DB2BF2" w14:textId="77777777" w:rsidR="00DC4F50" w:rsidRPr="00C11A39" w:rsidRDefault="00DC4F50" w:rsidP="00DC4F50">
            <w:pPr>
              <w:pStyle w:val="Standard"/>
              <w:spacing w:before="120" w:after="120"/>
              <w:jc w:val="left"/>
              <w:rPr>
                <w:rFonts w:cs="Arial"/>
                <w:color w:val="000000"/>
                <w:sz w:val="22"/>
                <w:szCs w:val="22"/>
              </w:rPr>
            </w:pPr>
            <w:r w:rsidRPr="00C11A39">
              <w:rPr>
                <w:rFonts w:cs="Arial"/>
                <w:color w:val="000000"/>
                <w:sz w:val="22"/>
                <w:szCs w:val="22"/>
              </w:rPr>
              <w:t>The Supplier Solution shall ensure there is capability to add functionality from a catalogue of web mapping application data at different zoom extents/display scales relevant to all services.</w:t>
            </w:r>
          </w:p>
        </w:tc>
      </w:tr>
      <w:tr w:rsidR="00DC4F50" w:rsidRPr="00C11A39" w14:paraId="6CDCADF8" w14:textId="77777777" w:rsidTr="007135FC">
        <w:tblPrEx>
          <w:tblLook w:val="04A0" w:firstRow="1" w:lastRow="0" w:firstColumn="1" w:lastColumn="0" w:noHBand="0" w:noVBand="1"/>
        </w:tblPrEx>
        <w:tc>
          <w:tcPr>
            <w:tcW w:w="561" w:type="pct"/>
            <w:vAlign w:val="bottom"/>
          </w:tcPr>
          <w:p w14:paraId="190FEFC1"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_3</w:t>
            </w:r>
          </w:p>
        </w:tc>
        <w:tc>
          <w:tcPr>
            <w:tcW w:w="4439" w:type="pct"/>
          </w:tcPr>
          <w:p w14:paraId="136D8D91"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there is capability to use drawing tools that can edit and style on an interactive map.</w:t>
            </w:r>
          </w:p>
        </w:tc>
      </w:tr>
      <w:tr w:rsidR="00DC4F50" w:rsidRPr="00C11A39" w14:paraId="1E5B59B0" w14:textId="77777777" w:rsidTr="007135FC">
        <w:tblPrEx>
          <w:tblLook w:val="04A0" w:firstRow="1" w:lastRow="0" w:firstColumn="1" w:lastColumn="0" w:noHBand="0" w:noVBand="1"/>
        </w:tblPrEx>
        <w:tc>
          <w:tcPr>
            <w:tcW w:w="561" w:type="pct"/>
            <w:vAlign w:val="bottom"/>
          </w:tcPr>
          <w:p w14:paraId="690AE912"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_4</w:t>
            </w:r>
          </w:p>
        </w:tc>
        <w:tc>
          <w:tcPr>
            <w:tcW w:w="4439" w:type="pct"/>
          </w:tcPr>
          <w:p w14:paraId="629C399E"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provide the capability to search within a data layer that is available on my service so that users can interrogate and select relevant objects or attributes in data.</w:t>
            </w:r>
          </w:p>
        </w:tc>
      </w:tr>
      <w:tr w:rsidR="00DC4F50" w:rsidRPr="00C11A39" w14:paraId="4773307B" w14:textId="77777777" w:rsidTr="007135FC">
        <w:tblPrEx>
          <w:tblLook w:val="04A0" w:firstRow="1" w:lastRow="0" w:firstColumn="1" w:lastColumn="0" w:noHBand="0" w:noVBand="1"/>
        </w:tblPrEx>
        <w:tc>
          <w:tcPr>
            <w:tcW w:w="561" w:type="pct"/>
            <w:vAlign w:val="bottom"/>
          </w:tcPr>
          <w:p w14:paraId="318C6F02"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_5</w:t>
            </w:r>
          </w:p>
        </w:tc>
        <w:tc>
          <w:tcPr>
            <w:tcW w:w="4439" w:type="pct"/>
          </w:tcPr>
          <w:p w14:paraId="738B70CC"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provide the capability for measurement tools to find the area or perimeter of a feature so that users can attain the size of a feature defined on my service.</w:t>
            </w:r>
          </w:p>
        </w:tc>
      </w:tr>
      <w:tr w:rsidR="00DC4F50" w:rsidRPr="00C11A39" w14:paraId="0C7FE0CC" w14:textId="77777777" w:rsidTr="007135FC">
        <w:tblPrEx>
          <w:tblLook w:val="04A0" w:firstRow="1" w:lastRow="0" w:firstColumn="1" w:lastColumn="0" w:noHBand="0" w:noVBand="1"/>
        </w:tblPrEx>
        <w:tc>
          <w:tcPr>
            <w:tcW w:w="561" w:type="pct"/>
            <w:vAlign w:val="bottom"/>
          </w:tcPr>
          <w:p w14:paraId="2917A797"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_6</w:t>
            </w:r>
          </w:p>
        </w:tc>
        <w:tc>
          <w:tcPr>
            <w:tcW w:w="4439" w:type="pct"/>
          </w:tcPr>
          <w:p w14:paraId="0B851B95" w14:textId="5D0E6B13"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 xml:space="preserve">The Supplier Solution shall ensure there is capability </w:t>
            </w:r>
            <w:r w:rsidR="00C9175F" w:rsidRPr="00C11A39">
              <w:rPr>
                <w:rFonts w:cs="Arial"/>
                <w:color w:val="000000"/>
                <w:sz w:val="22"/>
                <w:szCs w:val="22"/>
              </w:rPr>
              <w:t>to use</w:t>
            </w:r>
            <w:r w:rsidRPr="00C11A39">
              <w:rPr>
                <w:rFonts w:cs="Arial"/>
                <w:color w:val="000000"/>
                <w:sz w:val="22"/>
                <w:szCs w:val="22"/>
              </w:rPr>
              <w:t xml:space="preserve"> measurement tools to find distance on an interactive map</w:t>
            </w:r>
          </w:p>
        </w:tc>
      </w:tr>
      <w:tr w:rsidR="00DC4F50" w:rsidRPr="00C11A39" w14:paraId="5AA12034" w14:textId="77777777" w:rsidTr="007135FC">
        <w:tblPrEx>
          <w:tblLook w:val="04A0" w:firstRow="1" w:lastRow="0" w:firstColumn="1" w:lastColumn="0" w:noHBand="0" w:noVBand="1"/>
        </w:tblPrEx>
        <w:tc>
          <w:tcPr>
            <w:tcW w:w="561" w:type="pct"/>
            <w:vAlign w:val="bottom"/>
          </w:tcPr>
          <w:p w14:paraId="20DFB865"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_7</w:t>
            </w:r>
          </w:p>
        </w:tc>
        <w:tc>
          <w:tcPr>
            <w:tcW w:w="4439" w:type="pct"/>
          </w:tcPr>
          <w:p w14:paraId="41B1BCB4"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provide location when I click on an interactive map so that users can return the gird reference, Easting/Northing, NGR, Postcode District or other spatial references.</w:t>
            </w:r>
          </w:p>
        </w:tc>
      </w:tr>
      <w:tr w:rsidR="00DC4F50" w:rsidRPr="00C11A39" w14:paraId="283A028A" w14:textId="77777777" w:rsidTr="007135FC">
        <w:tblPrEx>
          <w:tblLook w:val="04A0" w:firstRow="1" w:lastRow="0" w:firstColumn="1" w:lastColumn="0" w:noHBand="0" w:noVBand="1"/>
        </w:tblPrEx>
        <w:tc>
          <w:tcPr>
            <w:tcW w:w="561" w:type="pct"/>
            <w:vAlign w:val="bottom"/>
          </w:tcPr>
          <w:p w14:paraId="725D4A6C"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_8</w:t>
            </w:r>
          </w:p>
        </w:tc>
        <w:tc>
          <w:tcPr>
            <w:tcW w:w="4439" w:type="pct"/>
          </w:tcPr>
          <w:p w14:paraId="7FFD01C6"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 xml:space="preserve">The Supplier Solution shall provide the capability to create a map layout and share as a unique </w:t>
            </w:r>
            <w:proofErr w:type="spellStart"/>
            <w:r w:rsidRPr="00C11A39">
              <w:rPr>
                <w:rFonts w:cs="Arial"/>
                <w:color w:val="000000"/>
                <w:sz w:val="22"/>
                <w:szCs w:val="22"/>
              </w:rPr>
              <w:t>url</w:t>
            </w:r>
            <w:proofErr w:type="spellEnd"/>
            <w:r w:rsidRPr="00C11A39">
              <w:rPr>
                <w:rFonts w:cs="Arial"/>
                <w:color w:val="000000"/>
                <w:sz w:val="22"/>
                <w:szCs w:val="22"/>
              </w:rPr>
              <w:t>.</w:t>
            </w:r>
          </w:p>
        </w:tc>
      </w:tr>
      <w:tr w:rsidR="00DC4F50" w:rsidRPr="00C11A39" w14:paraId="6182D14F" w14:textId="77777777" w:rsidTr="007135FC">
        <w:tblPrEx>
          <w:tblLook w:val="04A0" w:firstRow="1" w:lastRow="0" w:firstColumn="1" w:lastColumn="0" w:noHBand="0" w:noVBand="1"/>
        </w:tblPrEx>
        <w:tc>
          <w:tcPr>
            <w:tcW w:w="561" w:type="pct"/>
            <w:vAlign w:val="bottom"/>
          </w:tcPr>
          <w:p w14:paraId="54803A7A"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_9</w:t>
            </w:r>
          </w:p>
        </w:tc>
        <w:tc>
          <w:tcPr>
            <w:tcW w:w="4439" w:type="pct"/>
          </w:tcPr>
          <w:p w14:paraId="56504C0F"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provide the capability to query data on an interactive map.</w:t>
            </w:r>
          </w:p>
        </w:tc>
      </w:tr>
      <w:tr w:rsidR="00DC4F50" w:rsidRPr="00C11A39" w14:paraId="10D7C1F5" w14:textId="77777777" w:rsidTr="007135FC">
        <w:tblPrEx>
          <w:tblLook w:val="04A0" w:firstRow="1" w:lastRow="0" w:firstColumn="1" w:lastColumn="0" w:noHBand="0" w:noVBand="1"/>
        </w:tblPrEx>
        <w:tc>
          <w:tcPr>
            <w:tcW w:w="561" w:type="pct"/>
            <w:vAlign w:val="bottom"/>
          </w:tcPr>
          <w:p w14:paraId="72A4B92F"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_10</w:t>
            </w:r>
          </w:p>
        </w:tc>
        <w:tc>
          <w:tcPr>
            <w:tcW w:w="4439" w:type="pct"/>
          </w:tcPr>
          <w:p w14:paraId="34613916"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provide spatial analysis tools such as the ability to buffer.</w:t>
            </w:r>
          </w:p>
        </w:tc>
      </w:tr>
      <w:tr w:rsidR="00DC4F50" w:rsidRPr="00C11A39" w14:paraId="5FF1E671" w14:textId="77777777" w:rsidTr="007135FC">
        <w:tblPrEx>
          <w:tblLook w:val="04A0" w:firstRow="1" w:lastRow="0" w:firstColumn="1" w:lastColumn="0" w:noHBand="0" w:noVBand="1"/>
        </w:tblPrEx>
        <w:tc>
          <w:tcPr>
            <w:tcW w:w="561" w:type="pct"/>
            <w:vAlign w:val="bottom"/>
          </w:tcPr>
          <w:p w14:paraId="403899FD"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_11</w:t>
            </w:r>
          </w:p>
        </w:tc>
        <w:tc>
          <w:tcPr>
            <w:tcW w:w="4439" w:type="pct"/>
          </w:tcPr>
          <w:p w14:paraId="56784B69"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provide the capability to select/deselect features in a dataset by area or attribute.</w:t>
            </w:r>
          </w:p>
        </w:tc>
      </w:tr>
      <w:tr w:rsidR="00DC4F50" w:rsidRPr="00C11A39" w14:paraId="007443C5" w14:textId="77777777" w:rsidTr="007135FC">
        <w:tblPrEx>
          <w:tblLook w:val="04A0" w:firstRow="1" w:lastRow="0" w:firstColumn="1" w:lastColumn="0" w:noHBand="0" w:noVBand="1"/>
        </w:tblPrEx>
        <w:tc>
          <w:tcPr>
            <w:tcW w:w="561" w:type="pct"/>
            <w:vAlign w:val="bottom"/>
          </w:tcPr>
          <w:p w14:paraId="5E225B16"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_12</w:t>
            </w:r>
          </w:p>
        </w:tc>
        <w:tc>
          <w:tcPr>
            <w:tcW w:w="4439" w:type="pct"/>
          </w:tcPr>
          <w:p w14:paraId="670D3341"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provide the capability to create a maps and export as an image file.</w:t>
            </w:r>
          </w:p>
        </w:tc>
      </w:tr>
      <w:tr w:rsidR="00DC4F50" w:rsidRPr="00C11A39" w14:paraId="044C8459" w14:textId="77777777" w:rsidTr="007135FC">
        <w:tblPrEx>
          <w:tblLook w:val="04A0" w:firstRow="1" w:lastRow="0" w:firstColumn="1" w:lastColumn="0" w:noHBand="0" w:noVBand="1"/>
        </w:tblPrEx>
        <w:tc>
          <w:tcPr>
            <w:tcW w:w="561" w:type="pct"/>
            <w:vAlign w:val="bottom"/>
          </w:tcPr>
          <w:p w14:paraId="07589969"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_13</w:t>
            </w:r>
          </w:p>
        </w:tc>
        <w:tc>
          <w:tcPr>
            <w:tcW w:w="4439" w:type="pct"/>
          </w:tcPr>
          <w:p w14:paraId="6D021780"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provide the capability to create a map legend for all data layers added to a map.</w:t>
            </w:r>
          </w:p>
        </w:tc>
      </w:tr>
      <w:tr w:rsidR="00DC4F50" w:rsidRPr="00C11A39" w14:paraId="31EF5A91" w14:textId="77777777" w:rsidTr="007135FC">
        <w:tblPrEx>
          <w:tblLook w:val="04A0" w:firstRow="1" w:lastRow="0" w:firstColumn="1" w:lastColumn="0" w:noHBand="0" w:noVBand="1"/>
        </w:tblPrEx>
        <w:tc>
          <w:tcPr>
            <w:tcW w:w="561" w:type="pct"/>
            <w:vAlign w:val="bottom"/>
          </w:tcPr>
          <w:p w14:paraId="067E095A"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lastRenderedPageBreak/>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_14</w:t>
            </w:r>
          </w:p>
        </w:tc>
        <w:tc>
          <w:tcPr>
            <w:tcW w:w="4439" w:type="pct"/>
          </w:tcPr>
          <w:p w14:paraId="2C396BF5"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 xml:space="preserve">The Supplier Solution shall ensure there is capability to search all layers in the services table of contents listed by Theme, </w:t>
            </w:r>
            <w:proofErr w:type="gramStart"/>
            <w:r w:rsidRPr="00C11A39">
              <w:rPr>
                <w:rFonts w:cs="Arial"/>
                <w:color w:val="000000"/>
                <w:sz w:val="22"/>
                <w:szCs w:val="22"/>
              </w:rPr>
              <w:t>subtheme</w:t>
            </w:r>
            <w:proofErr w:type="gramEnd"/>
            <w:r w:rsidRPr="00C11A39">
              <w:rPr>
                <w:rFonts w:cs="Arial"/>
                <w:color w:val="000000"/>
                <w:sz w:val="22"/>
                <w:szCs w:val="22"/>
              </w:rPr>
              <w:t xml:space="preserve"> and minimum/maximum display scale.</w:t>
            </w:r>
          </w:p>
        </w:tc>
      </w:tr>
      <w:tr w:rsidR="00DC4F50" w:rsidRPr="00C11A39" w14:paraId="059A313D" w14:textId="77777777" w:rsidTr="007135FC">
        <w:tblPrEx>
          <w:tblLook w:val="04A0" w:firstRow="1" w:lastRow="0" w:firstColumn="1" w:lastColumn="0" w:noHBand="0" w:noVBand="1"/>
        </w:tblPrEx>
        <w:tc>
          <w:tcPr>
            <w:tcW w:w="561" w:type="pct"/>
            <w:vAlign w:val="bottom"/>
          </w:tcPr>
          <w:p w14:paraId="467227DE"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_15</w:t>
            </w:r>
          </w:p>
        </w:tc>
        <w:tc>
          <w:tcPr>
            <w:tcW w:w="4439" w:type="pct"/>
          </w:tcPr>
          <w:p w14:paraId="24705C85"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w:t>
            </w:r>
            <w:r w:rsidR="002E2938">
              <w:rPr>
                <w:rFonts w:cs="Arial"/>
                <w:color w:val="000000"/>
                <w:sz w:val="22"/>
                <w:szCs w:val="22"/>
              </w:rPr>
              <w:t>plier Solution shall adhere to</w:t>
            </w:r>
            <w:r w:rsidRPr="00C11A39">
              <w:rPr>
                <w:rFonts w:cs="Arial"/>
                <w:color w:val="000000"/>
                <w:sz w:val="22"/>
                <w:szCs w:val="22"/>
              </w:rPr>
              <w:t xml:space="preserve"> standard coordinate systems as defined by the Authority and in-line with reporting commitments, such as those defined under the INSPIRE Regulations.</w:t>
            </w:r>
          </w:p>
        </w:tc>
      </w:tr>
      <w:tr w:rsidR="00DC4F50" w:rsidRPr="00C11A39" w14:paraId="47474879" w14:textId="77777777" w:rsidTr="007135FC">
        <w:tblPrEx>
          <w:tblLook w:val="04A0" w:firstRow="1" w:lastRow="0" w:firstColumn="1" w:lastColumn="0" w:noHBand="0" w:noVBand="1"/>
        </w:tblPrEx>
        <w:tc>
          <w:tcPr>
            <w:tcW w:w="561" w:type="pct"/>
            <w:vAlign w:val="bottom"/>
          </w:tcPr>
          <w:p w14:paraId="075F9940"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_16</w:t>
            </w:r>
          </w:p>
        </w:tc>
        <w:tc>
          <w:tcPr>
            <w:tcW w:w="4439" w:type="pct"/>
          </w:tcPr>
          <w:p w14:paraId="7986E68B"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there is capability for users to pan, zoom in and out and query on an interactive map.</w:t>
            </w:r>
          </w:p>
        </w:tc>
      </w:tr>
      <w:tr w:rsidR="00DC4F50" w:rsidRPr="00C11A39" w14:paraId="2927C405" w14:textId="77777777" w:rsidTr="007135FC">
        <w:tblPrEx>
          <w:tblLook w:val="04A0" w:firstRow="1" w:lastRow="0" w:firstColumn="1" w:lastColumn="0" w:noHBand="0" w:noVBand="1"/>
        </w:tblPrEx>
        <w:tc>
          <w:tcPr>
            <w:tcW w:w="561" w:type="pct"/>
            <w:vAlign w:val="bottom"/>
          </w:tcPr>
          <w:p w14:paraId="14B42C0B"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_17</w:t>
            </w:r>
          </w:p>
        </w:tc>
        <w:tc>
          <w:tcPr>
            <w:tcW w:w="4439" w:type="pct"/>
          </w:tcPr>
          <w:p w14:paraId="5F0A4C8E" w14:textId="77777777" w:rsidR="00DC4F50" w:rsidRPr="00C11A39" w:rsidRDefault="00DC4F50" w:rsidP="00DC4F50">
            <w:pPr>
              <w:pStyle w:val="Standard"/>
              <w:spacing w:before="120" w:after="120"/>
              <w:jc w:val="left"/>
              <w:rPr>
                <w:rFonts w:cs="Arial"/>
                <w:color w:val="000000"/>
                <w:sz w:val="22"/>
                <w:szCs w:val="22"/>
              </w:rPr>
            </w:pPr>
            <w:r w:rsidRPr="00C11A39">
              <w:rPr>
                <w:rFonts w:cs="Arial"/>
                <w:color w:val="000000"/>
                <w:sz w:val="22"/>
                <w:szCs w:val="22"/>
              </w:rPr>
              <w:t>The Supplier Solution shall ensure there is capability to load user data as a Map/Feature/WMS or spatial file formats such as Shapefile/Personal Geodatabase etc.</w:t>
            </w:r>
          </w:p>
        </w:tc>
      </w:tr>
      <w:tr w:rsidR="00DC4F50" w:rsidRPr="00C11A39" w14:paraId="0F03A8A7" w14:textId="77777777" w:rsidTr="007135FC">
        <w:tblPrEx>
          <w:tblLook w:val="04A0" w:firstRow="1" w:lastRow="0" w:firstColumn="1" w:lastColumn="0" w:noHBand="0" w:noVBand="1"/>
        </w:tblPrEx>
        <w:tc>
          <w:tcPr>
            <w:tcW w:w="561" w:type="pct"/>
            <w:vAlign w:val="bottom"/>
          </w:tcPr>
          <w:p w14:paraId="7597C4E3"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_18</w:t>
            </w:r>
          </w:p>
        </w:tc>
        <w:tc>
          <w:tcPr>
            <w:tcW w:w="4439" w:type="pct"/>
          </w:tcPr>
          <w:p w14:paraId="5A6926D5"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have the capability to select layers and set the visible scale range so that users can ensure data is only visible at set zoom scales.</w:t>
            </w:r>
          </w:p>
        </w:tc>
      </w:tr>
      <w:tr w:rsidR="00DC4F50" w:rsidRPr="00C11A39" w14:paraId="12AC75B0" w14:textId="77777777" w:rsidTr="007135FC">
        <w:tblPrEx>
          <w:tblLook w:val="04A0" w:firstRow="1" w:lastRow="0" w:firstColumn="1" w:lastColumn="0" w:noHBand="0" w:noVBand="1"/>
        </w:tblPrEx>
        <w:tc>
          <w:tcPr>
            <w:tcW w:w="561" w:type="pct"/>
            <w:vAlign w:val="bottom"/>
          </w:tcPr>
          <w:p w14:paraId="1A69B808"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_19</w:t>
            </w:r>
          </w:p>
        </w:tc>
        <w:tc>
          <w:tcPr>
            <w:tcW w:w="4439" w:type="pct"/>
          </w:tcPr>
          <w:p w14:paraId="64C5C892"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there is capability to access an interactive help menu that can be searched by users</w:t>
            </w:r>
          </w:p>
        </w:tc>
      </w:tr>
      <w:tr w:rsidR="00DC4F50" w:rsidRPr="00C11A39" w14:paraId="281094E4" w14:textId="77777777" w:rsidTr="007135FC">
        <w:tblPrEx>
          <w:tblLook w:val="04A0" w:firstRow="1" w:lastRow="0" w:firstColumn="1" w:lastColumn="0" w:noHBand="0" w:noVBand="1"/>
        </w:tblPrEx>
        <w:tc>
          <w:tcPr>
            <w:tcW w:w="561" w:type="pct"/>
            <w:vAlign w:val="bottom"/>
          </w:tcPr>
          <w:p w14:paraId="7D2BA2F2"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_20</w:t>
            </w:r>
          </w:p>
        </w:tc>
        <w:tc>
          <w:tcPr>
            <w:tcW w:w="4439" w:type="pct"/>
          </w:tcPr>
          <w:p w14:paraId="0E171F18"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As a Service Administrator I want to an interactive map service that can be shared with public facing users.</w:t>
            </w:r>
          </w:p>
        </w:tc>
      </w:tr>
      <w:tr w:rsidR="00DC4F50" w:rsidRPr="00C11A39" w14:paraId="673CE6FC" w14:textId="77777777" w:rsidTr="007135FC">
        <w:tblPrEx>
          <w:tblLook w:val="04A0" w:firstRow="1" w:lastRow="0" w:firstColumn="1" w:lastColumn="0" w:noHBand="0" w:noVBand="1"/>
        </w:tblPrEx>
        <w:tc>
          <w:tcPr>
            <w:tcW w:w="561" w:type="pct"/>
            <w:vAlign w:val="bottom"/>
          </w:tcPr>
          <w:p w14:paraId="1F2CB902"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_21</w:t>
            </w:r>
          </w:p>
        </w:tc>
        <w:tc>
          <w:tcPr>
            <w:tcW w:w="4439" w:type="pct"/>
          </w:tcPr>
          <w:p w14:paraId="11C254D3"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provide the capability to load multiple data layers including OS background mapping scales.</w:t>
            </w:r>
          </w:p>
        </w:tc>
      </w:tr>
      <w:tr w:rsidR="00DC4F50" w:rsidRPr="00C11A39" w14:paraId="50ECAFDE" w14:textId="77777777" w:rsidTr="007135FC">
        <w:tblPrEx>
          <w:tblLook w:val="04A0" w:firstRow="1" w:lastRow="0" w:firstColumn="1" w:lastColumn="0" w:noHBand="0" w:noVBand="1"/>
        </w:tblPrEx>
        <w:tc>
          <w:tcPr>
            <w:tcW w:w="561" w:type="pct"/>
            <w:vAlign w:val="bottom"/>
          </w:tcPr>
          <w:p w14:paraId="26764490"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_22</w:t>
            </w:r>
          </w:p>
        </w:tc>
        <w:tc>
          <w:tcPr>
            <w:tcW w:w="4439" w:type="pct"/>
          </w:tcPr>
          <w:p w14:paraId="22311B2F"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there is capability to search by a range of spatial references such as County, Place, Postcode, Region or Coordinate/Position.</w:t>
            </w:r>
          </w:p>
        </w:tc>
      </w:tr>
      <w:tr w:rsidR="00DC4F50" w:rsidRPr="00C11A39" w14:paraId="6720A438" w14:textId="77777777" w:rsidTr="007135FC">
        <w:tblPrEx>
          <w:tblLook w:val="04A0" w:firstRow="1" w:lastRow="0" w:firstColumn="1" w:lastColumn="0" w:noHBand="0" w:noVBand="1"/>
        </w:tblPrEx>
        <w:tc>
          <w:tcPr>
            <w:tcW w:w="561" w:type="pct"/>
            <w:vAlign w:val="bottom"/>
          </w:tcPr>
          <w:p w14:paraId="2323B0AA"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_23</w:t>
            </w:r>
          </w:p>
        </w:tc>
        <w:tc>
          <w:tcPr>
            <w:tcW w:w="4439" w:type="pct"/>
          </w:tcPr>
          <w:p w14:paraId="2B3D3B82"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there is capability to select and add data layers to an interactive map.</w:t>
            </w:r>
          </w:p>
        </w:tc>
      </w:tr>
      <w:tr w:rsidR="00DC4F50" w:rsidRPr="00C11A39" w14:paraId="5F5031C1" w14:textId="77777777" w:rsidTr="007135FC">
        <w:tblPrEx>
          <w:tblLook w:val="04A0" w:firstRow="1" w:lastRow="0" w:firstColumn="1" w:lastColumn="0" w:noHBand="0" w:noVBand="1"/>
        </w:tblPrEx>
        <w:tc>
          <w:tcPr>
            <w:tcW w:w="561" w:type="pct"/>
            <w:vAlign w:val="bottom"/>
          </w:tcPr>
          <w:p w14:paraId="6A48E8CF"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_24</w:t>
            </w:r>
          </w:p>
        </w:tc>
        <w:tc>
          <w:tcPr>
            <w:tcW w:w="4439" w:type="pct"/>
          </w:tcPr>
          <w:p w14:paraId="0A183FB1"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there is capability to search and download data layers in a range of file formats.</w:t>
            </w:r>
          </w:p>
        </w:tc>
      </w:tr>
      <w:tr w:rsidR="00DC4F50" w:rsidRPr="00C11A39" w14:paraId="70B5FC42" w14:textId="77777777" w:rsidTr="007135FC">
        <w:tblPrEx>
          <w:tblLook w:val="04A0" w:firstRow="1" w:lastRow="0" w:firstColumn="1" w:lastColumn="0" w:noHBand="0" w:noVBand="1"/>
        </w:tblPrEx>
        <w:tc>
          <w:tcPr>
            <w:tcW w:w="561" w:type="pct"/>
            <w:vAlign w:val="bottom"/>
          </w:tcPr>
          <w:p w14:paraId="2291ABC1"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_25</w:t>
            </w:r>
          </w:p>
        </w:tc>
        <w:tc>
          <w:tcPr>
            <w:tcW w:w="4439" w:type="pct"/>
          </w:tcPr>
          <w:p w14:paraId="4976E181" w14:textId="4F454745"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 xml:space="preserve">The Supplier Solution shall ensure there is </w:t>
            </w:r>
            <w:r w:rsidR="003B286B" w:rsidRPr="00C11A39">
              <w:rPr>
                <w:rFonts w:cs="Arial"/>
                <w:color w:val="000000"/>
                <w:sz w:val="22"/>
                <w:szCs w:val="22"/>
              </w:rPr>
              <w:t>capability to</w:t>
            </w:r>
            <w:r w:rsidRPr="00C11A39">
              <w:rPr>
                <w:rFonts w:cs="Arial"/>
                <w:color w:val="000000"/>
                <w:sz w:val="22"/>
                <w:szCs w:val="22"/>
              </w:rPr>
              <w:t xml:space="preserve"> select/deselect features in a dataset by area or attribute</w:t>
            </w:r>
          </w:p>
        </w:tc>
      </w:tr>
      <w:tr w:rsidR="00DC4F50" w:rsidRPr="00C11A39" w14:paraId="381F92CC" w14:textId="77777777" w:rsidTr="007135FC">
        <w:tblPrEx>
          <w:tblLook w:val="04A0" w:firstRow="1" w:lastRow="0" w:firstColumn="1" w:lastColumn="0" w:noHBand="0" w:noVBand="1"/>
        </w:tblPrEx>
        <w:tc>
          <w:tcPr>
            <w:tcW w:w="561" w:type="pct"/>
            <w:vAlign w:val="bottom"/>
          </w:tcPr>
          <w:p w14:paraId="109B6D7C"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_26</w:t>
            </w:r>
          </w:p>
        </w:tc>
        <w:tc>
          <w:tcPr>
            <w:tcW w:w="4439" w:type="pct"/>
          </w:tcPr>
          <w:p w14:paraId="35C3EB1D"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there is capability to specify customised requirements to develop services.</w:t>
            </w:r>
          </w:p>
        </w:tc>
      </w:tr>
      <w:tr w:rsidR="00DC4F50" w:rsidRPr="00C11A39" w14:paraId="29280654" w14:textId="77777777" w:rsidTr="007135FC">
        <w:tblPrEx>
          <w:tblLook w:val="04A0" w:firstRow="1" w:lastRow="0" w:firstColumn="1" w:lastColumn="0" w:noHBand="0" w:noVBand="1"/>
        </w:tblPrEx>
        <w:tc>
          <w:tcPr>
            <w:tcW w:w="561" w:type="pct"/>
            <w:vAlign w:val="bottom"/>
          </w:tcPr>
          <w:p w14:paraId="2E4F7F17"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_27</w:t>
            </w:r>
          </w:p>
        </w:tc>
        <w:tc>
          <w:tcPr>
            <w:tcW w:w="4439" w:type="pct"/>
          </w:tcPr>
          <w:p w14:paraId="3ACB6D2C"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 service has capability to allow scheduled changes/updates</w:t>
            </w:r>
          </w:p>
        </w:tc>
      </w:tr>
      <w:tr w:rsidR="00DC4F50" w:rsidRPr="00C11A39" w14:paraId="76707DA1" w14:textId="77777777" w:rsidTr="007135FC">
        <w:tblPrEx>
          <w:tblLook w:val="04A0" w:firstRow="1" w:lastRow="0" w:firstColumn="1" w:lastColumn="0" w:noHBand="0" w:noVBand="1"/>
        </w:tblPrEx>
        <w:tc>
          <w:tcPr>
            <w:tcW w:w="561" w:type="pct"/>
            <w:vAlign w:val="bottom"/>
          </w:tcPr>
          <w:p w14:paraId="7F879A15"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lastRenderedPageBreak/>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_28</w:t>
            </w:r>
          </w:p>
        </w:tc>
        <w:tc>
          <w:tcPr>
            <w:tcW w:w="4439" w:type="pct"/>
          </w:tcPr>
          <w:p w14:paraId="102F021B"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 service has capability to accommodate hyperlinks to further sources of information.</w:t>
            </w:r>
          </w:p>
        </w:tc>
      </w:tr>
      <w:tr w:rsidR="00DC4F50" w:rsidRPr="00C11A39" w14:paraId="2795CDCA" w14:textId="77777777" w:rsidTr="007135FC">
        <w:tblPrEx>
          <w:tblLook w:val="04A0" w:firstRow="1" w:lastRow="0" w:firstColumn="1" w:lastColumn="0" w:noHBand="0" w:noVBand="1"/>
        </w:tblPrEx>
        <w:tc>
          <w:tcPr>
            <w:tcW w:w="561" w:type="pct"/>
            <w:vAlign w:val="bottom"/>
          </w:tcPr>
          <w:p w14:paraId="54906FB1"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_29</w:t>
            </w:r>
          </w:p>
        </w:tc>
        <w:tc>
          <w:tcPr>
            <w:tcW w:w="4439" w:type="pct"/>
          </w:tcPr>
          <w:p w14:paraId="4419A9D9"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there is capability to that allows calls by third party websites via a URL and URL parameters.</w:t>
            </w:r>
          </w:p>
        </w:tc>
      </w:tr>
      <w:tr w:rsidR="00DC4F50" w:rsidRPr="00C11A39" w14:paraId="30FAB956" w14:textId="77777777" w:rsidTr="007135FC">
        <w:tblPrEx>
          <w:tblLook w:val="04A0" w:firstRow="1" w:lastRow="0" w:firstColumn="1" w:lastColumn="0" w:noHBand="0" w:noVBand="1"/>
        </w:tblPrEx>
        <w:tc>
          <w:tcPr>
            <w:tcW w:w="561" w:type="pct"/>
            <w:vAlign w:val="bottom"/>
          </w:tcPr>
          <w:p w14:paraId="39047DB3" w14:textId="77777777" w:rsidR="00DC4F50" w:rsidRPr="00C11A39" w:rsidRDefault="00C11A39" w:rsidP="00DC4F50">
            <w:pPr>
              <w:pStyle w:val="Standard"/>
              <w:spacing w:before="120" w:after="120"/>
              <w:jc w:val="left"/>
              <w:rPr>
                <w:rFonts w:cs="Arial"/>
                <w:sz w:val="22"/>
                <w:szCs w:val="22"/>
              </w:rPr>
            </w:pPr>
            <w:r>
              <w:rPr>
                <w:rFonts w:cs="Arial"/>
                <w:color w:val="000000"/>
                <w:sz w:val="22"/>
                <w:szCs w:val="22"/>
              </w:rPr>
              <w:t>FR</w:t>
            </w:r>
            <w:r w:rsidR="00DC4F50" w:rsidRPr="00C11A39">
              <w:rPr>
                <w:rFonts w:cs="Arial"/>
                <w:color w:val="000000"/>
                <w:sz w:val="22"/>
                <w:szCs w:val="22"/>
              </w:rPr>
              <w:t>_</w:t>
            </w:r>
            <w:r w:rsidR="004559C7">
              <w:rPr>
                <w:rFonts w:cs="Arial"/>
                <w:color w:val="000000"/>
                <w:sz w:val="22"/>
                <w:szCs w:val="22"/>
              </w:rPr>
              <w:t>WM</w:t>
            </w:r>
            <w:r w:rsidR="00DC4F50" w:rsidRPr="00C11A39">
              <w:rPr>
                <w:rFonts w:cs="Arial"/>
                <w:color w:val="000000"/>
                <w:sz w:val="22"/>
                <w:szCs w:val="22"/>
              </w:rPr>
              <w:t>_30</w:t>
            </w:r>
          </w:p>
        </w:tc>
        <w:tc>
          <w:tcPr>
            <w:tcW w:w="4439" w:type="pct"/>
          </w:tcPr>
          <w:p w14:paraId="7C570228" w14:textId="77777777" w:rsidR="00DC4F50" w:rsidRPr="00C11A39" w:rsidRDefault="00DC4F50" w:rsidP="00DC4F50">
            <w:pPr>
              <w:pStyle w:val="Standard"/>
              <w:spacing w:before="120" w:after="120"/>
              <w:jc w:val="left"/>
              <w:rPr>
                <w:rFonts w:cs="Arial"/>
                <w:sz w:val="22"/>
                <w:szCs w:val="22"/>
              </w:rPr>
            </w:pPr>
            <w:r w:rsidRPr="00C11A39">
              <w:rPr>
                <w:rFonts w:cs="Arial"/>
                <w:color w:val="000000"/>
                <w:sz w:val="22"/>
                <w:szCs w:val="22"/>
              </w:rPr>
              <w:t>The Supplier Solution shall ensure the service allows storage of supporting documents and files in a range of formats.</w:t>
            </w:r>
          </w:p>
        </w:tc>
      </w:tr>
    </w:tbl>
    <w:p w14:paraId="1DA4D503" w14:textId="77777777" w:rsidR="008C4E4F" w:rsidRPr="00C11A39" w:rsidRDefault="008C4E4F">
      <w:pPr>
        <w:jc w:val="left"/>
        <w:rPr>
          <w:rFonts w:cs="Arial"/>
          <w:sz w:val="22"/>
          <w:szCs w:val="22"/>
          <w:lang w:val="en-US"/>
        </w:rPr>
      </w:pPr>
      <w:r w:rsidRPr="00C11A39">
        <w:rPr>
          <w:rFonts w:cs="Arial"/>
          <w:sz w:val="22"/>
          <w:szCs w:val="22"/>
          <w:lang w:val="en-US"/>
        </w:rPr>
        <w:br w:type="page"/>
      </w:r>
    </w:p>
    <w:p w14:paraId="578C937A" w14:textId="6AB763DB" w:rsidR="00BA2AF3" w:rsidRPr="00C11A39" w:rsidRDefault="008C4E4F" w:rsidP="3C7A8F85">
      <w:pPr>
        <w:pStyle w:val="Caption"/>
        <w:jc w:val="left"/>
        <w:outlineLvl w:val="0"/>
        <w:rPr>
          <w:b/>
          <w:bCs/>
          <w:i w:val="0"/>
          <w:iCs w:val="0"/>
          <w:color w:val="auto"/>
        </w:rPr>
      </w:pPr>
      <w:r w:rsidRPr="3C7A8F85">
        <w:rPr>
          <w:b/>
          <w:bCs/>
          <w:i w:val="0"/>
          <w:iCs w:val="0"/>
          <w:color w:val="auto"/>
        </w:rPr>
        <w:lastRenderedPageBreak/>
        <w:t xml:space="preserve">ANNEX </w:t>
      </w:r>
      <w:r w:rsidR="004244CB" w:rsidRPr="3C7A8F85">
        <w:rPr>
          <w:b/>
          <w:bCs/>
          <w:i w:val="0"/>
          <w:iCs w:val="0"/>
          <w:color w:val="auto"/>
        </w:rPr>
        <w:t>P</w:t>
      </w:r>
      <w:r w:rsidRPr="3C7A8F85">
        <w:rPr>
          <w:b/>
          <w:bCs/>
          <w:i w:val="0"/>
          <w:iCs w:val="0"/>
          <w:color w:val="auto"/>
        </w:rPr>
        <w:t xml:space="preserve"> – OPTIONAL SERVICES: DATA VISU</w:t>
      </w:r>
      <w:r w:rsidR="00EF223E">
        <w:rPr>
          <w:b/>
          <w:bCs/>
          <w:i w:val="0"/>
          <w:iCs w:val="0"/>
          <w:color w:val="auto"/>
        </w:rPr>
        <w:t>A</w:t>
      </w:r>
      <w:r w:rsidRPr="3C7A8F85">
        <w:rPr>
          <w:b/>
          <w:bCs/>
          <w:i w:val="0"/>
          <w:iCs w:val="0"/>
          <w:color w:val="auto"/>
        </w:rPr>
        <w:t>LISATION</w:t>
      </w:r>
    </w:p>
    <w:tbl>
      <w:tblPr>
        <w:tblStyle w:val="TableGrid1"/>
        <w:tblW w:w="5000" w:type="pct"/>
        <w:tblLook w:val="06A0" w:firstRow="1" w:lastRow="0" w:firstColumn="1" w:lastColumn="0" w:noHBand="1" w:noVBand="1"/>
      </w:tblPr>
      <w:tblGrid>
        <w:gridCol w:w="1565"/>
        <w:gridCol w:w="12383"/>
      </w:tblGrid>
      <w:tr w:rsidR="00BA2AF3" w:rsidRPr="00C11A39" w14:paraId="6ABDF9AB" w14:textId="77777777" w:rsidTr="3C7A8F85">
        <w:trPr>
          <w:tblHeader/>
        </w:trPr>
        <w:tc>
          <w:tcPr>
            <w:tcW w:w="561" w:type="pct"/>
            <w:shd w:val="clear" w:color="auto" w:fill="BFBFBF" w:themeFill="background1" w:themeFillShade="BF"/>
          </w:tcPr>
          <w:p w14:paraId="4702A2C9" w14:textId="77777777" w:rsidR="00BA2AF3" w:rsidRPr="00C11A39" w:rsidRDefault="00BA2AF3" w:rsidP="005E5DB9">
            <w:pPr>
              <w:pStyle w:val="Standard"/>
              <w:spacing w:before="120" w:after="120"/>
              <w:jc w:val="left"/>
              <w:rPr>
                <w:rFonts w:cs="Arial"/>
                <w:b/>
                <w:bCs/>
                <w:sz w:val="22"/>
                <w:szCs w:val="22"/>
              </w:rPr>
            </w:pPr>
            <w:r w:rsidRPr="00C11A39">
              <w:rPr>
                <w:rFonts w:cs="Arial"/>
                <w:b/>
                <w:bCs/>
                <w:sz w:val="22"/>
                <w:szCs w:val="22"/>
              </w:rPr>
              <w:t>ID</w:t>
            </w:r>
          </w:p>
        </w:tc>
        <w:tc>
          <w:tcPr>
            <w:tcW w:w="4439" w:type="pct"/>
            <w:shd w:val="clear" w:color="auto" w:fill="BFBFBF" w:themeFill="background1" w:themeFillShade="BF"/>
          </w:tcPr>
          <w:p w14:paraId="4B2BCF56" w14:textId="77777777" w:rsidR="00BA2AF3" w:rsidRPr="00C11A39" w:rsidRDefault="00BA2AF3" w:rsidP="005E5DB9">
            <w:pPr>
              <w:pStyle w:val="TableContents"/>
              <w:spacing w:before="120" w:after="120"/>
              <w:rPr>
                <w:b/>
                <w:bCs/>
                <w:color w:val="auto"/>
              </w:rPr>
            </w:pPr>
            <w:r w:rsidRPr="00C11A39">
              <w:rPr>
                <w:b/>
                <w:bCs/>
                <w:color w:val="auto"/>
              </w:rPr>
              <w:t>Requirement</w:t>
            </w:r>
          </w:p>
        </w:tc>
      </w:tr>
      <w:tr w:rsidR="001C3105" w:rsidRPr="00C11A39" w14:paraId="52EA6DF7" w14:textId="77777777" w:rsidTr="3C7A8F85">
        <w:tc>
          <w:tcPr>
            <w:tcW w:w="561" w:type="pct"/>
            <w:vAlign w:val="bottom"/>
          </w:tcPr>
          <w:p w14:paraId="152016C0"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_DV_1</w:t>
            </w:r>
          </w:p>
        </w:tc>
        <w:tc>
          <w:tcPr>
            <w:tcW w:w="4439" w:type="pct"/>
            <w:vAlign w:val="bottom"/>
          </w:tcPr>
          <w:p w14:paraId="0B15805F" w14:textId="5EA141EF" w:rsidR="001C3105" w:rsidRPr="00C11A39" w:rsidRDefault="001C3105" w:rsidP="00D20AC1">
            <w:pPr>
              <w:pStyle w:val="Standard"/>
              <w:spacing w:before="120" w:after="120"/>
              <w:jc w:val="left"/>
              <w:rPr>
                <w:rFonts w:cs="Arial"/>
                <w:sz w:val="22"/>
                <w:szCs w:val="22"/>
              </w:rPr>
            </w:pPr>
            <w:r w:rsidRPr="00C11A39">
              <w:rPr>
                <w:rFonts w:cs="Arial"/>
                <w:color w:val="000000"/>
                <w:sz w:val="22"/>
                <w:szCs w:val="22"/>
              </w:rPr>
              <w:t>The Supplier Solution shall ensure there is capability</w:t>
            </w:r>
            <w:r w:rsidR="00D20AC1" w:rsidRPr="00C11A39">
              <w:rPr>
                <w:rFonts w:cs="Arial"/>
                <w:color w:val="000000"/>
                <w:sz w:val="22"/>
                <w:szCs w:val="22"/>
              </w:rPr>
              <w:t xml:space="preserve"> for allocated Defra group users</w:t>
            </w:r>
            <w:r w:rsidRPr="00C11A39">
              <w:rPr>
                <w:rFonts w:cs="Arial"/>
                <w:color w:val="000000"/>
                <w:sz w:val="22"/>
                <w:szCs w:val="22"/>
              </w:rPr>
              <w:t xml:space="preserve"> to create </w:t>
            </w:r>
            <w:r w:rsidR="003B286B" w:rsidRPr="00C11A39">
              <w:rPr>
                <w:rFonts w:cs="Arial"/>
                <w:color w:val="000000"/>
                <w:sz w:val="22"/>
                <w:szCs w:val="22"/>
              </w:rPr>
              <w:t>web-based</w:t>
            </w:r>
            <w:r w:rsidRPr="00C11A39">
              <w:rPr>
                <w:rFonts w:cs="Arial"/>
                <w:color w:val="000000"/>
                <w:sz w:val="22"/>
                <w:szCs w:val="22"/>
              </w:rPr>
              <w:t xml:space="preserve"> data visualisation/dashboard applications combining datasets so that </w:t>
            </w:r>
            <w:r w:rsidR="00D20AC1" w:rsidRPr="00C11A39">
              <w:rPr>
                <w:rFonts w:cs="Arial"/>
                <w:color w:val="000000"/>
                <w:sz w:val="22"/>
                <w:szCs w:val="22"/>
              </w:rPr>
              <w:t>data</w:t>
            </w:r>
            <w:r w:rsidRPr="00C11A39">
              <w:rPr>
                <w:rFonts w:cs="Arial"/>
                <w:color w:val="000000"/>
                <w:sz w:val="22"/>
                <w:szCs w:val="22"/>
              </w:rPr>
              <w:t xml:space="preserve"> visualisations </w:t>
            </w:r>
            <w:r w:rsidR="00D20AC1" w:rsidRPr="00C11A39">
              <w:rPr>
                <w:rFonts w:cs="Arial"/>
                <w:color w:val="000000"/>
                <w:sz w:val="22"/>
                <w:szCs w:val="22"/>
              </w:rPr>
              <w:t xml:space="preserve">can be published </w:t>
            </w:r>
            <w:r w:rsidRPr="00C11A39">
              <w:rPr>
                <w:rFonts w:cs="Arial"/>
                <w:color w:val="000000"/>
                <w:sz w:val="22"/>
                <w:szCs w:val="22"/>
              </w:rPr>
              <w:t>on the Data Services Platform.</w:t>
            </w:r>
          </w:p>
        </w:tc>
      </w:tr>
      <w:tr w:rsidR="001C3105" w:rsidRPr="00C11A39" w14:paraId="6CB99E10" w14:textId="77777777" w:rsidTr="3C7A8F85">
        <w:tc>
          <w:tcPr>
            <w:tcW w:w="561" w:type="pct"/>
            <w:vAlign w:val="bottom"/>
          </w:tcPr>
          <w:p w14:paraId="06897214"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_DV_2</w:t>
            </w:r>
          </w:p>
        </w:tc>
        <w:tc>
          <w:tcPr>
            <w:tcW w:w="4439" w:type="pct"/>
            <w:vAlign w:val="bottom"/>
          </w:tcPr>
          <w:p w14:paraId="61EA1878" w14:textId="77777777" w:rsidR="001C3105" w:rsidRPr="00C11A39" w:rsidRDefault="001C3105" w:rsidP="001C3105">
            <w:pPr>
              <w:pStyle w:val="Standard"/>
              <w:spacing w:before="120" w:after="120"/>
              <w:jc w:val="left"/>
              <w:rPr>
                <w:rFonts w:cs="Arial"/>
                <w:sz w:val="22"/>
                <w:szCs w:val="22"/>
              </w:rPr>
            </w:pPr>
            <w:r w:rsidRPr="00C11A39">
              <w:rPr>
                <w:rFonts w:cs="Arial"/>
                <w:color w:val="000000"/>
                <w:sz w:val="22"/>
                <w:szCs w:val="22"/>
              </w:rPr>
              <w:t xml:space="preserve">The Supplier Solution shall ensure there is capability </w:t>
            </w:r>
            <w:r w:rsidR="00D20AC1" w:rsidRPr="00C11A39">
              <w:rPr>
                <w:rFonts w:cs="Arial"/>
                <w:color w:val="000000"/>
                <w:sz w:val="22"/>
                <w:szCs w:val="22"/>
              </w:rPr>
              <w:t xml:space="preserve">for allocated Defra group users </w:t>
            </w:r>
            <w:r w:rsidRPr="00C11A39">
              <w:rPr>
                <w:rFonts w:cs="Arial"/>
                <w:color w:val="000000"/>
                <w:sz w:val="22"/>
                <w:szCs w:val="22"/>
              </w:rPr>
              <w:t>to add functionality from a catalogue of components to a data visu</w:t>
            </w:r>
            <w:r w:rsidR="00D20AC1" w:rsidRPr="00C11A39">
              <w:rPr>
                <w:rFonts w:cs="Arial"/>
                <w:color w:val="000000"/>
                <w:sz w:val="22"/>
                <w:szCs w:val="22"/>
              </w:rPr>
              <w:t>alisation/dashboard application</w:t>
            </w:r>
            <w:r w:rsidRPr="00C11A39">
              <w:rPr>
                <w:rFonts w:cs="Arial"/>
                <w:color w:val="000000"/>
                <w:sz w:val="22"/>
                <w:szCs w:val="22"/>
              </w:rPr>
              <w:t xml:space="preserve"> </w:t>
            </w:r>
            <w:r w:rsidR="00D20AC1" w:rsidRPr="00C11A39">
              <w:rPr>
                <w:rFonts w:cs="Arial"/>
                <w:color w:val="000000"/>
                <w:sz w:val="22"/>
                <w:szCs w:val="22"/>
              </w:rPr>
              <w:t>so that data visualisations can be published on the Data Services Platform.</w:t>
            </w:r>
          </w:p>
        </w:tc>
      </w:tr>
      <w:tr w:rsidR="001C3105" w:rsidRPr="00C11A39" w14:paraId="0EF643C9" w14:textId="77777777" w:rsidTr="3C7A8F85">
        <w:tc>
          <w:tcPr>
            <w:tcW w:w="561" w:type="pct"/>
            <w:vAlign w:val="bottom"/>
          </w:tcPr>
          <w:p w14:paraId="27F1D04A"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_DV_3</w:t>
            </w:r>
          </w:p>
        </w:tc>
        <w:tc>
          <w:tcPr>
            <w:tcW w:w="4439" w:type="pct"/>
            <w:vAlign w:val="bottom"/>
          </w:tcPr>
          <w:p w14:paraId="02D05FC2" w14:textId="761BA1B7" w:rsidR="001C3105" w:rsidRPr="00C11A39" w:rsidRDefault="0A29677C" w:rsidP="001C3105">
            <w:pPr>
              <w:pStyle w:val="Standard"/>
              <w:spacing w:before="120" w:after="120"/>
              <w:jc w:val="left"/>
              <w:rPr>
                <w:rFonts w:cs="Arial"/>
                <w:sz w:val="22"/>
                <w:szCs w:val="22"/>
              </w:rPr>
            </w:pPr>
            <w:r w:rsidRPr="3C7A8F85">
              <w:rPr>
                <w:rFonts w:cs="Arial"/>
                <w:color w:val="000000" w:themeColor="text1"/>
                <w:sz w:val="22"/>
                <w:szCs w:val="22"/>
              </w:rPr>
              <w:t xml:space="preserve">The Supplier Solution shall provide the capability for allocated Defra group users to prepare data held on the DSP </w:t>
            </w:r>
            <w:r w:rsidR="008059EF">
              <w:rPr>
                <w:rFonts w:cs="Arial"/>
                <w:color w:val="000000" w:themeColor="text1"/>
                <w:sz w:val="22"/>
                <w:szCs w:val="22"/>
              </w:rPr>
              <w:t>so that</w:t>
            </w:r>
            <w:r w:rsidRPr="3C7A8F85">
              <w:rPr>
                <w:rFonts w:cs="Arial"/>
                <w:color w:val="000000" w:themeColor="text1"/>
                <w:sz w:val="22"/>
                <w:szCs w:val="22"/>
              </w:rPr>
              <w:t xml:space="preserve"> data visualisations </w:t>
            </w:r>
            <w:r w:rsidR="008059EF">
              <w:rPr>
                <w:rFonts w:cs="Arial"/>
                <w:color w:val="000000" w:themeColor="text1"/>
                <w:sz w:val="22"/>
                <w:szCs w:val="22"/>
              </w:rPr>
              <w:t>can be</w:t>
            </w:r>
            <w:r w:rsidR="008059EF" w:rsidRPr="3C7A8F85">
              <w:rPr>
                <w:rFonts w:cs="Arial"/>
                <w:color w:val="000000" w:themeColor="text1"/>
                <w:sz w:val="22"/>
                <w:szCs w:val="22"/>
              </w:rPr>
              <w:t xml:space="preserve"> </w:t>
            </w:r>
            <w:r w:rsidRPr="3C7A8F85">
              <w:rPr>
                <w:rFonts w:cs="Arial"/>
                <w:color w:val="000000" w:themeColor="text1"/>
                <w:sz w:val="22"/>
                <w:szCs w:val="22"/>
              </w:rPr>
              <w:t>created so that</w:t>
            </w:r>
            <w:r w:rsidR="43BF32E3" w:rsidRPr="3C7A8F85">
              <w:rPr>
                <w:rFonts w:cs="Arial"/>
                <w:color w:val="000000" w:themeColor="text1"/>
                <w:sz w:val="22"/>
                <w:szCs w:val="22"/>
              </w:rPr>
              <w:t xml:space="preserve"> Defra group users </w:t>
            </w:r>
            <w:r w:rsidRPr="3C7A8F85">
              <w:rPr>
                <w:rFonts w:cs="Arial"/>
                <w:color w:val="000000" w:themeColor="text1"/>
                <w:sz w:val="22"/>
                <w:szCs w:val="22"/>
              </w:rPr>
              <w:t>can publish visualisations on the Data Services Platform.</w:t>
            </w:r>
          </w:p>
        </w:tc>
      </w:tr>
      <w:tr w:rsidR="001C3105" w:rsidRPr="00C11A39" w14:paraId="3AF822AC" w14:textId="77777777" w:rsidTr="3C7A8F85">
        <w:tc>
          <w:tcPr>
            <w:tcW w:w="561" w:type="pct"/>
            <w:vAlign w:val="bottom"/>
          </w:tcPr>
          <w:p w14:paraId="1893333E"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_DV_4</w:t>
            </w:r>
          </w:p>
        </w:tc>
        <w:tc>
          <w:tcPr>
            <w:tcW w:w="4439" w:type="pct"/>
            <w:vAlign w:val="bottom"/>
          </w:tcPr>
          <w:p w14:paraId="622184FF" w14:textId="77777777" w:rsidR="001C3105" w:rsidRPr="00C11A39" w:rsidRDefault="0A29677C" w:rsidP="001C3105">
            <w:pPr>
              <w:pStyle w:val="Standard"/>
              <w:spacing w:before="120" w:after="120"/>
              <w:jc w:val="left"/>
              <w:rPr>
                <w:rFonts w:cs="Arial"/>
                <w:sz w:val="22"/>
                <w:szCs w:val="22"/>
              </w:rPr>
            </w:pPr>
            <w:r w:rsidRPr="3C7A8F85">
              <w:rPr>
                <w:rFonts w:cs="Arial"/>
                <w:color w:val="000000" w:themeColor="text1"/>
                <w:sz w:val="22"/>
                <w:szCs w:val="22"/>
              </w:rPr>
              <w:t xml:space="preserve">The Supplier Solution shall provide the capability for allocated Defra group users to create data visualisations from data held on the DSP so that </w:t>
            </w:r>
            <w:r w:rsidR="43BF32E3" w:rsidRPr="3C7A8F85">
              <w:rPr>
                <w:rFonts w:cs="Arial"/>
                <w:color w:val="000000" w:themeColor="text1"/>
                <w:sz w:val="22"/>
                <w:szCs w:val="22"/>
              </w:rPr>
              <w:t>Defra group users</w:t>
            </w:r>
            <w:r w:rsidRPr="3C7A8F85">
              <w:rPr>
                <w:rFonts w:cs="Arial"/>
                <w:color w:val="000000" w:themeColor="text1"/>
                <w:sz w:val="22"/>
                <w:szCs w:val="22"/>
              </w:rPr>
              <w:t xml:space="preserve"> can publish them on the Data Services Platform.</w:t>
            </w:r>
          </w:p>
        </w:tc>
      </w:tr>
      <w:tr w:rsidR="001C3105" w:rsidRPr="00C11A39" w14:paraId="5A34E3B2" w14:textId="77777777" w:rsidTr="3C7A8F85">
        <w:tc>
          <w:tcPr>
            <w:tcW w:w="561" w:type="pct"/>
            <w:vAlign w:val="bottom"/>
          </w:tcPr>
          <w:p w14:paraId="5C56F9DF"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_DV_5</w:t>
            </w:r>
          </w:p>
        </w:tc>
        <w:tc>
          <w:tcPr>
            <w:tcW w:w="4439" w:type="pct"/>
            <w:vAlign w:val="bottom"/>
          </w:tcPr>
          <w:p w14:paraId="0FBCD49A" w14:textId="77777777" w:rsidR="001C3105" w:rsidRPr="00C11A39" w:rsidRDefault="001C3105" w:rsidP="00E27D55">
            <w:pPr>
              <w:pStyle w:val="Standard"/>
              <w:spacing w:before="120" w:after="120"/>
              <w:jc w:val="left"/>
              <w:rPr>
                <w:rFonts w:cs="Arial"/>
                <w:sz w:val="22"/>
                <w:szCs w:val="22"/>
              </w:rPr>
            </w:pPr>
            <w:r w:rsidRPr="00C11A39">
              <w:rPr>
                <w:rFonts w:cs="Arial"/>
                <w:color w:val="000000"/>
                <w:sz w:val="22"/>
                <w:szCs w:val="22"/>
              </w:rPr>
              <w:t xml:space="preserve">The Supplier Solution shall provide the capability for allocated Defra group users to create customisable dashboards to provide insights into data so </w:t>
            </w:r>
            <w:r w:rsidR="00E27D55" w:rsidRPr="00C11A39">
              <w:rPr>
                <w:rFonts w:cs="Arial"/>
                <w:color w:val="000000"/>
                <w:sz w:val="22"/>
                <w:szCs w:val="22"/>
              </w:rPr>
              <w:t>that data visualisations can be published on the Data Services Platform.</w:t>
            </w:r>
          </w:p>
        </w:tc>
      </w:tr>
      <w:tr w:rsidR="001C3105" w:rsidRPr="00C11A39" w14:paraId="3EBB1668" w14:textId="77777777" w:rsidTr="3C7A8F85">
        <w:tc>
          <w:tcPr>
            <w:tcW w:w="561" w:type="pct"/>
            <w:vAlign w:val="bottom"/>
          </w:tcPr>
          <w:p w14:paraId="3A101601"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_DV_6</w:t>
            </w:r>
          </w:p>
        </w:tc>
        <w:tc>
          <w:tcPr>
            <w:tcW w:w="4439" w:type="pct"/>
            <w:vAlign w:val="bottom"/>
          </w:tcPr>
          <w:p w14:paraId="16290540" w14:textId="6E7D571A" w:rsidR="001C3105" w:rsidRPr="00C11A39" w:rsidRDefault="0A29677C" w:rsidP="001C3105">
            <w:pPr>
              <w:pStyle w:val="Standard"/>
              <w:spacing w:before="120" w:after="120"/>
              <w:jc w:val="left"/>
              <w:rPr>
                <w:rFonts w:cs="Arial"/>
                <w:sz w:val="22"/>
                <w:szCs w:val="22"/>
              </w:rPr>
            </w:pPr>
            <w:r w:rsidRPr="3C7A8F85">
              <w:rPr>
                <w:rFonts w:cs="Arial"/>
                <w:color w:val="000000" w:themeColor="text1"/>
                <w:sz w:val="22"/>
                <w:szCs w:val="22"/>
              </w:rPr>
              <w:t>The Supplier Solution shall provide the capability for allocated Defra group users to understand and visualise trends</w:t>
            </w:r>
            <w:r w:rsidR="008059EF">
              <w:rPr>
                <w:rFonts w:cs="Arial"/>
                <w:color w:val="000000" w:themeColor="text1"/>
                <w:sz w:val="22"/>
                <w:szCs w:val="22"/>
              </w:rPr>
              <w:t xml:space="preserve"> </w:t>
            </w:r>
            <w:proofErr w:type="gramStart"/>
            <w:r w:rsidR="008059EF">
              <w:rPr>
                <w:rFonts w:cs="Arial"/>
                <w:color w:val="000000" w:themeColor="text1"/>
                <w:sz w:val="22"/>
                <w:szCs w:val="22"/>
              </w:rPr>
              <w:t>e.g.</w:t>
            </w:r>
            <w:proofErr w:type="gramEnd"/>
            <w:r w:rsidR="008059EF">
              <w:rPr>
                <w:rFonts w:cs="Arial"/>
                <w:color w:val="000000" w:themeColor="text1"/>
                <w:sz w:val="22"/>
                <w:szCs w:val="22"/>
              </w:rPr>
              <w:t xml:space="preserve"> using graphs</w:t>
            </w:r>
            <w:r w:rsidR="00EB151A">
              <w:rPr>
                <w:rFonts w:cs="Arial"/>
                <w:color w:val="000000" w:themeColor="text1"/>
                <w:sz w:val="22"/>
                <w:szCs w:val="22"/>
              </w:rPr>
              <w:t xml:space="preserve"> or charts,</w:t>
            </w:r>
            <w:r w:rsidRPr="3C7A8F85">
              <w:rPr>
                <w:rFonts w:cs="Arial"/>
                <w:color w:val="000000" w:themeColor="text1"/>
                <w:sz w:val="22"/>
                <w:szCs w:val="22"/>
              </w:rPr>
              <w:t xml:space="preserve"> in data so </w:t>
            </w:r>
            <w:r w:rsidR="43BF32E3" w:rsidRPr="3C7A8F85">
              <w:rPr>
                <w:rFonts w:cs="Arial"/>
                <w:color w:val="000000" w:themeColor="text1"/>
                <w:sz w:val="22"/>
                <w:szCs w:val="22"/>
              </w:rPr>
              <w:t xml:space="preserve">that data visualisations can be published on the Data Services </w:t>
            </w:r>
            <w:r w:rsidR="3D19A080" w:rsidRPr="3C7A8F85">
              <w:rPr>
                <w:rFonts w:cs="Arial"/>
                <w:color w:val="000000" w:themeColor="text1"/>
                <w:sz w:val="22"/>
                <w:szCs w:val="22"/>
              </w:rPr>
              <w:t>Platform.</w:t>
            </w:r>
          </w:p>
        </w:tc>
      </w:tr>
      <w:tr w:rsidR="001C3105" w:rsidRPr="00C11A39" w14:paraId="65A1D7D6" w14:textId="77777777" w:rsidTr="3C7A8F85">
        <w:tc>
          <w:tcPr>
            <w:tcW w:w="561" w:type="pct"/>
            <w:vAlign w:val="bottom"/>
          </w:tcPr>
          <w:p w14:paraId="2A57696D"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_DV_7</w:t>
            </w:r>
          </w:p>
        </w:tc>
        <w:tc>
          <w:tcPr>
            <w:tcW w:w="4439" w:type="pct"/>
            <w:vAlign w:val="bottom"/>
          </w:tcPr>
          <w:p w14:paraId="767445AC" w14:textId="77777777" w:rsidR="001C3105" w:rsidRPr="00C11A39" w:rsidRDefault="001C3105" w:rsidP="001C3105">
            <w:pPr>
              <w:pStyle w:val="Standard"/>
              <w:spacing w:before="120" w:after="120"/>
              <w:jc w:val="left"/>
              <w:rPr>
                <w:rFonts w:cs="Arial"/>
                <w:sz w:val="22"/>
                <w:szCs w:val="22"/>
              </w:rPr>
            </w:pPr>
            <w:r w:rsidRPr="00C11A39">
              <w:rPr>
                <w:rFonts w:cs="Arial"/>
                <w:color w:val="000000"/>
                <w:sz w:val="22"/>
                <w:szCs w:val="22"/>
              </w:rPr>
              <w:t xml:space="preserve">The Supplier Solution shall provide the capability for allocated Defra group users to view data through a range of chart and graph types so </w:t>
            </w:r>
            <w:r w:rsidR="00E27D55" w:rsidRPr="00C11A39">
              <w:rPr>
                <w:rFonts w:cs="Arial"/>
                <w:color w:val="000000"/>
                <w:sz w:val="22"/>
                <w:szCs w:val="22"/>
              </w:rPr>
              <w:t>that data visualisations can be published on the Data Services Platform.</w:t>
            </w:r>
          </w:p>
        </w:tc>
      </w:tr>
      <w:tr w:rsidR="001C3105" w:rsidRPr="00C11A39" w14:paraId="3DC6FC56" w14:textId="77777777" w:rsidTr="3C7A8F85">
        <w:tc>
          <w:tcPr>
            <w:tcW w:w="561" w:type="pct"/>
            <w:vAlign w:val="bottom"/>
          </w:tcPr>
          <w:p w14:paraId="0CE20C6E"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_DV_8</w:t>
            </w:r>
          </w:p>
        </w:tc>
        <w:tc>
          <w:tcPr>
            <w:tcW w:w="4439" w:type="pct"/>
            <w:vAlign w:val="bottom"/>
          </w:tcPr>
          <w:p w14:paraId="570389B6" w14:textId="77777777" w:rsidR="001C3105" w:rsidRPr="00C11A39" w:rsidRDefault="001C3105" w:rsidP="001C3105">
            <w:pPr>
              <w:pStyle w:val="Standard"/>
              <w:spacing w:before="120" w:after="120"/>
              <w:jc w:val="left"/>
              <w:rPr>
                <w:rFonts w:cs="Arial"/>
                <w:sz w:val="22"/>
                <w:szCs w:val="22"/>
              </w:rPr>
            </w:pPr>
            <w:r w:rsidRPr="00C11A39">
              <w:rPr>
                <w:rFonts w:cs="Arial"/>
                <w:color w:val="000000"/>
                <w:sz w:val="22"/>
                <w:szCs w:val="22"/>
              </w:rPr>
              <w:t>The Supplier Solution shall provide the capability for allocated Defra group users to visualise data quality metrics in data attributes and publish them on the Data Services Platform.</w:t>
            </w:r>
          </w:p>
        </w:tc>
      </w:tr>
      <w:tr w:rsidR="001C3105" w:rsidRPr="00C11A39" w14:paraId="24DFDBA7" w14:textId="77777777" w:rsidTr="3C7A8F85">
        <w:tc>
          <w:tcPr>
            <w:tcW w:w="561" w:type="pct"/>
            <w:vAlign w:val="bottom"/>
          </w:tcPr>
          <w:p w14:paraId="15CB3454"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_DV_9</w:t>
            </w:r>
          </w:p>
        </w:tc>
        <w:tc>
          <w:tcPr>
            <w:tcW w:w="4439" w:type="pct"/>
            <w:vAlign w:val="bottom"/>
          </w:tcPr>
          <w:p w14:paraId="2FA34020" w14:textId="77777777" w:rsidR="001C3105" w:rsidRPr="00C11A39" w:rsidRDefault="001C3105" w:rsidP="001C3105">
            <w:pPr>
              <w:pStyle w:val="Standard"/>
              <w:spacing w:before="120" w:after="120"/>
              <w:jc w:val="left"/>
              <w:rPr>
                <w:rFonts w:cs="Arial"/>
                <w:sz w:val="22"/>
                <w:szCs w:val="22"/>
              </w:rPr>
            </w:pPr>
            <w:r w:rsidRPr="00C11A39">
              <w:rPr>
                <w:rFonts w:cs="Arial"/>
                <w:color w:val="000000"/>
                <w:sz w:val="22"/>
                <w:szCs w:val="22"/>
              </w:rPr>
              <w:t>The Supplier Solution shall provide the capability for allocated Defra group users to navigate between dashboards and datasets published on the Data Services Platform.</w:t>
            </w:r>
          </w:p>
        </w:tc>
      </w:tr>
      <w:tr w:rsidR="001C3105" w:rsidRPr="00C11A39" w14:paraId="7ED9A45C" w14:textId="77777777" w:rsidTr="3C7A8F85">
        <w:tc>
          <w:tcPr>
            <w:tcW w:w="561" w:type="pct"/>
            <w:vAlign w:val="bottom"/>
          </w:tcPr>
          <w:p w14:paraId="3AFA48D8"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_DV_10</w:t>
            </w:r>
          </w:p>
        </w:tc>
        <w:tc>
          <w:tcPr>
            <w:tcW w:w="4439" w:type="pct"/>
            <w:vAlign w:val="bottom"/>
          </w:tcPr>
          <w:p w14:paraId="2EC962A2" w14:textId="77777777" w:rsidR="001C3105" w:rsidRPr="00C11A39" w:rsidRDefault="001C3105" w:rsidP="001C3105">
            <w:pPr>
              <w:pStyle w:val="Standard"/>
              <w:spacing w:before="120" w:after="120"/>
              <w:jc w:val="left"/>
              <w:rPr>
                <w:rFonts w:cs="Arial"/>
                <w:sz w:val="22"/>
                <w:szCs w:val="22"/>
              </w:rPr>
            </w:pPr>
            <w:r w:rsidRPr="00C11A39">
              <w:rPr>
                <w:rFonts w:cs="Arial"/>
                <w:color w:val="000000"/>
                <w:sz w:val="22"/>
                <w:szCs w:val="22"/>
              </w:rPr>
              <w:t>The Supplier Solution shall provide the capability for allocated Defra group users to update data visualisations published on the Data Services Platform when data held on the Data Services Platform are updated.</w:t>
            </w:r>
          </w:p>
        </w:tc>
      </w:tr>
      <w:tr w:rsidR="001C3105" w:rsidRPr="00C11A39" w14:paraId="3F55CCB5" w14:textId="77777777" w:rsidTr="3C7A8F85">
        <w:tc>
          <w:tcPr>
            <w:tcW w:w="561" w:type="pct"/>
            <w:vAlign w:val="bottom"/>
          </w:tcPr>
          <w:p w14:paraId="7E835082"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lastRenderedPageBreak/>
              <w:t>FR</w:t>
            </w:r>
            <w:r w:rsidR="001C3105" w:rsidRPr="00C11A39">
              <w:rPr>
                <w:rFonts w:cs="Arial"/>
                <w:color w:val="000000"/>
                <w:sz w:val="22"/>
                <w:szCs w:val="22"/>
              </w:rPr>
              <w:t>_DV_11</w:t>
            </w:r>
          </w:p>
        </w:tc>
        <w:tc>
          <w:tcPr>
            <w:tcW w:w="4439" w:type="pct"/>
            <w:vAlign w:val="bottom"/>
          </w:tcPr>
          <w:p w14:paraId="0EB48B6F" w14:textId="77777777" w:rsidR="001C3105" w:rsidRPr="00C11A39" w:rsidRDefault="001C3105" w:rsidP="001C3105">
            <w:pPr>
              <w:pStyle w:val="Standard"/>
              <w:spacing w:before="120" w:after="120"/>
              <w:jc w:val="left"/>
              <w:rPr>
                <w:rFonts w:cs="Arial"/>
                <w:color w:val="000000"/>
                <w:sz w:val="22"/>
                <w:szCs w:val="22"/>
              </w:rPr>
            </w:pPr>
            <w:r w:rsidRPr="00C11A39">
              <w:rPr>
                <w:rFonts w:cs="Arial"/>
                <w:color w:val="000000"/>
                <w:sz w:val="22"/>
                <w:szCs w:val="22"/>
              </w:rPr>
              <w:t xml:space="preserve">The Supplier Solution shall provide the capability for allocated Defra group users to create templates so </w:t>
            </w:r>
            <w:r w:rsidR="00E27D55" w:rsidRPr="00C11A39">
              <w:rPr>
                <w:rFonts w:cs="Arial"/>
                <w:color w:val="000000"/>
                <w:sz w:val="22"/>
                <w:szCs w:val="22"/>
              </w:rPr>
              <w:t xml:space="preserve">that data visualisations can be published </w:t>
            </w:r>
            <w:r w:rsidR="00E27D55">
              <w:rPr>
                <w:rFonts w:cs="Arial"/>
                <w:color w:val="000000"/>
                <w:sz w:val="22"/>
                <w:szCs w:val="22"/>
              </w:rPr>
              <w:t>on the Data Services Platform</w:t>
            </w:r>
            <w:r w:rsidRPr="00C11A39">
              <w:rPr>
                <w:rFonts w:cs="Arial"/>
                <w:color w:val="000000"/>
                <w:sz w:val="22"/>
                <w:szCs w:val="22"/>
              </w:rPr>
              <w:t>.</w:t>
            </w:r>
          </w:p>
        </w:tc>
      </w:tr>
      <w:tr w:rsidR="001C3105" w:rsidRPr="00C11A39" w14:paraId="3DDFB5B5" w14:textId="77777777" w:rsidTr="3C7A8F85">
        <w:tc>
          <w:tcPr>
            <w:tcW w:w="561" w:type="pct"/>
            <w:vAlign w:val="bottom"/>
          </w:tcPr>
          <w:p w14:paraId="599B1C1C" w14:textId="77777777" w:rsidR="001C3105" w:rsidRPr="00C11A39" w:rsidRDefault="00C11A39" w:rsidP="001C3105">
            <w:pPr>
              <w:pStyle w:val="Standard"/>
              <w:spacing w:before="120" w:after="120"/>
              <w:jc w:val="left"/>
              <w:rPr>
                <w:rFonts w:cs="Arial"/>
                <w:sz w:val="22"/>
                <w:szCs w:val="22"/>
              </w:rPr>
            </w:pPr>
            <w:r>
              <w:rPr>
                <w:rFonts w:cs="Arial"/>
                <w:color w:val="000000"/>
                <w:sz w:val="22"/>
                <w:szCs w:val="22"/>
              </w:rPr>
              <w:t>FR</w:t>
            </w:r>
            <w:r w:rsidR="001C3105" w:rsidRPr="00C11A39">
              <w:rPr>
                <w:rFonts w:cs="Arial"/>
                <w:color w:val="000000"/>
                <w:sz w:val="22"/>
                <w:szCs w:val="22"/>
              </w:rPr>
              <w:t>_DV_12</w:t>
            </w:r>
          </w:p>
        </w:tc>
        <w:tc>
          <w:tcPr>
            <w:tcW w:w="4439" w:type="pct"/>
            <w:vAlign w:val="bottom"/>
          </w:tcPr>
          <w:p w14:paraId="2E924EA4" w14:textId="77777777" w:rsidR="001C3105" w:rsidRPr="00C11A39" w:rsidRDefault="001C3105" w:rsidP="001C3105">
            <w:pPr>
              <w:pStyle w:val="Standard"/>
              <w:spacing w:before="120" w:after="120"/>
              <w:jc w:val="left"/>
              <w:rPr>
                <w:rFonts w:cs="Arial"/>
                <w:sz w:val="22"/>
                <w:szCs w:val="22"/>
              </w:rPr>
            </w:pPr>
            <w:r w:rsidRPr="00C11A39">
              <w:rPr>
                <w:rFonts w:cs="Arial"/>
                <w:color w:val="000000"/>
                <w:sz w:val="22"/>
                <w:szCs w:val="22"/>
              </w:rPr>
              <w:t xml:space="preserve">The Supplier Solution shall provide the capability for allocated Defra group users to create data animations so </w:t>
            </w:r>
            <w:r w:rsidR="00E27D55" w:rsidRPr="00C11A39">
              <w:rPr>
                <w:rFonts w:cs="Arial"/>
                <w:color w:val="000000"/>
                <w:sz w:val="22"/>
                <w:szCs w:val="22"/>
              </w:rPr>
              <w:t xml:space="preserve">that data visualisations can be published </w:t>
            </w:r>
            <w:r w:rsidR="00E27D55">
              <w:rPr>
                <w:rFonts w:cs="Arial"/>
                <w:color w:val="000000"/>
                <w:sz w:val="22"/>
                <w:szCs w:val="22"/>
              </w:rPr>
              <w:t>on the Data Services Platform</w:t>
            </w:r>
            <w:r w:rsidRPr="00C11A39">
              <w:rPr>
                <w:rFonts w:cs="Arial"/>
                <w:color w:val="000000"/>
                <w:sz w:val="22"/>
                <w:szCs w:val="22"/>
              </w:rPr>
              <w:t xml:space="preserve"> and data insights can be understood and communicated.</w:t>
            </w:r>
          </w:p>
        </w:tc>
      </w:tr>
    </w:tbl>
    <w:p w14:paraId="4A4AA936" w14:textId="77777777" w:rsidR="00BA2AF3" w:rsidRPr="00C11A39" w:rsidRDefault="00BA2AF3" w:rsidP="0017441E">
      <w:pPr>
        <w:spacing w:before="120" w:after="120"/>
        <w:jc w:val="left"/>
        <w:rPr>
          <w:rFonts w:cs="Arial"/>
          <w:sz w:val="22"/>
          <w:szCs w:val="22"/>
          <w:lang w:val="en-US"/>
        </w:rPr>
      </w:pPr>
    </w:p>
    <w:p w14:paraId="2D4A48E5" w14:textId="59F5A1FC" w:rsidR="006610EB" w:rsidRDefault="006610EB" w:rsidP="0017441E">
      <w:pPr>
        <w:spacing w:before="120" w:after="120"/>
        <w:jc w:val="left"/>
        <w:rPr>
          <w:rFonts w:cs="Arial"/>
          <w:sz w:val="22"/>
          <w:szCs w:val="22"/>
          <w:lang w:val="en-US"/>
        </w:rPr>
      </w:pPr>
      <w:r w:rsidRPr="0017441E">
        <w:rPr>
          <w:rFonts w:cs="Arial"/>
          <w:sz w:val="22"/>
          <w:szCs w:val="22"/>
          <w:lang w:val="en-US"/>
        </w:rPr>
        <w:br w:type="page"/>
      </w:r>
    </w:p>
    <w:p w14:paraId="1EF6115C" w14:textId="1ACC589E" w:rsidR="00663C8D" w:rsidRDefault="00663C8D" w:rsidP="00663C8D">
      <w:pPr>
        <w:spacing w:before="120" w:after="120"/>
        <w:jc w:val="left"/>
        <w:rPr>
          <w:rFonts w:eastAsiaTheme="minorEastAsia" w:cs="Arial"/>
          <w:b/>
          <w:iCs/>
          <w:sz w:val="22"/>
          <w:szCs w:val="22"/>
          <w:lang w:eastAsia="en-GB"/>
        </w:rPr>
      </w:pPr>
      <w:r w:rsidRPr="00C20290">
        <w:rPr>
          <w:rFonts w:eastAsiaTheme="minorEastAsia" w:cs="Arial"/>
          <w:b/>
          <w:iCs/>
          <w:sz w:val="22"/>
          <w:szCs w:val="22"/>
          <w:lang w:eastAsia="en-GB"/>
        </w:rPr>
        <w:lastRenderedPageBreak/>
        <w:t xml:space="preserve">ANNEX </w:t>
      </w:r>
      <w:r>
        <w:rPr>
          <w:rFonts w:eastAsiaTheme="minorEastAsia" w:cs="Arial"/>
          <w:b/>
          <w:iCs/>
          <w:sz w:val="22"/>
          <w:szCs w:val="22"/>
          <w:lang w:eastAsia="en-GB"/>
        </w:rPr>
        <w:t>Q</w:t>
      </w:r>
      <w:r w:rsidRPr="00C20290">
        <w:rPr>
          <w:rFonts w:eastAsiaTheme="minorEastAsia" w:cs="Arial"/>
          <w:b/>
          <w:iCs/>
          <w:sz w:val="22"/>
          <w:szCs w:val="22"/>
          <w:lang w:eastAsia="en-GB"/>
        </w:rPr>
        <w:t xml:space="preserve"> – </w:t>
      </w:r>
      <w:r>
        <w:rPr>
          <w:rFonts w:eastAsiaTheme="minorEastAsia" w:cs="Arial"/>
          <w:b/>
          <w:iCs/>
          <w:sz w:val="22"/>
          <w:szCs w:val="22"/>
          <w:lang w:eastAsia="en-GB"/>
        </w:rPr>
        <w:t xml:space="preserve">DEFRA DSP: </w:t>
      </w:r>
      <w:r w:rsidR="00D4583C">
        <w:rPr>
          <w:rFonts w:eastAsiaTheme="minorEastAsia" w:cs="Arial"/>
          <w:b/>
          <w:iCs/>
          <w:sz w:val="22"/>
          <w:szCs w:val="22"/>
          <w:lang w:eastAsia="en-GB"/>
        </w:rPr>
        <w:t>LINKED D</w:t>
      </w:r>
      <w:r w:rsidR="00FC216C">
        <w:rPr>
          <w:rFonts w:eastAsiaTheme="minorEastAsia" w:cs="Arial"/>
          <w:b/>
          <w:iCs/>
          <w:sz w:val="22"/>
          <w:szCs w:val="22"/>
          <w:lang w:eastAsia="en-GB"/>
        </w:rPr>
        <w:t>A</w:t>
      </w:r>
      <w:r w:rsidR="00D4583C">
        <w:rPr>
          <w:rFonts w:eastAsiaTheme="minorEastAsia" w:cs="Arial"/>
          <w:b/>
          <w:iCs/>
          <w:sz w:val="22"/>
          <w:szCs w:val="22"/>
          <w:lang w:eastAsia="en-GB"/>
        </w:rPr>
        <w:t xml:space="preserve">TA </w:t>
      </w:r>
      <w:r>
        <w:rPr>
          <w:rFonts w:eastAsiaTheme="minorEastAsia" w:cs="Arial"/>
          <w:b/>
          <w:iCs/>
          <w:sz w:val="22"/>
          <w:szCs w:val="22"/>
          <w:lang w:eastAsia="en-GB"/>
        </w:rPr>
        <w:t>APPLICATIONS</w:t>
      </w:r>
    </w:p>
    <w:p w14:paraId="2C7062FE" w14:textId="77AC4358" w:rsidR="00E934B4" w:rsidRDefault="00E934B4" w:rsidP="00663C8D">
      <w:pPr>
        <w:spacing w:before="120" w:after="120"/>
        <w:jc w:val="left"/>
        <w:rPr>
          <w:rFonts w:eastAsiaTheme="minorEastAsia" w:cs="Arial"/>
          <w:b/>
          <w:iCs/>
          <w:sz w:val="22"/>
          <w:szCs w:val="22"/>
          <w:lang w:eastAsia="en-GB"/>
        </w:rPr>
      </w:pPr>
    </w:p>
    <w:p w14:paraId="26A09064" w14:textId="73ACBAF6" w:rsidR="00E934B4" w:rsidRDefault="006A102B" w:rsidP="00663C8D">
      <w:pPr>
        <w:spacing w:before="120" w:after="120"/>
        <w:jc w:val="left"/>
        <w:rPr>
          <w:rFonts w:eastAsia="Verdana" w:cs="Arial"/>
          <w:color w:val="000000"/>
          <w:kern w:val="3"/>
          <w:sz w:val="22"/>
          <w:szCs w:val="22"/>
          <w:lang w:val="en-CA" w:eastAsia="en-CA" w:bidi="hi-IN"/>
        </w:rPr>
      </w:pPr>
      <w:r w:rsidRPr="007F0A03">
        <w:rPr>
          <w:rFonts w:eastAsia="Verdana" w:cs="Arial"/>
          <w:color w:val="000000"/>
          <w:kern w:val="3"/>
          <w:sz w:val="22"/>
          <w:szCs w:val="22"/>
          <w:lang w:val="en-CA" w:eastAsia="en-CA" w:bidi="hi-IN"/>
        </w:rPr>
        <w:t xml:space="preserve">The Applications set out in this section </w:t>
      </w:r>
      <w:r w:rsidR="000B31D2">
        <w:rPr>
          <w:rFonts w:eastAsia="Verdana" w:cs="Arial"/>
          <w:color w:val="000000"/>
          <w:kern w:val="3"/>
          <w:sz w:val="22"/>
          <w:szCs w:val="22"/>
          <w:lang w:val="en-CA" w:eastAsia="en-CA" w:bidi="hi-IN"/>
        </w:rPr>
        <w:t>have been delivered as Linked Data and available on the Semantic Web.  A core aim of the Data Services Platform is to support our objectives through the implementation of 5</w:t>
      </w:r>
      <w:r w:rsidR="00FC34F3">
        <w:rPr>
          <w:rFonts w:eastAsia="Verdana" w:cs="Arial"/>
          <w:color w:val="000000"/>
          <w:kern w:val="3"/>
          <w:sz w:val="22"/>
          <w:szCs w:val="22"/>
          <w:lang w:val="en-CA" w:eastAsia="en-CA" w:bidi="hi-IN"/>
        </w:rPr>
        <w:t>-s</w:t>
      </w:r>
      <w:r w:rsidR="000B31D2">
        <w:rPr>
          <w:rFonts w:eastAsia="Verdana" w:cs="Arial"/>
          <w:color w:val="000000"/>
          <w:kern w:val="3"/>
          <w:sz w:val="22"/>
          <w:szCs w:val="22"/>
          <w:lang w:val="en-CA" w:eastAsia="en-CA" w:bidi="hi-IN"/>
        </w:rPr>
        <w:t>tar Open Data</w:t>
      </w:r>
      <w:r w:rsidR="00D5523C">
        <w:rPr>
          <w:rFonts w:eastAsia="Verdana" w:cs="Arial"/>
          <w:color w:val="000000"/>
          <w:kern w:val="3"/>
          <w:sz w:val="22"/>
          <w:szCs w:val="22"/>
          <w:lang w:val="en-CA" w:eastAsia="en-CA" w:bidi="hi-IN"/>
        </w:rPr>
        <w:t>.  It is recognised that the full benefits of 5</w:t>
      </w:r>
      <w:r w:rsidR="00FC34F3">
        <w:rPr>
          <w:rFonts w:eastAsia="Verdana" w:cs="Arial"/>
          <w:color w:val="000000"/>
          <w:kern w:val="3"/>
          <w:sz w:val="22"/>
          <w:szCs w:val="22"/>
          <w:lang w:val="en-CA" w:eastAsia="en-CA" w:bidi="hi-IN"/>
        </w:rPr>
        <w:t>-s</w:t>
      </w:r>
      <w:r w:rsidR="00D5523C">
        <w:rPr>
          <w:rFonts w:eastAsia="Verdana" w:cs="Arial"/>
          <w:color w:val="000000"/>
          <w:kern w:val="3"/>
          <w:sz w:val="22"/>
          <w:szCs w:val="22"/>
          <w:lang w:val="en-CA" w:eastAsia="en-CA" w:bidi="hi-IN"/>
        </w:rPr>
        <w:t xml:space="preserve">tar Open </w:t>
      </w:r>
      <w:r w:rsidR="009528F3">
        <w:rPr>
          <w:rFonts w:eastAsia="Verdana" w:cs="Arial"/>
          <w:color w:val="000000"/>
          <w:kern w:val="3"/>
          <w:sz w:val="22"/>
          <w:szCs w:val="22"/>
          <w:lang w:val="en-CA" w:eastAsia="en-CA" w:bidi="hi-IN"/>
        </w:rPr>
        <w:t>D</w:t>
      </w:r>
      <w:r w:rsidR="00D5523C">
        <w:rPr>
          <w:rFonts w:eastAsia="Verdana" w:cs="Arial"/>
          <w:color w:val="000000"/>
          <w:kern w:val="3"/>
          <w:sz w:val="22"/>
          <w:szCs w:val="22"/>
          <w:lang w:val="en-CA" w:eastAsia="en-CA" w:bidi="hi-IN"/>
        </w:rPr>
        <w:t>ata have not yet been</w:t>
      </w:r>
      <w:r w:rsidR="009528F3">
        <w:rPr>
          <w:rFonts w:eastAsia="Verdana" w:cs="Arial"/>
          <w:color w:val="000000"/>
          <w:kern w:val="3"/>
          <w:sz w:val="22"/>
          <w:szCs w:val="22"/>
          <w:lang w:val="en-CA" w:eastAsia="en-CA" w:bidi="hi-IN"/>
        </w:rPr>
        <w:t xml:space="preserve"> fully</w:t>
      </w:r>
      <w:r w:rsidR="00D5523C">
        <w:rPr>
          <w:rFonts w:eastAsia="Verdana" w:cs="Arial"/>
          <w:color w:val="000000"/>
          <w:kern w:val="3"/>
          <w:sz w:val="22"/>
          <w:szCs w:val="22"/>
          <w:lang w:val="en-CA" w:eastAsia="en-CA" w:bidi="hi-IN"/>
        </w:rPr>
        <w:t xml:space="preserve"> realised.  As shown below in </w:t>
      </w:r>
      <w:r w:rsidR="00D5523C" w:rsidRPr="007F0A03">
        <w:rPr>
          <w:rFonts w:eastAsia="Verdana" w:cs="Arial"/>
          <w:b/>
          <w:bCs/>
          <w:color w:val="000000"/>
          <w:kern w:val="3"/>
          <w:sz w:val="22"/>
          <w:szCs w:val="22"/>
          <w:lang w:val="en-CA" w:eastAsia="en-CA" w:bidi="hi-IN"/>
        </w:rPr>
        <w:t>Figure 1</w:t>
      </w:r>
      <w:r w:rsidR="00D5523C">
        <w:rPr>
          <w:rFonts w:eastAsia="Verdana" w:cs="Arial"/>
          <w:color w:val="000000"/>
          <w:kern w:val="3"/>
          <w:sz w:val="22"/>
          <w:szCs w:val="22"/>
          <w:lang w:val="en-CA" w:eastAsia="en-CA" w:bidi="hi-IN"/>
        </w:rPr>
        <w:t xml:space="preserve">, many of the applications outlined in this Annex </w:t>
      </w:r>
      <w:r w:rsidR="009528F3">
        <w:rPr>
          <w:rFonts w:eastAsia="Verdana" w:cs="Arial"/>
          <w:color w:val="000000"/>
          <w:kern w:val="3"/>
          <w:sz w:val="22"/>
          <w:szCs w:val="22"/>
          <w:lang w:val="en-CA" w:eastAsia="en-CA" w:bidi="hi-IN"/>
        </w:rPr>
        <w:t xml:space="preserve">might </w:t>
      </w:r>
      <w:r w:rsidR="00D5523C">
        <w:rPr>
          <w:rFonts w:eastAsia="Verdana" w:cs="Arial"/>
          <w:color w:val="000000"/>
          <w:kern w:val="3"/>
          <w:sz w:val="22"/>
          <w:szCs w:val="22"/>
          <w:lang w:val="en-CA" w:eastAsia="en-CA" w:bidi="hi-IN"/>
        </w:rPr>
        <w:t xml:space="preserve">only be considered 4 Star Data.  Progression is sought to realise this </w:t>
      </w:r>
      <w:r w:rsidR="009528F3">
        <w:rPr>
          <w:rFonts w:eastAsia="Verdana" w:cs="Arial"/>
          <w:color w:val="000000"/>
          <w:kern w:val="3"/>
          <w:sz w:val="22"/>
          <w:szCs w:val="22"/>
          <w:lang w:val="en-CA" w:eastAsia="en-CA" w:bidi="hi-IN"/>
        </w:rPr>
        <w:t>ambition fully</w:t>
      </w:r>
      <w:r w:rsidR="00D5523C">
        <w:rPr>
          <w:rFonts w:eastAsia="Verdana" w:cs="Arial"/>
          <w:color w:val="000000"/>
          <w:kern w:val="3"/>
          <w:sz w:val="22"/>
          <w:szCs w:val="22"/>
          <w:lang w:val="en-CA" w:eastAsia="en-CA" w:bidi="hi-IN"/>
        </w:rPr>
        <w:t xml:space="preserve"> with the following benefits envisaged:</w:t>
      </w:r>
    </w:p>
    <w:p w14:paraId="3950BE59" w14:textId="77777777" w:rsidR="00FC34F3" w:rsidRDefault="00FC34F3" w:rsidP="00663C8D">
      <w:pPr>
        <w:spacing w:before="120" w:after="120"/>
        <w:jc w:val="left"/>
        <w:rPr>
          <w:rFonts w:eastAsia="Verdana" w:cs="Arial"/>
          <w:color w:val="000000"/>
          <w:kern w:val="3"/>
          <w:sz w:val="22"/>
          <w:szCs w:val="22"/>
          <w:lang w:val="en-CA" w:eastAsia="en-CA" w:bidi="hi-IN"/>
        </w:rPr>
      </w:pPr>
    </w:p>
    <w:p w14:paraId="661D5E51" w14:textId="5E9D2D8F" w:rsidR="00FA4347" w:rsidRPr="007F0A03" w:rsidRDefault="00FA4347" w:rsidP="007F0A03">
      <w:pPr>
        <w:pStyle w:val="ListParagraph"/>
        <w:numPr>
          <w:ilvl w:val="0"/>
          <w:numId w:val="42"/>
        </w:numPr>
        <w:spacing w:before="120" w:after="120" w:line="360" w:lineRule="auto"/>
        <w:ind w:left="714" w:hanging="357"/>
        <w:jc w:val="left"/>
        <w:rPr>
          <w:rFonts w:ascii="Arial" w:eastAsia="Verdana" w:hAnsi="Arial" w:cs="Arial"/>
          <w:color w:val="000000"/>
          <w:kern w:val="3"/>
          <w:sz w:val="22"/>
          <w:szCs w:val="22"/>
          <w:lang w:val="en-CA" w:eastAsia="en-CA" w:bidi="hi-IN"/>
        </w:rPr>
      </w:pPr>
      <w:r w:rsidRPr="007F0A03">
        <w:rPr>
          <w:rFonts w:ascii="Arial" w:eastAsia="Verdana" w:hAnsi="Arial" w:cs="Arial"/>
          <w:color w:val="000000"/>
          <w:kern w:val="3"/>
          <w:sz w:val="22"/>
          <w:szCs w:val="22"/>
          <w:lang w:val="en-CA" w:eastAsia="en-CA" w:bidi="hi-IN"/>
        </w:rPr>
        <w:t xml:space="preserve">Increasing the value of the </w:t>
      </w:r>
      <w:r w:rsidR="00FC34F3" w:rsidRPr="007F0A03">
        <w:rPr>
          <w:rFonts w:ascii="Arial" w:eastAsia="Verdana" w:hAnsi="Arial" w:cs="Arial"/>
          <w:color w:val="000000"/>
          <w:kern w:val="3"/>
          <w:sz w:val="22"/>
          <w:szCs w:val="22"/>
          <w:lang w:val="en-CA" w:eastAsia="en-CA" w:bidi="hi-IN"/>
        </w:rPr>
        <w:t>data through the Network effect</w:t>
      </w:r>
    </w:p>
    <w:p w14:paraId="3FDD22E9" w14:textId="404BEF9E" w:rsidR="00FC34F3" w:rsidRPr="007F0A03" w:rsidRDefault="00FC34F3" w:rsidP="007F0A03">
      <w:pPr>
        <w:pStyle w:val="ListParagraph"/>
        <w:numPr>
          <w:ilvl w:val="0"/>
          <w:numId w:val="42"/>
        </w:numPr>
        <w:spacing w:before="120" w:after="120" w:line="360" w:lineRule="auto"/>
        <w:ind w:left="714" w:hanging="357"/>
        <w:jc w:val="left"/>
        <w:rPr>
          <w:rFonts w:ascii="Arial" w:eastAsia="Verdana" w:hAnsi="Arial" w:cs="Arial"/>
          <w:color w:val="000000"/>
          <w:kern w:val="3"/>
          <w:sz w:val="22"/>
          <w:szCs w:val="22"/>
          <w:lang w:val="en-CA" w:eastAsia="en-CA" w:bidi="hi-IN"/>
        </w:rPr>
      </w:pPr>
      <w:r w:rsidRPr="007F0A03">
        <w:rPr>
          <w:rFonts w:ascii="Arial" w:eastAsia="Verdana" w:hAnsi="Arial" w:cs="Arial"/>
          <w:color w:val="000000"/>
          <w:kern w:val="3"/>
          <w:sz w:val="22"/>
          <w:szCs w:val="22"/>
          <w:lang w:val="en-CA" w:eastAsia="en-CA" w:bidi="hi-IN"/>
        </w:rPr>
        <w:t>Defining and use of internal and external Reference data</w:t>
      </w:r>
    </w:p>
    <w:p w14:paraId="3C344735" w14:textId="0E4F51CB" w:rsidR="00FC34F3" w:rsidRPr="007F0A03" w:rsidRDefault="00FC34F3" w:rsidP="007F0A03">
      <w:pPr>
        <w:pStyle w:val="ListParagraph"/>
        <w:numPr>
          <w:ilvl w:val="0"/>
          <w:numId w:val="42"/>
        </w:numPr>
        <w:spacing w:before="120" w:after="120" w:line="360" w:lineRule="auto"/>
        <w:ind w:left="714" w:hanging="357"/>
        <w:jc w:val="left"/>
        <w:rPr>
          <w:rFonts w:ascii="Arial" w:eastAsia="Verdana" w:hAnsi="Arial" w:cs="Arial"/>
          <w:color w:val="000000"/>
          <w:kern w:val="3"/>
          <w:sz w:val="22"/>
          <w:szCs w:val="22"/>
          <w:lang w:val="en-CA" w:eastAsia="en-CA" w:bidi="hi-IN"/>
        </w:rPr>
      </w:pPr>
      <w:r w:rsidRPr="007F0A03">
        <w:rPr>
          <w:rFonts w:ascii="Arial" w:eastAsia="Verdana" w:hAnsi="Arial" w:cs="Arial"/>
          <w:color w:val="000000"/>
          <w:kern w:val="3"/>
          <w:sz w:val="22"/>
          <w:szCs w:val="22"/>
          <w:lang w:val="en-CA" w:eastAsia="en-CA" w:bidi="hi-IN"/>
        </w:rPr>
        <w:t>Discovering more (related) data while users consume the data</w:t>
      </w:r>
    </w:p>
    <w:p w14:paraId="14019118" w14:textId="7FDF5A59" w:rsidR="00FC34F3" w:rsidRPr="007F0A03" w:rsidRDefault="00FC34F3" w:rsidP="007F0A03">
      <w:pPr>
        <w:pStyle w:val="ListParagraph"/>
        <w:numPr>
          <w:ilvl w:val="0"/>
          <w:numId w:val="42"/>
        </w:numPr>
        <w:spacing w:before="120" w:after="120" w:line="360" w:lineRule="auto"/>
        <w:ind w:left="714" w:hanging="357"/>
        <w:jc w:val="left"/>
        <w:rPr>
          <w:rFonts w:ascii="Arial" w:eastAsia="Verdana" w:hAnsi="Arial" w:cs="Arial"/>
          <w:color w:val="000000"/>
          <w:kern w:val="3"/>
          <w:sz w:val="22"/>
          <w:szCs w:val="22"/>
          <w:lang w:val="en-CA" w:eastAsia="en-CA" w:bidi="hi-IN"/>
        </w:rPr>
      </w:pPr>
      <w:r w:rsidRPr="007F0A03">
        <w:rPr>
          <w:rFonts w:ascii="Arial" w:eastAsia="Verdana" w:hAnsi="Arial" w:cs="Arial"/>
          <w:color w:val="000000"/>
          <w:kern w:val="3"/>
          <w:sz w:val="22"/>
          <w:szCs w:val="22"/>
          <w:lang w:val="en-CA" w:eastAsia="en-CA" w:bidi="hi-IN"/>
        </w:rPr>
        <w:t>Maximise and support joined-up policy making</w:t>
      </w:r>
    </w:p>
    <w:p w14:paraId="369A0E14" w14:textId="614DA5C8" w:rsidR="00FC34F3" w:rsidRDefault="00FC34F3" w:rsidP="001D512C">
      <w:pPr>
        <w:pStyle w:val="ListParagraph"/>
        <w:numPr>
          <w:ilvl w:val="0"/>
          <w:numId w:val="42"/>
        </w:numPr>
        <w:spacing w:before="120" w:after="120" w:line="360" w:lineRule="auto"/>
        <w:ind w:left="714" w:hanging="357"/>
        <w:jc w:val="left"/>
        <w:rPr>
          <w:rFonts w:ascii="Arial" w:eastAsia="Verdana" w:hAnsi="Arial" w:cs="Arial"/>
          <w:color w:val="000000"/>
          <w:kern w:val="3"/>
          <w:sz w:val="22"/>
          <w:szCs w:val="22"/>
          <w:lang w:val="en-CA" w:eastAsia="en-CA" w:bidi="hi-IN"/>
        </w:rPr>
      </w:pPr>
      <w:r w:rsidRPr="007F0A03">
        <w:rPr>
          <w:rFonts w:ascii="Arial" w:eastAsia="Verdana" w:hAnsi="Arial" w:cs="Arial"/>
          <w:color w:val="000000"/>
          <w:kern w:val="3"/>
          <w:sz w:val="22"/>
          <w:szCs w:val="22"/>
          <w:lang w:val="en-CA" w:eastAsia="en-CA" w:bidi="hi-IN"/>
        </w:rPr>
        <w:t>Enabling other publishers to link to Defra group data</w:t>
      </w:r>
    </w:p>
    <w:p w14:paraId="7ADDE236" w14:textId="53ECB6E5" w:rsidR="009528F3" w:rsidRPr="007F0A03" w:rsidRDefault="009528F3" w:rsidP="007F0A03">
      <w:pPr>
        <w:pStyle w:val="ListParagraph"/>
        <w:numPr>
          <w:ilvl w:val="0"/>
          <w:numId w:val="42"/>
        </w:numPr>
        <w:spacing w:before="120" w:after="120" w:line="360" w:lineRule="auto"/>
        <w:ind w:left="714" w:hanging="357"/>
        <w:jc w:val="left"/>
        <w:rPr>
          <w:rFonts w:eastAsia="Verdana" w:cs="Arial"/>
          <w:color w:val="000000"/>
          <w:kern w:val="3"/>
          <w:sz w:val="22"/>
          <w:szCs w:val="22"/>
          <w:lang w:val="en-CA" w:eastAsia="en-CA" w:bidi="hi-IN"/>
        </w:rPr>
      </w:pPr>
      <w:r w:rsidRPr="0048364C">
        <w:rPr>
          <w:rFonts w:ascii="Arial" w:eastAsia="Verdana" w:hAnsi="Arial" w:cs="Arial"/>
          <w:color w:val="000000"/>
          <w:kern w:val="3"/>
          <w:sz w:val="22"/>
          <w:szCs w:val="22"/>
          <w:lang w:val="en-CA" w:eastAsia="en-CA" w:bidi="hi-IN"/>
        </w:rPr>
        <w:t>Making data fully discoverable</w:t>
      </w:r>
    </w:p>
    <w:p w14:paraId="7144C9BF" w14:textId="77777777" w:rsidR="00E934B4" w:rsidRPr="007F0A03" w:rsidRDefault="00E934B4" w:rsidP="00663C8D">
      <w:pPr>
        <w:spacing w:before="120" w:after="120"/>
        <w:jc w:val="left"/>
        <w:rPr>
          <w:rFonts w:eastAsia="Verdana" w:cs="Arial"/>
          <w:color w:val="000000"/>
          <w:kern w:val="3"/>
          <w:sz w:val="22"/>
          <w:szCs w:val="22"/>
          <w:lang w:val="en-CA" w:eastAsia="en-CA" w:bidi="hi-IN"/>
        </w:rPr>
      </w:pPr>
    </w:p>
    <w:p w14:paraId="62C86323" w14:textId="77479E4B" w:rsidR="00E934B4" w:rsidRPr="007F0A03" w:rsidRDefault="00CA5042" w:rsidP="00663C8D">
      <w:pPr>
        <w:spacing w:before="120" w:after="120"/>
        <w:jc w:val="left"/>
        <w:rPr>
          <w:rFonts w:eastAsia="Verdana" w:cs="Arial"/>
          <w:color w:val="000000"/>
          <w:kern w:val="3"/>
          <w:sz w:val="22"/>
          <w:szCs w:val="22"/>
          <w:lang w:val="en-CA" w:eastAsia="en-CA" w:bidi="hi-IN"/>
        </w:rPr>
      </w:pPr>
      <w:r w:rsidRPr="007F0A03">
        <w:rPr>
          <w:rFonts w:eastAsia="Verdana" w:cs="Arial"/>
          <w:b/>
          <w:bCs/>
          <w:color w:val="000000"/>
          <w:kern w:val="3"/>
          <w:sz w:val="22"/>
          <w:szCs w:val="22"/>
          <w:lang w:val="en-CA" w:eastAsia="en-CA" w:bidi="hi-IN"/>
        </w:rPr>
        <w:t>Figure 2</w:t>
      </w:r>
      <w:r>
        <w:rPr>
          <w:rFonts w:eastAsia="Verdana" w:cs="Arial"/>
          <w:color w:val="000000"/>
          <w:kern w:val="3"/>
          <w:sz w:val="22"/>
          <w:szCs w:val="22"/>
          <w:lang w:val="en-CA" w:eastAsia="en-CA" w:bidi="hi-IN"/>
        </w:rPr>
        <w:t xml:space="preserve"> outlines the progress of applications published in support of 5-star data in support of environmental planning.  Further work is required </w:t>
      </w:r>
      <w:r w:rsidR="009528F3">
        <w:rPr>
          <w:rFonts w:eastAsia="Verdana" w:cs="Arial"/>
          <w:color w:val="000000"/>
          <w:kern w:val="3"/>
          <w:sz w:val="22"/>
          <w:szCs w:val="22"/>
          <w:lang w:val="en-CA" w:eastAsia="en-CA" w:bidi="hi-IN"/>
        </w:rPr>
        <w:t>to improve</w:t>
      </w:r>
      <w:r>
        <w:rPr>
          <w:rFonts w:eastAsia="Verdana" w:cs="Arial"/>
          <w:color w:val="000000"/>
          <w:kern w:val="3"/>
          <w:sz w:val="22"/>
          <w:szCs w:val="22"/>
          <w:lang w:val="en-CA" w:eastAsia="en-CA" w:bidi="hi-IN"/>
        </w:rPr>
        <w:t xml:space="preserve"> the links between the</w:t>
      </w:r>
      <w:r w:rsidR="009528F3">
        <w:rPr>
          <w:rFonts w:eastAsia="Verdana" w:cs="Arial"/>
          <w:color w:val="000000"/>
          <w:kern w:val="3"/>
          <w:sz w:val="22"/>
          <w:szCs w:val="22"/>
          <w:lang w:val="en-CA" w:eastAsia="en-CA" w:bidi="hi-IN"/>
        </w:rPr>
        <w:t xml:space="preserve"> underlying data in the</w:t>
      </w:r>
      <w:r>
        <w:rPr>
          <w:rFonts w:eastAsia="Verdana" w:cs="Arial"/>
          <w:color w:val="000000"/>
          <w:kern w:val="3"/>
          <w:sz w:val="22"/>
          <w:szCs w:val="22"/>
          <w:lang w:val="en-CA" w:eastAsia="en-CA" w:bidi="hi-IN"/>
        </w:rPr>
        <w:t xml:space="preserve"> relevant applications, in addition to defining external relationships.  It is recognised that to fulfil this there may be amendments required in </w:t>
      </w:r>
      <w:r w:rsidR="009528F3">
        <w:rPr>
          <w:rFonts w:eastAsia="Verdana" w:cs="Arial"/>
          <w:color w:val="000000"/>
          <w:kern w:val="3"/>
          <w:sz w:val="22"/>
          <w:szCs w:val="22"/>
          <w:lang w:val="en-CA" w:eastAsia="en-CA" w:bidi="hi-IN"/>
        </w:rPr>
        <w:t xml:space="preserve">to improve </w:t>
      </w:r>
      <w:r>
        <w:rPr>
          <w:rFonts w:eastAsia="Verdana" w:cs="Arial"/>
          <w:color w:val="000000"/>
          <w:kern w:val="3"/>
          <w:sz w:val="22"/>
          <w:szCs w:val="22"/>
          <w:lang w:val="en-CA" w:eastAsia="en-CA" w:bidi="hi-IN"/>
        </w:rPr>
        <w:t xml:space="preserve">the </w:t>
      </w:r>
      <w:r w:rsidR="009528F3">
        <w:rPr>
          <w:rFonts w:eastAsia="Verdana" w:cs="Arial"/>
          <w:color w:val="000000"/>
          <w:kern w:val="3"/>
          <w:sz w:val="22"/>
          <w:szCs w:val="22"/>
          <w:lang w:val="en-CA" w:eastAsia="en-CA" w:bidi="hi-IN"/>
        </w:rPr>
        <w:t>source</w:t>
      </w:r>
      <w:r>
        <w:rPr>
          <w:rFonts w:eastAsia="Verdana" w:cs="Arial"/>
          <w:color w:val="000000"/>
          <w:kern w:val="3"/>
          <w:sz w:val="22"/>
          <w:szCs w:val="22"/>
          <w:lang w:val="en-CA" w:eastAsia="en-CA" w:bidi="hi-IN"/>
        </w:rPr>
        <w:t xml:space="preserve"> data in addition to work in delivering these links.</w:t>
      </w:r>
    </w:p>
    <w:p w14:paraId="025D5676" w14:textId="55CF1C93" w:rsidR="00E934B4" w:rsidRDefault="00E934B4" w:rsidP="00663C8D">
      <w:pPr>
        <w:spacing w:before="120" w:after="120"/>
        <w:jc w:val="left"/>
        <w:rPr>
          <w:rFonts w:eastAsiaTheme="minorEastAsia" w:cs="Arial"/>
          <w:b/>
          <w:iCs/>
          <w:sz w:val="22"/>
          <w:szCs w:val="22"/>
          <w:lang w:eastAsia="en-GB"/>
        </w:rPr>
      </w:pPr>
      <w:r w:rsidRPr="00E934B4">
        <w:rPr>
          <w:rFonts w:eastAsiaTheme="minorEastAsia" w:cs="Arial"/>
          <w:b/>
          <w:iCs/>
          <w:noProof/>
          <w:sz w:val="22"/>
          <w:szCs w:val="22"/>
          <w:lang w:eastAsia="en-GB"/>
        </w:rPr>
        <w:lastRenderedPageBreak/>
        <w:drawing>
          <wp:inline distT="0" distB="0" distL="0" distR="0" wp14:anchorId="35FA0EE9" wp14:editId="0066C533">
            <wp:extent cx="8863330" cy="4686300"/>
            <wp:effectExtent l="0" t="0" r="0" b="0"/>
            <wp:docPr id="1026" name="Picture 2" descr="See the source image">
              <a:extLst xmlns:a="http://schemas.openxmlformats.org/drawingml/2006/main">
                <a:ext uri="{FF2B5EF4-FFF2-40B4-BE49-F238E27FC236}">
                  <a16:creationId xmlns:a16="http://schemas.microsoft.com/office/drawing/2014/main" id="{9834E193-70E9-4992-BB63-21245FE60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ee the source image">
                      <a:extLst>
                        <a:ext uri="{FF2B5EF4-FFF2-40B4-BE49-F238E27FC236}">
                          <a16:creationId xmlns:a16="http://schemas.microsoft.com/office/drawing/2014/main" id="{9834E193-70E9-4992-BB63-21245FE605F1}"/>
                        </a:ext>
                      </a:extLst>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63330" cy="4686300"/>
                    </a:xfrm>
                    <a:prstGeom prst="rect">
                      <a:avLst/>
                    </a:prstGeom>
                    <a:noFill/>
                  </pic:spPr>
                </pic:pic>
              </a:graphicData>
            </a:graphic>
          </wp:inline>
        </w:drawing>
      </w:r>
    </w:p>
    <w:p w14:paraId="01E98BFE" w14:textId="129705EE" w:rsidR="00E934B4" w:rsidRPr="007F0A03" w:rsidRDefault="00FC34F3" w:rsidP="007F0A03">
      <w:pPr>
        <w:spacing w:before="120" w:after="120"/>
        <w:jc w:val="center"/>
        <w:rPr>
          <w:rFonts w:eastAsiaTheme="minorEastAsia" w:cs="Arial"/>
          <w:b/>
          <w:i/>
          <w:sz w:val="20"/>
          <w:szCs w:val="20"/>
          <w:lang w:eastAsia="en-GB"/>
        </w:rPr>
      </w:pPr>
      <w:r w:rsidRPr="007F0A03">
        <w:rPr>
          <w:rFonts w:eastAsiaTheme="minorEastAsia" w:cs="Arial"/>
          <w:b/>
          <w:i/>
          <w:sz w:val="20"/>
          <w:szCs w:val="20"/>
          <w:lang w:eastAsia="en-GB"/>
        </w:rPr>
        <w:t>Figure 1:  5-star deployment scheme for Open Data</w:t>
      </w:r>
      <w:r w:rsidR="00000F91">
        <w:rPr>
          <w:rStyle w:val="FootnoteReference"/>
          <w:rFonts w:eastAsiaTheme="minorEastAsia" w:cs="Arial"/>
          <w:b w:val="0"/>
          <w:i/>
          <w:szCs w:val="20"/>
          <w:lang w:eastAsia="en-GB"/>
        </w:rPr>
        <w:footnoteReference w:id="2"/>
      </w:r>
    </w:p>
    <w:p w14:paraId="0A57A787" w14:textId="5FC2AF3F" w:rsidR="00E934B4" w:rsidRDefault="00E934B4" w:rsidP="00663C8D">
      <w:pPr>
        <w:spacing w:before="120" w:after="120"/>
        <w:jc w:val="left"/>
        <w:rPr>
          <w:rFonts w:eastAsiaTheme="minorEastAsia" w:cs="Arial"/>
          <w:b/>
          <w:iCs/>
          <w:sz w:val="22"/>
          <w:szCs w:val="22"/>
          <w:lang w:eastAsia="en-GB"/>
        </w:rPr>
      </w:pPr>
    </w:p>
    <w:p w14:paraId="4AC9EF7C" w14:textId="16EB927E" w:rsidR="00E934B4" w:rsidRDefault="00B84931" w:rsidP="00663C8D">
      <w:pPr>
        <w:spacing w:before="120" w:after="120"/>
        <w:jc w:val="left"/>
        <w:rPr>
          <w:rFonts w:eastAsiaTheme="minorEastAsia" w:cs="Arial"/>
          <w:b/>
          <w:iCs/>
          <w:sz w:val="22"/>
          <w:szCs w:val="22"/>
          <w:lang w:eastAsia="en-GB"/>
        </w:rPr>
      </w:pPr>
      <w:r w:rsidRPr="00B84931">
        <w:rPr>
          <w:rFonts w:eastAsiaTheme="minorEastAsia" w:cs="Arial"/>
          <w:b/>
          <w:iCs/>
          <w:noProof/>
          <w:sz w:val="22"/>
          <w:szCs w:val="22"/>
          <w:lang w:eastAsia="en-GB"/>
        </w:rPr>
        <w:lastRenderedPageBreak/>
        <w:drawing>
          <wp:inline distT="0" distB="0" distL="0" distR="0" wp14:anchorId="2BB530E6" wp14:editId="6065023A">
            <wp:extent cx="8856133" cy="49815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8876488" cy="4993025"/>
                    </a:xfrm>
                    <a:prstGeom prst="rect">
                      <a:avLst/>
                    </a:prstGeom>
                  </pic:spPr>
                </pic:pic>
              </a:graphicData>
            </a:graphic>
          </wp:inline>
        </w:drawing>
      </w:r>
    </w:p>
    <w:p w14:paraId="50FF7EDC" w14:textId="2DB86C7A" w:rsidR="00B84931" w:rsidRPr="007F0A03" w:rsidRDefault="00B84931" w:rsidP="007F0A03">
      <w:pPr>
        <w:spacing w:before="120" w:after="120"/>
        <w:jc w:val="center"/>
        <w:rPr>
          <w:rFonts w:eastAsiaTheme="minorEastAsia" w:cs="Arial"/>
          <w:b/>
          <w:i/>
          <w:sz w:val="20"/>
          <w:szCs w:val="20"/>
          <w:lang w:eastAsia="en-GB"/>
        </w:rPr>
      </w:pPr>
      <w:r w:rsidRPr="007F0A03">
        <w:rPr>
          <w:rFonts w:eastAsiaTheme="minorEastAsia" w:cs="Arial"/>
          <w:b/>
          <w:i/>
          <w:sz w:val="20"/>
          <w:szCs w:val="20"/>
          <w:lang w:eastAsia="en-GB"/>
        </w:rPr>
        <w:t>Figure 2:  5-star deployment scheme for Environment Management.</w:t>
      </w:r>
    </w:p>
    <w:p w14:paraId="73BEE47C" w14:textId="77777777" w:rsidR="00E934B4" w:rsidRPr="00C20290" w:rsidRDefault="00E934B4" w:rsidP="00663C8D">
      <w:pPr>
        <w:spacing w:before="120" w:after="120"/>
        <w:jc w:val="left"/>
        <w:rPr>
          <w:rFonts w:eastAsiaTheme="minorEastAsia" w:cs="Arial"/>
          <w:b/>
          <w:iCs/>
          <w:sz w:val="22"/>
          <w:szCs w:val="22"/>
          <w:lang w:eastAsia="en-GB"/>
        </w:rPr>
      </w:pPr>
    </w:p>
    <w:tbl>
      <w:tblPr>
        <w:tblStyle w:val="TableGrid1"/>
        <w:tblW w:w="4978" w:type="pct"/>
        <w:tblLook w:val="06A0" w:firstRow="1" w:lastRow="0" w:firstColumn="1" w:lastColumn="0" w:noHBand="1" w:noVBand="1"/>
      </w:tblPr>
      <w:tblGrid>
        <w:gridCol w:w="1281"/>
        <w:gridCol w:w="2344"/>
        <w:gridCol w:w="10262"/>
      </w:tblGrid>
      <w:tr w:rsidR="00663C8D" w:rsidRPr="00C11A39" w14:paraId="4FF67DFA" w14:textId="77777777" w:rsidTr="007F0A03">
        <w:trPr>
          <w:tblHeader/>
        </w:trPr>
        <w:tc>
          <w:tcPr>
            <w:tcW w:w="461" w:type="pct"/>
            <w:shd w:val="clear" w:color="auto" w:fill="BFBFBF" w:themeFill="background1" w:themeFillShade="BF"/>
          </w:tcPr>
          <w:p w14:paraId="6104C1DF" w14:textId="77777777" w:rsidR="00663C8D" w:rsidRPr="00C11A39" w:rsidRDefault="00663C8D" w:rsidP="00D4583C">
            <w:pPr>
              <w:pStyle w:val="Standard"/>
              <w:spacing w:before="120" w:after="120"/>
              <w:jc w:val="left"/>
              <w:rPr>
                <w:rFonts w:cs="Arial"/>
                <w:b/>
                <w:bCs/>
                <w:sz w:val="22"/>
                <w:szCs w:val="22"/>
              </w:rPr>
            </w:pPr>
            <w:r w:rsidRPr="00C11A39">
              <w:rPr>
                <w:rFonts w:cs="Arial"/>
                <w:b/>
                <w:bCs/>
                <w:sz w:val="22"/>
                <w:szCs w:val="22"/>
              </w:rPr>
              <w:lastRenderedPageBreak/>
              <w:t>ID</w:t>
            </w:r>
          </w:p>
        </w:tc>
        <w:tc>
          <w:tcPr>
            <w:tcW w:w="844" w:type="pct"/>
            <w:shd w:val="clear" w:color="auto" w:fill="BFBFBF" w:themeFill="background1" w:themeFillShade="BF"/>
          </w:tcPr>
          <w:p w14:paraId="0E8E84D8" w14:textId="77777777" w:rsidR="00663C8D" w:rsidRPr="00C11A39" w:rsidRDefault="00663C8D" w:rsidP="00D4583C">
            <w:pPr>
              <w:pStyle w:val="TableContents"/>
              <w:spacing w:before="120" w:after="120"/>
              <w:rPr>
                <w:b/>
                <w:bCs/>
                <w:color w:val="auto"/>
              </w:rPr>
            </w:pPr>
            <w:r>
              <w:rPr>
                <w:b/>
                <w:bCs/>
                <w:color w:val="auto"/>
              </w:rPr>
              <w:t>Service</w:t>
            </w:r>
          </w:p>
        </w:tc>
        <w:tc>
          <w:tcPr>
            <w:tcW w:w="3695" w:type="pct"/>
            <w:shd w:val="clear" w:color="auto" w:fill="BFBFBF" w:themeFill="background1" w:themeFillShade="BF"/>
          </w:tcPr>
          <w:p w14:paraId="0C8B1D7A" w14:textId="77777777" w:rsidR="00663C8D" w:rsidRPr="00C11A39" w:rsidRDefault="00663C8D" w:rsidP="00D4583C">
            <w:pPr>
              <w:pStyle w:val="TableContents"/>
              <w:spacing w:before="120" w:after="120"/>
              <w:rPr>
                <w:b/>
                <w:bCs/>
                <w:color w:val="auto"/>
              </w:rPr>
            </w:pPr>
            <w:r w:rsidRPr="00C11A39">
              <w:rPr>
                <w:b/>
                <w:bCs/>
                <w:color w:val="auto"/>
              </w:rPr>
              <w:t>Requirement</w:t>
            </w:r>
          </w:p>
        </w:tc>
      </w:tr>
      <w:tr w:rsidR="00663C8D" w:rsidRPr="00820143" w14:paraId="5C583EBD" w14:textId="77777777" w:rsidTr="007F0A03">
        <w:tblPrEx>
          <w:tblLook w:val="04A0" w:firstRow="1" w:lastRow="0" w:firstColumn="1" w:lastColumn="0" w:noHBand="0" w:noVBand="1"/>
        </w:tblPrEx>
        <w:trPr>
          <w:trHeight w:val="870"/>
        </w:trPr>
        <w:tc>
          <w:tcPr>
            <w:tcW w:w="461" w:type="pct"/>
            <w:hideMark/>
          </w:tcPr>
          <w:p w14:paraId="3E4BC38D" w14:textId="2B7569E2"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w:t>
            </w:r>
          </w:p>
        </w:tc>
        <w:tc>
          <w:tcPr>
            <w:tcW w:w="844" w:type="pct"/>
            <w:vAlign w:val="bottom"/>
          </w:tcPr>
          <w:p w14:paraId="7B99C8FE"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Asset Management API</w:t>
            </w:r>
          </w:p>
        </w:tc>
        <w:tc>
          <w:tcPr>
            <w:tcW w:w="3695" w:type="pct"/>
            <w:hideMark/>
          </w:tcPr>
          <w:p w14:paraId="55C0B122" w14:textId="448D72DF"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https://environment.data.gov.uk/asset-management/doc/reference# on the Semantic Web as Linked data.</w:t>
            </w:r>
          </w:p>
        </w:tc>
      </w:tr>
      <w:tr w:rsidR="00663C8D" w:rsidRPr="00820143" w14:paraId="74A7907D" w14:textId="77777777" w:rsidTr="007F0A03">
        <w:tblPrEx>
          <w:tblLook w:val="04A0" w:firstRow="1" w:lastRow="0" w:firstColumn="1" w:lastColumn="0" w:noHBand="0" w:noVBand="1"/>
        </w:tblPrEx>
        <w:trPr>
          <w:trHeight w:val="1160"/>
        </w:trPr>
        <w:tc>
          <w:tcPr>
            <w:tcW w:w="461" w:type="pct"/>
            <w:hideMark/>
          </w:tcPr>
          <w:p w14:paraId="406BCD40" w14:textId="526BC0B1"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w:t>
            </w:r>
          </w:p>
        </w:tc>
        <w:tc>
          <w:tcPr>
            <w:tcW w:w="844" w:type="pct"/>
            <w:vAlign w:val="bottom"/>
          </w:tcPr>
          <w:p w14:paraId="02ADDC02"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Asset Information</w:t>
            </w:r>
          </w:p>
        </w:tc>
        <w:tc>
          <w:tcPr>
            <w:tcW w:w="3695" w:type="pct"/>
            <w:hideMark/>
          </w:tcPr>
          <w:p w14:paraId="62DDDE57" w14:textId="09380234"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users to explore maps of key Flood and Coastal Risk Management (FCRM) asset management datasets approved as Open Data, including Maintained Assets, Capital Schemes and completed capital schemes.</w:t>
            </w:r>
          </w:p>
        </w:tc>
      </w:tr>
      <w:tr w:rsidR="00663C8D" w:rsidRPr="00820143" w14:paraId="2E820F98" w14:textId="77777777" w:rsidTr="007F0A03">
        <w:tblPrEx>
          <w:tblLook w:val="04A0" w:firstRow="1" w:lastRow="0" w:firstColumn="1" w:lastColumn="0" w:noHBand="0" w:noVBand="1"/>
        </w:tblPrEx>
        <w:trPr>
          <w:trHeight w:val="580"/>
        </w:trPr>
        <w:tc>
          <w:tcPr>
            <w:tcW w:w="461" w:type="pct"/>
            <w:hideMark/>
          </w:tcPr>
          <w:p w14:paraId="5B5EF6EE" w14:textId="0ACC2BFB"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_3</w:t>
            </w:r>
          </w:p>
        </w:tc>
        <w:tc>
          <w:tcPr>
            <w:tcW w:w="844" w:type="pct"/>
            <w:vAlign w:val="bottom"/>
          </w:tcPr>
          <w:p w14:paraId="6533FB79"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Asset Information</w:t>
            </w:r>
          </w:p>
        </w:tc>
        <w:tc>
          <w:tcPr>
            <w:tcW w:w="3695" w:type="pct"/>
            <w:hideMark/>
          </w:tcPr>
          <w:p w14:paraId="16434A32" w14:textId="44B9339C"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users to pan, zoom in and out, query and search by place or postcode.</w:t>
            </w:r>
          </w:p>
        </w:tc>
      </w:tr>
      <w:tr w:rsidR="00663C8D" w:rsidRPr="00820143" w14:paraId="2EFFE5D0" w14:textId="77777777" w:rsidTr="007F0A03">
        <w:tblPrEx>
          <w:tblLook w:val="04A0" w:firstRow="1" w:lastRow="0" w:firstColumn="1" w:lastColumn="0" w:noHBand="0" w:noVBand="1"/>
        </w:tblPrEx>
        <w:trPr>
          <w:trHeight w:val="580"/>
        </w:trPr>
        <w:tc>
          <w:tcPr>
            <w:tcW w:w="461" w:type="pct"/>
            <w:hideMark/>
          </w:tcPr>
          <w:p w14:paraId="4E9D133C" w14:textId="55C00251"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_4</w:t>
            </w:r>
          </w:p>
        </w:tc>
        <w:tc>
          <w:tcPr>
            <w:tcW w:w="844" w:type="pct"/>
            <w:vAlign w:val="bottom"/>
          </w:tcPr>
          <w:p w14:paraId="7AF7B68A"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Asset Information</w:t>
            </w:r>
          </w:p>
        </w:tc>
        <w:tc>
          <w:tcPr>
            <w:tcW w:w="3695" w:type="pct"/>
            <w:hideMark/>
          </w:tcPr>
          <w:p w14:paraId="0C22D2DB" w14:textId="0FFDB809"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users to search by Asset/Project ID as held in the Asset Inventory data.</w:t>
            </w:r>
          </w:p>
        </w:tc>
      </w:tr>
      <w:tr w:rsidR="00663C8D" w:rsidRPr="00820143" w14:paraId="0818B439" w14:textId="77777777" w:rsidTr="007F0A03">
        <w:tblPrEx>
          <w:tblLook w:val="04A0" w:firstRow="1" w:lastRow="0" w:firstColumn="1" w:lastColumn="0" w:noHBand="0" w:noVBand="1"/>
        </w:tblPrEx>
        <w:trPr>
          <w:trHeight w:val="580"/>
        </w:trPr>
        <w:tc>
          <w:tcPr>
            <w:tcW w:w="461" w:type="pct"/>
            <w:hideMark/>
          </w:tcPr>
          <w:p w14:paraId="2A2036A1" w14:textId="4225B7DD"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_5</w:t>
            </w:r>
          </w:p>
        </w:tc>
        <w:tc>
          <w:tcPr>
            <w:tcW w:w="844" w:type="pct"/>
            <w:vAlign w:val="bottom"/>
          </w:tcPr>
          <w:p w14:paraId="30DC7EB4"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Asset Information</w:t>
            </w:r>
          </w:p>
        </w:tc>
        <w:tc>
          <w:tcPr>
            <w:tcW w:w="3695" w:type="pct"/>
            <w:hideMark/>
          </w:tcPr>
          <w:p w14:paraId="15F58C6B" w14:textId="1389F0A9"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ensure underlying Asset Inventory data is automatically updated every week.</w:t>
            </w:r>
          </w:p>
        </w:tc>
      </w:tr>
      <w:tr w:rsidR="00663C8D" w:rsidRPr="00820143" w14:paraId="530D73A0" w14:textId="77777777" w:rsidTr="007F0A03">
        <w:tblPrEx>
          <w:tblLook w:val="04A0" w:firstRow="1" w:lastRow="0" w:firstColumn="1" w:lastColumn="0" w:noHBand="0" w:noVBand="1"/>
        </w:tblPrEx>
        <w:trPr>
          <w:trHeight w:val="870"/>
        </w:trPr>
        <w:tc>
          <w:tcPr>
            <w:tcW w:w="461" w:type="pct"/>
            <w:hideMark/>
          </w:tcPr>
          <w:p w14:paraId="36C6AFE5" w14:textId="3C0B7C57"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_6</w:t>
            </w:r>
          </w:p>
        </w:tc>
        <w:tc>
          <w:tcPr>
            <w:tcW w:w="844" w:type="pct"/>
            <w:vAlign w:val="bottom"/>
          </w:tcPr>
          <w:p w14:paraId="7F56BF13"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Waters API</w:t>
            </w:r>
          </w:p>
        </w:tc>
        <w:tc>
          <w:tcPr>
            <w:tcW w:w="3695" w:type="pct"/>
            <w:hideMark/>
          </w:tcPr>
          <w:p w14:paraId="3DED48C5" w14:textId="2DE2507F"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https://environment.data.gov.uk/bwq/doc/api-reference-v0.6.html# on the Semantic Web as Linked data.</w:t>
            </w:r>
          </w:p>
        </w:tc>
      </w:tr>
      <w:tr w:rsidR="00663C8D" w:rsidRPr="00820143" w14:paraId="6AFC9930" w14:textId="77777777" w:rsidTr="007F0A03">
        <w:tblPrEx>
          <w:tblLook w:val="04A0" w:firstRow="1" w:lastRow="0" w:firstColumn="1" w:lastColumn="0" w:noHBand="0" w:noVBand="1"/>
        </w:tblPrEx>
        <w:trPr>
          <w:trHeight w:val="580"/>
        </w:trPr>
        <w:tc>
          <w:tcPr>
            <w:tcW w:w="461" w:type="pct"/>
            <w:hideMark/>
          </w:tcPr>
          <w:p w14:paraId="46199498" w14:textId="1FADF464"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_7</w:t>
            </w:r>
          </w:p>
        </w:tc>
        <w:tc>
          <w:tcPr>
            <w:tcW w:w="844" w:type="pct"/>
            <w:vAlign w:val="bottom"/>
          </w:tcPr>
          <w:p w14:paraId="5E667265"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Explorer</w:t>
            </w:r>
          </w:p>
        </w:tc>
        <w:tc>
          <w:tcPr>
            <w:tcW w:w="3695" w:type="pct"/>
            <w:hideMark/>
          </w:tcPr>
          <w:p w14:paraId="1B3F6B1B" w14:textId="5E36EE74"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users to explore England's bathing water profiles by name or location, via an interactive map.</w:t>
            </w:r>
          </w:p>
        </w:tc>
      </w:tr>
      <w:tr w:rsidR="00663C8D" w:rsidRPr="00820143" w14:paraId="7BB765DA" w14:textId="77777777" w:rsidTr="007F0A03">
        <w:tblPrEx>
          <w:tblLook w:val="04A0" w:firstRow="1" w:lastRow="0" w:firstColumn="1" w:lastColumn="0" w:noHBand="0" w:noVBand="1"/>
        </w:tblPrEx>
        <w:trPr>
          <w:trHeight w:val="870"/>
        </w:trPr>
        <w:tc>
          <w:tcPr>
            <w:tcW w:w="461" w:type="pct"/>
            <w:hideMark/>
          </w:tcPr>
          <w:p w14:paraId="778DB0FC" w14:textId="6F85718C"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_8</w:t>
            </w:r>
          </w:p>
        </w:tc>
        <w:tc>
          <w:tcPr>
            <w:tcW w:w="844" w:type="pct"/>
            <w:vAlign w:val="bottom"/>
          </w:tcPr>
          <w:p w14:paraId="11CB98C7"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Explorer</w:t>
            </w:r>
          </w:p>
        </w:tc>
        <w:tc>
          <w:tcPr>
            <w:tcW w:w="3695" w:type="pct"/>
            <w:hideMark/>
          </w:tcPr>
          <w:p w14:paraId="4AB0CD0E" w14:textId="7C66BB91"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details of weekly Environment Agency water quality assessments and at certain sites daily pollution risk forecasts.</w:t>
            </w:r>
          </w:p>
        </w:tc>
      </w:tr>
      <w:tr w:rsidR="00663C8D" w:rsidRPr="00820143" w14:paraId="6F020B30" w14:textId="77777777" w:rsidTr="007F0A03">
        <w:tblPrEx>
          <w:tblLook w:val="04A0" w:firstRow="1" w:lastRow="0" w:firstColumn="1" w:lastColumn="0" w:noHBand="0" w:noVBand="1"/>
        </w:tblPrEx>
        <w:trPr>
          <w:trHeight w:val="290"/>
        </w:trPr>
        <w:tc>
          <w:tcPr>
            <w:tcW w:w="461" w:type="pct"/>
            <w:hideMark/>
          </w:tcPr>
          <w:p w14:paraId="45CB5F3F" w14:textId="6D62042A"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_9</w:t>
            </w:r>
          </w:p>
        </w:tc>
        <w:tc>
          <w:tcPr>
            <w:tcW w:w="844" w:type="pct"/>
            <w:vAlign w:val="bottom"/>
          </w:tcPr>
          <w:p w14:paraId="2611C1E4"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Explorer</w:t>
            </w:r>
          </w:p>
        </w:tc>
        <w:tc>
          <w:tcPr>
            <w:tcW w:w="3695" w:type="pct"/>
            <w:hideMark/>
          </w:tcPr>
          <w:p w14:paraId="1247FEAE" w14:textId="0C36AB4E"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annual ratings for bathing water sites.</w:t>
            </w:r>
          </w:p>
        </w:tc>
      </w:tr>
      <w:tr w:rsidR="00663C8D" w:rsidRPr="00820143" w14:paraId="5A177AC9" w14:textId="77777777" w:rsidTr="007F0A03">
        <w:tblPrEx>
          <w:tblLook w:val="04A0" w:firstRow="1" w:lastRow="0" w:firstColumn="1" w:lastColumn="0" w:noHBand="0" w:noVBand="1"/>
        </w:tblPrEx>
        <w:trPr>
          <w:trHeight w:val="580"/>
        </w:trPr>
        <w:tc>
          <w:tcPr>
            <w:tcW w:w="461" w:type="pct"/>
            <w:hideMark/>
          </w:tcPr>
          <w:p w14:paraId="3C741032" w14:textId="6446A648"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_10</w:t>
            </w:r>
          </w:p>
        </w:tc>
        <w:tc>
          <w:tcPr>
            <w:tcW w:w="844" w:type="pct"/>
            <w:vAlign w:val="bottom"/>
          </w:tcPr>
          <w:p w14:paraId="4B9E2D66"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Explorer</w:t>
            </w:r>
          </w:p>
        </w:tc>
        <w:tc>
          <w:tcPr>
            <w:tcW w:w="3695" w:type="pct"/>
            <w:hideMark/>
          </w:tcPr>
          <w:p w14:paraId="0E4076BA" w14:textId="28568C1B"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users to pan, zoom in and out, query and search by place or postcode.</w:t>
            </w:r>
          </w:p>
        </w:tc>
      </w:tr>
      <w:tr w:rsidR="00663C8D" w:rsidRPr="00820143" w14:paraId="4120CB9D" w14:textId="77777777" w:rsidTr="007F0A03">
        <w:tblPrEx>
          <w:tblLook w:val="04A0" w:firstRow="1" w:lastRow="0" w:firstColumn="1" w:lastColumn="0" w:noHBand="0" w:noVBand="1"/>
        </w:tblPrEx>
        <w:trPr>
          <w:trHeight w:val="870"/>
        </w:trPr>
        <w:tc>
          <w:tcPr>
            <w:tcW w:w="461" w:type="pct"/>
            <w:hideMark/>
          </w:tcPr>
          <w:p w14:paraId="51CE5A38" w14:textId="05660F12"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_11</w:t>
            </w:r>
          </w:p>
        </w:tc>
        <w:tc>
          <w:tcPr>
            <w:tcW w:w="844" w:type="pct"/>
            <w:vAlign w:val="bottom"/>
          </w:tcPr>
          <w:p w14:paraId="7467F114"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Signage</w:t>
            </w:r>
          </w:p>
        </w:tc>
        <w:tc>
          <w:tcPr>
            <w:tcW w:w="3695" w:type="pct"/>
            <w:hideMark/>
          </w:tcPr>
          <w:p w14:paraId="52988B31" w14:textId="1B49A733"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controllers of bathing waters to create and download display signs which comply with the Bathing Water regulations 2013.</w:t>
            </w:r>
          </w:p>
        </w:tc>
      </w:tr>
      <w:tr w:rsidR="00663C8D" w:rsidRPr="00820143" w14:paraId="0BC55D6E" w14:textId="77777777" w:rsidTr="007F0A03">
        <w:tblPrEx>
          <w:tblLook w:val="04A0" w:firstRow="1" w:lastRow="0" w:firstColumn="1" w:lastColumn="0" w:noHBand="0" w:noVBand="1"/>
        </w:tblPrEx>
        <w:trPr>
          <w:trHeight w:val="580"/>
        </w:trPr>
        <w:tc>
          <w:tcPr>
            <w:tcW w:w="461" w:type="pct"/>
            <w:hideMark/>
          </w:tcPr>
          <w:p w14:paraId="223026B2" w14:textId="375CE322" w:rsidR="00663C8D" w:rsidRPr="00EB7C37" w:rsidRDefault="006A102B" w:rsidP="00D4583C">
            <w:pPr>
              <w:jc w:val="left"/>
              <w:rPr>
                <w:rFonts w:cs="Arial"/>
                <w:color w:val="000000"/>
                <w:sz w:val="22"/>
                <w:szCs w:val="22"/>
                <w:lang w:eastAsia="en-GB"/>
              </w:rPr>
            </w:pPr>
            <w:r>
              <w:rPr>
                <w:rFonts w:cs="Arial"/>
                <w:color w:val="000000"/>
                <w:sz w:val="22"/>
                <w:szCs w:val="22"/>
                <w:lang w:eastAsia="en-GB"/>
              </w:rPr>
              <w:lastRenderedPageBreak/>
              <w:t>LA</w:t>
            </w:r>
            <w:r w:rsidR="00663C8D" w:rsidRPr="00EB7C37">
              <w:rPr>
                <w:rFonts w:cs="Arial"/>
                <w:color w:val="000000"/>
                <w:sz w:val="22"/>
                <w:szCs w:val="22"/>
                <w:lang w:eastAsia="en-GB"/>
              </w:rPr>
              <w:t>_12</w:t>
            </w:r>
          </w:p>
        </w:tc>
        <w:tc>
          <w:tcPr>
            <w:tcW w:w="844" w:type="pct"/>
            <w:vAlign w:val="bottom"/>
          </w:tcPr>
          <w:p w14:paraId="2C493A48"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Signage</w:t>
            </w:r>
          </w:p>
        </w:tc>
        <w:tc>
          <w:tcPr>
            <w:tcW w:w="3695" w:type="pct"/>
            <w:hideMark/>
          </w:tcPr>
          <w:p w14:paraId="104D97CD" w14:textId="73A01CA0"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search for a bathing water by name, bathing water ID or by the name of the Local Authority.</w:t>
            </w:r>
          </w:p>
        </w:tc>
      </w:tr>
      <w:tr w:rsidR="00663C8D" w:rsidRPr="00820143" w14:paraId="004B62CA" w14:textId="77777777" w:rsidTr="007F0A03">
        <w:tblPrEx>
          <w:tblLook w:val="04A0" w:firstRow="1" w:lastRow="0" w:firstColumn="1" w:lastColumn="0" w:noHBand="0" w:noVBand="1"/>
        </w:tblPrEx>
        <w:trPr>
          <w:trHeight w:val="580"/>
        </w:trPr>
        <w:tc>
          <w:tcPr>
            <w:tcW w:w="461" w:type="pct"/>
            <w:hideMark/>
          </w:tcPr>
          <w:p w14:paraId="2D9E0327" w14:textId="01824EAC"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_13</w:t>
            </w:r>
          </w:p>
        </w:tc>
        <w:tc>
          <w:tcPr>
            <w:tcW w:w="844" w:type="pct"/>
            <w:vAlign w:val="bottom"/>
          </w:tcPr>
          <w:p w14:paraId="21EBBFDE"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Signage</w:t>
            </w:r>
          </w:p>
        </w:tc>
        <w:tc>
          <w:tcPr>
            <w:tcW w:w="3695" w:type="pct"/>
            <w:hideMark/>
          </w:tcPr>
          <w:p w14:paraId="6C2C732C"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The Supplier shall provide the capability to create a Simple sign for a selected bathing water.</w:t>
            </w:r>
          </w:p>
        </w:tc>
      </w:tr>
      <w:tr w:rsidR="00663C8D" w:rsidRPr="00820143" w14:paraId="72C5EDF7" w14:textId="77777777" w:rsidTr="007F0A03">
        <w:tblPrEx>
          <w:tblLook w:val="04A0" w:firstRow="1" w:lastRow="0" w:firstColumn="1" w:lastColumn="0" w:noHBand="0" w:noVBand="1"/>
        </w:tblPrEx>
        <w:trPr>
          <w:trHeight w:val="580"/>
        </w:trPr>
        <w:tc>
          <w:tcPr>
            <w:tcW w:w="461" w:type="pct"/>
            <w:hideMark/>
          </w:tcPr>
          <w:p w14:paraId="67197FF9" w14:textId="7F10BC40"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_14</w:t>
            </w:r>
          </w:p>
        </w:tc>
        <w:tc>
          <w:tcPr>
            <w:tcW w:w="844" w:type="pct"/>
            <w:vAlign w:val="bottom"/>
          </w:tcPr>
          <w:p w14:paraId="584F742F"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Signage</w:t>
            </w:r>
          </w:p>
        </w:tc>
        <w:tc>
          <w:tcPr>
            <w:tcW w:w="3695" w:type="pct"/>
            <w:hideMark/>
          </w:tcPr>
          <w:p w14:paraId="7B29198B" w14:textId="607722CE"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create an Enhanced Sign by allowing users to select additional fields presented to the user.</w:t>
            </w:r>
          </w:p>
        </w:tc>
      </w:tr>
      <w:tr w:rsidR="00663C8D" w:rsidRPr="00820143" w14:paraId="34E57CE9" w14:textId="77777777" w:rsidTr="007F0A03">
        <w:tblPrEx>
          <w:tblLook w:val="04A0" w:firstRow="1" w:lastRow="0" w:firstColumn="1" w:lastColumn="0" w:noHBand="0" w:noVBand="1"/>
        </w:tblPrEx>
        <w:trPr>
          <w:trHeight w:val="1160"/>
        </w:trPr>
        <w:tc>
          <w:tcPr>
            <w:tcW w:w="461" w:type="pct"/>
            <w:hideMark/>
          </w:tcPr>
          <w:p w14:paraId="2E472254" w14:textId="4012E40E"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_15</w:t>
            </w:r>
          </w:p>
        </w:tc>
        <w:tc>
          <w:tcPr>
            <w:tcW w:w="844" w:type="pct"/>
            <w:vAlign w:val="bottom"/>
          </w:tcPr>
          <w:p w14:paraId="79FCC542"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Widgets</w:t>
            </w:r>
          </w:p>
        </w:tc>
        <w:tc>
          <w:tcPr>
            <w:tcW w:w="3695" w:type="pct"/>
            <w:hideMark/>
          </w:tcPr>
          <w:p w14:paraId="71285F86" w14:textId="557F1C44"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enable templates (Single bathing water, Comparison and On-Site) for web designers to create web widgets showing Environment Agency bathing water quality information in their own websites.</w:t>
            </w:r>
          </w:p>
        </w:tc>
      </w:tr>
      <w:tr w:rsidR="00663C8D" w:rsidRPr="00820143" w14:paraId="7E3EAF91" w14:textId="77777777" w:rsidTr="007F0A03">
        <w:tblPrEx>
          <w:tblLook w:val="04A0" w:firstRow="1" w:lastRow="0" w:firstColumn="1" w:lastColumn="0" w:noHBand="0" w:noVBand="1"/>
        </w:tblPrEx>
        <w:trPr>
          <w:trHeight w:val="870"/>
        </w:trPr>
        <w:tc>
          <w:tcPr>
            <w:tcW w:w="461" w:type="pct"/>
            <w:hideMark/>
          </w:tcPr>
          <w:p w14:paraId="62F5B967" w14:textId="2FC3B565"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_16</w:t>
            </w:r>
          </w:p>
        </w:tc>
        <w:tc>
          <w:tcPr>
            <w:tcW w:w="844" w:type="pct"/>
            <w:vAlign w:val="bottom"/>
          </w:tcPr>
          <w:p w14:paraId="07D69E8E"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Bathing Water Widgets</w:t>
            </w:r>
          </w:p>
        </w:tc>
        <w:tc>
          <w:tcPr>
            <w:tcW w:w="3695" w:type="pct"/>
            <w:hideMark/>
          </w:tcPr>
          <w:p w14:paraId="4F8D63E9" w14:textId="086C37F8"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the selected template to be configured and users create their own web widget for use on their own web site.</w:t>
            </w:r>
          </w:p>
        </w:tc>
      </w:tr>
      <w:tr w:rsidR="00663C8D" w:rsidRPr="00820143" w14:paraId="0CDAE928" w14:textId="77777777" w:rsidTr="007F0A03">
        <w:tblPrEx>
          <w:tblLook w:val="04A0" w:firstRow="1" w:lastRow="0" w:firstColumn="1" w:lastColumn="0" w:noHBand="0" w:noVBand="1"/>
        </w:tblPrEx>
        <w:trPr>
          <w:trHeight w:val="870"/>
        </w:trPr>
        <w:tc>
          <w:tcPr>
            <w:tcW w:w="461" w:type="pct"/>
            <w:hideMark/>
          </w:tcPr>
          <w:p w14:paraId="45E24A48" w14:textId="0212A209"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_17</w:t>
            </w:r>
          </w:p>
        </w:tc>
        <w:tc>
          <w:tcPr>
            <w:tcW w:w="844" w:type="pct"/>
            <w:vAlign w:val="bottom"/>
          </w:tcPr>
          <w:p w14:paraId="154888B2"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Catchment Data API</w:t>
            </w:r>
          </w:p>
        </w:tc>
        <w:tc>
          <w:tcPr>
            <w:tcW w:w="3695" w:type="pct"/>
            <w:hideMark/>
          </w:tcPr>
          <w:p w14:paraId="1AB0D4A8" w14:textId="3AABE1B6"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https://environment.data.gov.uk/catchment-planning/ui/reference# on the Semantic Web as Linked data.</w:t>
            </w:r>
          </w:p>
        </w:tc>
      </w:tr>
      <w:tr w:rsidR="00663C8D" w:rsidRPr="00820143" w14:paraId="4D2D53B5" w14:textId="77777777" w:rsidTr="007F0A03">
        <w:tblPrEx>
          <w:tblLook w:val="04A0" w:firstRow="1" w:lastRow="0" w:firstColumn="1" w:lastColumn="0" w:noHBand="0" w:noVBand="1"/>
        </w:tblPrEx>
        <w:trPr>
          <w:trHeight w:val="1160"/>
        </w:trPr>
        <w:tc>
          <w:tcPr>
            <w:tcW w:w="461" w:type="pct"/>
            <w:hideMark/>
          </w:tcPr>
          <w:p w14:paraId="452F58E1" w14:textId="1FDEEB8B"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_18</w:t>
            </w:r>
          </w:p>
        </w:tc>
        <w:tc>
          <w:tcPr>
            <w:tcW w:w="844" w:type="pct"/>
            <w:vAlign w:val="bottom"/>
          </w:tcPr>
          <w:p w14:paraId="4471962A"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Catchment Data Explorer</w:t>
            </w:r>
          </w:p>
        </w:tc>
        <w:tc>
          <w:tcPr>
            <w:tcW w:w="3695" w:type="pct"/>
            <w:hideMark/>
          </w:tcPr>
          <w:p w14:paraId="549AAEB6" w14:textId="6EFEDAEE"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users to explore and download information about the water environment (supporting and building on the data in the Environment Agency's River Basin Management Plans).</w:t>
            </w:r>
          </w:p>
        </w:tc>
      </w:tr>
      <w:tr w:rsidR="00663C8D" w:rsidRPr="00820143" w14:paraId="4A33D1A6" w14:textId="77777777" w:rsidTr="007F0A03">
        <w:tblPrEx>
          <w:tblLook w:val="04A0" w:firstRow="1" w:lastRow="0" w:firstColumn="1" w:lastColumn="0" w:noHBand="0" w:noVBand="1"/>
        </w:tblPrEx>
        <w:trPr>
          <w:trHeight w:val="580"/>
        </w:trPr>
        <w:tc>
          <w:tcPr>
            <w:tcW w:w="461" w:type="pct"/>
            <w:hideMark/>
          </w:tcPr>
          <w:p w14:paraId="5EF12D8E" w14:textId="45FEF6C9"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_19</w:t>
            </w:r>
          </w:p>
        </w:tc>
        <w:tc>
          <w:tcPr>
            <w:tcW w:w="844" w:type="pct"/>
            <w:vAlign w:val="bottom"/>
          </w:tcPr>
          <w:p w14:paraId="656D8284"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Catchment Data Explorer</w:t>
            </w:r>
          </w:p>
        </w:tc>
        <w:tc>
          <w:tcPr>
            <w:tcW w:w="3695" w:type="pct"/>
            <w:hideMark/>
          </w:tcPr>
          <w:p w14:paraId="3534EB4E" w14:textId="4221D82B"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users to pan, zoom in and out, query and search by place name or postcode.</w:t>
            </w:r>
          </w:p>
        </w:tc>
      </w:tr>
      <w:tr w:rsidR="00663C8D" w:rsidRPr="00820143" w14:paraId="6A5E9D92" w14:textId="77777777" w:rsidTr="007F0A03">
        <w:tblPrEx>
          <w:tblLook w:val="04A0" w:firstRow="1" w:lastRow="0" w:firstColumn="1" w:lastColumn="0" w:noHBand="0" w:noVBand="1"/>
        </w:tblPrEx>
        <w:trPr>
          <w:trHeight w:val="580"/>
        </w:trPr>
        <w:tc>
          <w:tcPr>
            <w:tcW w:w="461" w:type="pct"/>
            <w:hideMark/>
          </w:tcPr>
          <w:p w14:paraId="40FE9DA1" w14:textId="614E4BD8"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_20</w:t>
            </w:r>
          </w:p>
        </w:tc>
        <w:tc>
          <w:tcPr>
            <w:tcW w:w="844" w:type="pct"/>
            <w:vAlign w:val="bottom"/>
          </w:tcPr>
          <w:p w14:paraId="02F1F88B"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Catchment Data Explorer</w:t>
            </w:r>
          </w:p>
        </w:tc>
        <w:tc>
          <w:tcPr>
            <w:tcW w:w="3695" w:type="pct"/>
            <w:hideMark/>
          </w:tcPr>
          <w:p w14:paraId="17D891D0" w14:textId="276EBF44"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search by coordinates or Catchment/Waterbody name.</w:t>
            </w:r>
          </w:p>
        </w:tc>
      </w:tr>
      <w:tr w:rsidR="00663C8D" w:rsidRPr="00820143" w14:paraId="7BA5B374" w14:textId="77777777" w:rsidTr="007F0A03">
        <w:tblPrEx>
          <w:tblLook w:val="04A0" w:firstRow="1" w:lastRow="0" w:firstColumn="1" w:lastColumn="0" w:noHBand="0" w:noVBand="1"/>
        </w:tblPrEx>
        <w:trPr>
          <w:trHeight w:val="870"/>
        </w:trPr>
        <w:tc>
          <w:tcPr>
            <w:tcW w:w="461" w:type="pct"/>
            <w:hideMark/>
          </w:tcPr>
          <w:p w14:paraId="4ACFE60C" w14:textId="13C07A9C"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_21</w:t>
            </w:r>
          </w:p>
        </w:tc>
        <w:tc>
          <w:tcPr>
            <w:tcW w:w="844" w:type="pct"/>
            <w:vAlign w:val="bottom"/>
          </w:tcPr>
          <w:p w14:paraId="24B92571"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Catchment Data Explorer</w:t>
            </w:r>
          </w:p>
        </w:tc>
        <w:tc>
          <w:tcPr>
            <w:tcW w:w="3695" w:type="pct"/>
            <w:hideMark/>
          </w:tcPr>
          <w:p w14:paraId="6DDE13AD" w14:textId="5EAC5EC8"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make available water catchment areas, water bodies of interest and summary information about catchments.</w:t>
            </w:r>
          </w:p>
        </w:tc>
      </w:tr>
      <w:tr w:rsidR="00663C8D" w:rsidRPr="00820143" w14:paraId="36201CD7" w14:textId="77777777" w:rsidTr="007F0A03">
        <w:tblPrEx>
          <w:tblLook w:val="04A0" w:firstRow="1" w:lastRow="0" w:firstColumn="1" w:lastColumn="0" w:noHBand="0" w:noVBand="1"/>
        </w:tblPrEx>
        <w:trPr>
          <w:trHeight w:val="870"/>
        </w:trPr>
        <w:tc>
          <w:tcPr>
            <w:tcW w:w="461" w:type="pct"/>
            <w:hideMark/>
          </w:tcPr>
          <w:p w14:paraId="1EE260A7" w14:textId="5A2C5DAE" w:rsidR="00663C8D" w:rsidRPr="00EB7C37" w:rsidRDefault="006A102B" w:rsidP="00D4583C">
            <w:pPr>
              <w:jc w:val="left"/>
              <w:rPr>
                <w:rFonts w:cs="Arial"/>
                <w:color w:val="000000"/>
                <w:sz w:val="22"/>
                <w:szCs w:val="22"/>
                <w:lang w:eastAsia="en-GB"/>
              </w:rPr>
            </w:pPr>
            <w:r>
              <w:rPr>
                <w:rFonts w:cs="Arial"/>
                <w:color w:val="000000"/>
                <w:sz w:val="22"/>
                <w:szCs w:val="22"/>
                <w:lang w:eastAsia="en-GB"/>
              </w:rPr>
              <w:lastRenderedPageBreak/>
              <w:t>LA</w:t>
            </w:r>
            <w:r w:rsidR="00663C8D" w:rsidRPr="00EB7C37">
              <w:rPr>
                <w:rFonts w:cs="Arial"/>
                <w:color w:val="000000"/>
                <w:sz w:val="22"/>
                <w:szCs w:val="22"/>
                <w:lang w:eastAsia="en-GB"/>
              </w:rPr>
              <w:t>_22</w:t>
            </w:r>
          </w:p>
        </w:tc>
        <w:tc>
          <w:tcPr>
            <w:tcW w:w="844" w:type="pct"/>
            <w:vAlign w:val="bottom"/>
          </w:tcPr>
          <w:p w14:paraId="6DA2B5B7"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Flood Monitoring API</w:t>
            </w:r>
          </w:p>
        </w:tc>
        <w:tc>
          <w:tcPr>
            <w:tcW w:w="3695" w:type="pct"/>
            <w:hideMark/>
          </w:tcPr>
          <w:p w14:paraId="16221F86" w14:textId="15BCF8A6"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https://environment.data.gov.uk/flood-monitoring/doc/reference# on the Semantic Web as Linked data.</w:t>
            </w:r>
          </w:p>
        </w:tc>
      </w:tr>
      <w:tr w:rsidR="00663C8D" w:rsidRPr="00820143" w14:paraId="0A410D71" w14:textId="77777777" w:rsidTr="007F0A03">
        <w:tblPrEx>
          <w:tblLook w:val="04A0" w:firstRow="1" w:lastRow="0" w:firstColumn="1" w:lastColumn="0" w:noHBand="0" w:noVBand="1"/>
        </w:tblPrEx>
        <w:trPr>
          <w:trHeight w:val="870"/>
        </w:trPr>
        <w:tc>
          <w:tcPr>
            <w:tcW w:w="461" w:type="pct"/>
            <w:hideMark/>
          </w:tcPr>
          <w:p w14:paraId="08FF30B0" w14:textId="7312C016"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_23</w:t>
            </w:r>
          </w:p>
        </w:tc>
        <w:tc>
          <w:tcPr>
            <w:tcW w:w="844" w:type="pct"/>
            <w:vAlign w:val="bottom"/>
          </w:tcPr>
          <w:p w14:paraId="40FB757A"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Flood Warning Widgets</w:t>
            </w:r>
          </w:p>
        </w:tc>
        <w:tc>
          <w:tcPr>
            <w:tcW w:w="3695" w:type="pct"/>
            <w:hideMark/>
          </w:tcPr>
          <w:p w14:paraId="09D6A33D" w14:textId="0D9BB18E"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for web developers to embed the EA's Flood Warnings (summaries of flood alerts and warnings) </w:t>
            </w:r>
            <w:r w:rsidR="00C32775" w:rsidRPr="00EB7C37">
              <w:rPr>
                <w:rFonts w:cs="Arial"/>
                <w:color w:val="000000"/>
                <w:sz w:val="22"/>
                <w:szCs w:val="22"/>
                <w:lang w:eastAsia="en-GB"/>
              </w:rPr>
              <w:t>into</w:t>
            </w:r>
            <w:r w:rsidRPr="00EB7C37">
              <w:rPr>
                <w:rFonts w:cs="Arial"/>
                <w:color w:val="000000"/>
                <w:sz w:val="22"/>
                <w:szCs w:val="22"/>
                <w:lang w:eastAsia="en-GB"/>
              </w:rPr>
              <w:t xml:space="preserve"> pages on their websites as a flood warning widget.</w:t>
            </w:r>
          </w:p>
        </w:tc>
      </w:tr>
      <w:tr w:rsidR="00663C8D" w:rsidRPr="00820143" w14:paraId="302A40BD" w14:textId="77777777" w:rsidTr="007F0A03">
        <w:tblPrEx>
          <w:tblLook w:val="04A0" w:firstRow="1" w:lastRow="0" w:firstColumn="1" w:lastColumn="0" w:noHBand="0" w:noVBand="1"/>
        </w:tblPrEx>
        <w:trPr>
          <w:trHeight w:val="870"/>
        </w:trPr>
        <w:tc>
          <w:tcPr>
            <w:tcW w:w="461" w:type="pct"/>
            <w:hideMark/>
          </w:tcPr>
          <w:p w14:paraId="7CAD56F4" w14:textId="31601111"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_24</w:t>
            </w:r>
          </w:p>
        </w:tc>
        <w:tc>
          <w:tcPr>
            <w:tcW w:w="844" w:type="pct"/>
            <w:vAlign w:val="bottom"/>
          </w:tcPr>
          <w:p w14:paraId="20EDC39B"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Hydrology API</w:t>
            </w:r>
          </w:p>
        </w:tc>
        <w:tc>
          <w:tcPr>
            <w:tcW w:w="3695" w:type="pct"/>
            <w:hideMark/>
          </w:tcPr>
          <w:p w14:paraId="5C75D99D" w14:textId="28F73F5F"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https://environment.data.gov.uk/hydrology/doc/reference on the Semantic Web as Linked data.</w:t>
            </w:r>
          </w:p>
        </w:tc>
      </w:tr>
      <w:tr w:rsidR="00663C8D" w:rsidRPr="00820143" w14:paraId="5B916713" w14:textId="77777777" w:rsidTr="007F0A03">
        <w:tblPrEx>
          <w:tblLook w:val="04A0" w:firstRow="1" w:lastRow="0" w:firstColumn="1" w:lastColumn="0" w:noHBand="0" w:noVBand="1"/>
        </w:tblPrEx>
        <w:trPr>
          <w:trHeight w:val="870"/>
        </w:trPr>
        <w:tc>
          <w:tcPr>
            <w:tcW w:w="461" w:type="pct"/>
            <w:hideMark/>
          </w:tcPr>
          <w:p w14:paraId="6002714B" w14:textId="4D7B836E"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_25</w:t>
            </w:r>
          </w:p>
        </w:tc>
        <w:tc>
          <w:tcPr>
            <w:tcW w:w="844" w:type="pct"/>
            <w:vAlign w:val="bottom"/>
          </w:tcPr>
          <w:p w14:paraId="58C133E5"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Hydrology</w:t>
            </w:r>
          </w:p>
        </w:tc>
        <w:tc>
          <w:tcPr>
            <w:tcW w:w="3695" w:type="pct"/>
            <w:hideMark/>
          </w:tcPr>
          <w:p w14:paraId="06F0B661" w14:textId="166DED07"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to view open access to Environment Agency Hydrology data for England, </w:t>
            </w:r>
            <w:r w:rsidR="007F2701" w:rsidRPr="00EB7C37">
              <w:rPr>
                <w:rFonts w:cs="Arial"/>
                <w:color w:val="000000"/>
                <w:sz w:val="22"/>
                <w:szCs w:val="22"/>
                <w:lang w:eastAsia="en-GB"/>
              </w:rPr>
              <w:t>e.g.,</w:t>
            </w:r>
            <w:r w:rsidRPr="00EB7C37">
              <w:rPr>
                <w:rFonts w:cs="Arial"/>
                <w:color w:val="000000"/>
                <w:sz w:val="22"/>
                <w:szCs w:val="22"/>
                <w:lang w:eastAsia="en-GB"/>
              </w:rPr>
              <w:t xml:space="preserve"> river flow, on an interactive map.</w:t>
            </w:r>
          </w:p>
        </w:tc>
      </w:tr>
      <w:tr w:rsidR="00663C8D" w:rsidRPr="00820143" w14:paraId="7D8F8EB9" w14:textId="77777777" w:rsidTr="007F0A03">
        <w:tblPrEx>
          <w:tblLook w:val="04A0" w:firstRow="1" w:lastRow="0" w:firstColumn="1" w:lastColumn="0" w:noHBand="0" w:noVBand="1"/>
        </w:tblPrEx>
        <w:trPr>
          <w:trHeight w:val="580"/>
        </w:trPr>
        <w:tc>
          <w:tcPr>
            <w:tcW w:w="461" w:type="pct"/>
            <w:hideMark/>
          </w:tcPr>
          <w:p w14:paraId="742C3AD0" w14:textId="122AE5C2"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_26</w:t>
            </w:r>
          </w:p>
        </w:tc>
        <w:tc>
          <w:tcPr>
            <w:tcW w:w="844" w:type="pct"/>
            <w:vAlign w:val="bottom"/>
          </w:tcPr>
          <w:p w14:paraId="5FD92184"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Hydrology</w:t>
            </w:r>
          </w:p>
        </w:tc>
        <w:tc>
          <w:tcPr>
            <w:tcW w:w="3695" w:type="pct"/>
            <w:hideMark/>
          </w:tcPr>
          <w:p w14:paraId="27E7AAC8" w14:textId="2C37F61F"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for users to pan, zoom in and out, query and search by place name or postcode.</w:t>
            </w:r>
          </w:p>
        </w:tc>
      </w:tr>
      <w:tr w:rsidR="00663C8D" w:rsidRPr="00820143" w14:paraId="0E9145DD" w14:textId="77777777" w:rsidTr="007F0A03">
        <w:tblPrEx>
          <w:tblLook w:val="04A0" w:firstRow="1" w:lastRow="0" w:firstColumn="1" w:lastColumn="0" w:noHBand="0" w:noVBand="1"/>
        </w:tblPrEx>
        <w:trPr>
          <w:trHeight w:val="580"/>
        </w:trPr>
        <w:tc>
          <w:tcPr>
            <w:tcW w:w="461" w:type="pct"/>
            <w:hideMark/>
          </w:tcPr>
          <w:p w14:paraId="076347C5" w14:textId="12BD1082"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_27</w:t>
            </w:r>
          </w:p>
        </w:tc>
        <w:tc>
          <w:tcPr>
            <w:tcW w:w="844" w:type="pct"/>
            <w:vAlign w:val="bottom"/>
          </w:tcPr>
          <w:p w14:paraId="06C50E16"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Hydrology</w:t>
            </w:r>
          </w:p>
        </w:tc>
        <w:tc>
          <w:tcPr>
            <w:tcW w:w="3695" w:type="pct"/>
            <w:hideMark/>
          </w:tcPr>
          <w:p w14:paraId="50BA1A56" w14:textId="79E9CC63"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search by coordinates, Station Name or WISKI ID.</w:t>
            </w:r>
          </w:p>
        </w:tc>
      </w:tr>
      <w:tr w:rsidR="00663C8D" w:rsidRPr="00820143" w14:paraId="32EFD1F7" w14:textId="77777777" w:rsidTr="007F0A03">
        <w:tblPrEx>
          <w:tblLook w:val="04A0" w:firstRow="1" w:lastRow="0" w:firstColumn="1" w:lastColumn="0" w:noHBand="0" w:noVBand="1"/>
        </w:tblPrEx>
        <w:trPr>
          <w:trHeight w:val="580"/>
        </w:trPr>
        <w:tc>
          <w:tcPr>
            <w:tcW w:w="461" w:type="pct"/>
            <w:hideMark/>
          </w:tcPr>
          <w:p w14:paraId="7631E2FC" w14:textId="7A2EF436"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_28</w:t>
            </w:r>
          </w:p>
        </w:tc>
        <w:tc>
          <w:tcPr>
            <w:tcW w:w="844" w:type="pct"/>
            <w:vAlign w:val="bottom"/>
          </w:tcPr>
          <w:p w14:paraId="72DDC41F"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Hydrology</w:t>
            </w:r>
          </w:p>
        </w:tc>
        <w:tc>
          <w:tcPr>
            <w:tcW w:w="3695" w:type="pct"/>
            <w:hideMark/>
          </w:tcPr>
          <w:p w14:paraId="40B9CCBA" w14:textId="1952FCF6"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toggle UKCEH river layers on the interactive map.</w:t>
            </w:r>
          </w:p>
        </w:tc>
      </w:tr>
      <w:tr w:rsidR="00663C8D" w:rsidRPr="00820143" w14:paraId="3DB81572" w14:textId="77777777" w:rsidTr="007F0A03">
        <w:tblPrEx>
          <w:tblLook w:val="04A0" w:firstRow="1" w:lastRow="0" w:firstColumn="1" w:lastColumn="0" w:noHBand="0" w:noVBand="1"/>
        </w:tblPrEx>
        <w:trPr>
          <w:trHeight w:val="290"/>
        </w:trPr>
        <w:tc>
          <w:tcPr>
            <w:tcW w:w="461" w:type="pct"/>
            <w:hideMark/>
          </w:tcPr>
          <w:p w14:paraId="3556B4C4" w14:textId="765BA32A"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_29</w:t>
            </w:r>
          </w:p>
        </w:tc>
        <w:tc>
          <w:tcPr>
            <w:tcW w:w="844" w:type="pct"/>
            <w:vAlign w:val="bottom"/>
          </w:tcPr>
          <w:p w14:paraId="5A619A58"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Hydrology</w:t>
            </w:r>
          </w:p>
        </w:tc>
        <w:tc>
          <w:tcPr>
            <w:tcW w:w="3695" w:type="pct"/>
            <w:hideMark/>
          </w:tcPr>
          <w:p w14:paraId="6D6B0552" w14:textId="1FBF1ABF"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filter by station type.</w:t>
            </w:r>
          </w:p>
        </w:tc>
      </w:tr>
      <w:tr w:rsidR="00663C8D" w:rsidRPr="00820143" w14:paraId="5E0C9909" w14:textId="77777777" w:rsidTr="007F0A03">
        <w:tblPrEx>
          <w:tblLook w:val="04A0" w:firstRow="1" w:lastRow="0" w:firstColumn="1" w:lastColumn="0" w:noHBand="0" w:noVBand="1"/>
        </w:tblPrEx>
        <w:trPr>
          <w:trHeight w:val="580"/>
        </w:trPr>
        <w:tc>
          <w:tcPr>
            <w:tcW w:w="461" w:type="pct"/>
            <w:hideMark/>
          </w:tcPr>
          <w:p w14:paraId="5A1B9D97" w14:textId="348F83A9"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_30</w:t>
            </w:r>
          </w:p>
        </w:tc>
        <w:tc>
          <w:tcPr>
            <w:tcW w:w="844" w:type="pct"/>
            <w:vAlign w:val="bottom"/>
          </w:tcPr>
          <w:p w14:paraId="70798843"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Hydrology</w:t>
            </w:r>
          </w:p>
        </w:tc>
        <w:tc>
          <w:tcPr>
            <w:tcW w:w="3695" w:type="pct"/>
            <w:hideMark/>
          </w:tcPr>
          <w:p w14:paraId="016D6D74" w14:textId="0171DFC4"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download the data in CSV or Excel format.</w:t>
            </w:r>
          </w:p>
        </w:tc>
      </w:tr>
      <w:tr w:rsidR="00663C8D" w:rsidRPr="00820143" w14:paraId="68D36EB0" w14:textId="77777777" w:rsidTr="007F0A03">
        <w:tblPrEx>
          <w:tblLook w:val="04A0" w:firstRow="1" w:lastRow="0" w:firstColumn="1" w:lastColumn="0" w:noHBand="0" w:noVBand="1"/>
        </w:tblPrEx>
        <w:trPr>
          <w:trHeight w:val="580"/>
        </w:trPr>
        <w:tc>
          <w:tcPr>
            <w:tcW w:w="461" w:type="pct"/>
            <w:hideMark/>
          </w:tcPr>
          <w:p w14:paraId="2457DA52" w14:textId="00BAB88D"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_31</w:t>
            </w:r>
          </w:p>
        </w:tc>
        <w:tc>
          <w:tcPr>
            <w:tcW w:w="844" w:type="pct"/>
            <w:vAlign w:val="bottom"/>
          </w:tcPr>
          <w:p w14:paraId="595F37E1"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Hydrology</w:t>
            </w:r>
          </w:p>
        </w:tc>
        <w:tc>
          <w:tcPr>
            <w:tcW w:w="3695" w:type="pct"/>
            <w:hideMark/>
          </w:tcPr>
          <w:p w14:paraId="34EFA681" w14:textId="08A21588"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check the raw data prior to daily update.</w:t>
            </w:r>
          </w:p>
        </w:tc>
      </w:tr>
      <w:tr w:rsidR="00663C8D" w:rsidRPr="00820143" w14:paraId="452C37A6" w14:textId="77777777" w:rsidTr="007F0A03">
        <w:tblPrEx>
          <w:tblLook w:val="04A0" w:firstRow="1" w:lastRow="0" w:firstColumn="1" w:lastColumn="0" w:noHBand="0" w:noVBand="1"/>
        </w:tblPrEx>
        <w:trPr>
          <w:trHeight w:val="870"/>
        </w:trPr>
        <w:tc>
          <w:tcPr>
            <w:tcW w:w="461" w:type="pct"/>
            <w:hideMark/>
          </w:tcPr>
          <w:p w14:paraId="124A4F40" w14:textId="164697A5"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_32</w:t>
            </w:r>
          </w:p>
        </w:tc>
        <w:tc>
          <w:tcPr>
            <w:tcW w:w="844" w:type="pct"/>
            <w:vAlign w:val="bottom"/>
          </w:tcPr>
          <w:p w14:paraId="47CF00A6"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Public Registers API</w:t>
            </w:r>
          </w:p>
        </w:tc>
        <w:tc>
          <w:tcPr>
            <w:tcW w:w="3695" w:type="pct"/>
            <w:hideMark/>
          </w:tcPr>
          <w:p w14:paraId="6B58B532" w14:textId="4D20C624"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https://environment.data.gov.uk/public-register/view/api-reference# on the Semantic Web as Linked data.</w:t>
            </w:r>
          </w:p>
        </w:tc>
      </w:tr>
      <w:tr w:rsidR="00663C8D" w:rsidRPr="00820143" w14:paraId="26FC356F" w14:textId="77777777" w:rsidTr="007F0A03">
        <w:tblPrEx>
          <w:tblLook w:val="04A0" w:firstRow="1" w:lastRow="0" w:firstColumn="1" w:lastColumn="0" w:noHBand="0" w:noVBand="1"/>
        </w:tblPrEx>
        <w:trPr>
          <w:trHeight w:val="1160"/>
        </w:trPr>
        <w:tc>
          <w:tcPr>
            <w:tcW w:w="461" w:type="pct"/>
            <w:hideMark/>
          </w:tcPr>
          <w:p w14:paraId="4C5FB824" w14:textId="2D34650B" w:rsidR="00663C8D" w:rsidRPr="00EB7C37" w:rsidRDefault="006A102B" w:rsidP="00D4583C">
            <w:pPr>
              <w:jc w:val="left"/>
              <w:rPr>
                <w:rFonts w:cs="Arial"/>
                <w:color w:val="000000"/>
                <w:sz w:val="22"/>
                <w:szCs w:val="22"/>
                <w:lang w:eastAsia="en-GB"/>
              </w:rPr>
            </w:pPr>
            <w:r>
              <w:rPr>
                <w:rFonts w:cs="Arial"/>
                <w:color w:val="000000"/>
                <w:sz w:val="22"/>
                <w:szCs w:val="22"/>
                <w:lang w:eastAsia="en-GB"/>
              </w:rPr>
              <w:lastRenderedPageBreak/>
              <w:t>LA</w:t>
            </w:r>
            <w:r w:rsidR="00663C8D" w:rsidRPr="00EB7C37">
              <w:rPr>
                <w:rFonts w:cs="Arial"/>
                <w:color w:val="000000"/>
                <w:sz w:val="22"/>
                <w:szCs w:val="22"/>
                <w:lang w:eastAsia="en-GB"/>
              </w:rPr>
              <w:t>_33</w:t>
            </w:r>
          </w:p>
        </w:tc>
        <w:tc>
          <w:tcPr>
            <w:tcW w:w="844" w:type="pct"/>
            <w:vAlign w:val="bottom"/>
          </w:tcPr>
          <w:p w14:paraId="0F2818F2"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Public Registers Online</w:t>
            </w:r>
          </w:p>
        </w:tc>
        <w:tc>
          <w:tcPr>
            <w:tcW w:w="3695" w:type="pct"/>
            <w:hideMark/>
          </w:tcPr>
          <w:p w14:paraId="1051A38E" w14:textId="7D5E4035"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 xml:space="preserve">shall provide a service which makes registers of licences held by industry, </w:t>
            </w:r>
            <w:proofErr w:type="gramStart"/>
            <w:r w:rsidRPr="00EB7C37">
              <w:rPr>
                <w:rFonts w:cs="Arial"/>
                <w:color w:val="000000"/>
                <w:sz w:val="22"/>
                <w:szCs w:val="22"/>
                <w:lang w:eastAsia="en-GB"/>
              </w:rPr>
              <w:t>businesses</w:t>
            </w:r>
            <w:proofErr w:type="gramEnd"/>
            <w:r w:rsidRPr="00EB7C37">
              <w:rPr>
                <w:rFonts w:cs="Arial"/>
                <w:color w:val="000000"/>
                <w:sz w:val="22"/>
                <w:szCs w:val="22"/>
                <w:lang w:eastAsia="en-GB"/>
              </w:rPr>
              <w:t xml:space="preserve"> and </w:t>
            </w:r>
            <w:r w:rsidR="00C9175F" w:rsidRPr="00EB7C37">
              <w:rPr>
                <w:rFonts w:cs="Arial"/>
                <w:color w:val="000000"/>
                <w:sz w:val="22"/>
                <w:szCs w:val="22"/>
                <w:lang w:eastAsia="en-GB"/>
              </w:rPr>
              <w:t>individuals</w:t>
            </w:r>
            <w:r w:rsidRPr="00EB7C37">
              <w:rPr>
                <w:rFonts w:cs="Arial"/>
                <w:color w:val="000000"/>
                <w:sz w:val="22"/>
                <w:szCs w:val="22"/>
                <w:lang w:eastAsia="en-GB"/>
              </w:rPr>
              <w:t xml:space="preserve"> available to the public. Such licences cover certain activities that have the potential to pollute the environment.</w:t>
            </w:r>
          </w:p>
        </w:tc>
      </w:tr>
      <w:tr w:rsidR="00663C8D" w:rsidRPr="00820143" w14:paraId="60A3795D" w14:textId="77777777" w:rsidTr="007F0A03">
        <w:tblPrEx>
          <w:tblLook w:val="04A0" w:firstRow="1" w:lastRow="0" w:firstColumn="1" w:lastColumn="0" w:noHBand="0" w:noVBand="1"/>
        </w:tblPrEx>
        <w:trPr>
          <w:trHeight w:val="870"/>
        </w:trPr>
        <w:tc>
          <w:tcPr>
            <w:tcW w:w="461" w:type="pct"/>
            <w:hideMark/>
          </w:tcPr>
          <w:p w14:paraId="349ABBAA" w14:textId="4E151CA4" w:rsidR="00663C8D" w:rsidRPr="00C9175F" w:rsidRDefault="006A102B" w:rsidP="00D4583C">
            <w:pPr>
              <w:jc w:val="left"/>
              <w:rPr>
                <w:rFonts w:cs="Arial"/>
                <w:sz w:val="22"/>
                <w:szCs w:val="22"/>
                <w:lang w:eastAsia="en-GB"/>
              </w:rPr>
            </w:pPr>
            <w:r>
              <w:rPr>
                <w:rFonts w:cs="Arial"/>
                <w:sz w:val="22"/>
                <w:szCs w:val="22"/>
                <w:lang w:eastAsia="en-GB"/>
              </w:rPr>
              <w:t>LA</w:t>
            </w:r>
            <w:r w:rsidR="00663C8D" w:rsidRPr="00C9175F">
              <w:rPr>
                <w:rFonts w:cs="Arial"/>
                <w:sz w:val="22"/>
                <w:szCs w:val="22"/>
                <w:lang w:eastAsia="en-GB"/>
              </w:rPr>
              <w:t>_34</w:t>
            </w:r>
          </w:p>
        </w:tc>
        <w:tc>
          <w:tcPr>
            <w:tcW w:w="844" w:type="pct"/>
            <w:vAlign w:val="bottom"/>
          </w:tcPr>
          <w:p w14:paraId="2F1E4884" w14:textId="77777777" w:rsidR="00663C8D" w:rsidRPr="00C9175F" w:rsidRDefault="00663C8D" w:rsidP="00D4583C">
            <w:pPr>
              <w:jc w:val="left"/>
              <w:rPr>
                <w:rFonts w:cs="Arial"/>
                <w:sz w:val="22"/>
                <w:szCs w:val="22"/>
                <w:lang w:eastAsia="en-GB"/>
              </w:rPr>
            </w:pPr>
            <w:r w:rsidRPr="00C9175F">
              <w:rPr>
                <w:rFonts w:cs="Arial"/>
                <w:sz w:val="22"/>
                <w:szCs w:val="22"/>
              </w:rPr>
              <w:t>Public Registers Online</w:t>
            </w:r>
          </w:p>
        </w:tc>
        <w:tc>
          <w:tcPr>
            <w:tcW w:w="3695" w:type="pct"/>
            <w:hideMark/>
          </w:tcPr>
          <w:p w14:paraId="37D0CF0A" w14:textId="23D233C8" w:rsidR="00663C8D" w:rsidRPr="00C9175F" w:rsidRDefault="00663C8D" w:rsidP="00D4583C">
            <w:pPr>
              <w:jc w:val="left"/>
              <w:rPr>
                <w:rFonts w:cs="Arial"/>
                <w:sz w:val="22"/>
                <w:szCs w:val="22"/>
                <w:lang w:eastAsia="en-GB"/>
              </w:rPr>
            </w:pPr>
            <w:r w:rsidRPr="00C9175F">
              <w:rPr>
                <w:rFonts w:cs="Arial"/>
                <w:sz w:val="22"/>
                <w:szCs w:val="22"/>
                <w:lang w:eastAsia="en-GB"/>
              </w:rPr>
              <w:t xml:space="preserve">The Supplier </w:t>
            </w:r>
            <w:r w:rsidR="00121B94">
              <w:rPr>
                <w:rFonts w:cs="Arial"/>
                <w:color w:val="000000"/>
                <w:sz w:val="22"/>
                <w:szCs w:val="22"/>
                <w:lang w:eastAsia="en-GB"/>
              </w:rPr>
              <w:t xml:space="preserve">Solution </w:t>
            </w:r>
            <w:r w:rsidRPr="00C9175F">
              <w:rPr>
                <w:rFonts w:cs="Arial"/>
                <w:sz w:val="22"/>
                <w:szCs w:val="22"/>
                <w:lang w:eastAsia="en-GB"/>
              </w:rPr>
              <w:t xml:space="preserve">shall provide the capability to make available licences that cover environmental permits, contaminated land, water resources, water quality, </w:t>
            </w:r>
            <w:proofErr w:type="gramStart"/>
            <w:r w:rsidRPr="00C9175F">
              <w:rPr>
                <w:rFonts w:cs="Arial"/>
                <w:sz w:val="22"/>
                <w:szCs w:val="22"/>
                <w:lang w:eastAsia="en-GB"/>
              </w:rPr>
              <w:t>waste</w:t>
            </w:r>
            <w:proofErr w:type="gramEnd"/>
            <w:r w:rsidRPr="00C9175F">
              <w:rPr>
                <w:rFonts w:cs="Arial"/>
                <w:sz w:val="22"/>
                <w:szCs w:val="22"/>
                <w:lang w:eastAsia="en-GB"/>
              </w:rPr>
              <w:t xml:space="preserve"> and Emissions Trading</w:t>
            </w:r>
            <w:r w:rsidR="00C9175F" w:rsidRPr="00C9175F">
              <w:rPr>
                <w:rFonts w:cs="Arial"/>
                <w:sz w:val="22"/>
                <w:szCs w:val="22"/>
                <w:lang w:eastAsia="en-GB"/>
              </w:rPr>
              <w:t>.</w:t>
            </w:r>
          </w:p>
        </w:tc>
      </w:tr>
      <w:tr w:rsidR="00663C8D" w:rsidRPr="00820143" w14:paraId="5CCDE521" w14:textId="77777777" w:rsidTr="007F0A03">
        <w:tblPrEx>
          <w:tblLook w:val="04A0" w:firstRow="1" w:lastRow="0" w:firstColumn="1" w:lastColumn="0" w:noHBand="0" w:noVBand="1"/>
        </w:tblPrEx>
        <w:trPr>
          <w:trHeight w:val="580"/>
        </w:trPr>
        <w:tc>
          <w:tcPr>
            <w:tcW w:w="461" w:type="pct"/>
            <w:hideMark/>
          </w:tcPr>
          <w:p w14:paraId="7A73D09B" w14:textId="1AF8A645"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_35</w:t>
            </w:r>
          </w:p>
        </w:tc>
        <w:tc>
          <w:tcPr>
            <w:tcW w:w="844" w:type="pct"/>
            <w:vAlign w:val="bottom"/>
          </w:tcPr>
          <w:p w14:paraId="4816B2C2"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Public Registers Online</w:t>
            </w:r>
          </w:p>
        </w:tc>
        <w:tc>
          <w:tcPr>
            <w:tcW w:w="3695" w:type="pct"/>
            <w:hideMark/>
          </w:tcPr>
          <w:p w14:paraId="29D49E69" w14:textId="52194351"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to comply with the Environmental Regulations by making them Public. </w:t>
            </w:r>
          </w:p>
        </w:tc>
      </w:tr>
      <w:tr w:rsidR="00663C8D" w:rsidRPr="00820143" w14:paraId="7CC0D3E3" w14:textId="77777777" w:rsidTr="007F0A03">
        <w:tblPrEx>
          <w:tblLook w:val="04A0" w:firstRow="1" w:lastRow="0" w:firstColumn="1" w:lastColumn="0" w:noHBand="0" w:noVBand="1"/>
        </w:tblPrEx>
        <w:trPr>
          <w:trHeight w:val="1160"/>
        </w:trPr>
        <w:tc>
          <w:tcPr>
            <w:tcW w:w="461" w:type="pct"/>
            <w:hideMark/>
          </w:tcPr>
          <w:p w14:paraId="61DC0BA9" w14:textId="500F6966"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_36</w:t>
            </w:r>
          </w:p>
        </w:tc>
        <w:tc>
          <w:tcPr>
            <w:tcW w:w="844" w:type="pct"/>
            <w:vAlign w:val="bottom"/>
          </w:tcPr>
          <w:p w14:paraId="51B84915"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Waste Carriers, Brokers and Dealers Widget</w:t>
            </w:r>
          </w:p>
        </w:tc>
        <w:tc>
          <w:tcPr>
            <w:tcW w:w="3695" w:type="pct"/>
            <w:hideMark/>
          </w:tcPr>
          <w:p w14:paraId="25D879AE" w14:textId="484A0C16"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121B94">
              <w:rPr>
                <w:rFonts w:cs="Arial"/>
                <w:color w:val="000000"/>
                <w:sz w:val="22"/>
                <w:szCs w:val="22"/>
                <w:lang w:eastAsia="en-GB"/>
              </w:rPr>
              <w:t xml:space="preserve">Solution </w:t>
            </w:r>
            <w:r w:rsidRPr="00EB7C37">
              <w:rPr>
                <w:rFonts w:cs="Arial"/>
                <w:color w:val="000000"/>
                <w:sz w:val="22"/>
                <w:szCs w:val="22"/>
                <w:lang w:eastAsia="en-GB"/>
              </w:rPr>
              <w:t xml:space="preserve">shall </w:t>
            </w:r>
            <w:r w:rsidR="007F2701">
              <w:rPr>
                <w:rFonts w:cs="Arial"/>
                <w:color w:val="000000"/>
                <w:sz w:val="22"/>
                <w:szCs w:val="22"/>
                <w:lang w:eastAsia="en-GB"/>
              </w:rPr>
              <w:t xml:space="preserve">provide a </w:t>
            </w:r>
            <w:r w:rsidRPr="00EB7C37">
              <w:rPr>
                <w:rFonts w:cs="Arial"/>
                <w:color w:val="000000"/>
                <w:sz w:val="22"/>
                <w:szCs w:val="22"/>
                <w:lang w:eastAsia="en-GB"/>
              </w:rPr>
              <w:t xml:space="preserve">Waste Carriers, Brokers &amp; Dealers widget </w:t>
            </w:r>
            <w:r w:rsidR="007F2701">
              <w:rPr>
                <w:rFonts w:cs="Arial"/>
                <w:color w:val="000000"/>
                <w:sz w:val="22"/>
                <w:szCs w:val="22"/>
                <w:lang w:eastAsia="en-GB"/>
              </w:rPr>
              <w:t xml:space="preserve">to </w:t>
            </w:r>
            <w:r w:rsidRPr="00EB7C37">
              <w:rPr>
                <w:rFonts w:cs="Arial"/>
                <w:color w:val="000000"/>
                <w:sz w:val="22"/>
                <w:szCs w:val="22"/>
                <w:lang w:eastAsia="en-GB"/>
              </w:rPr>
              <w:t xml:space="preserve">provide a simple way for registered parties to demonstrate on their own website that they have a </w:t>
            </w:r>
            <w:r w:rsidR="007F2701">
              <w:rPr>
                <w:rFonts w:cs="Arial"/>
                <w:color w:val="000000"/>
                <w:sz w:val="22"/>
                <w:szCs w:val="22"/>
                <w:lang w:eastAsia="en-GB"/>
              </w:rPr>
              <w:t>registered</w:t>
            </w:r>
            <w:r w:rsidRPr="00EB7C37">
              <w:rPr>
                <w:rFonts w:cs="Arial"/>
                <w:color w:val="000000"/>
                <w:sz w:val="22"/>
                <w:szCs w:val="22"/>
                <w:lang w:eastAsia="en-GB"/>
              </w:rPr>
              <w:t xml:space="preserve"> with the Environment Agency for their activities.</w:t>
            </w:r>
          </w:p>
        </w:tc>
      </w:tr>
      <w:tr w:rsidR="00663C8D" w:rsidRPr="00820143" w14:paraId="1E677F77" w14:textId="77777777" w:rsidTr="007F0A03">
        <w:tblPrEx>
          <w:tblLook w:val="04A0" w:firstRow="1" w:lastRow="0" w:firstColumn="1" w:lastColumn="0" w:noHBand="0" w:noVBand="1"/>
        </w:tblPrEx>
        <w:trPr>
          <w:trHeight w:val="870"/>
        </w:trPr>
        <w:tc>
          <w:tcPr>
            <w:tcW w:w="461" w:type="pct"/>
            <w:hideMark/>
          </w:tcPr>
          <w:p w14:paraId="0C8D96D7" w14:textId="5BBE8EF1"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_37</w:t>
            </w:r>
          </w:p>
        </w:tc>
        <w:tc>
          <w:tcPr>
            <w:tcW w:w="844" w:type="pct"/>
            <w:vAlign w:val="bottom"/>
          </w:tcPr>
          <w:p w14:paraId="2EE074D2"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Water Quality Data Archive API</w:t>
            </w:r>
          </w:p>
        </w:tc>
        <w:tc>
          <w:tcPr>
            <w:tcW w:w="3695" w:type="pct"/>
            <w:hideMark/>
          </w:tcPr>
          <w:p w14:paraId="73EE7766" w14:textId="6D5020FA"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w:t>
            </w:r>
            <w:proofErr w:type="gramStart"/>
            <w:r w:rsidRPr="00EB7C37">
              <w:rPr>
                <w:rFonts w:cs="Arial"/>
                <w:color w:val="000000"/>
                <w:sz w:val="22"/>
                <w:szCs w:val="22"/>
                <w:lang w:eastAsia="en-GB"/>
              </w:rPr>
              <w:t>Supplier</w:t>
            </w:r>
            <w:r w:rsidR="007F2701">
              <w:rPr>
                <w:rFonts w:cs="Arial"/>
                <w:color w:val="000000"/>
                <w:sz w:val="22"/>
                <w:szCs w:val="22"/>
                <w:lang w:eastAsia="en-GB"/>
              </w:rPr>
              <w:t xml:space="preserve"> Solution </w:t>
            </w:r>
            <w:r w:rsidRPr="00EB7C37">
              <w:rPr>
                <w:rFonts w:cs="Arial"/>
                <w:color w:val="000000"/>
                <w:sz w:val="22"/>
                <w:szCs w:val="22"/>
                <w:lang w:eastAsia="en-GB"/>
              </w:rPr>
              <w:t>hall</w:t>
            </w:r>
            <w:proofErr w:type="gramEnd"/>
            <w:r w:rsidRPr="00EB7C37">
              <w:rPr>
                <w:rFonts w:cs="Arial"/>
                <w:color w:val="000000"/>
                <w:sz w:val="22"/>
                <w:szCs w:val="22"/>
                <w:lang w:eastAsia="en-GB"/>
              </w:rPr>
              <w:t xml:space="preserve"> provide the capability to host and publish the API as documented https://environment.data.gov.uk/water-quality/view/doc/reference on the Semantic Web as Linked data.</w:t>
            </w:r>
          </w:p>
        </w:tc>
      </w:tr>
      <w:tr w:rsidR="00663C8D" w:rsidRPr="00820143" w14:paraId="4D644F2B" w14:textId="77777777" w:rsidTr="007F0A03">
        <w:tblPrEx>
          <w:tblLook w:val="04A0" w:firstRow="1" w:lastRow="0" w:firstColumn="1" w:lastColumn="0" w:noHBand="0" w:noVBand="1"/>
        </w:tblPrEx>
        <w:trPr>
          <w:trHeight w:val="1020"/>
        </w:trPr>
        <w:tc>
          <w:tcPr>
            <w:tcW w:w="461" w:type="pct"/>
            <w:hideMark/>
          </w:tcPr>
          <w:p w14:paraId="0391B201" w14:textId="360E003F"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_38</w:t>
            </w:r>
          </w:p>
        </w:tc>
        <w:tc>
          <w:tcPr>
            <w:tcW w:w="844" w:type="pct"/>
            <w:vAlign w:val="bottom"/>
          </w:tcPr>
          <w:p w14:paraId="07668591"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Water Quality Data Archive</w:t>
            </w:r>
          </w:p>
        </w:tc>
        <w:tc>
          <w:tcPr>
            <w:tcW w:w="3695" w:type="pct"/>
            <w:hideMark/>
          </w:tcPr>
          <w:p w14:paraId="031EBDCF" w14:textId="43F8D2EB"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to explore data on water quality measurements, including samples for coastal, estuarine waters, rivers, lakes, ponds, </w:t>
            </w:r>
            <w:proofErr w:type="gramStart"/>
            <w:r w:rsidRPr="00EB7C37">
              <w:rPr>
                <w:rFonts w:cs="Arial"/>
                <w:color w:val="000000"/>
                <w:sz w:val="22"/>
                <w:szCs w:val="22"/>
                <w:lang w:eastAsia="en-GB"/>
              </w:rPr>
              <w:t>canals</w:t>
            </w:r>
            <w:proofErr w:type="gramEnd"/>
            <w:r w:rsidRPr="00EB7C37">
              <w:rPr>
                <w:rFonts w:cs="Arial"/>
                <w:color w:val="000000"/>
                <w:sz w:val="22"/>
                <w:szCs w:val="22"/>
                <w:lang w:eastAsia="en-GB"/>
              </w:rPr>
              <w:t xml:space="preserve"> and groundwater for England on an interactive map.</w:t>
            </w:r>
          </w:p>
        </w:tc>
      </w:tr>
      <w:tr w:rsidR="00663C8D" w:rsidRPr="00820143" w14:paraId="4FF5D83A" w14:textId="77777777" w:rsidTr="007F0A03">
        <w:tblPrEx>
          <w:tblLook w:val="04A0" w:firstRow="1" w:lastRow="0" w:firstColumn="1" w:lastColumn="0" w:noHBand="0" w:noVBand="1"/>
        </w:tblPrEx>
        <w:trPr>
          <w:trHeight w:val="580"/>
        </w:trPr>
        <w:tc>
          <w:tcPr>
            <w:tcW w:w="461" w:type="pct"/>
            <w:hideMark/>
          </w:tcPr>
          <w:p w14:paraId="1C3DFB78" w14:textId="522C3A3E"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_39</w:t>
            </w:r>
          </w:p>
        </w:tc>
        <w:tc>
          <w:tcPr>
            <w:tcW w:w="844" w:type="pct"/>
            <w:vAlign w:val="bottom"/>
          </w:tcPr>
          <w:p w14:paraId="10E4E2B8"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Water Quality Data Archive</w:t>
            </w:r>
          </w:p>
        </w:tc>
        <w:tc>
          <w:tcPr>
            <w:tcW w:w="3695" w:type="pct"/>
            <w:hideMark/>
          </w:tcPr>
          <w:p w14:paraId="37DA6232" w14:textId="3BC05BA9"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for users to pan, zoom in and out, query and search by place name.</w:t>
            </w:r>
          </w:p>
        </w:tc>
      </w:tr>
      <w:tr w:rsidR="00663C8D" w:rsidRPr="00820143" w14:paraId="4CFBE194" w14:textId="77777777" w:rsidTr="007F0A03">
        <w:tblPrEx>
          <w:tblLook w:val="04A0" w:firstRow="1" w:lastRow="0" w:firstColumn="1" w:lastColumn="0" w:noHBand="0" w:noVBand="1"/>
        </w:tblPrEx>
        <w:trPr>
          <w:trHeight w:val="580"/>
        </w:trPr>
        <w:tc>
          <w:tcPr>
            <w:tcW w:w="461" w:type="pct"/>
            <w:hideMark/>
          </w:tcPr>
          <w:p w14:paraId="25750E86" w14:textId="05C32FB3"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_40</w:t>
            </w:r>
          </w:p>
        </w:tc>
        <w:tc>
          <w:tcPr>
            <w:tcW w:w="844" w:type="pct"/>
            <w:vAlign w:val="bottom"/>
          </w:tcPr>
          <w:p w14:paraId="16BB0246"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Water Quality Data Archive</w:t>
            </w:r>
          </w:p>
        </w:tc>
        <w:tc>
          <w:tcPr>
            <w:tcW w:w="3695" w:type="pct"/>
            <w:hideMark/>
          </w:tcPr>
          <w:p w14:paraId="1F52F7DF" w14:textId="5D893783"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search by Sample Point Name/ID, Environment Area, Sampling Point Type.</w:t>
            </w:r>
          </w:p>
        </w:tc>
      </w:tr>
      <w:tr w:rsidR="00663C8D" w:rsidRPr="00820143" w14:paraId="406FE48C" w14:textId="77777777" w:rsidTr="007F0A03">
        <w:tblPrEx>
          <w:tblLook w:val="04A0" w:firstRow="1" w:lastRow="0" w:firstColumn="1" w:lastColumn="0" w:noHBand="0" w:noVBand="1"/>
        </w:tblPrEx>
        <w:trPr>
          <w:trHeight w:val="580"/>
        </w:trPr>
        <w:tc>
          <w:tcPr>
            <w:tcW w:w="461" w:type="pct"/>
            <w:hideMark/>
          </w:tcPr>
          <w:p w14:paraId="7609D41D" w14:textId="2C098AF8"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_41</w:t>
            </w:r>
          </w:p>
        </w:tc>
        <w:tc>
          <w:tcPr>
            <w:tcW w:w="844" w:type="pct"/>
            <w:vAlign w:val="bottom"/>
          </w:tcPr>
          <w:p w14:paraId="721B4535"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Water Quality Data Archive</w:t>
            </w:r>
          </w:p>
        </w:tc>
        <w:tc>
          <w:tcPr>
            <w:tcW w:w="3695" w:type="pct"/>
            <w:hideMark/>
          </w:tcPr>
          <w:p w14:paraId="1B3AF905" w14:textId="4B53C0CE"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for a user to tap the map to select a single </w:t>
            </w:r>
            <w:r w:rsidR="00C32775" w:rsidRPr="00EB7C37">
              <w:rPr>
                <w:rFonts w:cs="Arial"/>
                <w:color w:val="000000"/>
                <w:sz w:val="22"/>
                <w:szCs w:val="22"/>
                <w:lang w:eastAsia="en-GB"/>
              </w:rPr>
              <w:t>point or</w:t>
            </w:r>
            <w:r w:rsidRPr="00EB7C37">
              <w:rPr>
                <w:rFonts w:cs="Arial"/>
                <w:color w:val="000000"/>
                <w:sz w:val="22"/>
                <w:szCs w:val="22"/>
                <w:lang w:eastAsia="en-GB"/>
              </w:rPr>
              <w:t xml:space="preserve"> enter the easting and northing values.</w:t>
            </w:r>
          </w:p>
        </w:tc>
      </w:tr>
      <w:tr w:rsidR="00663C8D" w:rsidRPr="00820143" w14:paraId="2D9D107B" w14:textId="77777777" w:rsidTr="007F0A03">
        <w:tblPrEx>
          <w:tblLook w:val="04A0" w:firstRow="1" w:lastRow="0" w:firstColumn="1" w:lastColumn="0" w:noHBand="0" w:noVBand="1"/>
        </w:tblPrEx>
        <w:trPr>
          <w:trHeight w:val="580"/>
        </w:trPr>
        <w:tc>
          <w:tcPr>
            <w:tcW w:w="461" w:type="pct"/>
            <w:hideMark/>
          </w:tcPr>
          <w:p w14:paraId="1F9F9D63" w14:textId="052514A1"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_42</w:t>
            </w:r>
          </w:p>
        </w:tc>
        <w:tc>
          <w:tcPr>
            <w:tcW w:w="844" w:type="pct"/>
            <w:vAlign w:val="bottom"/>
          </w:tcPr>
          <w:p w14:paraId="4965A03A"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Water Quality Data Archive</w:t>
            </w:r>
          </w:p>
        </w:tc>
        <w:tc>
          <w:tcPr>
            <w:tcW w:w="3695" w:type="pct"/>
            <w:hideMark/>
          </w:tcPr>
          <w:p w14:paraId="5AC0B2ED" w14:textId="67187946"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limit the maximum number of results to 500, 1000 or 25000.</w:t>
            </w:r>
          </w:p>
        </w:tc>
      </w:tr>
      <w:tr w:rsidR="00663C8D" w:rsidRPr="00820143" w14:paraId="755C2192" w14:textId="77777777" w:rsidTr="007F0A03">
        <w:tblPrEx>
          <w:tblLook w:val="04A0" w:firstRow="1" w:lastRow="0" w:firstColumn="1" w:lastColumn="0" w:noHBand="0" w:noVBand="1"/>
        </w:tblPrEx>
        <w:trPr>
          <w:trHeight w:val="870"/>
        </w:trPr>
        <w:tc>
          <w:tcPr>
            <w:tcW w:w="461" w:type="pct"/>
            <w:hideMark/>
          </w:tcPr>
          <w:p w14:paraId="7D8E051D" w14:textId="7A95115E" w:rsidR="00663C8D" w:rsidRPr="00EB7C37" w:rsidRDefault="006A102B" w:rsidP="00D4583C">
            <w:pPr>
              <w:jc w:val="left"/>
              <w:rPr>
                <w:rFonts w:cs="Arial"/>
                <w:color w:val="000000"/>
                <w:sz w:val="22"/>
                <w:szCs w:val="22"/>
                <w:lang w:eastAsia="en-GB"/>
              </w:rPr>
            </w:pPr>
            <w:r>
              <w:rPr>
                <w:rFonts w:cs="Arial"/>
                <w:color w:val="000000"/>
                <w:sz w:val="22"/>
                <w:szCs w:val="22"/>
                <w:lang w:eastAsia="en-GB"/>
              </w:rPr>
              <w:lastRenderedPageBreak/>
              <w:t>LA</w:t>
            </w:r>
            <w:r w:rsidR="00663C8D" w:rsidRPr="00EB7C37">
              <w:rPr>
                <w:rFonts w:cs="Arial"/>
                <w:color w:val="000000"/>
                <w:sz w:val="22"/>
                <w:szCs w:val="22"/>
                <w:lang w:eastAsia="en-GB"/>
              </w:rPr>
              <w:t>_43</w:t>
            </w:r>
          </w:p>
        </w:tc>
        <w:tc>
          <w:tcPr>
            <w:tcW w:w="844" w:type="pct"/>
            <w:vAlign w:val="bottom"/>
          </w:tcPr>
          <w:p w14:paraId="4C671FD9"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Water Quality Data Archive</w:t>
            </w:r>
          </w:p>
        </w:tc>
        <w:tc>
          <w:tcPr>
            <w:tcW w:w="3695" w:type="pct"/>
            <w:hideMark/>
          </w:tcPr>
          <w:p w14:paraId="2B3D9A7B" w14:textId="30F1557C"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demonstrate compliance to discharge permits, investigate pollution incidents and for general environmental monitoring</w:t>
            </w:r>
          </w:p>
        </w:tc>
      </w:tr>
      <w:tr w:rsidR="00663C8D" w:rsidRPr="00820143" w14:paraId="7EFA441C" w14:textId="77777777" w:rsidTr="007F0A03">
        <w:tblPrEx>
          <w:tblLook w:val="04A0" w:firstRow="1" w:lastRow="0" w:firstColumn="1" w:lastColumn="0" w:noHBand="0" w:noVBand="1"/>
        </w:tblPrEx>
        <w:trPr>
          <w:trHeight w:val="580"/>
        </w:trPr>
        <w:tc>
          <w:tcPr>
            <w:tcW w:w="461" w:type="pct"/>
            <w:hideMark/>
          </w:tcPr>
          <w:p w14:paraId="6A80C36A" w14:textId="43C83BC8"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_44</w:t>
            </w:r>
          </w:p>
        </w:tc>
        <w:tc>
          <w:tcPr>
            <w:tcW w:w="844" w:type="pct"/>
            <w:vAlign w:val="bottom"/>
          </w:tcPr>
          <w:p w14:paraId="68D5B091"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Water Quality Data Archive</w:t>
            </w:r>
          </w:p>
        </w:tc>
        <w:tc>
          <w:tcPr>
            <w:tcW w:w="3695" w:type="pct"/>
            <w:hideMark/>
          </w:tcPr>
          <w:p w14:paraId="68E39C91" w14:textId="356954D5"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select by Area, Year and Purpose to download the data in CSV format.</w:t>
            </w:r>
          </w:p>
        </w:tc>
      </w:tr>
      <w:tr w:rsidR="00663C8D" w:rsidRPr="00820143" w14:paraId="0260F2CA" w14:textId="77777777" w:rsidTr="007F0A03">
        <w:tblPrEx>
          <w:tblLook w:val="04A0" w:firstRow="1" w:lastRow="0" w:firstColumn="1" w:lastColumn="0" w:noHBand="0" w:noVBand="1"/>
        </w:tblPrEx>
        <w:trPr>
          <w:trHeight w:val="870"/>
        </w:trPr>
        <w:tc>
          <w:tcPr>
            <w:tcW w:w="461" w:type="pct"/>
            <w:hideMark/>
          </w:tcPr>
          <w:p w14:paraId="4B6E2E14" w14:textId="73AA5293"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_4</w:t>
            </w:r>
            <w:r w:rsidR="00C9175F">
              <w:rPr>
                <w:rFonts w:cs="Arial"/>
                <w:color w:val="000000"/>
                <w:sz w:val="22"/>
                <w:szCs w:val="22"/>
                <w:lang w:eastAsia="en-GB"/>
              </w:rPr>
              <w:t>5</w:t>
            </w:r>
          </w:p>
        </w:tc>
        <w:tc>
          <w:tcPr>
            <w:tcW w:w="844" w:type="pct"/>
            <w:vAlign w:val="bottom"/>
          </w:tcPr>
          <w:p w14:paraId="5CEA9F10" w14:textId="314CDE94" w:rsidR="00663C8D" w:rsidRPr="00EB7C37" w:rsidRDefault="00466427" w:rsidP="00D4583C">
            <w:pPr>
              <w:jc w:val="left"/>
              <w:rPr>
                <w:rFonts w:cs="Arial"/>
                <w:color w:val="000000"/>
                <w:sz w:val="22"/>
                <w:szCs w:val="22"/>
                <w:lang w:eastAsia="en-GB"/>
              </w:rPr>
            </w:pPr>
            <w:r w:rsidRPr="00EB7C37">
              <w:rPr>
                <w:rFonts w:cs="Arial"/>
                <w:color w:val="000000"/>
                <w:sz w:val="22"/>
                <w:szCs w:val="22"/>
              </w:rPr>
              <w:t xml:space="preserve">Asset </w:t>
            </w:r>
            <w:r w:rsidR="00663C8D" w:rsidRPr="00EB7C37">
              <w:rPr>
                <w:rFonts w:cs="Arial"/>
                <w:color w:val="000000"/>
                <w:sz w:val="22"/>
                <w:szCs w:val="22"/>
              </w:rPr>
              <w:t>Data Requirements Library API</w:t>
            </w:r>
          </w:p>
        </w:tc>
        <w:tc>
          <w:tcPr>
            <w:tcW w:w="3695" w:type="pct"/>
            <w:hideMark/>
          </w:tcPr>
          <w:p w14:paraId="2FE514EF" w14:textId="24E8409A"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https://environment.data.gov.uk/asset-management/drl-app/revision/current/api/doc on the Semantic Web as Linked data.</w:t>
            </w:r>
          </w:p>
        </w:tc>
      </w:tr>
      <w:tr w:rsidR="00663C8D" w:rsidRPr="00820143" w14:paraId="1BBE4B15" w14:textId="77777777" w:rsidTr="007F0A03">
        <w:tblPrEx>
          <w:tblLook w:val="04A0" w:firstRow="1" w:lastRow="0" w:firstColumn="1" w:lastColumn="0" w:noHBand="0" w:noVBand="1"/>
        </w:tblPrEx>
        <w:trPr>
          <w:trHeight w:val="870"/>
        </w:trPr>
        <w:tc>
          <w:tcPr>
            <w:tcW w:w="461" w:type="pct"/>
            <w:hideMark/>
          </w:tcPr>
          <w:p w14:paraId="5C4EDA51" w14:textId="682ED952"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_4</w:t>
            </w:r>
            <w:r w:rsidR="00C9175F">
              <w:rPr>
                <w:rFonts w:cs="Arial"/>
                <w:color w:val="000000"/>
                <w:sz w:val="22"/>
                <w:szCs w:val="22"/>
                <w:lang w:eastAsia="en-GB"/>
              </w:rPr>
              <w:t>6</w:t>
            </w:r>
          </w:p>
        </w:tc>
        <w:tc>
          <w:tcPr>
            <w:tcW w:w="844" w:type="pct"/>
            <w:vAlign w:val="bottom"/>
          </w:tcPr>
          <w:p w14:paraId="581A3257"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Asset Data Requirements Library</w:t>
            </w:r>
          </w:p>
        </w:tc>
        <w:tc>
          <w:tcPr>
            <w:tcW w:w="3695" w:type="pct"/>
            <w:hideMark/>
          </w:tcPr>
          <w:p w14:paraId="000A0714" w14:textId="7D0329E2"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document the specific data attributes that are used to describe the properties of each Asset Type and its Element Types.</w:t>
            </w:r>
          </w:p>
        </w:tc>
      </w:tr>
      <w:tr w:rsidR="00663C8D" w:rsidRPr="00820143" w14:paraId="3A241078" w14:textId="77777777" w:rsidTr="007F0A03">
        <w:tblPrEx>
          <w:tblLook w:val="04A0" w:firstRow="1" w:lastRow="0" w:firstColumn="1" w:lastColumn="0" w:noHBand="0" w:noVBand="1"/>
        </w:tblPrEx>
        <w:trPr>
          <w:trHeight w:val="580"/>
        </w:trPr>
        <w:tc>
          <w:tcPr>
            <w:tcW w:w="461" w:type="pct"/>
            <w:hideMark/>
          </w:tcPr>
          <w:p w14:paraId="6E531CAD" w14:textId="68540BCF"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47</w:t>
            </w:r>
          </w:p>
        </w:tc>
        <w:tc>
          <w:tcPr>
            <w:tcW w:w="844" w:type="pct"/>
            <w:vAlign w:val="bottom"/>
          </w:tcPr>
          <w:p w14:paraId="057FFB3B"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Asset Data Requirements Library</w:t>
            </w:r>
          </w:p>
        </w:tc>
        <w:tc>
          <w:tcPr>
            <w:tcW w:w="3695" w:type="pct"/>
            <w:hideMark/>
          </w:tcPr>
          <w:p w14:paraId="19D5CCF2" w14:textId="7D6AD06A"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for View History and all Changes to be accessed for each Asset and Element Type.</w:t>
            </w:r>
          </w:p>
        </w:tc>
      </w:tr>
      <w:tr w:rsidR="00663C8D" w:rsidRPr="00820143" w14:paraId="17948FF3" w14:textId="77777777" w:rsidTr="007F0A03">
        <w:tblPrEx>
          <w:tblLook w:val="04A0" w:firstRow="1" w:lastRow="0" w:firstColumn="1" w:lastColumn="0" w:noHBand="0" w:noVBand="1"/>
        </w:tblPrEx>
        <w:trPr>
          <w:trHeight w:val="1160"/>
        </w:trPr>
        <w:tc>
          <w:tcPr>
            <w:tcW w:w="461" w:type="pct"/>
            <w:hideMark/>
          </w:tcPr>
          <w:p w14:paraId="14989A0C" w14:textId="7B55E90D"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48</w:t>
            </w:r>
          </w:p>
        </w:tc>
        <w:tc>
          <w:tcPr>
            <w:tcW w:w="844" w:type="pct"/>
            <w:vAlign w:val="bottom"/>
          </w:tcPr>
          <w:p w14:paraId="3D5A78A7"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Ecology &amp; Fish Data API</w:t>
            </w:r>
          </w:p>
        </w:tc>
        <w:tc>
          <w:tcPr>
            <w:tcW w:w="3695" w:type="pct"/>
            <w:hideMark/>
          </w:tcPr>
          <w:p w14:paraId="52D384A5" w14:textId="05CA6288"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https://environment.data.gov.uk/ecology/api/v1/index.html on the Semantic Web as Linked data.</w:t>
            </w:r>
          </w:p>
        </w:tc>
      </w:tr>
      <w:tr w:rsidR="00663C8D" w:rsidRPr="00820143" w14:paraId="12B45434" w14:textId="77777777" w:rsidTr="007F0A03">
        <w:tblPrEx>
          <w:tblLook w:val="04A0" w:firstRow="1" w:lastRow="0" w:firstColumn="1" w:lastColumn="0" w:noHBand="0" w:noVBand="1"/>
        </w:tblPrEx>
        <w:trPr>
          <w:trHeight w:val="580"/>
        </w:trPr>
        <w:tc>
          <w:tcPr>
            <w:tcW w:w="461" w:type="pct"/>
            <w:hideMark/>
          </w:tcPr>
          <w:p w14:paraId="3963273B" w14:textId="29DA844C"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49</w:t>
            </w:r>
          </w:p>
        </w:tc>
        <w:tc>
          <w:tcPr>
            <w:tcW w:w="844" w:type="pct"/>
            <w:vAlign w:val="bottom"/>
          </w:tcPr>
          <w:p w14:paraId="2BE4E6FD"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Ecology &amp; Fish Data Explorer</w:t>
            </w:r>
          </w:p>
        </w:tc>
        <w:tc>
          <w:tcPr>
            <w:tcW w:w="3695" w:type="pct"/>
            <w:hideMark/>
          </w:tcPr>
          <w:p w14:paraId="077E489D" w14:textId="40329DCC"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view freshwater fish, macroinvertebrate, diatom and macrophyte data on an interactive map.</w:t>
            </w:r>
          </w:p>
        </w:tc>
      </w:tr>
      <w:tr w:rsidR="00663C8D" w:rsidRPr="00820143" w14:paraId="611AC13E" w14:textId="77777777" w:rsidTr="007F0A03">
        <w:tblPrEx>
          <w:tblLook w:val="04A0" w:firstRow="1" w:lastRow="0" w:firstColumn="1" w:lastColumn="0" w:noHBand="0" w:noVBand="1"/>
        </w:tblPrEx>
        <w:trPr>
          <w:trHeight w:val="580"/>
        </w:trPr>
        <w:tc>
          <w:tcPr>
            <w:tcW w:w="461" w:type="pct"/>
            <w:hideMark/>
          </w:tcPr>
          <w:p w14:paraId="2B0F05F7" w14:textId="3F1212BA"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50</w:t>
            </w:r>
          </w:p>
        </w:tc>
        <w:tc>
          <w:tcPr>
            <w:tcW w:w="844" w:type="pct"/>
            <w:vAlign w:val="bottom"/>
          </w:tcPr>
          <w:p w14:paraId="7A649B9C"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Ecology &amp; Fish Data Explorer</w:t>
            </w:r>
          </w:p>
        </w:tc>
        <w:tc>
          <w:tcPr>
            <w:tcW w:w="3695" w:type="pct"/>
            <w:hideMark/>
          </w:tcPr>
          <w:p w14:paraId="00B2A96F" w14:textId="70DC8342"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for users to pan, zoom in and out, query and search by user defined area.</w:t>
            </w:r>
          </w:p>
        </w:tc>
      </w:tr>
      <w:tr w:rsidR="00663C8D" w:rsidRPr="00820143" w14:paraId="428CEE11" w14:textId="77777777" w:rsidTr="007F0A03">
        <w:tblPrEx>
          <w:tblLook w:val="04A0" w:firstRow="1" w:lastRow="0" w:firstColumn="1" w:lastColumn="0" w:noHBand="0" w:noVBand="1"/>
        </w:tblPrEx>
        <w:trPr>
          <w:trHeight w:val="870"/>
        </w:trPr>
        <w:tc>
          <w:tcPr>
            <w:tcW w:w="461" w:type="pct"/>
            <w:hideMark/>
          </w:tcPr>
          <w:p w14:paraId="5A745106" w14:textId="33654F79"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_5</w:t>
            </w:r>
            <w:r w:rsidR="00C9175F">
              <w:rPr>
                <w:rFonts w:cs="Arial"/>
                <w:color w:val="000000"/>
                <w:sz w:val="22"/>
                <w:szCs w:val="22"/>
                <w:lang w:eastAsia="en-GB"/>
              </w:rPr>
              <w:t>1</w:t>
            </w:r>
          </w:p>
        </w:tc>
        <w:tc>
          <w:tcPr>
            <w:tcW w:w="844" w:type="pct"/>
            <w:vAlign w:val="bottom"/>
          </w:tcPr>
          <w:p w14:paraId="3B552EE4"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Ecology &amp; Fish Data Explorer</w:t>
            </w:r>
          </w:p>
        </w:tc>
        <w:tc>
          <w:tcPr>
            <w:tcW w:w="3695" w:type="pct"/>
            <w:hideMark/>
          </w:tcPr>
          <w:p w14:paraId="4DF4C741" w14:textId="56A4673F"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for users to select between OpenStreetMap, </w:t>
            </w:r>
            <w:proofErr w:type="spellStart"/>
            <w:r w:rsidRPr="00EB7C37">
              <w:rPr>
                <w:rFonts w:cs="Arial"/>
                <w:color w:val="000000"/>
                <w:sz w:val="22"/>
                <w:szCs w:val="22"/>
                <w:lang w:eastAsia="en-GB"/>
              </w:rPr>
              <w:t>OpenTopoMap</w:t>
            </w:r>
            <w:proofErr w:type="spellEnd"/>
            <w:r w:rsidRPr="00EB7C37">
              <w:rPr>
                <w:rFonts w:cs="Arial"/>
                <w:color w:val="000000"/>
                <w:sz w:val="22"/>
                <w:szCs w:val="22"/>
                <w:lang w:eastAsia="en-GB"/>
              </w:rPr>
              <w:t xml:space="preserve">, Esri </w:t>
            </w:r>
            <w:proofErr w:type="spellStart"/>
            <w:r w:rsidRPr="00EB7C37">
              <w:rPr>
                <w:rFonts w:cs="Arial"/>
                <w:color w:val="000000"/>
                <w:sz w:val="22"/>
                <w:szCs w:val="22"/>
                <w:lang w:eastAsia="en-GB"/>
              </w:rPr>
              <w:t>WorldTopoMap</w:t>
            </w:r>
            <w:proofErr w:type="spellEnd"/>
            <w:r w:rsidRPr="00EB7C37">
              <w:rPr>
                <w:rFonts w:cs="Arial"/>
                <w:color w:val="000000"/>
                <w:sz w:val="22"/>
                <w:szCs w:val="22"/>
                <w:lang w:eastAsia="en-GB"/>
              </w:rPr>
              <w:t xml:space="preserve">, Esri </w:t>
            </w:r>
            <w:proofErr w:type="spellStart"/>
            <w:r w:rsidRPr="00EB7C37">
              <w:rPr>
                <w:rFonts w:cs="Arial"/>
                <w:color w:val="000000"/>
                <w:sz w:val="22"/>
                <w:szCs w:val="22"/>
                <w:lang w:eastAsia="en-GB"/>
              </w:rPr>
              <w:t>WorldImagery</w:t>
            </w:r>
            <w:proofErr w:type="spellEnd"/>
            <w:r w:rsidRPr="00EB7C37">
              <w:rPr>
                <w:rFonts w:cs="Arial"/>
                <w:color w:val="000000"/>
                <w:sz w:val="22"/>
                <w:szCs w:val="22"/>
                <w:lang w:eastAsia="en-GB"/>
              </w:rPr>
              <w:t xml:space="preserve"> Base mapping.</w:t>
            </w:r>
          </w:p>
        </w:tc>
      </w:tr>
      <w:tr w:rsidR="00663C8D" w:rsidRPr="00820143" w14:paraId="10584199" w14:textId="77777777" w:rsidTr="007F0A03">
        <w:tblPrEx>
          <w:tblLook w:val="04A0" w:firstRow="1" w:lastRow="0" w:firstColumn="1" w:lastColumn="0" w:noHBand="0" w:noVBand="1"/>
        </w:tblPrEx>
        <w:trPr>
          <w:trHeight w:val="870"/>
        </w:trPr>
        <w:tc>
          <w:tcPr>
            <w:tcW w:w="461" w:type="pct"/>
            <w:hideMark/>
          </w:tcPr>
          <w:p w14:paraId="3395D9C5" w14:textId="50A6AFFF"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_5</w:t>
            </w:r>
            <w:r w:rsidR="00C9175F">
              <w:rPr>
                <w:rFonts w:cs="Arial"/>
                <w:color w:val="000000"/>
                <w:sz w:val="22"/>
                <w:szCs w:val="22"/>
                <w:lang w:eastAsia="en-GB"/>
              </w:rPr>
              <w:t>2</w:t>
            </w:r>
          </w:p>
        </w:tc>
        <w:tc>
          <w:tcPr>
            <w:tcW w:w="844" w:type="pct"/>
            <w:vAlign w:val="bottom"/>
          </w:tcPr>
          <w:p w14:paraId="16D01B02"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Ecology &amp; Fish Data Explorer</w:t>
            </w:r>
          </w:p>
        </w:tc>
        <w:tc>
          <w:tcPr>
            <w:tcW w:w="3695" w:type="pct"/>
            <w:hideMark/>
          </w:tcPr>
          <w:p w14:paraId="48A8D74B" w14:textId="7C19C7DB"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refine the data for Fish, Invertebrates, Macrophytes or Diatoms and filter by Site (Name/ID, Top Tier Site, Geo Waterbody, Species Name or Survey Date.</w:t>
            </w:r>
          </w:p>
        </w:tc>
      </w:tr>
      <w:tr w:rsidR="00663C8D" w:rsidRPr="00820143" w14:paraId="2E4A320B" w14:textId="77777777" w:rsidTr="007F0A03">
        <w:tblPrEx>
          <w:tblLook w:val="04A0" w:firstRow="1" w:lastRow="0" w:firstColumn="1" w:lastColumn="0" w:noHBand="0" w:noVBand="1"/>
        </w:tblPrEx>
        <w:trPr>
          <w:trHeight w:val="870"/>
        </w:trPr>
        <w:tc>
          <w:tcPr>
            <w:tcW w:w="461" w:type="pct"/>
            <w:hideMark/>
          </w:tcPr>
          <w:p w14:paraId="24D94CE5" w14:textId="25BA97B7" w:rsidR="00663C8D" w:rsidRPr="00EB7C37" w:rsidRDefault="006A102B" w:rsidP="00D4583C">
            <w:pPr>
              <w:jc w:val="left"/>
              <w:rPr>
                <w:rFonts w:cs="Arial"/>
                <w:color w:val="000000"/>
                <w:sz w:val="22"/>
                <w:szCs w:val="22"/>
                <w:lang w:eastAsia="en-GB"/>
              </w:rPr>
            </w:pPr>
            <w:r>
              <w:rPr>
                <w:rFonts w:cs="Arial"/>
                <w:color w:val="000000"/>
                <w:sz w:val="22"/>
                <w:szCs w:val="22"/>
                <w:lang w:eastAsia="en-GB"/>
              </w:rPr>
              <w:lastRenderedPageBreak/>
              <w:t>LA</w:t>
            </w:r>
            <w:r w:rsidR="00663C8D" w:rsidRPr="00EB7C37">
              <w:rPr>
                <w:rFonts w:cs="Arial"/>
                <w:color w:val="000000"/>
                <w:sz w:val="22"/>
                <w:szCs w:val="22"/>
                <w:lang w:eastAsia="en-GB"/>
              </w:rPr>
              <w:t>_5</w:t>
            </w:r>
            <w:r w:rsidR="00C9175F">
              <w:rPr>
                <w:rFonts w:cs="Arial"/>
                <w:color w:val="000000"/>
                <w:sz w:val="22"/>
                <w:szCs w:val="22"/>
                <w:lang w:eastAsia="en-GB"/>
              </w:rPr>
              <w:t>3</w:t>
            </w:r>
          </w:p>
        </w:tc>
        <w:tc>
          <w:tcPr>
            <w:tcW w:w="844" w:type="pct"/>
            <w:vAlign w:val="bottom"/>
          </w:tcPr>
          <w:p w14:paraId="3F67BD84"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Ecology &amp; Fish Data Explorer</w:t>
            </w:r>
          </w:p>
        </w:tc>
        <w:tc>
          <w:tcPr>
            <w:tcW w:w="3695" w:type="pct"/>
            <w:hideMark/>
          </w:tcPr>
          <w:p w14:paraId="09DE4002" w14:textId="041512F3"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set filters for Fish, Invertebrates, Macrophytes or Diatoms datasets by selecting year of interest.</w:t>
            </w:r>
          </w:p>
        </w:tc>
      </w:tr>
      <w:tr w:rsidR="00663C8D" w:rsidRPr="00820143" w14:paraId="6688A469" w14:textId="77777777" w:rsidTr="007F0A03">
        <w:tblPrEx>
          <w:tblLook w:val="04A0" w:firstRow="1" w:lastRow="0" w:firstColumn="1" w:lastColumn="0" w:noHBand="0" w:noVBand="1"/>
        </w:tblPrEx>
        <w:trPr>
          <w:trHeight w:val="580"/>
        </w:trPr>
        <w:tc>
          <w:tcPr>
            <w:tcW w:w="461" w:type="pct"/>
            <w:hideMark/>
          </w:tcPr>
          <w:p w14:paraId="6F6E9501" w14:textId="025B054D"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_5</w:t>
            </w:r>
            <w:r w:rsidR="00C9175F">
              <w:rPr>
                <w:rFonts w:cs="Arial"/>
                <w:color w:val="000000"/>
                <w:sz w:val="22"/>
                <w:szCs w:val="22"/>
                <w:lang w:eastAsia="en-GB"/>
              </w:rPr>
              <w:t>4</w:t>
            </w:r>
          </w:p>
        </w:tc>
        <w:tc>
          <w:tcPr>
            <w:tcW w:w="844" w:type="pct"/>
            <w:vAlign w:val="bottom"/>
          </w:tcPr>
          <w:p w14:paraId="00572C5F"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Ecology &amp; Fish Data Explorer</w:t>
            </w:r>
          </w:p>
        </w:tc>
        <w:tc>
          <w:tcPr>
            <w:tcW w:w="3695" w:type="pct"/>
            <w:hideMark/>
          </w:tcPr>
          <w:p w14:paraId="2B4DE64B" w14:textId="3784A774"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download the data that has been filtered by the user.</w:t>
            </w:r>
          </w:p>
        </w:tc>
      </w:tr>
      <w:tr w:rsidR="00663C8D" w:rsidRPr="00820143" w14:paraId="4BA38458" w14:textId="77777777" w:rsidTr="007F0A03">
        <w:tblPrEx>
          <w:tblLook w:val="04A0" w:firstRow="1" w:lastRow="0" w:firstColumn="1" w:lastColumn="0" w:noHBand="0" w:noVBand="1"/>
        </w:tblPrEx>
        <w:trPr>
          <w:trHeight w:val="870"/>
        </w:trPr>
        <w:tc>
          <w:tcPr>
            <w:tcW w:w="461" w:type="pct"/>
            <w:hideMark/>
          </w:tcPr>
          <w:p w14:paraId="23183E37" w14:textId="78E708D3"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_5</w:t>
            </w:r>
            <w:r w:rsidR="00C9175F">
              <w:rPr>
                <w:rFonts w:cs="Arial"/>
                <w:color w:val="000000"/>
                <w:sz w:val="22"/>
                <w:szCs w:val="22"/>
                <w:lang w:eastAsia="en-GB"/>
              </w:rPr>
              <w:t>5</w:t>
            </w:r>
          </w:p>
        </w:tc>
        <w:tc>
          <w:tcPr>
            <w:tcW w:w="844" w:type="pct"/>
            <w:vAlign w:val="bottom"/>
          </w:tcPr>
          <w:p w14:paraId="7417974C"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Tide Gauge API</w:t>
            </w:r>
          </w:p>
        </w:tc>
        <w:tc>
          <w:tcPr>
            <w:tcW w:w="3695" w:type="pct"/>
            <w:hideMark/>
          </w:tcPr>
          <w:p w14:paraId="48143E36" w14:textId="7718E94D"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https://environment.data.gov.uk/flood-monitoring/doc/tidegauge# on the Semantic Web as Linked data.</w:t>
            </w:r>
          </w:p>
        </w:tc>
      </w:tr>
      <w:tr w:rsidR="00663C8D" w:rsidRPr="00820143" w14:paraId="3B099BAF" w14:textId="77777777" w:rsidTr="007F0A03">
        <w:tblPrEx>
          <w:tblLook w:val="04A0" w:firstRow="1" w:lastRow="0" w:firstColumn="1" w:lastColumn="0" w:noHBand="0" w:noVBand="1"/>
        </w:tblPrEx>
        <w:trPr>
          <w:trHeight w:val="870"/>
        </w:trPr>
        <w:tc>
          <w:tcPr>
            <w:tcW w:w="461" w:type="pct"/>
            <w:hideMark/>
          </w:tcPr>
          <w:p w14:paraId="5B18FEEE" w14:textId="524A8D26"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_5</w:t>
            </w:r>
            <w:r w:rsidR="00C9175F">
              <w:rPr>
                <w:rFonts w:cs="Arial"/>
                <w:color w:val="000000"/>
                <w:sz w:val="22"/>
                <w:szCs w:val="22"/>
                <w:lang w:eastAsia="en-GB"/>
              </w:rPr>
              <w:t>6</w:t>
            </w:r>
          </w:p>
        </w:tc>
        <w:tc>
          <w:tcPr>
            <w:tcW w:w="844" w:type="pct"/>
            <w:vAlign w:val="bottom"/>
          </w:tcPr>
          <w:p w14:paraId="68F8DDEE"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Tide Gauge Readings</w:t>
            </w:r>
          </w:p>
        </w:tc>
        <w:tc>
          <w:tcPr>
            <w:tcW w:w="3695" w:type="pct"/>
            <w:hideMark/>
          </w:tcPr>
          <w:p w14:paraId="2E66DBC3" w14:textId="11BB18D9"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for users to explore the United Kingdom's tide gauge stations and readings by station name or location, via an interactive map.</w:t>
            </w:r>
          </w:p>
        </w:tc>
      </w:tr>
      <w:tr w:rsidR="00663C8D" w:rsidRPr="00820143" w14:paraId="7DBDE21A" w14:textId="77777777" w:rsidTr="007F0A03">
        <w:tblPrEx>
          <w:tblLook w:val="04A0" w:firstRow="1" w:lastRow="0" w:firstColumn="1" w:lastColumn="0" w:noHBand="0" w:noVBand="1"/>
        </w:tblPrEx>
        <w:trPr>
          <w:trHeight w:val="580"/>
        </w:trPr>
        <w:tc>
          <w:tcPr>
            <w:tcW w:w="461" w:type="pct"/>
            <w:hideMark/>
          </w:tcPr>
          <w:p w14:paraId="7AA66C3A" w14:textId="1115DD60"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57</w:t>
            </w:r>
          </w:p>
        </w:tc>
        <w:tc>
          <w:tcPr>
            <w:tcW w:w="844" w:type="pct"/>
            <w:vAlign w:val="bottom"/>
          </w:tcPr>
          <w:p w14:paraId="5D92DD3D"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Tide Gauge Readings</w:t>
            </w:r>
          </w:p>
        </w:tc>
        <w:tc>
          <w:tcPr>
            <w:tcW w:w="3695" w:type="pct"/>
            <w:hideMark/>
          </w:tcPr>
          <w:p w14:paraId="663E43DA" w14:textId="51B509A2"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for users to pan, zoom in and out, query and search by place or postcode.</w:t>
            </w:r>
          </w:p>
        </w:tc>
      </w:tr>
      <w:tr w:rsidR="00663C8D" w:rsidRPr="00820143" w14:paraId="10A9FFC6" w14:textId="77777777" w:rsidTr="007F0A03">
        <w:tblPrEx>
          <w:tblLook w:val="04A0" w:firstRow="1" w:lastRow="0" w:firstColumn="1" w:lastColumn="0" w:noHBand="0" w:noVBand="1"/>
        </w:tblPrEx>
        <w:trPr>
          <w:trHeight w:val="580"/>
        </w:trPr>
        <w:tc>
          <w:tcPr>
            <w:tcW w:w="461" w:type="pct"/>
            <w:hideMark/>
          </w:tcPr>
          <w:p w14:paraId="7897EC76" w14:textId="0EDA54F0"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58</w:t>
            </w:r>
          </w:p>
        </w:tc>
        <w:tc>
          <w:tcPr>
            <w:tcW w:w="844" w:type="pct"/>
            <w:vAlign w:val="bottom"/>
          </w:tcPr>
          <w:p w14:paraId="77577628"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Tide Gauge Readings</w:t>
            </w:r>
          </w:p>
        </w:tc>
        <w:tc>
          <w:tcPr>
            <w:tcW w:w="3695" w:type="pct"/>
            <w:hideMark/>
          </w:tcPr>
          <w:p w14:paraId="715CD025" w14:textId="68F94357"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to select a time series for </w:t>
            </w:r>
            <w:r w:rsidR="00121B94" w:rsidRPr="00EB7C37">
              <w:rPr>
                <w:rFonts w:cs="Arial"/>
                <w:color w:val="000000"/>
                <w:sz w:val="22"/>
                <w:szCs w:val="22"/>
                <w:lang w:eastAsia="en-GB"/>
              </w:rPr>
              <w:t>1-, 7- or 30-day</w:t>
            </w:r>
            <w:r w:rsidRPr="00EB7C37">
              <w:rPr>
                <w:rFonts w:cs="Arial"/>
                <w:color w:val="000000"/>
                <w:sz w:val="22"/>
                <w:szCs w:val="22"/>
                <w:lang w:eastAsia="en-GB"/>
              </w:rPr>
              <w:t xml:space="preserve"> series.</w:t>
            </w:r>
          </w:p>
        </w:tc>
      </w:tr>
      <w:tr w:rsidR="00663C8D" w:rsidRPr="00820143" w14:paraId="4D079E57" w14:textId="77777777" w:rsidTr="007F0A03">
        <w:tblPrEx>
          <w:tblLook w:val="04A0" w:firstRow="1" w:lastRow="0" w:firstColumn="1" w:lastColumn="0" w:noHBand="0" w:noVBand="1"/>
        </w:tblPrEx>
        <w:trPr>
          <w:trHeight w:val="580"/>
        </w:trPr>
        <w:tc>
          <w:tcPr>
            <w:tcW w:w="461" w:type="pct"/>
            <w:hideMark/>
          </w:tcPr>
          <w:p w14:paraId="64C60ACC" w14:textId="3D995DBC"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59</w:t>
            </w:r>
          </w:p>
        </w:tc>
        <w:tc>
          <w:tcPr>
            <w:tcW w:w="844" w:type="pct"/>
            <w:vAlign w:val="bottom"/>
          </w:tcPr>
          <w:p w14:paraId="1C9912F9"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Tide Gauge Readings</w:t>
            </w:r>
          </w:p>
        </w:tc>
        <w:tc>
          <w:tcPr>
            <w:tcW w:w="3695" w:type="pct"/>
            <w:hideMark/>
          </w:tcPr>
          <w:p w14:paraId="37798C49" w14:textId="5E23F08B"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view the tide gauge trends over the selected period.</w:t>
            </w:r>
          </w:p>
        </w:tc>
      </w:tr>
      <w:tr w:rsidR="00663C8D" w:rsidRPr="00820143" w14:paraId="6BC81F53" w14:textId="77777777" w:rsidTr="007F0A03">
        <w:tblPrEx>
          <w:tblLook w:val="04A0" w:firstRow="1" w:lastRow="0" w:firstColumn="1" w:lastColumn="0" w:noHBand="0" w:noVBand="1"/>
        </w:tblPrEx>
        <w:trPr>
          <w:trHeight w:val="870"/>
        </w:trPr>
        <w:tc>
          <w:tcPr>
            <w:tcW w:w="461" w:type="pct"/>
            <w:hideMark/>
          </w:tcPr>
          <w:p w14:paraId="385256EF" w14:textId="3FADDC2C"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_6</w:t>
            </w:r>
            <w:r w:rsidR="00C9175F">
              <w:rPr>
                <w:rFonts w:cs="Arial"/>
                <w:color w:val="000000"/>
                <w:sz w:val="22"/>
                <w:szCs w:val="22"/>
                <w:lang w:eastAsia="en-GB"/>
              </w:rPr>
              <w:t>0</w:t>
            </w:r>
          </w:p>
        </w:tc>
        <w:tc>
          <w:tcPr>
            <w:tcW w:w="844" w:type="pct"/>
            <w:vAlign w:val="bottom"/>
          </w:tcPr>
          <w:p w14:paraId="49DDD4CF"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Tide Gauge Readings</w:t>
            </w:r>
          </w:p>
        </w:tc>
        <w:tc>
          <w:tcPr>
            <w:tcW w:w="3695" w:type="pct"/>
            <w:hideMark/>
          </w:tcPr>
          <w:p w14:paraId="5E39D5B3" w14:textId="23CFF4E4"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access and download the data for the tide gauge, measures and readings as a Webpage, Spreadsheet or JSON.</w:t>
            </w:r>
          </w:p>
        </w:tc>
      </w:tr>
      <w:tr w:rsidR="00663C8D" w:rsidRPr="00820143" w14:paraId="0DA941AE" w14:textId="77777777" w:rsidTr="007F0A03">
        <w:tblPrEx>
          <w:tblLook w:val="04A0" w:firstRow="1" w:lastRow="0" w:firstColumn="1" w:lastColumn="0" w:noHBand="0" w:noVBand="1"/>
        </w:tblPrEx>
        <w:trPr>
          <w:trHeight w:val="870"/>
        </w:trPr>
        <w:tc>
          <w:tcPr>
            <w:tcW w:w="461" w:type="pct"/>
            <w:hideMark/>
          </w:tcPr>
          <w:p w14:paraId="7766912F" w14:textId="0BE46CE3"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_6</w:t>
            </w:r>
            <w:r w:rsidR="00C9175F">
              <w:rPr>
                <w:rFonts w:cs="Arial"/>
                <w:color w:val="000000"/>
                <w:sz w:val="22"/>
                <w:szCs w:val="22"/>
                <w:lang w:eastAsia="en-GB"/>
              </w:rPr>
              <w:t>1</w:t>
            </w:r>
          </w:p>
        </w:tc>
        <w:tc>
          <w:tcPr>
            <w:tcW w:w="844" w:type="pct"/>
            <w:vAlign w:val="bottom"/>
          </w:tcPr>
          <w:p w14:paraId="34DCB6C7"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Rainfall API</w:t>
            </w:r>
          </w:p>
        </w:tc>
        <w:tc>
          <w:tcPr>
            <w:tcW w:w="3695" w:type="pct"/>
            <w:hideMark/>
          </w:tcPr>
          <w:p w14:paraId="125CD021" w14:textId="7BF293FC"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documented https://environment.data.gov.uk/flood-monitoring/doc/rainfall# on the Semantic Web as Linked data.</w:t>
            </w:r>
          </w:p>
        </w:tc>
      </w:tr>
      <w:tr w:rsidR="00663C8D" w:rsidRPr="00820143" w14:paraId="26C4F700" w14:textId="77777777" w:rsidTr="007F0A03">
        <w:tblPrEx>
          <w:tblLook w:val="04A0" w:firstRow="1" w:lastRow="0" w:firstColumn="1" w:lastColumn="0" w:noHBand="0" w:noVBand="1"/>
        </w:tblPrEx>
        <w:trPr>
          <w:trHeight w:val="580"/>
        </w:trPr>
        <w:tc>
          <w:tcPr>
            <w:tcW w:w="461" w:type="pct"/>
            <w:hideMark/>
          </w:tcPr>
          <w:p w14:paraId="314972D3" w14:textId="5531FF54"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_6</w:t>
            </w:r>
            <w:r w:rsidR="00C9175F">
              <w:rPr>
                <w:rFonts w:cs="Arial"/>
                <w:color w:val="000000"/>
                <w:sz w:val="22"/>
                <w:szCs w:val="22"/>
                <w:lang w:eastAsia="en-GB"/>
              </w:rPr>
              <w:t>2</w:t>
            </w:r>
          </w:p>
        </w:tc>
        <w:tc>
          <w:tcPr>
            <w:tcW w:w="844" w:type="pct"/>
            <w:vAlign w:val="bottom"/>
          </w:tcPr>
          <w:p w14:paraId="69C6CE7C"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Rainfall Demonstrator</w:t>
            </w:r>
          </w:p>
        </w:tc>
        <w:tc>
          <w:tcPr>
            <w:tcW w:w="3695" w:type="pct"/>
            <w:hideMark/>
          </w:tcPr>
          <w:p w14:paraId="0AEC4FFB" w14:textId="24241D7D"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for users to explore England's rainfall profiles by station ID or location, via an interactive map.</w:t>
            </w:r>
          </w:p>
        </w:tc>
      </w:tr>
      <w:tr w:rsidR="00663C8D" w:rsidRPr="00820143" w14:paraId="4D171D62" w14:textId="77777777" w:rsidTr="007F0A03">
        <w:tblPrEx>
          <w:tblLook w:val="04A0" w:firstRow="1" w:lastRow="0" w:firstColumn="1" w:lastColumn="0" w:noHBand="0" w:noVBand="1"/>
        </w:tblPrEx>
        <w:trPr>
          <w:trHeight w:val="580"/>
        </w:trPr>
        <w:tc>
          <w:tcPr>
            <w:tcW w:w="461" w:type="pct"/>
            <w:hideMark/>
          </w:tcPr>
          <w:p w14:paraId="6D4471EC" w14:textId="7A1D2290"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_6</w:t>
            </w:r>
            <w:r w:rsidR="00C9175F">
              <w:rPr>
                <w:rFonts w:cs="Arial"/>
                <w:color w:val="000000"/>
                <w:sz w:val="22"/>
                <w:szCs w:val="22"/>
                <w:lang w:eastAsia="en-GB"/>
              </w:rPr>
              <w:t>3</w:t>
            </w:r>
          </w:p>
        </w:tc>
        <w:tc>
          <w:tcPr>
            <w:tcW w:w="844" w:type="pct"/>
            <w:vAlign w:val="bottom"/>
          </w:tcPr>
          <w:p w14:paraId="75D34A0A"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Rainfall Demonstrator</w:t>
            </w:r>
          </w:p>
        </w:tc>
        <w:tc>
          <w:tcPr>
            <w:tcW w:w="3695" w:type="pct"/>
            <w:hideMark/>
          </w:tcPr>
          <w:p w14:paraId="45CC63A2" w14:textId="188C1077"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for users to pan, zoom in and out, query and search by place or postcode.</w:t>
            </w:r>
          </w:p>
        </w:tc>
      </w:tr>
      <w:tr w:rsidR="00663C8D" w:rsidRPr="00820143" w14:paraId="3916CD3F" w14:textId="77777777" w:rsidTr="007F0A03">
        <w:tblPrEx>
          <w:tblLook w:val="04A0" w:firstRow="1" w:lastRow="0" w:firstColumn="1" w:lastColumn="0" w:noHBand="0" w:noVBand="1"/>
        </w:tblPrEx>
        <w:trPr>
          <w:trHeight w:val="290"/>
        </w:trPr>
        <w:tc>
          <w:tcPr>
            <w:tcW w:w="461" w:type="pct"/>
            <w:hideMark/>
          </w:tcPr>
          <w:p w14:paraId="0ACF2926" w14:textId="4AC3E17A"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_6</w:t>
            </w:r>
            <w:r w:rsidR="00C9175F">
              <w:rPr>
                <w:rFonts w:cs="Arial"/>
                <w:color w:val="000000"/>
                <w:sz w:val="22"/>
                <w:szCs w:val="22"/>
                <w:lang w:eastAsia="en-GB"/>
              </w:rPr>
              <w:t>4</w:t>
            </w:r>
          </w:p>
        </w:tc>
        <w:tc>
          <w:tcPr>
            <w:tcW w:w="844" w:type="pct"/>
            <w:vAlign w:val="bottom"/>
          </w:tcPr>
          <w:p w14:paraId="486A4389"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Rainfall Demonstrator</w:t>
            </w:r>
          </w:p>
        </w:tc>
        <w:tc>
          <w:tcPr>
            <w:tcW w:w="3695" w:type="pct"/>
            <w:hideMark/>
          </w:tcPr>
          <w:p w14:paraId="2FADC978" w14:textId="506066B8"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search by Station ID.</w:t>
            </w:r>
          </w:p>
        </w:tc>
      </w:tr>
      <w:tr w:rsidR="00663C8D" w:rsidRPr="00820143" w14:paraId="4CAB3B60" w14:textId="77777777" w:rsidTr="007F0A03">
        <w:tblPrEx>
          <w:tblLook w:val="04A0" w:firstRow="1" w:lastRow="0" w:firstColumn="1" w:lastColumn="0" w:noHBand="0" w:noVBand="1"/>
        </w:tblPrEx>
        <w:trPr>
          <w:trHeight w:val="290"/>
        </w:trPr>
        <w:tc>
          <w:tcPr>
            <w:tcW w:w="461" w:type="pct"/>
            <w:hideMark/>
          </w:tcPr>
          <w:p w14:paraId="3ACCBCC2" w14:textId="57ADE634" w:rsidR="00663C8D" w:rsidRPr="00EB7C37" w:rsidRDefault="006A102B" w:rsidP="00D4583C">
            <w:pPr>
              <w:jc w:val="left"/>
              <w:rPr>
                <w:rFonts w:cs="Arial"/>
                <w:color w:val="000000"/>
                <w:sz w:val="22"/>
                <w:szCs w:val="22"/>
                <w:lang w:eastAsia="en-GB"/>
              </w:rPr>
            </w:pPr>
            <w:r>
              <w:rPr>
                <w:rFonts w:cs="Arial"/>
                <w:color w:val="000000"/>
                <w:sz w:val="22"/>
                <w:szCs w:val="22"/>
                <w:lang w:eastAsia="en-GB"/>
              </w:rPr>
              <w:lastRenderedPageBreak/>
              <w:t>LA</w:t>
            </w:r>
            <w:r w:rsidR="00663C8D" w:rsidRPr="00EB7C37">
              <w:rPr>
                <w:rFonts w:cs="Arial"/>
                <w:color w:val="000000"/>
                <w:sz w:val="22"/>
                <w:szCs w:val="22"/>
                <w:lang w:eastAsia="en-GB"/>
              </w:rPr>
              <w:t>_6</w:t>
            </w:r>
            <w:r w:rsidR="00C9175F">
              <w:rPr>
                <w:rFonts w:cs="Arial"/>
                <w:color w:val="000000"/>
                <w:sz w:val="22"/>
                <w:szCs w:val="22"/>
                <w:lang w:eastAsia="en-GB"/>
              </w:rPr>
              <w:t>5</w:t>
            </w:r>
          </w:p>
        </w:tc>
        <w:tc>
          <w:tcPr>
            <w:tcW w:w="844" w:type="pct"/>
            <w:vAlign w:val="bottom"/>
          </w:tcPr>
          <w:p w14:paraId="5B723445"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Rainfall Demonstrator</w:t>
            </w:r>
          </w:p>
        </w:tc>
        <w:tc>
          <w:tcPr>
            <w:tcW w:w="3695" w:type="pct"/>
            <w:hideMark/>
          </w:tcPr>
          <w:p w14:paraId="474C1415" w14:textId="1D51713F"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view rainfall time series data.</w:t>
            </w:r>
          </w:p>
        </w:tc>
      </w:tr>
      <w:tr w:rsidR="00663C8D" w:rsidRPr="00820143" w14:paraId="3F70CFD1" w14:textId="77777777" w:rsidTr="007F0A03">
        <w:tblPrEx>
          <w:tblLook w:val="04A0" w:firstRow="1" w:lastRow="0" w:firstColumn="1" w:lastColumn="0" w:noHBand="0" w:noVBand="1"/>
        </w:tblPrEx>
        <w:trPr>
          <w:trHeight w:val="870"/>
        </w:trPr>
        <w:tc>
          <w:tcPr>
            <w:tcW w:w="461" w:type="pct"/>
            <w:hideMark/>
          </w:tcPr>
          <w:p w14:paraId="6011B23B" w14:textId="45652D69"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_6</w:t>
            </w:r>
            <w:r w:rsidR="00C9175F">
              <w:rPr>
                <w:rFonts w:cs="Arial"/>
                <w:color w:val="000000"/>
                <w:sz w:val="22"/>
                <w:szCs w:val="22"/>
                <w:lang w:eastAsia="en-GB"/>
              </w:rPr>
              <w:t>6</w:t>
            </w:r>
          </w:p>
        </w:tc>
        <w:tc>
          <w:tcPr>
            <w:tcW w:w="844" w:type="pct"/>
            <w:vAlign w:val="bottom"/>
          </w:tcPr>
          <w:p w14:paraId="21EF71E7"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Data Flow Maps</w:t>
            </w:r>
          </w:p>
        </w:tc>
        <w:tc>
          <w:tcPr>
            <w:tcW w:w="3695" w:type="pct"/>
            <w:hideMark/>
          </w:tcPr>
          <w:p w14:paraId="79F1770B" w14:textId="58722D8A"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host and publish the API as published on https://defra-prod.publishmydata.com on the Semantic Web as Linked data.</w:t>
            </w:r>
          </w:p>
        </w:tc>
      </w:tr>
      <w:tr w:rsidR="00663C8D" w:rsidRPr="00820143" w14:paraId="5F80D0EE" w14:textId="77777777" w:rsidTr="007F0A03">
        <w:tblPrEx>
          <w:tblLook w:val="04A0" w:firstRow="1" w:lastRow="0" w:firstColumn="1" w:lastColumn="0" w:noHBand="0" w:noVBand="1"/>
        </w:tblPrEx>
        <w:trPr>
          <w:trHeight w:val="870"/>
        </w:trPr>
        <w:tc>
          <w:tcPr>
            <w:tcW w:w="461" w:type="pct"/>
            <w:hideMark/>
          </w:tcPr>
          <w:p w14:paraId="65E15147" w14:textId="558BEAC9"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67</w:t>
            </w:r>
          </w:p>
        </w:tc>
        <w:tc>
          <w:tcPr>
            <w:tcW w:w="844" w:type="pct"/>
            <w:vAlign w:val="bottom"/>
          </w:tcPr>
          <w:p w14:paraId="0FF7EE28"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Data Flow Maps</w:t>
            </w:r>
          </w:p>
        </w:tc>
        <w:tc>
          <w:tcPr>
            <w:tcW w:w="3695" w:type="pct"/>
            <w:hideMark/>
          </w:tcPr>
          <w:p w14:paraId="35783472" w14:textId="6AC012DB"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to map dependencies between datasets and systems (as documented in </w:t>
            </w:r>
            <w:r w:rsidR="00121B94">
              <w:rPr>
                <w:rFonts w:cs="Arial"/>
                <w:color w:val="000000"/>
                <w:sz w:val="22"/>
                <w:szCs w:val="22"/>
                <w:lang w:eastAsia="en-GB"/>
              </w:rPr>
              <w:t>Defra’s</w:t>
            </w:r>
            <w:r w:rsidRPr="00EB7C37">
              <w:rPr>
                <w:rFonts w:cs="Arial"/>
                <w:color w:val="000000"/>
                <w:sz w:val="22"/>
                <w:szCs w:val="22"/>
                <w:lang w:eastAsia="en-GB"/>
              </w:rPr>
              <w:t xml:space="preserve"> Service Catalogue) and display on a user interface.</w:t>
            </w:r>
          </w:p>
        </w:tc>
      </w:tr>
      <w:tr w:rsidR="00663C8D" w:rsidRPr="00820143" w14:paraId="40AB9924" w14:textId="77777777" w:rsidTr="007F0A03">
        <w:tblPrEx>
          <w:tblLook w:val="04A0" w:firstRow="1" w:lastRow="0" w:firstColumn="1" w:lastColumn="0" w:noHBand="0" w:noVBand="1"/>
        </w:tblPrEx>
        <w:trPr>
          <w:trHeight w:val="580"/>
        </w:trPr>
        <w:tc>
          <w:tcPr>
            <w:tcW w:w="461" w:type="pct"/>
            <w:hideMark/>
          </w:tcPr>
          <w:p w14:paraId="6BDC1A4B" w14:textId="65A03B3D"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68</w:t>
            </w:r>
          </w:p>
        </w:tc>
        <w:tc>
          <w:tcPr>
            <w:tcW w:w="844" w:type="pct"/>
            <w:vAlign w:val="bottom"/>
          </w:tcPr>
          <w:p w14:paraId="75E9954C"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Data Flow Maps</w:t>
            </w:r>
          </w:p>
        </w:tc>
        <w:tc>
          <w:tcPr>
            <w:tcW w:w="3695" w:type="pct"/>
            <w:hideMark/>
          </w:tcPr>
          <w:p w14:paraId="1D116DBC" w14:textId="434ADF78"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integration with the Metadata Catalogue via API so that Data Flow Maps are updated with metadata.</w:t>
            </w:r>
          </w:p>
        </w:tc>
      </w:tr>
      <w:tr w:rsidR="00663C8D" w:rsidRPr="00820143" w14:paraId="251501C1" w14:textId="77777777" w:rsidTr="007F0A03">
        <w:tblPrEx>
          <w:tblLook w:val="04A0" w:firstRow="1" w:lastRow="0" w:firstColumn="1" w:lastColumn="0" w:noHBand="0" w:noVBand="1"/>
        </w:tblPrEx>
        <w:trPr>
          <w:trHeight w:val="1160"/>
        </w:trPr>
        <w:tc>
          <w:tcPr>
            <w:tcW w:w="461" w:type="pct"/>
            <w:hideMark/>
          </w:tcPr>
          <w:p w14:paraId="121EDDBC" w14:textId="4F0D91A3"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w:t>
            </w:r>
            <w:r w:rsidR="00C9175F">
              <w:rPr>
                <w:rFonts w:cs="Arial"/>
                <w:color w:val="000000"/>
                <w:sz w:val="22"/>
                <w:szCs w:val="22"/>
                <w:lang w:eastAsia="en-GB"/>
              </w:rPr>
              <w:t>69</w:t>
            </w:r>
          </w:p>
        </w:tc>
        <w:tc>
          <w:tcPr>
            <w:tcW w:w="844" w:type="pct"/>
            <w:vAlign w:val="bottom"/>
          </w:tcPr>
          <w:p w14:paraId="452D3F1A"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Data Flow Maps</w:t>
            </w:r>
          </w:p>
        </w:tc>
        <w:tc>
          <w:tcPr>
            <w:tcW w:w="3695" w:type="pct"/>
            <w:hideMark/>
          </w:tcPr>
          <w:p w14:paraId="73DA9F0F" w14:textId="2A6BE014"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the capability to structure and capture the Environment Agency's standard Article 30 Record of Processing Activities template so that data owners can undertake a Data Protection Impact Assessment.</w:t>
            </w:r>
          </w:p>
        </w:tc>
      </w:tr>
      <w:tr w:rsidR="00663C8D" w:rsidRPr="00820143" w14:paraId="5EAEE1D0" w14:textId="77777777" w:rsidTr="007F0A03">
        <w:tblPrEx>
          <w:tblLook w:val="04A0" w:firstRow="1" w:lastRow="0" w:firstColumn="1" w:lastColumn="0" w:noHBand="0" w:noVBand="1"/>
        </w:tblPrEx>
        <w:trPr>
          <w:trHeight w:val="870"/>
        </w:trPr>
        <w:tc>
          <w:tcPr>
            <w:tcW w:w="461" w:type="pct"/>
            <w:hideMark/>
          </w:tcPr>
          <w:p w14:paraId="31F113F8" w14:textId="56990B6E" w:rsidR="00663C8D" w:rsidRPr="00EB7C37" w:rsidRDefault="006A102B" w:rsidP="00D4583C">
            <w:pPr>
              <w:jc w:val="left"/>
              <w:rPr>
                <w:rFonts w:cs="Arial"/>
                <w:color w:val="000000"/>
                <w:sz w:val="22"/>
                <w:szCs w:val="22"/>
                <w:lang w:eastAsia="en-GB"/>
              </w:rPr>
            </w:pPr>
            <w:r>
              <w:rPr>
                <w:rFonts w:cs="Arial"/>
                <w:color w:val="000000"/>
                <w:sz w:val="22"/>
                <w:szCs w:val="22"/>
                <w:lang w:eastAsia="en-GB"/>
              </w:rPr>
              <w:t>LA</w:t>
            </w:r>
            <w:r w:rsidR="00663C8D" w:rsidRPr="00EB7C37">
              <w:rPr>
                <w:rFonts w:cs="Arial"/>
                <w:color w:val="000000"/>
                <w:sz w:val="22"/>
                <w:szCs w:val="22"/>
                <w:lang w:eastAsia="en-GB"/>
              </w:rPr>
              <w:t>_7</w:t>
            </w:r>
            <w:r w:rsidR="00C9175F">
              <w:rPr>
                <w:rFonts w:cs="Arial"/>
                <w:color w:val="000000"/>
                <w:sz w:val="22"/>
                <w:szCs w:val="22"/>
                <w:lang w:eastAsia="en-GB"/>
              </w:rPr>
              <w:t>0</w:t>
            </w:r>
          </w:p>
        </w:tc>
        <w:tc>
          <w:tcPr>
            <w:tcW w:w="844" w:type="pct"/>
            <w:vAlign w:val="bottom"/>
          </w:tcPr>
          <w:p w14:paraId="0897D62E" w14:textId="77777777" w:rsidR="00663C8D" w:rsidRPr="00EB7C37" w:rsidRDefault="00663C8D" w:rsidP="00D4583C">
            <w:pPr>
              <w:jc w:val="left"/>
              <w:rPr>
                <w:rFonts w:cs="Arial"/>
                <w:color w:val="000000"/>
                <w:sz w:val="22"/>
                <w:szCs w:val="22"/>
                <w:lang w:eastAsia="en-GB"/>
              </w:rPr>
            </w:pPr>
            <w:r w:rsidRPr="00EB7C37">
              <w:rPr>
                <w:rFonts w:cs="Arial"/>
                <w:color w:val="000000"/>
                <w:sz w:val="22"/>
                <w:szCs w:val="22"/>
              </w:rPr>
              <w:t>Data Flow Maps</w:t>
            </w:r>
          </w:p>
        </w:tc>
        <w:tc>
          <w:tcPr>
            <w:tcW w:w="3695" w:type="pct"/>
            <w:hideMark/>
          </w:tcPr>
          <w:p w14:paraId="44006852" w14:textId="07801ECF" w:rsidR="00663C8D" w:rsidRPr="00EB7C37" w:rsidRDefault="00663C8D" w:rsidP="00D4583C">
            <w:pPr>
              <w:jc w:val="left"/>
              <w:rPr>
                <w:rFonts w:cs="Arial"/>
                <w:color w:val="000000"/>
                <w:sz w:val="22"/>
                <w:szCs w:val="22"/>
                <w:lang w:eastAsia="en-GB"/>
              </w:rPr>
            </w:pPr>
            <w:r w:rsidRPr="00EB7C37">
              <w:rPr>
                <w:rFonts w:cs="Arial"/>
                <w:color w:val="000000"/>
                <w:sz w:val="22"/>
                <w:szCs w:val="22"/>
                <w:lang w:eastAsia="en-GB"/>
              </w:rPr>
              <w:t xml:space="preserve">The Supplier </w:t>
            </w:r>
            <w:r w:rsidR="007F2701">
              <w:rPr>
                <w:rFonts w:cs="Arial"/>
                <w:color w:val="000000"/>
                <w:sz w:val="22"/>
                <w:szCs w:val="22"/>
                <w:lang w:eastAsia="en-GB"/>
              </w:rPr>
              <w:t xml:space="preserve">Solution </w:t>
            </w:r>
            <w:r w:rsidRPr="00EB7C37">
              <w:rPr>
                <w:rFonts w:cs="Arial"/>
                <w:color w:val="000000"/>
                <w:sz w:val="22"/>
                <w:szCs w:val="22"/>
                <w:lang w:eastAsia="en-GB"/>
              </w:rPr>
              <w:t>shall provide bulk export Records of Processing Activity data stored in Data Flow Maps so I can share data and respond to requests such as from the Information Commissioner’s Office.</w:t>
            </w:r>
          </w:p>
        </w:tc>
      </w:tr>
      <w:tr w:rsidR="000B617C" w:rsidRPr="00820143" w14:paraId="2B1D0426" w14:textId="77777777" w:rsidTr="00FC14F0">
        <w:tblPrEx>
          <w:tblLook w:val="04A0" w:firstRow="1" w:lastRow="0" w:firstColumn="1" w:lastColumn="0" w:noHBand="0" w:noVBand="1"/>
        </w:tblPrEx>
        <w:trPr>
          <w:trHeight w:val="870"/>
        </w:trPr>
        <w:tc>
          <w:tcPr>
            <w:tcW w:w="461" w:type="pct"/>
          </w:tcPr>
          <w:p w14:paraId="0E4D74E9" w14:textId="39DADDA5" w:rsidR="000B617C" w:rsidRPr="00EB7C37" w:rsidDel="006A102B" w:rsidRDefault="000B617C" w:rsidP="000B617C">
            <w:pPr>
              <w:jc w:val="left"/>
              <w:rPr>
                <w:rFonts w:cs="Arial"/>
                <w:color w:val="000000"/>
                <w:sz w:val="22"/>
                <w:szCs w:val="22"/>
              </w:rPr>
            </w:pPr>
            <w:r>
              <w:rPr>
                <w:rFonts w:cs="Arial"/>
                <w:color w:val="000000"/>
                <w:sz w:val="22"/>
                <w:szCs w:val="22"/>
                <w:lang w:eastAsia="en-GB"/>
              </w:rPr>
              <w:t>LA</w:t>
            </w:r>
            <w:r w:rsidRPr="00EB7C37">
              <w:rPr>
                <w:rFonts w:cs="Arial"/>
                <w:color w:val="000000"/>
                <w:sz w:val="22"/>
                <w:szCs w:val="22"/>
                <w:lang w:eastAsia="en-GB"/>
              </w:rPr>
              <w:t>_7</w:t>
            </w:r>
            <w:r>
              <w:rPr>
                <w:rFonts w:cs="Arial"/>
                <w:color w:val="000000"/>
                <w:sz w:val="22"/>
                <w:szCs w:val="22"/>
                <w:lang w:eastAsia="en-GB"/>
              </w:rPr>
              <w:t>1</w:t>
            </w:r>
          </w:p>
        </w:tc>
        <w:tc>
          <w:tcPr>
            <w:tcW w:w="844" w:type="pct"/>
            <w:vAlign w:val="bottom"/>
          </w:tcPr>
          <w:p w14:paraId="4C8AB5D5" w14:textId="464C0E37" w:rsidR="000B617C" w:rsidRPr="007F0A03" w:rsidRDefault="000B617C" w:rsidP="000B617C">
            <w:pPr>
              <w:jc w:val="left"/>
              <w:rPr>
                <w:rFonts w:cs="Arial"/>
                <w:color w:val="000000"/>
                <w:sz w:val="22"/>
                <w:szCs w:val="22"/>
              </w:rPr>
            </w:pPr>
            <w:r w:rsidRPr="007F0A03">
              <w:rPr>
                <w:rFonts w:cs="Arial"/>
                <w:color w:val="000000"/>
                <w:sz w:val="22"/>
                <w:szCs w:val="22"/>
              </w:rPr>
              <w:t>Flood Plan Explorer</w:t>
            </w:r>
          </w:p>
        </w:tc>
        <w:tc>
          <w:tcPr>
            <w:tcW w:w="3695" w:type="pct"/>
          </w:tcPr>
          <w:p w14:paraId="006E8626" w14:textId="6E461451" w:rsidR="000B617C" w:rsidRDefault="000B617C" w:rsidP="000B617C">
            <w:pPr>
              <w:jc w:val="left"/>
              <w:rPr>
                <w:rFonts w:cs="Arial"/>
                <w:color w:val="000000"/>
                <w:sz w:val="22"/>
                <w:szCs w:val="22"/>
                <w:lang w:eastAsia="en-GB"/>
              </w:rPr>
            </w:pPr>
            <w:r w:rsidRPr="00EB7C37">
              <w:rPr>
                <w:rFonts w:cs="Arial"/>
                <w:color w:val="000000"/>
                <w:sz w:val="22"/>
                <w:szCs w:val="22"/>
                <w:lang w:eastAsia="en-GB"/>
              </w:rPr>
              <w:t xml:space="preserve">The Supplier </w:t>
            </w:r>
            <w:r>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for users to </w:t>
            </w:r>
            <w:r>
              <w:rPr>
                <w:rFonts w:cs="Arial"/>
                <w:color w:val="000000"/>
                <w:sz w:val="22"/>
                <w:szCs w:val="22"/>
                <w:lang w:eastAsia="en-GB"/>
              </w:rPr>
              <w:t>view, interrogate and search</w:t>
            </w:r>
            <w:r w:rsidRPr="00EB7C37">
              <w:rPr>
                <w:rFonts w:cs="Arial"/>
                <w:color w:val="000000"/>
                <w:sz w:val="22"/>
                <w:szCs w:val="22"/>
                <w:lang w:eastAsia="en-GB"/>
              </w:rPr>
              <w:t xml:space="preserve"> England's</w:t>
            </w:r>
            <w:r>
              <w:rPr>
                <w:rFonts w:cs="Arial"/>
                <w:color w:val="000000"/>
                <w:sz w:val="22"/>
                <w:szCs w:val="22"/>
                <w:lang w:eastAsia="en-GB"/>
              </w:rPr>
              <w:t xml:space="preserve"> Flood Risk Management Plans </w:t>
            </w:r>
            <w:r w:rsidRPr="00EB7C37">
              <w:rPr>
                <w:rFonts w:cs="Arial"/>
                <w:color w:val="000000"/>
                <w:sz w:val="22"/>
                <w:szCs w:val="22"/>
                <w:lang w:eastAsia="en-GB"/>
              </w:rPr>
              <w:t>by name or location, via an interactive map.</w:t>
            </w:r>
          </w:p>
        </w:tc>
      </w:tr>
      <w:tr w:rsidR="000B617C" w:rsidRPr="00820143" w14:paraId="772477A1" w14:textId="77777777" w:rsidTr="00FC14F0">
        <w:tblPrEx>
          <w:tblLook w:val="04A0" w:firstRow="1" w:lastRow="0" w:firstColumn="1" w:lastColumn="0" w:noHBand="0" w:noVBand="1"/>
        </w:tblPrEx>
        <w:trPr>
          <w:trHeight w:val="870"/>
        </w:trPr>
        <w:tc>
          <w:tcPr>
            <w:tcW w:w="461" w:type="pct"/>
          </w:tcPr>
          <w:p w14:paraId="712EE367" w14:textId="0B26A8BA" w:rsidR="000B617C" w:rsidRPr="00EB7C37" w:rsidDel="006A102B" w:rsidRDefault="000B617C" w:rsidP="000B617C">
            <w:pPr>
              <w:jc w:val="left"/>
              <w:rPr>
                <w:rFonts w:cs="Arial"/>
                <w:color w:val="000000"/>
                <w:sz w:val="22"/>
                <w:szCs w:val="22"/>
              </w:rPr>
            </w:pPr>
            <w:r>
              <w:rPr>
                <w:rFonts w:cs="Arial"/>
                <w:color w:val="000000"/>
                <w:sz w:val="22"/>
                <w:szCs w:val="22"/>
                <w:lang w:eastAsia="en-GB"/>
              </w:rPr>
              <w:t>LA</w:t>
            </w:r>
            <w:r w:rsidRPr="00EB7C37">
              <w:rPr>
                <w:rFonts w:cs="Arial"/>
                <w:color w:val="000000"/>
                <w:sz w:val="22"/>
                <w:szCs w:val="22"/>
                <w:lang w:eastAsia="en-GB"/>
              </w:rPr>
              <w:t>_7</w:t>
            </w:r>
            <w:r>
              <w:rPr>
                <w:rFonts w:cs="Arial"/>
                <w:color w:val="000000"/>
                <w:sz w:val="22"/>
                <w:szCs w:val="22"/>
                <w:lang w:eastAsia="en-GB"/>
              </w:rPr>
              <w:t>2</w:t>
            </w:r>
          </w:p>
        </w:tc>
        <w:tc>
          <w:tcPr>
            <w:tcW w:w="844" w:type="pct"/>
            <w:vAlign w:val="bottom"/>
          </w:tcPr>
          <w:p w14:paraId="2ED6C7C0" w14:textId="59E05071" w:rsidR="000B617C" w:rsidRPr="00F10F1E" w:rsidRDefault="000B617C" w:rsidP="000B617C">
            <w:pPr>
              <w:jc w:val="left"/>
              <w:rPr>
                <w:rFonts w:cs="Arial"/>
                <w:color w:val="000000"/>
                <w:sz w:val="22"/>
                <w:szCs w:val="22"/>
              </w:rPr>
            </w:pPr>
            <w:r w:rsidRPr="005F2C59">
              <w:rPr>
                <w:rFonts w:cs="Arial"/>
                <w:color w:val="000000"/>
                <w:sz w:val="22"/>
                <w:szCs w:val="22"/>
              </w:rPr>
              <w:t>Flood Plan Explorer</w:t>
            </w:r>
          </w:p>
        </w:tc>
        <w:tc>
          <w:tcPr>
            <w:tcW w:w="3695" w:type="pct"/>
          </w:tcPr>
          <w:p w14:paraId="00B9E8CC" w14:textId="4720EE39" w:rsidR="000B617C" w:rsidRPr="00EB7C37" w:rsidRDefault="000B617C" w:rsidP="000B617C">
            <w:pPr>
              <w:jc w:val="left"/>
              <w:rPr>
                <w:rFonts w:cs="Arial"/>
                <w:color w:val="000000"/>
                <w:sz w:val="22"/>
                <w:szCs w:val="22"/>
                <w:lang w:eastAsia="en-GB"/>
              </w:rPr>
            </w:pPr>
            <w:r w:rsidRPr="00EB7C37">
              <w:rPr>
                <w:rFonts w:cs="Arial"/>
                <w:color w:val="000000"/>
                <w:sz w:val="22"/>
                <w:szCs w:val="22"/>
                <w:lang w:eastAsia="en-GB"/>
              </w:rPr>
              <w:t xml:space="preserve">The Supplier </w:t>
            </w:r>
            <w:r>
              <w:rPr>
                <w:rFonts w:cs="Arial"/>
                <w:color w:val="000000"/>
                <w:sz w:val="22"/>
                <w:szCs w:val="22"/>
                <w:lang w:eastAsia="en-GB"/>
              </w:rPr>
              <w:t xml:space="preserve">Solution </w:t>
            </w:r>
            <w:r w:rsidRPr="00EB7C37">
              <w:rPr>
                <w:rFonts w:cs="Arial"/>
                <w:color w:val="000000"/>
                <w:sz w:val="22"/>
                <w:szCs w:val="22"/>
                <w:lang w:eastAsia="en-GB"/>
              </w:rPr>
              <w:t>shall provide the capability for users to explore England's</w:t>
            </w:r>
            <w:r>
              <w:rPr>
                <w:rFonts w:cs="Arial"/>
                <w:color w:val="000000"/>
                <w:sz w:val="22"/>
                <w:szCs w:val="22"/>
                <w:lang w:eastAsia="en-GB"/>
              </w:rPr>
              <w:t xml:space="preserve"> Flood Risk Management Plans </w:t>
            </w:r>
            <w:r w:rsidRPr="00EB7C37">
              <w:rPr>
                <w:rFonts w:cs="Arial"/>
                <w:color w:val="000000"/>
                <w:sz w:val="22"/>
                <w:szCs w:val="22"/>
                <w:lang w:eastAsia="en-GB"/>
              </w:rPr>
              <w:t>by name or location, via an interactive map.</w:t>
            </w:r>
          </w:p>
        </w:tc>
      </w:tr>
      <w:tr w:rsidR="00ED2D73" w:rsidRPr="00820143" w14:paraId="2EBEA5FC" w14:textId="77777777" w:rsidTr="00FC14F0">
        <w:tblPrEx>
          <w:tblLook w:val="04A0" w:firstRow="1" w:lastRow="0" w:firstColumn="1" w:lastColumn="0" w:noHBand="0" w:noVBand="1"/>
        </w:tblPrEx>
        <w:trPr>
          <w:trHeight w:val="870"/>
        </w:trPr>
        <w:tc>
          <w:tcPr>
            <w:tcW w:w="461" w:type="pct"/>
          </w:tcPr>
          <w:p w14:paraId="421116CC" w14:textId="75A46B43" w:rsidR="00ED2D73" w:rsidRPr="00EB7C37" w:rsidDel="006A102B" w:rsidRDefault="00ED2D73" w:rsidP="00ED2D73">
            <w:pPr>
              <w:jc w:val="left"/>
              <w:rPr>
                <w:rFonts w:cs="Arial"/>
                <w:color w:val="000000"/>
                <w:sz w:val="22"/>
                <w:szCs w:val="22"/>
              </w:rPr>
            </w:pPr>
            <w:r>
              <w:rPr>
                <w:rFonts w:cs="Arial"/>
                <w:color w:val="000000"/>
                <w:sz w:val="22"/>
                <w:szCs w:val="22"/>
                <w:lang w:eastAsia="en-GB"/>
              </w:rPr>
              <w:t>LA</w:t>
            </w:r>
            <w:r w:rsidRPr="00EB7C37">
              <w:rPr>
                <w:rFonts w:cs="Arial"/>
                <w:color w:val="000000"/>
                <w:sz w:val="22"/>
                <w:szCs w:val="22"/>
                <w:lang w:eastAsia="en-GB"/>
              </w:rPr>
              <w:t>_7</w:t>
            </w:r>
            <w:r>
              <w:rPr>
                <w:rFonts w:cs="Arial"/>
                <w:color w:val="000000"/>
                <w:sz w:val="22"/>
                <w:szCs w:val="22"/>
                <w:lang w:eastAsia="en-GB"/>
              </w:rPr>
              <w:t>3</w:t>
            </w:r>
          </w:p>
        </w:tc>
        <w:tc>
          <w:tcPr>
            <w:tcW w:w="844" w:type="pct"/>
            <w:vAlign w:val="bottom"/>
          </w:tcPr>
          <w:p w14:paraId="24A46DD9" w14:textId="7C99C8F5" w:rsidR="00ED2D73" w:rsidRPr="00F10F1E" w:rsidRDefault="00ED2D73" w:rsidP="00ED2D73">
            <w:pPr>
              <w:jc w:val="left"/>
              <w:rPr>
                <w:rFonts w:cs="Arial"/>
                <w:color w:val="000000"/>
                <w:sz w:val="22"/>
                <w:szCs w:val="22"/>
              </w:rPr>
            </w:pPr>
            <w:r>
              <w:rPr>
                <w:rFonts w:cs="Arial"/>
                <w:color w:val="000000"/>
                <w:sz w:val="22"/>
                <w:szCs w:val="22"/>
              </w:rPr>
              <w:t>Shoreline Management Plan Explorer</w:t>
            </w:r>
          </w:p>
        </w:tc>
        <w:tc>
          <w:tcPr>
            <w:tcW w:w="3695" w:type="pct"/>
          </w:tcPr>
          <w:p w14:paraId="5316DA39" w14:textId="48DAA340" w:rsidR="00ED2D73" w:rsidRPr="00EB7C37" w:rsidRDefault="00ED2D73" w:rsidP="00ED2D73">
            <w:pPr>
              <w:jc w:val="left"/>
              <w:rPr>
                <w:rFonts w:cs="Arial"/>
                <w:color w:val="000000"/>
                <w:sz w:val="22"/>
                <w:szCs w:val="22"/>
                <w:lang w:eastAsia="en-GB"/>
              </w:rPr>
            </w:pPr>
            <w:r w:rsidRPr="00EB7C37">
              <w:rPr>
                <w:rFonts w:cs="Arial"/>
                <w:color w:val="000000"/>
                <w:sz w:val="22"/>
                <w:szCs w:val="22"/>
                <w:lang w:eastAsia="en-GB"/>
              </w:rPr>
              <w:t xml:space="preserve">The Supplier </w:t>
            </w:r>
            <w:r>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for users to </w:t>
            </w:r>
            <w:r>
              <w:rPr>
                <w:rFonts w:cs="Arial"/>
                <w:color w:val="000000"/>
                <w:sz w:val="22"/>
                <w:szCs w:val="22"/>
                <w:lang w:eastAsia="en-GB"/>
              </w:rPr>
              <w:t>view, interrogate and search</w:t>
            </w:r>
            <w:r w:rsidRPr="00EB7C37">
              <w:rPr>
                <w:rFonts w:cs="Arial"/>
                <w:color w:val="000000"/>
                <w:sz w:val="22"/>
                <w:szCs w:val="22"/>
                <w:lang w:eastAsia="en-GB"/>
              </w:rPr>
              <w:t xml:space="preserve"> England's</w:t>
            </w:r>
            <w:r>
              <w:rPr>
                <w:rFonts w:cs="Arial"/>
                <w:color w:val="000000"/>
                <w:sz w:val="22"/>
                <w:szCs w:val="22"/>
                <w:lang w:eastAsia="en-GB"/>
              </w:rPr>
              <w:t xml:space="preserve"> Shoreline Management Plans </w:t>
            </w:r>
            <w:r w:rsidRPr="00EB7C37">
              <w:rPr>
                <w:rFonts w:cs="Arial"/>
                <w:color w:val="000000"/>
                <w:sz w:val="22"/>
                <w:szCs w:val="22"/>
                <w:lang w:eastAsia="en-GB"/>
              </w:rPr>
              <w:t>by name or location, via an interactive map.</w:t>
            </w:r>
          </w:p>
        </w:tc>
      </w:tr>
      <w:tr w:rsidR="00ED2D73" w:rsidRPr="00820143" w14:paraId="392CD323" w14:textId="77777777" w:rsidTr="00FC14F0">
        <w:tblPrEx>
          <w:tblLook w:val="04A0" w:firstRow="1" w:lastRow="0" w:firstColumn="1" w:lastColumn="0" w:noHBand="0" w:noVBand="1"/>
        </w:tblPrEx>
        <w:trPr>
          <w:trHeight w:val="870"/>
        </w:trPr>
        <w:tc>
          <w:tcPr>
            <w:tcW w:w="461" w:type="pct"/>
          </w:tcPr>
          <w:p w14:paraId="50BFD148" w14:textId="083CF77D" w:rsidR="00ED2D73" w:rsidRPr="00EB7C37" w:rsidDel="006A102B" w:rsidRDefault="00ED2D73" w:rsidP="00ED2D73">
            <w:pPr>
              <w:jc w:val="left"/>
              <w:rPr>
                <w:rFonts w:cs="Arial"/>
                <w:color w:val="000000"/>
                <w:sz w:val="22"/>
                <w:szCs w:val="22"/>
              </w:rPr>
            </w:pPr>
            <w:r>
              <w:rPr>
                <w:rFonts w:cs="Arial"/>
                <w:color w:val="000000"/>
                <w:sz w:val="22"/>
                <w:szCs w:val="22"/>
                <w:lang w:eastAsia="en-GB"/>
              </w:rPr>
              <w:t>LA</w:t>
            </w:r>
            <w:r w:rsidRPr="00EB7C37">
              <w:rPr>
                <w:rFonts w:cs="Arial"/>
                <w:color w:val="000000"/>
                <w:sz w:val="22"/>
                <w:szCs w:val="22"/>
                <w:lang w:eastAsia="en-GB"/>
              </w:rPr>
              <w:t>_7</w:t>
            </w:r>
            <w:r>
              <w:rPr>
                <w:rFonts w:cs="Arial"/>
                <w:color w:val="000000"/>
                <w:sz w:val="22"/>
                <w:szCs w:val="22"/>
                <w:lang w:eastAsia="en-GB"/>
              </w:rPr>
              <w:t>4</w:t>
            </w:r>
          </w:p>
        </w:tc>
        <w:tc>
          <w:tcPr>
            <w:tcW w:w="844" w:type="pct"/>
            <w:vAlign w:val="bottom"/>
          </w:tcPr>
          <w:p w14:paraId="69CC9304" w14:textId="08F83DB5" w:rsidR="00ED2D73" w:rsidRDefault="00ED2D73" w:rsidP="00ED2D73">
            <w:pPr>
              <w:jc w:val="left"/>
              <w:rPr>
                <w:rFonts w:cs="Arial"/>
                <w:color w:val="000000"/>
                <w:sz w:val="22"/>
                <w:szCs w:val="22"/>
              </w:rPr>
            </w:pPr>
            <w:r>
              <w:rPr>
                <w:rFonts w:cs="Arial"/>
                <w:color w:val="000000"/>
                <w:sz w:val="22"/>
                <w:szCs w:val="22"/>
              </w:rPr>
              <w:t>Shoreline Management Plan Explorer</w:t>
            </w:r>
          </w:p>
        </w:tc>
        <w:tc>
          <w:tcPr>
            <w:tcW w:w="3695" w:type="pct"/>
          </w:tcPr>
          <w:p w14:paraId="6830F4D1" w14:textId="00AFDF7C" w:rsidR="00ED2D73" w:rsidRDefault="00ED2D73" w:rsidP="00ED2D73">
            <w:pPr>
              <w:jc w:val="left"/>
              <w:rPr>
                <w:sz w:val="20"/>
              </w:rPr>
            </w:pPr>
            <w:r>
              <w:rPr>
                <w:sz w:val="22"/>
                <w:szCs w:val="22"/>
              </w:rPr>
              <w:t xml:space="preserve">The Supplier Solution shall provide the capability for </w:t>
            </w:r>
            <w:r w:rsidRPr="00C16DCB">
              <w:rPr>
                <w:sz w:val="22"/>
                <w:szCs w:val="22"/>
              </w:rPr>
              <w:t>updates</w:t>
            </w:r>
            <w:r>
              <w:rPr>
                <w:sz w:val="22"/>
                <w:szCs w:val="22"/>
              </w:rPr>
              <w:t xml:space="preserve"> for Action Plans and Policy Clarifiers </w:t>
            </w:r>
            <w:r w:rsidRPr="00C16DCB">
              <w:rPr>
                <w:sz w:val="22"/>
                <w:szCs w:val="22"/>
              </w:rPr>
              <w:t>with associated Policy Statements</w:t>
            </w:r>
            <w:r>
              <w:rPr>
                <w:sz w:val="22"/>
                <w:szCs w:val="22"/>
              </w:rPr>
              <w:t>,</w:t>
            </w:r>
            <w:r w:rsidRPr="00C16DCB">
              <w:rPr>
                <w:sz w:val="22"/>
                <w:szCs w:val="22"/>
              </w:rPr>
              <w:t xml:space="preserve"> detailed by Coastal Groups, </w:t>
            </w:r>
            <w:r>
              <w:rPr>
                <w:sz w:val="22"/>
                <w:szCs w:val="22"/>
              </w:rPr>
              <w:t>to be</w:t>
            </w:r>
            <w:r w:rsidRPr="00C16DCB">
              <w:rPr>
                <w:sz w:val="22"/>
                <w:szCs w:val="22"/>
              </w:rPr>
              <w:t xml:space="preserve"> hoste</w:t>
            </w:r>
            <w:r>
              <w:rPr>
                <w:sz w:val="22"/>
                <w:szCs w:val="22"/>
              </w:rPr>
              <w:t>d</w:t>
            </w:r>
            <w:r w:rsidRPr="00C16DCB">
              <w:rPr>
                <w:sz w:val="22"/>
                <w:szCs w:val="22"/>
              </w:rPr>
              <w:t xml:space="preserve"> </w:t>
            </w:r>
            <w:r>
              <w:rPr>
                <w:sz w:val="22"/>
                <w:szCs w:val="22"/>
              </w:rPr>
              <w:t>alongside the map interface.</w:t>
            </w:r>
          </w:p>
        </w:tc>
      </w:tr>
      <w:tr w:rsidR="00ED2D73" w:rsidRPr="00820143" w14:paraId="598EB8B1" w14:textId="77777777" w:rsidTr="00FC14F0">
        <w:tblPrEx>
          <w:tblLook w:val="04A0" w:firstRow="1" w:lastRow="0" w:firstColumn="1" w:lastColumn="0" w:noHBand="0" w:noVBand="1"/>
        </w:tblPrEx>
        <w:trPr>
          <w:trHeight w:val="870"/>
        </w:trPr>
        <w:tc>
          <w:tcPr>
            <w:tcW w:w="461" w:type="pct"/>
          </w:tcPr>
          <w:p w14:paraId="44DF1B05" w14:textId="0379F17D" w:rsidR="00ED2D73" w:rsidRPr="00EB7C37" w:rsidDel="006A102B" w:rsidRDefault="00ED2D73" w:rsidP="007F0A03">
            <w:pPr>
              <w:rPr>
                <w:rFonts w:cs="Arial"/>
                <w:color w:val="000000"/>
                <w:sz w:val="22"/>
                <w:szCs w:val="22"/>
              </w:rPr>
            </w:pPr>
            <w:r>
              <w:rPr>
                <w:rFonts w:cs="Arial"/>
                <w:color w:val="000000"/>
                <w:sz w:val="22"/>
                <w:szCs w:val="22"/>
              </w:rPr>
              <w:lastRenderedPageBreak/>
              <w:t>LA_75</w:t>
            </w:r>
          </w:p>
        </w:tc>
        <w:tc>
          <w:tcPr>
            <w:tcW w:w="844" w:type="pct"/>
            <w:vAlign w:val="bottom"/>
          </w:tcPr>
          <w:p w14:paraId="3E1C56E6" w14:textId="001B0BFC" w:rsidR="00ED2D73" w:rsidRDefault="00ED2D73" w:rsidP="00ED2D73">
            <w:pPr>
              <w:jc w:val="left"/>
              <w:rPr>
                <w:rFonts w:cs="Arial"/>
                <w:color w:val="000000"/>
                <w:sz w:val="22"/>
                <w:szCs w:val="22"/>
              </w:rPr>
            </w:pPr>
            <w:r>
              <w:rPr>
                <w:rFonts w:cs="Arial"/>
                <w:color w:val="000000"/>
                <w:sz w:val="22"/>
                <w:szCs w:val="22"/>
              </w:rPr>
              <w:t>Shoreline Management Plan Explorer</w:t>
            </w:r>
          </w:p>
        </w:tc>
        <w:tc>
          <w:tcPr>
            <w:tcW w:w="3695" w:type="pct"/>
          </w:tcPr>
          <w:p w14:paraId="603E855A" w14:textId="5A712864" w:rsidR="00ED2D73" w:rsidRDefault="00ED2D73" w:rsidP="00ED2D73">
            <w:pPr>
              <w:jc w:val="left"/>
              <w:rPr>
                <w:sz w:val="22"/>
                <w:szCs w:val="22"/>
              </w:rPr>
            </w:pPr>
            <w:r>
              <w:rPr>
                <w:rFonts w:cs="Arial"/>
                <w:color w:val="000000"/>
                <w:sz w:val="22"/>
                <w:szCs w:val="22"/>
                <w:lang w:eastAsia="en-GB"/>
              </w:rPr>
              <w:t>The Supplier Solution shall provide the capability for Shoreline Management Plans to be queried on an interactive map interface.</w:t>
            </w:r>
          </w:p>
        </w:tc>
      </w:tr>
      <w:tr w:rsidR="00ED2D73" w:rsidRPr="00820143" w14:paraId="766CEC99" w14:textId="77777777" w:rsidTr="007F0A03">
        <w:tblPrEx>
          <w:tblLook w:val="04A0" w:firstRow="1" w:lastRow="0" w:firstColumn="1" w:lastColumn="0" w:noHBand="0" w:noVBand="1"/>
        </w:tblPrEx>
        <w:trPr>
          <w:trHeight w:val="290"/>
        </w:trPr>
        <w:tc>
          <w:tcPr>
            <w:tcW w:w="461" w:type="pct"/>
          </w:tcPr>
          <w:p w14:paraId="525C2654" w14:textId="025D8FC2" w:rsidR="00ED2D73" w:rsidRPr="007F0A03" w:rsidRDefault="00ED2D73" w:rsidP="007F0A03">
            <w:pPr>
              <w:rPr>
                <w:rFonts w:cs="Arial"/>
                <w:color w:val="000000"/>
                <w:sz w:val="22"/>
                <w:szCs w:val="22"/>
              </w:rPr>
            </w:pPr>
            <w:r w:rsidRPr="007F0A03">
              <w:rPr>
                <w:rFonts w:cs="Arial"/>
                <w:color w:val="000000"/>
                <w:sz w:val="22"/>
                <w:szCs w:val="22"/>
                <w:lang w:eastAsia="zh-CN"/>
              </w:rPr>
              <w:t>LA_7</w:t>
            </w:r>
            <w:r w:rsidR="00FC14F0">
              <w:rPr>
                <w:rFonts w:cs="Arial"/>
                <w:color w:val="000000"/>
                <w:sz w:val="22"/>
                <w:szCs w:val="22"/>
              </w:rPr>
              <w:t>6</w:t>
            </w:r>
          </w:p>
        </w:tc>
        <w:tc>
          <w:tcPr>
            <w:tcW w:w="844" w:type="pct"/>
            <w:vAlign w:val="bottom"/>
          </w:tcPr>
          <w:p w14:paraId="34375369" w14:textId="22C25067" w:rsidR="00ED2D73" w:rsidRPr="007F0A03" w:rsidRDefault="00ED2D73">
            <w:pPr>
              <w:jc w:val="left"/>
              <w:rPr>
                <w:rFonts w:cs="Arial"/>
                <w:color w:val="000000"/>
                <w:sz w:val="22"/>
                <w:szCs w:val="22"/>
              </w:rPr>
            </w:pPr>
            <w:r w:rsidRPr="007F0A03">
              <w:rPr>
                <w:rFonts w:cs="Arial"/>
                <w:color w:val="000000"/>
                <w:sz w:val="22"/>
                <w:szCs w:val="22"/>
              </w:rPr>
              <w:t>Integrated Environmental</w:t>
            </w:r>
            <w:r w:rsidR="00FC14F0">
              <w:rPr>
                <w:rFonts w:cs="Arial"/>
                <w:color w:val="000000"/>
                <w:sz w:val="22"/>
                <w:szCs w:val="22"/>
              </w:rPr>
              <w:t xml:space="preserve"> </w:t>
            </w:r>
            <w:r w:rsidRPr="007F0A03">
              <w:rPr>
                <w:rFonts w:cs="Arial"/>
                <w:color w:val="000000"/>
                <w:sz w:val="22"/>
                <w:szCs w:val="22"/>
              </w:rPr>
              <w:t xml:space="preserve">Data Service </w:t>
            </w:r>
          </w:p>
        </w:tc>
        <w:tc>
          <w:tcPr>
            <w:tcW w:w="3695" w:type="pct"/>
          </w:tcPr>
          <w:p w14:paraId="4987B664" w14:textId="563D2BC2" w:rsidR="00ED2D73" w:rsidRPr="007F0A03" w:rsidRDefault="00206D59" w:rsidP="00ED2D73">
            <w:pPr>
              <w:jc w:val="left"/>
              <w:rPr>
                <w:rFonts w:cs="Arial"/>
                <w:sz w:val="22"/>
                <w:szCs w:val="22"/>
                <w:highlight w:val="yellow"/>
              </w:rPr>
            </w:pPr>
            <w:r>
              <w:rPr>
                <w:rFonts w:cs="Arial"/>
                <w:color w:val="000000"/>
                <w:sz w:val="22"/>
                <w:szCs w:val="22"/>
                <w:lang w:eastAsia="en-GB"/>
              </w:rPr>
              <w:t xml:space="preserve">The Supplier Solution shall provide the capability for </w:t>
            </w:r>
            <w:proofErr w:type="gramStart"/>
            <w:r>
              <w:rPr>
                <w:rFonts w:cs="Arial"/>
                <w:color w:val="000000"/>
                <w:sz w:val="22"/>
                <w:szCs w:val="22"/>
                <w:lang w:eastAsia="en-GB"/>
              </w:rPr>
              <w:t>an</w:t>
            </w:r>
            <w:proofErr w:type="gramEnd"/>
            <w:r w:rsidRPr="007F0A03">
              <w:rPr>
                <w:rFonts w:cs="Arial"/>
                <w:color w:val="000000"/>
                <w:sz w:val="22"/>
                <w:szCs w:val="22"/>
                <w:lang w:eastAsia="en-GB"/>
              </w:rPr>
              <w:t xml:space="preserve"> </w:t>
            </w:r>
            <w:r w:rsidR="00ED2D73" w:rsidRPr="007F0A03">
              <w:rPr>
                <w:rFonts w:cs="Arial"/>
                <w:color w:val="000000"/>
                <w:sz w:val="22"/>
                <w:szCs w:val="22"/>
                <w:lang w:eastAsia="en-GB"/>
              </w:rPr>
              <w:t>unified API and query capability service</w:t>
            </w:r>
            <w:r w:rsidR="00D17F31" w:rsidRPr="007F0A03">
              <w:rPr>
                <w:rFonts w:cs="Arial"/>
                <w:color w:val="000000"/>
                <w:sz w:val="22"/>
                <w:szCs w:val="22"/>
                <w:lang w:eastAsia="en-GB"/>
              </w:rPr>
              <w:t>.</w:t>
            </w:r>
          </w:p>
        </w:tc>
      </w:tr>
      <w:tr w:rsidR="00206D59" w:rsidRPr="00820143" w14:paraId="3EDFA8A8" w14:textId="77777777" w:rsidTr="00FC14F0">
        <w:tblPrEx>
          <w:tblLook w:val="04A0" w:firstRow="1" w:lastRow="0" w:firstColumn="1" w:lastColumn="0" w:noHBand="0" w:noVBand="1"/>
        </w:tblPrEx>
        <w:trPr>
          <w:trHeight w:val="290"/>
        </w:trPr>
        <w:tc>
          <w:tcPr>
            <w:tcW w:w="461" w:type="pct"/>
          </w:tcPr>
          <w:p w14:paraId="48A9FA45" w14:textId="680056A7" w:rsidR="00206D59" w:rsidRPr="00FC14F0" w:rsidDel="006A102B" w:rsidRDefault="00206D59" w:rsidP="00206D59">
            <w:pPr>
              <w:rPr>
                <w:rFonts w:cs="Arial"/>
                <w:color w:val="000000"/>
                <w:sz w:val="22"/>
                <w:szCs w:val="22"/>
              </w:rPr>
            </w:pPr>
            <w:r w:rsidRPr="006F68B0">
              <w:rPr>
                <w:rFonts w:cs="Arial"/>
                <w:color w:val="000000"/>
                <w:sz w:val="22"/>
                <w:szCs w:val="22"/>
                <w:lang w:eastAsia="en-GB"/>
              </w:rPr>
              <w:t>LA_7</w:t>
            </w:r>
            <w:r>
              <w:rPr>
                <w:rFonts w:cs="Arial"/>
                <w:color w:val="000000"/>
                <w:sz w:val="22"/>
                <w:szCs w:val="22"/>
                <w:lang w:eastAsia="en-GB"/>
              </w:rPr>
              <w:t>7</w:t>
            </w:r>
          </w:p>
        </w:tc>
        <w:tc>
          <w:tcPr>
            <w:tcW w:w="844" w:type="pct"/>
            <w:vAlign w:val="bottom"/>
          </w:tcPr>
          <w:p w14:paraId="3BF305E7" w14:textId="41F07956" w:rsidR="00206D59" w:rsidRPr="00FC14F0" w:rsidRDefault="00206D59" w:rsidP="00206D59">
            <w:pPr>
              <w:jc w:val="left"/>
              <w:rPr>
                <w:rFonts w:cs="Arial"/>
                <w:color w:val="000000"/>
                <w:sz w:val="22"/>
                <w:szCs w:val="22"/>
              </w:rPr>
            </w:pPr>
            <w:r w:rsidRPr="005F2C59">
              <w:rPr>
                <w:rFonts w:cs="Arial"/>
                <w:color w:val="000000"/>
                <w:sz w:val="22"/>
                <w:szCs w:val="22"/>
              </w:rPr>
              <w:t>Integrated Environmental</w:t>
            </w:r>
            <w:r>
              <w:rPr>
                <w:rFonts w:cs="Arial"/>
                <w:color w:val="000000"/>
                <w:sz w:val="22"/>
                <w:szCs w:val="22"/>
              </w:rPr>
              <w:t xml:space="preserve"> </w:t>
            </w:r>
            <w:r w:rsidRPr="005F2C59">
              <w:rPr>
                <w:rFonts w:cs="Arial"/>
                <w:color w:val="000000"/>
                <w:sz w:val="22"/>
                <w:szCs w:val="22"/>
              </w:rPr>
              <w:t>Data Service</w:t>
            </w:r>
          </w:p>
        </w:tc>
        <w:tc>
          <w:tcPr>
            <w:tcW w:w="3695" w:type="pct"/>
          </w:tcPr>
          <w:p w14:paraId="75364AC7" w14:textId="3B3AEEB3" w:rsidR="00206D59" w:rsidRDefault="00206D59">
            <w:pPr>
              <w:jc w:val="left"/>
              <w:rPr>
                <w:rFonts w:cs="Arial"/>
                <w:color w:val="000000"/>
                <w:sz w:val="22"/>
                <w:szCs w:val="22"/>
                <w:lang w:eastAsia="en-GB"/>
              </w:rPr>
            </w:pPr>
            <w:r>
              <w:rPr>
                <w:rFonts w:cs="Arial"/>
                <w:color w:val="000000"/>
                <w:sz w:val="22"/>
                <w:szCs w:val="22"/>
                <w:lang w:eastAsia="en-GB"/>
              </w:rPr>
              <w:t xml:space="preserve">The Supplier Solution shall provide the capability for </w:t>
            </w:r>
            <w:r w:rsidR="00D17F31">
              <w:rPr>
                <w:rFonts w:cs="Arial"/>
                <w:color w:val="000000"/>
                <w:sz w:val="22"/>
                <w:szCs w:val="22"/>
                <w:lang w:eastAsia="en-GB"/>
              </w:rPr>
              <w:t>users to self-publish Linked Data and set up and define criteria-based queries.</w:t>
            </w:r>
          </w:p>
        </w:tc>
      </w:tr>
      <w:tr w:rsidR="00206D59" w:rsidRPr="00820143" w14:paraId="60F8047F" w14:textId="77777777" w:rsidTr="007F0A03">
        <w:tblPrEx>
          <w:tblLook w:val="04A0" w:firstRow="1" w:lastRow="0" w:firstColumn="1" w:lastColumn="0" w:noHBand="0" w:noVBand="1"/>
        </w:tblPrEx>
        <w:trPr>
          <w:trHeight w:val="1006"/>
        </w:trPr>
        <w:tc>
          <w:tcPr>
            <w:tcW w:w="461" w:type="pct"/>
          </w:tcPr>
          <w:p w14:paraId="739EC48F" w14:textId="7009350F" w:rsidR="00206D59" w:rsidRPr="007F0A03" w:rsidDel="006A102B" w:rsidRDefault="00206D59" w:rsidP="00206D59">
            <w:pPr>
              <w:jc w:val="left"/>
              <w:rPr>
                <w:rFonts w:cs="Arial"/>
                <w:color w:val="000000"/>
                <w:sz w:val="22"/>
                <w:szCs w:val="22"/>
                <w:lang w:eastAsia="en-GB"/>
              </w:rPr>
            </w:pPr>
            <w:r w:rsidRPr="006F68B0">
              <w:rPr>
                <w:rFonts w:cs="Arial"/>
                <w:color w:val="000000"/>
                <w:sz w:val="22"/>
                <w:szCs w:val="22"/>
                <w:lang w:eastAsia="en-GB"/>
              </w:rPr>
              <w:t>LA_7</w:t>
            </w:r>
            <w:r>
              <w:rPr>
                <w:rFonts w:cs="Arial"/>
                <w:color w:val="000000"/>
                <w:sz w:val="22"/>
                <w:szCs w:val="22"/>
                <w:lang w:eastAsia="en-GB"/>
              </w:rPr>
              <w:t>8</w:t>
            </w:r>
          </w:p>
        </w:tc>
        <w:tc>
          <w:tcPr>
            <w:tcW w:w="844" w:type="pct"/>
            <w:vAlign w:val="bottom"/>
          </w:tcPr>
          <w:p w14:paraId="2CE78ADA" w14:textId="5F3CCA8D" w:rsidR="00206D59" w:rsidRPr="007F0A03" w:rsidRDefault="00206D59" w:rsidP="00206D59">
            <w:pPr>
              <w:jc w:val="left"/>
              <w:rPr>
                <w:rFonts w:cs="Arial"/>
                <w:color w:val="000000"/>
                <w:sz w:val="22"/>
                <w:szCs w:val="22"/>
                <w:lang w:eastAsia="en-GB"/>
              </w:rPr>
            </w:pPr>
            <w:r w:rsidRPr="007F0A03">
              <w:rPr>
                <w:rFonts w:cs="Arial"/>
                <w:color w:val="000000"/>
                <w:sz w:val="22"/>
                <w:szCs w:val="22"/>
                <w:lang w:eastAsia="en-GB"/>
              </w:rPr>
              <w:t>Integrated Metadata Dashboard</w:t>
            </w:r>
          </w:p>
        </w:tc>
        <w:tc>
          <w:tcPr>
            <w:tcW w:w="3695" w:type="pct"/>
          </w:tcPr>
          <w:p w14:paraId="49C68C0F" w14:textId="2832938D" w:rsidR="00206D59" w:rsidRPr="007F0A03" w:rsidRDefault="00206D59" w:rsidP="00206D59">
            <w:pPr>
              <w:jc w:val="left"/>
              <w:rPr>
                <w:rFonts w:cs="Arial"/>
                <w:color w:val="000000"/>
                <w:sz w:val="22"/>
                <w:szCs w:val="22"/>
                <w:lang w:eastAsia="en-GB"/>
              </w:rPr>
            </w:pPr>
            <w:r w:rsidRPr="007F0A03">
              <w:rPr>
                <w:rFonts w:cs="Arial"/>
                <w:color w:val="000000"/>
                <w:sz w:val="22"/>
                <w:szCs w:val="22"/>
                <w:lang w:eastAsia="en-GB"/>
              </w:rPr>
              <w:t>The Supplier Solution shall provide the capability for metadata to be consumed from internal (</w:t>
            </w:r>
            <w:proofErr w:type="gramStart"/>
            <w:r w:rsidRPr="007F0A03">
              <w:rPr>
                <w:rFonts w:cs="Arial"/>
                <w:color w:val="000000"/>
                <w:sz w:val="22"/>
                <w:szCs w:val="22"/>
                <w:lang w:eastAsia="en-GB"/>
              </w:rPr>
              <w:t>e.g.</w:t>
            </w:r>
            <w:proofErr w:type="gramEnd"/>
            <w:r w:rsidRPr="007F0A03">
              <w:rPr>
                <w:rFonts w:cs="Arial"/>
                <w:color w:val="000000"/>
                <w:sz w:val="22"/>
                <w:szCs w:val="22"/>
                <w:lang w:eastAsia="en-GB"/>
              </w:rPr>
              <w:t xml:space="preserve"> Metadata Catalogue) and external sources as feeds (JSON) and viewed through an interactive user interface.</w:t>
            </w:r>
          </w:p>
        </w:tc>
      </w:tr>
      <w:tr w:rsidR="00206D59" w:rsidRPr="00820143" w14:paraId="59F48A6F" w14:textId="77777777" w:rsidTr="007F0A03">
        <w:tblPrEx>
          <w:tblLook w:val="04A0" w:firstRow="1" w:lastRow="0" w:firstColumn="1" w:lastColumn="0" w:noHBand="0" w:noVBand="1"/>
        </w:tblPrEx>
        <w:trPr>
          <w:trHeight w:val="804"/>
        </w:trPr>
        <w:tc>
          <w:tcPr>
            <w:tcW w:w="461" w:type="pct"/>
          </w:tcPr>
          <w:p w14:paraId="4E2FEF67" w14:textId="3DB028F0" w:rsidR="00206D59" w:rsidRPr="007F0A03" w:rsidDel="006A102B" w:rsidRDefault="00206D59" w:rsidP="00206D59">
            <w:pPr>
              <w:jc w:val="left"/>
              <w:rPr>
                <w:rFonts w:cs="Arial"/>
                <w:color w:val="000000"/>
                <w:sz w:val="22"/>
                <w:szCs w:val="22"/>
                <w:lang w:eastAsia="en-GB"/>
              </w:rPr>
            </w:pPr>
            <w:r w:rsidRPr="006F68B0">
              <w:rPr>
                <w:rFonts w:cs="Arial"/>
                <w:color w:val="000000"/>
                <w:sz w:val="22"/>
                <w:szCs w:val="22"/>
                <w:lang w:eastAsia="en-GB"/>
              </w:rPr>
              <w:t>LA_7</w:t>
            </w:r>
            <w:r>
              <w:rPr>
                <w:rFonts w:cs="Arial"/>
                <w:color w:val="000000"/>
                <w:sz w:val="22"/>
                <w:szCs w:val="22"/>
                <w:lang w:eastAsia="en-GB"/>
              </w:rPr>
              <w:t>9</w:t>
            </w:r>
          </w:p>
        </w:tc>
        <w:tc>
          <w:tcPr>
            <w:tcW w:w="844" w:type="pct"/>
            <w:vAlign w:val="bottom"/>
          </w:tcPr>
          <w:p w14:paraId="200028C6" w14:textId="3A33751D" w:rsidR="00206D59" w:rsidRPr="007F0A03" w:rsidRDefault="00206D59" w:rsidP="00206D59">
            <w:pPr>
              <w:jc w:val="left"/>
              <w:rPr>
                <w:rFonts w:cs="Arial"/>
                <w:color w:val="000000"/>
                <w:sz w:val="22"/>
                <w:szCs w:val="22"/>
                <w:lang w:eastAsia="en-GB"/>
              </w:rPr>
            </w:pPr>
            <w:r w:rsidRPr="007F0A03">
              <w:rPr>
                <w:rFonts w:cs="Arial"/>
                <w:color w:val="000000"/>
                <w:sz w:val="22"/>
                <w:szCs w:val="22"/>
                <w:lang w:eastAsia="en-GB"/>
              </w:rPr>
              <w:t>Integrated Metadata Dashboard</w:t>
            </w:r>
          </w:p>
        </w:tc>
        <w:tc>
          <w:tcPr>
            <w:tcW w:w="3695" w:type="pct"/>
          </w:tcPr>
          <w:p w14:paraId="4128EC0D" w14:textId="0F491C4D" w:rsidR="00206D59" w:rsidRPr="007F0A03" w:rsidRDefault="00206D59" w:rsidP="00206D59">
            <w:pPr>
              <w:jc w:val="left"/>
              <w:rPr>
                <w:rFonts w:cs="Arial"/>
                <w:color w:val="000000"/>
                <w:sz w:val="22"/>
                <w:szCs w:val="22"/>
                <w:lang w:eastAsia="en-GB"/>
              </w:rPr>
            </w:pPr>
            <w:r w:rsidRPr="007F0A03">
              <w:rPr>
                <w:rFonts w:cs="Arial"/>
                <w:color w:val="000000"/>
                <w:sz w:val="22"/>
                <w:szCs w:val="22"/>
                <w:lang w:eastAsia="en-GB"/>
              </w:rPr>
              <w:t>The Supplier Solution shall have the capabilities to receive updates from metadata repositories to ensure records are kept up to date.</w:t>
            </w:r>
          </w:p>
        </w:tc>
      </w:tr>
      <w:tr w:rsidR="00206D59" w:rsidRPr="00820143" w14:paraId="420BB892" w14:textId="77777777" w:rsidTr="007F0A03">
        <w:tblPrEx>
          <w:tblLook w:val="04A0" w:firstRow="1" w:lastRow="0" w:firstColumn="1" w:lastColumn="0" w:noHBand="0" w:noVBand="1"/>
        </w:tblPrEx>
        <w:trPr>
          <w:trHeight w:val="712"/>
        </w:trPr>
        <w:tc>
          <w:tcPr>
            <w:tcW w:w="461" w:type="pct"/>
          </w:tcPr>
          <w:p w14:paraId="638CD498" w14:textId="1C474439" w:rsidR="00206D59" w:rsidRPr="007F0A03" w:rsidDel="006A102B" w:rsidRDefault="00206D59" w:rsidP="00206D59">
            <w:pPr>
              <w:jc w:val="left"/>
              <w:rPr>
                <w:rFonts w:cs="Arial"/>
                <w:color w:val="000000"/>
                <w:sz w:val="22"/>
                <w:szCs w:val="22"/>
                <w:lang w:eastAsia="en-GB"/>
              </w:rPr>
            </w:pPr>
            <w:r w:rsidRPr="006F68B0">
              <w:rPr>
                <w:rFonts w:cs="Arial"/>
                <w:color w:val="000000"/>
                <w:sz w:val="22"/>
                <w:szCs w:val="22"/>
                <w:lang w:eastAsia="en-GB"/>
              </w:rPr>
              <w:t>LA_</w:t>
            </w:r>
            <w:r>
              <w:rPr>
                <w:rFonts w:cs="Arial"/>
                <w:color w:val="000000"/>
                <w:sz w:val="22"/>
                <w:szCs w:val="22"/>
                <w:lang w:eastAsia="en-GB"/>
              </w:rPr>
              <w:t>80</w:t>
            </w:r>
          </w:p>
        </w:tc>
        <w:tc>
          <w:tcPr>
            <w:tcW w:w="844" w:type="pct"/>
            <w:vAlign w:val="bottom"/>
          </w:tcPr>
          <w:p w14:paraId="2CC4BDC9" w14:textId="6320B6F8" w:rsidR="00206D59" w:rsidRPr="00E30BB0" w:rsidRDefault="00206D59" w:rsidP="00206D59">
            <w:pPr>
              <w:jc w:val="left"/>
              <w:rPr>
                <w:rFonts w:cs="Arial"/>
                <w:color w:val="000000"/>
                <w:sz w:val="22"/>
                <w:szCs w:val="22"/>
                <w:lang w:eastAsia="en-GB"/>
              </w:rPr>
            </w:pPr>
            <w:r w:rsidRPr="007F0A03">
              <w:rPr>
                <w:rFonts w:cs="Arial"/>
                <w:color w:val="000000"/>
                <w:sz w:val="22"/>
                <w:szCs w:val="22"/>
                <w:lang w:eastAsia="en-GB"/>
              </w:rPr>
              <w:t>Integrated Metadata Dashboard</w:t>
            </w:r>
          </w:p>
        </w:tc>
        <w:tc>
          <w:tcPr>
            <w:tcW w:w="3695" w:type="pct"/>
          </w:tcPr>
          <w:p w14:paraId="12B19772" w14:textId="79068AD2" w:rsidR="00206D59" w:rsidRPr="00E30BB0" w:rsidRDefault="00206D59" w:rsidP="00206D59">
            <w:pPr>
              <w:jc w:val="left"/>
              <w:rPr>
                <w:rFonts w:cs="Arial"/>
                <w:color w:val="000000"/>
                <w:sz w:val="22"/>
                <w:szCs w:val="22"/>
                <w:lang w:eastAsia="en-GB"/>
              </w:rPr>
            </w:pPr>
            <w:r>
              <w:rPr>
                <w:rFonts w:cs="Arial"/>
                <w:color w:val="000000"/>
                <w:sz w:val="22"/>
                <w:szCs w:val="22"/>
                <w:lang w:eastAsia="en-GB"/>
              </w:rPr>
              <w:t>The Supplier Solution shall provide the capability to link metadata records to a description of initiatives or projects that are being progressed to deliver business outcomes.</w:t>
            </w:r>
          </w:p>
        </w:tc>
      </w:tr>
      <w:tr w:rsidR="00206D59" w:rsidRPr="00820143" w14:paraId="0B0D4334" w14:textId="77777777" w:rsidTr="007F0A03">
        <w:tblPrEx>
          <w:tblLook w:val="04A0" w:firstRow="1" w:lastRow="0" w:firstColumn="1" w:lastColumn="0" w:noHBand="0" w:noVBand="1"/>
        </w:tblPrEx>
        <w:trPr>
          <w:trHeight w:val="762"/>
        </w:trPr>
        <w:tc>
          <w:tcPr>
            <w:tcW w:w="461" w:type="pct"/>
          </w:tcPr>
          <w:p w14:paraId="46BC305A" w14:textId="7084E977" w:rsidR="00206D59" w:rsidRPr="007F0A03" w:rsidDel="006A102B" w:rsidRDefault="00206D59" w:rsidP="00206D59">
            <w:pPr>
              <w:jc w:val="left"/>
              <w:rPr>
                <w:rFonts w:cs="Arial"/>
                <w:color w:val="000000"/>
                <w:sz w:val="22"/>
                <w:szCs w:val="22"/>
                <w:lang w:eastAsia="en-GB"/>
              </w:rPr>
            </w:pPr>
            <w:r>
              <w:rPr>
                <w:rFonts w:cs="Arial"/>
                <w:color w:val="000000"/>
                <w:sz w:val="22"/>
                <w:szCs w:val="22"/>
                <w:lang w:eastAsia="en-GB"/>
              </w:rPr>
              <w:t>LA</w:t>
            </w:r>
            <w:r w:rsidRPr="005F2C59">
              <w:rPr>
                <w:rFonts w:cs="Arial"/>
                <w:color w:val="000000"/>
                <w:sz w:val="22"/>
                <w:szCs w:val="22"/>
                <w:lang w:eastAsia="en-GB"/>
              </w:rPr>
              <w:t>_8</w:t>
            </w:r>
            <w:r>
              <w:rPr>
                <w:rFonts w:cs="Arial"/>
                <w:color w:val="000000"/>
                <w:sz w:val="22"/>
                <w:szCs w:val="22"/>
                <w:lang w:eastAsia="en-GB"/>
              </w:rPr>
              <w:t>1</w:t>
            </w:r>
          </w:p>
        </w:tc>
        <w:tc>
          <w:tcPr>
            <w:tcW w:w="844" w:type="pct"/>
            <w:vAlign w:val="bottom"/>
          </w:tcPr>
          <w:p w14:paraId="3C97B7A0" w14:textId="79183556" w:rsidR="00206D59" w:rsidRPr="00E30BB0" w:rsidRDefault="00206D59" w:rsidP="00206D59">
            <w:pPr>
              <w:jc w:val="left"/>
              <w:rPr>
                <w:rFonts w:cs="Arial"/>
                <w:color w:val="000000"/>
                <w:sz w:val="22"/>
                <w:szCs w:val="22"/>
                <w:lang w:eastAsia="en-GB"/>
              </w:rPr>
            </w:pPr>
            <w:r w:rsidRPr="007F0A03">
              <w:rPr>
                <w:rFonts w:cs="Arial"/>
                <w:color w:val="000000"/>
                <w:sz w:val="22"/>
                <w:szCs w:val="22"/>
                <w:lang w:eastAsia="en-GB"/>
              </w:rPr>
              <w:t>Integrated Metadata Dashboard</w:t>
            </w:r>
          </w:p>
        </w:tc>
        <w:tc>
          <w:tcPr>
            <w:tcW w:w="3695" w:type="pct"/>
          </w:tcPr>
          <w:p w14:paraId="236C412E" w14:textId="5EF15994" w:rsidR="00206D59" w:rsidRPr="00E30BB0" w:rsidRDefault="00206D59" w:rsidP="00206D59">
            <w:pPr>
              <w:jc w:val="left"/>
              <w:rPr>
                <w:rFonts w:cs="Arial"/>
                <w:color w:val="000000"/>
                <w:sz w:val="22"/>
                <w:szCs w:val="22"/>
                <w:lang w:eastAsia="en-GB"/>
              </w:rPr>
            </w:pPr>
            <w:r>
              <w:rPr>
                <w:rFonts w:cs="Arial"/>
                <w:color w:val="000000"/>
                <w:sz w:val="22"/>
                <w:szCs w:val="22"/>
                <w:lang w:eastAsia="en-GB"/>
              </w:rPr>
              <w:t>The Supplier Solution shall have the capability to record data, as an inventory, required or used for a specific project or initiative using metadata consumed through the dashboard.</w:t>
            </w:r>
          </w:p>
        </w:tc>
      </w:tr>
      <w:tr w:rsidR="00206D59" w:rsidRPr="00820143" w14:paraId="00E88593" w14:textId="77777777" w:rsidTr="007F0A03">
        <w:tblPrEx>
          <w:tblLook w:val="04A0" w:firstRow="1" w:lastRow="0" w:firstColumn="1" w:lastColumn="0" w:noHBand="0" w:noVBand="1"/>
        </w:tblPrEx>
        <w:trPr>
          <w:trHeight w:val="670"/>
        </w:trPr>
        <w:tc>
          <w:tcPr>
            <w:tcW w:w="461" w:type="pct"/>
          </w:tcPr>
          <w:p w14:paraId="4EC37296" w14:textId="6A84B982" w:rsidR="00206D59" w:rsidRPr="007F0A03" w:rsidDel="006A102B" w:rsidRDefault="00206D59" w:rsidP="00206D59">
            <w:pPr>
              <w:jc w:val="left"/>
              <w:rPr>
                <w:rFonts w:cs="Arial"/>
                <w:color w:val="000000"/>
                <w:sz w:val="22"/>
                <w:szCs w:val="22"/>
                <w:lang w:eastAsia="en-GB"/>
              </w:rPr>
            </w:pPr>
            <w:r w:rsidRPr="005F2C59">
              <w:rPr>
                <w:rFonts w:cs="Arial"/>
                <w:color w:val="000000"/>
                <w:sz w:val="22"/>
                <w:szCs w:val="22"/>
                <w:lang w:eastAsia="en-GB"/>
              </w:rPr>
              <w:t>LA_</w:t>
            </w:r>
            <w:r>
              <w:rPr>
                <w:rFonts w:cs="Arial"/>
                <w:color w:val="000000"/>
                <w:sz w:val="22"/>
                <w:szCs w:val="22"/>
                <w:lang w:eastAsia="en-GB"/>
              </w:rPr>
              <w:t>82</w:t>
            </w:r>
          </w:p>
        </w:tc>
        <w:tc>
          <w:tcPr>
            <w:tcW w:w="844" w:type="pct"/>
            <w:vAlign w:val="bottom"/>
          </w:tcPr>
          <w:p w14:paraId="3B0FC5E6" w14:textId="30C31E00" w:rsidR="00206D59" w:rsidRPr="007F0A03" w:rsidRDefault="00206D59" w:rsidP="00206D59">
            <w:pPr>
              <w:jc w:val="left"/>
              <w:rPr>
                <w:rFonts w:cs="Arial"/>
                <w:color w:val="000000"/>
                <w:sz w:val="22"/>
                <w:szCs w:val="22"/>
                <w:lang w:eastAsia="en-GB"/>
              </w:rPr>
            </w:pPr>
            <w:r w:rsidRPr="007F0A03">
              <w:rPr>
                <w:rFonts w:cs="Arial"/>
                <w:color w:val="000000"/>
                <w:sz w:val="22"/>
                <w:szCs w:val="22"/>
                <w:lang w:eastAsia="en-GB"/>
              </w:rPr>
              <w:t>Integrated Metadata Dashboard</w:t>
            </w:r>
          </w:p>
        </w:tc>
        <w:tc>
          <w:tcPr>
            <w:tcW w:w="3695" w:type="pct"/>
          </w:tcPr>
          <w:p w14:paraId="6727E77D" w14:textId="10E26A58" w:rsidR="00206D59" w:rsidRPr="007F0A03" w:rsidRDefault="00206D59" w:rsidP="00206D59">
            <w:pPr>
              <w:jc w:val="left"/>
              <w:rPr>
                <w:rFonts w:cs="Arial"/>
                <w:color w:val="000000"/>
                <w:sz w:val="22"/>
                <w:szCs w:val="22"/>
                <w:lang w:eastAsia="en-GB"/>
              </w:rPr>
            </w:pPr>
            <w:r w:rsidRPr="007F0A03">
              <w:rPr>
                <w:rFonts w:cs="Arial"/>
                <w:color w:val="000000"/>
                <w:sz w:val="22"/>
                <w:szCs w:val="22"/>
                <w:lang w:eastAsia="en-GB"/>
              </w:rPr>
              <w:t xml:space="preserve">The Supplier Solution shall provide the capability to </w:t>
            </w:r>
            <w:r>
              <w:rPr>
                <w:rFonts w:cs="Arial"/>
                <w:color w:val="000000"/>
                <w:sz w:val="22"/>
                <w:szCs w:val="22"/>
                <w:lang w:eastAsia="en-GB"/>
              </w:rPr>
              <w:t xml:space="preserve">search and interrogate metadata through </w:t>
            </w:r>
            <w:r w:rsidRPr="007F0A03">
              <w:rPr>
                <w:rFonts w:cs="Arial"/>
                <w:color w:val="000000"/>
                <w:sz w:val="22"/>
                <w:szCs w:val="22"/>
                <w:lang w:eastAsia="en-GB"/>
              </w:rPr>
              <w:t>default criteria as defined by the Authority for projects, initiative</w:t>
            </w:r>
            <w:r>
              <w:rPr>
                <w:rFonts w:cs="Arial"/>
                <w:color w:val="000000"/>
                <w:sz w:val="22"/>
                <w:szCs w:val="22"/>
                <w:lang w:eastAsia="en-GB"/>
              </w:rPr>
              <w:t>s</w:t>
            </w:r>
            <w:r w:rsidRPr="007F0A03">
              <w:rPr>
                <w:rFonts w:cs="Arial"/>
                <w:color w:val="000000"/>
                <w:sz w:val="22"/>
                <w:szCs w:val="22"/>
                <w:lang w:eastAsia="en-GB"/>
              </w:rPr>
              <w:t xml:space="preserve"> and data sued within them</w:t>
            </w:r>
          </w:p>
        </w:tc>
      </w:tr>
      <w:tr w:rsidR="00206D59" w:rsidRPr="00820143" w14:paraId="14B3F560" w14:textId="77777777" w:rsidTr="007F0A03">
        <w:tblPrEx>
          <w:tblLook w:val="04A0" w:firstRow="1" w:lastRow="0" w:firstColumn="1" w:lastColumn="0" w:noHBand="0" w:noVBand="1"/>
        </w:tblPrEx>
        <w:trPr>
          <w:trHeight w:val="721"/>
        </w:trPr>
        <w:tc>
          <w:tcPr>
            <w:tcW w:w="461" w:type="pct"/>
          </w:tcPr>
          <w:p w14:paraId="170DDBCF" w14:textId="6BF8866E" w:rsidR="00206D59" w:rsidRPr="007F0A03" w:rsidRDefault="00206D59" w:rsidP="00206D59">
            <w:pPr>
              <w:jc w:val="left"/>
              <w:rPr>
                <w:rFonts w:cs="Arial"/>
                <w:color w:val="000000"/>
                <w:sz w:val="22"/>
                <w:szCs w:val="22"/>
                <w:lang w:eastAsia="en-GB"/>
              </w:rPr>
            </w:pPr>
            <w:r w:rsidRPr="005F2C59">
              <w:rPr>
                <w:rFonts w:cs="Arial"/>
                <w:color w:val="000000"/>
                <w:sz w:val="22"/>
                <w:szCs w:val="22"/>
                <w:lang w:eastAsia="en-GB"/>
              </w:rPr>
              <w:t>LA_</w:t>
            </w:r>
            <w:r>
              <w:rPr>
                <w:rFonts w:cs="Arial"/>
                <w:color w:val="000000"/>
                <w:sz w:val="22"/>
                <w:szCs w:val="22"/>
                <w:lang w:eastAsia="en-GB"/>
              </w:rPr>
              <w:t>83</w:t>
            </w:r>
          </w:p>
        </w:tc>
        <w:tc>
          <w:tcPr>
            <w:tcW w:w="844" w:type="pct"/>
            <w:vAlign w:val="bottom"/>
          </w:tcPr>
          <w:p w14:paraId="09B65A69" w14:textId="6082EFA3" w:rsidR="00206D59" w:rsidRPr="007F0A03" w:rsidRDefault="00206D59" w:rsidP="00206D59">
            <w:pPr>
              <w:jc w:val="left"/>
              <w:rPr>
                <w:rFonts w:cs="Arial"/>
                <w:color w:val="000000"/>
                <w:sz w:val="22"/>
                <w:szCs w:val="22"/>
                <w:lang w:eastAsia="en-GB"/>
              </w:rPr>
            </w:pPr>
            <w:r w:rsidRPr="007F0A03">
              <w:rPr>
                <w:rFonts w:cs="Arial"/>
                <w:color w:val="000000"/>
                <w:sz w:val="22"/>
                <w:szCs w:val="22"/>
                <w:lang w:eastAsia="en-GB"/>
              </w:rPr>
              <w:t>Integrated Data Explorer</w:t>
            </w:r>
          </w:p>
        </w:tc>
        <w:tc>
          <w:tcPr>
            <w:tcW w:w="3695" w:type="pct"/>
          </w:tcPr>
          <w:p w14:paraId="33B72930" w14:textId="64F9DE66" w:rsidR="00206D59" w:rsidRPr="007F0A03" w:rsidRDefault="00206D59" w:rsidP="00206D59">
            <w:pPr>
              <w:jc w:val="left"/>
              <w:rPr>
                <w:rFonts w:cs="Arial"/>
                <w:color w:val="000000"/>
                <w:sz w:val="22"/>
                <w:szCs w:val="22"/>
                <w:lang w:eastAsia="en-GB"/>
              </w:rPr>
            </w:pPr>
            <w:r>
              <w:rPr>
                <w:rFonts w:cs="Arial"/>
                <w:color w:val="000000"/>
                <w:sz w:val="22"/>
                <w:szCs w:val="22"/>
                <w:lang w:eastAsia="en-GB"/>
              </w:rPr>
              <w:t xml:space="preserve">The Supplier Solution shall provide the capability to integrate data from Data Explores (available on the </w:t>
            </w:r>
            <w:hyperlink r:id="rId63" w:history="1">
              <w:r w:rsidRPr="007F0A03">
                <w:rPr>
                  <w:rStyle w:val="Hyperlink"/>
                  <w:rFonts w:eastAsia="Verdana" w:cs="Verdana"/>
                  <w:kern w:val="3"/>
                  <w:sz w:val="22"/>
                  <w:szCs w:val="22"/>
                  <w:lang w:bidi="hi-IN"/>
                </w:rPr>
                <w:t>DSP App Gallery</w:t>
              </w:r>
            </w:hyperlink>
            <w:r>
              <w:rPr>
                <w:rFonts w:cs="Arial"/>
                <w:color w:val="000000"/>
                <w:sz w:val="22"/>
                <w:szCs w:val="22"/>
                <w:lang w:eastAsia="en-GB"/>
              </w:rPr>
              <w:t>) through a user interface.</w:t>
            </w:r>
          </w:p>
        </w:tc>
      </w:tr>
      <w:tr w:rsidR="00206D59" w:rsidRPr="00820143" w14:paraId="10384D7D" w14:textId="77777777" w:rsidTr="007F0A03">
        <w:tblPrEx>
          <w:tblLook w:val="04A0" w:firstRow="1" w:lastRow="0" w:firstColumn="1" w:lastColumn="0" w:noHBand="0" w:noVBand="1"/>
        </w:tblPrEx>
        <w:trPr>
          <w:trHeight w:val="643"/>
        </w:trPr>
        <w:tc>
          <w:tcPr>
            <w:tcW w:w="461" w:type="pct"/>
          </w:tcPr>
          <w:p w14:paraId="5978189A" w14:textId="71515567" w:rsidR="00206D59" w:rsidRPr="00FC14F0" w:rsidRDefault="00206D59" w:rsidP="00206D59">
            <w:pPr>
              <w:jc w:val="left"/>
              <w:rPr>
                <w:rFonts w:cs="Arial"/>
                <w:color w:val="000000"/>
                <w:sz w:val="22"/>
                <w:szCs w:val="22"/>
                <w:lang w:eastAsia="en-GB"/>
              </w:rPr>
            </w:pPr>
            <w:r w:rsidRPr="005F2C59">
              <w:rPr>
                <w:rFonts w:cs="Arial"/>
                <w:color w:val="000000"/>
                <w:sz w:val="22"/>
                <w:szCs w:val="22"/>
              </w:rPr>
              <w:t>LA_</w:t>
            </w:r>
            <w:r>
              <w:rPr>
                <w:rFonts w:cs="Arial"/>
                <w:color w:val="000000"/>
                <w:sz w:val="22"/>
                <w:szCs w:val="22"/>
              </w:rPr>
              <w:t>84</w:t>
            </w:r>
          </w:p>
        </w:tc>
        <w:tc>
          <w:tcPr>
            <w:tcW w:w="844" w:type="pct"/>
            <w:vAlign w:val="bottom"/>
          </w:tcPr>
          <w:p w14:paraId="6F54BDE9" w14:textId="055A7D68" w:rsidR="00206D59" w:rsidRPr="00FC14F0" w:rsidRDefault="00206D59" w:rsidP="00206D59">
            <w:pPr>
              <w:jc w:val="left"/>
              <w:rPr>
                <w:rFonts w:cs="Arial"/>
                <w:color w:val="000000"/>
                <w:sz w:val="22"/>
                <w:szCs w:val="22"/>
                <w:lang w:eastAsia="en-GB"/>
              </w:rPr>
            </w:pPr>
            <w:r w:rsidRPr="005F2C59">
              <w:rPr>
                <w:rFonts w:cs="Arial"/>
                <w:color w:val="000000"/>
                <w:sz w:val="22"/>
                <w:szCs w:val="22"/>
                <w:lang w:eastAsia="en-GB"/>
              </w:rPr>
              <w:t>Integrated Data Explorer</w:t>
            </w:r>
          </w:p>
        </w:tc>
        <w:tc>
          <w:tcPr>
            <w:tcW w:w="3695" w:type="pct"/>
          </w:tcPr>
          <w:p w14:paraId="2106780D" w14:textId="342CD17C" w:rsidR="00206D59" w:rsidRDefault="00206D59" w:rsidP="00206D59">
            <w:pPr>
              <w:jc w:val="left"/>
              <w:rPr>
                <w:rFonts w:cs="Arial"/>
                <w:color w:val="000000"/>
                <w:sz w:val="22"/>
                <w:szCs w:val="22"/>
                <w:lang w:eastAsia="en-GB"/>
              </w:rPr>
            </w:pPr>
            <w:r>
              <w:rPr>
                <w:rFonts w:cs="Arial"/>
                <w:color w:val="000000"/>
                <w:sz w:val="22"/>
                <w:szCs w:val="22"/>
                <w:lang w:eastAsia="en-GB"/>
              </w:rPr>
              <w:t>The Supplier Solution shall provide the capability for integrated data to be visualised on an interactive map.</w:t>
            </w:r>
          </w:p>
        </w:tc>
      </w:tr>
      <w:tr w:rsidR="00206D59" w:rsidRPr="00820143" w14:paraId="4AC00AA5" w14:textId="77777777" w:rsidTr="007F0A03">
        <w:tblPrEx>
          <w:tblLook w:val="04A0" w:firstRow="1" w:lastRow="0" w:firstColumn="1" w:lastColumn="0" w:noHBand="0" w:noVBand="1"/>
        </w:tblPrEx>
        <w:trPr>
          <w:trHeight w:val="820"/>
        </w:trPr>
        <w:tc>
          <w:tcPr>
            <w:tcW w:w="461" w:type="pct"/>
          </w:tcPr>
          <w:p w14:paraId="7A5FBC23" w14:textId="63B9C9B3" w:rsidR="00206D59" w:rsidRPr="00FC14F0" w:rsidRDefault="00206D59" w:rsidP="00206D59">
            <w:pPr>
              <w:jc w:val="left"/>
              <w:rPr>
                <w:rFonts w:cs="Arial"/>
                <w:color w:val="000000"/>
                <w:sz w:val="22"/>
                <w:szCs w:val="22"/>
                <w:lang w:eastAsia="en-GB"/>
              </w:rPr>
            </w:pPr>
            <w:r w:rsidRPr="005F2C59">
              <w:rPr>
                <w:rFonts w:cs="Arial"/>
                <w:color w:val="000000"/>
                <w:sz w:val="22"/>
                <w:szCs w:val="22"/>
              </w:rPr>
              <w:lastRenderedPageBreak/>
              <w:t>LA_</w:t>
            </w:r>
            <w:r>
              <w:rPr>
                <w:rFonts w:cs="Arial"/>
                <w:color w:val="000000"/>
                <w:sz w:val="22"/>
                <w:szCs w:val="22"/>
              </w:rPr>
              <w:t>85</w:t>
            </w:r>
          </w:p>
        </w:tc>
        <w:tc>
          <w:tcPr>
            <w:tcW w:w="844" w:type="pct"/>
            <w:vAlign w:val="bottom"/>
          </w:tcPr>
          <w:p w14:paraId="45C17E67" w14:textId="7B89B7CC" w:rsidR="00206D59" w:rsidRPr="00FC14F0" w:rsidRDefault="00206D59" w:rsidP="00206D59">
            <w:pPr>
              <w:jc w:val="left"/>
              <w:rPr>
                <w:rFonts w:cs="Arial"/>
                <w:color w:val="000000"/>
                <w:sz w:val="22"/>
                <w:szCs w:val="22"/>
                <w:lang w:eastAsia="en-GB"/>
              </w:rPr>
            </w:pPr>
            <w:r w:rsidRPr="005F2C59">
              <w:rPr>
                <w:rFonts w:cs="Arial"/>
                <w:color w:val="000000"/>
                <w:sz w:val="22"/>
                <w:szCs w:val="22"/>
                <w:lang w:eastAsia="en-GB"/>
              </w:rPr>
              <w:t>Integrated Data Explorer</w:t>
            </w:r>
          </w:p>
        </w:tc>
        <w:tc>
          <w:tcPr>
            <w:tcW w:w="3695" w:type="pct"/>
          </w:tcPr>
          <w:p w14:paraId="2B1B20A4" w14:textId="27FBFD37" w:rsidR="00206D59" w:rsidRDefault="00206D59" w:rsidP="00206D59">
            <w:pPr>
              <w:jc w:val="left"/>
              <w:rPr>
                <w:rFonts w:cs="Arial"/>
                <w:color w:val="000000"/>
                <w:sz w:val="22"/>
                <w:szCs w:val="22"/>
                <w:lang w:eastAsia="en-GB"/>
              </w:rPr>
            </w:pPr>
            <w:r>
              <w:rPr>
                <w:rFonts w:cs="Arial"/>
                <w:color w:val="000000"/>
                <w:sz w:val="22"/>
                <w:szCs w:val="22"/>
                <w:lang w:eastAsia="en-GB"/>
              </w:rPr>
              <w:t xml:space="preserve">The Supplier Solution shall provide the capability to search and interrogate integrated data, through </w:t>
            </w:r>
            <w:r w:rsidRPr="005F2C59">
              <w:rPr>
                <w:rFonts w:cs="Arial"/>
                <w:color w:val="000000"/>
                <w:sz w:val="22"/>
                <w:szCs w:val="22"/>
                <w:lang w:eastAsia="en-GB"/>
              </w:rPr>
              <w:t>default criteria as defined by the Authority</w:t>
            </w:r>
            <w:r>
              <w:rPr>
                <w:rFonts w:cs="Arial"/>
                <w:color w:val="000000"/>
                <w:sz w:val="22"/>
                <w:szCs w:val="22"/>
                <w:lang w:eastAsia="en-GB"/>
              </w:rPr>
              <w:t>,</w:t>
            </w:r>
            <w:r w:rsidRPr="005F2C59">
              <w:rPr>
                <w:rFonts w:cs="Arial"/>
                <w:color w:val="000000"/>
                <w:sz w:val="22"/>
                <w:szCs w:val="22"/>
                <w:lang w:eastAsia="en-GB"/>
              </w:rPr>
              <w:t xml:space="preserve"> </w:t>
            </w:r>
            <w:r>
              <w:rPr>
                <w:rFonts w:cs="Arial"/>
                <w:color w:val="000000"/>
                <w:sz w:val="22"/>
                <w:szCs w:val="22"/>
                <w:lang w:eastAsia="en-GB"/>
              </w:rPr>
              <w:t>and visualised through a user interface.</w:t>
            </w:r>
          </w:p>
        </w:tc>
      </w:tr>
      <w:tr w:rsidR="00206D59" w:rsidRPr="00820143" w14:paraId="7C4FE15F" w14:textId="77777777" w:rsidTr="007F0A03">
        <w:tblPrEx>
          <w:tblLook w:val="04A0" w:firstRow="1" w:lastRow="0" w:firstColumn="1" w:lastColumn="0" w:noHBand="0" w:noVBand="1"/>
        </w:tblPrEx>
        <w:trPr>
          <w:trHeight w:val="763"/>
        </w:trPr>
        <w:tc>
          <w:tcPr>
            <w:tcW w:w="461" w:type="pct"/>
          </w:tcPr>
          <w:p w14:paraId="0682BB01" w14:textId="1D49C84B" w:rsidR="00206D59" w:rsidRPr="007F0A03" w:rsidRDefault="00206D59" w:rsidP="00206D59">
            <w:pPr>
              <w:jc w:val="left"/>
              <w:rPr>
                <w:rFonts w:cs="Arial"/>
                <w:color w:val="000000"/>
                <w:sz w:val="22"/>
                <w:szCs w:val="22"/>
                <w:highlight w:val="yellow"/>
                <w:lang w:eastAsia="en-GB"/>
              </w:rPr>
            </w:pPr>
            <w:r w:rsidRPr="005F2C59">
              <w:rPr>
                <w:rFonts w:cs="Arial"/>
                <w:color w:val="000000"/>
                <w:sz w:val="22"/>
                <w:szCs w:val="22"/>
              </w:rPr>
              <w:t>LA_</w:t>
            </w:r>
            <w:r>
              <w:rPr>
                <w:rFonts w:cs="Arial"/>
                <w:color w:val="000000"/>
                <w:sz w:val="22"/>
                <w:szCs w:val="22"/>
              </w:rPr>
              <w:t>86</w:t>
            </w:r>
          </w:p>
        </w:tc>
        <w:tc>
          <w:tcPr>
            <w:tcW w:w="844" w:type="pct"/>
            <w:vAlign w:val="bottom"/>
          </w:tcPr>
          <w:p w14:paraId="604CD354" w14:textId="241DE825" w:rsidR="00206D59" w:rsidRPr="007F0A03" w:rsidRDefault="00206D59" w:rsidP="00206D59">
            <w:pPr>
              <w:jc w:val="left"/>
              <w:rPr>
                <w:rFonts w:cs="Arial"/>
                <w:color w:val="000000"/>
                <w:sz w:val="22"/>
                <w:szCs w:val="22"/>
              </w:rPr>
            </w:pPr>
            <w:r w:rsidRPr="007F0A03">
              <w:rPr>
                <w:rFonts w:cs="Arial"/>
                <w:color w:val="000000"/>
                <w:sz w:val="22"/>
                <w:szCs w:val="22"/>
              </w:rPr>
              <w:t>Water Network Explorer</w:t>
            </w:r>
          </w:p>
        </w:tc>
        <w:tc>
          <w:tcPr>
            <w:tcW w:w="3695" w:type="pct"/>
          </w:tcPr>
          <w:p w14:paraId="7E541FAB" w14:textId="076F6DF9" w:rsidR="00206D59" w:rsidRPr="00F65B5F" w:rsidRDefault="00206D59" w:rsidP="00206D59">
            <w:pPr>
              <w:jc w:val="left"/>
              <w:rPr>
                <w:rFonts w:cs="Arial"/>
                <w:color w:val="000000"/>
                <w:sz w:val="22"/>
                <w:szCs w:val="22"/>
                <w:lang w:eastAsia="en-GB"/>
              </w:rPr>
            </w:pPr>
            <w:r>
              <w:rPr>
                <w:rFonts w:cs="Arial"/>
                <w:color w:val="000000"/>
                <w:sz w:val="22"/>
                <w:szCs w:val="22"/>
                <w:lang w:eastAsia="en-GB"/>
              </w:rPr>
              <w:t>The Supplier Solution shall provide the capability to publish the water network as a OGC API Feature Service with appropriate authentication to allow users to accept an End User Licence.</w:t>
            </w:r>
          </w:p>
        </w:tc>
      </w:tr>
      <w:tr w:rsidR="00206D59" w:rsidRPr="00820143" w14:paraId="426BDF02" w14:textId="77777777" w:rsidTr="007F0A03">
        <w:tblPrEx>
          <w:tblLook w:val="04A0" w:firstRow="1" w:lastRow="0" w:firstColumn="1" w:lastColumn="0" w:noHBand="0" w:noVBand="1"/>
        </w:tblPrEx>
        <w:trPr>
          <w:trHeight w:val="689"/>
        </w:trPr>
        <w:tc>
          <w:tcPr>
            <w:tcW w:w="461" w:type="pct"/>
          </w:tcPr>
          <w:p w14:paraId="6843B62A" w14:textId="27458EDE" w:rsidR="00206D59" w:rsidRPr="007A511F" w:rsidRDefault="00206D59" w:rsidP="00206D59">
            <w:pPr>
              <w:jc w:val="left"/>
              <w:rPr>
                <w:rFonts w:cs="Arial"/>
                <w:color w:val="000000"/>
                <w:sz w:val="20"/>
                <w:highlight w:val="yellow"/>
                <w:lang w:eastAsia="en-GB"/>
              </w:rPr>
            </w:pPr>
            <w:r w:rsidRPr="005F2C59">
              <w:rPr>
                <w:rFonts w:cs="Arial"/>
                <w:color w:val="000000"/>
                <w:sz w:val="22"/>
                <w:szCs w:val="22"/>
              </w:rPr>
              <w:t>LA_</w:t>
            </w:r>
            <w:r>
              <w:rPr>
                <w:rFonts w:cs="Arial"/>
                <w:color w:val="000000"/>
                <w:sz w:val="22"/>
                <w:szCs w:val="22"/>
              </w:rPr>
              <w:t>87</w:t>
            </w:r>
          </w:p>
        </w:tc>
        <w:tc>
          <w:tcPr>
            <w:tcW w:w="844" w:type="pct"/>
            <w:vAlign w:val="bottom"/>
          </w:tcPr>
          <w:p w14:paraId="08B04F17" w14:textId="7C611787" w:rsidR="00206D59" w:rsidRPr="007F0A03" w:rsidRDefault="00206D59" w:rsidP="00206D59">
            <w:pPr>
              <w:jc w:val="left"/>
              <w:rPr>
                <w:rFonts w:cs="Arial"/>
                <w:color w:val="000000"/>
                <w:sz w:val="22"/>
                <w:szCs w:val="22"/>
              </w:rPr>
            </w:pPr>
            <w:r w:rsidRPr="005F2C59">
              <w:rPr>
                <w:rFonts w:cs="Arial"/>
                <w:color w:val="000000"/>
                <w:sz w:val="22"/>
                <w:szCs w:val="22"/>
              </w:rPr>
              <w:t>Water Network Explorer</w:t>
            </w:r>
          </w:p>
        </w:tc>
        <w:tc>
          <w:tcPr>
            <w:tcW w:w="3695" w:type="pct"/>
          </w:tcPr>
          <w:p w14:paraId="6ED6D30F" w14:textId="2B3754ED" w:rsidR="00206D59" w:rsidRPr="007F0A03" w:rsidRDefault="00206D59" w:rsidP="00206D59">
            <w:pPr>
              <w:jc w:val="left"/>
              <w:rPr>
                <w:rFonts w:cs="Arial"/>
                <w:color w:val="000000"/>
                <w:sz w:val="22"/>
                <w:szCs w:val="22"/>
              </w:rPr>
            </w:pPr>
            <w:r>
              <w:rPr>
                <w:rFonts w:cs="Arial"/>
                <w:color w:val="000000"/>
                <w:sz w:val="22"/>
                <w:szCs w:val="22"/>
                <w:lang w:eastAsia="en-GB"/>
              </w:rPr>
              <w:t>The Supplier Solution shall provide the capability the water network to be associated with monitoring site locations published on the DSP.</w:t>
            </w:r>
          </w:p>
        </w:tc>
      </w:tr>
      <w:tr w:rsidR="00206D59" w:rsidRPr="00820143" w14:paraId="3B8B18E5" w14:textId="77777777" w:rsidTr="00F65B5F">
        <w:tblPrEx>
          <w:tblLook w:val="04A0" w:firstRow="1" w:lastRow="0" w:firstColumn="1" w:lastColumn="0" w:noHBand="0" w:noVBand="1"/>
        </w:tblPrEx>
        <w:trPr>
          <w:trHeight w:val="689"/>
        </w:trPr>
        <w:tc>
          <w:tcPr>
            <w:tcW w:w="461" w:type="pct"/>
          </w:tcPr>
          <w:p w14:paraId="0D2CC18C" w14:textId="20DE182D" w:rsidR="00206D59" w:rsidRPr="005F2C59" w:rsidRDefault="00206D59" w:rsidP="00206D59">
            <w:pPr>
              <w:jc w:val="left"/>
              <w:rPr>
                <w:rFonts w:cs="Arial"/>
                <w:color w:val="000000"/>
                <w:sz w:val="22"/>
                <w:szCs w:val="22"/>
              </w:rPr>
            </w:pPr>
            <w:r w:rsidRPr="005F2C59">
              <w:rPr>
                <w:rFonts w:cs="Arial"/>
                <w:color w:val="000000"/>
                <w:sz w:val="22"/>
                <w:szCs w:val="22"/>
              </w:rPr>
              <w:t>LA_</w:t>
            </w:r>
            <w:r>
              <w:rPr>
                <w:rFonts w:cs="Arial"/>
                <w:color w:val="000000"/>
                <w:sz w:val="22"/>
                <w:szCs w:val="22"/>
              </w:rPr>
              <w:t>88</w:t>
            </w:r>
          </w:p>
        </w:tc>
        <w:tc>
          <w:tcPr>
            <w:tcW w:w="844" w:type="pct"/>
            <w:vAlign w:val="bottom"/>
          </w:tcPr>
          <w:p w14:paraId="0909E03E" w14:textId="6305C1D0" w:rsidR="00206D59" w:rsidRPr="005F2C59" w:rsidRDefault="00206D59" w:rsidP="00206D59">
            <w:pPr>
              <w:jc w:val="left"/>
              <w:rPr>
                <w:rFonts w:cs="Arial"/>
                <w:color w:val="000000"/>
                <w:sz w:val="22"/>
                <w:szCs w:val="22"/>
              </w:rPr>
            </w:pPr>
            <w:r w:rsidRPr="005F2C59">
              <w:rPr>
                <w:rFonts w:cs="Arial"/>
                <w:color w:val="000000"/>
                <w:sz w:val="22"/>
                <w:szCs w:val="22"/>
              </w:rPr>
              <w:t>Water Network Explorer</w:t>
            </w:r>
          </w:p>
        </w:tc>
        <w:tc>
          <w:tcPr>
            <w:tcW w:w="3695" w:type="pct"/>
          </w:tcPr>
          <w:p w14:paraId="5AEC6FD5" w14:textId="6763A79F" w:rsidR="00206D59" w:rsidRDefault="00206D59" w:rsidP="00206D59">
            <w:pPr>
              <w:jc w:val="left"/>
              <w:rPr>
                <w:rFonts w:cs="Arial"/>
                <w:color w:val="000000"/>
                <w:sz w:val="22"/>
                <w:szCs w:val="22"/>
                <w:lang w:eastAsia="en-GB"/>
              </w:rPr>
            </w:pPr>
            <w:r>
              <w:rPr>
                <w:rFonts w:cs="Arial"/>
                <w:color w:val="000000"/>
                <w:sz w:val="22"/>
                <w:szCs w:val="22"/>
                <w:lang w:eastAsia="en-GB"/>
              </w:rPr>
              <w:t>The Supplier Solution provide the capability for the water network and associated monitoring sites to be queried on an interactive map.</w:t>
            </w:r>
          </w:p>
        </w:tc>
      </w:tr>
      <w:tr w:rsidR="00206D59" w:rsidRPr="00820143" w14:paraId="598E3885" w14:textId="77777777" w:rsidTr="007F0A03">
        <w:tblPrEx>
          <w:tblLook w:val="04A0" w:firstRow="1" w:lastRow="0" w:firstColumn="1" w:lastColumn="0" w:noHBand="0" w:noVBand="1"/>
        </w:tblPrEx>
        <w:trPr>
          <w:trHeight w:val="698"/>
        </w:trPr>
        <w:tc>
          <w:tcPr>
            <w:tcW w:w="461" w:type="pct"/>
          </w:tcPr>
          <w:p w14:paraId="00C1247B" w14:textId="0FE93143" w:rsidR="00206D59" w:rsidRPr="007A511F" w:rsidRDefault="00206D59" w:rsidP="00206D59">
            <w:pPr>
              <w:jc w:val="left"/>
              <w:rPr>
                <w:rFonts w:cs="Arial"/>
                <w:color w:val="000000"/>
                <w:sz w:val="20"/>
                <w:highlight w:val="yellow"/>
                <w:lang w:eastAsia="en-GB"/>
              </w:rPr>
            </w:pPr>
            <w:r w:rsidRPr="005F2C59">
              <w:rPr>
                <w:rFonts w:cs="Arial"/>
                <w:color w:val="000000"/>
                <w:sz w:val="22"/>
                <w:szCs w:val="22"/>
              </w:rPr>
              <w:t>LA_</w:t>
            </w:r>
            <w:r>
              <w:rPr>
                <w:rFonts w:cs="Arial"/>
                <w:color w:val="000000"/>
                <w:sz w:val="22"/>
                <w:szCs w:val="22"/>
              </w:rPr>
              <w:t>89</w:t>
            </w:r>
          </w:p>
        </w:tc>
        <w:tc>
          <w:tcPr>
            <w:tcW w:w="844" w:type="pct"/>
            <w:vAlign w:val="bottom"/>
          </w:tcPr>
          <w:p w14:paraId="0CA13424" w14:textId="371C944F" w:rsidR="00206D59" w:rsidRPr="007F0A03" w:rsidRDefault="00206D59" w:rsidP="00206D59">
            <w:pPr>
              <w:jc w:val="left"/>
              <w:rPr>
                <w:rFonts w:cs="Arial"/>
                <w:color w:val="000000"/>
                <w:sz w:val="22"/>
                <w:szCs w:val="22"/>
              </w:rPr>
            </w:pPr>
            <w:r w:rsidRPr="005F2C59">
              <w:rPr>
                <w:rFonts w:cs="Arial"/>
                <w:color w:val="000000"/>
                <w:sz w:val="22"/>
                <w:szCs w:val="22"/>
              </w:rPr>
              <w:t>Water Network Explorer</w:t>
            </w:r>
          </w:p>
        </w:tc>
        <w:tc>
          <w:tcPr>
            <w:tcW w:w="3695" w:type="pct"/>
          </w:tcPr>
          <w:p w14:paraId="1F59F810" w14:textId="5DBE9923" w:rsidR="00206D59" w:rsidRPr="007F0A03" w:rsidRDefault="00206D59" w:rsidP="00206D59">
            <w:pPr>
              <w:jc w:val="left"/>
              <w:rPr>
                <w:rFonts w:cs="Arial"/>
                <w:color w:val="000000"/>
                <w:sz w:val="22"/>
                <w:szCs w:val="22"/>
              </w:rPr>
            </w:pPr>
            <w:r>
              <w:rPr>
                <w:rFonts w:cs="Arial"/>
                <w:color w:val="000000"/>
                <w:sz w:val="22"/>
                <w:szCs w:val="22"/>
                <w:lang w:eastAsia="en-GB"/>
              </w:rPr>
              <w:t xml:space="preserve">The Supplier Solution shall provide the capability to search and interrogate the water network and associated monitoring sites, through </w:t>
            </w:r>
            <w:r w:rsidRPr="005F2C59">
              <w:rPr>
                <w:rFonts w:cs="Arial"/>
                <w:color w:val="000000"/>
                <w:sz w:val="22"/>
                <w:szCs w:val="22"/>
                <w:lang w:eastAsia="en-GB"/>
              </w:rPr>
              <w:t>default criteria as defined by the Authority</w:t>
            </w:r>
            <w:r>
              <w:rPr>
                <w:rFonts w:cs="Arial"/>
                <w:color w:val="000000"/>
                <w:sz w:val="22"/>
                <w:szCs w:val="22"/>
                <w:lang w:eastAsia="en-GB"/>
              </w:rPr>
              <w:t>,</w:t>
            </w:r>
            <w:r w:rsidRPr="005F2C59">
              <w:rPr>
                <w:rFonts w:cs="Arial"/>
                <w:color w:val="000000"/>
                <w:sz w:val="22"/>
                <w:szCs w:val="22"/>
                <w:lang w:eastAsia="en-GB"/>
              </w:rPr>
              <w:t xml:space="preserve"> </w:t>
            </w:r>
            <w:r>
              <w:rPr>
                <w:rFonts w:cs="Arial"/>
                <w:color w:val="000000"/>
                <w:sz w:val="22"/>
                <w:szCs w:val="22"/>
                <w:lang w:eastAsia="en-GB"/>
              </w:rPr>
              <w:t>and visualised through a user interface.</w:t>
            </w:r>
          </w:p>
        </w:tc>
      </w:tr>
      <w:tr w:rsidR="00206D59" w:rsidRPr="00820143" w14:paraId="556F9BB9" w14:textId="77777777" w:rsidTr="00F65B5F">
        <w:tblPrEx>
          <w:tblLook w:val="04A0" w:firstRow="1" w:lastRow="0" w:firstColumn="1" w:lastColumn="0" w:noHBand="0" w:noVBand="1"/>
        </w:tblPrEx>
        <w:trPr>
          <w:trHeight w:val="698"/>
        </w:trPr>
        <w:tc>
          <w:tcPr>
            <w:tcW w:w="461" w:type="pct"/>
          </w:tcPr>
          <w:p w14:paraId="2E851562" w14:textId="4E26AA32" w:rsidR="00206D59" w:rsidRPr="005F2C59" w:rsidRDefault="00206D59" w:rsidP="00206D59">
            <w:pPr>
              <w:jc w:val="left"/>
              <w:rPr>
                <w:rFonts w:cs="Arial"/>
                <w:color w:val="000000"/>
                <w:sz w:val="22"/>
                <w:szCs w:val="22"/>
              </w:rPr>
            </w:pPr>
            <w:r w:rsidRPr="006F68B0">
              <w:rPr>
                <w:rFonts w:cs="Arial"/>
                <w:color w:val="000000"/>
                <w:sz w:val="22"/>
                <w:szCs w:val="22"/>
                <w:lang w:eastAsia="en-GB"/>
              </w:rPr>
              <w:t>LA_</w:t>
            </w:r>
            <w:r>
              <w:rPr>
                <w:rFonts w:cs="Arial"/>
                <w:color w:val="000000"/>
                <w:sz w:val="22"/>
                <w:szCs w:val="22"/>
                <w:lang w:eastAsia="en-GB"/>
              </w:rPr>
              <w:t>90</w:t>
            </w:r>
          </w:p>
        </w:tc>
        <w:tc>
          <w:tcPr>
            <w:tcW w:w="844" w:type="pct"/>
            <w:vAlign w:val="bottom"/>
          </w:tcPr>
          <w:p w14:paraId="42922B0A" w14:textId="01F4679A" w:rsidR="00206D59" w:rsidRPr="005F2C59" w:rsidRDefault="00206D59" w:rsidP="00206D59">
            <w:pPr>
              <w:jc w:val="left"/>
              <w:rPr>
                <w:rFonts w:cs="Arial"/>
                <w:color w:val="000000"/>
                <w:sz w:val="22"/>
                <w:szCs w:val="22"/>
              </w:rPr>
            </w:pPr>
            <w:r w:rsidRPr="005F2C59">
              <w:rPr>
                <w:rFonts w:cs="Arial"/>
                <w:color w:val="000000"/>
                <w:sz w:val="22"/>
                <w:szCs w:val="22"/>
              </w:rPr>
              <w:t>Water Network Explorer</w:t>
            </w:r>
          </w:p>
        </w:tc>
        <w:tc>
          <w:tcPr>
            <w:tcW w:w="3695" w:type="pct"/>
          </w:tcPr>
          <w:p w14:paraId="7C8A01AF" w14:textId="5C4F74BB" w:rsidR="00206D59" w:rsidRDefault="00206D59" w:rsidP="00206D59">
            <w:pPr>
              <w:jc w:val="left"/>
              <w:rPr>
                <w:rFonts w:cs="Arial"/>
                <w:color w:val="000000"/>
                <w:sz w:val="22"/>
                <w:szCs w:val="22"/>
                <w:lang w:eastAsia="en-GB"/>
              </w:rPr>
            </w:pPr>
            <w:r>
              <w:rPr>
                <w:rFonts w:cs="Arial"/>
                <w:color w:val="000000"/>
                <w:sz w:val="22"/>
                <w:szCs w:val="22"/>
                <w:lang w:eastAsia="en-GB"/>
              </w:rPr>
              <w:t>The Supplier Solution shall provide the capability for users to identify, highlight and report improvements or errors in the association between monitoring site and water network stretch.</w:t>
            </w:r>
          </w:p>
        </w:tc>
      </w:tr>
      <w:tr w:rsidR="00206D59" w:rsidRPr="00820143" w14:paraId="10C58A8E" w14:textId="77777777" w:rsidTr="007F0A03">
        <w:tblPrEx>
          <w:tblLook w:val="04A0" w:firstRow="1" w:lastRow="0" w:firstColumn="1" w:lastColumn="0" w:noHBand="0" w:noVBand="1"/>
        </w:tblPrEx>
        <w:trPr>
          <w:trHeight w:val="968"/>
        </w:trPr>
        <w:tc>
          <w:tcPr>
            <w:tcW w:w="461" w:type="pct"/>
          </w:tcPr>
          <w:p w14:paraId="78CAC5A6" w14:textId="1CBD2871" w:rsidR="00206D59" w:rsidRPr="007F0A03" w:rsidRDefault="00206D59" w:rsidP="00206D59">
            <w:pPr>
              <w:jc w:val="left"/>
              <w:rPr>
                <w:rFonts w:cs="Arial"/>
                <w:color w:val="000000"/>
                <w:sz w:val="22"/>
                <w:szCs w:val="22"/>
              </w:rPr>
            </w:pPr>
            <w:r w:rsidRPr="006F68B0">
              <w:rPr>
                <w:rFonts w:cs="Arial"/>
                <w:color w:val="000000"/>
                <w:sz w:val="22"/>
                <w:szCs w:val="22"/>
                <w:lang w:eastAsia="en-GB"/>
              </w:rPr>
              <w:t>LA_</w:t>
            </w:r>
            <w:r>
              <w:rPr>
                <w:rFonts w:cs="Arial"/>
                <w:color w:val="000000"/>
                <w:sz w:val="22"/>
                <w:szCs w:val="22"/>
                <w:lang w:eastAsia="en-GB"/>
              </w:rPr>
              <w:t>91</w:t>
            </w:r>
          </w:p>
        </w:tc>
        <w:tc>
          <w:tcPr>
            <w:tcW w:w="844" w:type="pct"/>
            <w:vAlign w:val="bottom"/>
          </w:tcPr>
          <w:p w14:paraId="160D5855" w14:textId="1ECAD593" w:rsidR="00206D59" w:rsidRPr="007F0A03" w:rsidRDefault="00206D59" w:rsidP="00206D59">
            <w:pPr>
              <w:jc w:val="left"/>
              <w:rPr>
                <w:rFonts w:cs="Arial"/>
                <w:color w:val="000000"/>
                <w:sz w:val="22"/>
                <w:szCs w:val="22"/>
              </w:rPr>
            </w:pPr>
            <w:r w:rsidRPr="007F0A03">
              <w:rPr>
                <w:rFonts w:cs="Arial"/>
                <w:color w:val="000000"/>
                <w:sz w:val="22"/>
                <w:szCs w:val="22"/>
              </w:rPr>
              <w:t>Climate Change Knowledge Hub</w:t>
            </w:r>
          </w:p>
        </w:tc>
        <w:tc>
          <w:tcPr>
            <w:tcW w:w="3695" w:type="pct"/>
          </w:tcPr>
          <w:p w14:paraId="1902856E" w14:textId="1FECB6EE" w:rsidR="00206D59" w:rsidRPr="007F0A03" w:rsidRDefault="00D17F31" w:rsidP="00206D59">
            <w:pPr>
              <w:jc w:val="left"/>
              <w:rPr>
                <w:rFonts w:cs="Arial"/>
                <w:color w:val="000000"/>
                <w:sz w:val="22"/>
                <w:szCs w:val="22"/>
              </w:rPr>
            </w:pPr>
            <w:r>
              <w:rPr>
                <w:rFonts w:cs="Arial"/>
                <w:color w:val="000000"/>
                <w:sz w:val="22"/>
                <w:szCs w:val="22"/>
              </w:rPr>
              <w:t xml:space="preserve">The Supplier Solution shall provide the capability </w:t>
            </w:r>
            <w:r w:rsidR="00C86A94">
              <w:rPr>
                <w:rFonts w:cs="Arial"/>
                <w:color w:val="000000"/>
                <w:sz w:val="22"/>
                <w:szCs w:val="22"/>
              </w:rPr>
              <w:t>for users to consume and host</w:t>
            </w:r>
            <w:r>
              <w:rPr>
                <w:rFonts w:cs="Arial"/>
                <w:color w:val="000000"/>
                <w:sz w:val="22"/>
                <w:szCs w:val="22"/>
              </w:rPr>
              <w:t xml:space="preserve"> resources</w:t>
            </w:r>
            <w:r w:rsidR="00C86A94">
              <w:rPr>
                <w:rFonts w:cs="Arial"/>
                <w:color w:val="000000"/>
                <w:sz w:val="22"/>
                <w:szCs w:val="22"/>
              </w:rPr>
              <w:t xml:space="preserve"> relevant to climate change, such as research</w:t>
            </w:r>
            <w:r>
              <w:rPr>
                <w:rFonts w:cs="Arial"/>
                <w:color w:val="000000"/>
                <w:sz w:val="22"/>
                <w:szCs w:val="22"/>
              </w:rPr>
              <w:t xml:space="preserve">, </w:t>
            </w:r>
            <w:r w:rsidR="00C86A94">
              <w:rPr>
                <w:rFonts w:cs="Arial"/>
                <w:color w:val="000000"/>
                <w:sz w:val="22"/>
                <w:szCs w:val="22"/>
              </w:rPr>
              <w:t>policy and guidance documentation aligned to data held on the DSP.</w:t>
            </w:r>
          </w:p>
        </w:tc>
      </w:tr>
      <w:tr w:rsidR="00C86A94" w:rsidRPr="00820143" w14:paraId="42AF09DC" w14:textId="77777777" w:rsidTr="007F0A03">
        <w:tblPrEx>
          <w:tblLook w:val="04A0" w:firstRow="1" w:lastRow="0" w:firstColumn="1" w:lastColumn="0" w:noHBand="0" w:noVBand="1"/>
        </w:tblPrEx>
        <w:trPr>
          <w:trHeight w:val="981"/>
        </w:trPr>
        <w:tc>
          <w:tcPr>
            <w:tcW w:w="461" w:type="pct"/>
          </w:tcPr>
          <w:p w14:paraId="1792920C" w14:textId="6159744A" w:rsidR="00C86A94" w:rsidRPr="006F68B0" w:rsidRDefault="00C86A94" w:rsidP="00C86A94">
            <w:pPr>
              <w:jc w:val="left"/>
              <w:rPr>
                <w:rFonts w:cs="Arial"/>
                <w:color w:val="000000"/>
                <w:sz w:val="22"/>
                <w:szCs w:val="22"/>
                <w:lang w:eastAsia="en-GB"/>
              </w:rPr>
            </w:pPr>
            <w:r w:rsidRPr="006F68B0">
              <w:rPr>
                <w:rFonts w:cs="Arial"/>
                <w:color w:val="000000"/>
                <w:sz w:val="22"/>
                <w:szCs w:val="22"/>
                <w:lang w:eastAsia="en-GB"/>
              </w:rPr>
              <w:t>LA_</w:t>
            </w:r>
            <w:r>
              <w:rPr>
                <w:rFonts w:cs="Arial"/>
                <w:color w:val="000000"/>
                <w:sz w:val="22"/>
                <w:szCs w:val="22"/>
                <w:lang w:eastAsia="en-GB"/>
              </w:rPr>
              <w:t>92</w:t>
            </w:r>
          </w:p>
        </w:tc>
        <w:tc>
          <w:tcPr>
            <w:tcW w:w="844" w:type="pct"/>
            <w:vAlign w:val="bottom"/>
          </w:tcPr>
          <w:p w14:paraId="6CF98B55" w14:textId="79A3FCDC" w:rsidR="00C86A94" w:rsidRPr="00783D90" w:rsidRDefault="00C86A94" w:rsidP="00C86A94">
            <w:pPr>
              <w:jc w:val="left"/>
              <w:rPr>
                <w:rFonts w:cs="Arial"/>
                <w:color w:val="000000"/>
                <w:sz w:val="22"/>
                <w:szCs w:val="22"/>
              </w:rPr>
            </w:pPr>
            <w:r w:rsidRPr="005F2C59">
              <w:rPr>
                <w:rFonts w:cs="Arial"/>
                <w:color w:val="000000"/>
                <w:sz w:val="22"/>
                <w:szCs w:val="22"/>
              </w:rPr>
              <w:t>Climate Change Knowledge Hub</w:t>
            </w:r>
          </w:p>
        </w:tc>
        <w:tc>
          <w:tcPr>
            <w:tcW w:w="3695" w:type="pct"/>
          </w:tcPr>
          <w:p w14:paraId="3C6325D4" w14:textId="790159BE" w:rsidR="00C86A94" w:rsidRDefault="001813BD" w:rsidP="00C86A94">
            <w:pPr>
              <w:jc w:val="left"/>
              <w:rPr>
                <w:rFonts w:cs="Arial"/>
                <w:color w:val="000000"/>
                <w:sz w:val="22"/>
                <w:szCs w:val="22"/>
              </w:rPr>
            </w:pPr>
            <w:r>
              <w:rPr>
                <w:rFonts w:cs="Arial"/>
                <w:color w:val="000000"/>
                <w:sz w:val="22"/>
                <w:szCs w:val="22"/>
              </w:rPr>
              <w:t>The Supplier Solution shall provide the capability</w:t>
            </w:r>
            <w:r w:rsidR="00F511F1">
              <w:rPr>
                <w:rFonts w:cs="Arial"/>
                <w:color w:val="000000"/>
                <w:sz w:val="22"/>
                <w:szCs w:val="22"/>
              </w:rPr>
              <w:t xml:space="preserve"> to create a community of users </w:t>
            </w:r>
            <w:r w:rsidR="00FE70EA">
              <w:rPr>
                <w:rFonts w:cs="Arial"/>
                <w:color w:val="000000"/>
                <w:sz w:val="22"/>
                <w:szCs w:val="22"/>
              </w:rPr>
              <w:t>to share information and create forums to discuss issues specific to Climate Change.</w:t>
            </w:r>
          </w:p>
        </w:tc>
      </w:tr>
    </w:tbl>
    <w:p w14:paraId="3C2FE7D9" w14:textId="77777777" w:rsidR="006A102B" w:rsidRDefault="00663C8D">
      <w:pPr>
        <w:jc w:val="left"/>
        <w:rPr>
          <w:rFonts w:eastAsiaTheme="majorEastAsia" w:cs="Arial"/>
          <w:sz w:val="22"/>
          <w:szCs w:val="22"/>
          <w:lang w:val="en-US"/>
        </w:rPr>
      </w:pPr>
      <w:r>
        <w:rPr>
          <w:rFonts w:eastAsiaTheme="majorEastAsia" w:cs="Arial"/>
          <w:sz w:val="22"/>
          <w:szCs w:val="22"/>
          <w:lang w:val="en-US"/>
        </w:rPr>
        <w:br w:type="page"/>
      </w:r>
    </w:p>
    <w:p w14:paraId="5F664186" w14:textId="4E873198" w:rsidR="006A102B" w:rsidRDefault="006A102B" w:rsidP="006A102B">
      <w:pPr>
        <w:spacing w:before="120" w:after="120"/>
        <w:jc w:val="left"/>
        <w:rPr>
          <w:rFonts w:eastAsiaTheme="minorEastAsia" w:cs="Arial"/>
          <w:b/>
          <w:iCs/>
          <w:sz w:val="22"/>
          <w:szCs w:val="22"/>
          <w:lang w:eastAsia="en-GB"/>
        </w:rPr>
      </w:pPr>
      <w:r w:rsidRPr="00C20290">
        <w:rPr>
          <w:rFonts w:eastAsiaTheme="minorEastAsia" w:cs="Arial"/>
          <w:b/>
          <w:iCs/>
          <w:sz w:val="22"/>
          <w:szCs w:val="22"/>
          <w:lang w:eastAsia="en-GB"/>
        </w:rPr>
        <w:lastRenderedPageBreak/>
        <w:t xml:space="preserve">ANNEX </w:t>
      </w:r>
      <w:r>
        <w:rPr>
          <w:rFonts w:eastAsiaTheme="minorEastAsia" w:cs="Arial"/>
          <w:b/>
          <w:iCs/>
          <w:sz w:val="22"/>
          <w:szCs w:val="22"/>
          <w:lang w:eastAsia="en-GB"/>
        </w:rPr>
        <w:t>R</w:t>
      </w:r>
      <w:r w:rsidRPr="00C20290">
        <w:rPr>
          <w:rFonts w:eastAsiaTheme="minorEastAsia" w:cs="Arial"/>
          <w:b/>
          <w:iCs/>
          <w:sz w:val="22"/>
          <w:szCs w:val="22"/>
          <w:lang w:eastAsia="en-GB"/>
        </w:rPr>
        <w:t xml:space="preserve"> – </w:t>
      </w:r>
      <w:r>
        <w:rPr>
          <w:rFonts w:eastAsiaTheme="minorEastAsia" w:cs="Arial"/>
          <w:b/>
          <w:iCs/>
          <w:sz w:val="22"/>
          <w:szCs w:val="22"/>
          <w:lang w:eastAsia="en-GB"/>
        </w:rPr>
        <w:t xml:space="preserve">DEFRA DSP: </w:t>
      </w:r>
      <w:r w:rsidR="00BD5ACC">
        <w:rPr>
          <w:rFonts w:eastAsiaTheme="minorEastAsia" w:cs="Arial"/>
          <w:b/>
          <w:iCs/>
          <w:sz w:val="22"/>
          <w:szCs w:val="22"/>
          <w:lang w:eastAsia="en-GB"/>
        </w:rPr>
        <w:t>NON-LINKED</w:t>
      </w:r>
      <w:r>
        <w:rPr>
          <w:rFonts w:eastAsiaTheme="minorEastAsia" w:cs="Arial"/>
          <w:b/>
          <w:iCs/>
          <w:sz w:val="22"/>
          <w:szCs w:val="22"/>
          <w:lang w:eastAsia="en-GB"/>
        </w:rPr>
        <w:t xml:space="preserve"> DATA APPLICATIONS</w:t>
      </w:r>
    </w:p>
    <w:p w14:paraId="2DA649B4" w14:textId="1DCF1158" w:rsidR="006A102B" w:rsidRDefault="006A102B">
      <w:pPr>
        <w:jc w:val="left"/>
        <w:rPr>
          <w:rFonts w:eastAsiaTheme="majorEastAsia" w:cs="Arial"/>
          <w:sz w:val="22"/>
          <w:szCs w:val="22"/>
          <w:lang w:val="en-US"/>
        </w:rPr>
      </w:pPr>
    </w:p>
    <w:tbl>
      <w:tblPr>
        <w:tblStyle w:val="TableGrid1"/>
        <w:tblW w:w="5000" w:type="pct"/>
        <w:tblLook w:val="06A0" w:firstRow="1" w:lastRow="0" w:firstColumn="1" w:lastColumn="0" w:noHBand="1" w:noVBand="1"/>
      </w:tblPr>
      <w:tblGrid>
        <w:gridCol w:w="1129"/>
        <w:gridCol w:w="2550"/>
        <w:gridCol w:w="10269"/>
      </w:tblGrid>
      <w:tr w:rsidR="006A102B" w:rsidRPr="00C11A39" w14:paraId="784F54D7" w14:textId="77777777" w:rsidTr="007F0A03">
        <w:trPr>
          <w:tblHeader/>
        </w:trPr>
        <w:tc>
          <w:tcPr>
            <w:tcW w:w="405" w:type="pct"/>
            <w:shd w:val="clear" w:color="auto" w:fill="BFBFBF" w:themeFill="background1" w:themeFillShade="BF"/>
          </w:tcPr>
          <w:p w14:paraId="194A2B83" w14:textId="77777777" w:rsidR="006A102B" w:rsidRPr="00C11A39" w:rsidRDefault="006A102B" w:rsidP="006A102B">
            <w:pPr>
              <w:pStyle w:val="Standard"/>
              <w:spacing w:before="120" w:after="120"/>
              <w:jc w:val="left"/>
              <w:rPr>
                <w:rFonts w:cs="Arial"/>
                <w:b/>
                <w:bCs/>
                <w:sz w:val="22"/>
                <w:szCs w:val="22"/>
              </w:rPr>
            </w:pPr>
            <w:r w:rsidRPr="00C11A39">
              <w:rPr>
                <w:rFonts w:cs="Arial"/>
                <w:b/>
                <w:bCs/>
                <w:sz w:val="22"/>
                <w:szCs w:val="22"/>
              </w:rPr>
              <w:t>ID</w:t>
            </w:r>
          </w:p>
        </w:tc>
        <w:tc>
          <w:tcPr>
            <w:tcW w:w="914" w:type="pct"/>
            <w:shd w:val="clear" w:color="auto" w:fill="BFBFBF" w:themeFill="background1" w:themeFillShade="BF"/>
          </w:tcPr>
          <w:p w14:paraId="31650E9D" w14:textId="27311D60" w:rsidR="006A102B" w:rsidRPr="00C11A39" w:rsidRDefault="006A102B" w:rsidP="006A102B">
            <w:pPr>
              <w:pStyle w:val="TableContents"/>
              <w:spacing w:before="120" w:after="120"/>
              <w:rPr>
                <w:b/>
                <w:bCs/>
                <w:color w:val="auto"/>
              </w:rPr>
            </w:pPr>
            <w:r>
              <w:rPr>
                <w:b/>
                <w:bCs/>
                <w:color w:val="auto"/>
              </w:rPr>
              <w:t>Service</w:t>
            </w:r>
          </w:p>
        </w:tc>
        <w:tc>
          <w:tcPr>
            <w:tcW w:w="3681" w:type="pct"/>
            <w:shd w:val="clear" w:color="auto" w:fill="BFBFBF" w:themeFill="background1" w:themeFillShade="BF"/>
          </w:tcPr>
          <w:p w14:paraId="4D740E24" w14:textId="584A31CB" w:rsidR="006A102B" w:rsidRPr="00C11A39" w:rsidRDefault="006A102B" w:rsidP="006A102B">
            <w:pPr>
              <w:pStyle w:val="TableContents"/>
              <w:spacing w:before="120" w:after="120"/>
              <w:rPr>
                <w:b/>
                <w:bCs/>
                <w:color w:val="auto"/>
              </w:rPr>
            </w:pPr>
            <w:r w:rsidRPr="00C11A39">
              <w:rPr>
                <w:b/>
                <w:bCs/>
                <w:color w:val="auto"/>
              </w:rPr>
              <w:t>Requirement</w:t>
            </w:r>
          </w:p>
        </w:tc>
      </w:tr>
      <w:tr w:rsidR="00CB46DB" w:rsidRPr="00C11A39" w14:paraId="28790BDC" w14:textId="77777777" w:rsidTr="007F0A03">
        <w:tc>
          <w:tcPr>
            <w:tcW w:w="405" w:type="pct"/>
          </w:tcPr>
          <w:p w14:paraId="1676AD2D" w14:textId="7F3FAA7F" w:rsidR="00CB46DB" w:rsidRPr="00C11A39" w:rsidRDefault="00CB46DB" w:rsidP="00CB46DB">
            <w:pPr>
              <w:pStyle w:val="Standard"/>
              <w:spacing w:before="120" w:after="120"/>
              <w:jc w:val="left"/>
              <w:rPr>
                <w:rFonts w:cs="Arial"/>
                <w:sz w:val="22"/>
                <w:szCs w:val="22"/>
              </w:rPr>
            </w:pPr>
            <w:r>
              <w:rPr>
                <w:rFonts w:cs="Arial"/>
                <w:sz w:val="22"/>
                <w:szCs w:val="22"/>
              </w:rPr>
              <w:t>NA_1</w:t>
            </w:r>
          </w:p>
        </w:tc>
        <w:tc>
          <w:tcPr>
            <w:tcW w:w="914" w:type="pct"/>
            <w:shd w:val="clear" w:color="auto" w:fill="auto"/>
            <w:vAlign w:val="bottom"/>
          </w:tcPr>
          <w:p w14:paraId="343EF671" w14:textId="3CA0936C" w:rsidR="00CB46DB" w:rsidRPr="00CB46DB" w:rsidRDefault="00CB46DB" w:rsidP="00CB46DB">
            <w:pPr>
              <w:pStyle w:val="Standard"/>
              <w:spacing w:before="120" w:after="120"/>
              <w:jc w:val="left"/>
              <w:rPr>
                <w:rFonts w:cs="Arial"/>
                <w:sz w:val="22"/>
                <w:szCs w:val="22"/>
              </w:rPr>
            </w:pPr>
            <w:r w:rsidRPr="007F0A03">
              <w:rPr>
                <w:rFonts w:cs="Arial"/>
                <w:color w:val="000000"/>
                <w:sz w:val="22"/>
                <w:szCs w:val="22"/>
              </w:rPr>
              <w:t>Drinking Water</w:t>
            </w:r>
          </w:p>
        </w:tc>
        <w:tc>
          <w:tcPr>
            <w:tcW w:w="3681" w:type="pct"/>
            <w:shd w:val="clear" w:color="auto" w:fill="auto"/>
          </w:tcPr>
          <w:p w14:paraId="61DE4E91" w14:textId="19083A89" w:rsidR="00CB46DB" w:rsidRPr="00CB46DB" w:rsidRDefault="00CB46DB" w:rsidP="00CB46DB">
            <w:pPr>
              <w:pStyle w:val="Standard"/>
              <w:spacing w:before="120" w:after="120"/>
              <w:jc w:val="left"/>
              <w:rPr>
                <w:rFonts w:cs="Arial"/>
                <w:sz w:val="22"/>
                <w:szCs w:val="22"/>
              </w:rPr>
            </w:pPr>
            <w:r w:rsidRPr="007F0A03">
              <w:rPr>
                <w:rFonts w:cs="Arial"/>
                <w:color w:val="000000"/>
                <w:sz w:val="22"/>
                <w:szCs w:val="22"/>
                <w:lang w:eastAsia="en-GB"/>
              </w:rPr>
              <w:t xml:space="preserve">The Supplier </w:t>
            </w:r>
            <w:r w:rsidR="00841F44">
              <w:rPr>
                <w:rFonts w:cs="Arial"/>
                <w:color w:val="000000"/>
                <w:sz w:val="22"/>
                <w:szCs w:val="22"/>
                <w:lang w:eastAsia="en-GB"/>
              </w:rPr>
              <w:t xml:space="preserve">Solution </w:t>
            </w:r>
            <w:r w:rsidRPr="007F0A03">
              <w:rPr>
                <w:rFonts w:cs="Arial"/>
                <w:color w:val="000000"/>
                <w:sz w:val="22"/>
                <w:szCs w:val="22"/>
                <w:lang w:eastAsia="en-GB"/>
              </w:rPr>
              <w:t>shall provide capability for users to view Surface and Groundwater Safeguard Zone Action plans at https://environment.data.gov.uk/farmers.</w:t>
            </w:r>
          </w:p>
        </w:tc>
      </w:tr>
      <w:tr w:rsidR="00CB46DB" w:rsidRPr="00C11A39" w14:paraId="19246D25" w14:textId="77777777" w:rsidTr="007F0A03">
        <w:tc>
          <w:tcPr>
            <w:tcW w:w="405" w:type="pct"/>
          </w:tcPr>
          <w:p w14:paraId="3E60C1B6" w14:textId="7662B7D7" w:rsidR="00CB46DB" w:rsidRPr="00C11A39" w:rsidRDefault="00CB46DB" w:rsidP="00CB46DB">
            <w:pPr>
              <w:pStyle w:val="Standard"/>
              <w:spacing w:before="120" w:after="120"/>
              <w:jc w:val="left"/>
              <w:rPr>
                <w:rFonts w:cs="Arial"/>
                <w:sz w:val="22"/>
                <w:szCs w:val="22"/>
              </w:rPr>
            </w:pPr>
            <w:r>
              <w:rPr>
                <w:rFonts w:cs="Arial"/>
                <w:sz w:val="22"/>
                <w:szCs w:val="22"/>
              </w:rPr>
              <w:t>NA_2</w:t>
            </w:r>
          </w:p>
        </w:tc>
        <w:tc>
          <w:tcPr>
            <w:tcW w:w="914" w:type="pct"/>
            <w:shd w:val="clear" w:color="auto" w:fill="auto"/>
            <w:vAlign w:val="bottom"/>
          </w:tcPr>
          <w:p w14:paraId="20F43DB5" w14:textId="10160BF3" w:rsidR="00CB46DB" w:rsidRPr="00CB46DB" w:rsidRDefault="00CB46DB" w:rsidP="00CB46DB">
            <w:pPr>
              <w:pStyle w:val="Standard"/>
              <w:spacing w:before="120" w:after="120"/>
              <w:jc w:val="left"/>
              <w:rPr>
                <w:rFonts w:cs="Arial"/>
                <w:color w:val="000000"/>
                <w:sz w:val="22"/>
                <w:szCs w:val="22"/>
              </w:rPr>
            </w:pPr>
            <w:r w:rsidRPr="007F0A03">
              <w:rPr>
                <w:rFonts w:cs="Arial"/>
                <w:color w:val="000000"/>
                <w:sz w:val="22"/>
                <w:szCs w:val="22"/>
              </w:rPr>
              <w:t>Drinking Water</w:t>
            </w:r>
          </w:p>
        </w:tc>
        <w:tc>
          <w:tcPr>
            <w:tcW w:w="3681" w:type="pct"/>
            <w:shd w:val="clear" w:color="auto" w:fill="auto"/>
          </w:tcPr>
          <w:p w14:paraId="54F01362" w14:textId="62BC1A90" w:rsidR="00CB46DB" w:rsidRPr="00CB46DB" w:rsidRDefault="00CB46DB" w:rsidP="00CB46DB">
            <w:pPr>
              <w:pStyle w:val="Standard"/>
              <w:spacing w:before="120" w:after="120"/>
              <w:jc w:val="left"/>
              <w:rPr>
                <w:rFonts w:cs="Arial"/>
                <w:color w:val="000000"/>
                <w:sz w:val="22"/>
                <w:szCs w:val="22"/>
                <w:lang w:eastAsia="en-GB"/>
              </w:rPr>
            </w:pPr>
            <w:r w:rsidRPr="007F0A03">
              <w:rPr>
                <w:rFonts w:cs="Arial"/>
                <w:color w:val="000000"/>
                <w:sz w:val="22"/>
                <w:szCs w:val="22"/>
                <w:lang w:eastAsia="en-GB"/>
              </w:rPr>
              <w:t xml:space="preserve">The Supplier </w:t>
            </w:r>
            <w:r w:rsidR="00841F44">
              <w:rPr>
                <w:rFonts w:cs="Arial"/>
                <w:color w:val="000000"/>
                <w:sz w:val="22"/>
                <w:szCs w:val="22"/>
                <w:lang w:eastAsia="en-GB"/>
              </w:rPr>
              <w:t xml:space="preserve">Solution </w:t>
            </w:r>
            <w:r w:rsidRPr="007F0A03">
              <w:rPr>
                <w:rFonts w:cs="Arial"/>
                <w:color w:val="000000"/>
                <w:sz w:val="22"/>
                <w:szCs w:val="22"/>
                <w:lang w:eastAsia="en-GB"/>
              </w:rPr>
              <w:t xml:space="preserve">shall provide </w:t>
            </w:r>
            <w:r w:rsidR="00841F44">
              <w:rPr>
                <w:rFonts w:cs="Arial"/>
                <w:color w:val="000000"/>
                <w:sz w:val="22"/>
                <w:szCs w:val="22"/>
                <w:lang w:eastAsia="en-GB"/>
              </w:rPr>
              <w:t xml:space="preserve">a </w:t>
            </w:r>
            <w:r w:rsidRPr="007F0A03">
              <w:rPr>
                <w:rFonts w:cs="Arial"/>
                <w:color w:val="000000"/>
                <w:sz w:val="22"/>
                <w:szCs w:val="22"/>
                <w:lang w:eastAsia="en-GB"/>
              </w:rPr>
              <w:t>mandatory set of rules outlining management of nitrogen fertiliser and organic manure.</w:t>
            </w:r>
          </w:p>
        </w:tc>
      </w:tr>
      <w:tr w:rsidR="00CB46DB" w:rsidRPr="00C11A39" w14:paraId="32B1B9FF" w14:textId="77777777" w:rsidTr="006A102B">
        <w:tc>
          <w:tcPr>
            <w:tcW w:w="405" w:type="pct"/>
          </w:tcPr>
          <w:p w14:paraId="16A2EAA5" w14:textId="68C64CF6" w:rsidR="00CB46DB" w:rsidRPr="00C11A39" w:rsidRDefault="00CB46DB" w:rsidP="00CB46DB">
            <w:pPr>
              <w:pStyle w:val="Standard"/>
              <w:spacing w:before="120" w:after="120"/>
              <w:jc w:val="left"/>
              <w:rPr>
                <w:rFonts w:cs="Arial"/>
                <w:sz w:val="22"/>
                <w:szCs w:val="22"/>
              </w:rPr>
            </w:pPr>
            <w:r>
              <w:rPr>
                <w:rFonts w:cs="Arial"/>
                <w:sz w:val="22"/>
                <w:szCs w:val="22"/>
              </w:rPr>
              <w:t>NA_3</w:t>
            </w:r>
          </w:p>
        </w:tc>
        <w:tc>
          <w:tcPr>
            <w:tcW w:w="914" w:type="pct"/>
            <w:vAlign w:val="bottom"/>
          </w:tcPr>
          <w:p w14:paraId="03108B72" w14:textId="4F90FD30" w:rsidR="00CB46DB" w:rsidRPr="006A102B" w:rsidRDefault="00CB46DB" w:rsidP="00CB46DB">
            <w:pPr>
              <w:pStyle w:val="Standard"/>
              <w:spacing w:before="120" w:after="120"/>
              <w:jc w:val="left"/>
              <w:rPr>
                <w:rFonts w:cs="Arial"/>
                <w:color w:val="000000"/>
                <w:sz w:val="22"/>
                <w:szCs w:val="22"/>
              </w:rPr>
            </w:pPr>
            <w:r w:rsidRPr="00D718EE">
              <w:rPr>
                <w:rFonts w:cs="Arial"/>
                <w:color w:val="000000"/>
                <w:sz w:val="22"/>
                <w:szCs w:val="22"/>
              </w:rPr>
              <w:t>Safeguard Zones and NVZs</w:t>
            </w:r>
          </w:p>
        </w:tc>
        <w:tc>
          <w:tcPr>
            <w:tcW w:w="3681" w:type="pct"/>
          </w:tcPr>
          <w:p w14:paraId="2CC23D2D" w14:textId="47007131" w:rsidR="000A7BED" w:rsidRPr="006A102B" w:rsidRDefault="00CB46DB" w:rsidP="00CB46DB">
            <w:pPr>
              <w:pStyle w:val="Standard"/>
              <w:spacing w:before="120" w:after="120"/>
              <w:jc w:val="left"/>
              <w:rPr>
                <w:rFonts w:cs="Arial"/>
                <w:color w:val="000000"/>
                <w:sz w:val="22"/>
                <w:szCs w:val="22"/>
                <w:lang w:eastAsia="en-GB"/>
              </w:rPr>
            </w:pPr>
            <w:r w:rsidRPr="00D718EE">
              <w:rPr>
                <w:rFonts w:cs="Arial"/>
                <w:color w:val="000000"/>
                <w:sz w:val="22"/>
                <w:szCs w:val="22"/>
                <w:lang w:eastAsia="en-GB"/>
              </w:rPr>
              <w:t>The Supplier</w:t>
            </w:r>
            <w:r w:rsidR="00841F44">
              <w:rPr>
                <w:rFonts w:cs="Arial"/>
                <w:color w:val="000000"/>
                <w:sz w:val="22"/>
                <w:szCs w:val="22"/>
                <w:lang w:eastAsia="en-GB"/>
              </w:rPr>
              <w:t xml:space="preserve"> Solution</w:t>
            </w:r>
            <w:r w:rsidRPr="00D718EE">
              <w:rPr>
                <w:rFonts w:cs="Arial"/>
                <w:color w:val="000000"/>
                <w:sz w:val="22"/>
                <w:szCs w:val="22"/>
                <w:lang w:eastAsia="en-GB"/>
              </w:rPr>
              <w:t xml:space="preserve"> shall </w:t>
            </w:r>
            <w:r w:rsidR="000A7BED">
              <w:rPr>
                <w:rFonts w:cs="Arial"/>
                <w:color w:val="000000"/>
                <w:sz w:val="22"/>
                <w:szCs w:val="22"/>
                <w:lang w:eastAsia="en-GB"/>
              </w:rPr>
              <w:t xml:space="preserve">have the capability to </w:t>
            </w:r>
            <w:r w:rsidRPr="00D718EE">
              <w:rPr>
                <w:rFonts w:cs="Arial"/>
                <w:color w:val="000000"/>
                <w:sz w:val="22"/>
                <w:szCs w:val="22"/>
                <w:lang w:eastAsia="en-GB"/>
              </w:rPr>
              <w:t xml:space="preserve">host Drinking Water Safeguard Zones (surface and groundwater) and Nitrate Vulnerability Zone maps, available at </w:t>
            </w:r>
            <w:hyperlink r:id="rId64" w:history="1">
              <w:r w:rsidR="000A7BED" w:rsidRPr="002C6FBA">
                <w:rPr>
                  <w:rStyle w:val="Hyperlink"/>
                  <w:rFonts w:cs="Arial"/>
                  <w:sz w:val="22"/>
                  <w:szCs w:val="22"/>
                  <w:lang w:eastAsia="en-GB"/>
                </w:rPr>
                <w:t>https://environment.data.gov.uk/farmers/</w:t>
              </w:r>
            </w:hyperlink>
            <w:r w:rsidRPr="00D718EE">
              <w:rPr>
                <w:rFonts w:cs="Arial"/>
                <w:color w:val="000000"/>
                <w:sz w:val="22"/>
                <w:szCs w:val="22"/>
                <w:lang w:eastAsia="en-GB"/>
              </w:rPr>
              <w:t>.</w:t>
            </w:r>
          </w:p>
        </w:tc>
      </w:tr>
      <w:tr w:rsidR="00CB46DB" w:rsidRPr="00C11A39" w14:paraId="4E345A69" w14:textId="77777777" w:rsidTr="007F0A03">
        <w:tc>
          <w:tcPr>
            <w:tcW w:w="405" w:type="pct"/>
          </w:tcPr>
          <w:p w14:paraId="46C8C213" w14:textId="7E174822" w:rsidR="00CB46DB" w:rsidRPr="00C11A39" w:rsidRDefault="00CB46DB" w:rsidP="00CB46DB">
            <w:pPr>
              <w:pStyle w:val="Standard"/>
              <w:spacing w:before="120" w:after="120"/>
              <w:jc w:val="left"/>
              <w:rPr>
                <w:rFonts w:cs="Arial"/>
                <w:sz w:val="22"/>
                <w:szCs w:val="22"/>
              </w:rPr>
            </w:pPr>
            <w:r>
              <w:rPr>
                <w:rFonts w:cs="Arial"/>
                <w:sz w:val="22"/>
                <w:szCs w:val="22"/>
              </w:rPr>
              <w:t>NA_4</w:t>
            </w:r>
          </w:p>
        </w:tc>
        <w:tc>
          <w:tcPr>
            <w:tcW w:w="914" w:type="pct"/>
            <w:vAlign w:val="bottom"/>
          </w:tcPr>
          <w:p w14:paraId="6CC63E99" w14:textId="2764C083" w:rsidR="00CB46DB" w:rsidRPr="006A102B" w:rsidRDefault="00CB46DB" w:rsidP="00CB46DB">
            <w:pPr>
              <w:pStyle w:val="Standard"/>
              <w:spacing w:before="120" w:after="120"/>
              <w:jc w:val="left"/>
              <w:rPr>
                <w:rFonts w:cs="Arial"/>
                <w:sz w:val="22"/>
                <w:szCs w:val="22"/>
              </w:rPr>
            </w:pPr>
            <w:r w:rsidRPr="007F0A03">
              <w:rPr>
                <w:rFonts w:cs="Arial"/>
                <w:color w:val="000000"/>
                <w:sz w:val="22"/>
                <w:szCs w:val="22"/>
              </w:rPr>
              <w:t>Safeguard Zones and NVZs</w:t>
            </w:r>
          </w:p>
        </w:tc>
        <w:tc>
          <w:tcPr>
            <w:tcW w:w="3681" w:type="pct"/>
          </w:tcPr>
          <w:p w14:paraId="1ECA33DD" w14:textId="679DD573" w:rsidR="00CB46DB" w:rsidRPr="006A102B" w:rsidRDefault="00CB46DB" w:rsidP="00CB46DB">
            <w:pPr>
              <w:pStyle w:val="Standard"/>
              <w:spacing w:before="120" w:after="120"/>
              <w:jc w:val="left"/>
              <w:rPr>
                <w:rFonts w:cs="Arial"/>
                <w:sz w:val="22"/>
                <w:szCs w:val="22"/>
              </w:rPr>
            </w:pPr>
            <w:r w:rsidRPr="007F0A03">
              <w:rPr>
                <w:rFonts w:cs="Arial"/>
                <w:color w:val="000000"/>
                <w:sz w:val="22"/>
                <w:szCs w:val="22"/>
                <w:lang w:eastAsia="en-GB"/>
              </w:rPr>
              <w:t xml:space="preserve">The Supplier </w:t>
            </w:r>
            <w:r w:rsidR="00841F44">
              <w:rPr>
                <w:rFonts w:cs="Arial"/>
                <w:color w:val="000000"/>
                <w:sz w:val="22"/>
                <w:szCs w:val="22"/>
                <w:lang w:eastAsia="en-GB"/>
              </w:rPr>
              <w:t xml:space="preserve">Solution </w:t>
            </w:r>
            <w:r w:rsidRPr="007F0A03">
              <w:rPr>
                <w:rFonts w:cs="Arial"/>
                <w:color w:val="000000"/>
                <w:sz w:val="22"/>
                <w:szCs w:val="22"/>
                <w:lang w:eastAsia="en-GB"/>
              </w:rPr>
              <w:t>shall provide capability to draw an area on the map to select all applicable zones within a defined area.</w:t>
            </w:r>
          </w:p>
        </w:tc>
      </w:tr>
      <w:tr w:rsidR="00CB46DB" w:rsidRPr="00C11A39" w14:paraId="57D333DE" w14:textId="77777777" w:rsidTr="007F0A03">
        <w:tc>
          <w:tcPr>
            <w:tcW w:w="405" w:type="pct"/>
          </w:tcPr>
          <w:p w14:paraId="497D3FAB" w14:textId="4B5577DC" w:rsidR="00CB46DB" w:rsidRPr="00C11A39" w:rsidRDefault="00CB46DB" w:rsidP="00CB46DB">
            <w:pPr>
              <w:pStyle w:val="Standard"/>
              <w:spacing w:before="120" w:after="120"/>
              <w:jc w:val="left"/>
              <w:rPr>
                <w:rFonts w:cs="Arial"/>
                <w:sz w:val="22"/>
                <w:szCs w:val="22"/>
              </w:rPr>
            </w:pPr>
            <w:r>
              <w:rPr>
                <w:rFonts w:cs="Arial"/>
                <w:sz w:val="22"/>
                <w:szCs w:val="22"/>
              </w:rPr>
              <w:t>NA_5</w:t>
            </w:r>
          </w:p>
        </w:tc>
        <w:tc>
          <w:tcPr>
            <w:tcW w:w="914" w:type="pct"/>
            <w:vAlign w:val="bottom"/>
          </w:tcPr>
          <w:p w14:paraId="5273B086" w14:textId="767599AE" w:rsidR="00CB46DB" w:rsidRPr="006A102B" w:rsidRDefault="00CB46DB" w:rsidP="00CB46DB">
            <w:pPr>
              <w:pStyle w:val="Standard"/>
              <w:spacing w:before="120" w:after="120"/>
              <w:jc w:val="left"/>
              <w:rPr>
                <w:rFonts w:cs="Arial"/>
                <w:sz w:val="22"/>
                <w:szCs w:val="22"/>
              </w:rPr>
            </w:pPr>
            <w:r w:rsidRPr="007F0A03">
              <w:rPr>
                <w:rFonts w:cs="Arial"/>
                <w:color w:val="000000"/>
                <w:sz w:val="22"/>
                <w:szCs w:val="22"/>
              </w:rPr>
              <w:t>Safeguard Zones and NVZs</w:t>
            </w:r>
          </w:p>
        </w:tc>
        <w:tc>
          <w:tcPr>
            <w:tcW w:w="3681" w:type="pct"/>
          </w:tcPr>
          <w:p w14:paraId="65004E92" w14:textId="30F61981" w:rsidR="00CB46DB" w:rsidRPr="006A102B" w:rsidRDefault="00CB46DB" w:rsidP="00CB46DB">
            <w:pPr>
              <w:pStyle w:val="Standard"/>
              <w:spacing w:before="120" w:after="120"/>
              <w:jc w:val="left"/>
              <w:rPr>
                <w:rFonts w:cs="Arial"/>
                <w:sz w:val="22"/>
                <w:szCs w:val="22"/>
              </w:rPr>
            </w:pPr>
            <w:r w:rsidRPr="007F0A03">
              <w:rPr>
                <w:rFonts w:cs="Arial"/>
                <w:color w:val="000000"/>
                <w:sz w:val="22"/>
                <w:szCs w:val="22"/>
                <w:lang w:eastAsia="en-GB"/>
              </w:rPr>
              <w:t>The Supplier</w:t>
            </w:r>
            <w:r w:rsidR="00841F44">
              <w:rPr>
                <w:rFonts w:cs="Arial"/>
                <w:color w:val="000000"/>
                <w:sz w:val="22"/>
                <w:szCs w:val="22"/>
                <w:lang w:eastAsia="en-GB"/>
              </w:rPr>
              <w:t xml:space="preserve"> Solution</w:t>
            </w:r>
            <w:r w:rsidRPr="007F0A03">
              <w:rPr>
                <w:rFonts w:cs="Arial"/>
                <w:color w:val="000000"/>
                <w:sz w:val="22"/>
                <w:szCs w:val="22"/>
                <w:lang w:eastAsia="en-GB"/>
              </w:rPr>
              <w:t xml:space="preserve"> shall provide capability to turn selected zones on/off.</w:t>
            </w:r>
          </w:p>
        </w:tc>
      </w:tr>
      <w:tr w:rsidR="00CB46DB" w:rsidRPr="00C11A39" w14:paraId="6C25A6AF" w14:textId="77777777" w:rsidTr="007F0A03">
        <w:tc>
          <w:tcPr>
            <w:tcW w:w="405" w:type="pct"/>
          </w:tcPr>
          <w:p w14:paraId="5C79BD03" w14:textId="1528294F" w:rsidR="00CB46DB" w:rsidRPr="00C11A39" w:rsidRDefault="00CB46DB" w:rsidP="00CB46DB">
            <w:pPr>
              <w:pStyle w:val="Standard"/>
              <w:spacing w:before="120" w:after="120"/>
              <w:jc w:val="left"/>
              <w:rPr>
                <w:rFonts w:cs="Arial"/>
                <w:sz w:val="22"/>
                <w:szCs w:val="22"/>
              </w:rPr>
            </w:pPr>
            <w:r>
              <w:rPr>
                <w:rFonts w:cs="Arial"/>
                <w:sz w:val="22"/>
                <w:szCs w:val="22"/>
              </w:rPr>
              <w:t>NA_6</w:t>
            </w:r>
          </w:p>
        </w:tc>
        <w:tc>
          <w:tcPr>
            <w:tcW w:w="914" w:type="pct"/>
            <w:vAlign w:val="bottom"/>
          </w:tcPr>
          <w:p w14:paraId="50137BC5" w14:textId="206D0832" w:rsidR="00CB46DB" w:rsidRPr="006A102B" w:rsidRDefault="00CB46DB" w:rsidP="00CB46DB">
            <w:pPr>
              <w:pStyle w:val="Standard"/>
              <w:spacing w:before="120" w:after="120"/>
              <w:jc w:val="left"/>
              <w:rPr>
                <w:rFonts w:cs="Arial"/>
                <w:sz w:val="22"/>
                <w:szCs w:val="22"/>
              </w:rPr>
            </w:pPr>
            <w:r w:rsidRPr="007F0A03">
              <w:rPr>
                <w:rFonts w:cs="Arial"/>
                <w:color w:val="000000"/>
                <w:sz w:val="22"/>
                <w:szCs w:val="22"/>
              </w:rPr>
              <w:t>Safeguard Zones and NVZs</w:t>
            </w:r>
          </w:p>
        </w:tc>
        <w:tc>
          <w:tcPr>
            <w:tcW w:w="3681" w:type="pct"/>
          </w:tcPr>
          <w:p w14:paraId="45551579" w14:textId="11C54DB3" w:rsidR="00CB46DB" w:rsidRPr="006A102B" w:rsidRDefault="00CB46DB" w:rsidP="00CB46DB">
            <w:pPr>
              <w:pStyle w:val="Standard"/>
              <w:spacing w:before="120" w:after="120"/>
              <w:jc w:val="left"/>
              <w:rPr>
                <w:rFonts w:cs="Arial"/>
                <w:sz w:val="22"/>
                <w:szCs w:val="22"/>
              </w:rPr>
            </w:pPr>
            <w:r w:rsidRPr="007F0A03">
              <w:rPr>
                <w:rFonts w:cs="Arial"/>
                <w:color w:val="000000"/>
                <w:sz w:val="22"/>
                <w:szCs w:val="22"/>
                <w:lang w:eastAsia="en-GB"/>
              </w:rPr>
              <w:t xml:space="preserve">The Supplier </w:t>
            </w:r>
            <w:r w:rsidR="00841F44">
              <w:rPr>
                <w:rFonts w:cs="Arial"/>
                <w:color w:val="000000"/>
                <w:sz w:val="22"/>
                <w:szCs w:val="22"/>
                <w:lang w:eastAsia="en-GB"/>
              </w:rPr>
              <w:t xml:space="preserve">Solution </w:t>
            </w:r>
            <w:r w:rsidRPr="007F0A03">
              <w:rPr>
                <w:rFonts w:cs="Arial"/>
                <w:color w:val="000000"/>
                <w:sz w:val="22"/>
                <w:szCs w:val="22"/>
                <w:lang w:eastAsia="en-GB"/>
              </w:rPr>
              <w:t>shall provide the capability for users to pan, zoom in and out, query and search by place or address.</w:t>
            </w:r>
          </w:p>
        </w:tc>
      </w:tr>
      <w:tr w:rsidR="00CB46DB" w:rsidRPr="00C11A39" w14:paraId="54EBC62A" w14:textId="77777777" w:rsidTr="007F0A03">
        <w:tc>
          <w:tcPr>
            <w:tcW w:w="405" w:type="pct"/>
            <w:vAlign w:val="bottom"/>
          </w:tcPr>
          <w:p w14:paraId="7B787EB5" w14:textId="0A79836A" w:rsidR="00CB46DB" w:rsidRPr="00C11A39" w:rsidRDefault="00CB46DB" w:rsidP="00CB46DB">
            <w:pPr>
              <w:pStyle w:val="Standard"/>
              <w:spacing w:before="120" w:after="120"/>
              <w:jc w:val="left"/>
              <w:rPr>
                <w:rFonts w:cs="Arial"/>
                <w:sz w:val="22"/>
                <w:szCs w:val="22"/>
              </w:rPr>
            </w:pPr>
            <w:r>
              <w:rPr>
                <w:rFonts w:cs="Arial"/>
                <w:sz w:val="22"/>
                <w:szCs w:val="22"/>
              </w:rPr>
              <w:t>NA_7</w:t>
            </w:r>
          </w:p>
        </w:tc>
        <w:tc>
          <w:tcPr>
            <w:tcW w:w="914" w:type="pct"/>
            <w:vAlign w:val="bottom"/>
          </w:tcPr>
          <w:p w14:paraId="4C983C37" w14:textId="2FCADEFE" w:rsidR="00CB46DB" w:rsidRPr="007F0A03" w:rsidRDefault="00CB46DB" w:rsidP="00CB46DB">
            <w:pPr>
              <w:pStyle w:val="Standard"/>
              <w:spacing w:before="120" w:after="120"/>
              <w:jc w:val="left"/>
              <w:rPr>
                <w:rFonts w:cs="Arial"/>
                <w:color w:val="000000"/>
                <w:sz w:val="22"/>
                <w:szCs w:val="22"/>
                <w:lang w:eastAsia="en-GB"/>
              </w:rPr>
            </w:pPr>
            <w:r w:rsidRPr="007F0A03">
              <w:rPr>
                <w:rFonts w:cs="Arial"/>
                <w:color w:val="000000"/>
                <w:sz w:val="22"/>
                <w:szCs w:val="22"/>
                <w:lang w:eastAsia="en-GB"/>
              </w:rPr>
              <w:t>Rural Payments Agency Land API</w:t>
            </w:r>
          </w:p>
        </w:tc>
        <w:tc>
          <w:tcPr>
            <w:tcW w:w="3681" w:type="pct"/>
            <w:vAlign w:val="bottom"/>
          </w:tcPr>
          <w:p w14:paraId="58A1DEC3" w14:textId="756A104D" w:rsidR="00CB46DB" w:rsidRPr="007F0A03" w:rsidRDefault="00CB46DB" w:rsidP="00CB46DB">
            <w:pPr>
              <w:pStyle w:val="Standard"/>
              <w:spacing w:before="120" w:after="120"/>
              <w:jc w:val="left"/>
              <w:rPr>
                <w:rFonts w:cs="Arial"/>
                <w:color w:val="000000"/>
                <w:sz w:val="22"/>
                <w:szCs w:val="22"/>
                <w:lang w:eastAsia="en-GB"/>
              </w:rPr>
            </w:pPr>
            <w:r>
              <w:rPr>
                <w:rFonts w:cs="Arial"/>
                <w:color w:val="000000"/>
                <w:sz w:val="22"/>
                <w:szCs w:val="22"/>
                <w:lang w:eastAsia="en-GB"/>
              </w:rPr>
              <w:t xml:space="preserve">The Supplier Solution shall </w:t>
            </w:r>
            <w:r w:rsidRPr="007F0A03">
              <w:rPr>
                <w:rFonts w:cs="Arial"/>
                <w:color w:val="000000"/>
                <w:sz w:val="22"/>
                <w:szCs w:val="22"/>
                <w:lang w:eastAsia="en-GB"/>
              </w:rPr>
              <w:t>provide the capability to host and publish the API as documented https://environment.data.gov.uk/rpa/api</w:t>
            </w:r>
          </w:p>
        </w:tc>
      </w:tr>
      <w:tr w:rsidR="00CB46DB" w:rsidRPr="00C11A39" w14:paraId="58222B92" w14:textId="77777777" w:rsidTr="007F0A03">
        <w:tc>
          <w:tcPr>
            <w:tcW w:w="405" w:type="pct"/>
            <w:vAlign w:val="bottom"/>
          </w:tcPr>
          <w:p w14:paraId="741E259A" w14:textId="0F86E1A1" w:rsidR="00CB46DB" w:rsidRPr="00C11A39" w:rsidRDefault="00CB46DB" w:rsidP="00CB46DB">
            <w:pPr>
              <w:pStyle w:val="Standard"/>
              <w:spacing w:before="120" w:after="120"/>
              <w:jc w:val="left"/>
              <w:rPr>
                <w:rFonts w:cs="Arial"/>
                <w:sz w:val="22"/>
                <w:szCs w:val="22"/>
              </w:rPr>
            </w:pPr>
            <w:r>
              <w:rPr>
                <w:rFonts w:cs="Arial"/>
                <w:sz w:val="22"/>
                <w:szCs w:val="22"/>
              </w:rPr>
              <w:t>NA_8</w:t>
            </w:r>
          </w:p>
        </w:tc>
        <w:tc>
          <w:tcPr>
            <w:tcW w:w="914" w:type="pct"/>
            <w:vAlign w:val="bottom"/>
          </w:tcPr>
          <w:p w14:paraId="614347BE" w14:textId="14D98939" w:rsidR="00CB46DB" w:rsidRPr="007F0A03" w:rsidRDefault="00CB46DB" w:rsidP="00CB46DB">
            <w:pPr>
              <w:pStyle w:val="Standard"/>
              <w:spacing w:before="120" w:after="120"/>
              <w:jc w:val="left"/>
              <w:rPr>
                <w:rFonts w:cs="Arial"/>
                <w:color w:val="000000"/>
                <w:sz w:val="22"/>
                <w:szCs w:val="22"/>
                <w:lang w:eastAsia="en-GB"/>
              </w:rPr>
            </w:pPr>
            <w:r w:rsidRPr="007F0A03">
              <w:rPr>
                <w:rFonts w:cs="Arial"/>
                <w:color w:val="000000"/>
                <w:sz w:val="22"/>
                <w:szCs w:val="22"/>
                <w:lang w:eastAsia="en-GB"/>
              </w:rPr>
              <w:t>Rural Payments Agency Land</w:t>
            </w:r>
          </w:p>
        </w:tc>
        <w:tc>
          <w:tcPr>
            <w:tcW w:w="3681" w:type="pct"/>
            <w:vAlign w:val="bottom"/>
          </w:tcPr>
          <w:p w14:paraId="439577CF" w14:textId="54FE19B3" w:rsidR="00CB46DB" w:rsidRPr="007F0A03" w:rsidRDefault="00CB46DB" w:rsidP="00CB46DB">
            <w:pPr>
              <w:pStyle w:val="Standard"/>
              <w:spacing w:before="120" w:after="120"/>
              <w:jc w:val="left"/>
              <w:rPr>
                <w:rFonts w:cs="Arial"/>
                <w:color w:val="000000"/>
                <w:sz w:val="22"/>
                <w:szCs w:val="22"/>
                <w:lang w:eastAsia="en-GB"/>
              </w:rPr>
            </w:pPr>
            <w:r>
              <w:rPr>
                <w:rFonts w:cs="Arial"/>
                <w:color w:val="000000"/>
                <w:sz w:val="22"/>
                <w:szCs w:val="22"/>
                <w:lang w:eastAsia="en-GB"/>
              </w:rPr>
              <w:t xml:space="preserve">The Supplier Solution shall </w:t>
            </w:r>
            <w:r w:rsidRPr="007F0A03">
              <w:rPr>
                <w:rFonts w:cs="Arial"/>
                <w:color w:val="000000"/>
                <w:sz w:val="22"/>
                <w:szCs w:val="22"/>
                <w:lang w:eastAsia="en-GB"/>
              </w:rPr>
              <w:t xml:space="preserve">provide the capability for farmers, land managers and land agents to obtain a current snapshot of their land data held by RPA by consuming it as a </w:t>
            </w:r>
            <w:r w:rsidR="0092006D">
              <w:rPr>
                <w:rFonts w:cs="Arial"/>
                <w:color w:val="000000"/>
                <w:sz w:val="22"/>
                <w:szCs w:val="22"/>
                <w:lang w:eastAsia="en-GB"/>
              </w:rPr>
              <w:t>m</w:t>
            </w:r>
            <w:r w:rsidRPr="007F0A03">
              <w:rPr>
                <w:rFonts w:cs="Arial"/>
                <w:color w:val="000000"/>
                <w:sz w:val="22"/>
                <w:szCs w:val="22"/>
                <w:lang w:eastAsia="en-GB"/>
              </w:rPr>
              <w:t xml:space="preserve">ap </w:t>
            </w:r>
            <w:r w:rsidR="0092006D">
              <w:rPr>
                <w:rFonts w:cs="Arial"/>
                <w:color w:val="000000"/>
                <w:sz w:val="22"/>
                <w:szCs w:val="22"/>
                <w:lang w:eastAsia="en-GB"/>
              </w:rPr>
              <w:t>s</w:t>
            </w:r>
            <w:r w:rsidRPr="007F0A03">
              <w:rPr>
                <w:rFonts w:cs="Arial"/>
                <w:color w:val="000000"/>
                <w:sz w:val="22"/>
                <w:szCs w:val="22"/>
                <w:lang w:eastAsia="en-GB"/>
              </w:rPr>
              <w:t>ervice.</w:t>
            </w:r>
          </w:p>
        </w:tc>
      </w:tr>
      <w:tr w:rsidR="00CB46DB" w:rsidRPr="00C11A39" w14:paraId="252EDD3F" w14:textId="77777777" w:rsidTr="007F0A03">
        <w:tc>
          <w:tcPr>
            <w:tcW w:w="405" w:type="pct"/>
            <w:vAlign w:val="bottom"/>
          </w:tcPr>
          <w:p w14:paraId="31EE650B" w14:textId="650FEE2A" w:rsidR="00CB46DB" w:rsidRPr="00C11A39" w:rsidRDefault="00CB46DB" w:rsidP="00CB46DB">
            <w:pPr>
              <w:pStyle w:val="Standard"/>
              <w:spacing w:before="120" w:after="120"/>
              <w:jc w:val="left"/>
              <w:rPr>
                <w:rFonts w:cs="Arial"/>
                <w:sz w:val="22"/>
                <w:szCs w:val="22"/>
              </w:rPr>
            </w:pPr>
            <w:r>
              <w:rPr>
                <w:rFonts w:cs="Arial"/>
                <w:sz w:val="22"/>
                <w:szCs w:val="22"/>
              </w:rPr>
              <w:t>NA_9</w:t>
            </w:r>
          </w:p>
        </w:tc>
        <w:tc>
          <w:tcPr>
            <w:tcW w:w="914" w:type="pct"/>
            <w:vAlign w:val="bottom"/>
          </w:tcPr>
          <w:p w14:paraId="1DD6D63E" w14:textId="7872061A" w:rsidR="00CB46DB" w:rsidRPr="007F0A03" w:rsidRDefault="00CB46DB" w:rsidP="00CB46DB">
            <w:pPr>
              <w:pStyle w:val="Standard"/>
              <w:spacing w:before="120" w:after="120"/>
              <w:jc w:val="left"/>
              <w:rPr>
                <w:rFonts w:cs="Arial"/>
                <w:color w:val="000000"/>
                <w:sz w:val="22"/>
                <w:szCs w:val="22"/>
                <w:lang w:eastAsia="en-GB"/>
              </w:rPr>
            </w:pPr>
            <w:r w:rsidRPr="007F0A03">
              <w:rPr>
                <w:rFonts w:cs="Arial"/>
                <w:color w:val="000000"/>
                <w:sz w:val="22"/>
                <w:szCs w:val="22"/>
                <w:lang w:eastAsia="en-GB"/>
              </w:rPr>
              <w:t>Rural Payments Agency Land</w:t>
            </w:r>
          </w:p>
        </w:tc>
        <w:tc>
          <w:tcPr>
            <w:tcW w:w="3681" w:type="pct"/>
            <w:vAlign w:val="bottom"/>
          </w:tcPr>
          <w:p w14:paraId="21A72B25" w14:textId="51FABBD5" w:rsidR="00CB46DB" w:rsidRPr="007F0A03" w:rsidRDefault="00CB46DB" w:rsidP="00CB46DB">
            <w:pPr>
              <w:pStyle w:val="Standard"/>
              <w:spacing w:before="120" w:after="120"/>
              <w:jc w:val="left"/>
              <w:rPr>
                <w:rFonts w:cs="Arial"/>
                <w:color w:val="000000"/>
                <w:sz w:val="22"/>
                <w:szCs w:val="22"/>
                <w:lang w:eastAsia="en-GB"/>
              </w:rPr>
            </w:pPr>
            <w:r>
              <w:rPr>
                <w:rFonts w:cs="Arial"/>
                <w:color w:val="000000"/>
                <w:sz w:val="22"/>
                <w:szCs w:val="22"/>
                <w:lang w:eastAsia="en-GB"/>
              </w:rPr>
              <w:t xml:space="preserve">The Supplier Solution shall </w:t>
            </w:r>
            <w:r w:rsidRPr="007F0A03">
              <w:rPr>
                <w:rFonts w:cs="Arial"/>
                <w:color w:val="000000"/>
                <w:sz w:val="22"/>
                <w:szCs w:val="22"/>
                <w:lang w:eastAsia="en-GB"/>
              </w:rPr>
              <w:t>provide the capability for farmers, land manager and land agents access Land Parcels, Land Cover, and Hedges that are recorded for EFA and Countryside Stewardship by their Single Business Identifier (SBI).</w:t>
            </w:r>
          </w:p>
        </w:tc>
      </w:tr>
      <w:tr w:rsidR="00CB46DB" w:rsidRPr="00C11A39" w14:paraId="40A4B6E2" w14:textId="77777777" w:rsidTr="007F0A03">
        <w:tc>
          <w:tcPr>
            <w:tcW w:w="405" w:type="pct"/>
          </w:tcPr>
          <w:p w14:paraId="2EC3A628" w14:textId="5A3D44B6" w:rsidR="00CB46DB" w:rsidRPr="00C11A39" w:rsidRDefault="00BD5ACC" w:rsidP="00CB46DB">
            <w:pPr>
              <w:pStyle w:val="Standard"/>
              <w:spacing w:before="120" w:after="120"/>
              <w:jc w:val="left"/>
              <w:rPr>
                <w:rFonts w:cs="Arial"/>
                <w:sz w:val="22"/>
                <w:szCs w:val="22"/>
              </w:rPr>
            </w:pPr>
            <w:r>
              <w:rPr>
                <w:rFonts w:cs="Arial"/>
                <w:sz w:val="22"/>
                <w:szCs w:val="22"/>
              </w:rPr>
              <w:t>NA_10</w:t>
            </w:r>
          </w:p>
        </w:tc>
        <w:tc>
          <w:tcPr>
            <w:tcW w:w="914" w:type="pct"/>
            <w:vAlign w:val="bottom"/>
          </w:tcPr>
          <w:p w14:paraId="2593AFB8" w14:textId="267D3BA6" w:rsidR="00CB46DB" w:rsidRPr="007F0A03" w:rsidRDefault="00CB46DB" w:rsidP="00CB46DB">
            <w:pPr>
              <w:pStyle w:val="Standard"/>
              <w:spacing w:before="120" w:after="120"/>
              <w:jc w:val="left"/>
              <w:rPr>
                <w:rFonts w:cs="Arial"/>
                <w:color w:val="000000"/>
                <w:sz w:val="22"/>
                <w:szCs w:val="22"/>
                <w:lang w:eastAsia="en-GB"/>
              </w:rPr>
            </w:pPr>
            <w:r w:rsidRPr="007F0A03">
              <w:rPr>
                <w:rFonts w:cs="Arial"/>
                <w:color w:val="000000"/>
                <w:sz w:val="22"/>
                <w:szCs w:val="22"/>
                <w:lang w:eastAsia="en-GB"/>
              </w:rPr>
              <w:t xml:space="preserve">Data Standards </w:t>
            </w:r>
            <w:r w:rsidRPr="007F0A03">
              <w:rPr>
                <w:rFonts w:cs="Arial"/>
                <w:color w:val="000000"/>
                <w:sz w:val="22"/>
                <w:szCs w:val="22"/>
                <w:lang w:eastAsia="en-GB"/>
              </w:rPr>
              <w:lastRenderedPageBreak/>
              <w:t>Registry</w:t>
            </w:r>
          </w:p>
        </w:tc>
        <w:tc>
          <w:tcPr>
            <w:tcW w:w="3681" w:type="pct"/>
          </w:tcPr>
          <w:p w14:paraId="22CA2972" w14:textId="27C6FA01" w:rsidR="00CB46DB" w:rsidRPr="007F0A03" w:rsidRDefault="00CB46DB" w:rsidP="00CB46DB">
            <w:pPr>
              <w:pStyle w:val="Standard"/>
              <w:spacing w:before="120" w:after="120"/>
              <w:jc w:val="left"/>
              <w:rPr>
                <w:rFonts w:cs="Arial"/>
                <w:color w:val="000000"/>
                <w:sz w:val="22"/>
                <w:szCs w:val="22"/>
                <w:lang w:eastAsia="en-GB"/>
              </w:rPr>
            </w:pPr>
            <w:r w:rsidRPr="007F0A03">
              <w:rPr>
                <w:rFonts w:cs="Arial"/>
                <w:color w:val="000000"/>
                <w:sz w:val="22"/>
                <w:szCs w:val="22"/>
                <w:lang w:eastAsia="en-GB"/>
              </w:rPr>
              <w:lastRenderedPageBreak/>
              <w:t>The Supplier</w:t>
            </w:r>
            <w:r>
              <w:rPr>
                <w:rFonts w:cs="Arial"/>
                <w:color w:val="000000"/>
                <w:sz w:val="22"/>
                <w:szCs w:val="22"/>
                <w:lang w:eastAsia="en-GB"/>
              </w:rPr>
              <w:t xml:space="preserve"> Solution</w:t>
            </w:r>
            <w:r w:rsidRPr="007F0A03">
              <w:rPr>
                <w:rFonts w:cs="Arial"/>
                <w:color w:val="000000"/>
                <w:sz w:val="22"/>
                <w:szCs w:val="22"/>
                <w:lang w:eastAsia="en-GB"/>
              </w:rPr>
              <w:t xml:space="preserve"> shall provide the capability to host a Registry to enable users to publish </w:t>
            </w:r>
            <w:r w:rsidRPr="007F0A03">
              <w:rPr>
                <w:rFonts w:cs="Arial"/>
                <w:color w:val="000000"/>
                <w:sz w:val="22"/>
                <w:szCs w:val="22"/>
                <w:lang w:eastAsia="en-GB"/>
              </w:rPr>
              <w:lastRenderedPageBreak/>
              <w:t xml:space="preserve">controlled list and </w:t>
            </w:r>
            <w:r>
              <w:rPr>
                <w:rFonts w:cs="Arial"/>
                <w:color w:val="000000"/>
                <w:sz w:val="22"/>
                <w:szCs w:val="22"/>
                <w:lang w:eastAsia="en-GB"/>
              </w:rPr>
              <w:t xml:space="preserve">Data Standards </w:t>
            </w:r>
            <w:r w:rsidRPr="007F0A03">
              <w:rPr>
                <w:rFonts w:cs="Arial"/>
                <w:color w:val="000000"/>
                <w:sz w:val="22"/>
                <w:szCs w:val="22"/>
                <w:lang w:eastAsia="en-GB"/>
              </w:rPr>
              <w:t>registers.</w:t>
            </w:r>
          </w:p>
        </w:tc>
      </w:tr>
      <w:tr w:rsidR="00CB46DB" w:rsidRPr="00C11A39" w14:paraId="4FF05962" w14:textId="77777777" w:rsidTr="007F0A03">
        <w:tc>
          <w:tcPr>
            <w:tcW w:w="405" w:type="pct"/>
          </w:tcPr>
          <w:p w14:paraId="0A08C5FC" w14:textId="1BC135F5" w:rsidR="00CB46DB" w:rsidRPr="00C11A39" w:rsidRDefault="00BD5ACC" w:rsidP="00CB46DB">
            <w:pPr>
              <w:pStyle w:val="Standard"/>
              <w:spacing w:before="120" w:after="120"/>
              <w:jc w:val="left"/>
              <w:rPr>
                <w:rFonts w:cs="Arial"/>
                <w:sz w:val="22"/>
                <w:szCs w:val="22"/>
              </w:rPr>
            </w:pPr>
            <w:r>
              <w:rPr>
                <w:rFonts w:cs="Arial"/>
                <w:sz w:val="22"/>
                <w:szCs w:val="22"/>
              </w:rPr>
              <w:lastRenderedPageBreak/>
              <w:t>NA_11</w:t>
            </w:r>
          </w:p>
        </w:tc>
        <w:tc>
          <w:tcPr>
            <w:tcW w:w="914" w:type="pct"/>
            <w:vAlign w:val="bottom"/>
          </w:tcPr>
          <w:p w14:paraId="10764BBC" w14:textId="2FB21CD0" w:rsidR="00CB46DB" w:rsidRPr="00C11A39" w:rsidRDefault="00CB46DB" w:rsidP="00CB46DB">
            <w:pPr>
              <w:pStyle w:val="Standard"/>
              <w:spacing w:before="120" w:after="120"/>
              <w:jc w:val="left"/>
              <w:rPr>
                <w:rFonts w:cs="Arial"/>
                <w:color w:val="000000"/>
                <w:sz w:val="22"/>
                <w:szCs w:val="22"/>
                <w:lang w:eastAsia="en-GB"/>
              </w:rPr>
            </w:pPr>
            <w:r w:rsidRPr="007F0A03">
              <w:rPr>
                <w:rFonts w:cs="Arial"/>
                <w:color w:val="000000"/>
                <w:sz w:val="22"/>
                <w:szCs w:val="22"/>
                <w:lang w:eastAsia="en-GB"/>
              </w:rPr>
              <w:t>Data Standards Registry</w:t>
            </w:r>
          </w:p>
        </w:tc>
        <w:tc>
          <w:tcPr>
            <w:tcW w:w="3681" w:type="pct"/>
          </w:tcPr>
          <w:p w14:paraId="0DA00BC6" w14:textId="0C59496D" w:rsidR="00CB46DB" w:rsidRPr="00C11A39" w:rsidRDefault="00CB46DB" w:rsidP="00CB46DB">
            <w:pPr>
              <w:pStyle w:val="Standard"/>
              <w:spacing w:before="120" w:after="120"/>
              <w:jc w:val="left"/>
              <w:rPr>
                <w:rFonts w:cs="Arial"/>
                <w:color w:val="000000"/>
                <w:sz w:val="22"/>
                <w:szCs w:val="22"/>
                <w:lang w:eastAsia="en-GB"/>
              </w:rPr>
            </w:pPr>
            <w:r w:rsidRPr="007F0A03">
              <w:rPr>
                <w:rFonts w:cs="Arial"/>
                <w:color w:val="000000"/>
                <w:sz w:val="22"/>
                <w:szCs w:val="22"/>
                <w:lang w:eastAsia="en-GB"/>
              </w:rPr>
              <w:t xml:space="preserve">The Supplier </w:t>
            </w:r>
            <w:r>
              <w:rPr>
                <w:rFonts w:cs="Arial"/>
                <w:color w:val="000000"/>
                <w:sz w:val="22"/>
                <w:szCs w:val="22"/>
                <w:lang w:eastAsia="en-GB"/>
              </w:rPr>
              <w:t xml:space="preserve">Solution </w:t>
            </w:r>
            <w:r w:rsidRPr="007F0A03">
              <w:rPr>
                <w:rFonts w:cs="Arial"/>
                <w:color w:val="000000"/>
                <w:sz w:val="22"/>
                <w:szCs w:val="22"/>
                <w:lang w:eastAsia="en-GB"/>
              </w:rPr>
              <w:t xml:space="preserve">shall provide the capability to develop controlled lists of common terms </w:t>
            </w:r>
            <w:proofErr w:type="gramStart"/>
            <w:r w:rsidRPr="007F0A03">
              <w:rPr>
                <w:rFonts w:cs="Arial"/>
                <w:color w:val="000000"/>
                <w:sz w:val="22"/>
                <w:szCs w:val="22"/>
                <w:lang w:eastAsia="en-GB"/>
              </w:rPr>
              <w:t>in order to</w:t>
            </w:r>
            <w:proofErr w:type="gramEnd"/>
            <w:r w:rsidRPr="007F0A03">
              <w:rPr>
                <w:rFonts w:cs="Arial"/>
                <w:color w:val="000000"/>
                <w:sz w:val="22"/>
                <w:szCs w:val="22"/>
                <w:lang w:eastAsia="en-GB"/>
              </w:rPr>
              <w:t xml:space="preserve"> achieve data consistency across applications and business areas.</w:t>
            </w:r>
          </w:p>
        </w:tc>
      </w:tr>
      <w:tr w:rsidR="00CB46DB" w:rsidRPr="00C11A39" w14:paraId="6CAB96A0" w14:textId="77777777" w:rsidTr="007F0A03">
        <w:tc>
          <w:tcPr>
            <w:tcW w:w="405" w:type="pct"/>
          </w:tcPr>
          <w:p w14:paraId="6365168D" w14:textId="4EEE6AA3" w:rsidR="00CB46DB" w:rsidRPr="007F0A03" w:rsidRDefault="00BD5ACC" w:rsidP="00CB46DB">
            <w:pPr>
              <w:pStyle w:val="Standard"/>
              <w:spacing w:before="120" w:after="120"/>
              <w:jc w:val="left"/>
              <w:rPr>
                <w:rFonts w:cs="Arial"/>
                <w:sz w:val="22"/>
                <w:szCs w:val="22"/>
              </w:rPr>
            </w:pPr>
            <w:r w:rsidRPr="007F0A03">
              <w:rPr>
                <w:rFonts w:cs="Arial"/>
                <w:sz w:val="22"/>
                <w:szCs w:val="22"/>
                <w:lang w:eastAsia="zh-CN"/>
              </w:rPr>
              <w:t>NA_12</w:t>
            </w:r>
          </w:p>
        </w:tc>
        <w:tc>
          <w:tcPr>
            <w:tcW w:w="914" w:type="pct"/>
          </w:tcPr>
          <w:p w14:paraId="381F0128" w14:textId="67855FD0" w:rsidR="00CB46DB" w:rsidRPr="007F0A03" w:rsidRDefault="00CB46DB" w:rsidP="00CB46DB">
            <w:pPr>
              <w:pStyle w:val="Standard"/>
              <w:spacing w:before="120" w:after="120"/>
              <w:jc w:val="left"/>
              <w:rPr>
                <w:rFonts w:cs="Arial"/>
                <w:sz w:val="22"/>
                <w:szCs w:val="22"/>
              </w:rPr>
            </w:pPr>
            <w:r w:rsidRPr="007F0A03">
              <w:rPr>
                <w:rFonts w:cs="Arial"/>
                <w:sz w:val="22"/>
                <w:szCs w:val="22"/>
                <w:lang w:eastAsia="zh-CN"/>
              </w:rPr>
              <w:t>Data Standards Registry</w:t>
            </w:r>
          </w:p>
        </w:tc>
        <w:tc>
          <w:tcPr>
            <w:tcW w:w="3681" w:type="pct"/>
            <w:vAlign w:val="bottom"/>
          </w:tcPr>
          <w:p w14:paraId="187C1E85" w14:textId="29BE28D1" w:rsidR="00CB46DB" w:rsidRPr="007F0A03" w:rsidRDefault="00CB46DB" w:rsidP="00CB46DB">
            <w:pPr>
              <w:pStyle w:val="Standard"/>
              <w:spacing w:before="120" w:after="120"/>
              <w:jc w:val="left"/>
              <w:rPr>
                <w:rFonts w:cs="Arial"/>
                <w:sz w:val="22"/>
                <w:szCs w:val="22"/>
              </w:rPr>
            </w:pPr>
            <w:r w:rsidRPr="007F0A03">
              <w:rPr>
                <w:rFonts w:cs="Arial"/>
                <w:sz w:val="22"/>
                <w:szCs w:val="22"/>
                <w:lang w:eastAsia="zh-CN"/>
              </w:rPr>
              <w:t xml:space="preserve">The Supplier Solution shall provide the capability </w:t>
            </w:r>
            <w:r w:rsidRPr="007F0A03">
              <w:rPr>
                <w:rFonts w:cs="Arial"/>
                <w:sz w:val="22"/>
                <w:szCs w:val="22"/>
              </w:rPr>
              <w:t>to discover published Data Standards</w:t>
            </w:r>
            <w:r w:rsidRPr="007F0A03">
              <w:rPr>
                <w:rFonts w:cs="Arial"/>
                <w:sz w:val="22"/>
                <w:szCs w:val="22"/>
                <w:lang w:eastAsia="zh-CN"/>
              </w:rPr>
              <w:t>.</w:t>
            </w:r>
          </w:p>
        </w:tc>
      </w:tr>
      <w:tr w:rsidR="00CB46DB" w:rsidRPr="00C11A39" w14:paraId="40C6A145" w14:textId="77777777" w:rsidTr="007F0A03">
        <w:tc>
          <w:tcPr>
            <w:tcW w:w="405" w:type="pct"/>
          </w:tcPr>
          <w:p w14:paraId="40A1827A" w14:textId="520F0968" w:rsidR="00CB46DB" w:rsidRPr="007F0A03" w:rsidRDefault="00BD5ACC" w:rsidP="00CB46DB">
            <w:pPr>
              <w:pStyle w:val="Standard"/>
              <w:spacing w:before="120" w:after="120"/>
              <w:jc w:val="left"/>
              <w:rPr>
                <w:rFonts w:cs="Arial"/>
                <w:sz w:val="22"/>
                <w:szCs w:val="22"/>
              </w:rPr>
            </w:pPr>
            <w:r w:rsidRPr="007F0A03">
              <w:rPr>
                <w:rFonts w:cs="Arial"/>
                <w:sz w:val="22"/>
                <w:szCs w:val="22"/>
                <w:lang w:eastAsia="zh-CN"/>
              </w:rPr>
              <w:t>NA_13</w:t>
            </w:r>
          </w:p>
        </w:tc>
        <w:tc>
          <w:tcPr>
            <w:tcW w:w="914" w:type="pct"/>
          </w:tcPr>
          <w:p w14:paraId="0F175B57" w14:textId="02B98D93" w:rsidR="00CB46DB" w:rsidRPr="007F0A03" w:rsidRDefault="00CB46DB" w:rsidP="00CB46DB">
            <w:pPr>
              <w:pStyle w:val="Standard"/>
              <w:spacing w:before="120" w:after="120"/>
              <w:jc w:val="left"/>
              <w:rPr>
                <w:rFonts w:cs="Arial"/>
                <w:sz w:val="22"/>
                <w:szCs w:val="22"/>
              </w:rPr>
            </w:pPr>
            <w:r w:rsidRPr="007F0A03">
              <w:rPr>
                <w:rFonts w:cs="Arial"/>
                <w:sz w:val="22"/>
                <w:szCs w:val="22"/>
                <w:lang w:eastAsia="zh-CN"/>
              </w:rPr>
              <w:t>Data Standards Registry</w:t>
            </w:r>
          </w:p>
        </w:tc>
        <w:tc>
          <w:tcPr>
            <w:tcW w:w="3681" w:type="pct"/>
            <w:vAlign w:val="bottom"/>
          </w:tcPr>
          <w:p w14:paraId="0E17C3FE" w14:textId="0AA65B45" w:rsidR="00CB46DB" w:rsidRPr="007F0A03" w:rsidRDefault="00CB46DB" w:rsidP="00CB46DB">
            <w:pPr>
              <w:pStyle w:val="Standard"/>
              <w:spacing w:before="120" w:after="120"/>
              <w:jc w:val="left"/>
              <w:rPr>
                <w:rFonts w:cs="Arial"/>
                <w:sz w:val="22"/>
                <w:szCs w:val="22"/>
              </w:rPr>
            </w:pPr>
            <w:r w:rsidRPr="007F0A03">
              <w:rPr>
                <w:rFonts w:cs="Arial"/>
                <w:sz w:val="22"/>
                <w:szCs w:val="22"/>
                <w:lang w:eastAsia="zh-CN"/>
              </w:rPr>
              <w:t xml:space="preserve">The Supplier Solution shall provide the capability for users </w:t>
            </w:r>
            <w:r w:rsidRPr="007F0A03">
              <w:rPr>
                <w:rFonts w:cs="Arial"/>
                <w:sz w:val="22"/>
                <w:szCs w:val="22"/>
              </w:rPr>
              <w:t xml:space="preserve">to be notified of Data Standard changes </w:t>
            </w:r>
            <w:r w:rsidRPr="007F0A03">
              <w:rPr>
                <w:rFonts w:cs="Arial"/>
                <w:sz w:val="22"/>
                <w:szCs w:val="22"/>
                <w:lang w:eastAsia="zh-CN"/>
              </w:rPr>
              <w:t>so that standards can be kept</w:t>
            </w:r>
            <w:r w:rsidRPr="007F0A03">
              <w:rPr>
                <w:rFonts w:cs="Arial"/>
                <w:sz w:val="22"/>
                <w:szCs w:val="22"/>
              </w:rPr>
              <w:t xml:space="preserve"> </w:t>
            </w:r>
            <w:r w:rsidRPr="007F0A03">
              <w:rPr>
                <w:rFonts w:cs="Arial"/>
                <w:sz w:val="22"/>
                <w:szCs w:val="22"/>
                <w:lang w:eastAsia="zh-CN"/>
              </w:rPr>
              <w:t>up to date</w:t>
            </w:r>
            <w:r w:rsidRPr="007F0A03">
              <w:rPr>
                <w:rFonts w:cs="Arial"/>
                <w:sz w:val="22"/>
                <w:szCs w:val="22"/>
              </w:rPr>
              <w:t>.</w:t>
            </w:r>
          </w:p>
        </w:tc>
      </w:tr>
      <w:tr w:rsidR="00CB46DB" w:rsidRPr="00C11A39" w14:paraId="3DD600AF" w14:textId="77777777" w:rsidTr="007F0A03">
        <w:tc>
          <w:tcPr>
            <w:tcW w:w="405" w:type="pct"/>
          </w:tcPr>
          <w:p w14:paraId="03E4A0CE" w14:textId="750BA98F" w:rsidR="00CB46DB" w:rsidRPr="007F0A03" w:rsidRDefault="00BD5ACC" w:rsidP="00CB46DB">
            <w:pPr>
              <w:pStyle w:val="Standard"/>
              <w:spacing w:before="120" w:after="120"/>
              <w:jc w:val="left"/>
              <w:rPr>
                <w:rFonts w:cs="Arial"/>
                <w:sz w:val="22"/>
                <w:szCs w:val="22"/>
              </w:rPr>
            </w:pPr>
            <w:r w:rsidRPr="007F0A03">
              <w:rPr>
                <w:rFonts w:cs="Arial"/>
                <w:sz w:val="22"/>
                <w:szCs w:val="22"/>
                <w:lang w:eastAsia="zh-CN"/>
              </w:rPr>
              <w:t>NA_14</w:t>
            </w:r>
          </w:p>
        </w:tc>
        <w:tc>
          <w:tcPr>
            <w:tcW w:w="914" w:type="pct"/>
          </w:tcPr>
          <w:p w14:paraId="74F9AEF0" w14:textId="2379002B" w:rsidR="00CB46DB" w:rsidRPr="007F0A03" w:rsidRDefault="00CB46DB" w:rsidP="00CB46DB">
            <w:pPr>
              <w:pStyle w:val="Standard"/>
              <w:spacing w:before="120" w:after="120"/>
              <w:jc w:val="left"/>
              <w:rPr>
                <w:rFonts w:cs="Arial"/>
                <w:sz w:val="22"/>
                <w:szCs w:val="22"/>
              </w:rPr>
            </w:pPr>
            <w:r w:rsidRPr="007F0A03">
              <w:rPr>
                <w:rFonts w:cs="Arial"/>
                <w:sz w:val="22"/>
                <w:szCs w:val="22"/>
                <w:lang w:eastAsia="zh-CN"/>
              </w:rPr>
              <w:t>Data Standards Registry</w:t>
            </w:r>
          </w:p>
        </w:tc>
        <w:tc>
          <w:tcPr>
            <w:tcW w:w="3681" w:type="pct"/>
            <w:vAlign w:val="bottom"/>
          </w:tcPr>
          <w:p w14:paraId="29B91E8E" w14:textId="755679F3" w:rsidR="00CB46DB" w:rsidRPr="007F0A03" w:rsidRDefault="00CB46DB" w:rsidP="00CB46DB">
            <w:pPr>
              <w:pStyle w:val="Standard"/>
              <w:spacing w:before="120" w:after="120"/>
              <w:jc w:val="left"/>
              <w:rPr>
                <w:rFonts w:cs="Arial"/>
                <w:sz w:val="22"/>
                <w:szCs w:val="22"/>
              </w:rPr>
            </w:pPr>
            <w:r w:rsidRPr="007F0A03">
              <w:rPr>
                <w:rFonts w:cs="Arial"/>
                <w:sz w:val="22"/>
                <w:szCs w:val="22"/>
                <w:lang w:eastAsia="zh-CN"/>
              </w:rPr>
              <w:t xml:space="preserve">The Supplier Solution shall </w:t>
            </w:r>
            <w:r w:rsidR="00BD5ACC" w:rsidRPr="007F0A03">
              <w:rPr>
                <w:rFonts w:cs="Arial"/>
                <w:sz w:val="22"/>
                <w:szCs w:val="22"/>
                <w:lang w:eastAsia="zh-CN"/>
              </w:rPr>
              <w:t>allow users t</w:t>
            </w:r>
            <w:r w:rsidRPr="007F0A03">
              <w:rPr>
                <w:rFonts w:cs="Arial"/>
                <w:sz w:val="22"/>
                <w:szCs w:val="22"/>
              </w:rPr>
              <w:t xml:space="preserve">o identify </w:t>
            </w:r>
            <w:r w:rsidR="00BD5ACC" w:rsidRPr="007F0A03">
              <w:rPr>
                <w:rFonts w:cs="Arial"/>
                <w:sz w:val="22"/>
                <w:szCs w:val="22"/>
                <w:lang w:eastAsia="zh-CN"/>
              </w:rPr>
              <w:t xml:space="preserve">Data Standards </w:t>
            </w:r>
            <w:r w:rsidRPr="007F0A03">
              <w:rPr>
                <w:rFonts w:cs="Arial"/>
                <w:sz w:val="22"/>
                <w:szCs w:val="22"/>
              </w:rPr>
              <w:t>specifications</w:t>
            </w:r>
            <w:r w:rsidR="00BD5ACC" w:rsidRPr="007F0A03">
              <w:rPr>
                <w:rFonts w:cs="Arial"/>
                <w:sz w:val="22"/>
                <w:szCs w:val="22"/>
                <w:lang w:eastAsia="zh-CN"/>
              </w:rPr>
              <w:t>.</w:t>
            </w:r>
          </w:p>
        </w:tc>
      </w:tr>
      <w:tr w:rsidR="00CB46DB" w:rsidRPr="00C11A39" w14:paraId="1F2ED92E" w14:textId="77777777" w:rsidTr="007F0A03">
        <w:tc>
          <w:tcPr>
            <w:tcW w:w="405" w:type="pct"/>
          </w:tcPr>
          <w:p w14:paraId="3F8114FE" w14:textId="5C30CE6A" w:rsidR="00CB46DB" w:rsidRPr="007F0A03" w:rsidRDefault="00BD5ACC" w:rsidP="00CB46DB">
            <w:pPr>
              <w:pStyle w:val="Standard"/>
              <w:spacing w:before="120" w:after="120"/>
              <w:jc w:val="left"/>
              <w:rPr>
                <w:rFonts w:cs="Arial"/>
                <w:sz w:val="22"/>
                <w:szCs w:val="22"/>
              </w:rPr>
            </w:pPr>
            <w:r w:rsidRPr="007F0A03">
              <w:rPr>
                <w:rFonts w:cs="Arial"/>
                <w:sz w:val="22"/>
                <w:szCs w:val="22"/>
                <w:lang w:eastAsia="zh-CN"/>
              </w:rPr>
              <w:t>NA_15</w:t>
            </w:r>
          </w:p>
        </w:tc>
        <w:tc>
          <w:tcPr>
            <w:tcW w:w="914" w:type="pct"/>
          </w:tcPr>
          <w:p w14:paraId="560F31DC" w14:textId="74083B33" w:rsidR="00CB46DB" w:rsidRPr="007F0A03" w:rsidRDefault="00CB46DB" w:rsidP="00CB46DB">
            <w:pPr>
              <w:pStyle w:val="Standard"/>
              <w:spacing w:before="120" w:after="120"/>
              <w:jc w:val="left"/>
              <w:rPr>
                <w:rFonts w:cs="Arial"/>
                <w:sz w:val="22"/>
                <w:szCs w:val="22"/>
              </w:rPr>
            </w:pPr>
            <w:r w:rsidRPr="007F0A03">
              <w:rPr>
                <w:rFonts w:cs="Arial"/>
                <w:sz w:val="22"/>
                <w:szCs w:val="22"/>
                <w:lang w:eastAsia="zh-CN"/>
              </w:rPr>
              <w:t>Data Standards Registry</w:t>
            </w:r>
          </w:p>
        </w:tc>
        <w:tc>
          <w:tcPr>
            <w:tcW w:w="3681" w:type="pct"/>
            <w:vAlign w:val="bottom"/>
          </w:tcPr>
          <w:p w14:paraId="1FF899BE" w14:textId="40C010B5" w:rsidR="00CB46DB" w:rsidRPr="007F0A03" w:rsidRDefault="00BD5ACC" w:rsidP="00CB46DB">
            <w:pPr>
              <w:pStyle w:val="Standard"/>
              <w:spacing w:before="120" w:after="120"/>
              <w:jc w:val="left"/>
              <w:rPr>
                <w:rFonts w:cs="Arial"/>
                <w:sz w:val="22"/>
                <w:szCs w:val="22"/>
              </w:rPr>
            </w:pPr>
            <w:r>
              <w:rPr>
                <w:rFonts w:cs="Arial"/>
                <w:sz w:val="22"/>
                <w:szCs w:val="22"/>
              </w:rPr>
              <w:t xml:space="preserve">The Supplier Solution shall allow users </w:t>
            </w:r>
            <w:r w:rsidR="00CB46DB" w:rsidRPr="007F0A03">
              <w:rPr>
                <w:rFonts w:cs="Arial"/>
                <w:sz w:val="22"/>
                <w:szCs w:val="22"/>
              </w:rPr>
              <w:t xml:space="preserve">to </w:t>
            </w:r>
            <w:r>
              <w:rPr>
                <w:rFonts w:cs="Arial"/>
                <w:sz w:val="22"/>
                <w:szCs w:val="22"/>
              </w:rPr>
              <w:t xml:space="preserve">be able to </w:t>
            </w:r>
            <w:r w:rsidR="00CB46DB" w:rsidRPr="007F0A03">
              <w:rPr>
                <w:rFonts w:cs="Arial"/>
                <w:sz w:val="22"/>
                <w:szCs w:val="22"/>
              </w:rPr>
              <w:t xml:space="preserve">identify status and compliance levels of relevant </w:t>
            </w:r>
            <w:r>
              <w:rPr>
                <w:rFonts w:cs="Arial"/>
                <w:sz w:val="22"/>
                <w:szCs w:val="22"/>
              </w:rPr>
              <w:t>Data S</w:t>
            </w:r>
            <w:r w:rsidR="00CB46DB" w:rsidRPr="007F0A03">
              <w:rPr>
                <w:rFonts w:cs="Arial"/>
                <w:sz w:val="22"/>
                <w:szCs w:val="22"/>
              </w:rPr>
              <w:t xml:space="preserve">tandards </w:t>
            </w:r>
            <w:r>
              <w:rPr>
                <w:rFonts w:cs="Arial"/>
                <w:sz w:val="22"/>
                <w:szCs w:val="22"/>
              </w:rPr>
              <w:t>that have been published</w:t>
            </w:r>
            <w:r w:rsidR="00CB46DB" w:rsidRPr="007F0A03">
              <w:rPr>
                <w:rFonts w:cs="Arial"/>
                <w:sz w:val="22"/>
                <w:szCs w:val="22"/>
              </w:rPr>
              <w:t>.</w:t>
            </w:r>
          </w:p>
        </w:tc>
      </w:tr>
      <w:tr w:rsidR="00CB46DB" w:rsidRPr="00C11A39" w14:paraId="29609A33" w14:textId="77777777" w:rsidTr="007F0A03">
        <w:tc>
          <w:tcPr>
            <w:tcW w:w="405" w:type="pct"/>
          </w:tcPr>
          <w:p w14:paraId="51234FF1" w14:textId="7E84E3F5" w:rsidR="00CB46DB" w:rsidRPr="007F0A03" w:rsidRDefault="00BD5ACC" w:rsidP="00CB46DB">
            <w:pPr>
              <w:pStyle w:val="Standard"/>
              <w:spacing w:before="120" w:after="120"/>
              <w:jc w:val="left"/>
              <w:rPr>
                <w:rFonts w:cs="Arial"/>
                <w:sz w:val="22"/>
                <w:szCs w:val="22"/>
              </w:rPr>
            </w:pPr>
            <w:r w:rsidRPr="007F0A03">
              <w:rPr>
                <w:rFonts w:cs="Arial"/>
                <w:sz w:val="22"/>
                <w:szCs w:val="22"/>
                <w:lang w:eastAsia="zh-CN"/>
              </w:rPr>
              <w:t>NA_16</w:t>
            </w:r>
          </w:p>
        </w:tc>
        <w:tc>
          <w:tcPr>
            <w:tcW w:w="914" w:type="pct"/>
          </w:tcPr>
          <w:p w14:paraId="52BEBE65" w14:textId="7AD4129A" w:rsidR="00CB46DB" w:rsidRPr="007F0A03" w:rsidRDefault="00CB46DB" w:rsidP="00CB46DB">
            <w:pPr>
              <w:pStyle w:val="Standard"/>
              <w:spacing w:before="120" w:after="120"/>
              <w:jc w:val="left"/>
              <w:rPr>
                <w:rFonts w:cs="Arial"/>
                <w:sz w:val="22"/>
                <w:szCs w:val="22"/>
              </w:rPr>
            </w:pPr>
            <w:r w:rsidRPr="007F0A03">
              <w:rPr>
                <w:rFonts w:cs="Arial"/>
                <w:sz w:val="22"/>
                <w:szCs w:val="22"/>
                <w:lang w:eastAsia="zh-CN"/>
              </w:rPr>
              <w:t>Data Standards Registry</w:t>
            </w:r>
          </w:p>
        </w:tc>
        <w:tc>
          <w:tcPr>
            <w:tcW w:w="3681" w:type="pct"/>
            <w:vAlign w:val="bottom"/>
          </w:tcPr>
          <w:p w14:paraId="7A9B0D77" w14:textId="1BB6A531" w:rsidR="00CB46DB" w:rsidRPr="007F0A03" w:rsidRDefault="00BD5ACC" w:rsidP="00CB46DB">
            <w:pPr>
              <w:pStyle w:val="Standard"/>
              <w:spacing w:before="120" w:after="120"/>
              <w:jc w:val="left"/>
              <w:rPr>
                <w:rFonts w:cs="Arial"/>
                <w:sz w:val="22"/>
                <w:szCs w:val="22"/>
              </w:rPr>
            </w:pPr>
            <w:r>
              <w:rPr>
                <w:rFonts w:cs="Arial"/>
                <w:sz w:val="22"/>
                <w:szCs w:val="22"/>
              </w:rPr>
              <w:t xml:space="preserve">The Supplier Solution shall allow </w:t>
            </w:r>
            <w:r w:rsidR="00CB46DB" w:rsidRPr="007F0A03">
              <w:rPr>
                <w:rFonts w:cs="Arial"/>
                <w:sz w:val="22"/>
                <w:szCs w:val="22"/>
              </w:rPr>
              <w:t xml:space="preserve">to access </w:t>
            </w:r>
            <w:r>
              <w:rPr>
                <w:rFonts w:cs="Arial"/>
                <w:sz w:val="22"/>
                <w:szCs w:val="22"/>
              </w:rPr>
              <w:t xml:space="preserve">to </w:t>
            </w:r>
            <w:r w:rsidR="00CB46DB" w:rsidRPr="007F0A03">
              <w:rPr>
                <w:rFonts w:cs="Arial"/>
                <w:sz w:val="22"/>
                <w:szCs w:val="22"/>
              </w:rPr>
              <w:t xml:space="preserve">a Data Standard </w:t>
            </w:r>
            <w:r>
              <w:rPr>
                <w:rFonts w:cs="Arial"/>
                <w:sz w:val="22"/>
                <w:szCs w:val="22"/>
              </w:rPr>
              <w:t>so that it can be implemented.</w:t>
            </w:r>
          </w:p>
        </w:tc>
      </w:tr>
      <w:tr w:rsidR="00C9796F" w:rsidRPr="00C11A39" w14:paraId="2A114A99" w14:textId="77777777" w:rsidTr="00827C8A">
        <w:tc>
          <w:tcPr>
            <w:tcW w:w="405" w:type="pct"/>
          </w:tcPr>
          <w:p w14:paraId="46DBAC1D" w14:textId="5A8729C1" w:rsidR="00C9796F" w:rsidRPr="00BD5ACC" w:rsidRDefault="00C9796F" w:rsidP="00CB46DB">
            <w:pPr>
              <w:pStyle w:val="Standard"/>
              <w:spacing w:before="120" w:after="120"/>
              <w:jc w:val="left"/>
              <w:rPr>
                <w:rFonts w:cs="Arial"/>
                <w:sz w:val="22"/>
                <w:szCs w:val="22"/>
              </w:rPr>
            </w:pPr>
            <w:r>
              <w:rPr>
                <w:rFonts w:cs="Arial"/>
                <w:sz w:val="22"/>
                <w:szCs w:val="22"/>
              </w:rPr>
              <w:t>NA_17</w:t>
            </w:r>
          </w:p>
        </w:tc>
        <w:tc>
          <w:tcPr>
            <w:tcW w:w="914" w:type="pct"/>
          </w:tcPr>
          <w:p w14:paraId="7466B39E" w14:textId="10A68E26" w:rsidR="00C9796F" w:rsidRPr="00BD5ACC" w:rsidRDefault="00C9796F" w:rsidP="00CB46DB">
            <w:pPr>
              <w:pStyle w:val="Standard"/>
              <w:spacing w:before="120" w:after="120"/>
              <w:jc w:val="left"/>
              <w:rPr>
                <w:rFonts w:cs="Arial"/>
                <w:sz w:val="22"/>
                <w:szCs w:val="22"/>
              </w:rPr>
            </w:pPr>
            <w:r>
              <w:rPr>
                <w:rFonts w:cs="Arial"/>
                <w:sz w:val="22"/>
                <w:szCs w:val="22"/>
              </w:rPr>
              <w:t>Marine Activity Data</w:t>
            </w:r>
          </w:p>
        </w:tc>
        <w:tc>
          <w:tcPr>
            <w:tcW w:w="3681" w:type="pct"/>
            <w:vAlign w:val="bottom"/>
          </w:tcPr>
          <w:p w14:paraId="2305A17F" w14:textId="3EF15567" w:rsidR="00C9796F" w:rsidRDefault="00C9796F" w:rsidP="00CB46DB">
            <w:pPr>
              <w:pStyle w:val="Standard"/>
              <w:spacing w:before="120" w:after="120"/>
              <w:jc w:val="left"/>
              <w:rPr>
                <w:rFonts w:cs="Arial"/>
                <w:sz w:val="22"/>
                <w:szCs w:val="22"/>
              </w:rPr>
            </w:pPr>
            <w:r w:rsidRPr="00EB7C37">
              <w:rPr>
                <w:rFonts w:cs="Arial"/>
                <w:color w:val="000000"/>
                <w:sz w:val="22"/>
                <w:szCs w:val="22"/>
                <w:lang w:eastAsia="en-GB"/>
              </w:rPr>
              <w:t xml:space="preserve">The Supplier </w:t>
            </w:r>
            <w:r w:rsidR="00841F44">
              <w:rPr>
                <w:rFonts w:cs="Arial"/>
                <w:color w:val="000000"/>
                <w:sz w:val="22"/>
                <w:szCs w:val="22"/>
                <w:lang w:eastAsia="en-GB"/>
              </w:rPr>
              <w:t xml:space="preserve">Solution </w:t>
            </w:r>
            <w:r w:rsidRPr="00EB7C37">
              <w:rPr>
                <w:rFonts w:cs="Arial"/>
                <w:color w:val="000000"/>
                <w:sz w:val="22"/>
                <w:szCs w:val="22"/>
                <w:lang w:eastAsia="en-GB"/>
              </w:rPr>
              <w:t xml:space="preserve">shall provide the capability for users to explore </w:t>
            </w:r>
            <w:hyperlink r:id="rId65" w:history="1">
              <w:r w:rsidRPr="00803D10">
                <w:rPr>
                  <w:rStyle w:val="Hyperlink"/>
                  <w:rFonts w:cs="Arial"/>
                  <w:sz w:val="22"/>
                  <w:szCs w:val="22"/>
                  <w:lang w:eastAsia="en-GB"/>
                </w:rPr>
                <w:t>Marine plan policies</w:t>
              </w:r>
            </w:hyperlink>
            <w:r w:rsidRPr="00EB7C37">
              <w:rPr>
                <w:rFonts w:cs="Arial"/>
                <w:color w:val="000000"/>
                <w:sz w:val="22"/>
                <w:szCs w:val="22"/>
                <w:lang w:eastAsia="en-GB"/>
              </w:rPr>
              <w:t xml:space="preserve"> via an interactive map</w:t>
            </w:r>
            <w:r>
              <w:rPr>
                <w:rFonts w:cs="Arial"/>
                <w:color w:val="000000"/>
                <w:sz w:val="22"/>
                <w:szCs w:val="22"/>
                <w:lang w:eastAsia="en-GB"/>
              </w:rPr>
              <w:t xml:space="preserve"> by allowing a user to </w:t>
            </w:r>
            <w:r w:rsidR="00803D10">
              <w:rPr>
                <w:rFonts w:cs="Arial"/>
                <w:color w:val="000000"/>
                <w:sz w:val="22"/>
                <w:szCs w:val="22"/>
                <w:lang w:eastAsia="en-GB"/>
              </w:rPr>
              <w:t>define a specific area.</w:t>
            </w:r>
          </w:p>
        </w:tc>
      </w:tr>
      <w:tr w:rsidR="00803D10" w:rsidRPr="00C11A39" w14:paraId="76A53A32" w14:textId="77777777" w:rsidTr="007F0A03">
        <w:tc>
          <w:tcPr>
            <w:tcW w:w="405" w:type="pct"/>
          </w:tcPr>
          <w:p w14:paraId="37177A4E" w14:textId="2355857B" w:rsidR="00803D10" w:rsidRPr="00BD5ACC" w:rsidRDefault="00803D10" w:rsidP="00803D10">
            <w:pPr>
              <w:pStyle w:val="Standard"/>
              <w:spacing w:before="120" w:after="120"/>
              <w:jc w:val="left"/>
              <w:rPr>
                <w:rFonts w:cs="Arial"/>
                <w:sz w:val="22"/>
                <w:szCs w:val="22"/>
              </w:rPr>
            </w:pPr>
            <w:r>
              <w:rPr>
                <w:rFonts w:cs="Arial"/>
                <w:sz w:val="22"/>
                <w:szCs w:val="22"/>
              </w:rPr>
              <w:t>NA_18</w:t>
            </w:r>
          </w:p>
        </w:tc>
        <w:tc>
          <w:tcPr>
            <w:tcW w:w="914" w:type="pct"/>
          </w:tcPr>
          <w:p w14:paraId="1ABBCDCB" w14:textId="13626012" w:rsidR="00803D10" w:rsidRPr="00BD5ACC" w:rsidRDefault="00803D10" w:rsidP="00803D10">
            <w:pPr>
              <w:pStyle w:val="Standard"/>
              <w:spacing w:before="120" w:after="120"/>
              <w:jc w:val="left"/>
              <w:rPr>
                <w:rFonts w:cs="Arial"/>
                <w:sz w:val="22"/>
                <w:szCs w:val="22"/>
              </w:rPr>
            </w:pPr>
            <w:r>
              <w:rPr>
                <w:rFonts w:cs="Arial"/>
                <w:sz w:val="22"/>
                <w:szCs w:val="22"/>
              </w:rPr>
              <w:t>Marine Activity Data</w:t>
            </w:r>
          </w:p>
        </w:tc>
        <w:tc>
          <w:tcPr>
            <w:tcW w:w="3681" w:type="pct"/>
          </w:tcPr>
          <w:p w14:paraId="31D294DA" w14:textId="4B663904" w:rsidR="00803D10" w:rsidRDefault="00803D10" w:rsidP="00803D10">
            <w:pPr>
              <w:pStyle w:val="Standard"/>
              <w:spacing w:before="120" w:after="120"/>
              <w:jc w:val="left"/>
              <w:rPr>
                <w:rFonts w:cs="Arial"/>
                <w:sz w:val="22"/>
                <w:szCs w:val="22"/>
              </w:rPr>
            </w:pPr>
            <w:r w:rsidRPr="00EB7C37">
              <w:rPr>
                <w:rFonts w:cs="Arial"/>
                <w:color w:val="000000"/>
                <w:sz w:val="22"/>
                <w:szCs w:val="22"/>
                <w:lang w:eastAsia="en-GB"/>
              </w:rPr>
              <w:t xml:space="preserve">The Supplier </w:t>
            </w:r>
            <w:r w:rsidR="00841F44">
              <w:rPr>
                <w:rFonts w:cs="Arial"/>
                <w:color w:val="000000"/>
                <w:sz w:val="22"/>
                <w:szCs w:val="22"/>
                <w:lang w:eastAsia="en-GB"/>
              </w:rPr>
              <w:t xml:space="preserve">Solution </w:t>
            </w:r>
            <w:r w:rsidRPr="00EB7C37">
              <w:rPr>
                <w:rFonts w:cs="Arial"/>
                <w:color w:val="000000"/>
                <w:sz w:val="22"/>
                <w:szCs w:val="22"/>
                <w:lang w:eastAsia="en-GB"/>
              </w:rPr>
              <w:t>shall provide the capability for users to pan, zoom in and out</w:t>
            </w:r>
            <w:r>
              <w:rPr>
                <w:rFonts w:cs="Arial"/>
                <w:color w:val="000000"/>
                <w:sz w:val="22"/>
                <w:szCs w:val="22"/>
                <w:lang w:eastAsia="en-GB"/>
              </w:rPr>
              <w:t xml:space="preserve"> and </w:t>
            </w:r>
            <w:r w:rsidRPr="00EB7C37">
              <w:rPr>
                <w:rFonts w:cs="Arial"/>
                <w:color w:val="000000"/>
                <w:sz w:val="22"/>
                <w:szCs w:val="22"/>
                <w:lang w:eastAsia="en-GB"/>
              </w:rPr>
              <w:t xml:space="preserve">query </w:t>
            </w:r>
            <w:r>
              <w:rPr>
                <w:rFonts w:cs="Arial"/>
                <w:color w:val="000000"/>
                <w:sz w:val="22"/>
                <w:szCs w:val="22"/>
                <w:lang w:eastAsia="en-GB"/>
              </w:rPr>
              <w:t>on an interactive map.</w:t>
            </w:r>
          </w:p>
        </w:tc>
      </w:tr>
      <w:tr w:rsidR="00803D10" w:rsidRPr="00C11A39" w14:paraId="44A29957" w14:textId="77777777" w:rsidTr="00827C8A">
        <w:tc>
          <w:tcPr>
            <w:tcW w:w="405" w:type="pct"/>
          </w:tcPr>
          <w:p w14:paraId="4B863813" w14:textId="027EBB79" w:rsidR="00803D10" w:rsidRPr="00BD5ACC" w:rsidRDefault="00803D10" w:rsidP="00803D10">
            <w:pPr>
              <w:pStyle w:val="Standard"/>
              <w:spacing w:before="120" w:after="120"/>
              <w:jc w:val="left"/>
              <w:rPr>
                <w:rFonts w:cs="Arial"/>
                <w:sz w:val="22"/>
                <w:szCs w:val="22"/>
              </w:rPr>
            </w:pPr>
            <w:r>
              <w:rPr>
                <w:rFonts w:cs="Arial"/>
                <w:sz w:val="22"/>
                <w:szCs w:val="22"/>
              </w:rPr>
              <w:t>NA_19</w:t>
            </w:r>
          </w:p>
        </w:tc>
        <w:tc>
          <w:tcPr>
            <w:tcW w:w="914" w:type="pct"/>
          </w:tcPr>
          <w:p w14:paraId="77221D19" w14:textId="400C58D2" w:rsidR="00803D10" w:rsidRPr="00BD5ACC" w:rsidRDefault="00803D10" w:rsidP="00803D10">
            <w:pPr>
              <w:pStyle w:val="Standard"/>
              <w:spacing w:before="120" w:after="120"/>
              <w:jc w:val="left"/>
              <w:rPr>
                <w:rFonts w:cs="Arial"/>
                <w:sz w:val="22"/>
                <w:szCs w:val="22"/>
              </w:rPr>
            </w:pPr>
            <w:r>
              <w:rPr>
                <w:rFonts w:cs="Arial"/>
                <w:sz w:val="22"/>
                <w:szCs w:val="22"/>
              </w:rPr>
              <w:t>Marine Activity Data</w:t>
            </w:r>
          </w:p>
        </w:tc>
        <w:tc>
          <w:tcPr>
            <w:tcW w:w="3681" w:type="pct"/>
          </w:tcPr>
          <w:p w14:paraId="72C32D02" w14:textId="6BDA1481" w:rsidR="00803D10" w:rsidRPr="00EB7C37" w:rsidRDefault="00803D10" w:rsidP="00803D10">
            <w:pPr>
              <w:pStyle w:val="Standard"/>
              <w:spacing w:before="120" w:after="120"/>
              <w:jc w:val="left"/>
              <w:rPr>
                <w:rFonts w:cs="Arial"/>
                <w:color w:val="000000"/>
                <w:sz w:val="22"/>
                <w:szCs w:val="22"/>
                <w:lang w:eastAsia="en-GB"/>
              </w:rPr>
            </w:pPr>
            <w:r>
              <w:rPr>
                <w:rFonts w:cs="Arial"/>
                <w:color w:val="000000"/>
                <w:sz w:val="22"/>
                <w:szCs w:val="22"/>
                <w:lang w:eastAsia="en-GB"/>
              </w:rPr>
              <w:t>The Supplier Solution shall provide the capability for users to toggle on/off pre-defined spatial data layers.</w:t>
            </w:r>
          </w:p>
        </w:tc>
      </w:tr>
      <w:tr w:rsidR="00803D10" w:rsidRPr="00C11A39" w14:paraId="7C57E3CC" w14:textId="77777777" w:rsidTr="00827C8A">
        <w:tc>
          <w:tcPr>
            <w:tcW w:w="405" w:type="pct"/>
          </w:tcPr>
          <w:p w14:paraId="418EB3AC" w14:textId="19368C15" w:rsidR="00803D10" w:rsidRPr="00BD5ACC" w:rsidRDefault="00803D10" w:rsidP="00803D10">
            <w:pPr>
              <w:pStyle w:val="Standard"/>
              <w:spacing w:before="120" w:after="120"/>
              <w:jc w:val="left"/>
              <w:rPr>
                <w:rFonts w:cs="Arial"/>
                <w:sz w:val="22"/>
                <w:szCs w:val="22"/>
              </w:rPr>
            </w:pPr>
            <w:r>
              <w:rPr>
                <w:rFonts w:cs="Arial"/>
                <w:sz w:val="22"/>
                <w:szCs w:val="22"/>
              </w:rPr>
              <w:t>NA_20</w:t>
            </w:r>
          </w:p>
        </w:tc>
        <w:tc>
          <w:tcPr>
            <w:tcW w:w="914" w:type="pct"/>
          </w:tcPr>
          <w:p w14:paraId="1A8F986A" w14:textId="34B858AA" w:rsidR="00803D10" w:rsidRPr="00BD5ACC" w:rsidRDefault="00803D10" w:rsidP="00803D10">
            <w:pPr>
              <w:pStyle w:val="Standard"/>
              <w:spacing w:before="120" w:after="120"/>
              <w:jc w:val="left"/>
              <w:rPr>
                <w:rFonts w:cs="Arial"/>
                <w:sz w:val="22"/>
                <w:szCs w:val="22"/>
              </w:rPr>
            </w:pPr>
            <w:r>
              <w:rPr>
                <w:rFonts w:cs="Arial"/>
                <w:sz w:val="22"/>
                <w:szCs w:val="22"/>
              </w:rPr>
              <w:t>Marine Activity Data</w:t>
            </w:r>
          </w:p>
        </w:tc>
        <w:tc>
          <w:tcPr>
            <w:tcW w:w="3681" w:type="pct"/>
          </w:tcPr>
          <w:p w14:paraId="11D6E690" w14:textId="2F427A45" w:rsidR="00803D10" w:rsidRDefault="00803D10" w:rsidP="00803D10">
            <w:pPr>
              <w:pStyle w:val="Standard"/>
              <w:spacing w:before="120" w:after="120"/>
              <w:jc w:val="left"/>
              <w:rPr>
                <w:rFonts w:cs="Arial"/>
                <w:color w:val="000000"/>
                <w:sz w:val="22"/>
                <w:szCs w:val="22"/>
                <w:lang w:eastAsia="en-GB"/>
              </w:rPr>
            </w:pPr>
            <w:r>
              <w:rPr>
                <w:rFonts w:cs="Arial"/>
                <w:color w:val="000000"/>
                <w:sz w:val="22"/>
                <w:szCs w:val="22"/>
                <w:lang w:eastAsia="en-GB"/>
              </w:rPr>
              <w:t>The Supplier Solution shall provide the capability for documents, relevant to a marine plan policy, to be accessible via an associated link,</w:t>
            </w:r>
          </w:p>
        </w:tc>
      </w:tr>
    </w:tbl>
    <w:p w14:paraId="2BD91F5B" w14:textId="77777777" w:rsidR="006A102B" w:rsidRDefault="006A102B">
      <w:pPr>
        <w:jc w:val="left"/>
        <w:rPr>
          <w:rFonts w:eastAsiaTheme="majorEastAsia" w:cs="Arial"/>
          <w:sz w:val="22"/>
          <w:szCs w:val="22"/>
          <w:lang w:val="en-US"/>
        </w:rPr>
      </w:pPr>
    </w:p>
    <w:p w14:paraId="15DB4F96" w14:textId="14DE4268" w:rsidR="006A102B" w:rsidRDefault="006A102B">
      <w:pPr>
        <w:jc w:val="left"/>
        <w:rPr>
          <w:rFonts w:eastAsiaTheme="majorEastAsia" w:cs="Arial"/>
          <w:sz w:val="22"/>
          <w:szCs w:val="22"/>
          <w:lang w:val="en-US"/>
        </w:rPr>
      </w:pPr>
      <w:r>
        <w:rPr>
          <w:rFonts w:eastAsiaTheme="majorEastAsia" w:cs="Arial"/>
          <w:sz w:val="22"/>
          <w:szCs w:val="22"/>
          <w:lang w:val="en-US"/>
        </w:rPr>
        <w:br w:type="page"/>
      </w:r>
    </w:p>
    <w:p w14:paraId="0E1BE83B" w14:textId="77777777" w:rsidR="00663C8D" w:rsidRDefault="00663C8D">
      <w:pPr>
        <w:jc w:val="left"/>
        <w:rPr>
          <w:rFonts w:eastAsiaTheme="majorEastAsia" w:cs="Arial"/>
          <w:sz w:val="22"/>
          <w:szCs w:val="22"/>
          <w:lang w:val="en-US"/>
        </w:rPr>
      </w:pPr>
    </w:p>
    <w:p w14:paraId="1988F188" w14:textId="19C5F6E2" w:rsidR="00422EDE" w:rsidRPr="0017441E" w:rsidRDefault="000C02B2" w:rsidP="0017441E">
      <w:pPr>
        <w:pStyle w:val="Caption"/>
        <w:jc w:val="left"/>
        <w:outlineLvl w:val="0"/>
        <w:rPr>
          <w:b/>
          <w:color w:val="auto"/>
        </w:rPr>
      </w:pPr>
      <w:bookmarkStart w:id="262" w:name="_Ref71723733"/>
      <w:r w:rsidRPr="0017441E">
        <w:rPr>
          <w:b/>
          <w:i w:val="0"/>
          <w:color w:val="auto"/>
        </w:rPr>
        <w:t xml:space="preserve">ANNEX </w:t>
      </w:r>
      <w:bookmarkEnd w:id="262"/>
      <w:r w:rsidR="00CB46DB">
        <w:rPr>
          <w:b/>
          <w:i w:val="0"/>
          <w:color w:val="auto"/>
        </w:rPr>
        <w:t>S</w:t>
      </w:r>
      <w:r w:rsidR="00CB46DB" w:rsidRPr="0017441E">
        <w:rPr>
          <w:b/>
          <w:i w:val="0"/>
          <w:color w:val="auto"/>
        </w:rPr>
        <w:t xml:space="preserve"> </w:t>
      </w:r>
      <w:r w:rsidRPr="0017441E">
        <w:rPr>
          <w:b/>
          <w:i w:val="0"/>
          <w:color w:val="auto"/>
        </w:rPr>
        <w:t xml:space="preserve">– MANDATORY </w:t>
      </w:r>
      <w:proofErr w:type="gramStart"/>
      <w:r w:rsidRPr="0017441E">
        <w:rPr>
          <w:b/>
          <w:i w:val="0"/>
          <w:color w:val="auto"/>
        </w:rPr>
        <w:t>THIRD PARTY</w:t>
      </w:r>
      <w:proofErr w:type="gramEnd"/>
      <w:r w:rsidRPr="0017441E">
        <w:rPr>
          <w:b/>
          <w:i w:val="0"/>
          <w:color w:val="auto"/>
        </w:rPr>
        <w:t xml:space="preserve"> SOFTWARE</w:t>
      </w:r>
    </w:p>
    <w:tbl>
      <w:tblPr>
        <w:tblStyle w:val="TableGrid1"/>
        <w:tblW w:w="0" w:type="auto"/>
        <w:tblLook w:val="04A0" w:firstRow="1" w:lastRow="0" w:firstColumn="1" w:lastColumn="0" w:noHBand="0" w:noVBand="1"/>
      </w:tblPr>
      <w:tblGrid>
        <w:gridCol w:w="2270"/>
        <w:gridCol w:w="2276"/>
        <w:gridCol w:w="3392"/>
        <w:gridCol w:w="1209"/>
        <w:gridCol w:w="1488"/>
        <w:gridCol w:w="1095"/>
        <w:gridCol w:w="730"/>
        <w:gridCol w:w="1488"/>
      </w:tblGrid>
      <w:tr w:rsidR="00904078" w:rsidRPr="0017441E" w14:paraId="7CEEF2D5" w14:textId="77777777" w:rsidTr="00D55E26">
        <w:trPr>
          <w:trHeight w:val="900"/>
          <w:tblHeader/>
        </w:trPr>
        <w:tc>
          <w:tcPr>
            <w:tcW w:w="2270" w:type="dxa"/>
            <w:shd w:val="clear" w:color="auto" w:fill="BFBFBF" w:themeFill="background1" w:themeFillShade="BF"/>
            <w:vAlign w:val="center"/>
            <w:hideMark/>
          </w:tcPr>
          <w:p w14:paraId="35A69F2F" w14:textId="77777777" w:rsidR="000C02B2" w:rsidRPr="0017441E" w:rsidRDefault="000C02B2" w:rsidP="0017441E">
            <w:pPr>
              <w:spacing w:before="120" w:after="120"/>
              <w:jc w:val="left"/>
              <w:rPr>
                <w:rFonts w:cs="Arial"/>
                <w:b/>
                <w:bCs/>
                <w:sz w:val="22"/>
                <w:szCs w:val="22"/>
                <w:lang w:eastAsia="en-GB"/>
              </w:rPr>
            </w:pPr>
            <w:r w:rsidRPr="0017441E">
              <w:rPr>
                <w:rFonts w:cs="Arial"/>
                <w:b/>
                <w:bCs/>
                <w:sz w:val="22"/>
                <w:szCs w:val="22"/>
                <w:lang w:eastAsia="en-GB"/>
              </w:rPr>
              <w:t>Software</w:t>
            </w:r>
          </w:p>
        </w:tc>
        <w:tc>
          <w:tcPr>
            <w:tcW w:w="2276" w:type="dxa"/>
            <w:shd w:val="clear" w:color="auto" w:fill="BFBFBF" w:themeFill="background1" w:themeFillShade="BF"/>
            <w:vAlign w:val="center"/>
            <w:hideMark/>
          </w:tcPr>
          <w:p w14:paraId="5435B16E" w14:textId="77777777" w:rsidR="000C02B2" w:rsidRPr="0017441E" w:rsidRDefault="000C02B2" w:rsidP="0017441E">
            <w:pPr>
              <w:spacing w:before="120" w:after="120"/>
              <w:jc w:val="left"/>
              <w:rPr>
                <w:rFonts w:cs="Arial"/>
                <w:b/>
                <w:bCs/>
                <w:sz w:val="22"/>
                <w:szCs w:val="22"/>
                <w:lang w:eastAsia="en-GB"/>
              </w:rPr>
            </w:pPr>
            <w:r w:rsidRPr="0017441E">
              <w:rPr>
                <w:rFonts w:cs="Arial"/>
                <w:b/>
                <w:bCs/>
                <w:sz w:val="22"/>
                <w:szCs w:val="22"/>
                <w:lang w:eastAsia="en-GB"/>
              </w:rPr>
              <w:t>Supplier (if an Affiliate of the Supplier)</w:t>
            </w:r>
          </w:p>
        </w:tc>
        <w:tc>
          <w:tcPr>
            <w:tcW w:w="3392" w:type="dxa"/>
            <w:shd w:val="clear" w:color="auto" w:fill="BFBFBF" w:themeFill="background1" w:themeFillShade="BF"/>
            <w:vAlign w:val="center"/>
            <w:hideMark/>
          </w:tcPr>
          <w:p w14:paraId="2AE49D42" w14:textId="77777777" w:rsidR="000C02B2" w:rsidRPr="0017441E" w:rsidRDefault="000C02B2" w:rsidP="0017441E">
            <w:pPr>
              <w:spacing w:before="120" w:after="120"/>
              <w:jc w:val="left"/>
              <w:rPr>
                <w:rFonts w:cs="Arial"/>
                <w:b/>
                <w:bCs/>
                <w:sz w:val="22"/>
                <w:szCs w:val="22"/>
                <w:lang w:eastAsia="en-GB"/>
              </w:rPr>
            </w:pPr>
            <w:r w:rsidRPr="0017441E">
              <w:rPr>
                <w:rFonts w:cs="Arial"/>
                <w:b/>
                <w:bCs/>
                <w:sz w:val="22"/>
                <w:szCs w:val="22"/>
                <w:lang w:eastAsia="en-GB"/>
              </w:rPr>
              <w:t>Purpose</w:t>
            </w:r>
          </w:p>
        </w:tc>
        <w:tc>
          <w:tcPr>
            <w:tcW w:w="0" w:type="auto"/>
            <w:shd w:val="clear" w:color="auto" w:fill="BFBFBF" w:themeFill="background1" w:themeFillShade="BF"/>
            <w:vAlign w:val="center"/>
            <w:hideMark/>
          </w:tcPr>
          <w:p w14:paraId="1F71ADB8" w14:textId="77777777" w:rsidR="000C02B2" w:rsidRPr="0017441E" w:rsidRDefault="000C02B2" w:rsidP="0017441E">
            <w:pPr>
              <w:spacing w:before="120" w:after="120"/>
              <w:jc w:val="left"/>
              <w:rPr>
                <w:rFonts w:cs="Arial"/>
                <w:b/>
                <w:bCs/>
                <w:sz w:val="22"/>
                <w:szCs w:val="22"/>
                <w:lang w:eastAsia="en-GB"/>
              </w:rPr>
            </w:pPr>
            <w:r w:rsidRPr="0017441E">
              <w:rPr>
                <w:rFonts w:cs="Arial"/>
                <w:b/>
                <w:bCs/>
                <w:sz w:val="22"/>
                <w:szCs w:val="22"/>
                <w:lang w:eastAsia="en-GB"/>
              </w:rPr>
              <w:t>Number of Licences</w:t>
            </w:r>
          </w:p>
        </w:tc>
        <w:tc>
          <w:tcPr>
            <w:tcW w:w="0" w:type="auto"/>
            <w:shd w:val="clear" w:color="auto" w:fill="BFBFBF" w:themeFill="background1" w:themeFillShade="BF"/>
            <w:vAlign w:val="center"/>
            <w:hideMark/>
          </w:tcPr>
          <w:p w14:paraId="67221CEB" w14:textId="77777777" w:rsidR="000C02B2" w:rsidRPr="0017441E" w:rsidRDefault="000C02B2" w:rsidP="0017441E">
            <w:pPr>
              <w:spacing w:before="120" w:after="120"/>
              <w:jc w:val="left"/>
              <w:rPr>
                <w:rFonts w:cs="Arial"/>
                <w:b/>
                <w:bCs/>
                <w:sz w:val="22"/>
                <w:szCs w:val="22"/>
                <w:lang w:eastAsia="en-GB"/>
              </w:rPr>
            </w:pPr>
            <w:r w:rsidRPr="0017441E">
              <w:rPr>
                <w:rFonts w:cs="Arial"/>
                <w:b/>
                <w:bCs/>
                <w:sz w:val="22"/>
                <w:szCs w:val="22"/>
                <w:lang w:eastAsia="en-GB"/>
              </w:rPr>
              <w:t>Restrictions</w:t>
            </w:r>
          </w:p>
        </w:tc>
        <w:tc>
          <w:tcPr>
            <w:tcW w:w="0" w:type="auto"/>
            <w:shd w:val="clear" w:color="auto" w:fill="BFBFBF" w:themeFill="background1" w:themeFillShade="BF"/>
            <w:vAlign w:val="center"/>
            <w:hideMark/>
          </w:tcPr>
          <w:p w14:paraId="22BC629A" w14:textId="77777777" w:rsidR="000C02B2" w:rsidRPr="0017441E" w:rsidRDefault="000C02B2" w:rsidP="0017441E">
            <w:pPr>
              <w:spacing w:before="120" w:after="120"/>
              <w:jc w:val="left"/>
              <w:rPr>
                <w:rFonts w:cs="Arial"/>
                <w:b/>
                <w:bCs/>
                <w:sz w:val="22"/>
                <w:szCs w:val="22"/>
                <w:lang w:eastAsia="en-GB"/>
              </w:rPr>
            </w:pPr>
            <w:r w:rsidRPr="0017441E">
              <w:rPr>
                <w:rFonts w:cs="Arial"/>
                <w:b/>
                <w:bCs/>
                <w:sz w:val="22"/>
                <w:szCs w:val="22"/>
                <w:lang w:eastAsia="en-GB"/>
              </w:rPr>
              <w:t>Number of Copies</w:t>
            </w:r>
          </w:p>
        </w:tc>
        <w:tc>
          <w:tcPr>
            <w:tcW w:w="0" w:type="auto"/>
            <w:shd w:val="clear" w:color="auto" w:fill="BFBFBF" w:themeFill="background1" w:themeFillShade="BF"/>
            <w:vAlign w:val="center"/>
            <w:hideMark/>
          </w:tcPr>
          <w:p w14:paraId="301F71C2" w14:textId="77777777" w:rsidR="000C02B2" w:rsidRPr="0017441E" w:rsidRDefault="000C02B2" w:rsidP="0017441E">
            <w:pPr>
              <w:spacing w:before="120" w:after="120"/>
              <w:jc w:val="left"/>
              <w:rPr>
                <w:rFonts w:cs="Arial"/>
                <w:b/>
                <w:bCs/>
                <w:sz w:val="22"/>
                <w:szCs w:val="22"/>
                <w:lang w:eastAsia="en-GB"/>
              </w:rPr>
            </w:pPr>
            <w:r w:rsidRPr="0017441E">
              <w:rPr>
                <w:rFonts w:cs="Arial"/>
                <w:b/>
                <w:bCs/>
                <w:sz w:val="22"/>
                <w:szCs w:val="22"/>
                <w:lang w:eastAsia="en-GB"/>
              </w:rPr>
              <w:t>Type</w:t>
            </w:r>
          </w:p>
        </w:tc>
        <w:tc>
          <w:tcPr>
            <w:tcW w:w="0" w:type="auto"/>
            <w:shd w:val="clear" w:color="auto" w:fill="BFBFBF" w:themeFill="background1" w:themeFillShade="BF"/>
            <w:vAlign w:val="center"/>
            <w:hideMark/>
          </w:tcPr>
          <w:p w14:paraId="415BE1B7" w14:textId="77777777" w:rsidR="000C02B2" w:rsidRPr="0017441E" w:rsidRDefault="000C02B2" w:rsidP="0017441E">
            <w:pPr>
              <w:spacing w:before="120" w:after="120"/>
              <w:jc w:val="left"/>
              <w:rPr>
                <w:rFonts w:cs="Arial"/>
                <w:b/>
                <w:bCs/>
                <w:sz w:val="22"/>
                <w:szCs w:val="22"/>
                <w:lang w:eastAsia="en-GB"/>
              </w:rPr>
            </w:pPr>
            <w:r w:rsidRPr="0017441E">
              <w:rPr>
                <w:rFonts w:cs="Arial"/>
                <w:b/>
                <w:bCs/>
                <w:sz w:val="22"/>
                <w:szCs w:val="22"/>
                <w:lang w:eastAsia="en-GB"/>
              </w:rPr>
              <w:t>Term/Expiry</w:t>
            </w:r>
          </w:p>
        </w:tc>
      </w:tr>
      <w:tr w:rsidR="00E215EC" w:rsidRPr="0017441E" w14:paraId="3D24E4FF" w14:textId="77777777" w:rsidTr="006610EB">
        <w:trPr>
          <w:trHeight w:val="600"/>
        </w:trPr>
        <w:tc>
          <w:tcPr>
            <w:tcW w:w="2270" w:type="dxa"/>
            <w:noWrap/>
            <w:vAlign w:val="center"/>
          </w:tcPr>
          <w:p w14:paraId="75E6CEE9" w14:textId="7F42191A" w:rsidR="00E215EC" w:rsidRPr="0017441E" w:rsidRDefault="002B6089" w:rsidP="0017441E">
            <w:pPr>
              <w:spacing w:before="120" w:after="120"/>
              <w:jc w:val="left"/>
              <w:rPr>
                <w:rFonts w:cs="Arial"/>
                <w:sz w:val="22"/>
                <w:szCs w:val="22"/>
                <w:lang w:eastAsia="en-GB"/>
              </w:rPr>
            </w:pPr>
            <w:r>
              <w:rPr>
                <w:rFonts w:cs="Arial"/>
                <w:sz w:val="22"/>
                <w:szCs w:val="22"/>
                <w:lang w:eastAsia="en-GB"/>
              </w:rPr>
              <w:t>TBC</w:t>
            </w:r>
          </w:p>
        </w:tc>
        <w:tc>
          <w:tcPr>
            <w:tcW w:w="2276" w:type="dxa"/>
            <w:noWrap/>
            <w:vAlign w:val="center"/>
          </w:tcPr>
          <w:p w14:paraId="329CB276" w14:textId="1B16AA7A" w:rsidR="00E215EC" w:rsidRPr="0017441E" w:rsidRDefault="002B6089" w:rsidP="0017441E">
            <w:pPr>
              <w:spacing w:before="120" w:after="120"/>
              <w:jc w:val="left"/>
              <w:rPr>
                <w:rFonts w:cs="Arial"/>
                <w:sz w:val="22"/>
                <w:szCs w:val="22"/>
                <w:lang w:eastAsia="en-GB"/>
              </w:rPr>
            </w:pPr>
            <w:r>
              <w:rPr>
                <w:rFonts w:cs="Arial"/>
                <w:sz w:val="22"/>
                <w:szCs w:val="22"/>
                <w:lang w:eastAsia="en-GB"/>
              </w:rPr>
              <w:t>TBC</w:t>
            </w:r>
          </w:p>
        </w:tc>
        <w:tc>
          <w:tcPr>
            <w:tcW w:w="3392" w:type="dxa"/>
            <w:vAlign w:val="center"/>
          </w:tcPr>
          <w:p w14:paraId="40772F69" w14:textId="4F96D09A" w:rsidR="00E215EC" w:rsidRPr="0017441E" w:rsidRDefault="002B6089" w:rsidP="0017441E">
            <w:pPr>
              <w:spacing w:before="120" w:after="120"/>
              <w:jc w:val="left"/>
              <w:rPr>
                <w:rFonts w:cs="Arial"/>
                <w:sz w:val="22"/>
                <w:szCs w:val="22"/>
                <w:lang w:eastAsia="en-GB"/>
              </w:rPr>
            </w:pPr>
            <w:r>
              <w:rPr>
                <w:rFonts w:cs="Arial"/>
                <w:sz w:val="22"/>
                <w:szCs w:val="22"/>
                <w:lang w:eastAsia="en-GB"/>
              </w:rPr>
              <w:t>TBC</w:t>
            </w:r>
          </w:p>
        </w:tc>
        <w:tc>
          <w:tcPr>
            <w:tcW w:w="0" w:type="auto"/>
            <w:vAlign w:val="center"/>
          </w:tcPr>
          <w:p w14:paraId="3762A11E" w14:textId="67CD8C51" w:rsidR="00E215EC" w:rsidRPr="0017441E" w:rsidRDefault="002B6089" w:rsidP="0017441E">
            <w:pPr>
              <w:spacing w:before="120" w:after="120"/>
              <w:jc w:val="left"/>
              <w:rPr>
                <w:rFonts w:cs="Arial"/>
                <w:sz w:val="22"/>
                <w:szCs w:val="22"/>
                <w:lang w:eastAsia="en-GB"/>
              </w:rPr>
            </w:pPr>
            <w:r>
              <w:rPr>
                <w:rFonts w:cs="Arial"/>
                <w:sz w:val="22"/>
                <w:szCs w:val="22"/>
                <w:lang w:eastAsia="en-GB"/>
              </w:rPr>
              <w:t>TBC</w:t>
            </w:r>
          </w:p>
        </w:tc>
        <w:tc>
          <w:tcPr>
            <w:tcW w:w="0" w:type="auto"/>
            <w:vAlign w:val="center"/>
          </w:tcPr>
          <w:p w14:paraId="5DCBCACC" w14:textId="538D009A" w:rsidR="00E215EC" w:rsidRPr="0017441E" w:rsidRDefault="002B6089" w:rsidP="0017441E">
            <w:pPr>
              <w:spacing w:before="120" w:after="120"/>
              <w:jc w:val="left"/>
              <w:rPr>
                <w:rFonts w:cs="Arial"/>
                <w:sz w:val="22"/>
                <w:szCs w:val="22"/>
                <w:lang w:eastAsia="en-GB"/>
              </w:rPr>
            </w:pPr>
            <w:r>
              <w:rPr>
                <w:rFonts w:cs="Arial"/>
                <w:sz w:val="22"/>
                <w:szCs w:val="22"/>
                <w:lang w:eastAsia="en-GB"/>
              </w:rPr>
              <w:t>TBC</w:t>
            </w:r>
          </w:p>
        </w:tc>
        <w:tc>
          <w:tcPr>
            <w:tcW w:w="0" w:type="auto"/>
            <w:vAlign w:val="center"/>
          </w:tcPr>
          <w:p w14:paraId="6E2FD836" w14:textId="635CF37A" w:rsidR="00E215EC" w:rsidRPr="0017441E" w:rsidRDefault="002B6089" w:rsidP="0017441E">
            <w:pPr>
              <w:spacing w:before="120" w:after="120"/>
              <w:jc w:val="left"/>
              <w:rPr>
                <w:rFonts w:cs="Arial"/>
                <w:sz w:val="22"/>
                <w:szCs w:val="22"/>
                <w:lang w:eastAsia="en-GB"/>
              </w:rPr>
            </w:pPr>
            <w:r>
              <w:rPr>
                <w:rFonts w:cs="Arial"/>
                <w:sz w:val="22"/>
                <w:szCs w:val="22"/>
                <w:lang w:eastAsia="en-GB"/>
              </w:rPr>
              <w:t>TBC</w:t>
            </w:r>
          </w:p>
        </w:tc>
        <w:tc>
          <w:tcPr>
            <w:tcW w:w="0" w:type="auto"/>
            <w:vAlign w:val="center"/>
          </w:tcPr>
          <w:p w14:paraId="3C86833B" w14:textId="7FF57FDC" w:rsidR="00E215EC" w:rsidRPr="0017441E" w:rsidRDefault="002B6089" w:rsidP="0017441E">
            <w:pPr>
              <w:spacing w:before="120" w:after="120"/>
              <w:jc w:val="left"/>
              <w:rPr>
                <w:rFonts w:cs="Arial"/>
                <w:sz w:val="22"/>
                <w:szCs w:val="22"/>
                <w:lang w:eastAsia="en-GB"/>
              </w:rPr>
            </w:pPr>
            <w:r>
              <w:rPr>
                <w:rFonts w:cs="Arial"/>
                <w:sz w:val="22"/>
                <w:szCs w:val="22"/>
                <w:lang w:eastAsia="en-GB"/>
              </w:rPr>
              <w:t>TBC</w:t>
            </w:r>
          </w:p>
        </w:tc>
        <w:tc>
          <w:tcPr>
            <w:tcW w:w="0" w:type="auto"/>
            <w:vAlign w:val="center"/>
          </w:tcPr>
          <w:p w14:paraId="0F6552C4" w14:textId="08371462" w:rsidR="00E215EC" w:rsidRPr="0017441E" w:rsidRDefault="002B6089" w:rsidP="0017441E">
            <w:pPr>
              <w:spacing w:before="120" w:after="120"/>
              <w:jc w:val="left"/>
              <w:rPr>
                <w:rFonts w:cs="Arial"/>
                <w:sz w:val="22"/>
                <w:szCs w:val="22"/>
                <w:lang w:eastAsia="en-GB"/>
              </w:rPr>
            </w:pPr>
            <w:r>
              <w:rPr>
                <w:rFonts w:cs="Arial"/>
                <w:sz w:val="22"/>
                <w:szCs w:val="22"/>
                <w:lang w:eastAsia="en-GB"/>
              </w:rPr>
              <w:t>TBC</w:t>
            </w:r>
          </w:p>
        </w:tc>
      </w:tr>
    </w:tbl>
    <w:p w14:paraId="4B71E287" w14:textId="77777777" w:rsidR="000C02B2" w:rsidRPr="0017441E" w:rsidRDefault="000C02B2" w:rsidP="0017441E">
      <w:pPr>
        <w:pStyle w:val="GPSSchAnnexname"/>
        <w:spacing w:before="120" w:after="120"/>
        <w:jc w:val="left"/>
        <w:outlineLvl w:val="9"/>
        <w:rPr>
          <w:rFonts w:ascii="Arial" w:hAnsi="Arial" w:cs="Arial"/>
        </w:rPr>
      </w:pPr>
    </w:p>
    <w:bookmarkEnd w:id="1"/>
    <w:p w14:paraId="4C62708D" w14:textId="3FE31A25" w:rsidR="00E70EA3" w:rsidRPr="0017441E" w:rsidRDefault="00E70EA3">
      <w:pPr>
        <w:spacing w:before="120" w:after="120"/>
        <w:jc w:val="left"/>
        <w:rPr>
          <w:rFonts w:cs="Arial"/>
          <w:sz w:val="22"/>
          <w:szCs w:val="22"/>
        </w:rPr>
      </w:pPr>
    </w:p>
    <w:sectPr w:rsidR="00E70EA3" w:rsidRPr="0017441E" w:rsidSect="00B27C2D">
      <w:footerReference w:type="default" r:id="rId66"/>
      <w:pgSz w:w="16838" w:h="11906" w:orient="landscape" w:code="9"/>
      <w:pgMar w:top="1440" w:right="1440" w:bottom="1440" w:left="1440" w:header="709"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7058" w14:textId="77777777" w:rsidR="00577012" w:rsidRDefault="00577012" w:rsidP="006B04F4">
      <w:r>
        <w:separator/>
      </w:r>
    </w:p>
  </w:endnote>
  <w:endnote w:type="continuationSeparator" w:id="0">
    <w:p w14:paraId="2DAA8C72" w14:textId="77777777" w:rsidR="00577012" w:rsidRDefault="00577012" w:rsidP="006B04F4">
      <w:r>
        <w:continuationSeparator/>
      </w:r>
    </w:p>
  </w:endnote>
  <w:endnote w:type="continuationNotice" w:id="1">
    <w:p w14:paraId="1E0AB5EB" w14:textId="77777777" w:rsidR="00577012" w:rsidRDefault="00577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1C4B" w14:textId="77777777" w:rsidR="0079591B" w:rsidRDefault="00795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5BF8" w14:textId="77777777" w:rsidR="0079591B" w:rsidRDefault="0079591B" w:rsidP="00295066">
    <w:pPr>
      <w:pStyle w:val="Footer"/>
      <w:jc w:val="center"/>
    </w:pPr>
  </w:p>
  <w:p w14:paraId="6AAE103C" w14:textId="77777777" w:rsidR="0079591B" w:rsidRDefault="0079591B" w:rsidP="00295066">
    <w:pPr>
      <w:pStyle w:val="Footer"/>
      <w:jc w:val="center"/>
    </w:pPr>
  </w:p>
  <w:p w14:paraId="32B1B127" w14:textId="77777777" w:rsidR="0079591B" w:rsidRDefault="0079591B" w:rsidP="00295066">
    <w:pPr>
      <w:pStyle w:val="Footer"/>
    </w:pPr>
  </w:p>
  <w:p w14:paraId="65E5F976" w14:textId="77777777" w:rsidR="0079591B" w:rsidRDefault="0079591B" w:rsidP="0029506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1A44" w14:textId="77777777" w:rsidR="0079591B" w:rsidRDefault="00795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A" w14:textId="77777777" w:rsidR="0079591B" w:rsidRDefault="0079591B" w:rsidP="00295066">
    <w:pPr>
      <w:pStyle w:val="Footer"/>
    </w:pPr>
  </w:p>
  <w:p w14:paraId="557B97A2" w14:textId="77777777" w:rsidR="0079591B" w:rsidRDefault="0079591B" w:rsidP="0029506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E114" w14:textId="77777777" w:rsidR="00577012" w:rsidRDefault="00577012" w:rsidP="006B04F4">
      <w:r>
        <w:separator/>
      </w:r>
    </w:p>
  </w:footnote>
  <w:footnote w:type="continuationSeparator" w:id="0">
    <w:p w14:paraId="6CCE7A84" w14:textId="77777777" w:rsidR="00577012" w:rsidRDefault="00577012" w:rsidP="006B04F4">
      <w:r>
        <w:continuationSeparator/>
      </w:r>
    </w:p>
  </w:footnote>
  <w:footnote w:type="continuationNotice" w:id="1">
    <w:p w14:paraId="3688118A" w14:textId="77777777" w:rsidR="00577012" w:rsidRDefault="00577012"/>
  </w:footnote>
  <w:footnote w:id="2">
    <w:p w14:paraId="114689CD" w14:textId="21F83BEC" w:rsidR="0079591B" w:rsidRDefault="0079591B">
      <w:pPr>
        <w:pStyle w:val="FootnoteText"/>
      </w:pPr>
      <w:r>
        <w:rPr>
          <w:rStyle w:val="FootnoteReference"/>
        </w:rPr>
        <w:footnoteRef/>
      </w:r>
      <w:r>
        <w:t xml:space="preserve"> </w:t>
      </w:r>
      <w:hyperlink r:id="rId1" w:history="1">
        <w:r>
          <w:rPr>
            <w:rStyle w:val="Hyperlink"/>
          </w:rPr>
          <w:t>5-star Open Data (5stardata.info)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E102" w14:textId="77777777" w:rsidR="0079591B" w:rsidRDefault="00795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C44E" w14:textId="77777777" w:rsidR="0079591B" w:rsidRDefault="0079591B" w:rsidP="0029088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9E2B" w14:textId="77777777" w:rsidR="0079591B" w:rsidRDefault="00795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0F2C88"/>
    <w:multiLevelType w:val="hybridMultilevel"/>
    <w:tmpl w:val="2BA49F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A75404"/>
    <w:multiLevelType w:val="multilevel"/>
    <w:tmpl w:val="E40E872C"/>
    <w:lvl w:ilvl="0">
      <w:start w:val="1"/>
      <w:numFmt w:val="bullet"/>
      <w:pStyle w:val="BulletPoint"/>
      <w:lvlText w:val=""/>
      <w:lvlJc w:val="left"/>
      <w:pPr>
        <w:ind w:left="567" w:hanging="567"/>
      </w:pPr>
      <w:rPr>
        <w:rFonts w:ascii="Symbol" w:hAnsi="Symbol" w:hint="default"/>
        <w:color w:val="auto"/>
      </w:rPr>
    </w:lvl>
    <w:lvl w:ilvl="1">
      <w:start w:val="1"/>
      <w:numFmt w:val="bullet"/>
      <w:pStyle w:val="BulletPoint2"/>
      <w:lvlText w:val=""/>
      <w:lvlJc w:val="left"/>
      <w:pPr>
        <w:ind w:left="1134" w:hanging="567"/>
      </w:pPr>
      <w:rPr>
        <w:rFonts w:ascii="Symbol" w:hAnsi="Symbol" w:hint="default"/>
        <w:color w:val="auto"/>
      </w:rPr>
    </w:lvl>
    <w:lvl w:ilvl="2">
      <w:start w:val="1"/>
      <w:numFmt w:val="bullet"/>
      <w:pStyle w:val="BulletPoint3"/>
      <w:lvlText w:val=""/>
      <w:lvlJc w:val="left"/>
      <w:pPr>
        <w:ind w:left="1134" w:hanging="567"/>
      </w:pPr>
      <w:rPr>
        <w:rFonts w:ascii="Symbol" w:hAnsi="Symbol" w:hint="default"/>
        <w:color w:val="auto"/>
      </w:rPr>
    </w:lvl>
    <w:lvl w:ilvl="3">
      <w:start w:val="1"/>
      <w:numFmt w:val="bullet"/>
      <w:pStyle w:val="DashPoint"/>
      <w:lvlText w:val=""/>
      <w:lvlJc w:val="left"/>
      <w:pPr>
        <w:ind w:left="1701" w:hanging="567"/>
      </w:pPr>
      <w:rPr>
        <w:rFonts w:ascii="Symbol" w:hAnsi="Symbol" w:hint="default"/>
        <w:color w:val="auto"/>
      </w:rPr>
    </w:lvl>
    <w:lvl w:ilvl="4">
      <w:start w:val="1"/>
      <w:numFmt w:val="bullet"/>
      <w:pStyle w:val="DiamondPoint"/>
      <w:lvlText w:val=""/>
      <w:lvlJc w:val="left"/>
      <w:pPr>
        <w:ind w:left="2268" w:hanging="567"/>
      </w:pPr>
      <w:rPr>
        <w:rFonts w:ascii="Symbol" w:hAnsi="Symbol"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8137AC9"/>
    <w:multiLevelType w:val="multilevel"/>
    <w:tmpl w:val="F4FAA9C8"/>
    <w:lvl w:ilvl="0">
      <w:start w:val="2"/>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4F24BD7"/>
    <w:multiLevelType w:val="multilevel"/>
    <w:tmpl w:val="6C28D4DE"/>
    <w:styleLink w:val="Outline"/>
    <w:lvl w:ilvl="0">
      <w:start w:val="1"/>
      <w:numFmt w:val="decimal"/>
      <w:lvlText w:val=" %1 "/>
      <w:lvlJc w:val="left"/>
    </w:lvl>
    <w:lvl w:ilvl="1">
      <w:start w:val="1"/>
      <w:numFmt w:val="decimal"/>
      <w:lvlText w:val=" %1.%2 "/>
      <w:lvlJc w:val="left"/>
    </w:lvl>
    <w:lvl w:ilvl="2">
      <w:numFmt w:val="decimal"/>
      <w:lvlText w:val=" %1.%2.%3 "/>
      <w:lvlJc w:val="left"/>
    </w:lvl>
    <w:lvl w:ilvl="3">
      <w:numFmt w:val="decimal"/>
      <w:lvlText w:val=" %1.%2.%3.%4 "/>
      <w:lvlJc w:val="left"/>
    </w:lvl>
    <w:lvl w:ilvl="4">
      <w:numFmt w:val="decimal"/>
      <w:lvlText w:val=" %1.%2.%3.%4.%5 "/>
      <w:lvlJc w:val="left"/>
    </w:lvl>
    <w:lvl w:ilvl="5">
      <w:numFmt w:val="decimal"/>
      <w:lvlText w:val=" %1.%2.%3.%4.%5.%6 "/>
      <w:lvlJc w:val="left"/>
    </w:lvl>
    <w:lvl w:ilvl="6">
      <w:numFmt w:val="decimal"/>
      <w:lvlText w:val=" %1.%2.%3.%4.%5.%6.%7 "/>
      <w:lvlJc w:val="left"/>
    </w:lvl>
    <w:lvl w:ilvl="7">
      <w:numFmt w:val="decimal"/>
      <w:lvlText w:val=" %1.%2.%3.%4.%5.%6.%7.%8 "/>
      <w:lvlJc w:val="left"/>
    </w:lvl>
    <w:lvl w:ilvl="8">
      <w:numFmt w:val="decimal"/>
      <w:lvlText w:val=" %1.%2.%3.%4.%5.%6.%7.%8.%9 "/>
      <w:lvlJc w:val="left"/>
    </w:lvl>
  </w:abstractNum>
  <w:abstractNum w:abstractNumId="6"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790F31"/>
    <w:multiLevelType w:val="hybridMultilevel"/>
    <w:tmpl w:val="FCC6D0C8"/>
    <w:lvl w:ilvl="0" w:tplc="08090017">
      <w:start w:val="1"/>
      <w:numFmt w:val="lowerLetter"/>
      <w:lvlText w:val="%1)"/>
      <w:lvlJc w:val="left"/>
      <w:pPr>
        <w:ind w:left="1211" w:hanging="360"/>
      </w:pPr>
      <w:rPr>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9" w15:restartNumberingAfterBreak="0">
    <w:nsid w:val="196A3D69"/>
    <w:multiLevelType w:val="multilevel"/>
    <w:tmpl w:val="29C00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07687"/>
    <w:multiLevelType w:val="multilevel"/>
    <w:tmpl w:val="E33C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2" w15:restartNumberingAfterBreak="0">
    <w:nsid w:val="23A06327"/>
    <w:multiLevelType w:val="hybridMultilevel"/>
    <w:tmpl w:val="B2388F1C"/>
    <w:lvl w:ilvl="0" w:tplc="A07A18B0">
      <w:start w:val="1"/>
      <w:numFmt w:val="lowerLetter"/>
      <w:lvlText w:val="%1)"/>
      <w:lvlJc w:val="left"/>
      <w:pPr>
        <w:ind w:left="1211" w:hanging="360"/>
      </w:pPr>
      <w:rPr>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29251CB3"/>
    <w:multiLevelType w:val="multilevel"/>
    <w:tmpl w:val="08F63F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EB1EC3"/>
    <w:multiLevelType w:val="multilevel"/>
    <w:tmpl w:val="AEC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4F013D"/>
    <w:multiLevelType w:val="hybridMultilevel"/>
    <w:tmpl w:val="0FC0A308"/>
    <w:lvl w:ilvl="0" w:tplc="76C019A6">
      <w:start w:val="1"/>
      <w:numFmt w:val="lowerRoman"/>
      <w:pStyle w:val="SmallRoman"/>
      <w:lvlText w:val="%1."/>
      <w:lvlJc w:val="left"/>
      <w:pPr>
        <w:tabs>
          <w:tab w:val="num" w:pos="1701"/>
        </w:tabs>
        <w:ind w:left="1701" w:hanging="567"/>
      </w:pPr>
      <w:rPr>
        <w:rFonts w:hint="default"/>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6" w15:restartNumberingAfterBreak="0">
    <w:nsid w:val="30875603"/>
    <w:multiLevelType w:val="hybridMultilevel"/>
    <w:tmpl w:val="3B0CC8E2"/>
    <w:lvl w:ilvl="0" w:tplc="38BA8ABA">
      <w:start w:val="1"/>
      <w:numFmt w:val="lowerLetter"/>
      <w:pStyle w:val="AlphaSmall"/>
      <w:lvlText w:val="%1."/>
      <w:lvlJc w:val="left"/>
      <w:pPr>
        <w:tabs>
          <w:tab w:val="num" w:pos="1134"/>
        </w:tabs>
        <w:ind w:left="1134" w:hanging="567"/>
      </w:pPr>
      <w:rPr>
        <w:rFonts w:hint="default"/>
      </w:rPr>
    </w:lvl>
    <w:lvl w:ilvl="1" w:tplc="9E2EBE78">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08A586E"/>
    <w:multiLevelType w:val="multilevel"/>
    <w:tmpl w:val="30F20842"/>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92014C"/>
    <w:multiLevelType w:val="hybridMultilevel"/>
    <w:tmpl w:val="999A2E7C"/>
    <w:lvl w:ilvl="0" w:tplc="D6FACBB4">
      <w:start w:val="1"/>
      <w:numFmt w:val="lowerLetter"/>
      <w:lvlText w:val="%1)"/>
      <w:lvlJc w:val="left"/>
      <w:pPr>
        <w:ind w:left="1211" w:hanging="360"/>
      </w:pPr>
      <w:rPr>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1C16EDA"/>
    <w:multiLevelType w:val="multilevel"/>
    <w:tmpl w:val="EB62D3F2"/>
    <w:lvl w:ilvl="0">
      <w:start w:val="1"/>
      <w:numFmt w:val="upperLetter"/>
      <w:pStyle w:val="AlphaLarge"/>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8F542CB"/>
    <w:multiLevelType w:val="hybridMultilevel"/>
    <w:tmpl w:val="51583050"/>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3BA57AD9"/>
    <w:multiLevelType w:val="hybridMultilevel"/>
    <w:tmpl w:val="4378D9D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3BCA0364"/>
    <w:multiLevelType w:val="hybridMultilevel"/>
    <w:tmpl w:val="A03EF7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095F1D"/>
    <w:multiLevelType w:val="hybridMultilevel"/>
    <w:tmpl w:val="4378D9D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4C104103"/>
    <w:multiLevelType w:val="singleLevel"/>
    <w:tmpl w:val="F4F051F8"/>
    <w:lvl w:ilvl="0">
      <w:start w:val="1"/>
      <w:numFmt w:val="decimal"/>
      <w:pStyle w:val="NumberedPoint"/>
      <w:lvlText w:val="%1."/>
      <w:lvlJc w:val="left"/>
      <w:pPr>
        <w:tabs>
          <w:tab w:val="num" w:pos="567"/>
        </w:tabs>
        <w:ind w:left="567" w:hanging="567"/>
      </w:pPr>
    </w:lvl>
  </w:abstractNum>
  <w:abstractNum w:abstractNumId="25" w15:restartNumberingAfterBreak="0">
    <w:nsid w:val="4DFD3257"/>
    <w:multiLevelType w:val="multilevel"/>
    <w:tmpl w:val="EB0A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0F34DD"/>
    <w:multiLevelType w:val="multilevel"/>
    <w:tmpl w:val="5F50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E735FB"/>
    <w:multiLevelType w:val="hybridMultilevel"/>
    <w:tmpl w:val="46661C22"/>
    <w:lvl w:ilvl="0" w:tplc="08090017">
      <w:start w:val="1"/>
      <w:numFmt w:val="lowerLetter"/>
      <w:lvlText w:val="%1)"/>
      <w:lvlJc w:val="left"/>
      <w:pPr>
        <w:ind w:left="1112" w:hanging="360"/>
      </w:pPr>
    </w:lvl>
    <w:lvl w:ilvl="1" w:tplc="08090019" w:tentative="1">
      <w:start w:val="1"/>
      <w:numFmt w:val="lowerLetter"/>
      <w:lvlText w:val="%2."/>
      <w:lvlJc w:val="left"/>
      <w:pPr>
        <w:ind w:left="1832" w:hanging="360"/>
      </w:pPr>
    </w:lvl>
    <w:lvl w:ilvl="2" w:tplc="0809001B" w:tentative="1">
      <w:start w:val="1"/>
      <w:numFmt w:val="lowerRoman"/>
      <w:lvlText w:val="%3."/>
      <w:lvlJc w:val="right"/>
      <w:pPr>
        <w:ind w:left="2552" w:hanging="180"/>
      </w:pPr>
    </w:lvl>
    <w:lvl w:ilvl="3" w:tplc="0809000F" w:tentative="1">
      <w:start w:val="1"/>
      <w:numFmt w:val="decimal"/>
      <w:lvlText w:val="%4."/>
      <w:lvlJc w:val="left"/>
      <w:pPr>
        <w:ind w:left="3272" w:hanging="360"/>
      </w:pPr>
    </w:lvl>
    <w:lvl w:ilvl="4" w:tplc="08090019" w:tentative="1">
      <w:start w:val="1"/>
      <w:numFmt w:val="lowerLetter"/>
      <w:lvlText w:val="%5."/>
      <w:lvlJc w:val="left"/>
      <w:pPr>
        <w:ind w:left="3992" w:hanging="360"/>
      </w:pPr>
    </w:lvl>
    <w:lvl w:ilvl="5" w:tplc="0809001B" w:tentative="1">
      <w:start w:val="1"/>
      <w:numFmt w:val="lowerRoman"/>
      <w:lvlText w:val="%6."/>
      <w:lvlJc w:val="right"/>
      <w:pPr>
        <w:ind w:left="4712" w:hanging="180"/>
      </w:pPr>
    </w:lvl>
    <w:lvl w:ilvl="6" w:tplc="0809000F" w:tentative="1">
      <w:start w:val="1"/>
      <w:numFmt w:val="decimal"/>
      <w:lvlText w:val="%7."/>
      <w:lvlJc w:val="left"/>
      <w:pPr>
        <w:ind w:left="5432" w:hanging="360"/>
      </w:pPr>
    </w:lvl>
    <w:lvl w:ilvl="7" w:tplc="08090019" w:tentative="1">
      <w:start w:val="1"/>
      <w:numFmt w:val="lowerLetter"/>
      <w:lvlText w:val="%8."/>
      <w:lvlJc w:val="left"/>
      <w:pPr>
        <w:ind w:left="6152" w:hanging="360"/>
      </w:pPr>
    </w:lvl>
    <w:lvl w:ilvl="8" w:tplc="0809001B" w:tentative="1">
      <w:start w:val="1"/>
      <w:numFmt w:val="lowerRoman"/>
      <w:lvlText w:val="%9."/>
      <w:lvlJc w:val="right"/>
      <w:pPr>
        <w:ind w:left="6872" w:hanging="180"/>
      </w:pPr>
    </w:lvl>
  </w:abstractNum>
  <w:abstractNum w:abstractNumId="28" w15:restartNumberingAfterBreak="0">
    <w:nsid w:val="56B93B3C"/>
    <w:multiLevelType w:val="hybridMultilevel"/>
    <w:tmpl w:val="43687042"/>
    <w:lvl w:ilvl="0" w:tplc="718C98CE">
      <w:start w:val="1"/>
      <w:numFmt w:val="decimal"/>
      <w:lvlText w:val="NF%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924FA3"/>
    <w:multiLevelType w:val="multilevel"/>
    <w:tmpl w:val="B20C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135116"/>
    <w:multiLevelType w:val="hybridMultilevel"/>
    <w:tmpl w:val="F064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4"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5" w15:restartNumberingAfterBreak="0">
    <w:nsid w:val="6E910E7A"/>
    <w:multiLevelType w:val="multilevel"/>
    <w:tmpl w:val="0F86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9E4882"/>
    <w:multiLevelType w:val="hybridMultilevel"/>
    <w:tmpl w:val="A866CB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38"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2936E4"/>
    <w:multiLevelType w:val="multilevel"/>
    <w:tmpl w:val="6EBA4B60"/>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abstractNum w:abstractNumId="41" w15:restartNumberingAfterBreak="0">
    <w:nsid w:val="7E6B21B6"/>
    <w:multiLevelType w:val="multilevel"/>
    <w:tmpl w:val="0F0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6"/>
  </w:num>
  <w:num w:numId="3">
    <w:abstractNumId w:val="29"/>
  </w:num>
  <w:num w:numId="4">
    <w:abstractNumId w:val="38"/>
  </w:num>
  <w:num w:numId="5">
    <w:abstractNumId w:val="40"/>
  </w:num>
  <w:num w:numId="6">
    <w:abstractNumId w:val="34"/>
  </w:num>
  <w:num w:numId="7">
    <w:abstractNumId w:val="33"/>
  </w:num>
  <w:num w:numId="8">
    <w:abstractNumId w:val="8"/>
  </w:num>
  <w:num w:numId="9">
    <w:abstractNumId w:val="11"/>
  </w:num>
  <w:num w:numId="10">
    <w:abstractNumId w:val="1"/>
  </w:num>
  <w:num w:numId="11">
    <w:abstractNumId w:val="39"/>
  </w:num>
  <w:num w:numId="12">
    <w:abstractNumId w:val="5"/>
  </w:num>
  <w:num w:numId="13">
    <w:abstractNumId w:val="19"/>
  </w:num>
  <w:num w:numId="14">
    <w:abstractNumId w:val="16"/>
  </w:num>
  <w:num w:numId="15">
    <w:abstractNumId w:val="3"/>
  </w:num>
  <w:num w:numId="16">
    <w:abstractNumId w:val="24"/>
  </w:num>
  <w:num w:numId="17">
    <w:abstractNumId w:val="15"/>
  </w:num>
  <w:num w:numId="18">
    <w:abstractNumId w:val="17"/>
  </w:num>
  <w:num w:numId="19">
    <w:abstractNumId w:val="13"/>
  </w:num>
  <w:num w:numId="20">
    <w:abstractNumId w:val="36"/>
  </w:num>
  <w:num w:numId="21">
    <w:abstractNumId w:val="7"/>
  </w:num>
  <w:num w:numId="22">
    <w:abstractNumId w:val="21"/>
  </w:num>
  <w:num w:numId="23">
    <w:abstractNumId w:val="18"/>
  </w:num>
  <w:num w:numId="24">
    <w:abstractNumId w:val="12"/>
  </w:num>
  <w:num w:numId="25">
    <w:abstractNumId w:val="20"/>
  </w:num>
  <w:num w:numId="26">
    <w:abstractNumId w:val="0"/>
  </w:num>
  <w:num w:numId="27">
    <w:abstractNumId w:val="37"/>
  </w:num>
  <w:num w:numId="28">
    <w:abstractNumId w:val="4"/>
  </w:num>
  <w:num w:numId="29">
    <w:abstractNumId w:val="26"/>
  </w:num>
  <w:num w:numId="30">
    <w:abstractNumId w:val="35"/>
  </w:num>
  <w:num w:numId="31">
    <w:abstractNumId w:val="14"/>
  </w:num>
  <w:num w:numId="32">
    <w:abstractNumId w:val="10"/>
  </w:num>
  <w:num w:numId="33">
    <w:abstractNumId w:val="41"/>
  </w:num>
  <w:num w:numId="34">
    <w:abstractNumId w:val="31"/>
  </w:num>
  <w:num w:numId="35">
    <w:abstractNumId w:val="25"/>
  </w:num>
  <w:num w:numId="36">
    <w:abstractNumId w:val="2"/>
  </w:num>
  <w:num w:numId="37">
    <w:abstractNumId w:val="27"/>
  </w:num>
  <w:num w:numId="38">
    <w:abstractNumId w:val="22"/>
  </w:num>
  <w:num w:numId="39">
    <w:abstractNumId w:val="23"/>
  </w:num>
  <w:num w:numId="40">
    <w:abstractNumId w:val="28"/>
  </w:num>
  <w:num w:numId="41">
    <w:abstractNumId w:val="9"/>
  </w:num>
  <w:num w:numId="42">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26"/>
    <w:rsid w:val="00000F91"/>
    <w:rsid w:val="00002D5A"/>
    <w:rsid w:val="000038BE"/>
    <w:rsid w:val="0000637C"/>
    <w:rsid w:val="0001281A"/>
    <w:rsid w:val="00012B06"/>
    <w:rsid w:val="00015E26"/>
    <w:rsid w:val="000246C5"/>
    <w:rsid w:val="00030B76"/>
    <w:rsid w:val="00031437"/>
    <w:rsid w:val="00031F40"/>
    <w:rsid w:val="00032336"/>
    <w:rsid w:val="00032791"/>
    <w:rsid w:val="00032AE0"/>
    <w:rsid w:val="00033D78"/>
    <w:rsid w:val="00036DDA"/>
    <w:rsid w:val="00046069"/>
    <w:rsid w:val="00051F27"/>
    <w:rsid w:val="000521C8"/>
    <w:rsid w:val="000637CE"/>
    <w:rsid w:val="000675E9"/>
    <w:rsid w:val="000703AC"/>
    <w:rsid w:val="000728AD"/>
    <w:rsid w:val="000732FB"/>
    <w:rsid w:val="000762D9"/>
    <w:rsid w:val="00076483"/>
    <w:rsid w:val="00077AFB"/>
    <w:rsid w:val="00081789"/>
    <w:rsid w:val="00093DFC"/>
    <w:rsid w:val="00094E0B"/>
    <w:rsid w:val="00095D35"/>
    <w:rsid w:val="000A7A8D"/>
    <w:rsid w:val="000A7BED"/>
    <w:rsid w:val="000B2834"/>
    <w:rsid w:val="000B31D2"/>
    <w:rsid w:val="000B617C"/>
    <w:rsid w:val="000C02B2"/>
    <w:rsid w:val="000C13FC"/>
    <w:rsid w:val="000C28A5"/>
    <w:rsid w:val="000C4EFB"/>
    <w:rsid w:val="000D0EB3"/>
    <w:rsid w:val="000D4DAC"/>
    <w:rsid w:val="000D5729"/>
    <w:rsid w:val="000D7AF7"/>
    <w:rsid w:val="000E786C"/>
    <w:rsid w:val="000F4FFA"/>
    <w:rsid w:val="000F6EB9"/>
    <w:rsid w:val="000F7BFE"/>
    <w:rsid w:val="00110EFF"/>
    <w:rsid w:val="00112B30"/>
    <w:rsid w:val="00121B94"/>
    <w:rsid w:val="001302BB"/>
    <w:rsid w:val="00142CE9"/>
    <w:rsid w:val="00142DBB"/>
    <w:rsid w:val="00144641"/>
    <w:rsid w:val="001514DB"/>
    <w:rsid w:val="00152E96"/>
    <w:rsid w:val="001573BA"/>
    <w:rsid w:val="001573DF"/>
    <w:rsid w:val="00163A8E"/>
    <w:rsid w:val="001679BA"/>
    <w:rsid w:val="001707E1"/>
    <w:rsid w:val="00173334"/>
    <w:rsid w:val="0017441E"/>
    <w:rsid w:val="00175105"/>
    <w:rsid w:val="001813BD"/>
    <w:rsid w:val="00182509"/>
    <w:rsid w:val="0018530B"/>
    <w:rsid w:val="00186402"/>
    <w:rsid w:val="0019226B"/>
    <w:rsid w:val="001927CE"/>
    <w:rsid w:val="00192F42"/>
    <w:rsid w:val="001A4A17"/>
    <w:rsid w:val="001B2F34"/>
    <w:rsid w:val="001B4CDE"/>
    <w:rsid w:val="001B569B"/>
    <w:rsid w:val="001B5E93"/>
    <w:rsid w:val="001B72FD"/>
    <w:rsid w:val="001C3105"/>
    <w:rsid w:val="001C332B"/>
    <w:rsid w:val="001C378E"/>
    <w:rsid w:val="001C38F0"/>
    <w:rsid w:val="001C7032"/>
    <w:rsid w:val="001D081B"/>
    <w:rsid w:val="001D118A"/>
    <w:rsid w:val="001D30D4"/>
    <w:rsid w:val="001D512C"/>
    <w:rsid w:val="001E0203"/>
    <w:rsid w:val="001E1E02"/>
    <w:rsid w:val="001E6D6F"/>
    <w:rsid w:val="001F1DD2"/>
    <w:rsid w:val="001F6372"/>
    <w:rsid w:val="001F7C52"/>
    <w:rsid w:val="00206D59"/>
    <w:rsid w:val="00210266"/>
    <w:rsid w:val="00211E98"/>
    <w:rsid w:val="00220BE4"/>
    <w:rsid w:val="0022103D"/>
    <w:rsid w:val="00224C3A"/>
    <w:rsid w:val="002268A7"/>
    <w:rsid w:val="00227A3B"/>
    <w:rsid w:val="0024111A"/>
    <w:rsid w:val="002428FE"/>
    <w:rsid w:val="00243831"/>
    <w:rsid w:val="00245AB9"/>
    <w:rsid w:val="002460EE"/>
    <w:rsid w:val="002538B9"/>
    <w:rsid w:val="00253CF4"/>
    <w:rsid w:val="00257234"/>
    <w:rsid w:val="00265E05"/>
    <w:rsid w:val="002679C7"/>
    <w:rsid w:val="002744EE"/>
    <w:rsid w:val="002747A7"/>
    <w:rsid w:val="00276373"/>
    <w:rsid w:val="00276E37"/>
    <w:rsid w:val="00281BA0"/>
    <w:rsid w:val="00286693"/>
    <w:rsid w:val="0029088A"/>
    <w:rsid w:val="00294D96"/>
    <w:rsid w:val="00295066"/>
    <w:rsid w:val="002B1AAE"/>
    <w:rsid w:val="002B3C35"/>
    <w:rsid w:val="002B6089"/>
    <w:rsid w:val="002B63C0"/>
    <w:rsid w:val="002C0F9F"/>
    <w:rsid w:val="002C2EB9"/>
    <w:rsid w:val="002C7651"/>
    <w:rsid w:val="002C7ABF"/>
    <w:rsid w:val="002D2170"/>
    <w:rsid w:val="002D3F20"/>
    <w:rsid w:val="002D58E0"/>
    <w:rsid w:val="002E1036"/>
    <w:rsid w:val="002E12D3"/>
    <w:rsid w:val="002E169A"/>
    <w:rsid w:val="002E2938"/>
    <w:rsid w:val="002F39EA"/>
    <w:rsid w:val="002F3CA0"/>
    <w:rsid w:val="002F3CD8"/>
    <w:rsid w:val="002F4055"/>
    <w:rsid w:val="002F6C93"/>
    <w:rsid w:val="003000F0"/>
    <w:rsid w:val="0030088F"/>
    <w:rsid w:val="003059EE"/>
    <w:rsid w:val="00307CC7"/>
    <w:rsid w:val="00310C8E"/>
    <w:rsid w:val="00315700"/>
    <w:rsid w:val="00316D17"/>
    <w:rsid w:val="003204E8"/>
    <w:rsid w:val="003213A4"/>
    <w:rsid w:val="0032586C"/>
    <w:rsid w:val="00335787"/>
    <w:rsid w:val="0033698E"/>
    <w:rsid w:val="003402B5"/>
    <w:rsid w:val="00340C60"/>
    <w:rsid w:val="00341373"/>
    <w:rsid w:val="0034685A"/>
    <w:rsid w:val="00352885"/>
    <w:rsid w:val="00354A7D"/>
    <w:rsid w:val="00357F18"/>
    <w:rsid w:val="00360341"/>
    <w:rsid w:val="003646D2"/>
    <w:rsid w:val="00370E8F"/>
    <w:rsid w:val="00377C96"/>
    <w:rsid w:val="0038213C"/>
    <w:rsid w:val="00383CC4"/>
    <w:rsid w:val="003861C0"/>
    <w:rsid w:val="00392960"/>
    <w:rsid w:val="00395AA7"/>
    <w:rsid w:val="00397023"/>
    <w:rsid w:val="003A364D"/>
    <w:rsid w:val="003A3D81"/>
    <w:rsid w:val="003A5834"/>
    <w:rsid w:val="003B286B"/>
    <w:rsid w:val="003B7E31"/>
    <w:rsid w:val="003C2C5B"/>
    <w:rsid w:val="003C6E45"/>
    <w:rsid w:val="003C726B"/>
    <w:rsid w:val="003D127B"/>
    <w:rsid w:val="003D25E2"/>
    <w:rsid w:val="003D31DB"/>
    <w:rsid w:val="003D4696"/>
    <w:rsid w:val="003D476E"/>
    <w:rsid w:val="003D67DD"/>
    <w:rsid w:val="003D6BB6"/>
    <w:rsid w:val="003D6C9D"/>
    <w:rsid w:val="003F47E9"/>
    <w:rsid w:val="00411899"/>
    <w:rsid w:val="004138E8"/>
    <w:rsid w:val="00413E9D"/>
    <w:rsid w:val="004146AE"/>
    <w:rsid w:val="00415382"/>
    <w:rsid w:val="00421D61"/>
    <w:rsid w:val="00422EDE"/>
    <w:rsid w:val="0042448F"/>
    <w:rsid w:val="004244CB"/>
    <w:rsid w:val="00425E3B"/>
    <w:rsid w:val="004323FB"/>
    <w:rsid w:val="00432AC1"/>
    <w:rsid w:val="00437FD9"/>
    <w:rsid w:val="0044141B"/>
    <w:rsid w:val="004425AC"/>
    <w:rsid w:val="00445C2A"/>
    <w:rsid w:val="00451321"/>
    <w:rsid w:val="0045497F"/>
    <w:rsid w:val="004559C7"/>
    <w:rsid w:val="0046113E"/>
    <w:rsid w:val="00462F5C"/>
    <w:rsid w:val="0046353A"/>
    <w:rsid w:val="00466427"/>
    <w:rsid w:val="00467059"/>
    <w:rsid w:val="004719B6"/>
    <w:rsid w:val="00473BD2"/>
    <w:rsid w:val="0048060E"/>
    <w:rsid w:val="00481105"/>
    <w:rsid w:val="00491608"/>
    <w:rsid w:val="00495402"/>
    <w:rsid w:val="004A2099"/>
    <w:rsid w:val="004B3085"/>
    <w:rsid w:val="004B3BAC"/>
    <w:rsid w:val="004C43E5"/>
    <w:rsid w:val="004C4459"/>
    <w:rsid w:val="004C70BA"/>
    <w:rsid w:val="004C76BB"/>
    <w:rsid w:val="004D151D"/>
    <w:rsid w:val="004D2E5A"/>
    <w:rsid w:val="004D3452"/>
    <w:rsid w:val="004D37E4"/>
    <w:rsid w:val="004D63A2"/>
    <w:rsid w:val="004D6A6F"/>
    <w:rsid w:val="004D7C14"/>
    <w:rsid w:val="004E3C23"/>
    <w:rsid w:val="004E5D9D"/>
    <w:rsid w:val="004F3B57"/>
    <w:rsid w:val="004F402E"/>
    <w:rsid w:val="00501F89"/>
    <w:rsid w:val="0051080F"/>
    <w:rsid w:val="00510AA1"/>
    <w:rsid w:val="00514FF6"/>
    <w:rsid w:val="00515FCB"/>
    <w:rsid w:val="00517ABC"/>
    <w:rsid w:val="00522CEC"/>
    <w:rsid w:val="00523AAF"/>
    <w:rsid w:val="005266FC"/>
    <w:rsid w:val="0053164C"/>
    <w:rsid w:val="00531F69"/>
    <w:rsid w:val="00533BE8"/>
    <w:rsid w:val="005342A5"/>
    <w:rsid w:val="00537E6C"/>
    <w:rsid w:val="005416CC"/>
    <w:rsid w:val="00542BFF"/>
    <w:rsid w:val="00542DAE"/>
    <w:rsid w:val="00546785"/>
    <w:rsid w:val="00547467"/>
    <w:rsid w:val="00547F35"/>
    <w:rsid w:val="00551A20"/>
    <w:rsid w:val="00554999"/>
    <w:rsid w:val="00556B5A"/>
    <w:rsid w:val="00561EDC"/>
    <w:rsid w:val="00562525"/>
    <w:rsid w:val="0056262E"/>
    <w:rsid w:val="00562FEA"/>
    <w:rsid w:val="005658A5"/>
    <w:rsid w:val="00566573"/>
    <w:rsid w:val="00567357"/>
    <w:rsid w:val="0056747A"/>
    <w:rsid w:val="005762A6"/>
    <w:rsid w:val="00576F36"/>
    <w:rsid w:val="00577012"/>
    <w:rsid w:val="00586FAC"/>
    <w:rsid w:val="00595A4B"/>
    <w:rsid w:val="005A0B71"/>
    <w:rsid w:val="005A1011"/>
    <w:rsid w:val="005A1EE2"/>
    <w:rsid w:val="005A24F0"/>
    <w:rsid w:val="005A4C16"/>
    <w:rsid w:val="005A609D"/>
    <w:rsid w:val="005A7901"/>
    <w:rsid w:val="005B2A8C"/>
    <w:rsid w:val="005C09CA"/>
    <w:rsid w:val="005C539C"/>
    <w:rsid w:val="005D221E"/>
    <w:rsid w:val="005D23D4"/>
    <w:rsid w:val="005D30CA"/>
    <w:rsid w:val="005D4BA0"/>
    <w:rsid w:val="005D5AA6"/>
    <w:rsid w:val="005E1007"/>
    <w:rsid w:val="005E2A6D"/>
    <w:rsid w:val="005E4BAE"/>
    <w:rsid w:val="005E4DB3"/>
    <w:rsid w:val="005E5DB9"/>
    <w:rsid w:val="005E7954"/>
    <w:rsid w:val="005F1BFC"/>
    <w:rsid w:val="005F4829"/>
    <w:rsid w:val="005F5193"/>
    <w:rsid w:val="006019F4"/>
    <w:rsid w:val="00601FEC"/>
    <w:rsid w:val="006025ED"/>
    <w:rsid w:val="0060499F"/>
    <w:rsid w:val="0061316E"/>
    <w:rsid w:val="006134CC"/>
    <w:rsid w:val="00615AE8"/>
    <w:rsid w:val="00615D05"/>
    <w:rsid w:val="00622706"/>
    <w:rsid w:val="00631C4F"/>
    <w:rsid w:val="00634FD9"/>
    <w:rsid w:val="006432D2"/>
    <w:rsid w:val="00645CE2"/>
    <w:rsid w:val="00647071"/>
    <w:rsid w:val="00650982"/>
    <w:rsid w:val="006547C1"/>
    <w:rsid w:val="00654A4C"/>
    <w:rsid w:val="00656315"/>
    <w:rsid w:val="006610EB"/>
    <w:rsid w:val="00663C8D"/>
    <w:rsid w:val="00664037"/>
    <w:rsid w:val="00664E5A"/>
    <w:rsid w:val="00680F86"/>
    <w:rsid w:val="0068679B"/>
    <w:rsid w:val="00686E83"/>
    <w:rsid w:val="00686E8C"/>
    <w:rsid w:val="00687257"/>
    <w:rsid w:val="0069099E"/>
    <w:rsid w:val="006950AE"/>
    <w:rsid w:val="00696693"/>
    <w:rsid w:val="006A102B"/>
    <w:rsid w:val="006A4B4D"/>
    <w:rsid w:val="006B04F4"/>
    <w:rsid w:val="006B2316"/>
    <w:rsid w:val="006B36D2"/>
    <w:rsid w:val="006B37BA"/>
    <w:rsid w:val="006B4EEA"/>
    <w:rsid w:val="006B65CD"/>
    <w:rsid w:val="006C06BD"/>
    <w:rsid w:val="006C5314"/>
    <w:rsid w:val="006C5EB7"/>
    <w:rsid w:val="006D4490"/>
    <w:rsid w:val="006D44D8"/>
    <w:rsid w:val="006D6242"/>
    <w:rsid w:val="006D6F02"/>
    <w:rsid w:val="006E3C93"/>
    <w:rsid w:val="006E4532"/>
    <w:rsid w:val="006F1FAB"/>
    <w:rsid w:val="006F2C84"/>
    <w:rsid w:val="006F2C94"/>
    <w:rsid w:val="0070380D"/>
    <w:rsid w:val="00707274"/>
    <w:rsid w:val="007108BB"/>
    <w:rsid w:val="007135FC"/>
    <w:rsid w:val="0071444B"/>
    <w:rsid w:val="00721408"/>
    <w:rsid w:val="007264D0"/>
    <w:rsid w:val="00730402"/>
    <w:rsid w:val="00730F46"/>
    <w:rsid w:val="0073686E"/>
    <w:rsid w:val="007377FD"/>
    <w:rsid w:val="00741251"/>
    <w:rsid w:val="007422DE"/>
    <w:rsid w:val="00751B28"/>
    <w:rsid w:val="00754DE8"/>
    <w:rsid w:val="00764135"/>
    <w:rsid w:val="00764299"/>
    <w:rsid w:val="007670B9"/>
    <w:rsid w:val="00775F7D"/>
    <w:rsid w:val="007816E3"/>
    <w:rsid w:val="00783D90"/>
    <w:rsid w:val="00785468"/>
    <w:rsid w:val="0079006D"/>
    <w:rsid w:val="00790D25"/>
    <w:rsid w:val="00790F89"/>
    <w:rsid w:val="0079192D"/>
    <w:rsid w:val="0079258E"/>
    <w:rsid w:val="00792B92"/>
    <w:rsid w:val="007932A9"/>
    <w:rsid w:val="00794788"/>
    <w:rsid w:val="0079591B"/>
    <w:rsid w:val="007A0E49"/>
    <w:rsid w:val="007A0E9A"/>
    <w:rsid w:val="007A1F46"/>
    <w:rsid w:val="007A511F"/>
    <w:rsid w:val="007B0751"/>
    <w:rsid w:val="007B1231"/>
    <w:rsid w:val="007B4017"/>
    <w:rsid w:val="007B4E41"/>
    <w:rsid w:val="007B5092"/>
    <w:rsid w:val="007B5F41"/>
    <w:rsid w:val="007C156E"/>
    <w:rsid w:val="007D1574"/>
    <w:rsid w:val="007D65EB"/>
    <w:rsid w:val="007D76D4"/>
    <w:rsid w:val="007E261F"/>
    <w:rsid w:val="007E5F96"/>
    <w:rsid w:val="007E7719"/>
    <w:rsid w:val="007F0A03"/>
    <w:rsid w:val="007F1CD2"/>
    <w:rsid w:val="007F2701"/>
    <w:rsid w:val="007F781B"/>
    <w:rsid w:val="00803D10"/>
    <w:rsid w:val="008059EF"/>
    <w:rsid w:val="00810F91"/>
    <w:rsid w:val="00811F40"/>
    <w:rsid w:val="00820535"/>
    <w:rsid w:val="00824392"/>
    <w:rsid w:val="0082616B"/>
    <w:rsid w:val="00827C8A"/>
    <w:rsid w:val="00832769"/>
    <w:rsid w:val="00841F44"/>
    <w:rsid w:val="00851377"/>
    <w:rsid w:val="00851C5D"/>
    <w:rsid w:val="00856B4E"/>
    <w:rsid w:val="008610A1"/>
    <w:rsid w:val="008611F8"/>
    <w:rsid w:val="00862DB6"/>
    <w:rsid w:val="00864AAC"/>
    <w:rsid w:val="008651ED"/>
    <w:rsid w:val="00865E15"/>
    <w:rsid w:val="008703B0"/>
    <w:rsid w:val="00870538"/>
    <w:rsid w:val="0087614C"/>
    <w:rsid w:val="00880622"/>
    <w:rsid w:val="008831E4"/>
    <w:rsid w:val="008846FC"/>
    <w:rsid w:val="00885837"/>
    <w:rsid w:val="00887379"/>
    <w:rsid w:val="00887AC4"/>
    <w:rsid w:val="00891DA4"/>
    <w:rsid w:val="00892C57"/>
    <w:rsid w:val="00893CB6"/>
    <w:rsid w:val="0089465A"/>
    <w:rsid w:val="00894E43"/>
    <w:rsid w:val="00897870"/>
    <w:rsid w:val="00897C18"/>
    <w:rsid w:val="00897EFA"/>
    <w:rsid w:val="008A0382"/>
    <w:rsid w:val="008A21AA"/>
    <w:rsid w:val="008A48BD"/>
    <w:rsid w:val="008A5813"/>
    <w:rsid w:val="008A61BE"/>
    <w:rsid w:val="008A6492"/>
    <w:rsid w:val="008B589F"/>
    <w:rsid w:val="008C0899"/>
    <w:rsid w:val="008C300A"/>
    <w:rsid w:val="008C4E4F"/>
    <w:rsid w:val="008C4F96"/>
    <w:rsid w:val="008C5B6F"/>
    <w:rsid w:val="008C62BA"/>
    <w:rsid w:val="008D74BC"/>
    <w:rsid w:val="008E5F92"/>
    <w:rsid w:val="008F2FA8"/>
    <w:rsid w:val="008F8C1E"/>
    <w:rsid w:val="009030D6"/>
    <w:rsid w:val="00904078"/>
    <w:rsid w:val="00906810"/>
    <w:rsid w:val="00911CDE"/>
    <w:rsid w:val="00912008"/>
    <w:rsid w:val="0091277D"/>
    <w:rsid w:val="00915B14"/>
    <w:rsid w:val="0092006D"/>
    <w:rsid w:val="00920E1D"/>
    <w:rsid w:val="0092211F"/>
    <w:rsid w:val="00922A2E"/>
    <w:rsid w:val="0092573E"/>
    <w:rsid w:val="00927B16"/>
    <w:rsid w:val="00933C01"/>
    <w:rsid w:val="00941D03"/>
    <w:rsid w:val="00943041"/>
    <w:rsid w:val="00947F55"/>
    <w:rsid w:val="009510A2"/>
    <w:rsid w:val="009528F3"/>
    <w:rsid w:val="00961C23"/>
    <w:rsid w:val="009633AC"/>
    <w:rsid w:val="009637F3"/>
    <w:rsid w:val="009660ED"/>
    <w:rsid w:val="009707AF"/>
    <w:rsid w:val="00971DD7"/>
    <w:rsid w:val="00972FCE"/>
    <w:rsid w:val="009803FC"/>
    <w:rsid w:val="009824BA"/>
    <w:rsid w:val="00984874"/>
    <w:rsid w:val="00984E3F"/>
    <w:rsid w:val="00985591"/>
    <w:rsid w:val="009935D9"/>
    <w:rsid w:val="00994467"/>
    <w:rsid w:val="009A01B2"/>
    <w:rsid w:val="009A2193"/>
    <w:rsid w:val="009C0DD7"/>
    <w:rsid w:val="009C2A7D"/>
    <w:rsid w:val="009C45C8"/>
    <w:rsid w:val="009C5FB8"/>
    <w:rsid w:val="009C7C0F"/>
    <w:rsid w:val="009D02A1"/>
    <w:rsid w:val="009D2AE5"/>
    <w:rsid w:val="009D3E2F"/>
    <w:rsid w:val="009D5611"/>
    <w:rsid w:val="009D6755"/>
    <w:rsid w:val="009E18F7"/>
    <w:rsid w:val="009E2738"/>
    <w:rsid w:val="009E4929"/>
    <w:rsid w:val="009E72FA"/>
    <w:rsid w:val="009F0D08"/>
    <w:rsid w:val="009F1CB3"/>
    <w:rsid w:val="009F2998"/>
    <w:rsid w:val="009F6505"/>
    <w:rsid w:val="00A00571"/>
    <w:rsid w:val="00A00EC5"/>
    <w:rsid w:val="00A04764"/>
    <w:rsid w:val="00A05EB1"/>
    <w:rsid w:val="00A061D0"/>
    <w:rsid w:val="00A067B8"/>
    <w:rsid w:val="00A07FFD"/>
    <w:rsid w:val="00A1057C"/>
    <w:rsid w:val="00A10BA6"/>
    <w:rsid w:val="00A2110F"/>
    <w:rsid w:val="00A2115A"/>
    <w:rsid w:val="00A21D41"/>
    <w:rsid w:val="00A229FA"/>
    <w:rsid w:val="00A237A0"/>
    <w:rsid w:val="00A36FD6"/>
    <w:rsid w:val="00A371A8"/>
    <w:rsid w:val="00A440C0"/>
    <w:rsid w:val="00A4658F"/>
    <w:rsid w:val="00A52EED"/>
    <w:rsid w:val="00A6021D"/>
    <w:rsid w:val="00A6127B"/>
    <w:rsid w:val="00A62AEF"/>
    <w:rsid w:val="00A65331"/>
    <w:rsid w:val="00A706F1"/>
    <w:rsid w:val="00A720EC"/>
    <w:rsid w:val="00A738E1"/>
    <w:rsid w:val="00A75521"/>
    <w:rsid w:val="00A80914"/>
    <w:rsid w:val="00A81575"/>
    <w:rsid w:val="00A8216B"/>
    <w:rsid w:val="00A82455"/>
    <w:rsid w:val="00A86EAF"/>
    <w:rsid w:val="00A90ECE"/>
    <w:rsid w:val="00A959C5"/>
    <w:rsid w:val="00AA1786"/>
    <w:rsid w:val="00AA62BB"/>
    <w:rsid w:val="00AA704F"/>
    <w:rsid w:val="00AA75EF"/>
    <w:rsid w:val="00AB1656"/>
    <w:rsid w:val="00AB1771"/>
    <w:rsid w:val="00AC3D28"/>
    <w:rsid w:val="00AC3D69"/>
    <w:rsid w:val="00AC566F"/>
    <w:rsid w:val="00AC675F"/>
    <w:rsid w:val="00AC677E"/>
    <w:rsid w:val="00AD25C8"/>
    <w:rsid w:val="00AD4704"/>
    <w:rsid w:val="00AE177C"/>
    <w:rsid w:val="00AE2547"/>
    <w:rsid w:val="00AF559F"/>
    <w:rsid w:val="00B03FB2"/>
    <w:rsid w:val="00B10604"/>
    <w:rsid w:val="00B1177B"/>
    <w:rsid w:val="00B123FC"/>
    <w:rsid w:val="00B21DD3"/>
    <w:rsid w:val="00B21E39"/>
    <w:rsid w:val="00B27C2D"/>
    <w:rsid w:val="00B30C56"/>
    <w:rsid w:val="00B3182F"/>
    <w:rsid w:val="00B32813"/>
    <w:rsid w:val="00B3515B"/>
    <w:rsid w:val="00B37373"/>
    <w:rsid w:val="00B414CA"/>
    <w:rsid w:val="00B41BBA"/>
    <w:rsid w:val="00B5375C"/>
    <w:rsid w:val="00B6379F"/>
    <w:rsid w:val="00B6463D"/>
    <w:rsid w:val="00B73F55"/>
    <w:rsid w:val="00B766FA"/>
    <w:rsid w:val="00B8059F"/>
    <w:rsid w:val="00B844C6"/>
    <w:rsid w:val="00B84931"/>
    <w:rsid w:val="00B96116"/>
    <w:rsid w:val="00BA2AF3"/>
    <w:rsid w:val="00BA3895"/>
    <w:rsid w:val="00BA7DD5"/>
    <w:rsid w:val="00BB7062"/>
    <w:rsid w:val="00BB72D6"/>
    <w:rsid w:val="00BB753A"/>
    <w:rsid w:val="00BC190C"/>
    <w:rsid w:val="00BC27D8"/>
    <w:rsid w:val="00BC6240"/>
    <w:rsid w:val="00BD373B"/>
    <w:rsid w:val="00BD5ACC"/>
    <w:rsid w:val="00BE1903"/>
    <w:rsid w:val="00BE5157"/>
    <w:rsid w:val="00BE6D56"/>
    <w:rsid w:val="00BE703D"/>
    <w:rsid w:val="00C02DAA"/>
    <w:rsid w:val="00C03B07"/>
    <w:rsid w:val="00C04A87"/>
    <w:rsid w:val="00C109FD"/>
    <w:rsid w:val="00C11A39"/>
    <w:rsid w:val="00C12441"/>
    <w:rsid w:val="00C126AB"/>
    <w:rsid w:val="00C15A2C"/>
    <w:rsid w:val="00C23550"/>
    <w:rsid w:val="00C25FDC"/>
    <w:rsid w:val="00C270B1"/>
    <w:rsid w:val="00C27C01"/>
    <w:rsid w:val="00C3084D"/>
    <w:rsid w:val="00C32775"/>
    <w:rsid w:val="00C32FE6"/>
    <w:rsid w:val="00C33208"/>
    <w:rsid w:val="00C34B82"/>
    <w:rsid w:val="00C3648A"/>
    <w:rsid w:val="00C36C97"/>
    <w:rsid w:val="00C408E6"/>
    <w:rsid w:val="00C4391A"/>
    <w:rsid w:val="00C43F62"/>
    <w:rsid w:val="00C4535D"/>
    <w:rsid w:val="00C50302"/>
    <w:rsid w:val="00C51517"/>
    <w:rsid w:val="00C52ADD"/>
    <w:rsid w:val="00C52CC3"/>
    <w:rsid w:val="00C53295"/>
    <w:rsid w:val="00C53555"/>
    <w:rsid w:val="00C55BF3"/>
    <w:rsid w:val="00C55C4C"/>
    <w:rsid w:val="00C60E3D"/>
    <w:rsid w:val="00C612E0"/>
    <w:rsid w:val="00C6261E"/>
    <w:rsid w:val="00C627D0"/>
    <w:rsid w:val="00C62AF2"/>
    <w:rsid w:val="00C67319"/>
    <w:rsid w:val="00C74397"/>
    <w:rsid w:val="00C80F10"/>
    <w:rsid w:val="00C84D39"/>
    <w:rsid w:val="00C86A94"/>
    <w:rsid w:val="00C86F11"/>
    <w:rsid w:val="00C9175F"/>
    <w:rsid w:val="00C929B4"/>
    <w:rsid w:val="00C93F11"/>
    <w:rsid w:val="00C96884"/>
    <w:rsid w:val="00C9796F"/>
    <w:rsid w:val="00C97BD1"/>
    <w:rsid w:val="00CA05E8"/>
    <w:rsid w:val="00CA10A8"/>
    <w:rsid w:val="00CA13E5"/>
    <w:rsid w:val="00CA2AC0"/>
    <w:rsid w:val="00CA5042"/>
    <w:rsid w:val="00CB1DAA"/>
    <w:rsid w:val="00CB3A31"/>
    <w:rsid w:val="00CB46DB"/>
    <w:rsid w:val="00CE1874"/>
    <w:rsid w:val="00CE2027"/>
    <w:rsid w:val="00CE2765"/>
    <w:rsid w:val="00CE6CE4"/>
    <w:rsid w:val="00CF0404"/>
    <w:rsid w:val="00CF0F80"/>
    <w:rsid w:val="00CF2991"/>
    <w:rsid w:val="00CF4B12"/>
    <w:rsid w:val="00CF62D2"/>
    <w:rsid w:val="00CF7CB7"/>
    <w:rsid w:val="00D02854"/>
    <w:rsid w:val="00D045AC"/>
    <w:rsid w:val="00D05516"/>
    <w:rsid w:val="00D102DB"/>
    <w:rsid w:val="00D121D4"/>
    <w:rsid w:val="00D1519A"/>
    <w:rsid w:val="00D15845"/>
    <w:rsid w:val="00D17F31"/>
    <w:rsid w:val="00D20AC1"/>
    <w:rsid w:val="00D23DFC"/>
    <w:rsid w:val="00D3238E"/>
    <w:rsid w:val="00D33BD4"/>
    <w:rsid w:val="00D36AAF"/>
    <w:rsid w:val="00D419EF"/>
    <w:rsid w:val="00D420F9"/>
    <w:rsid w:val="00D42A72"/>
    <w:rsid w:val="00D44878"/>
    <w:rsid w:val="00D44B31"/>
    <w:rsid w:val="00D4583C"/>
    <w:rsid w:val="00D47702"/>
    <w:rsid w:val="00D5523C"/>
    <w:rsid w:val="00D55E26"/>
    <w:rsid w:val="00D6091E"/>
    <w:rsid w:val="00D62BB9"/>
    <w:rsid w:val="00D74065"/>
    <w:rsid w:val="00D81457"/>
    <w:rsid w:val="00D84932"/>
    <w:rsid w:val="00D85D93"/>
    <w:rsid w:val="00D93C6E"/>
    <w:rsid w:val="00D97F6F"/>
    <w:rsid w:val="00DA55DB"/>
    <w:rsid w:val="00DB7AF4"/>
    <w:rsid w:val="00DC4228"/>
    <w:rsid w:val="00DC4F50"/>
    <w:rsid w:val="00DD04B1"/>
    <w:rsid w:val="00DD0DA1"/>
    <w:rsid w:val="00DD196D"/>
    <w:rsid w:val="00DD79CB"/>
    <w:rsid w:val="00DE04A2"/>
    <w:rsid w:val="00DE1370"/>
    <w:rsid w:val="00DE5C1C"/>
    <w:rsid w:val="00DF215F"/>
    <w:rsid w:val="00DF42C8"/>
    <w:rsid w:val="00DF447D"/>
    <w:rsid w:val="00DF47C6"/>
    <w:rsid w:val="00DF7339"/>
    <w:rsid w:val="00DF7F69"/>
    <w:rsid w:val="00E01B09"/>
    <w:rsid w:val="00E054C0"/>
    <w:rsid w:val="00E11FC2"/>
    <w:rsid w:val="00E15E86"/>
    <w:rsid w:val="00E207F8"/>
    <w:rsid w:val="00E215EC"/>
    <w:rsid w:val="00E23736"/>
    <w:rsid w:val="00E254D2"/>
    <w:rsid w:val="00E26660"/>
    <w:rsid w:val="00E27D55"/>
    <w:rsid w:val="00E30397"/>
    <w:rsid w:val="00E30BB0"/>
    <w:rsid w:val="00E3791B"/>
    <w:rsid w:val="00E40401"/>
    <w:rsid w:val="00E45C26"/>
    <w:rsid w:val="00E514CC"/>
    <w:rsid w:val="00E54BBA"/>
    <w:rsid w:val="00E5780F"/>
    <w:rsid w:val="00E616F7"/>
    <w:rsid w:val="00E61FF5"/>
    <w:rsid w:val="00E63E2A"/>
    <w:rsid w:val="00E70EA3"/>
    <w:rsid w:val="00E72106"/>
    <w:rsid w:val="00E735C6"/>
    <w:rsid w:val="00E75F4E"/>
    <w:rsid w:val="00E775D2"/>
    <w:rsid w:val="00E87824"/>
    <w:rsid w:val="00E87D73"/>
    <w:rsid w:val="00E921D2"/>
    <w:rsid w:val="00E92DA1"/>
    <w:rsid w:val="00E934B4"/>
    <w:rsid w:val="00E97376"/>
    <w:rsid w:val="00EB151A"/>
    <w:rsid w:val="00EB19A4"/>
    <w:rsid w:val="00EB65EC"/>
    <w:rsid w:val="00EB7C37"/>
    <w:rsid w:val="00EC0E88"/>
    <w:rsid w:val="00EC3681"/>
    <w:rsid w:val="00ED25A0"/>
    <w:rsid w:val="00ED2D73"/>
    <w:rsid w:val="00ED372A"/>
    <w:rsid w:val="00ED4E5C"/>
    <w:rsid w:val="00EE0FDE"/>
    <w:rsid w:val="00EE4E6A"/>
    <w:rsid w:val="00EE52D9"/>
    <w:rsid w:val="00EE5EBB"/>
    <w:rsid w:val="00EE7CF0"/>
    <w:rsid w:val="00EF1E04"/>
    <w:rsid w:val="00EF223E"/>
    <w:rsid w:val="00EF2BD8"/>
    <w:rsid w:val="00EF36A2"/>
    <w:rsid w:val="00EF4950"/>
    <w:rsid w:val="00F0577C"/>
    <w:rsid w:val="00F06AF5"/>
    <w:rsid w:val="00F10F1E"/>
    <w:rsid w:val="00F146A4"/>
    <w:rsid w:val="00F149EA"/>
    <w:rsid w:val="00F33EBA"/>
    <w:rsid w:val="00F358EF"/>
    <w:rsid w:val="00F35F75"/>
    <w:rsid w:val="00F37248"/>
    <w:rsid w:val="00F42B1F"/>
    <w:rsid w:val="00F44B9D"/>
    <w:rsid w:val="00F47BFE"/>
    <w:rsid w:val="00F47D9F"/>
    <w:rsid w:val="00F511F1"/>
    <w:rsid w:val="00F51FEF"/>
    <w:rsid w:val="00F5618A"/>
    <w:rsid w:val="00F56DE8"/>
    <w:rsid w:val="00F57964"/>
    <w:rsid w:val="00F65B5F"/>
    <w:rsid w:val="00F70422"/>
    <w:rsid w:val="00F71FBA"/>
    <w:rsid w:val="00F74ED1"/>
    <w:rsid w:val="00F75848"/>
    <w:rsid w:val="00F81202"/>
    <w:rsid w:val="00F83624"/>
    <w:rsid w:val="00F87223"/>
    <w:rsid w:val="00F876E6"/>
    <w:rsid w:val="00F87B18"/>
    <w:rsid w:val="00F93F05"/>
    <w:rsid w:val="00FA4347"/>
    <w:rsid w:val="00FA4487"/>
    <w:rsid w:val="00FB4DEC"/>
    <w:rsid w:val="00FB6366"/>
    <w:rsid w:val="00FC14F0"/>
    <w:rsid w:val="00FC216C"/>
    <w:rsid w:val="00FC34F3"/>
    <w:rsid w:val="00FC4D46"/>
    <w:rsid w:val="00FC5054"/>
    <w:rsid w:val="00FC6E00"/>
    <w:rsid w:val="00FD2CC0"/>
    <w:rsid w:val="00FD376C"/>
    <w:rsid w:val="00FD455D"/>
    <w:rsid w:val="00FD6424"/>
    <w:rsid w:val="00FE052B"/>
    <w:rsid w:val="00FE3422"/>
    <w:rsid w:val="00FE70EA"/>
    <w:rsid w:val="00FF00ED"/>
    <w:rsid w:val="00FF2A3B"/>
    <w:rsid w:val="00FF3C15"/>
    <w:rsid w:val="00FF4C70"/>
    <w:rsid w:val="00FF53FE"/>
    <w:rsid w:val="05B8978F"/>
    <w:rsid w:val="0A29677C"/>
    <w:rsid w:val="103B2551"/>
    <w:rsid w:val="10CE7F85"/>
    <w:rsid w:val="1117D648"/>
    <w:rsid w:val="12525692"/>
    <w:rsid w:val="1669BD99"/>
    <w:rsid w:val="1750C06C"/>
    <w:rsid w:val="19898C5E"/>
    <w:rsid w:val="1F2FAA91"/>
    <w:rsid w:val="21078937"/>
    <w:rsid w:val="284F6180"/>
    <w:rsid w:val="2C18119E"/>
    <w:rsid w:val="2E81999B"/>
    <w:rsid w:val="32E71DBD"/>
    <w:rsid w:val="3C7A8F85"/>
    <w:rsid w:val="3D19A080"/>
    <w:rsid w:val="3F86C593"/>
    <w:rsid w:val="4007BF34"/>
    <w:rsid w:val="43BF32E3"/>
    <w:rsid w:val="4CB3AEE2"/>
    <w:rsid w:val="4EB8CDAA"/>
    <w:rsid w:val="56E6C577"/>
    <w:rsid w:val="589826CD"/>
    <w:rsid w:val="5EFD828D"/>
    <w:rsid w:val="63E56CA9"/>
    <w:rsid w:val="64884C23"/>
    <w:rsid w:val="68532B3B"/>
    <w:rsid w:val="690E6CB9"/>
    <w:rsid w:val="6D4292A3"/>
    <w:rsid w:val="6EB52BB9"/>
    <w:rsid w:val="75AA2E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FF7C5C2"/>
  <w15:docId w15:val="{F941826A-425C-48EC-8C66-AC23A0C4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78"/>
    <w:pPr>
      <w:jc w:val="both"/>
    </w:pPr>
    <w:rPr>
      <w:rFonts w:ascii="Arial" w:hAnsi="Arial"/>
    </w:rPr>
  </w:style>
  <w:style w:type="paragraph" w:styleId="Heading1">
    <w:name w:val="heading 1"/>
    <w:basedOn w:val="Normal"/>
    <w:next w:val="Normal"/>
    <w:link w:val="Heading1Char"/>
    <w:uiPriority w:val="9"/>
    <w:qFormat/>
    <w:rsid w:val="00DF447D"/>
    <w:pPr>
      <w:keepNext/>
      <w:keepLines/>
      <w:spacing w:before="240"/>
      <w:outlineLvl w:val="0"/>
    </w:pPr>
    <w:rPr>
      <w:rFonts w:asciiTheme="majorHAnsi" w:eastAsiaTheme="majorEastAsia" w:hAnsiTheme="majorHAnsi" w:cstheme="majorBidi"/>
      <w:color w:val="004C85" w:themeColor="accent1" w:themeShade="BF"/>
      <w:sz w:val="32"/>
      <w:szCs w:val="32"/>
    </w:rPr>
  </w:style>
  <w:style w:type="paragraph" w:styleId="Heading2">
    <w:name w:val="heading 2"/>
    <w:basedOn w:val="Normal"/>
    <w:next w:val="Normal"/>
    <w:link w:val="Heading2Char"/>
    <w:uiPriority w:val="9"/>
    <w:unhideWhenUsed/>
    <w:qFormat/>
    <w:rsid w:val="00DF447D"/>
    <w:pPr>
      <w:keepNext/>
      <w:keepLines/>
      <w:spacing w:before="40"/>
      <w:outlineLvl w:val="1"/>
    </w:pPr>
    <w:rPr>
      <w:rFonts w:asciiTheme="majorHAnsi" w:eastAsiaTheme="majorEastAsia" w:hAnsiTheme="majorHAnsi" w:cstheme="majorBidi"/>
      <w:color w:val="004C85" w:themeColor="accent1" w:themeShade="BF"/>
      <w:sz w:val="26"/>
      <w:szCs w:val="26"/>
    </w:rPr>
  </w:style>
  <w:style w:type="paragraph" w:styleId="Heading3">
    <w:name w:val="heading 3"/>
    <w:basedOn w:val="Normal"/>
    <w:next w:val="Normal"/>
    <w:link w:val="Heading3Char"/>
    <w:uiPriority w:val="9"/>
    <w:unhideWhenUsed/>
    <w:qFormat/>
    <w:rsid w:val="00DF447D"/>
    <w:pPr>
      <w:keepNext/>
      <w:keepLines/>
      <w:spacing w:before="40"/>
      <w:outlineLvl w:val="2"/>
    </w:pPr>
    <w:rPr>
      <w:rFonts w:asciiTheme="majorHAnsi" w:eastAsiaTheme="majorEastAsia" w:hAnsiTheme="majorHAnsi" w:cstheme="majorBidi"/>
      <w:color w:val="003258" w:themeColor="accent1" w:themeShade="7F"/>
      <w:sz w:val="24"/>
      <w:szCs w:val="24"/>
    </w:rPr>
  </w:style>
  <w:style w:type="paragraph" w:styleId="Heading4">
    <w:name w:val="heading 4"/>
    <w:basedOn w:val="Normal"/>
    <w:next w:val="BodyText"/>
    <w:link w:val="Heading4Char"/>
    <w:uiPriority w:val="9"/>
    <w:unhideWhenUsed/>
    <w:qFormat/>
    <w:rsid w:val="00DF447D"/>
    <w:pPr>
      <w:keepNext/>
      <w:keepLines/>
      <w:tabs>
        <w:tab w:val="num" w:pos="8931"/>
      </w:tabs>
      <w:spacing w:before="40" w:after="120" w:line="288" w:lineRule="auto"/>
      <w:ind w:left="919" w:hanging="862"/>
      <w:jc w:val="left"/>
      <w:outlineLvl w:val="3"/>
    </w:pPr>
    <w:rPr>
      <w:rFonts w:asciiTheme="majorHAnsi" w:eastAsiaTheme="majorEastAsia" w:hAnsiTheme="majorHAnsi" w:cstheme="majorBidi"/>
      <w:i/>
      <w:iCs/>
      <w:color w:val="004C85" w:themeColor="accent1" w:themeShade="BF"/>
      <w:sz w:val="22"/>
      <w:szCs w:val="22"/>
      <w:lang w:eastAsia="en-US"/>
    </w:rPr>
  </w:style>
  <w:style w:type="paragraph" w:styleId="Heading5">
    <w:name w:val="heading 5"/>
    <w:basedOn w:val="Normal"/>
    <w:next w:val="Normal"/>
    <w:link w:val="Heading5Char"/>
    <w:uiPriority w:val="9"/>
    <w:unhideWhenUsed/>
    <w:qFormat/>
    <w:rsid w:val="00DF447D"/>
    <w:pPr>
      <w:keepNext/>
      <w:keepLines/>
      <w:tabs>
        <w:tab w:val="num" w:pos="993"/>
      </w:tabs>
      <w:spacing w:before="40" w:after="120" w:line="288" w:lineRule="auto"/>
      <w:ind w:left="2001" w:hanging="1008"/>
      <w:jc w:val="left"/>
      <w:outlineLvl w:val="4"/>
    </w:pPr>
    <w:rPr>
      <w:rFonts w:asciiTheme="majorHAnsi" w:eastAsiaTheme="majorEastAsia" w:hAnsiTheme="majorHAnsi" w:cstheme="majorBidi"/>
      <w:color w:val="004C85" w:themeColor="accent1" w:themeShade="BF"/>
      <w:sz w:val="22"/>
      <w:szCs w:val="22"/>
      <w:lang w:eastAsia="en-US"/>
    </w:rPr>
  </w:style>
  <w:style w:type="paragraph" w:styleId="Heading6">
    <w:name w:val="heading 6"/>
    <w:basedOn w:val="Normal"/>
    <w:next w:val="Normal"/>
    <w:link w:val="Heading6Char"/>
    <w:uiPriority w:val="9"/>
    <w:unhideWhenUsed/>
    <w:qFormat/>
    <w:rsid w:val="00DF447D"/>
    <w:pPr>
      <w:keepNext/>
      <w:keepLines/>
      <w:tabs>
        <w:tab w:val="num" w:pos="0"/>
      </w:tabs>
      <w:spacing w:before="40" w:after="120" w:line="288" w:lineRule="auto"/>
      <w:ind w:left="1152" w:hanging="1152"/>
      <w:jc w:val="left"/>
      <w:outlineLvl w:val="5"/>
    </w:pPr>
    <w:rPr>
      <w:rFonts w:asciiTheme="majorHAnsi" w:eastAsiaTheme="majorEastAsia" w:hAnsiTheme="majorHAnsi" w:cstheme="majorBidi"/>
      <w:color w:val="003258" w:themeColor="accent1" w:themeShade="7F"/>
      <w:sz w:val="22"/>
      <w:szCs w:val="22"/>
      <w:lang w:eastAsia="en-US"/>
    </w:rPr>
  </w:style>
  <w:style w:type="paragraph" w:styleId="Heading7">
    <w:name w:val="heading 7"/>
    <w:basedOn w:val="Normal"/>
    <w:next w:val="Normal"/>
    <w:link w:val="Heading7Char"/>
    <w:unhideWhenUsed/>
    <w:qFormat/>
    <w:rsid w:val="00DF447D"/>
    <w:pPr>
      <w:keepNext/>
      <w:keepLines/>
      <w:tabs>
        <w:tab w:val="num" w:pos="0"/>
      </w:tabs>
      <w:spacing w:before="40" w:after="120" w:line="288" w:lineRule="auto"/>
      <w:ind w:left="1296" w:hanging="1296"/>
      <w:jc w:val="left"/>
      <w:outlineLvl w:val="6"/>
    </w:pPr>
    <w:rPr>
      <w:rFonts w:asciiTheme="majorHAnsi" w:eastAsiaTheme="majorEastAsia" w:hAnsiTheme="majorHAnsi" w:cstheme="majorBidi"/>
      <w:i/>
      <w:iCs/>
      <w:color w:val="003258" w:themeColor="accent1" w:themeShade="7F"/>
      <w:sz w:val="22"/>
      <w:szCs w:val="22"/>
      <w:lang w:eastAsia="en-US"/>
    </w:rPr>
  </w:style>
  <w:style w:type="paragraph" w:styleId="Heading8">
    <w:name w:val="heading 8"/>
    <w:basedOn w:val="Normal"/>
    <w:next w:val="Normal"/>
    <w:link w:val="Heading8Char"/>
    <w:unhideWhenUsed/>
    <w:qFormat/>
    <w:rsid w:val="00DF447D"/>
    <w:pPr>
      <w:keepNext/>
      <w:keepLines/>
      <w:tabs>
        <w:tab w:val="num" w:pos="0"/>
      </w:tabs>
      <w:spacing w:before="40" w:after="120" w:line="288" w:lineRule="auto"/>
      <w:ind w:left="1440" w:hanging="1440"/>
      <w:jc w:val="left"/>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nhideWhenUsed/>
    <w:qFormat/>
    <w:rsid w:val="00DF447D"/>
    <w:pPr>
      <w:keepNext/>
      <w:keepLines/>
      <w:tabs>
        <w:tab w:val="num" w:pos="0"/>
      </w:tabs>
      <w:spacing w:before="40" w:after="120" w:line="288" w:lineRule="auto"/>
      <w:ind w:left="1584"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831E4"/>
    <w:pPr>
      <w:tabs>
        <w:tab w:val="left" w:pos="1843"/>
        <w:tab w:val="left" w:pos="3119"/>
        <w:tab w:val="left" w:pos="4253"/>
      </w:tabs>
      <w:spacing w:after="240"/>
    </w:p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uiPriority w:val="99"/>
    <w:rsid w:val="00904078"/>
    <w:pPr>
      <w:tabs>
        <w:tab w:val="right" w:pos="9072"/>
      </w:tabs>
    </w:pPr>
    <w:rPr>
      <w:noProof/>
      <w:sz w:val="14"/>
    </w:rPr>
  </w:style>
  <w:style w:type="character" w:styleId="FootnoteReference">
    <w:name w:val="footnote reference"/>
    <w:basedOn w:val="DefaultParagraphFont"/>
    <w:rsid w:val="00E15E86"/>
    <w:rPr>
      <w:rFonts w:ascii="Tahoma" w:hAnsi="Tahoma"/>
      <w:b/>
      <w:color w:val="auto"/>
      <w:sz w:val="20"/>
      <w:u w:val="none"/>
      <w:vertAlign w:val="superscript"/>
    </w:rPr>
  </w:style>
  <w:style w:type="paragraph" w:styleId="FootnoteText">
    <w:name w:val="footnote text"/>
    <w:basedOn w:val="Normal"/>
    <w:link w:val="FootnoteTextChar"/>
    <w:rsid w:val="00E15E86"/>
    <w:pPr>
      <w:tabs>
        <w:tab w:val="left" w:pos="851"/>
      </w:tabs>
      <w:spacing w:after="60"/>
      <w:ind w:left="851" w:hanging="851"/>
    </w:pPr>
    <w:rPr>
      <w:rFonts w:ascii="Tahoma" w:hAnsi="Tahoma"/>
      <w:sz w:val="16"/>
    </w:rPr>
  </w:style>
  <w:style w:type="paragraph" w:styleId="Header">
    <w:name w:val="header"/>
    <w:basedOn w:val="Normal"/>
    <w:link w:val="HeaderChar"/>
    <w:rsid w:val="00904078"/>
    <w:pPr>
      <w:tabs>
        <w:tab w:val="center" w:pos="4536"/>
        <w:tab w:val="right" w:pos="9072"/>
      </w:tabs>
    </w:pPr>
    <w:rPr>
      <w:noProof/>
      <w:sz w:val="14"/>
    </w:rPr>
  </w:style>
  <w:style w:type="paragraph" w:customStyle="1" w:styleId="Level1">
    <w:name w:val="Level 1"/>
    <w:basedOn w:val="Body1"/>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8831E4"/>
    <w:pPr>
      <w:numPr>
        <w:ilvl w:val="3"/>
        <w:numId w:val="7"/>
      </w:numPr>
      <w:outlineLvl w:val="3"/>
    </w:pPr>
  </w:style>
  <w:style w:type="paragraph" w:customStyle="1" w:styleId="Level5">
    <w:name w:val="Level 5"/>
    <w:basedOn w:val="Body5"/>
    <w:qFormat/>
    <w:rsid w:val="008831E4"/>
    <w:pPr>
      <w:numPr>
        <w:ilvl w:val="4"/>
        <w:numId w:val="7"/>
      </w:numPr>
      <w:outlineLvl w:val="4"/>
    </w:pPr>
  </w:style>
  <w:style w:type="character" w:styleId="PageNumber">
    <w:name w:val="page number"/>
    <w:basedOn w:val="DefaultParagraphFont"/>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semiHidden/>
    <w:rsid w:val="001B72FD"/>
    <w:pPr>
      <w:keepNext/>
      <w:numPr>
        <w:numId w:val="3"/>
      </w:numPr>
      <w:spacing w:after="240"/>
      <w:jc w:val="center"/>
    </w:pPr>
    <w:rPr>
      <w:b/>
      <w:caps/>
      <w:sz w:val="24"/>
    </w:rPr>
  </w:style>
  <w:style w:type="paragraph" w:customStyle="1" w:styleId="ScheduleTitle">
    <w:name w:val="Schedule Title"/>
    <w:basedOn w:val="Body"/>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9"/>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Body"/>
    <w:next w:val="Normal"/>
    <w:uiPriority w:val="39"/>
    <w:rsid w:val="006B2316"/>
    <w:p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uiPriority w:val="39"/>
    <w:rsid w:val="006B2316"/>
    <w:pPr>
      <w:tabs>
        <w:tab w:val="left" w:pos="1680"/>
      </w:tabs>
      <w:ind w:left="1679" w:hanging="828"/>
    </w:pPr>
    <w:rPr>
      <w:caps w:val="0"/>
    </w:rPr>
  </w:style>
  <w:style w:type="paragraph" w:styleId="TOC3">
    <w:name w:val="toc 3"/>
    <w:basedOn w:val="TOC1"/>
    <w:next w:val="Normal"/>
    <w:uiPriority w:val="39"/>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Normal"/>
    <w:qFormat/>
    <w:rsid w:val="008831E4"/>
    <w:pPr>
      <w:numPr>
        <w:numId w:val="10"/>
      </w:numPr>
      <w:spacing w:after="240"/>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uiPriority w:val="99"/>
    <w:rsid w:val="00EB65EC"/>
    <w:rPr>
      <w:rFonts w:ascii="Arial" w:hAnsi="Arial"/>
      <w:noProof/>
      <w:sz w:val="14"/>
    </w:rPr>
  </w:style>
  <w:style w:type="character" w:customStyle="1" w:styleId="FootnoteTextChar">
    <w:name w:val="Footnote Text Char"/>
    <w:basedOn w:val="DefaultParagraphFont"/>
    <w:link w:val="FootnoteText"/>
    <w:rsid w:val="00E15E86"/>
    <w:rPr>
      <w:rFonts w:ascii="Tahoma" w:hAnsi="Tahoma"/>
      <w:sz w:val="16"/>
    </w:rPr>
  </w:style>
  <w:style w:type="character" w:customStyle="1" w:styleId="HeaderChar">
    <w:name w:val="Header Char"/>
    <w:basedOn w:val="DefaultParagraphFont"/>
    <w:link w:val="Header"/>
    <w:rsid w:val="00E15E86"/>
    <w:rPr>
      <w:rFonts w:ascii="Arial" w:hAnsi="Arial"/>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link w:val="ListParagraphChar"/>
    <w:uiPriority w:val="34"/>
    <w:qFormat/>
    <w:rsid w:val="00904078"/>
    <w:pPr>
      <w:ind w:left="720"/>
      <w:contextualSpacing/>
    </w:pPr>
    <w:rPr>
      <w:rFonts w:ascii="Verdana" w:hAnsi="Verdana"/>
    </w:rPr>
  </w:style>
  <w:style w:type="paragraph" w:customStyle="1" w:styleId="Level6">
    <w:name w:val="Level 6"/>
    <w:basedOn w:val="Level5"/>
    <w:rsid w:val="00E87824"/>
    <w:pPr>
      <w:numPr>
        <w:ilvl w:val="5"/>
      </w:numPr>
    </w:pPr>
  </w:style>
  <w:style w:type="paragraph" w:customStyle="1" w:styleId="Body6">
    <w:name w:val="Body 6"/>
    <w:basedOn w:val="Body5"/>
    <w:rsid w:val="00491608"/>
    <w:pPr>
      <w:ind w:left="3686"/>
    </w:pPr>
  </w:style>
  <w:style w:type="paragraph" w:customStyle="1" w:styleId="Level7">
    <w:name w:val="Level 7"/>
    <w:basedOn w:val="Body7"/>
    <w:rsid w:val="00E87824"/>
    <w:pPr>
      <w:numPr>
        <w:ilvl w:val="6"/>
        <w:numId w:val="7"/>
      </w:numPr>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paragraph" w:styleId="BalloonText">
    <w:name w:val="Balloon Text"/>
    <w:basedOn w:val="Normal"/>
    <w:link w:val="BalloonTextChar"/>
    <w:unhideWhenUsed/>
    <w:rsid w:val="00E45C26"/>
    <w:rPr>
      <w:rFonts w:ascii="Segoe UI" w:hAnsi="Segoe UI" w:cs="Segoe UI"/>
    </w:rPr>
  </w:style>
  <w:style w:type="character" w:customStyle="1" w:styleId="BalloonTextChar">
    <w:name w:val="Balloon Text Char"/>
    <w:basedOn w:val="DefaultParagraphFont"/>
    <w:link w:val="BalloonText"/>
    <w:rsid w:val="00E45C26"/>
    <w:rPr>
      <w:rFonts w:ascii="Segoe UI" w:hAnsi="Segoe UI" w:cs="Segoe UI"/>
    </w:rPr>
  </w:style>
  <w:style w:type="paragraph" w:customStyle="1" w:styleId="GPSmacrorestart">
    <w:name w:val="GPS macro restart"/>
    <w:basedOn w:val="Normal"/>
    <w:qFormat/>
    <w:rsid w:val="00E45C26"/>
    <w:pPr>
      <w:overflowPunct w:val="0"/>
      <w:autoSpaceDE w:val="0"/>
      <w:autoSpaceDN w:val="0"/>
      <w:adjustRightInd w:val="0"/>
      <w:textAlignment w:val="baseline"/>
    </w:pPr>
    <w:rPr>
      <w:rFonts w:cs="Arial"/>
      <w:color w:val="FFFFFF"/>
      <w:sz w:val="16"/>
      <w:szCs w:val="16"/>
      <w:lang w:eastAsia="en-US"/>
    </w:rPr>
  </w:style>
  <w:style w:type="paragraph" w:customStyle="1" w:styleId="GPSL1CLAUSEHEADING">
    <w:name w:val="GPS L1 CLAUSE HEADING"/>
    <w:basedOn w:val="Normal"/>
    <w:next w:val="Normal"/>
    <w:link w:val="GPSL1CLAUSEHEADINGChar"/>
    <w:qFormat/>
    <w:rsid w:val="00E45C26"/>
    <w:pPr>
      <w:numPr>
        <w:numId w:val="11"/>
      </w:numPr>
      <w:tabs>
        <w:tab w:val="left" w:pos="709"/>
      </w:tabs>
      <w:adjustRightInd w:val="0"/>
      <w:spacing w:before="240" w:after="240"/>
      <w:outlineLvl w:val="1"/>
    </w:pPr>
    <w:rPr>
      <w:rFonts w:ascii="Arial Bold" w:eastAsia="STZhongsong" w:hAnsi="Arial Bold" w:cs="Arial"/>
      <w:b/>
      <w:caps/>
      <w:sz w:val="22"/>
      <w:szCs w:val="22"/>
    </w:rPr>
  </w:style>
  <w:style w:type="character" w:customStyle="1" w:styleId="GPSL1CLAUSEHEADINGChar">
    <w:name w:val="GPS L1 CLAUSE HEADING Char"/>
    <w:link w:val="GPSL1CLAUSEHEADING"/>
    <w:rsid w:val="00E45C26"/>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E45C26"/>
    <w:pPr>
      <w:numPr>
        <w:ilvl w:val="1"/>
        <w:numId w:val="11"/>
      </w:numPr>
      <w:adjustRightInd w:val="0"/>
      <w:spacing w:before="120" w:after="120"/>
    </w:pPr>
    <w:rPr>
      <w:rFonts w:cs="Arial"/>
      <w:sz w:val="22"/>
      <w:szCs w:val="22"/>
    </w:rPr>
  </w:style>
  <w:style w:type="paragraph" w:customStyle="1" w:styleId="GPSL3numberedclause">
    <w:name w:val="GPS L3 numbered clause"/>
    <w:basedOn w:val="GPSL2numberedclause"/>
    <w:link w:val="GPSL3numberedclauseChar"/>
    <w:qFormat/>
    <w:rsid w:val="00E45C26"/>
    <w:pPr>
      <w:numPr>
        <w:ilvl w:val="2"/>
      </w:numPr>
      <w:tabs>
        <w:tab w:val="left" w:pos="2127"/>
      </w:tabs>
    </w:pPr>
  </w:style>
  <w:style w:type="paragraph" w:customStyle="1" w:styleId="GPSL4numberedclause">
    <w:name w:val="GPS L4 numbered clause"/>
    <w:basedOn w:val="GPSL3numberedclause"/>
    <w:qFormat/>
    <w:rsid w:val="00904078"/>
    <w:pPr>
      <w:numPr>
        <w:ilvl w:val="3"/>
      </w:numPr>
    </w:pPr>
    <w:rPr>
      <w:szCs w:val="20"/>
    </w:rPr>
  </w:style>
  <w:style w:type="character" w:customStyle="1" w:styleId="GPSL2numberedclauseChar1">
    <w:name w:val="GPS L2 numbered clause Char1"/>
    <w:link w:val="GPSL2numberedclause"/>
    <w:rsid w:val="00E45C26"/>
    <w:rPr>
      <w:rFonts w:ascii="Arial" w:hAnsi="Arial" w:cs="Arial"/>
      <w:sz w:val="22"/>
      <w:szCs w:val="22"/>
    </w:rPr>
  </w:style>
  <w:style w:type="character" w:customStyle="1" w:styleId="GPSL3numberedclauseChar">
    <w:name w:val="GPS L3 numbered clause Char"/>
    <w:basedOn w:val="GPSL2numberedclauseChar1"/>
    <w:link w:val="GPSL3numberedclause"/>
    <w:rsid w:val="00E45C26"/>
    <w:rPr>
      <w:rFonts w:ascii="Arial" w:hAnsi="Arial" w:cs="Arial"/>
      <w:sz w:val="22"/>
      <w:szCs w:val="22"/>
    </w:rPr>
  </w:style>
  <w:style w:type="paragraph" w:customStyle="1" w:styleId="GPSL5numberedclause">
    <w:name w:val="GPS L5 numbered clause"/>
    <w:basedOn w:val="GPSL4numberedclause"/>
    <w:qFormat/>
    <w:rsid w:val="00904078"/>
    <w:pPr>
      <w:numPr>
        <w:ilvl w:val="4"/>
      </w:numPr>
      <w:tabs>
        <w:tab w:val="left" w:pos="3119"/>
      </w:tabs>
    </w:pPr>
  </w:style>
  <w:style w:type="paragraph" w:customStyle="1" w:styleId="GPSL1Guidance">
    <w:name w:val="GPS L1 Guidance"/>
    <w:basedOn w:val="Normal"/>
    <w:link w:val="GPSL1GuidanceChar"/>
    <w:qFormat/>
    <w:rsid w:val="00E45C26"/>
    <w:pPr>
      <w:overflowPunct w:val="0"/>
      <w:autoSpaceDE w:val="0"/>
      <w:autoSpaceDN w:val="0"/>
      <w:adjustRightInd w:val="0"/>
      <w:spacing w:before="240" w:after="120"/>
      <w:ind w:left="709"/>
      <w:textAlignment w:val="baseline"/>
    </w:pPr>
    <w:rPr>
      <w:rFonts w:cs="Arial"/>
      <w:b/>
      <w:i/>
      <w:sz w:val="22"/>
      <w:szCs w:val="22"/>
      <w:lang w:eastAsia="en-US"/>
    </w:rPr>
  </w:style>
  <w:style w:type="character" w:customStyle="1" w:styleId="GPSL1GuidanceChar">
    <w:name w:val="GPS L1 Guidance Char"/>
    <w:link w:val="GPSL1Guidance"/>
    <w:rsid w:val="00E45C26"/>
    <w:rPr>
      <w:rFonts w:ascii="Arial" w:hAnsi="Arial" w:cs="Arial"/>
      <w:b/>
      <w:i/>
      <w:sz w:val="22"/>
      <w:szCs w:val="22"/>
      <w:lang w:eastAsia="en-US"/>
    </w:rPr>
  </w:style>
  <w:style w:type="paragraph" w:customStyle="1" w:styleId="GPSL6numbered">
    <w:name w:val="GPS L6 numbered"/>
    <w:basedOn w:val="GPSL5numberedclause"/>
    <w:qFormat/>
    <w:rsid w:val="00904078"/>
    <w:pPr>
      <w:numPr>
        <w:ilvl w:val="5"/>
      </w:numPr>
      <w:tabs>
        <w:tab w:val="left" w:pos="3544"/>
      </w:tabs>
    </w:pPr>
  </w:style>
  <w:style w:type="paragraph" w:customStyle="1" w:styleId="GPSSchTitleandNumber">
    <w:name w:val="GPS Sch Title and Number"/>
    <w:basedOn w:val="Normal"/>
    <w:link w:val="GPSSchTitleandNumberChar"/>
    <w:qFormat/>
    <w:rsid w:val="00E45C26"/>
    <w:pPr>
      <w:keepNext/>
      <w:adjustRightInd w:val="0"/>
      <w:spacing w:after="240"/>
      <w:jc w:val="center"/>
      <w:outlineLvl w:val="0"/>
    </w:pPr>
    <w:rPr>
      <w:rFonts w:ascii="Arial Bold" w:eastAsia="STZhongsong" w:hAnsi="Arial Bold"/>
      <w:b/>
      <w:caps/>
      <w:sz w:val="22"/>
      <w:szCs w:val="22"/>
    </w:rPr>
  </w:style>
  <w:style w:type="character" w:customStyle="1" w:styleId="GPSSchTitleandNumberChar">
    <w:name w:val="GPS Sch Title and Number Char"/>
    <w:link w:val="GPSSchTitleandNumber"/>
    <w:rsid w:val="00E45C26"/>
    <w:rPr>
      <w:rFonts w:ascii="Arial Bold" w:eastAsia="STZhongsong" w:hAnsi="Arial Bold"/>
      <w:b/>
      <w:caps/>
      <w:sz w:val="22"/>
      <w:szCs w:val="22"/>
    </w:rPr>
  </w:style>
  <w:style w:type="paragraph" w:customStyle="1" w:styleId="GPSSchAnnexname">
    <w:name w:val="GPS Sch Annex name"/>
    <w:basedOn w:val="GPSSchTitleandNumber"/>
    <w:link w:val="GPSSchAnnexnameChar"/>
    <w:qFormat/>
    <w:rsid w:val="00E45C26"/>
    <w:pPr>
      <w:outlineLvl w:val="1"/>
    </w:pPr>
  </w:style>
  <w:style w:type="character" w:customStyle="1" w:styleId="GPSSchAnnexnameChar">
    <w:name w:val="GPS Sch Annex name Char"/>
    <w:basedOn w:val="GPSSchTitleandNumberChar"/>
    <w:link w:val="GPSSchAnnexname"/>
    <w:rsid w:val="00E45C26"/>
    <w:rPr>
      <w:rFonts w:ascii="Arial Bold" w:eastAsia="STZhongsong" w:hAnsi="Arial Bold"/>
      <w:b/>
      <w:caps/>
      <w:sz w:val="22"/>
      <w:szCs w:val="22"/>
    </w:rPr>
  </w:style>
  <w:style w:type="paragraph" w:customStyle="1" w:styleId="Standard">
    <w:name w:val="Standard"/>
    <w:rsid w:val="00904078"/>
    <w:pPr>
      <w:widowControl w:val="0"/>
      <w:suppressAutoHyphens/>
      <w:autoSpaceDN w:val="0"/>
      <w:jc w:val="both"/>
      <w:textAlignment w:val="baseline"/>
    </w:pPr>
    <w:rPr>
      <w:rFonts w:ascii="Arial" w:eastAsia="Verdana" w:hAnsi="Arial" w:cs="Verdana"/>
      <w:kern w:val="3"/>
      <w:sz w:val="20"/>
      <w:szCs w:val="20"/>
      <w:lang w:bidi="hi-IN"/>
    </w:rPr>
  </w:style>
  <w:style w:type="character" w:styleId="CommentReference">
    <w:name w:val="annotation reference"/>
    <w:basedOn w:val="DefaultParagraphFont"/>
    <w:semiHidden/>
    <w:unhideWhenUsed/>
    <w:rsid w:val="005A4C16"/>
    <w:rPr>
      <w:sz w:val="16"/>
      <w:szCs w:val="16"/>
    </w:rPr>
  </w:style>
  <w:style w:type="paragraph" w:styleId="CommentText">
    <w:name w:val="annotation text"/>
    <w:basedOn w:val="Normal"/>
    <w:link w:val="CommentTextChar"/>
    <w:unhideWhenUsed/>
    <w:rsid w:val="005A4C16"/>
    <w:rPr>
      <w:sz w:val="20"/>
      <w:szCs w:val="20"/>
    </w:rPr>
  </w:style>
  <w:style w:type="character" w:customStyle="1" w:styleId="CommentTextChar">
    <w:name w:val="Comment Text Char"/>
    <w:basedOn w:val="DefaultParagraphFont"/>
    <w:link w:val="CommentText"/>
    <w:rsid w:val="005A4C16"/>
    <w:rPr>
      <w:sz w:val="20"/>
      <w:szCs w:val="20"/>
    </w:rPr>
  </w:style>
  <w:style w:type="paragraph" w:styleId="CommentSubject">
    <w:name w:val="annotation subject"/>
    <w:basedOn w:val="CommentText"/>
    <w:next w:val="CommentText"/>
    <w:link w:val="CommentSubjectChar"/>
    <w:semiHidden/>
    <w:unhideWhenUsed/>
    <w:rsid w:val="005A4C16"/>
    <w:rPr>
      <w:b/>
      <w:bCs/>
    </w:rPr>
  </w:style>
  <w:style w:type="character" w:customStyle="1" w:styleId="CommentSubjectChar">
    <w:name w:val="Comment Subject Char"/>
    <w:basedOn w:val="CommentTextChar"/>
    <w:link w:val="CommentSubject"/>
    <w:semiHidden/>
    <w:rsid w:val="005A4C16"/>
    <w:rPr>
      <w:b/>
      <w:bCs/>
      <w:sz w:val="20"/>
      <w:szCs w:val="20"/>
    </w:rPr>
  </w:style>
  <w:style w:type="character" w:customStyle="1" w:styleId="Heading1Char">
    <w:name w:val="Heading 1 Char"/>
    <w:basedOn w:val="DefaultParagraphFont"/>
    <w:link w:val="Heading1"/>
    <w:uiPriority w:val="9"/>
    <w:rsid w:val="00DF447D"/>
    <w:rPr>
      <w:rFonts w:asciiTheme="majorHAnsi" w:eastAsiaTheme="majorEastAsia" w:hAnsiTheme="majorHAnsi" w:cstheme="majorBidi"/>
      <w:color w:val="004C85" w:themeColor="accent1" w:themeShade="BF"/>
      <w:sz w:val="32"/>
      <w:szCs w:val="32"/>
    </w:rPr>
  </w:style>
  <w:style w:type="paragraph" w:styleId="TOCHeading">
    <w:name w:val="TOC Heading"/>
    <w:basedOn w:val="Heading1"/>
    <w:next w:val="Normal"/>
    <w:uiPriority w:val="39"/>
    <w:unhideWhenUsed/>
    <w:qFormat/>
    <w:rsid w:val="00DF447D"/>
    <w:pPr>
      <w:outlineLvl w:val="9"/>
    </w:pPr>
  </w:style>
  <w:style w:type="character" w:customStyle="1" w:styleId="Heading2Char">
    <w:name w:val="Heading 2 Char"/>
    <w:basedOn w:val="DefaultParagraphFont"/>
    <w:link w:val="Heading2"/>
    <w:uiPriority w:val="9"/>
    <w:rsid w:val="00DF447D"/>
    <w:rPr>
      <w:rFonts w:asciiTheme="majorHAnsi" w:eastAsiaTheme="majorEastAsia" w:hAnsiTheme="majorHAnsi" w:cstheme="majorBidi"/>
      <w:color w:val="004C85" w:themeColor="accent1" w:themeShade="BF"/>
      <w:sz w:val="26"/>
      <w:szCs w:val="26"/>
    </w:rPr>
  </w:style>
  <w:style w:type="character" w:customStyle="1" w:styleId="Heading3Char">
    <w:name w:val="Heading 3 Char"/>
    <w:basedOn w:val="DefaultParagraphFont"/>
    <w:link w:val="Heading3"/>
    <w:uiPriority w:val="9"/>
    <w:rsid w:val="00DF447D"/>
    <w:rPr>
      <w:rFonts w:asciiTheme="majorHAnsi" w:eastAsiaTheme="majorEastAsia" w:hAnsiTheme="majorHAnsi" w:cstheme="majorBidi"/>
      <w:color w:val="003258" w:themeColor="accent1" w:themeShade="7F"/>
      <w:sz w:val="24"/>
      <w:szCs w:val="24"/>
    </w:rPr>
  </w:style>
  <w:style w:type="character" w:customStyle="1" w:styleId="Heading4Char">
    <w:name w:val="Heading 4 Char"/>
    <w:basedOn w:val="DefaultParagraphFont"/>
    <w:link w:val="Heading4"/>
    <w:uiPriority w:val="9"/>
    <w:rsid w:val="00DF447D"/>
    <w:rPr>
      <w:rFonts w:asciiTheme="majorHAnsi" w:eastAsiaTheme="majorEastAsia" w:hAnsiTheme="majorHAnsi" w:cstheme="majorBidi"/>
      <w:i/>
      <w:iCs/>
      <w:color w:val="004C85" w:themeColor="accent1" w:themeShade="BF"/>
      <w:sz w:val="22"/>
      <w:szCs w:val="22"/>
      <w:lang w:eastAsia="en-US"/>
    </w:rPr>
  </w:style>
  <w:style w:type="character" w:customStyle="1" w:styleId="Heading5Char">
    <w:name w:val="Heading 5 Char"/>
    <w:basedOn w:val="DefaultParagraphFont"/>
    <w:link w:val="Heading5"/>
    <w:uiPriority w:val="9"/>
    <w:rsid w:val="00DF447D"/>
    <w:rPr>
      <w:rFonts w:asciiTheme="majorHAnsi" w:eastAsiaTheme="majorEastAsia" w:hAnsiTheme="majorHAnsi" w:cstheme="majorBidi"/>
      <w:color w:val="004C85" w:themeColor="accent1" w:themeShade="BF"/>
      <w:sz w:val="22"/>
      <w:szCs w:val="22"/>
      <w:lang w:eastAsia="en-US"/>
    </w:rPr>
  </w:style>
  <w:style w:type="character" w:customStyle="1" w:styleId="Heading6Char">
    <w:name w:val="Heading 6 Char"/>
    <w:basedOn w:val="DefaultParagraphFont"/>
    <w:link w:val="Heading6"/>
    <w:uiPriority w:val="9"/>
    <w:rsid w:val="00DF447D"/>
    <w:rPr>
      <w:rFonts w:asciiTheme="majorHAnsi" w:eastAsiaTheme="majorEastAsia" w:hAnsiTheme="majorHAnsi" w:cstheme="majorBidi"/>
      <w:color w:val="003258" w:themeColor="accent1" w:themeShade="7F"/>
      <w:sz w:val="22"/>
      <w:szCs w:val="22"/>
      <w:lang w:eastAsia="en-US"/>
    </w:rPr>
  </w:style>
  <w:style w:type="character" w:customStyle="1" w:styleId="Heading7Char">
    <w:name w:val="Heading 7 Char"/>
    <w:basedOn w:val="DefaultParagraphFont"/>
    <w:link w:val="Heading7"/>
    <w:rsid w:val="00DF447D"/>
    <w:rPr>
      <w:rFonts w:asciiTheme="majorHAnsi" w:eastAsiaTheme="majorEastAsia" w:hAnsiTheme="majorHAnsi" w:cstheme="majorBidi"/>
      <w:i/>
      <w:iCs/>
      <w:color w:val="003258" w:themeColor="accent1" w:themeShade="7F"/>
      <w:sz w:val="22"/>
      <w:szCs w:val="22"/>
      <w:lang w:eastAsia="en-US"/>
    </w:rPr>
  </w:style>
  <w:style w:type="character" w:customStyle="1" w:styleId="Heading8Char">
    <w:name w:val="Heading 8 Char"/>
    <w:basedOn w:val="DefaultParagraphFont"/>
    <w:link w:val="Heading8"/>
    <w:rsid w:val="00DF447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rsid w:val="00DF447D"/>
    <w:rPr>
      <w:rFonts w:asciiTheme="majorHAnsi" w:eastAsiaTheme="majorEastAsia" w:hAnsiTheme="majorHAnsi" w:cstheme="majorBidi"/>
      <w:i/>
      <w:iCs/>
      <w:color w:val="272727" w:themeColor="text1" w:themeTint="D8"/>
      <w:sz w:val="21"/>
      <w:szCs w:val="21"/>
      <w:lang w:eastAsia="en-US"/>
    </w:rPr>
  </w:style>
  <w:style w:type="paragraph" w:styleId="BodyText">
    <w:name w:val="Body Text"/>
    <w:basedOn w:val="Normal"/>
    <w:link w:val="BodyTextChar"/>
    <w:rsid w:val="00DF447D"/>
    <w:pPr>
      <w:spacing w:before="120" w:after="120" w:line="288" w:lineRule="auto"/>
      <w:jc w:val="left"/>
    </w:pPr>
    <w:rPr>
      <w:rFonts w:cs="Arial"/>
      <w:sz w:val="22"/>
      <w:szCs w:val="22"/>
      <w:lang w:eastAsia="en-US"/>
    </w:rPr>
  </w:style>
  <w:style w:type="character" w:customStyle="1" w:styleId="BodyTextChar">
    <w:name w:val="Body Text Char"/>
    <w:basedOn w:val="DefaultParagraphFont"/>
    <w:link w:val="BodyText"/>
    <w:rsid w:val="00DF447D"/>
    <w:rPr>
      <w:rFonts w:ascii="Arial" w:hAnsi="Arial" w:cs="Arial"/>
      <w:sz w:val="22"/>
      <w:szCs w:val="22"/>
      <w:lang w:eastAsia="en-US"/>
    </w:rPr>
  </w:style>
  <w:style w:type="paragraph" w:styleId="NoSpacing">
    <w:name w:val="No Spacing"/>
    <w:uiPriority w:val="1"/>
    <w:qFormat/>
    <w:rsid w:val="00904078"/>
    <w:rPr>
      <w:rFonts w:ascii="Arial" w:hAnsi="Arial"/>
      <w:sz w:val="22"/>
      <w:szCs w:val="20"/>
      <w:lang w:eastAsia="en-US"/>
    </w:rPr>
  </w:style>
  <w:style w:type="character" w:customStyle="1" w:styleId="ListParagraphChar">
    <w:name w:val="List Paragraph Char"/>
    <w:basedOn w:val="DefaultParagraphFont"/>
    <w:link w:val="ListParagraph"/>
    <w:uiPriority w:val="34"/>
    <w:qFormat/>
    <w:locked/>
    <w:rsid w:val="00DF447D"/>
  </w:style>
  <w:style w:type="paragraph" w:styleId="Title">
    <w:name w:val="Title"/>
    <w:basedOn w:val="Normal"/>
    <w:next w:val="Normal"/>
    <w:link w:val="TitleChar"/>
    <w:qFormat/>
    <w:rsid w:val="00DF447D"/>
    <w:pPr>
      <w:spacing w:before="120" w:after="120" w:line="288" w:lineRule="auto"/>
      <w:contextualSpacing/>
      <w:jc w:val="left"/>
    </w:pPr>
    <w:rPr>
      <w:rFonts w:eastAsiaTheme="majorEastAsia" w:cs="Arial"/>
      <w:spacing w:val="-10"/>
      <w:kern w:val="28"/>
      <w:sz w:val="56"/>
      <w:szCs w:val="56"/>
      <w:lang w:eastAsia="en-US"/>
    </w:rPr>
  </w:style>
  <w:style w:type="character" w:customStyle="1" w:styleId="TitleChar">
    <w:name w:val="Title Char"/>
    <w:basedOn w:val="DefaultParagraphFont"/>
    <w:link w:val="Title"/>
    <w:rsid w:val="00DF447D"/>
    <w:rPr>
      <w:rFonts w:ascii="Arial" w:eastAsiaTheme="majorEastAsia" w:hAnsi="Arial" w:cs="Arial"/>
      <w:spacing w:val="-10"/>
      <w:kern w:val="28"/>
      <w:sz w:val="56"/>
      <w:szCs w:val="56"/>
      <w:lang w:eastAsia="en-US"/>
    </w:rPr>
  </w:style>
  <w:style w:type="table" w:styleId="TableGrid">
    <w:name w:val="Table Grid"/>
    <w:basedOn w:val="TableNormal"/>
    <w:rsid w:val="00DF447D"/>
    <w:pPr>
      <w:widowControl w:val="0"/>
      <w:overflowPunct w:val="0"/>
      <w:autoSpaceDE w:val="0"/>
      <w:autoSpaceDN w:val="0"/>
      <w:adjustRightInd w:val="0"/>
      <w:textAlignment w:val="baseline"/>
    </w:pPr>
    <w:rPr>
      <w:rFonts w:ascii="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47D"/>
    <w:rPr>
      <w:color w:val="0563C1" w:themeColor="hyperlink"/>
      <w:u w:val="single"/>
    </w:rPr>
  </w:style>
  <w:style w:type="paragraph" w:styleId="Revision">
    <w:name w:val="Revision"/>
    <w:hidden/>
    <w:uiPriority w:val="99"/>
    <w:semiHidden/>
    <w:rsid w:val="00904078"/>
    <w:rPr>
      <w:rFonts w:ascii="Arial" w:hAnsi="Arial" w:cs="Arial"/>
      <w:sz w:val="22"/>
      <w:szCs w:val="22"/>
      <w:lang w:eastAsia="en-GB"/>
    </w:rPr>
  </w:style>
  <w:style w:type="table" w:customStyle="1" w:styleId="TableGrid0">
    <w:name w:val="TableGrid"/>
    <w:rsid w:val="00DF447D"/>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Default">
    <w:name w:val="Default"/>
    <w:rsid w:val="00904078"/>
    <w:pPr>
      <w:autoSpaceDE w:val="0"/>
      <w:autoSpaceDN w:val="0"/>
      <w:adjustRightInd w:val="0"/>
    </w:pPr>
    <w:rPr>
      <w:rFonts w:ascii="Arial" w:hAnsi="Arial" w:cs="Arial"/>
      <w:color w:val="000000"/>
      <w:sz w:val="24"/>
      <w:szCs w:val="24"/>
      <w:lang w:eastAsia="en-GB"/>
    </w:rPr>
  </w:style>
  <w:style w:type="character" w:customStyle="1" w:styleId="UnresolvedMention1">
    <w:name w:val="Unresolved Mention1"/>
    <w:basedOn w:val="DefaultParagraphFont"/>
    <w:uiPriority w:val="99"/>
    <w:semiHidden/>
    <w:unhideWhenUsed/>
    <w:rsid w:val="00DF447D"/>
    <w:rPr>
      <w:color w:val="605E5C"/>
      <w:shd w:val="clear" w:color="auto" w:fill="E1DFDD"/>
    </w:rPr>
  </w:style>
  <w:style w:type="table" w:styleId="GridTable4-Accent1">
    <w:name w:val="Grid Table 4 Accent 1"/>
    <w:basedOn w:val="TableNormal"/>
    <w:uiPriority w:val="49"/>
    <w:rsid w:val="00DF447D"/>
    <w:rPr>
      <w:rFonts w:ascii="Times New Roman" w:hAnsi="Times New Roman"/>
      <w:sz w:val="20"/>
      <w:szCs w:val="20"/>
      <w:lang w:eastAsia="en-GB"/>
    </w:rPr>
    <w:tblPr>
      <w:tblStyleRowBandSize w:val="1"/>
      <w:tblStyleColBandSize w:val="1"/>
      <w:tblBorders>
        <w:top w:val="single" w:sz="4" w:space="0" w:color="37A9FF" w:themeColor="accent1" w:themeTint="99"/>
        <w:left w:val="single" w:sz="4" w:space="0" w:color="37A9FF" w:themeColor="accent1" w:themeTint="99"/>
        <w:bottom w:val="single" w:sz="4" w:space="0" w:color="37A9FF" w:themeColor="accent1" w:themeTint="99"/>
        <w:right w:val="single" w:sz="4" w:space="0" w:color="37A9FF" w:themeColor="accent1" w:themeTint="99"/>
        <w:insideH w:val="single" w:sz="4" w:space="0" w:color="37A9FF" w:themeColor="accent1" w:themeTint="99"/>
        <w:insideV w:val="single" w:sz="4" w:space="0" w:color="37A9FF" w:themeColor="accent1" w:themeTint="99"/>
      </w:tblBorders>
    </w:tblPr>
    <w:tblStylePr w:type="firstRow">
      <w:rPr>
        <w:b/>
        <w:bCs/>
        <w:color w:val="FFFFFF" w:themeColor="background1"/>
      </w:rPr>
      <w:tblPr/>
      <w:tcPr>
        <w:tcBorders>
          <w:top w:val="single" w:sz="4" w:space="0" w:color="0066B2" w:themeColor="accent1"/>
          <w:left w:val="single" w:sz="4" w:space="0" w:color="0066B2" w:themeColor="accent1"/>
          <w:bottom w:val="single" w:sz="4" w:space="0" w:color="0066B2" w:themeColor="accent1"/>
          <w:right w:val="single" w:sz="4" w:space="0" w:color="0066B2" w:themeColor="accent1"/>
          <w:insideH w:val="nil"/>
          <w:insideV w:val="nil"/>
        </w:tcBorders>
        <w:shd w:val="clear" w:color="auto" w:fill="0066B2" w:themeFill="accent1"/>
      </w:tcPr>
    </w:tblStylePr>
    <w:tblStylePr w:type="lastRow">
      <w:rPr>
        <w:b/>
        <w:bCs/>
      </w:rPr>
      <w:tblPr/>
      <w:tcPr>
        <w:tcBorders>
          <w:top w:val="double" w:sz="4" w:space="0" w:color="0066B2" w:themeColor="accent1"/>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paragraph" w:styleId="Caption">
    <w:name w:val="caption"/>
    <w:basedOn w:val="Normal"/>
    <w:next w:val="Normal"/>
    <w:unhideWhenUsed/>
    <w:qFormat/>
    <w:rsid w:val="00DF447D"/>
    <w:pPr>
      <w:spacing w:before="120" w:after="120"/>
      <w:jc w:val="center"/>
    </w:pPr>
    <w:rPr>
      <w:rFonts w:eastAsiaTheme="minorEastAsia" w:cs="Arial"/>
      <w:i/>
      <w:iCs/>
      <w:color w:val="CD051D" w:themeColor="text2"/>
      <w:sz w:val="22"/>
      <w:szCs w:val="22"/>
      <w:lang w:eastAsia="en-GB"/>
    </w:rPr>
  </w:style>
  <w:style w:type="character" w:styleId="FollowedHyperlink">
    <w:name w:val="FollowedHyperlink"/>
    <w:basedOn w:val="DefaultParagraphFont"/>
    <w:uiPriority w:val="99"/>
    <w:semiHidden/>
    <w:unhideWhenUsed/>
    <w:rsid w:val="00DF447D"/>
    <w:rPr>
      <w:color w:val="954F72" w:themeColor="followedHyperlink"/>
      <w:u w:val="single"/>
    </w:rPr>
  </w:style>
  <w:style w:type="character" w:customStyle="1" w:styleId="acopre">
    <w:name w:val="acopre"/>
    <w:basedOn w:val="DefaultParagraphFont"/>
    <w:rsid w:val="00DF447D"/>
  </w:style>
  <w:style w:type="table" w:styleId="ListTable3-Accent1">
    <w:name w:val="List Table 3 Accent 1"/>
    <w:basedOn w:val="TableNormal"/>
    <w:uiPriority w:val="48"/>
    <w:rsid w:val="00DF447D"/>
    <w:rPr>
      <w:rFonts w:ascii="Times New Roman" w:hAnsi="Times New Roman"/>
      <w:sz w:val="20"/>
      <w:szCs w:val="20"/>
      <w:lang w:eastAsia="en-GB"/>
    </w:rPr>
    <w:tblPr>
      <w:tblStyleRowBandSize w:val="1"/>
      <w:tblStyleColBandSize w:val="1"/>
      <w:tblBorders>
        <w:top w:val="single" w:sz="4" w:space="0" w:color="0066B2" w:themeColor="accent1"/>
        <w:left w:val="single" w:sz="4" w:space="0" w:color="0066B2" w:themeColor="accent1"/>
        <w:bottom w:val="single" w:sz="4" w:space="0" w:color="0066B2" w:themeColor="accent1"/>
        <w:right w:val="single" w:sz="4" w:space="0" w:color="0066B2" w:themeColor="accent1"/>
      </w:tblBorders>
    </w:tblPr>
    <w:tblStylePr w:type="firstRow">
      <w:rPr>
        <w:b/>
        <w:bCs/>
        <w:color w:val="FFFFFF" w:themeColor="background1"/>
      </w:rPr>
      <w:tblPr/>
      <w:tcPr>
        <w:shd w:val="clear" w:color="auto" w:fill="0066B2" w:themeFill="accent1"/>
      </w:tcPr>
    </w:tblStylePr>
    <w:tblStylePr w:type="lastRow">
      <w:rPr>
        <w:b/>
        <w:bCs/>
      </w:rPr>
      <w:tblPr/>
      <w:tcPr>
        <w:tcBorders>
          <w:top w:val="double" w:sz="4" w:space="0" w:color="0066B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B2" w:themeColor="accent1"/>
          <w:right w:val="single" w:sz="4" w:space="0" w:color="0066B2" w:themeColor="accent1"/>
        </w:tcBorders>
      </w:tcPr>
    </w:tblStylePr>
    <w:tblStylePr w:type="band1Horz">
      <w:tblPr/>
      <w:tcPr>
        <w:tcBorders>
          <w:top w:val="single" w:sz="4" w:space="0" w:color="0066B2" w:themeColor="accent1"/>
          <w:bottom w:val="single" w:sz="4" w:space="0" w:color="0066B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B2" w:themeColor="accent1"/>
          <w:left w:val="nil"/>
        </w:tcBorders>
      </w:tcPr>
    </w:tblStylePr>
    <w:tblStylePr w:type="swCell">
      <w:tblPr/>
      <w:tcPr>
        <w:tcBorders>
          <w:top w:val="double" w:sz="4" w:space="0" w:color="0066B2" w:themeColor="accent1"/>
          <w:right w:val="nil"/>
        </w:tcBorders>
      </w:tcPr>
    </w:tblStylePr>
  </w:style>
  <w:style w:type="character" w:customStyle="1" w:styleId="Mention1">
    <w:name w:val="Mention1"/>
    <w:basedOn w:val="DefaultParagraphFont"/>
    <w:uiPriority w:val="99"/>
    <w:unhideWhenUsed/>
    <w:rsid w:val="00DF447D"/>
    <w:rPr>
      <w:color w:val="2B579A"/>
      <w:shd w:val="clear" w:color="auto" w:fill="E6E6E6"/>
    </w:rPr>
  </w:style>
  <w:style w:type="paragraph" w:customStyle="1" w:styleId="DocumentControl">
    <w:name w:val="Document_Control"/>
    <w:basedOn w:val="BodyText"/>
    <w:qFormat/>
    <w:rsid w:val="00DF447D"/>
    <w:rPr>
      <w:b/>
      <w:bCs/>
      <w:sz w:val="32"/>
      <w:szCs w:val="32"/>
    </w:rPr>
  </w:style>
  <w:style w:type="table" w:styleId="GridTable1Light-Accent1">
    <w:name w:val="Grid Table 1 Light Accent 1"/>
    <w:basedOn w:val="TableNormal"/>
    <w:uiPriority w:val="46"/>
    <w:rsid w:val="00DF447D"/>
    <w:rPr>
      <w:rFonts w:ascii="Times New Roman" w:hAnsi="Times New Roman"/>
      <w:sz w:val="20"/>
      <w:szCs w:val="20"/>
      <w:lang w:eastAsia="en-GB"/>
    </w:rPr>
    <w:tblPr>
      <w:tblStyleRowBandSize w:val="1"/>
      <w:tblStyleColBandSize w:val="1"/>
      <w:tblBorders>
        <w:top w:val="single" w:sz="4" w:space="0" w:color="7AC6FF" w:themeColor="accent1" w:themeTint="66"/>
        <w:left w:val="single" w:sz="4" w:space="0" w:color="7AC6FF" w:themeColor="accent1" w:themeTint="66"/>
        <w:bottom w:val="single" w:sz="4" w:space="0" w:color="7AC6FF" w:themeColor="accent1" w:themeTint="66"/>
        <w:right w:val="single" w:sz="4" w:space="0" w:color="7AC6FF" w:themeColor="accent1" w:themeTint="66"/>
        <w:insideH w:val="single" w:sz="4" w:space="0" w:color="7AC6FF" w:themeColor="accent1" w:themeTint="66"/>
        <w:insideV w:val="single" w:sz="4" w:space="0" w:color="7AC6FF" w:themeColor="accent1" w:themeTint="66"/>
      </w:tblBorders>
    </w:tblPr>
    <w:tblStylePr w:type="firstRow">
      <w:rPr>
        <w:b/>
        <w:bCs/>
      </w:rPr>
      <w:tblPr/>
      <w:tcPr>
        <w:tcBorders>
          <w:bottom w:val="single" w:sz="12" w:space="0" w:color="37A9FF" w:themeColor="accent1" w:themeTint="99"/>
        </w:tcBorders>
      </w:tcPr>
    </w:tblStylePr>
    <w:tblStylePr w:type="lastRow">
      <w:rPr>
        <w:b/>
        <w:bCs/>
      </w:rPr>
      <w:tblPr/>
      <w:tcPr>
        <w:tcBorders>
          <w:top w:val="double" w:sz="2" w:space="0" w:color="37A9FF"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DF447D"/>
    <w:rPr>
      <w:rFonts w:ascii="Times New Roman" w:hAnsi="Times New Roman"/>
      <w:sz w:val="20"/>
      <w:szCs w:val="20"/>
      <w:lang w:eastAsia="en-GB"/>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color w:val="FFFFFF" w:themeColor="background1"/>
      </w:rPr>
      <w:tblPr/>
      <w:tcPr>
        <w:tcBorders>
          <w:top w:val="single" w:sz="4" w:space="0" w:color="F39100" w:themeColor="accent5"/>
          <w:left w:val="single" w:sz="4" w:space="0" w:color="F39100" w:themeColor="accent5"/>
          <w:bottom w:val="single" w:sz="4" w:space="0" w:color="F39100" w:themeColor="accent5"/>
          <w:right w:val="single" w:sz="4" w:space="0" w:color="F39100" w:themeColor="accent5"/>
          <w:insideH w:val="nil"/>
          <w:insideV w:val="nil"/>
        </w:tcBorders>
        <w:shd w:val="clear" w:color="auto" w:fill="F39100" w:themeFill="accent5"/>
      </w:tcPr>
    </w:tblStylePr>
    <w:tblStylePr w:type="lastRow">
      <w:rPr>
        <w:b/>
        <w:bCs/>
      </w:rPr>
      <w:tblPr/>
      <w:tcPr>
        <w:tcBorders>
          <w:top w:val="double" w:sz="4" w:space="0" w:color="F391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3-Accent5">
    <w:name w:val="List Table 3 Accent 5"/>
    <w:basedOn w:val="TableNormal"/>
    <w:uiPriority w:val="48"/>
    <w:rsid w:val="00DF447D"/>
    <w:rPr>
      <w:rFonts w:ascii="Times New Roman" w:hAnsi="Times New Roman"/>
      <w:sz w:val="20"/>
      <w:szCs w:val="20"/>
      <w:lang w:eastAsia="en-GB"/>
    </w:rPr>
    <w:tblPr>
      <w:tblStyleRowBandSize w:val="1"/>
      <w:tblStyleColBandSize w:val="1"/>
      <w:tblBorders>
        <w:top w:val="single" w:sz="4" w:space="0" w:color="F39100" w:themeColor="accent5"/>
        <w:left w:val="single" w:sz="4" w:space="0" w:color="F39100" w:themeColor="accent5"/>
        <w:bottom w:val="single" w:sz="4" w:space="0" w:color="F39100" w:themeColor="accent5"/>
        <w:right w:val="single" w:sz="4" w:space="0" w:color="F39100" w:themeColor="accent5"/>
      </w:tblBorders>
    </w:tblPr>
    <w:tblStylePr w:type="firstRow">
      <w:rPr>
        <w:b/>
        <w:bCs/>
        <w:color w:val="FFFFFF" w:themeColor="background1"/>
      </w:rPr>
      <w:tblPr/>
      <w:tcPr>
        <w:shd w:val="clear" w:color="auto" w:fill="F39100" w:themeFill="accent5"/>
      </w:tcPr>
    </w:tblStylePr>
    <w:tblStylePr w:type="lastRow">
      <w:rPr>
        <w:b/>
        <w:bCs/>
      </w:rPr>
      <w:tblPr/>
      <w:tcPr>
        <w:tcBorders>
          <w:top w:val="double" w:sz="4" w:space="0" w:color="F391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100" w:themeColor="accent5"/>
          <w:right w:val="single" w:sz="4" w:space="0" w:color="F39100" w:themeColor="accent5"/>
        </w:tcBorders>
      </w:tcPr>
    </w:tblStylePr>
    <w:tblStylePr w:type="band1Horz">
      <w:tblPr/>
      <w:tcPr>
        <w:tcBorders>
          <w:top w:val="single" w:sz="4" w:space="0" w:color="F39100" w:themeColor="accent5"/>
          <w:bottom w:val="single" w:sz="4" w:space="0" w:color="F391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100" w:themeColor="accent5"/>
          <w:left w:val="nil"/>
        </w:tcBorders>
      </w:tcPr>
    </w:tblStylePr>
    <w:tblStylePr w:type="swCell">
      <w:tblPr/>
      <w:tcPr>
        <w:tcBorders>
          <w:top w:val="double" w:sz="4" w:space="0" w:color="F39100" w:themeColor="accent5"/>
          <w:right w:val="nil"/>
        </w:tcBorders>
      </w:tcPr>
    </w:tblStylePr>
  </w:style>
  <w:style w:type="character" w:customStyle="1" w:styleId="Citation">
    <w:name w:val="Citation"/>
    <w:rsid w:val="00DF447D"/>
    <w:rPr>
      <w:i/>
      <w:iCs/>
    </w:rPr>
  </w:style>
  <w:style w:type="numbering" w:customStyle="1" w:styleId="Outline">
    <w:name w:val="Outline"/>
    <w:basedOn w:val="NoList"/>
    <w:rsid w:val="00DF447D"/>
    <w:pPr>
      <w:numPr>
        <w:numId w:val="12"/>
      </w:numPr>
    </w:pPr>
  </w:style>
  <w:style w:type="paragraph" w:customStyle="1" w:styleId="Textbody">
    <w:name w:val="Text body"/>
    <w:basedOn w:val="Standard"/>
    <w:rsid w:val="00DF447D"/>
    <w:pPr>
      <w:spacing w:before="120" w:after="120"/>
      <w:ind w:left="624"/>
      <w:jc w:val="left"/>
    </w:pPr>
    <w:rPr>
      <w:rFonts w:eastAsia="Arial" w:cs="Arial"/>
      <w:color w:val="000000"/>
      <w:sz w:val="24"/>
      <w:szCs w:val="22"/>
    </w:rPr>
  </w:style>
  <w:style w:type="paragraph" w:customStyle="1" w:styleId="TableContents">
    <w:name w:val="Table Contents"/>
    <w:basedOn w:val="Standard"/>
    <w:rsid w:val="00DF447D"/>
    <w:pPr>
      <w:suppressLineNumbers/>
      <w:jc w:val="left"/>
    </w:pPr>
    <w:rPr>
      <w:rFonts w:eastAsia="Arial" w:cs="Arial"/>
      <w:color w:val="000000"/>
      <w:sz w:val="22"/>
      <w:szCs w:val="22"/>
    </w:rPr>
  </w:style>
  <w:style w:type="numbering" w:customStyle="1" w:styleId="NoList1">
    <w:name w:val="No List1"/>
    <w:next w:val="NoList"/>
    <w:uiPriority w:val="99"/>
    <w:semiHidden/>
    <w:unhideWhenUsed/>
    <w:rsid w:val="00DF447D"/>
  </w:style>
  <w:style w:type="paragraph" w:styleId="BodyTextIndent">
    <w:name w:val="Body Text Indent"/>
    <w:basedOn w:val="Normal"/>
    <w:link w:val="BodyTextIndentChar"/>
    <w:rsid w:val="00DF447D"/>
    <w:pPr>
      <w:spacing w:after="120" w:line="240" w:lineRule="atLeast"/>
      <w:ind w:left="567" w:right="567"/>
      <w:jc w:val="left"/>
    </w:pPr>
    <w:rPr>
      <w:sz w:val="20"/>
      <w:szCs w:val="24"/>
      <w:lang w:val="en-US" w:eastAsia="en-US"/>
    </w:rPr>
  </w:style>
  <w:style w:type="character" w:customStyle="1" w:styleId="BodyTextIndentChar">
    <w:name w:val="Body Text Indent Char"/>
    <w:basedOn w:val="DefaultParagraphFont"/>
    <w:link w:val="BodyTextIndent"/>
    <w:rsid w:val="00DF447D"/>
    <w:rPr>
      <w:rFonts w:ascii="Arial" w:hAnsi="Arial"/>
      <w:sz w:val="20"/>
      <w:szCs w:val="24"/>
      <w:lang w:val="en-US" w:eastAsia="en-US"/>
    </w:rPr>
  </w:style>
  <w:style w:type="paragraph" w:styleId="BodyTextIndent2">
    <w:name w:val="Body Text Indent 2"/>
    <w:basedOn w:val="Normal"/>
    <w:link w:val="BodyTextIndent2Char"/>
    <w:rsid w:val="00DF447D"/>
    <w:pPr>
      <w:spacing w:after="120"/>
      <w:ind w:left="1134" w:right="567"/>
      <w:jc w:val="left"/>
    </w:pPr>
    <w:rPr>
      <w:sz w:val="20"/>
      <w:szCs w:val="24"/>
      <w:lang w:val="en-US" w:eastAsia="en-US"/>
    </w:rPr>
  </w:style>
  <w:style w:type="character" w:customStyle="1" w:styleId="BodyTextIndent2Char">
    <w:name w:val="Body Text Indent 2 Char"/>
    <w:basedOn w:val="DefaultParagraphFont"/>
    <w:link w:val="BodyTextIndent2"/>
    <w:rsid w:val="00DF447D"/>
    <w:rPr>
      <w:rFonts w:ascii="Arial" w:hAnsi="Arial"/>
      <w:sz w:val="20"/>
      <w:szCs w:val="24"/>
      <w:lang w:val="en-US" w:eastAsia="en-US"/>
    </w:rPr>
  </w:style>
  <w:style w:type="table" w:customStyle="1" w:styleId="TableGrid1">
    <w:name w:val="Table Grid1"/>
    <w:basedOn w:val="TableNormal"/>
    <w:next w:val="TableGrid"/>
    <w:rsid w:val="00DF447D"/>
    <w:rPr>
      <w:rFonts w:ascii="Arial" w:hAnsi="Arial"/>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rsid w:val="00DF447D"/>
    <w:pPr>
      <w:numPr>
        <w:numId w:val="15"/>
      </w:numPr>
      <w:spacing w:after="120" w:line="240" w:lineRule="atLeast"/>
      <w:ind w:right="567"/>
      <w:jc w:val="left"/>
    </w:pPr>
    <w:rPr>
      <w:sz w:val="20"/>
      <w:szCs w:val="20"/>
      <w:lang w:val="en-US" w:eastAsia="en-US"/>
    </w:rPr>
  </w:style>
  <w:style w:type="paragraph" w:customStyle="1" w:styleId="BulletPoint2">
    <w:name w:val="Bullet Point 2"/>
    <w:basedOn w:val="Normal"/>
    <w:rsid w:val="00DF447D"/>
    <w:pPr>
      <w:numPr>
        <w:ilvl w:val="1"/>
        <w:numId w:val="15"/>
      </w:numPr>
      <w:spacing w:after="120" w:line="240" w:lineRule="atLeast"/>
      <w:ind w:right="567"/>
      <w:jc w:val="left"/>
    </w:pPr>
    <w:rPr>
      <w:sz w:val="20"/>
      <w:szCs w:val="20"/>
      <w:lang w:val="en-US" w:eastAsia="en-US"/>
    </w:rPr>
  </w:style>
  <w:style w:type="paragraph" w:customStyle="1" w:styleId="BulletPoint3">
    <w:name w:val="Bullet Point 3"/>
    <w:basedOn w:val="Normal"/>
    <w:rsid w:val="00DF447D"/>
    <w:pPr>
      <w:numPr>
        <w:ilvl w:val="2"/>
        <w:numId w:val="15"/>
      </w:numPr>
      <w:spacing w:line="240" w:lineRule="atLeast"/>
      <w:ind w:right="567"/>
      <w:jc w:val="left"/>
    </w:pPr>
    <w:rPr>
      <w:sz w:val="20"/>
      <w:szCs w:val="20"/>
      <w:lang w:val="en-US" w:eastAsia="en-US"/>
    </w:rPr>
  </w:style>
  <w:style w:type="paragraph" w:customStyle="1" w:styleId="DashPoint">
    <w:name w:val="Dash Point"/>
    <w:basedOn w:val="Normal"/>
    <w:rsid w:val="00DF447D"/>
    <w:pPr>
      <w:numPr>
        <w:ilvl w:val="3"/>
        <w:numId w:val="15"/>
      </w:numPr>
      <w:spacing w:after="120" w:line="240" w:lineRule="atLeast"/>
      <w:ind w:right="567"/>
      <w:jc w:val="left"/>
    </w:pPr>
    <w:rPr>
      <w:sz w:val="20"/>
      <w:szCs w:val="20"/>
      <w:lang w:val="en-US" w:eastAsia="en-US"/>
    </w:rPr>
  </w:style>
  <w:style w:type="paragraph" w:customStyle="1" w:styleId="DiamondPoint">
    <w:name w:val="Diamond Point"/>
    <w:basedOn w:val="Normal"/>
    <w:rsid w:val="00DF447D"/>
    <w:pPr>
      <w:numPr>
        <w:ilvl w:val="4"/>
        <w:numId w:val="15"/>
      </w:numPr>
      <w:spacing w:after="120" w:line="240" w:lineRule="atLeast"/>
      <w:ind w:right="567"/>
      <w:jc w:val="left"/>
    </w:pPr>
    <w:rPr>
      <w:sz w:val="20"/>
      <w:szCs w:val="20"/>
      <w:lang w:val="en-US" w:eastAsia="en-US"/>
    </w:rPr>
  </w:style>
  <w:style w:type="paragraph" w:customStyle="1" w:styleId="NumberedPoint">
    <w:name w:val="Numbered Point"/>
    <w:basedOn w:val="Normal"/>
    <w:rsid w:val="00DF447D"/>
    <w:pPr>
      <w:numPr>
        <w:numId w:val="16"/>
      </w:numPr>
      <w:tabs>
        <w:tab w:val="clear" w:pos="567"/>
      </w:tabs>
      <w:spacing w:after="120" w:line="240" w:lineRule="atLeast"/>
      <w:ind w:right="567"/>
      <w:jc w:val="left"/>
    </w:pPr>
    <w:rPr>
      <w:sz w:val="20"/>
      <w:szCs w:val="20"/>
      <w:lang w:val="en-US" w:eastAsia="en-US"/>
    </w:rPr>
  </w:style>
  <w:style w:type="paragraph" w:styleId="TOC7">
    <w:name w:val="toc 7"/>
    <w:basedOn w:val="Normal"/>
    <w:next w:val="Normal"/>
    <w:autoRedefine/>
    <w:semiHidden/>
    <w:rsid w:val="00DF447D"/>
    <w:pPr>
      <w:tabs>
        <w:tab w:val="right" w:leader="dot" w:pos="9406"/>
      </w:tabs>
      <w:ind w:left="1100"/>
      <w:jc w:val="left"/>
    </w:pPr>
    <w:rPr>
      <w:szCs w:val="24"/>
      <w:lang w:val="en-US" w:eastAsia="en-US"/>
    </w:rPr>
  </w:style>
  <w:style w:type="paragraph" w:styleId="TOC8">
    <w:name w:val="toc 8"/>
    <w:basedOn w:val="Normal"/>
    <w:next w:val="Normal"/>
    <w:autoRedefine/>
    <w:semiHidden/>
    <w:rsid w:val="00DF447D"/>
    <w:pPr>
      <w:tabs>
        <w:tab w:val="right" w:leader="dot" w:pos="9406"/>
      </w:tabs>
      <w:ind w:left="1320"/>
      <w:jc w:val="left"/>
    </w:pPr>
    <w:rPr>
      <w:szCs w:val="24"/>
      <w:lang w:val="en-US" w:eastAsia="en-US"/>
    </w:rPr>
  </w:style>
  <w:style w:type="paragraph" w:styleId="TOC9">
    <w:name w:val="toc 9"/>
    <w:basedOn w:val="Normal"/>
    <w:next w:val="Normal"/>
    <w:semiHidden/>
    <w:rsid w:val="00DF447D"/>
    <w:pPr>
      <w:tabs>
        <w:tab w:val="right" w:leader="dot" w:pos="9406"/>
      </w:tabs>
      <w:ind w:left="1540"/>
      <w:jc w:val="left"/>
    </w:pPr>
    <w:rPr>
      <w:szCs w:val="24"/>
      <w:lang w:val="en-US" w:eastAsia="en-US"/>
    </w:rPr>
  </w:style>
  <w:style w:type="paragraph" w:customStyle="1" w:styleId="AlphaSmall">
    <w:name w:val="AlphaSmall"/>
    <w:basedOn w:val="Normal"/>
    <w:rsid w:val="00DF447D"/>
    <w:pPr>
      <w:numPr>
        <w:numId w:val="14"/>
      </w:numPr>
      <w:tabs>
        <w:tab w:val="clear" w:pos="1134"/>
      </w:tabs>
      <w:spacing w:after="120" w:line="240" w:lineRule="atLeast"/>
      <w:ind w:right="567"/>
      <w:jc w:val="left"/>
    </w:pPr>
    <w:rPr>
      <w:sz w:val="20"/>
      <w:szCs w:val="20"/>
      <w:lang w:val="en-US" w:eastAsia="en-US"/>
    </w:rPr>
  </w:style>
  <w:style w:type="paragraph" w:customStyle="1" w:styleId="SmallRoman">
    <w:name w:val="SmallRoman"/>
    <w:basedOn w:val="Normal"/>
    <w:rsid w:val="00DF447D"/>
    <w:pPr>
      <w:numPr>
        <w:numId w:val="17"/>
      </w:numPr>
      <w:tabs>
        <w:tab w:val="clear" w:pos="1701"/>
      </w:tabs>
      <w:spacing w:after="120" w:line="240" w:lineRule="atLeast"/>
      <w:ind w:right="567"/>
      <w:jc w:val="left"/>
    </w:pPr>
    <w:rPr>
      <w:sz w:val="20"/>
      <w:szCs w:val="20"/>
      <w:lang w:val="en-US" w:eastAsia="en-US"/>
    </w:rPr>
  </w:style>
  <w:style w:type="paragraph" w:customStyle="1" w:styleId="AlphaLarge">
    <w:name w:val="AlphaLarge"/>
    <w:basedOn w:val="Normal"/>
    <w:rsid w:val="00DF447D"/>
    <w:pPr>
      <w:numPr>
        <w:numId w:val="13"/>
      </w:numPr>
      <w:spacing w:after="120" w:line="240" w:lineRule="atLeast"/>
      <w:ind w:right="567"/>
      <w:jc w:val="left"/>
    </w:pPr>
    <w:rPr>
      <w:sz w:val="20"/>
      <w:szCs w:val="24"/>
      <w:lang w:val="en-US" w:eastAsia="en-US"/>
    </w:rPr>
  </w:style>
  <w:style w:type="character" w:styleId="HTMLVariable">
    <w:name w:val="HTML Variable"/>
    <w:basedOn w:val="DefaultParagraphFont"/>
    <w:semiHidden/>
    <w:unhideWhenUsed/>
    <w:rsid w:val="00DF447D"/>
    <w:rPr>
      <w:rFonts w:ascii="Arial" w:hAnsi="Arial" w:cs="Arial"/>
      <w:b w:val="0"/>
      <w:bCs w:val="0"/>
      <w:i w:val="0"/>
      <w:iCs w:val="0"/>
      <w:caps w:val="0"/>
      <w:smallCaps w:val="0"/>
      <w:strike w:val="0"/>
      <w:dstrike w:val="0"/>
      <w:vanish w:val="0"/>
      <w:sz w:val="20"/>
      <w:szCs w:val="20"/>
      <w:vertAlign w:val="baseline"/>
    </w:rPr>
  </w:style>
  <w:style w:type="paragraph" w:customStyle="1" w:styleId="msonormal0">
    <w:name w:val="msonormal"/>
    <w:basedOn w:val="Normal"/>
    <w:rsid w:val="00DF447D"/>
    <w:pPr>
      <w:spacing w:before="100" w:beforeAutospacing="1" w:after="100" w:afterAutospacing="1"/>
      <w:jc w:val="left"/>
    </w:pPr>
    <w:rPr>
      <w:rFonts w:ascii="Times New Roman" w:hAnsi="Times New Roman"/>
      <w:sz w:val="24"/>
      <w:szCs w:val="24"/>
      <w:lang w:eastAsia="en-GB"/>
    </w:rPr>
  </w:style>
  <w:style w:type="paragraph" w:customStyle="1" w:styleId="xl68">
    <w:name w:val="xl68"/>
    <w:basedOn w:val="Normal"/>
    <w:rsid w:val="00DF4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en-GB"/>
    </w:rPr>
  </w:style>
  <w:style w:type="paragraph" w:customStyle="1" w:styleId="xl69">
    <w:name w:val="xl69"/>
    <w:basedOn w:val="Normal"/>
    <w:rsid w:val="00DF4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en-GB"/>
    </w:rPr>
  </w:style>
  <w:style w:type="paragraph" w:customStyle="1" w:styleId="xl70">
    <w:name w:val="xl70"/>
    <w:basedOn w:val="Normal"/>
    <w:rsid w:val="00DF44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1">
    <w:name w:val="xl71"/>
    <w:basedOn w:val="Normal"/>
    <w:rsid w:val="00DF447D"/>
    <w:pPr>
      <w:spacing w:before="100" w:beforeAutospacing="1" w:after="100" w:afterAutospacing="1"/>
      <w:jc w:val="center"/>
    </w:pPr>
    <w:rPr>
      <w:rFonts w:ascii="Times New Roman" w:hAnsi="Times New Roman"/>
      <w:sz w:val="24"/>
      <w:szCs w:val="24"/>
      <w:lang w:eastAsia="en-GB"/>
    </w:rPr>
  </w:style>
  <w:style w:type="paragraph" w:customStyle="1" w:styleId="xl72">
    <w:name w:val="xl72"/>
    <w:basedOn w:val="Normal"/>
    <w:rsid w:val="00DF447D"/>
    <w:pPr>
      <w:shd w:val="clear" w:color="000000" w:fill="5B9BD5"/>
      <w:spacing w:before="100" w:beforeAutospacing="1" w:after="100" w:afterAutospacing="1"/>
      <w:jc w:val="center"/>
      <w:textAlignment w:val="center"/>
    </w:pPr>
    <w:rPr>
      <w:rFonts w:ascii="Times New Roman" w:hAnsi="Times New Roman"/>
      <w:b/>
      <w:bCs/>
      <w:color w:val="FFFFFF"/>
      <w:sz w:val="28"/>
      <w:szCs w:val="28"/>
      <w:lang w:eastAsia="en-GB"/>
    </w:rPr>
  </w:style>
  <w:style w:type="paragraph" w:customStyle="1" w:styleId="xl73">
    <w:name w:val="xl73"/>
    <w:basedOn w:val="Normal"/>
    <w:rsid w:val="00DF447D"/>
    <w:pPr>
      <w:shd w:val="clear" w:color="000000" w:fill="5B9BD5"/>
      <w:spacing w:before="100" w:beforeAutospacing="1" w:after="100" w:afterAutospacing="1"/>
      <w:jc w:val="left"/>
      <w:textAlignment w:val="center"/>
    </w:pPr>
    <w:rPr>
      <w:rFonts w:ascii="Times New Roman" w:hAnsi="Times New Roman"/>
      <w:color w:val="FFFFFF"/>
      <w:sz w:val="28"/>
      <w:szCs w:val="28"/>
      <w:lang w:eastAsia="en-GB"/>
    </w:rPr>
  </w:style>
  <w:style w:type="paragraph" w:customStyle="1" w:styleId="xl74">
    <w:name w:val="xl74"/>
    <w:basedOn w:val="Normal"/>
    <w:rsid w:val="00DF44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hAnsi="Times New Roman"/>
      <w:sz w:val="24"/>
      <w:szCs w:val="24"/>
      <w:lang w:eastAsia="en-GB"/>
    </w:rPr>
  </w:style>
  <w:style w:type="paragraph" w:customStyle="1" w:styleId="xl75">
    <w:name w:val="xl75"/>
    <w:basedOn w:val="Normal"/>
    <w:rsid w:val="00DF447D"/>
    <w:pPr>
      <w:pBdr>
        <w:top w:val="single" w:sz="4" w:space="0" w:color="FFFFFF"/>
        <w:left w:val="single" w:sz="4" w:space="0" w:color="FFFFFF"/>
        <w:right w:val="single" w:sz="4" w:space="0" w:color="FFFFFF"/>
      </w:pBdr>
      <w:shd w:val="clear" w:color="000000" w:fill="002060"/>
      <w:spacing w:before="100" w:beforeAutospacing="1" w:after="100" w:afterAutospacing="1"/>
      <w:jc w:val="left"/>
      <w:textAlignment w:val="center"/>
    </w:pPr>
    <w:rPr>
      <w:rFonts w:ascii="Times New Roman" w:hAnsi="Times New Roman"/>
      <w:b/>
      <w:bCs/>
      <w:color w:val="FFFFFF"/>
      <w:sz w:val="28"/>
      <w:szCs w:val="28"/>
      <w:lang w:eastAsia="en-GB"/>
    </w:rPr>
  </w:style>
  <w:style w:type="paragraph" w:customStyle="1" w:styleId="xl76">
    <w:name w:val="xl76"/>
    <w:basedOn w:val="Normal"/>
    <w:rsid w:val="00DF447D"/>
    <w:pPr>
      <w:pBdr>
        <w:top w:val="single" w:sz="4" w:space="0" w:color="FFFFFF"/>
        <w:left w:val="single" w:sz="4" w:space="0" w:color="FFFFFF"/>
        <w:right w:val="single" w:sz="4" w:space="0" w:color="FFFFFF"/>
      </w:pBdr>
      <w:shd w:val="clear" w:color="000000" w:fill="002060"/>
      <w:spacing w:before="100" w:beforeAutospacing="1" w:after="100" w:afterAutospacing="1"/>
      <w:jc w:val="left"/>
      <w:textAlignment w:val="center"/>
    </w:pPr>
    <w:rPr>
      <w:rFonts w:ascii="Times New Roman" w:hAnsi="Times New Roman"/>
      <w:b/>
      <w:bCs/>
      <w:color w:val="FFFFFF"/>
      <w:sz w:val="28"/>
      <w:szCs w:val="28"/>
      <w:lang w:eastAsia="en-GB"/>
    </w:rPr>
  </w:style>
  <w:style w:type="paragraph" w:customStyle="1" w:styleId="xl77">
    <w:name w:val="xl77"/>
    <w:basedOn w:val="Normal"/>
    <w:rsid w:val="00DF447D"/>
    <w:pPr>
      <w:pBdr>
        <w:top w:val="single" w:sz="4" w:space="0" w:color="FFFFFF"/>
        <w:left w:val="single" w:sz="4" w:space="0" w:color="FFFFFF"/>
      </w:pBdr>
      <w:shd w:val="clear" w:color="000000" w:fill="002060"/>
      <w:spacing w:before="100" w:beforeAutospacing="1" w:after="100" w:afterAutospacing="1"/>
      <w:jc w:val="left"/>
      <w:textAlignment w:val="center"/>
    </w:pPr>
    <w:rPr>
      <w:rFonts w:ascii="Times New Roman" w:hAnsi="Times New Roman"/>
      <w:b/>
      <w:bCs/>
      <w:color w:val="FFFFFF"/>
      <w:sz w:val="28"/>
      <w:szCs w:val="28"/>
      <w:lang w:eastAsia="en-GB"/>
    </w:rPr>
  </w:style>
  <w:style w:type="paragraph" w:customStyle="1" w:styleId="xl78">
    <w:name w:val="xl78"/>
    <w:basedOn w:val="Normal"/>
    <w:rsid w:val="00DF447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hAnsi="Times New Roman"/>
      <w:sz w:val="24"/>
      <w:szCs w:val="24"/>
      <w:lang w:eastAsia="en-GB"/>
    </w:rPr>
  </w:style>
  <w:style w:type="paragraph" w:customStyle="1" w:styleId="xl79">
    <w:name w:val="xl79"/>
    <w:basedOn w:val="Normal"/>
    <w:rsid w:val="00DF447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8"/>
      <w:szCs w:val="28"/>
      <w:lang w:eastAsia="en-GB"/>
    </w:rPr>
  </w:style>
  <w:style w:type="paragraph" w:customStyle="1" w:styleId="xl80">
    <w:name w:val="xl80"/>
    <w:basedOn w:val="Normal"/>
    <w:rsid w:val="00DF447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GB"/>
    </w:rPr>
  </w:style>
  <w:style w:type="paragraph" w:customStyle="1" w:styleId="HEBullet">
    <w:name w:val="HE Bullet"/>
    <w:basedOn w:val="HEPara"/>
    <w:link w:val="HEBulletChar"/>
    <w:qFormat/>
    <w:rsid w:val="00DF447D"/>
    <w:pPr>
      <w:spacing w:after="240"/>
      <w:ind w:left="720" w:hanging="360"/>
    </w:pPr>
  </w:style>
  <w:style w:type="character" w:customStyle="1" w:styleId="HEBulletChar">
    <w:name w:val="HE Bullet Char"/>
    <w:basedOn w:val="DefaultParagraphFont"/>
    <w:link w:val="HEBullet"/>
    <w:rsid w:val="00DF447D"/>
    <w:rPr>
      <w:rFonts w:ascii="Arial" w:hAnsi="Arial" w:cs="Arial"/>
      <w:sz w:val="22"/>
      <w:szCs w:val="26"/>
      <w:lang w:eastAsia="en-GB"/>
    </w:rPr>
  </w:style>
  <w:style w:type="paragraph" w:customStyle="1" w:styleId="HEPara">
    <w:name w:val="HE Para"/>
    <w:basedOn w:val="Normal"/>
    <w:link w:val="HEParaChar"/>
    <w:autoRedefine/>
    <w:qFormat/>
    <w:rsid w:val="00DF447D"/>
    <w:pPr>
      <w:widowControl w:val="0"/>
      <w:tabs>
        <w:tab w:val="left" w:pos="851"/>
      </w:tabs>
      <w:spacing w:before="200" w:after="120" w:line="276" w:lineRule="auto"/>
      <w:outlineLvl w:val="2"/>
    </w:pPr>
    <w:rPr>
      <w:rFonts w:cs="Arial"/>
      <w:sz w:val="22"/>
      <w:szCs w:val="26"/>
      <w:lang w:eastAsia="en-GB"/>
    </w:rPr>
  </w:style>
  <w:style w:type="character" w:customStyle="1" w:styleId="HEParaChar">
    <w:name w:val="HE Para Char"/>
    <w:basedOn w:val="DefaultParagraphFont"/>
    <w:link w:val="HEPara"/>
    <w:rsid w:val="00DF447D"/>
    <w:rPr>
      <w:rFonts w:ascii="Arial" w:hAnsi="Arial" w:cs="Arial"/>
      <w:sz w:val="22"/>
      <w:szCs w:val="26"/>
      <w:lang w:eastAsia="en-GB"/>
    </w:rPr>
  </w:style>
  <w:style w:type="table" w:styleId="GridTable4">
    <w:name w:val="Grid Table 4"/>
    <w:basedOn w:val="TableNormal"/>
    <w:uiPriority w:val="49"/>
    <w:rsid w:val="00DF447D"/>
    <w:rPr>
      <w:rFonts w:ascii="Times New Roman" w:hAnsi="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C25FDC"/>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C25FDC"/>
  </w:style>
  <w:style w:type="character" w:customStyle="1" w:styleId="eop">
    <w:name w:val="eop"/>
    <w:basedOn w:val="DefaultParagraphFont"/>
    <w:rsid w:val="00C25FDC"/>
  </w:style>
  <w:style w:type="character" w:customStyle="1" w:styleId="superscript">
    <w:name w:val="superscript"/>
    <w:basedOn w:val="DefaultParagraphFont"/>
    <w:rsid w:val="00C25FDC"/>
  </w:style>
  <w:style w:type="numbering" w:customStyle="1" w:styleId="Level">
    <w:name w:val="Level"/>
    <w:uiPriority w:val="99"/>
    <w:rsid w:val="00631C4F"/>
    <w:pPr>
      <w:numPr>
        <w:numId w:val="26"/>
      </w:numPr>
    </w:pPr>
  </w:style>
  <w:style w:type="paragraph" w:customStyle="1" w:styleId="BlankDocumentTitle">
    <w:name w:val="Blank Document Title"/>
    <w:basedOn w:val="Normal"/>
    <w:next w:val="StdBodyText"/>
    <w:rsid w:val="00631C4F"/>
    <w:pPr>
      <w:spacing w:after="200"/>
      <w:jc w:val="center"/>
    </w:pPr>
    <w:rPr>
      <w:b/>
      <w:sz w:val="24"/>
      <w:szCs w:val="24"/>
      <w:lang w:eastAsia="en-GB"/>
    </w:rPr>
  </w:style>
  <w:style w:type="paragraph" w:customStyle="1" w:styleId="StdBodyText">
    <w:name w:val="Std Body Text"/>
    <w:basedOn w:val="Normal"/>
    <w:qFormat/>
    <w:rsid w:val="00631C4F"/>
    <w:pPr>
      <w:spacing w:before="100" w:after="200"/>
      <w:jc w:val="left"/>
    </w:pPr>
    <w:rPr>
      <w:sz w:val="24"/>
      <w:szCs w:val="24"/>
      <w:lang w:eastAsia="en-GB"/>
    </w:rPr>
  </w:style>
  <w:style w:type="paragraph" w:customStyle="1" w:styleId="BulletsBody">
    <w:name w:val="Bullets Body"/>
    <w:basedOn w:val="StdBodyText"/>
    <w:rsid w:val="00631C4F"/>
    <w:pPr>
      <w:numPr>
        <w:numId w:val="27"/>
      </w:numPr>
    </w:pPr>
  </w:style>
  <w:style w:type="paragraph" w:customStyle="1" w:styleId="BulletsLevel1">
    <w:name w:val="Bullets Level 1"/>
    <w:basedOn w:val="Normal"/>
    <w:rsid w:val="00631C4F"/>
    <w:pPr>
      <w:numPr>
        <w:ilvl w:val="1"/>
        <w:numId w:val="27"/>
      </w:numPr>
      <w:tabs>
        <w:tab w:val="left" w:pos="1797"/>
      </w:tabs>
      <w:spacing w:before="100" w:after="200"/>
      <w:jc w:val="left"/>
    </w:pPr>
    <w:rPr>
      <w:sz w:val="24"/>
      <w:szCs w:val="24"/>
      <w:lang w:eastAsia="en-GB"/>
    </w:rPr>
  </w:style>
  <w:style w:type="paragraph" w:customStyle="1" w:styleId="ScheduleHeading2">
    <w:name w:val="Schedule Heading 2"/>
    <w:basedOn w:val="Normal"/>
    <w:next w:val="ScheduleSubHeading"/>
    <w:rsid w:val="00631C4F"/>
    <w:pPr>
      <w:numPr>
        <w:ilvl w:val="1"/>
        <w:numId w:val="28"/>
      </w:numPr>
      <w:spacing w:before="100" w:after="300"/>
      <w:jc w:val="center"/>
    </w:pPr>
    <w:rPr>
      <w:b/>
      <w:sz w:val="24"/>
      <w:szCs w:val="24"/>
      <w:lang w:eastAsia="en-GB"/>
    </w:rPr>
  </w:style>
  <w:style w:type="paragraph" w:customStyle="1" w:styleId="ScheduleSubHeading">
    <w:name w:val="Schedule Sub Heading"/>
    <w:basedOn w:val="Normal"/>
    <w:next w:val="Normal"/>
    <w:rsid w:val="00631C4F"/>
    <w:pPr>
      <w:spacing w:before="100" w:after="300"/>
      <w:jc w:val="center"/>
    </w:pPr>
    <w:rPr>
      <w:b/>
      <w:sz w:val="24"/>
      <w:szCs w:val="24"/>
      <w:lang w:eastAsia="en-GB"/>
    </w:rPr>
  </w:style>
  <w:style w:type="paragraph" w:customStyle="1" w:styleId="BulletsLevel2">
    <w:name w:val="Bullets Level 2"/>
    <w:basedOn w:val="BulletsLevel1"/>
    <w:rsid w:val="00631C4F"/>
    <w:pPr>
      <w:numPr>
        <w:ilvl w:val="2"/>
      </w:numPr>
      <w:tabs>
        <w:tab w:val="clear" w:pos="1797"/>
      </w:tabs>
    </w:pPr>
  </w:style>
  <w:style w:type="paragraph" w:customStyle="1" w:styleId="ScheduleHeading">
    <w:name w:val="Schedule Heading"/>
    <w:basedOn w:val="ScheduleHeading2"/>
    <w:rsid w:val="00631C4F"/>
    <w:pPr>
      <w:numPr>
        <w:ilvl w:val="0"/>
      </w:numPr>
    </w:pPr>
  </w:style>
  <w:style w:type="paragraph" w:styleId="NormalWeb">
    <w:name w:val="Normal (Web)"/>
    <w:basedOn w:val="Normal"/>
    <w:uiPriority w:val="99"/>
    <w:semiHidden/>
    <w:unhideWhenUsed/>
    <w:rsid w:val="005B2A8C"/>
    <w:pPr>
      <w:spacing w:before="100" w:beforeAutospacing="1" w:after="100" w:afterAutospacing="1"/>
      <w:jc w:val="left"/>
    </w:pPr>
    <w:rPr>
      <w:rFonts w:ascii="Times New Roman" w:hAnsi="Times New Roman"/>
      <w:sz w:val="24"/>
      <w:szCs w:val="24"/>
      <w:lang w:eastAsia="en-GB"/>
    </w:rPr>
  </w:style>
  <w:style w:type="character" w:styleId="Strong">
    <w:name w:val="Strong"/>
    <w:basedOn w:val="DefaultParagraphFont"/>
    <w:uiPriority w:val="22"/>
    <w:qFormat/>
    <w:rsid w:val="005B2A8C"/>
    <w:rPr>
      <w:b/>
      <w:bCs/>
    </w:rPr>
  </w:style>
  <w:style w:type="character" w:styleId="UnresolvedMention">
    <w:name w:val="Unresolved Mention"/>
    <w:basedOn w:val="DefaultParagraphFont"/>
    <w:uiPriority w:val="99"/>
    <w:semiHidden/>
    <w:unhideWhenUsed/>
    <w:rsid w:val="00466427"/>
    <w:rPr>
      <w:color w:val="605E5C"/>
      <w:shd w:val="clear" w:color="auto" w:fill="E1DFDD"/>
    </w:rPr>
  </w:style>
  <w:style w:type="character" w:styleId="PlaceholderText">
    <w:name w:val="Placeholder Text"/>
    <w:basedOn w:val="DefaultParagraphFont"/>
    <w:uiPriority w:val="99"/>
    <w:semiHidden/>
    <w:rsid w:val="00D93C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369">
      <w:bodyDiv w:val="1"/>
      <w:marLeft w:val="0"/>
      <w:marRight w:val="0"/>
      <w:marTop w:val="0"/>
      <w:marBottom w:val="0"/>
      <w:divBdr>
        <w:top w:val="none" w:sz="0" w:space="0" w:color="auto"/>
        <w:left w:val="none" w:sz="0" w:space="0" w:color="auto"/>
        <w:bottom w:val="none" w:sz="0" w:space="0" w:color="auto"/>
        <w:right w:val="none" w:sz="0" w:space="0" w:color="auto"/>
      </w:divBdr>
    </w:div>
    <w:div w:id="66460772">
      <w:bodyDiv w:val="1"/>
      <w:marLeft w:val="0"/>
      <w:marRight w:val="0"/>
      <w:marTop w:val="0"/>
      <w:marBottom w:val="0"/>
      <w:divBdr>
        <w:top w:val="none" w:sz="0" w:space="0" w:color="auto"/>
        <w:left w:val="none" w:sz="0" w:space="0" w:color="auto"/>
        <w:bottom w:val="none" w:sz="0" w:space="0" w:color="auto"/>
        <w:right w:val="none" w:sz="0" w:space="0" w:color="auto"/>
      </w:divBdr>
    </w:div>
    <w:div w:id="330644993">
      <w:bodyDiv w:val="1"/>
      <w:marLeft w:val="0"/>
      <w:marRight w:val="0"/>
      <w:marTop w:val="0"/>
      <w:marBottom w:val="0"/>
      <w:divBdr>
        <w:top w:val="none" w:sz="0" w:space="0" w:color="auto"/>
        <w:left w:val="none" w:sz="0" w:space="0" w:color="auto"/>
        <w:bottom w:val="none" w:sz="0" w:space="0" w:color="auto"/>
        <w:right w:val="none" w:sz="0" w:space="0" w:color="auto"/>
      </w:divBdr>
    </w:div>
    <w:div w:id="340819705">
      <w:bodyDiv w:val="1"/>
      <w:marLeft w:val="0"/>
      <w:marRight w:val="0"/>
      <w:marTop w:val="0"/>
      <w:marBottom w:val="0"/>
      <w:divBdr>
        <w:top w:val="none" w:sz="0" w:space="0" w:color="auto"/>
        <w:left w:val="none" w:sz="0" w:space="0" w:color="auto"/>
        <w:bottom w:val="none" w:sz="0" w:space="0" w:color="auto"/>
        <w:right w:val="none" w:sz="0" w:space="0" w:color="auto"/>
      </w:divBdr>
    </w:div>
    <w:div w:id="350037059">
      <w:bodyDiv w:val="1"/>
      <w:marLeft w:val="0"/>
      <w:marRight w:val="0"/>
      <w:marTop w:val="0"/>
      <w:marBottom w:val="0"/>
      <w:divBdr>
        <w:top w:val="none" w:sz="0" w:space="0" w:color="auto"/>
        <w:left w:val="none" w:sz="0" w:space="0" w:color="auto"/>
        <w:bottom w:val="none" w:sz="0" w:space="0" w:color="auto"/>
        <w:right w:val="none" w:sz="0" w:space="0" w:color="auto"/>
      </w:divBdr>
      <w:divsChild>
        <w:div w:id="724959363">
          <w:marLeft w:val="0"/>
          <w:marRight w:val="0"/>
          <w:marTop w:val="0"/>
          <w:marBottom w:val="0"/>
          <w:divBdr>
            <w:top w:val="none" w:sz="0" w:space="0" w:color="auto"/>
            <w:left w:val="none" w:sz="0" w:space="0" w:color="auto"/>
            <w:bottom w:val="none" w:sz="0" w:space="0" w:color="auto"/>
            <w:right w:val="none" w:sz="0" w:space="0" w:color="auto"/>
          </w:divBdr>
        </w:div>
        <w:div w:id="451173598">
          <w:marLeft w:val="0"/>
          <w:marRight w:val="0"/>
          <w:marTop w:val="0"/>
          <w:marBottom w:val="0"/>
          <w:divBdr>
            <w:top w:val="none" w:sz="0" w:space="0" w:color="auto"/>
            <w:left w:val="none" w:sz="0" w:space="0" w:color="auto"/>
            <w:bottom w:val="none" w:sz="0" w:space="0" w:color="auto"/>
            <w:right w:val="none" w:sz="0" w:space="0" w:color="auto"/>
          </w:divBdr>
        </w:div>
        <w:div w:id="1897204475">
          <w:marLeft w:val="0"/>
          <w:marRight w:val="0"/>
          <w:marTop w:val="0"/>
          <w:marBottom w:val="0"/>
          <w:divBdr>
            <w:top w:val="none" w:sz="0" w:space="0" w:color="auto"/>
            <w:left w:val="none" w:sz="0" w:space="0" w:color="auto"/>
            <w:bottom w:val="none" w:sz="0" w:space="0" w:color="auto"/>
            <w:right w:val="none" w:sz="0" w:space="0" w:color="auto"/>
          </w:divBdr>
        </w:div>
        <w:div w:id="1517960777">
          <w:marLeft w:val="0"/>
          <w:marRight w:val="0"/>
          <w:marTop w:val="0"/>
          <w:marBottom w:val="0"/>
          <w:divBdr>
            <w:top w:val="none" w:sz="0" w:space="0" w:color="auto"/>
            <w:left w:val="none" w:sz="0" w:space="0" w:color="auto"/>
            <w:bottom w:val="none" w:sz="0" w:space="0" w:color="auto"/>
            <w:right w:val="none" w:sz="0" w:space="0" w:color="auto"/>
          </w:divBdr>
        </w:div>
      </w:divsChild>
    </w:div>
    <w:div w:id="438643352">
      <w:bodyDiv w:val="1"/>
      <w:marLeft w:val="0"/>
      <w:marRight w:val="0"/>
      <w:marTop w:val="0"/>
      <w:marBottom w:val="0"/>
      <w:divBdr>
        <w:top w:val="none" w:sz="0" w:space="0" w:color="auto"/>
        <w:left w:val="none" w:sz="0" w:space="0" w:color="auto"/>
        <w:bottom w:val="none" w:sz="0" w:space="0" w:color="auto"/>
        <w:right w:val="none" w:sz="0" w:space="0" w:color="auto"/>
      </w:divBdr>
    </w:div>
    <w:div w:id="512113878">
      <w:bodyDiv w:val="1"/>
      <w:marLeft w:val="0"/>
      <w:marRight w:val="0"/>
      <w:marTop w:val="0"/>
      <w:marBottom w:val="0"/>
      <w:divBdr>
        <w:top w:val="none" w:sz="0" w:space="0" w:color="auto"/>
        <w:left w:val="none" w:sz="0" w:space="0" w:color="auto"/>
        <w:bottom w:val="none" w:sz="0" w:space="0" w:color="auto"/>
        <w:right w:val="none" w:sz="0" w:space="0" w:color="auto"/>
      </w:divBdr>
    </w:div>
    <w:div w:id="522548426">
      <w:bodyDiv w:val="1"/>
      <w:marLeft w:val="0"/>
      <w:marRight w:val="0"/>
      <w:marTop w:val="0"/>
      <w:marBottom w:val="0"/>
      <w:divBdr>
        <w:top w:val="none" w:sz="0" w:space="0" w:color="auto"/>
        <w:left w:val="none" w:sz="0" w:space="0" w:color="auto"/>
        <w:bottom w:val="none" w:sz="0" w:space="0" w:color="auto"/>
        <w:right w:val="none" w:sz="0" w:space="0" w:color="auto"/>
      </w:divBdr>
    </w:div>
    <w:div w:id="647973292">
      <w:bodyDiv w:val="1"/>
      <w:marLeft w:val="0"/>
      <w:marRight w:val="0"/>
      <w:marTop w:val="0"/>
      <w:marBottom w:val="0"/>
      <w:divBdr>
        <w:top w:val="none" w:sz="0" w:space="0" w:color="auto"/>
        <w:left w:val="none" w:sz="0" w:space="0" w:color="auto"/>
        <w:bottom w:val="none" w:sz="0" w:space="0" w:color="auto"/>
        <w:right w:val="none" w:sz="0" w:space="0" w:color="auto"/>
      </w:divBdr>
    </w:div>
    <w:div w:id="695732981">
      <w:bodyDiv w:val="1"/>
      <w:marLeft w:val="0"/>
      <w:marRight w:val="0"/>
      <w:marTop w:val="0"/>
      <w:marBottom w:val="0"/>
      <w:divBdr>
        <w:top w:val="none" w:sz="0" w:space="0" w:color="auto"/>
        <w:left w:val="none" w:sz="0" w:space="0" w:color="auto"/>
        <w:bottom w:val="none" w:sz="0" w:space="0" w:color="auto"/>
        <w:right w:val="none" w:sz="0" w:space="0" w:color="auto"/>
      </w:divBdr>
    </w:div>
    <w:div w:id="706220510">
      <w:bodyDiv w:val="1"/>
      <w:marLeft w:val="0"/>
      <w:marRight w:val="0"/>
      <w:marTop w:val="0"/>
      <w:marBottom w:val="0"/>
      <w:divBdr>
        <w:top w:val="none" w:sz="0" w:space="0" w:color="auto"/>
        <w:left w:val="none" w:sz="0" w:space="0" w:color="auto"/>
        <w:bottom w:val="none" w:sz="0" w:space="0" w:color="auto"/>
        <w:right w:val="none" w:sz="0" w:space="0" w:color="auto"/>
      </w:divBdr>
    </w:div>
    <w:div w:id="868949602">
      <w:bodyDiv w:val="1"/>
      <w:marLeft w:val="0"/>
      <w:marRight w:val="0"/>
      <w:marTop w:val="0"/>
      <w:marBottom w:val="0"/>
      <w:divBdr>
        <w:top w:val="none" w:sz="0" w:space="0" w:color="auto"/>
        <w:left w:val="none" w:sz="0" w:space="0" w:color="auto"/>
        <w:bottom w:val="none" w:sz="0" w:space="0" w:color="auto"/>
        <w:right w:val="none" w:sz="0" w:space="0" w:color="auto"/>
      </w:divBdr>
    </w:div>
    <w:div w:id="892155072">
      <w:bodyDiv w:val="1"/>
      <w:marLeft w:val="0"/>
      <w:marRight w:val="0"/>
      <w:marTop w:val="0"/>
      <w:marBottom w:val="0"/>
      <w:divBdr>
        <w:top w:val="none" w:sz="0" w:space="0" w:color="auto"/>
        <w:left w:val="none" w:sz="0" w:space="0" w:color="auto"/>
        <w:bottom w:val="none" w:sz="0" w:space="0" w:color="auto"/>
        <w:right w:val="none" w:sz="0" w:space="0" w:color="auto"/>
      </w:divBdr>
    </w:div>
    <w:div w:id="909467070">
      <w:bodyDiv w:val="1"/>
      <w:marLeft w:val="0"/>
      <w:marRight w:val="0"/>
      <w:marTop w:val="0"/>
      <w:marBottom w:val="0"/>
      <w:divBdr>
        <w:top w:val="none" w:sz="0" w:space="0" w:color="auto"/>
        <w:left w:val="none" w:sz="0" w:space="0" w:color="auto"/>
        <w:bottom w:val="none" w:sz="0" w:space="0" w:color="auto"/>
        <w:right w:val="none" w:sz="0" w:space="0" w:color="auto"/>
      </w:divBdr>
    </w:div>
    <w:div w:id="977152224">
      <w:bodyDiv w:val="1"/>
      <w:marLeft w:val="0"/>
      <w:marRight w:val="0"/>
      <w:marTop w:val="0"/>
      <w:marBottom w:val="0"/>
      <w:divBdr>
        <w:top w:val="none" w:sz="0" w:space="0" w:color="auto"/>
        <w:left w:val="none" w:sz="0" w:space="0" w:color="auto"/>
        <w:bottom w:val="none" w:sz="0" w:space="0" w:color="auto"/>
        <w:right w:val="none" w:sz="0" w:space="0" w:color="auto"/>
      </w:divBdr>
    </w:div>
    <w:div w:id="1192110570">
      <w:bodyDiv w:val="1"/>
      <w:marLeft w:val="0"/>
      <w:marRight w:val="0"/>
      <w:marTop w:val="0"/>
      <w:marBottom w:val="0"/>
      <w:divBdr>
        <w:top w:val="none" w:sz="0" w:space="0" w:color="auto"/>
        <w:left w:val="none" w:sz="0" w:space="0" w:color="auto"/>
        <w:bottom w:val="none" w:sz="0" w:space="0" w:color="auto"/>
        <w:right w:val="none" w:sz="0" w:space="0" w:color="auto"/>
      </w:divBdr>
    </w:div>
    <w:div w:id="1244338220">
      <w:bodyDiv w:val="1"/>
      <w:marLeft w:val="0"/>
      <w:marRight w:val="0"/>
      <w:marTop w:val="0"/>
      <w:marBottom w:val="0"/>
      <w:divBdr>
        <w:top w:val="none" w:sz="0" w:space="0" w:color="auto"/>
        <w:left w:val="none" w:sz="0" w:space="0" w:color="auto"/>
        <w:bottom w:val="none" w:sz="0" w:space="0" w:color="auto"/>
        <w:right w:val="none" w:sz="0" w:space="0" w:color="auto"/>
      </w:divBdr>
    </w:div>
    <w:div w:id="1526675119">
      <w:bodyDiv w:val="1"/>
      <w:marLeft w:val="0"/>
      <w:marRight w:val="0"/>
      <w:marTop w:val="0"/>
      <w:marBottom w:val="0"/>
      <w:divBdr>
        <w:top w:val="none" w:sz="0" w:space="0" w:color="auto"/>
        <w:left w:val="none" w:sz="0" w:space="0" w:color="auto"/>
        <w:bottom w:val="none" w:sz="0" w:space="0" w:color="auto"/>
        <w:right w:val="none" w:sz="0" w:space="0" w:color="auto"/>
      </w:divBdr>
    </w:div>
    <w:div w:id="1530144645">
      <w:bodyDiv w:val="1"/>
      <w:marLeft w:val="0"/>
      <w:marRight w:val="0"/>
      <w:marTop w:val="0"/>
      <w:marBottom w:val="0"/>
      <w:divBdr>
        <w:top w:val="none" w:sz="0" w:space="0" w:color="auto"/>
        <w:left w:val="none" w:sz="0" w:space="0" w:color="auto"/>
        <w:bottom w:val="none" w:sz="0" w:space="0" w:color="auto"/>
        <w:right w:val="none" w:sz="0" w:space="0" w:color="auto"/>
      </w:divBdr>
    </w:div>
    <w:div w:id="1537818244">
      <w:bodyDiv w:val="1"/>
      <w:marLeft w:val="0"/>
      <w:marRight w:val="0"/>
      <w:marTop w:val="0"/>
      <w:marBottom w:val="0"/>
      <w:divBdr>
        <w:top w:val="none" w:sz="0" w:space="0" w:color="auto"/>
        <w:left w:val="none" w:sz="0" w:space="0" w:color="auto"/>
        <w:bottom w:val="none" w:sz="0" w:space="0" w:color="auto"/>
        <w:right w:val="none" w:sz="0" w:space="0" w:color="auto"/>
      </w:divBdr>
    </w:div>
    <w:div w:id="1567448386">
      <w:bodyDiv w:val="1"/>
      <w:marLeft w:val="0"/>
      <w:marRight w:val="0"/>
      <w:marTop w:val="0"/>
      <w:marBottom w:val="0"/>
      <w:divBdr>
        <w:top w:val="none" w:sz="0" w:space="0" w:color="auto"/>
        <w:left w:val="none" w:sz="0" w:space="0" w:color="auto"/>
        <w:bottom w:val="none" w:sz="0" w:space="0" w:color="auto"/>
        <w:right w:val="none" w:sz="0" w:space="0" w:color="auto"/>
      </w:divBdr>
    </w:div>
    <w:div w:id="1639458400">
      <w:bodyDiv w:val="1"/>
      <w:marLeft w:val="0"/>
      <w:marRight w:val="0"/>
      <w:marTop w:val="0"/>
      <w:marBottom w:val="0"/>
      <w:divBdr>
        <w:top w:val="none" w:sz="0" w:space="0" w:color="auto"/>
        <w:left w:val="none" w:sz="0" w:space="0" w:color="auto"/>
        <w:bottom w:val="none" w:sz="0" w:space="0" w:color="auto"/>
        <w:right w:val="none" w:sz="0" w:space="0" w:color="auto"/>
      </w:divBdr>
    </w:div>
    <w:div w:id="1664698215">
      <w:bodyDiv w:val="1"/>
      <w:marLeft w:val="0"/>
      <w:marRight w:val="0"/>
      <w:marTop w:val="0"/>
      <w:marBottom w:val="0"/>
      <w:divBdr>
        <w:top w:val="none" w:sz="0" w:space="0" w:color="auto"/>
        <w:left w:val="none" w:sz="0" w:space="0" w:color="auto"/>
        <w:bottom w:val="none" w:sz="0" w:space="0" w:color="auto"/>
        <w:right w:val="none" w:sz="0" w:space="0" w:color="auto"/>
      </w:divBdr>
    </w:div>
    <w:div w:id="1673100955">
      <w:bodyDiv w:val="1"/>
      <w:marLeft w:val="0"/>
      <w:marRight w:val="0"/>
      <w:marTop w:val="0"/>
      <w:marBottom w:val="0"/>
      <w:divBdr>
        <w:top w:val="none" w:sz="0" w:space="0" w:color="auto"/>
        <w:left w:val="none" w:sz="0" w:space="0" w:color="auto"/>
        <w:bottom w:val="none" w:sz="0" w:space="0" w:color="auto"/>
        <w:right w:val="none" w:sz="0" w:space="0" w:color="auto"/>
      </w:divBdr>
    </w:div>
    <w:div w:id="1917863911">
      <w:bodyDiv w:val="1"/>
      <w:marLeft w:val="0"/>
      <w:marRight w:val="0"/>
      <w:marTop w:val="0"/>
      <w:marBottom w:val="0"/>
      <w:divBdr>
        <w:top w:val="none" w:sz="0" w:space="0" w:color="auto"/>
        <w:left w:val="none" w:sz="0" w:space="0" w:color="auto"/>
        <w:bottom w:val="none" w:sz="0" w:space="0" w:color="auto"/>
        <w:right w:val="none" w:sz="0" w:space="0" w:color="auto"/>
      </w:divBdr>
    </w:div>
    <w:div w:id="1935819861">
      <w:bodyDiv w:val="1"/>
      <w:marLeft w:val="0"/>
      <w:marRight w:val="0"/>
      <w:marTop w:val="0"/>
      <w:marBottom w:val="0"/>
      <w:divBdr>
        <w:top w:val="none" w:sz="0" w:space="0" w:color="auto"/>
        <w:left w:val="none" w:sz="0" w:space="0" w:color="auto"/>
        <w:bottom w:val="none" w:sz="0" w:space="0" w:color="auto"/>
        <w:right w:val="none" w:sz="0" w:space="0" w:color="auto"/>
      </w:divBdr>
    </w:div>
    <w:div w:id="20168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service-manual/design" TargetMode="External"/><Relationship Id="rId21" Type="http://schemas.openxmlformats.org/officeDocument/2006/relationships/hyperlink" Target="https://www.gov.uk/government/publications/open-standards-principles/open-standards-principles" TargetMode="External"/><Relationship Id="rId34" Type="http://schemas.openxmlformats.org/officeDocument/2006/relationships/hyperlink" Target="https://pautva.github.io/dd3-wireframes/" TargetMode="External"/><Relationship Id="rId42" Type="http://schemas.openxmlformats.org/officeDocument/2006/relationships/hyperlink" Target="https://medin.org.uk" TargetMode="External"/><Relationship Id="rId47" Type="http://schemas.openxmlformats.org/officeDocument/2006/relationships/hyperlink" Target="https://www.w3.org/TR/skos-reference/" TargetMode="External"/><Relationship Id="rId50" Type="http://schemas.openxmlformats.org/officeDocument/2006/relationships/hyperlink" Target="https://eur03.safelinks.protection.outlook.com/?url=https%3A%2F%2Fgithub.com%2Fopengeospatial%2FOGC-Web-API-Guidelines&amp;data=04%7C01%7Cjon.mitchell%40environment-agency.gov.uk%7C0d7d03a4785449d5c87b08d9bedfe535%7C770a245002274c6290c74e38537f1102%7C0%7C0%7C637750691093326827%7CUnknown%7CTWFpbGZsb3d8eyJWIjoiMC4wLjAwMDAiLCJQIjoiV2luMzIiLCJBTiI6Ik1haWwiLCJXVCI6Mn0%3D%7C3000&amp;sdata=QbXLHPxx58jgqVTf%2BJZ44oC2AkeZTxIcDRNpOzfiDIg%3D&amp;reserved=0" TargetMode="External"/><Relationship Id="rId55" Type="http://schemas.openxmlformats.org/officeDocument/2006/relationships/hyperlink" Target="https://eur03.safelinks.protection.outlook.com/?url=http%3A%2F%2Finspire.ec.europa.eu%2F&amp;data=04%7C01%7Cjon.mitchell%40environment-agency.gov.uk%7Ced1c4122d2b14eead4a208d9b59c8694%7C770a245002274c6290c74e38537f1102%7C0%7C0%7C637740506133004669%7CUnknown%7CTWFpbGZsb3d8eyJWIjoiMC4wLjAwMDAiLCJQIjoiV2luMzIiLCJBTiI6Ik1haWwiLCJXVCI6Mn0%3D%7C3000&amp;sdata=QyB4SDMEi829snCRlHUwGmWkUJ2z7RsJMEKopvsr%2Bxg%3D&amp;reserved=0" TargetMode="External"/><Relationship Id="rId63" Type="http://schemas.openxmlformats.org/officeDocument/2006/relationships/hyperlink" Target="https://environment.data.gov.uk/appgallery"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gov.uk/service-manual/user-centred-design/accessibility" TargetMode="External"/><Relationship Id="rId11" Type="http://schemas.openxmlformats.org/officeDocument/2006/relationships/header" Target="header1.xml"/><Relationship Id="rId24" Type="http://schemas.openxmlformats.org/officeDocument/2006/relationships/hyperlink" Target="https://www.oasis-open.org/2021/06/16/opendocument-v1-3-oasis-standard-published/" TargetMode="External"/><Relationship Id="rId32" Type="http://schemas.openxmlformats.org/officeDocument/2006/relationships/image" Target="media/image1.png"/><Relationship Id="rId37" Type="http://schemas.openxmlformats.org/officeDocument/2006/relationships/hyperlink" Target="https://data.gov.uk" TargetMode="External"/><Relationship Id="rId40" Type="http://schemas.openxmlformats.org/officeDocument/2006/relationships/hyperlink" Target="https://data.gov.uk" TargetMode="External"/><Relationship Id="rId45" Type="http://schemas.openxmlformats.org/officeDocument/2006/relationships/hyperlink" Target="https://www.w3.org/TR/rdf-schema/" TargetMode="External"/><Relationship Id="rId53" Type="http://schemas.openxmlformats.org/officeDocument/2006/relationships/hyperlink" Target="https://eur03.safelinks.protection.outlook.com/?url=https%3A%2F%2Fwww.ogc.org%2Fstandards%2Fwcs&amp;data=04%7C01%7Cjon.mitchell%40environment-agency.gov.uk%7Ced1c4122d2b14eead4a208d9b59c8694%7C770a245002274c6290c74e38537f1102%7C0%7C0%7C637740506132994714%7CUnknown%7CTWFpbGZsb3d8eyJWIjoiMC4wLjAwMDAiLCJQIjoiV2luMzIiLCJBTiI6Ik1haWwiLCJXVCI6Mn0%3D%7C3000&amp;sdata=GKAKofPNYE9nSmhfMXBGMQPcxQ6w5Ku9CCWjMPyNb5k%3D&amp;reserved=0" TargetMode="External"/><Relationship Id="rId58" Type="http://schemas.openxmlformats.org/officeDocument/2006/relationships/hyperlink" Target="https://www.iso.org/standard/32557.html" TargetMode="External"/><Relationship Id="rId66"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image" Target="media/image2.png"/><Relationship Id="rId19" Type="http://schemas.openxmlformats.org/officeDocument/2006/relationships/hyperlink" Target="https://www.gov.uk/service-manual/user-centred-design/browsers-and-devices" TargetMode="External"/><Relationship Id="rId14" Type="http://schemas.openxmlformats.org/officeDocument/2006/relationships/footer" Target="footer2.xml"/><Relationship Id="rId22" Type="http://schemas.openxmlformats.org/officeDocument/2006/relationships/hyperlink" Target="http://standards.data.gov.uk/challenges/adopted" TargetMode="External"/><Relationship Id="rId27" Type="http://schemas.openxmlformats.org/officeDocument/2006/relationships/hyperlink" Target="https://design-system.service.gov.uk/" TargetMode="External"/><Relationship Id="rId30" Type="http://schemas.openxmlformats.org/officeDocument/2006/relationships/hyperlink" Target="https://www.gov.uk/service-manual/measurement/cost-per-transaction.html" TargetMode="External"/><Relationship Id="rId35" Type="http://schemas.openxmlformats.org/officeDocument/2006/relationships/hyperlink" Target="https://data.gov.uk" TargetMode="External"/><Relationship Id="rId43" Type="http://schemas.openxmlformats.org/officeDocument/2006/relationships/hyperlink" Target="https://www.w3.org/TR/sparql11-overview/" TargetMode="External"/><Relationship Id="rId48" Type="http://schemas.openxmlformats.org/officeDocument/2006/relationships/hyperlink" Target="https://www.w3.org/RDF/" TargetMode="External"/><Relationship Id="rId56" Type="http://schemas.openxmlformats.org/officeDocument/2006/relationships/hyperlink" Target="https://eur03.safelinks.protection.outlook.com/?url=https%3A%2F%2Fwww.ogc.org%2Fstandards%2Fwfs&amp;data=04%7C01%7Cjon.mitchell%40environment-agency.gov.uk%7Ced1c4122d2b14eead4a208d9b59c8694%7C770a245002274c6290c74e38537f1102%7C0%7C0%7C637740506133014621%7CUnknown%7CTWFpbGZsb3d8eyJWIjoiMC4wLjAwMDAiLCJQIjoiV2luMzIiLCJBTiI6Ik1haWwiLCJXVCI6Mn0%3D%7C3000&amp;sdata=CA2uUJVK%2BGeHDRUQSilP1YRui2LpvHbfLF3%2BtHp8hHk%3D&amp;reserved=0" TargetMode="External"/><Relationship Id="rId64" Type="http://schemas.openxmlformats.org/officeDocument/2006/relationships/hyperlink" Target="https://environment.data.gov.uk/farmers/" TargetMode="External"/><Relationship Id="rId8" Type="http://schemas.openxmlformats.org/officeDocument/2006/relationships/webSettings" Target="webSettings.xml"/><Relationship Id="rId51" Type="http://schemas.openxmlformats.org/officeDocument/2006/relationships/hyperlink" Target="https://eur03.safelinks.protection.outlook.com/?url=https%3A%2F%2Fwww.ogc.org%2Fstandards%2Fwms&amp;data=04%7C01%7Cjon.mitchell%40environment-agency.gov.uk%7Ced1c4122d2b14eead4a208d9b59c8694%7C770a245002274c6290c74e38537f1102%7C0%7C0%7C637740506132984755%7CUnknown%7CTWFpbGZsb3d8eyJWIjoiMC4wLjAwMDAiLCJQIjoiV2luMzIiLCJBTiI6Ik1haWwiLCJXVCI6Mn0%3D%7C3000&amp;sdata=uLF%2BdVgWwVNOCehE3IwqahwnCVtW0OqNCFbstD7%2FRow%3D&amp;reserved=0"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gov.uk/guidance/gds-api-technical-and-data-standards" TargetMode="External"/><Relationship Id="rId25" Type="http://schemas.openxmlformats.org/officeDocument/2006/relationships/hyperlink" Target="https://www.gov.uk/service-manual/user-centred-design/resources/patterns" TargetMode="External"/><Relationship Id="rId33" Type="http://schemas.openxmlformats.org/officeDocument/2006/relationships/hyperlink" Target="https://www.w3.org/2011/gld/wiki/5_Star_Linked_Data" TargetMode="External"/><Relationship Id="rId38" Type="http://schemas.openxmlformats.org/officeDocument/2006/relationships/hyperlink" Target="https://github.com/datagovuk/guidance" TargetMode="External"/><Relationship Id="rId46" Type="http://schemas.openxmlformats.org/officeDocument/2006/relationships/hyperlink" Target="https://www.w3.org/OWL/" TargetMode="External"/><Relationship Id="rId59" Type="http://schemas.openxmlformats.org/officeDocument/2006/relationships/hyperlink" Target="https://inspire.ec.europa.eu/metadata/654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data.gov.uk" TargetMode="External"/><Relationship Id="rId54" Type="http://schemas.openxmlformats.org/officeDocument/2006/relationships/hyperlink" Target="https://eur03.safelinks.protection.outlook.com/?url=https%3A%2F%2Finspire.ec.europa.eu%2Fdata-specifications%2F2892&amp;data=04%7C01%7Cjon.mitchell%40environment-agency.gov.uk%7Ced1c4122d2b14eead4a208d9b59c8694%7C770a245002274c6290c74e38537f1102%7C0%7C0%7C637740506133004669%7CUnknown%7CTWFpbGZsb3d8eyJWIjoiMC4wLjAwMDAiLCJQIjoiV2luMzIiLCJBTiI6Ik1haWwiLCJXVCI6Mn0%3D%7C3000&amp;sdata=ng1es4LNh6M4Lm%2FRH2nCryKQHL8h3vbtHCOftYhULbQ%3D&amp;reserved=0" TargetMode="External"/><Relationship Id="rId62"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gov.uk/government/publications/open-standards-for-government/sharing-or-collaborating-with-government-documents" TargetMode="External"/><Relationship Id="rId28" Type="http://schemas.openxmlformats.org/officeDocument/2006/relationships/hyperlink" Target="https://www.gov.uk/service-manual/user-centred-design/resources/header-footer.html" TargetMode="External"/><Relationship Id="rId36" Type="http://schemas.openxmlformats.org/officeDocument/2006/relationships/hyperlink" Target="https://data.gov.uk" TargetMode="External"/><Relationship Id="rId49" Type="http://schemas.openxmlformats.org/officeDocument/2006/relationships/hyperlink" Target="https://eur03.safelinks.protection.outlook.com/?url=https%3A%2F%2Fogcapi.ogc.org%2Ffeatures%2F%3Futm_source%3Dphplist829%26utm_medium%3Demail%26utm_content%3DHTML%26utm_campaign%3DCompliance%2Btesting%2Bnow%2Bavailable%2Bfor%2B%25E2%2580%2598OGC%2BAPI%2B-%2BFeatures%2B-%2BPart%2B2%25E2%2580%2599%2Bstandard&amp;data=04%7C01%7Cjon.mitchell%40environment-agency.gov.uk%7C0d7d03a4785449d5c87b08d9bedfe535%7C770a245002274c6290c74e38537f1102%7C0%7C0%7C637750691093316867%7CUnknown%7CTWFpbGZsb3d8eyJWIjoiMC4wLjAwMDAiLCJQIjoiV2luMzIiLCJBTiI6Ik1haWwiLCJXVCI6Mn0%3D%7C3000&amp;sdata=%2Bq486zVyTUTkiGq%2BK4TtMh5yr29gi2k%2F%2FQkAx%2FybKvs%3D&amp;reserved=0" TargetMode="External"/><Relationship Id="rId57" Type="http://schemas.openxmlformats.org/officeDocument/2006/relationships/hyperlink" Target="https://environment.data.gov.uk/dataset/8d57464f-d465-11e4-8790-f0def148f590" TargetMode="External"/><Relationship Id="rId10" Type="http://schemas.openxmlformats.org/officeDocument/2006/relationships/endnotes" Target="endnotes.xml"/><Relationship Id="rId31" Type="http://schemas.openxmlformats.org/officeDocument/2006/relationships/hyperlink" Target="https://www.gov.uk/service-manual/measurement/performance-platform.html" TargetMode="External"/><Relationship Id="rId44" Type="http://schemas.openxmlformats.org/officeDocument/2006/relationships/hyperlink" Target="https://www.w3.org/TR/rdf-sparql-query/" TargetMode="External"/><Relationship Id="rId52" Type="http://schemas.openxmlformats.org/officeDocument/2006/relationships/hyperlink" Target="https://eur03.safelinks.protection.outlook.com/?url=https%3A%2F%2Fwww.ogc.org%2Fstandards%2Fwmts&amp;data=04%7C01%7Cjon.mitchell%40environment-agency.gov.uk%7Ced1c4122d2b14eead4a208d9b59c8694%7C770a245002274c6290c74e38537f1102%7C0%7C0%7C637740506132984755%7CUnknown%7CTWFpbGZsb3d8eyJWIjoiMC4wLjAwMDAiLCJQIjoiV2luMzIiLCJBTiI6Ik1haWwiLCJXVCI6Mn0%3D%7C3000&amp;sdata=wSH7k8LiR4VBxEdT%2BiGUs1fm6i4NKeC00zg7GmMAc%2B0%3D&amp;reserved=0" TargetMode="External"/><Relationship Id="rId60" Type="http://schemas.openxmlformats.org/officeDocument/2006/relationships/hyperlink" Target="https://medin.org.uk/medin-discovery-metadata-standard" TargetMode="External"/><Relationship Id="rId65" Type="http://schemas.openxmlformats.org/officeDocument/2006/relationships/hyperlink" Target="https://explore-marine-plans.marineservices.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service-manual/digital-by-default" TargetMode="External"/><Relationship Id="rId39" Type="http://schemas.openxmlformats.org/officeDocument/2006/relationships/hyperlink" Target="https://data.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5stardata.info/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09F49-A4D0-449F-8DA1-CA0D99890266}">
  <ds:schemaRefs>
    <ds:schemaRef ds:uri="http://schemas.microsoft.com/sharepoint/v3/contenttype/forms"/>
  </ds:schemaRefs>
</ds:datastoreItem>
</file>

<file path=customXml/itemProps2.xml><?xml version="1.0" encoding="utf-8"?>
<ds:datastoreItem xmlns:ds="http://schemas.openxmlformats.org/officeDocument/2006/customXml" ds:itemID="{0200B71F-45AD-4358-8C05-D8668CFE96F5}">
  <ds:schemaRefs>
    <ds:schemaRef ds:uri="http://purl.org/dc/elements/1.1/"/>
    <ds:schemaRef ds:uri="http://schemas.microsoft.com/office/2006/documentManagement/types"/>
    <ds:schemaRef ds:uri="e3e4714b-b22f-4e5b-9218-d771a01b7a7d"/>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ce06c1b5-0e50-4cbc-a9a5-cc76b116f6d1"/>
    <ds:schemaRef ds:uri="http://schemas.microsoft.com/office/2006/metadata/properties"/>
  </ds:schemaRefs>
</ds:datastoreItem>
</file>

<file path=customXml/itemProps3.xml><?xml version="1.0" encoding="utf-8"?>
<ds:datastoreItem xmlns:ds="http://schemas.openxmlformats.org/officeDocument/2006/customXml" ds:itemID="{7FC8D176-F295-452D-B42A-022EF6C07E18}">
  <ds:schemaRefs>
    <ds:schemaRef ds:uri="http://schemas.openxmlformats.org/officeDocument/2006/bibliography"/>
  </ds:schemaRefs>
</ds:datastoreItem>
</file>

<file path=customXml/itemProps4.xml><?xml version="1.0" encoding="utf-8"?>
<ds:datastoreItem xmlns:ds="http://schemas.openxmlformats.org/officeDocument/2006/customXml" ds:itemID="{212C3111-EE1D-4C8B-903A-87BD6F87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House Styles</Template>
  <TotalTime>33</TotalTime>
  <Pages>80</Pages>
  <Words>20980</Words>
  <Characters>119592</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NOT_L001\6110269\4</vt:lpstr>
    </vt:vector>
  </TitlesOfParts>
  <Company>Eversheds</Company>
  <LinksUpToDate>false</LinksUpToDate>
  <CharactersWithSpaces>140292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NOT_L001\6110269\4</dc:title>
  <dc:subject/>
  <dc:creator>BlaneNC</dc:creator>
  <cp:keywords/>
  <dc:description/>
  <cp:lastModifiedBy>Widdop, Neil</cp:lastModifiedBy>
  <cp:revision>18</cp:revision>
  <cp:lastPrinted>2002-05-29T13:42:00Z</cp:lastPrinted>
  <dcterms:created xsi:type="dcterms:W3CDTF">2022-02-04T16:45:00Z</dcterms:created>
  <dcterms:modified xsi:type="dcterms:W3CDTF">2022-02-07T10:16:00Z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20210527143635588</vt:lpwstr>
  </property>
  <property fmtid="{D5CDD505-2E9C-101B-9397-08002B2CF9AE}" pid="3" name="ClientID">
    <vt:lpwstr>327129</vt:lpwstr>
  </property>
  <property fmtid="{D5CDD505-2E9C-101B-9397-08002B2CF9AE}" pid="4" name="MatterID">
    <vt:lpwstr>000840</vt:lpwstr>
  </property>
  <property fmtid="{D5CDD505-2E9C-101B-9397-08002B2CF9AE}" pid="5" name="DocType">
    <vt:lpwstr>DOC</vt:lpwstr>
  </property>
  <property fmtid="{D5CDD505-2E9C-101B-9397-08002B2CF9AE}" pid="6" name="ContentTypeId">
    <vt:lpwstr>0x010100AEF34C2BECB00B4DB975561518ABBB58</vt:lpwstr>
  </property>
</Properties>
</file>