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Look w:val="04A0" w:firstRow="1" w:lastRow="0" w:firstColumn="1" w:lastColumn="0" w:noHBand="0" w:noVBand="1"/>
      </w:tblPr>
      <w:tblGrid>
        <w:gridCol w:w="4675"/>
        <w:gridCol w:w="4675"/>
      </w:tblGrid>
      <w:tr w:rsidR="00F01958" w14:paraId="4CC2820F" w14:textId="77777777" w:rsidTr="008459BB">
        <w:trPr>
          <w:trHeight w:val="630"/>
        </w:trPr>
        <w:tc>
          <w:tcPr>
            <w:tcW w:w="4675" w:type="dxa"/>
            <w:tcBorders>
              <w:top w:val="nil"/>
              <w:left w:val="nil"/>
              <w:bottom w:val="nil"/>
              <w:right w:val="nil"/>
            </w:tcBorders>
            <w:shd w:val="clear" w:color="auto" w:fill="D1D1D1" w:themeFill="background2" w:themeFillShade="E6"/>
          </w:tcPr>
          <w:p w14:paraId="079A4D33" w14:textId="02F8A1F2" w:rsidR="00F01958" w:rsidRPr="00750C48" w:rsidRDefault="00750C48" w:rsidP="00AE39C9">
            <w:pPr>
              <w:jc w:val="center"/>
              <w:rPr>
                <w:lang w:val="en-US"/>
              </w:rPr>
            </w:pPr>
            <w:r>
              <w:t xml:space="preserve">Перелік документів згідно з Запрошенням до участі у тендері (ІТТ) № </w:t>
            </w:r>
            <w:r w:rsidR="00CD3D78" w:rsidRPr="00CD3D78">
              <w:t>P2-2026-AAR-466</w:t>
            </w:r>
          </w:p>
        </w:tc>
        <w:tc>
          <w:tcPr>
            <w:tcW w:w="4675" w:type="dxa"/>
            <w:tcBorders>
              <w:top w:val="nil"/>
              <w:left w:val="nil"/>
              <w:bottom w:val="nil"/>
              <w:right w:val="nil"/>
            </w:tcBorders>
            <w:shd w:val="clear" w:color="auto" w:fill="D1D1D1" w:themeFill="background2" w:themeFillShade="E6"/>
          </w:tcPr>
          <w:p w14:paraId="056C6635" w14:textId="77777777" w:rsidR="00AE39C9" w:rsidRPr="00AE39C9" w:rsidRDefault="00AE39C9" w:rsidP="00AE39C9">
            <w:pPr>
              <w:jc w:val="center"/>
            </w:pPr>
            <w:r w:rsidRPr="00AE39C9">
              <w:t>List of documents according to the Invitation</w:t>
            </w:r>
          </w:p>
          <w:p w14:paraId="459052BA" w14:textId="132F072E" w:rsidR="00F01958" w:rsidRDefault="00AE39C9" w:rsidP="00AE39C9">
            <w:pPr>
              <w:jc w:val="center"/>
            </w:pPr>
            <w:r w:rsidRPr="00AE39C9">
              <w:t>to Tender (ITT) #</w:t>
            </w:r>
            <w:r w:rsidR="00CD3D78" w:rsidRPr="00CD3D78">
              <w:t>P2-2026-AAR-466</w:t>
            </w:r>
          </w:p>
        </w:tc>
      </w:tr>
      <w:tr w:rsidR="00F01958" w14:paraId="4CD13100" w14:textId="77777777" w:rsidTr="008459BB">
        <w:tc>
          <w:tcPr>
            <w:tcW w:w="4675" w:type="dxa"/>
            <w:tcBorders>
              <w:top w:val="nil"/>
            </w:tcBorders>
          </w:tcPr>
          <w:p w14:paraId="6E09F07C" w14:textId="0C9DCB4D" w:rsidR="00ED4812" w:rsidRDefault="00ED4812" w:rsidP="00ED4812">
            <w:r>
              <w:t>1. Технічна пропозиція (Згідно з Розділом 3) з печаткою та підписом (а також</w:t>
            </w:r>
          </w:p>
          <w:p w14:paraId="5D046725" w14:textId="32D5CDD9" w:rsidR="00F01958" w:rsidRPr="00CD0C72" w:rsidRDefault="00ED4812" w:rsidP="00ED4812">
            <w:r>
              <w:t>додатково у форматі WORD)</w:t>
            </w:r>
            <w:r w:rsidR="00CD0C72">
              <w:rPr>
                <w:lang w:val="en-US"/>
              </w:rPr>
              <w:t xml:space="preserve"> </w:t>
            </w:r>
          </w:p>
        </w:tc>
        <w:tc>
          <w:tcPr>
            <w:tcW w:w="4675" w:type="dxa"/>
            <w:tcBorders>
              <w:top w:val="nil"/>
            </w:tcBorders>
          </w:tcPr>
          <w:p w14:paraId="1D8EF1DC" w14:textId="155655D6" w:rsidR="003F2A98" w:rsidRDefault="003F2A98" w:rsidP="003F2A98">
            <w:r>
              <w:t>1. Technical proposal (according to Volume 3) with stamp and signature (and</w:t>
            </w:r>
          </w:p>
          <w:p w14:paraId="0CF5CD49" w14:textId="0FE14B48" w:rsidR="00F01958" w:rsidRDefault="003F2A98" w:rsidP="003F2A98">
            <w:r>
              <w:t>additionally in WORD format)</w:t>
            </w:r>
          </w:p>
        </w:tc>
      </w:tr>
      <w:tr w:rsidR="00F01958" w14:paraId="7FAEAAB7" w14:textId="77777777" w:rsidTr="00F01958">
        <w:tc>
          <w:tcPr>
            <w:tcW w:w="4675" w:type="dxa"/>
          </w:tcPr>
          <w:p w14:paraId="1F859F6C" w14:textId="77777777" w:rsidR="00B81CBF" w:rsidRDefault="00CD0C72" w:rsidP="00B81CBF">
            <w:pPr>
              <w:jc w:val="both"/>
            </w:pPr>
            <w:r>
              <w:t xml:space="preserve">1.1. </w:t>
            </w:r>
            <w:r w:rsidR="00B81CBF">
              <w:t xml:space="preserve">Дотримання екологічних, санітарних та безпекових вимог. </w:t>
            </w:r>
          </w:p>
          <w:p w14:paraId="6441B4B2" w14:textId="77777777" w:rsidR="00B81CBF" w:rsidRDefault="00B81CBF" w:rsidP="00B81CBF">
            <w:pPr>
              <w:jc w:val="both"/>
            </w:pPr>
            <w:r>
              <w:t>Постачальник повинен підтвердити дотримання всіх чинних законів, постанов та норм щодо охорони довкілля, поводження з відходами, включаючи вживання заходів щодо мінімізації утворення відходів, збір ресурсоцінних компонентів (папір, пластик та ін.) де це можливо та передача їх на переробку. Зокрема, постачальник відповідає за укладання договорів на збір, вивезення та належну утилізацію відходів з ліцензованим постачальником послуг. Кімонікс може запитати копії відповідних документів з метою екологічного моніторингу діяльності.</w:t>
            </w:r>
          </w:p>
          <w:p w14:paraId="1051B1C8" w14:textId="47BDEEEC" w:rsidR="00F01958" w:rsidRDefault="00B81CBF" w:rsidP="00B81CBF">
            <w:pPr>
              <w:jc w:val="both"/>
            </w:pPr>
            <w:r>
              <w:t>При організації масових заходів Постачальник зобов’язується перевіряти наявність укриття для всіх учасників заходу, забезпечувати дотримання санітарних норм відповідно до поточної епідеміологічної ситуації, включаючи прибирання території або приміщень та наявність/застосування дезінфікуючих засобів (за необхідності).</w:t>
            </w:r>
          </w:p>
        </w:tc>
        <w:tc>
          <w:tcPr>
            <w:tcW w:w="4675" w:type="dxa"/>
          </w:tcPr>
          <w:p w14:paraId="16683E77" w14:textId="77777777" w:rsidR="0057216C" w:rsidRDefault="00230564" w:rsidP="0057216C">
            <w:pPr>
              <w:jc w:val="both"/>
            </w:pPr>
            <w:r>
              <w:t xml:space="preserve">1.1. </w:t>
            </w:r>
            <w:r w:rsidR="0057216C">
              <w:t>Environmental, Sanitary, and Safety Compliance. The Vendor shall confirm the compliance with all applicable laws, regulations, and standards related to environmental protection and waste management, including implementing measures to minimize waste generation, collecting recyclable materials (such as paper, plastic, etc.) where feasible, and ensuring their transfer for recycling. In particular, the Vendor is responsible for entering into contracts for the collection, removal, and proper disposal of waste with a licensed service provider. Chemonics UK may request copies of the relevant documents for the purpose of environmental monitoring of activities.</w:t>
            </w:r>
          </w:p>
          <w:p w14:paraId="291E04E6" w14:textId="383122DD" w:rsidR="00F01958" w:rsidRDefault="0057216C" w:rsidP="0057216C">
            <w:pPr>
              <w:jc w:val="both"/>
            </w:pPr>
            <w:r>
              <w:t>When organizing mass events, the Vendor shall verify the availability of shelter for all event participants and ensure compliance with sanitary requirements in accordance with the current epidemiological situation, including cleaning of the premises or event area and the availability/use of disinfectants (as necessary).</w:t>
            </w:r>
          </w:p>
        </w:tc>
      </w:tr>
      <w:tr w:rsidR="00FA2881" w14:paraId="1BFBB528" w14:textId="77777777" w:rsidTr="00F01958">
        <w:tc>
          <w:tcPr>
            <w:tcW w:w="4675" w:type="dxa"/>
          </w:tcPr>
          <w:p w14:paraId="071F56DA" w14:textId="4B453656" w:rsidR="00FA2881" w:rsidRDefault="00FA2881" w:rsidP="00BC1D58">
            <w:pPr>
              <w:jc w:val="both"/>
            </w:pPr>
            <w:r>
              <w:t xml:space="preserve">1.2. </w:t>
            </w:r>
            <w:r w:rsidRPr="007555C7">
              <w:t xml:space="preserve">Корпоративні спроможності. Цей розділ повинен містити коротку презентацію своєї компанії (не більше 2-3 сторінок) та (за наявності) перелік регіональних представників в Україні.  </w:t>
            </w:r>
          </w:p>
        </w:tc>
        <w:tc>
          <w:tcPr>
            <w:tcW w:w="4675" w:type="dxa"/>
          </w:tcPr>
          <w:p w14:paraId="5853A55D" w14:textId="6D0201EC" w:rsidR="00FA2881" w:rsidRDefault="00FA2881" w:rsidP="00780BCC">
            <w:pPr>
              <w:jc w:val="both"/>
            </w:pPr>
            <w:r>
              <w:t xml:space="preserve">1.2. </w:t>
            </w:r>
            <w:r w:rsidRPr="00FE35F9">
              <w:t>Corporate Capabilities. All offers should provide short presentation of their company (not more than 2-3 pages) and, if available, a list of regional representatives in Ukraine</w:t>
            </w:r>
          </w:p>
        </w:tc>
      </w:tr>
      <w:tr w:rsidR="00F01958" w14:paraId="36F33635" w14:textId="77777777" w:rsidTr="00F01958">
        <w:tc>
          <w:tcPr>
            <w:tcW w:w="4675" w:type="dxa"/>
          </w:tcPr>
          <w:p w14:paraId="5DDEC4F5" w14:textId="77777777" w:rsidR="00FA2881" w:rsidRPr="00AA2DE3" w:rsidRDefault="00FA2881" w:rsidP="00FA2881">
            <w:pPr>
              <w:jc w:val="both"/>
              <w:rPr>
                <w:lang w:val="en-US"/>
              </w:rPr>
            </w:pPr>
            <w:r>
              <w:rPr>
                <w:lang w:val="en-US"/>
              </w:rPr>
              <w:t xml:space="preserve">1.3. </w:t>
            </w:r>
            <w:r w:rsidRPr="00AA2DE3">
              <w:rPr>
                <w:lang w:val="en-US"/>
              </w:rPr>
              <w:t xml:space="preserve">Попередні результати роботи. Учасники повинні надати детальну інформацію на підтвердження наявності аналогічного досвіду надання послуг. Крім того, Учасники тендеру повинні надати референцій про надання подібних послуг у минулому (за договорами, субпідрядними договорами чи грантами), а також контактні дані компаній/донорів, для яких виконувалися такі роботи. </w:t>
            </w:r>
          </w:p>
          <w:p w14:paraId="4636CBD0" w14:textId="77777777" w:rsidR="00FA2881" w:rsidRPr="00AA2DE3" w:rsidRDefault="00FA2881" w:rsidP="00FA2881">
            <w:pPr>
              <w:jc w:val="both"/>
              <w:rPr>
                <w:lang w:val="en-US"/>
              </w:rPr>
            </w:pPr>
            <w:r w:rsidRPr="00AA2DE3">
              <w:rPr>
                <w:lang w:val="en-US"/>
              </w:rPr>
              <w:t xml:space="preserve">Надана інформація повинна включати: </w:t>
            </w:r>
          </w:p>
          <w:p w14:paraId="3F35B81D" w14:textId="77777777" w:rsidR="00FA2881" w:rsidRPr="00AA2DE3" w:rsidRDefault="00FA2881" w:rsidP="00FA2881">
            <w:pPr>
              <w:jc w:val="both"/>
              <w:rPr>
                <w:lang w:val="en-US"/>
              </w:rPr>
            </w:pPr>
            <w:r w:rsidRPr="00AA2DE3">
              <w:rPr>
                <w:lang w:val="en-US"/>
              </w:rPr>
              <w:lastRenderedPageBreak/>
              <w:t>а) назву, адресу, контактну особу та актуальний номер телефону організації, якій надавалися послуги.</w:t>
            </w:r>
          </w:p>
          <w:p w14:paraId="0AE50A4E" w14:textId="77777777" w:rsidR="00FA2881" w:rsidRPr="00AA2DE3" w:rsidRDefault="00FA2881" w:rsidP="00FA2881">
            <w:pPr>
              <w:jc w:val="both"/>
              <w:rPr>
                <w:lang w:val="en-US"/>
              </w:rPr>
            </w:pPr>
            <w:r w:rsidRPr="00AA2DE3">
              <w:rPr>
                <w:lang w:val="en-US"/>
              </w:rPr>
              <w:t>b) короткий опис виконаних робіт.</w:t>
            </w:r>
          </w:p>
          <w:p w14:paraId="0FC8F6AE" w14:textId="77777777" w:rsidR="00FA2881" w:rsidRPr="00AA2DE3" w:rsidRDefault="00FA2881" w:rsidP="00FA2881">
            <w:pPr>
              <w:jc w:val="both"/>
              <w:rPr>
                <w:lang w:val="en-US"/>
              </w:rPr>
            </w:pPr>
            <w:r w:rsidRPr="00AA2DE3">
              <w:rPr>
                <w:lang w:val="en-US"/>
              </w:rPr>
              <w:t>c) період (із зазначенням дат) виконання робіт і вартість (із зазначенням валюти) договорів/угод.</w:t>
            </w:r>
          </w:p>
          <w:p w14:paraId="2BAC285C" w14:textId="77777777" w:rsidR="00FA2881" w:rsidRPr="00AA2DE3" w:rsidRDefault="00FA2881" w:rsidP="00FA2881">
            <w:pPr>
              <w:jc w:val="both"/>
              <w:rPr>
                <w:lang w:val="en-US"/>
              </w:rPr>
            </w:pPr>
            <w:r w:rsidRPr="00AA2DE3">
              <w:rPr>
                <w:lang w:val="en-US"/>
              </w:rPr>
              <w:t>d) мінімум три (3) рекомендаційні листи.</w:t>
            </w:r>
          </w:p>
          <w:p w14:paraId="06951F47" w14:textId="77777777" w:rsidR="00FA2881" w:rsidRPr="00AA2DE3" w:rsidRDefault="00FA2881" w:rsidP="00FA2881">
            <w:pPr>
              <w:jc w:val="both"/>
              <w:rPr>
                <w:lang w:val="en-US"/>
              </w:rPr>
            </w:pPr>
          </w:p>
          <w:p w14:paraId="6AD83367" w14:textId="21DD8FB5" w:rsidR="00BC1D58" w:rsidRPr="00BC1D58" w:rsidRDefault="00FA2881" w:rsidP="00FA2881">
            <w:pPr>
              <w:jc w:val="both"/>
              <w:rPr>
                <w:lang w:val="en-US"/>
              </w:rPr>
            </w:pPr>
            <w:r w:rsidRPr="00AA2DE3">
              <w:rPr>
                <w:lang w:val="en-US"/>
              </w:rPr>
              <w:t>Учасники тендеру мають включити референції від щонайменше трьох (3) клієнтів (крім ФПСУ-2) стосовно нещодавно наданих послуг, подібних за технічним обсягом та/або функцією, в тому числі від проєктів технічної допомоги, фінансованих донорами.</w:t>
            </w:r>
          </w:p>
        </w:tc>
        <w:tc>
          <w:tcPr>
            <w:tcW w:w="4675" w:type="dxa"/>
          </w:tcPr>
          <w:p w14:paraId="2D4765D6" w14:textId="77777777" w:rsidR="00FA2881" w:rsidRDefault="00FA2881" w:rsidP="00FA2881">
            <w:pPr>
              <w:jc w:val="both"/>
            </w:pPr>
            <w:r>
              <w:rPr>
                <w:lang w:val="en-US"/>
              </w:rPr>
              <w:lastRenderedPageBreak/>
              <w:t xml:space="preserve">1.3. </w:t>
            </w:r>
            <w:r w:rsidRPr="008E4EB7">
              <w:rPr>
                <w:lang w:val="en-US"/>
              </w:rPr>
              <w:t>Past Performance. Tenderers must include details demonstrating their experience in providing similar services. Additionally, Tenderers must include past performance references of similar services provision (under contracts, subcontracts or grants) previously implemented as well as contact information for the companies/donors for which such work was completed.</w:t>
            </w:r>
          </w:p>
          <w:p w14:paraId="271A8B80" w14:textId="77777777" w:rsidR="00FA2881" w:rsidRPr="00CB3E2D" w:rsidRDefault="00FA2881" w:rsidP="00FA2881">
            <w:pPr>
              <w:jc w:val="both"/>
            </w:pPr>
          </w:p>
          <w:p w14:paraId="40666F4A" w14:textId="77777777" w:rsidR="00FA2881" w:rsidRPr="008E4EB7" w:rsidRDefault="00FA2881" w:rsidP="00FA2881">
            <w:pPr>
              <w:jc w:val="both"/>
              <w:rPr>
                <w:lang w:val="en-US"/>
              </w:rPr>
            </w:pPr>
            <w:r w:rsidRPr="008E4EB7">
              <w:rPr>
                <w:lang w:val="en-US"/>
              </w:rPr>
              <w:t xml:space="preserve">The information supplied must include: </w:t>
            </w:r>
          </w:p>
          <w:p w14:paraId="34C82FCB" w14:textId="77777777" w:rsidR="00FA2881" w:rsidRPr="008E4EB7" w:rsidRDefault="00FA2881" w:rsidP="00FA2881">
            <w:pPr>
              <w:jc w:val="both"/>
              <w:rPr>
                <w:lang w:val="en-US"/>
              </w:rPr>
            </w:pPr>
            <w:r w:rsidRPr="008E4EB7">
              <w:rPr>
                <w:lang w:val="en-US"/>
              </w:rPr>
              <w:lastRenderedPageBreak/>
              <w:t xml:space="preserve">a) The name, address, contact person, and current phone number of the organization for which services were performed. </w:t>
            </w:r>
          </w:p>
          <w:p w14:paraId="7EDE4447" w14:textId="77777777" w:rsidR="00FA2881" w:rsidRPr="008E4EB7" w:rsidRDefault="00FA2881" w:rsidP="00FA2881">
            <w:pPr>
              <w:jc w:val="both"/>
              <w:rPr>
                <w:lang w:val="en-US"/>
              </w:rPr>
            </w:pPr>
            <w:r w:rsidRPr="008E4EB7">
              <w:rPr>
                <w:lang w:val="en-US"/>
              </w:rPr>
              <w:t xml:space="preserve">b) A brief description of the work performed. </w:t>
            </w:r>
          </w:p>
          <w:p w14:paraId="2FEE4736" w14:textId="77777777" w:rsidR="00FA2881" w:rsidRPr="008E4EB7" w:rsidRDefault="00FA2881" w:rsidP="00FA2881">
            <w:pPr>
              <w:jc w:val="both"/>
              <w:rPr>
                <w:lang w:val="en-US"/>
              </w:rPr>
            </w:pPr>
            <w:r w:rsidRPr="008E4EB7">
              <w:rPr>
                <w:lang w:val="en-US"/>
              </w:rPr>
              <w:t xml:space="preserve">c) The duration (including the dates) of the work and amount (specify the currency) of the contracts/agreements. </w:t>
            </w:r>
          </w:p>
          <w:p w14:paraId="632EC05A" w14:textId="77777777" w:rsidR="00FA2881" w:rsidRPr="008E4EB7" w:rsidRDefault="00FA2881" w:rsidP="00FA2881">
            <w:pPr>
              <w:jc w:val="both"/>
              <w:rPr>
                <w:lang w:val="en-US"/>
              </w:rPr>
            </w:pPr>
            <w:r w:rsidRPr="008E4EB7">
              <w:rPr>
                <w:lang w:val="en-US"/>
              </w:rPr>
              <w:t>d) At least three (3) recommendation letters.</w:t>
            </w:r>
          </w:p>
          <w:p w14:paraId="13961F74" w14:textId="77777777" w:rsidR="00FA2881" w:rsidRPr="00AA2DE3" w:rsidRDefault="00FA2881" w:rsidP="00FA2881">
            <w:pPr>
              <w:jc w:val="both"/>
            </w:pPr>
          </w:p>
          <w:p w14:paraId="0338D941" w14:textId="0141680E" w:rsidR="000F3364" w:rsidRPr="00780BCC" w:rsidRDefault="00FA2881" w:rsidP="00FA2881">
            <w:pPr>
              <w:jc w:val="both"/>
              <w:rPr>
                <w:lang w:val="en-US"/>
              </w:rPr>
            </w:pPr>
            <w:r w:rsidRPr="008E4EB7">
              <w:rPr>
                <w:lang w:val="en-US"/>
              </w:rPr>
              <w:t>All offers should include information for at least three (3) client references other than PFRU-2 for recently supplied services of similar technical scope and/or capacity including donor-funded technical assistance projects</w:t>
            </w:r>
          </w:p>
        </w:tc>
      </w:tr>
      <w:tr w:rsidR="00F01958" w14:paraId="18E49F5D" w14:textId="77777777" w:rsidTr="00F01958">
        <w:tc>
          <w:tcPr>
            <w:tcW w:w="4675" w:type="dxa"/>
          </w:tcPr>
          <w:p w14:paraId="2B734D73" w14:textId="02B1C11E" w:rsidR="00F01958" w:rsidRPr="00453400" w:rsidRDefault="00FA2881" w:rsidP="008E4EB7">
            <w:pPr>
              <w:jc w:val="both"/>
              <w:rPr>
                <w:lang w:val="en-US"/>
              </w:rPr>
            </w:pPr>
            <w:r>
              <w:lastRenderedPageBreak/>
              <w:t xml:space="preserve">1.4. </w:t>
            </w:r>
            <w:r w:rsidRPr="00CB3E2D">
              <w:rPr>
                <w:lang w:val="en-US"/>
              </w:rPr>
              <w:t>Кваліфікація персоналу. Усі учасники мають надати резюме ключового персоналу, призначеного для роботи з Кімонікс. Кімонікс проведе оцінку резюме запропонованих членів команди, а також їхній досвід та спроможність виконувати Обсяг робіт.</w:t>
            </w:r>
          </w:p>
        </w:tc>
        <w:tc>
          <w:tcPr>
            <w:tcW w:w="4675" w:type="dxa"/>
          </w:tcPr>
          <w:p w14:paraId="016EF61E" w14:textId="35CB4612" w:rsidR="00F01958" w:rsidRPr="00453400" w:rsidRDefault="00FA2881" w:rsidP="00AA2DE3">
            <w:pPr>
              <w:jc w:val="both"/>
              <w:rPr>
                <w:lang w:val="en-US"/>
              </w:rPr>
            </w:pPr>
            <w:r>
              <w:t xml:space="preserve">1.4. </w:t>
            </w:r>
            <w:r w:rsidRPr="002A3B90">
              <w:t>Personnel Qualifications – All offerors should provide CVs of key personnel that will be assigned to work with Chemonics. Chemonics will evaluate the curriculum vitaes (CVs) of the proposed team members and evaluate their experience and capabilities to carry out the Scope of Work.</w:t>
            </w:r>
          </w:p>
        </w:tc>
      </w:tr>
      <w:tr w:rsidR="0048003F" w14:paraId="05D2CE63" w14:textId="77777777" w:rsidTr="00F01958">
        <w:tc>
          <w:tcPr>
            <w:tcW w:w="4675" w:type="dxa"/>
          </w:tcPr>
          <w:p w14:paraId="73FD7CC6" w14:textId="6639BAE1" w:rsidR="0048003F" w:rsidRPr="008A5F72" w:rsidRDefault="0048003F" w:rsidP="008A5F72">
            <w:pPr>
              <w:jc w:val="both"/>
              <w:rPr>
                <w:lang w:val="en-US"/>
              </w:rPr>
            </w:pPr>
            <w:r>
              <w:rPr>
                <w:lang w:val="en-US"/>
              </w:rPr>
              <w:t xml:space="preserve">2. </w:t>
            </w:r>
            <w:r w:rsidRPr="0048003F">
              <w:rPr>
                <w:lang w:val="en-US"/>
              </w:rPr>
              <w:t>Супровідний лист (Додаток 1)</w:t>
            </w:r>
            <w:r w:rsidR="008A5F72">
              <w:rPr>
                <w:lang w:val="en-US"/>
              </w:rPr>
              <w:t xml:space="preserve"> </w:t>
            </w:r>
            <w:r w:rsidR="008A5F72">
              <w:t xml:space="preserve">та </w:t>
            </w:r>
            <w:r w:rsidR="008A5F72" w:rsidRPr="004519A1">
              <w:rPr>
                <w:lang w:val="en-US"/>
              </w:rPr>
              <w:t>Анкета (для проведення</w:t>
            </w:r>
            <w:r w:rsidR="008A5F72">
              <w:t xml:space="preserve"> </w:t>
            </w:r>
            <w:r w:rsidR="008A5F72" w:rsidRPr="004519A1">
              <w:rPr>
                <w:lang w:val="en-US"/>
              </w:rPr>
              <w:t>належної перевірки)</w:t>
            </w:r>
            <w:r w:rsidR="008A5F72">
              <w:rPr>
                <w:lang w:val="en-US"/>
              </w:rPr>
              <w:t xml:space="preserve"> </w:t>
            </w:r>
          </w:p>
        </w:tc>
        <w:tc>
          <w:tcPr>
            <w:tcW w:w="4675" w:type="dxa"/>
          </w:tcPr>
          <w:p w14:paraId="5EA89E6E" w14:textId="4B5E21AF" w:rsidR="0048003F" w:rsidRPr="00F74837" w:rsidRDefault="00E96506" w:rsidP="00F118CB">
            <w:pPr>
              <w:jc w:val="both"/>
              <w:rPr>
                <w:lang w:val="en-US"/>
              </w:rPr>
            </w:pPr>
            <w:r>
              <w:rPr>
                <w:lang w:val="en-US"/>
              </w:rPr>
              <w:t xml:space="preserve">2. </w:t>
            </w:r>
            <w:r w:rsidRPr="00E96506">
              <w:rPr>
                <w:lang w:val="en-US"/>
              </w:rPr>
              <w:t>Cover Letter (Annex 1)</w:t>
            </w:r>
            <w:r w:rsidR="00F74837">
              <w:t xml:space="preserve"> </w:t>
            </w:r>
            <w:r w:rsidR="00F74837">
              <w:rPr>
                <w:lang w:val="en-US"/>
              </w:rPr>
              <w:t xml:space="preserve">and </w:t>
            </w:r>
            <w:r w:rsidR="008A5F72">
              <w:t>Due Diligence Questionnaire</w:t>
            </w:r>
          </w:p>
        </w:tc>
      </w:tr>
      <w:tr w:rsidR="00343A31" w14:paraId="2B934163" w14:textId="77777777" w:rsidTr="00F01958">
        <w:tc>
          <w:tcPr>
            <w:tcW w:w="4675" w:type="dxa"/>
          </w:tcPr>
          <w:p w14:paraId="1E21455F" w14:textId="09DBBF51" w:rsidR="00343A31" w:rsidRDefault="008A5F72" w:rsidP="004519A1">
            <w:pPr>
              <w:jc w:val="both"/>
              <w:rPr>
                <w:lang w:val="en-US"/>
              </w:rPr>
            </w:pPr>
            <w:r>
              <w:t>3</w:t>
            </w:r>
            <w:r w:rsidR="00343A31">
              <w:rPr>
                <w:lang w:val="en-US"/>
              </w:rPr>
              <w:t xml:space="preserve">. </w:t>
            </w:r>
            <w:r w:rsidR="00901B66">
              <w:t>Повний</w:t>
            </w:r>
            <w:r w:rsidR="00901B66" w:rsidRPr="00901B66">
              <w:rPr>
                <w:lang w:val="en-US"/>
              </w:rPr>
              <w:t xml:space="preserve"> пакет документів про реєстрацію компанії (Витяг з ЄДРПОУ, Статут, Свідоцтво про реєстрацію платника податків, Свідоцтво про державну реєстрацію юр. ссоби, Витяг з реєстру платників податків, банківські реквізити та інші). </w:t>
            </w:r>
          </w:p>
        </w:tc>
        <w:tc>
          <w:tcPr>
            <w:tcW w:w="4675" w:type="dxa"/>
          </w:tcPr>
          <w:p w14:paraId="7D6F22B4" w14:textId="1B269FE1" w:rsidR="00343A31" w:rsidRPr="00005A2E" w:rsidRDefault="008A5F72" w:rsidP="008A6F4E">
            <w:pPr>
              <w:jc w:val="both"/>
              <w:rPr>
                <w:lang w:val="en-US"/>
              </w:rPr>
            </w:pPr>
            <w:r>
              <w:t>3</w:t>
            </w:r>
            <w:r w:rsidR="00005A2E">
              <w:rPr>
                <w:lang w:val="en-US"/>
              </w:rPr>
              <w:t>. A</w:t>
            </w:r>
            <w:r w:rsidR="00005A2E" w:rsidRPr="00005A2E">
              <w:rPr>
                <w:lang w:val="en-US"/>
              </w:rPr>
              <w:t xml:space="preserve"> full package of documents on the company's registration (Extract from the USREOU, Charter, Certificate of registration of a taxpayer, Certificate of state registration of a legal entity, Extract from the register of taxpayers, Bank details, etc</w:t>
            </w:r>
          </w:p>
        </w:tc>
      </w:tr>
      <w:tr w:rsidR="00EF0011" w14:paraId="74A8747B" w14:textId="77777777" w:rsidTr="00F01958">
        <w:tc>
          <w:tcPr>
            <w:tcW w:w="4675" w:type="dxa"/>
          </w:tcPr>
          <w:p w14:paraId="3A684A88" w14:textId="584CBA54" w:rsidR="00EF0011" w:rsidRPr="00454B6D" w:rsidRDefault="008A5F72" w:rsidP="004519A1">
            <w:pPr>
              <w:jc w:val="both"/>
            </w:pPr>
            <w:r>
              <w:t>4</w:t>
            </w:r>
            <w:r w:rsidR="00EF0011">
              <w:t xml:space="preserve">. </w:t>
            </w:r>
            <w:r w:rsidR="00883AE3" w:rsidRPr="00883AE3">
              <w:t>Розділ 3-1.</w:t>
            </w:r>
            <w:r w:rsidR="00883AE3">
              <w:rPr>
                <w:lang w:val="en-US"/>
              </w:rPr>
              <w:t xml:space="preserve"> </w:t>
            </w:r>
            <w:r w:rsidR="00EF0011" w:rsidRPr="00EF0011">
              <w:t>Комерційна пропозиція з печаткою та підписом (а також додатково у форматі WORD)</w:t>
            </w:r>
            <w:r w:rsidR="00883AE3">
              <w:rPr>
                <w:lang w:val="en-US"/>
              </w:rPr>
              <w:t xml:space="preserve"> </w:t>
            </w:r>
          </w:p>
        </w:tc>
        <w:tc>
          <w:tcPr>
            <w:tcW w:w="4675" w:type="dxa"/>
          </w:tcPr>
          <w:p w14:paraId="4E001813" w14:textId="798B0E99" w:rsidR="00EF0011" w:rsidRPr="00454B6D" w:rsidRDefault="008A5F72" w:rsidP="008A6F4E">
            <w:pPr>
              <w:jc w:val="both"/>
            </w:pPr>
            <w:r>
              <w:t>4</w:t>
            </w:r>
            <w:r w:rsidR="00EF0011">
              <w:t xml:space="preserve">. </w:t>
            </w:r>
            <w:r w:rsidR="00883AE3">
              <w:rPr>
                <w:lang w:val="en-US"/>
              </w:rPr>
              <w:t>Volume</w:t>
            </w:r>
            <w:r w:rsidR="00883AE3" w:rsidRPr="00883AE3">
              <w:t xml:space="preserve"> 3-1.</w:t>
            </w:r>
            <w:r w:rsidR="00883AE3">
              <w:rPr>
                <w:lang w:val="en-US"/>
              </w:rPr>
              <w:t xml:space="preserve"> </w:t>
            </w:r>
            <w:r w:rsidR="00EF0011" w:rsidRPr="00EF0011">
              <w:t>Commercial proposal with stamp and signature (and additionally in WORD format)</w:t>
            </w:r>
            <w:r w:rsidR="00883AE3">
              <w:rPr>
                <w:lang w:val="en-US"/>
              </w:rPr>
              <w:t xml:space="preserve"> </w:t>
            </w:r>
          </w:p>
        </w:tc>
      </w:tr>
    </w:tbl>
    <w:p w14:paraId="23DC9971" w14:textId="77777777" w:rsidR="00CB23E6" w:rsidRDefault="00CB23E6"/>
    <w:sectPr w:rsidR="00CB23E6" w:rsidSect="00185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3239"/>
    <w:multiLevelType w:val="hybridMultilevel"/>
    <w:tmpl w:val="E1C8687A"/>
    <w:lvl w:ilvl="0" w:tplc="04220017">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6840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B4"/>
    <w:rsid w:val="00005A2E"/>
    <w:rsid w:val="0005551B"/>
    <w:rsid w:val="000F3364"/>
    <w:rsid w:val="001850F1"/>
    <w:rsid w:val="001C6AA2"/>
    <w:rsid w:val="00230564"/>
    <w:rsid w:val="002A3B90"/>
    <w:rsid w:val="00343A31"/>
    <w:rsid w:val="00344836"/>
    <w:rsid w:val="00351B08"/>
    <w:rsid w:val="003F2A98"/>
    <w:rsid w:val="00425999"/>
    <w:rsid w:val="004519A1"/>
    <w:rsid w:val="00453400"/>
    <w:rsid w:val="00454B6D"/>
    <w:rsid w:val="0048003F"/>
    <w:rsid w:val="0057216C"/>
    <w:rsid w:val="005A107D"/>
    <w:rsid w:val="005D3D74"/>
    <w:rsid w:val="006015D3"/>
    <w:rsid w:val="00626877"/>
    <w:rsid w:val="00705E96"/>
    <w:rsid w:val="0073545D"/>
    <w:rsid w:val="00750C48"/>
    <w:rsid w:val="007555C7"/>
    <w:rsid w:val="00780BCC"/>
    <w:rsid w:val="007D5FB4"/>
    <w:rsid w:val="008459BB"/>
    <w:rsid w:val="00871A74"/>
    <w:rsid w:val="00883AE3"/>
    <w:rsid w:val="008A5F72"/>
    <w:rsid w:val="008A6F4E"/>
    <w:rsid w:val="008D0E0F"/>
    <w:rsid w:val="008E347B"/>
    <w:rsid w:val="008E4EB7"/>
    <w:rsid w:val="00901B66"/>
    <w:rsid w:val="00936984"/>
    <w:rsid w:val="0098353C"/>
    <w:rsid w:val="00AA2DE3"/>
    <w:rsid w:val="00AE39C9"/>
    <w:rsid w:val="00B31EDB"/>
    <w:rsid w:val="00B81CBF"/>
    <w:rsid w:val="00BC1D58"/>
    <w:rsid w:val="00CB23E6"/>
    <w:rsid w:val="00CB3E2D"/>
    <w:rsid w:val="00CB795E"/>
    <w:rsid w:val="00CD0C72"/>
    <w:rsid w:val="00CD3D78"/>
    <w:rsid w:val="00D21798"/>
    <w:rsid w:val="00D27532"/>
    <w:rsid w:val="00DB16DC"/>
    <w:rsid w:val="00E96506"/>
    <w:rsid w:val="00ED4812"/>
    <w:rsid w:val="00EF0011"/>
    <w:rsid w:val="00F01958"/>
    <w:rsid w:val="00F118CB"/>
    <w:rsid w:val="00F60AB4"/>
    <w:rsid w:val="00F74837"/>
    <w:rsid w:val="00FA102D"/>
    <w:rsid w:val="00FA2881"/>
    <w:rsid w:val="00FE35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E025C"/>
  <w15:chartTrackingRefBased/>
  <w15:docId w15:val="{BA44ACFA-2708-4A3E-B882-F319691E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60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60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60A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60A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60A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60A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0A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0A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0A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0A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60A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60A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60A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60A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60A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0AB4"/>
    <w:rPr>
      <w:rFonts w:eastAsiaTheme="majorEastAsia" w:cstheme="majorBidi"/>
      <w:color w:val="595959" w:themeColor="text1" w:themeTint="A6"/>
    </w:rPr>
  </w:style>
  <w:style w:type="character" w:customStyle="1" w:styleId="80">
    <w:name w:val="Заголовок 8 Знак"/>
    <w:basedOn w:val="a0"/>
    <w:link w:val="8"/>
    <w:uiPriority w:val="9"/>
    <w:semiHidden/>
    <w:rsid w:val="00F60A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0AB4"/>
    <w:rPr>
      <w:rFonts w:eastAsiaTheme="majorEastAsia" w:cstheme="majorBidi"/>
      <w:color w:val="272727" w:themeColor="text1" w:themeTint="D8"/>
    </w:rPr>
  </w:style>
  <w:style w:type="paragraph" w:styleId="a3">
    <w:name w:val="Title"/>
    <w:basedOn w:val="a"/>
    <w:next w:val="a"/>
    <w:link w:val="a4"/>
    <w:uiPriority w:val="10"/>
    <w:qFormat/>
    <w:rsid w:val="00F60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60A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AB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60AB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60AB4"/>
    <w:pPr>
      <w:spacing w:before="160"/>
      <w:jc w:val="center"/>
    </w:pPr>
    <w:rPr>
      <w:i/>
      <w:iCs/>
      <w:color w:val="404040" w:themeColor="text1" w:themeTint="BF"/>
    </w:rPr>
  </w:style>
  <w:style w:type="character" w:customStyle="1" w:styleId="a8">
    <w:name w:val="Цитата Знак"/>
    <w:basedOn w:val="a0"/>
    <w:link w:val="a7"/>
    <w:uiPriority w:val="29"/>
    <w:rsid w:val="00F60AB4"/>
    <w:rPr>
      <w:i/>
      <w:iCs/>
      <w:color w:val="404040" w:themeColor="text1" w:themeTint="BF"/>
    </w:rPr>
  </w:style>
  <w:style w:type="paragraph" w:styleId="a9">
    <w:name w:val="List Paragraph"/>
    <w:basedOn w:val="a"/>
    <w:uiPriority w:val="34"/>
    <w:qFormat/>
    <w:rsid w:val="00F60AB4"/>
    <w:pPr>
      <w:ind w:left="720"/>
      <w:contextualSpacing/>
    </w:pPr>
  </w:style>
  <w:style w:type="character" w:styleId="aa">
    <w:name w:val="Intense Emphasis"/>
    <w:basedOn w:val="a0"/>
    <w:uiPriority w:val="21"/>
    <w:qFormat/>
    <w:rsid w:val="00F60AB4"/>
    <w:rPr>
      <w:i/>
      <w:iCs/>
      <w:color w:val="0F4761" w:themeColor="accent1" w:themeShade="BF"/>
    </w:rPr>
  </w:style>
  <w:style w:type="paragraph" w:styleId="ab">
    <w:name w:val="Intense Quote"/>
    <w:basedOn w:val="a"/>
    <w:next w:val="a"/>
    <w:link w:val="ac"/>
    <w:uiPriority w:val="30"/>
    <w:qFormat/>
    <w:rsid w:val="00F60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60AB4"/>
    <w:rPr>
      <w:i/>
      <w:iCs/>
      <w:color w:val="0F4761" w:themeColor="accent1" w:themeShade="BF"/>
    </w:rPr>
  </w:style>
  <w:style w:type="character" w:styleId="ad">
    <w:name w:val="Intense Reference"/>
    <w:basedOn w:val="a0"/>
    <w:uiPriority w:val="32"/>
    <w:qFormat/>
    <w:rsid w:val="00F60AB4"/>
    <w:rPr>
      <w:b/>
      <w:bCs/>
      <w:smallCaps/>
      <w:color w:val="0F4761" w:themeColor="accent1" w:themeShade="BF"/>
      <w:spacing w:val="5"/>
    </w:rPr>
  </w:style>
  <w:style w:type="table" w:styleId="ae">
    <w:name w:val="Table Grid"/>
    <w:basedOn w:val="a1"/>
    <w:uiPriority w:val="39"/>
    <w:rsid w:val="00F01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lcf76f155ced4ddcb4097134ff3c332f xmlns="c7a56a3d-16e2-4b65-9c40-9ed138b763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885874-DB05-49EF-BBC7-8E9C6388EAEE}"/>
</file>

<file path=customXml/itemProps2.xml><?xml version="1.0" encoding="utf-8"?>
<ds:datastoreItem xmlns:ds="http://schemas.openxmlformats.org/officeDocument/2006/customXml" ds:itemID="{4DD96891-95B8-4DD3-8D7B-DBEF0AFB84A7}">
  <ds:schemaRefs>
    <ds:schemaRef ds:uri="http://schemas.microsoft.com/sharepoint/v3/contenttype/forms"/>
  </ds:schemaRefs>
</ds:datastoreItem>
</file>

<file path=customXml/itemProps3.xml><?xml version="1.0" encoding="utf-8"?>
<ds:datastoreItem xmlns:ds="http://schemas.openxmlformats.org/officeDocument/2006/customXml" ds:itemID="{02E91132-EDCE-4CF5-94E1-E67869B87C41}">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836</Words>
  <Characters>5034</Characters>
  <Application>Microsoft Office Word</Application>
  <DocSecurity>0</DocSecurity>
  <Lines>193</Lines>
  <Paragraphs>69</Paragraphs>
  <ScaleCrop>false</ScaleCrop>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Stavnichuk</dc:creator>
  <cp:keywords/>
  <dc:description/>
  <cp:lastModifiedBy>Anastasiia Stavnichuk</cp:lastModifiedBy>
  <cp:revision>56</cp:revision>
  <dcterms:created xsi:type="dcterms:W3CDTF">2025-01-31T06:48:00Z</dcterms:created>
  <dcterms:modified xsi:type="dcterms:W3CDTF">2026-01-21T13:14:00Z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Project Document Type">
    <vt:lpwstr/>
  </property>
  <property fmtid="{D5CDD505-2E9C-101B-9397-08002B2CF9AE}" pid="4" name="MediaServiceImageTags">
    <vt:lpwstr/>
  </property>
  <property fmtid="{D5CDD505-2E9C-101B-9397-08002B2CF9AE}" pid="5" name="lcf76f155ced4ddcb4097134ff3c332f">
    <vt:lpwstr/>
  </property>
  <property fmtid="{D5CDD505-2E9C-101B-9397-08002B2CF9AE}" pid="6" name="Order">
    <vt:r8>24562200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Project_x0020_Document_x0020_Type">
    <vt:lpwstr/>
  </property>
</Properties>
</file>