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CACD1" w14:textId="08443AEC" w:rsidR="00731BFC" w:rsidRPr="00481C98" w:rsidRDefault="00731BFC" w:rsidP="00731BFC">
      <w:pPr>
        <w:pStyle w:val="Footer"/>
        <w:spacing w:after="120" w:line="240" w:lineRule="atLeast"/>
        <w:jc w:val="right"/>
        <w:rPr>
          <w:rFonts w:ascii="Arial" w:hAnsi="Arial" w:cs="Arial"/>
        </w:rPr>
      </w:pPr>
      <w:r>
        <w:rPr>
          <w:rFonts w:ascii="Arial" w:hAnsi="Arial" w:cs="Arial"/>
          <w:b/>
          <w:i/>
          <w:highlight w:val="yellow"/>
        </w:rPr>
        <w:t>[</w:t>
      </w:r>
      <w:r w:rsidRPr="00481C98">
        <w:rPr>
          <w:rFonts w:ascii="Arial" w:hAnsi="Arial" w:cs="Arial"/>
          <w:b/>
          <w:i/>
          <w:highlight w:val="yellow"/>
        </w:rPr>
        <w:t>Sender name</w:t>
      </w:r>
      <w:r w:rsidRPr="00481C98">
        <w:rPr>
          <w:rFonts w:ascii="Arial" w:hAnsi="Arial" w:cs="Arial"/>
          <w:b/>
          <w:i/>
          <w:highlight w:val="yellow"/>
        </w:rPr>
        <w:br/>
        <w:t>Sender address</w:t>
      </w:r>
      <w:r w:rsidRPr="00481C98">
        <w:rPr>
          <w:rFonts w:ascii="Arial" w:hAnsi="Arial" w:cs="Arial"/>
        </w:rPr>
        <w:t>]</w:t>
      </w:r>
    </w:p>
    <w:p w14:paraId="4D9E9D6D" w14:textId="77777777" w:rsidR="00731BFC" w:rsidRPr="00481C98" w:rsidRDefault="00731BFC" w:rsidP="00731BFC">
      <w:pPr>
        <w:pStyle w:val="Footer"/>
        <w:spacing w:after="120" w:line="240" w:lineRule="atLeast"/>
        <w:rPr>
          <w:rFonts w:ascii="Arial" w:hAnsi="Arial" w:cs="Arial"/>
        </w:rPr>
      </w:pPr>
    </w:p>
    <w:p w14:paraId="590A2DB9" w14:textId="77777777" w:rsidR="00731BFC" w:rsidRPr="00481C98" w:rsidRDefault="00731BFC" w:rsidP="00731BFC">
      <w:pPr>
        <w:pStyle w:val="Footer"/>
        <w:spacing w:after="120" w:line="240" w:lineRule="atLeast"/>
        <w:rPr>
          <w:rFonts w:ascii="Arial" w:hAnsi="Arial" w:cs="Arial"/>
        </w:rPr>
      </w:pPr>
    </w:p>
    <w:p w14:paraId="7688E4DA" w14:textId="77777777" w:rsidR="00731BFC" w:rsidRPr="00481C98" w:rsidRDefault="00731BFC" w:rsidP="00731BFC">
      <w:pPr>
        <w:pStyle w:val="Footer"/>
        <w:spacing w:after="120" w:line="240" w:lineRule="atLeast"/>
        <w:rPr>
          <w:rFonts w:ascii="Arial" w:hAnsi="Arial" w:cs="Arial"/>
        </w:rPr>
      </w:pPr>
    </w:p>
    <w:p w14:paraId="7CC06671" w14:textId="77777777" w:rsidR="00731BFC" w:rsidRPr="00481C98" w:rsidRDefault="00731BFC" w:rsidP="00731BFC">
      <w:pPr>
        <w:pStyle w:val="Footer"/>
        <w:spacing w:after="120" w:line="240" w:lineRule="atLeast"/>
        <w:rPr>
          <w:rFonts w:ascii="Arial" w:hAnsi="Arial" w:cs="Arial"/>
        </w:rPr>
      </w:pPr>
      <w:r w:rsidRPr="00481C98">
        <w:rPr>
          <w:rFonts w:ascii="Arial" w:hAnsi="Arial" w:cs="Arial"/>
        </w:rPr>
        <w:t>[</w:t>
      </w:r>
      <w:r w:rsidRPr="00481C98">
        <w:rPr>
          <w:rFonts w:ascii="Arial" w:hAnsi="Arial" w:cs="Arial"/>
          <w:b/>
          <w:i/>
          <w:highlight w:val="yellow"/>
        </w:rPr>
        <w:t>Concessionaire name</w:t>
      </w:r>
      <w:r w:rsidRPr="00481C98">
        <w:rPr>
          <w:rFonts w:ascii="Arial" w:hAnsi="Arial" w:cs="Arial"/>
          <w:b/>
          <w:i/>
          <w:highlight w:val="yellow"/>
        </w:rPr>
        <w:br/>
        <w:t>Concessionaire address</w:t>
      </w:r>
      <w:r w:rsidRPr="00481C98">
        <w:rPr>
          <w:rFonts w:ascii="Arial" w:hAnsi="Arial" w:cs="Arial"/>
        </w:rPr>
        <w:t>]</w:t>
      </w:r>
    </w:p>
    <w:p w14:paraId="7C2708F0" w14:textId="77777777" w:rsidR="00731BFC" w:rsidRPr="00481C98" w:rsidRDefault="00731BFC" w:rsidP="00731BFC">
      <w:pPr>
        <w:pStyle w:val="Footer"/>
        <w:spacing w:after="120" w:line="240" w:lineRule="atLeast"/>
        <w:rPr>
          <w:rFonts w:ascii="Arial" w:hAnsi="Arial" w:cs="Arial"/>
        </w:rPr>
      </w:pPr>
      <w:r w:rsidRPr="00481C98">
        <w:rPr>
          <w:rFonts w:ascii="Arial" w:hAnsi="Arial" w:cs="Arial"/>
        </w:rPr>
        <w:t>Attn: [</w:t>
      </w:r>
      <w:r w:rsidRPr="00481C98">
        <w:rPr>
          <w:rFonts w:ascii="Arial" w:hAnsi="Arial" w:cs="Arial"/>
          <w:b/>
          <w:i/>
          <w:highlight w:val="yellow"/>
        </w:rPr>
        <w:t>insert Concessionaire contact name</w:t>
      </w:r>
      <w:r w:rsidRPr="00481C98">
        <w:rPr>
          <w:rFonts w:ascii="Arial" w:hAnsi="Arial" w:cs="Arial"/>
        </w:rPr>
        <w:t>]</w:t>
      </w:r>
    </w:p>
    <w:p w14:paraId="008EE430" w14:textId="77777777" w:rsidR="00731BFC" w:rsidRPr="00481C98" w:rsidRDefault="00731BFC" w:rsidP="00731BFC">
      <w:pPr>
        <w:pStyle w:val="Footer"/>
        <w:spacing w:after="120" w:line="240" w:lineRule="atLeast"/>
        <w:rPr>
          <w:rFonts w:ascii="Arial" w:hAnsi="Arial" w:cs="Arial"/>
        </w:rPr>
      </w:pPr>
      <w:r w:rsidRPr="00481C98">
        <w:rPr>
          <w:rFonts w:ascii="Arial" w:hAnsi="Arial" w:cs="Arial"/>
        </w:rPr>
        <w:t>By email to: [</w:t>
      </w:r>
      <w:r w:rsidRPr="00481C98">
        <w:rPr>
          <w:rFonts w:ascii="Arial" w:hAnsi="Arial" w:cs="Arial"/>
          <w:b/>
          <w:i/>
          <w:highlight w:val="yellow"/>
        </w:rPr>
        <w:t>insert Supplier contact email address</w:t>
      </w:r>
      <w:r w:rsidRPr="00481C98">
        <w:rPr>
          <w:rFonts w:ascii="Arial" w:hAnsi="Arial" w:cs="Arial"/>
        </w:rPr>
        <w:t>]</w:t>
      </w:r>
    </w:p>
    <w:p w14:paraId="04D4C8CD" w14:textId="77777777" w:rsidR="00731BFC" w:rsidRPr="00481C98" w:rsidRDefault="00731BFC" w:rsidP="00731BFC">
      <w:pPr>
        <w:pStyle w:val="Normpara"/>
        <w:spacing w:line="240" w:lineRule="atLeast"/>
        <w:ind w:left="5760" w:right="3"/>
        <w:jc w:val="right"/>
        <w:rPr>
          <w:rFonts w:cs="Arial"/>
          <w:sz w:val="22"/>
          <w:szCs w:val="22"/>
        </w:rPr>
      </w:pPr>
      <w:bookmarkStart w:id="0" w:name="date"/>
      <w:bookmarkStart w:id="1" w:name="Title"/>
      <w:bookmarkEnd w:id="0"/>
      <w:bookmarkEnd w:id="1"/>
      <w:r w:rsidRPr="00481C98">
        <w:rPr>
          <w:rFonts w:cs="Arial"/>
          <w:sz w:val="22"/>
          <w:szCs w:val="22"/>
        </w:rPr>
        <w:t>Date: [</w:t>
      </w:r>
      <w:r w:rsidRPr="00481C98">
        <w:rPr>
          <w:rFonts w:cs="Arial"/>
          <w:b/>
          <w:i/>
          <w:sz w:val="22"/>
          <w:szCs w:val="22"/>
          <w:highlight w:val="yellow"/>
        </w:rPr>
        <w:t>Insert date</w:t>
      </w:r>
      <w:r w:rsidRPr="00481C98">
        <w:rPr>
          <w:rFonts w:cs="Arial"/>
          <w:sz w:val="22"/>
          <w:szCs w:val="22"/>
        </w:rPr>
        <w:t xml:space="preserve">] </w:t>
      </w:r>
    </w:p>
    <w:p w14:paraId="72281F43" w14:textId="3C95216A" w:rsidR="00731BFC" w:rsidRPr="00481C98" w:rsidRDefault="00731BFC" w:rsidP="00731BFC">
      <w:pPr>
        <w:pStyle w:val="Numpara"/>
        <w:numPr>
          <w:ilvl w:val="0"/>
          <w:numId w:val="0"/>
        </w:numPr>
        <w:spacing w:before="0" w:line="240" w:lineRule="atLeast"/>
        <w:ind w:left="5760" w:right="3"/>
        <w:jc w:val="right"/>
        <w:rPr>
          <w:rFonts w:cs="Arial"/>
          <w:sz w:val="22"/>
          <w:szCs w:val="22"/>
        </w:rPr>
      </w:pPr>
      <w:r w:rsidRPr="00481C98">
        <w:rPr>
          <w:rFonts w:cs="Arial"/>
          <w:sz w:val="22"/>
          <w:szCs w:val="22"/>
        </w:rPr>
        <w:t xml:space="preserve">Our ref: </w:t>
      </w:r>
    </w:p>
    <w:p w14:paraId="0000000C" w14:textId="63F00BAF" w:rsidR="0049362F" w:rsidRDefault="00FC60B3">
      <w:pPr>
        <w:spacing w:after="120"/>
        <w:jc w:val="both"/>
        <w:rPr>
          <w:rFonts w:ascii="Arial" w:eastAsia="Arial" w:hAnsi="Arial" w:cs="Arial"/>
        </w:rPr>
      </w:pPr>
      <w:r>
        <w:rPr>
          <w:rFonts w:ascii="Arial" w:eastAsia="Arial" w:hAnsi="Arial" w:cs="Arial"/>
        </w:rPr>
        <w:t>Dear</w:t>
      </w:r>
      <w:r w:rsidR="00B80FAA">
        <w:rPr>
          <w:rFonts w:ascii="Arial" w:eastAsia="Arial" w:hAnsi="Arial" w:cs="Arial"/>
        </w:rPr>
        <w:t xml:space="preserve"> XXX</w:t>
      </w:r>
      <w:r>
        <w:rPr>
          <w:rFonts w:ascii="Arial" w:eastAsia="Arial" w:hAnsi="Arial" w:cs="Arial"/>
        </w:rPr>
        <w:t>,</w:t>
      </w:r>
    </w:p>
    <w:p w14:paraId="0000000D" w14:textId="77777777" w:rsidR="0049362F" w:rsidRDefault="00FC60B3">
      <w:pPr>
        <w:pBdr>
          <w:top w:val="nil"/>
          <w:left w:val="nil"/>
          <w:bottom w:val="nil"/>
          <w:right w:val="nil"/>
          <w:between w:val="nil"/>
        </w:pBdr>
        <w:spacing w:after="0"/>
        <w:jc w:val="both"/>
        <w:rPr>
          <w:rFonts w:ascii="Arial" w:eastAsia="Arial" w:hAnsi="Arial" w:cs="Arial"/>
          <w:b/>
          <w:color w:val="000000"/>
          <w:u w:val="single"/>
        </w:rPr>
      </w:pPr>
      <w:r>
        <w:rPr>
          <w:rFonts w:ascii="Arial" w:eastAsia="Arial" w:hAnsi="Arial" w:cs="Arial"/>
          <w:b/>
          <w:color w:val="000000"/>
          <w:u w:val="single"/>
        </w:rPr>
        <w:t>Award of contract for the Provision of Better Business Cases Programme</w:t>
      </w:r>
    </w:p>
    <w:p w14:paraId="0000000E" w14:textId="77777777" w:rsidR="0049362F" w:rsidRDefault="0049362F">
      <w:pPr>
        <w:pBdr>
          <w:top w:val="nil"/>
          <w:left w:val="nil"/>
          <w:bottom w:val="nil"/>
          <w:right w:val="nil"/>
          <w:between w:val="nil"/>
        </w:pBdr>
        <w:spacing w:after="0"/>
        <w:ind w:left="360"/>
        <w:jc w:val="both"/>
        <w:rPr>
          <w:rFonts w:ascii="Arial" w:eastAsia="Arial" w:hAnsi="Arial" w:cs="Arial"/>
          <w:b/>
          <w:color w:val="000000"/>
          <w:u w:val="single"/>
        </w:rPr>
      </w:pPr>
    </w:p>
    <w:p w14:paraId="0000000F" w14:textId="77777777" w:rsidR="0049362F" w:rsidRDefault="00FC60B3">
      <w:pPr>
        <w:pBdr>
          <w:top w:val="nil"/>
          <w:left w:val="nil"/>
          <w:bottom w:val="nil"/>
          <w:right w:val="nil"/>
          <w:between w:val="nil"/>
        </w:pBdr>
        <w:tabs>
          <w:tab w:val="center" w:pos="4513"/>
          <w:tab w:val="right" w:pos="9026"/>
        </w:tabs>
        <w:spacing w:after="0"/>
        <w:ind w:left="360" w:right="3"/>
        <w:jc w:val="both"/>
        <w:rPr>
          <w:rFonts w:ascii="Arial" w:eastAsia="Arial" w:hAnsi="Arial" w:cs="Arial"/>
          <w:color w:val="000000"/>
        </w:rPr>
      </w:pPr>
      <w:r>
        <w:rPr>
          <w:rFonts w:ascii="Arial" w:eastAsia="Arial" w:hAnsi="Arial" w:cs="Arial"/>
          <w:color w:val="000000"/>
        </w:rPr>
        <w:t xml:space="preserve">Following your proposal for the provision of </w:t>
      </w:r>
      <w:r>
        <w:rPr>
          <w:rFonts w:ascii="Arial" w:eastAsia="Arial" w:hAnsi="Arial" w:cs="Arial"/>
          <w:b/>
          <w:color w:val="000000"/>
        </w:rPr>
        <w:t xml:space="preserve">Better Business Cases Programme </w:t>
      </w:r>
      <w:r>
        <w:rPr>
          <w:rFonts w:ascii="Arial" w:eastAsia="Arial" w:hAnsi="Arial" w:cs="Arial"/>
          <w:color w:val="000000"/>
        </w:rPr>
        <w:t xml:space="preserve">to </w:t>
      </w:r>
      <w:r>
        <w:rPr>
          <w:rFonts w:ascii="Arial" w:eastAsia="Arial" w:hAnsi="Arial" w:cs="Arial"/>
          <w:b/>
          <w:color w:val="000000"/>
        </w:rPr>
        <w:t>HM Treasury,</w:t>
      </w:r>
      <w:r>
        <w:rPr>
          <w:rFonts w:ascii="Arial" w:eastAsia="Arial" w:hAnsi="Arial" w:cs="Arial"/>
          <w:color w:val="000000"/>
        </w:rPr>
        <w:t xml:space="preserve"> (The Contracting Authority) we are pleased to award this contract to you.</w:t>
      </w:r>
    </w:p>
    <w:p w14:paraId="00000010" w14:textId="77777777" w:rsidR="0049362F" w:rsidRDefault="0049362F">
      <w:pPr>
        <w:pBdr>
          <w:top w:val="nil"/>
          <w:left w:val="nil"/>
          <w:bottom w:val="nil"/>
          <w:right w:val="nil"/>
          <w:between w:val="nil"/>
        </w:pBdr>
        <w:tabs>
          <w:tab w:val="center" w:pos="4513"/>
          <w:tab w:val="right" w:pos="9026"/>
        </w:tabs>
        <w:spacing w:after="0"/>
        <w:ind w:left="360" w:right="3"/>
        <w:jc w:val="both"/>
        <w:rPr>
          <w:rFonts w:ascii="Arial" w:eastAsia="Arial" w:hAnsi="Arial" w:cs="Arial"/>
          <w:color w:val="000000"/>
        </w:rPr>
      </w:pPr>
    </w:p>
    <w:p w14:paraId="00000012" w14:textId="2C54EA1F" w:rsidR="0049362F" w:rsidRDefault="00731BFC" w:rsidP="00731BFC">
      <w:pPr>
        <w:pBdr>
          <w:top w:val="nil"/>
          <w:left w:val="nil"/>
          <w:bottom w:val="nil"/>
          <w:right w:val="nil"/>
          <w:between w:val="nil"/>
        </w:pBdr>
        <w:spacing w:after="0"/>
        <w:ind w:left="360"/>
        <w:rPr>
          <w:rFonts w:ascii="Arial" w:eastAsia="Arial" w:hAnsi="Arial" w:cs="Arial"/>
          <w:color w:val="000000"/>
        </w:rPr>
      </w:pPr>
      <w:r w:rsidRPr="00731BFC">
        <w:rPr>
          <w:rFonts w:ascii="Arial" w:eastAsia="Arial" w:hAnsi="Arial" w:cs="Arial"/>
          <w:color w:val="000000"/>
        </w:rPr>
        <w:t xml:space="preserve">This letter (Award Letter) and its Annexes set out the terms of the contract between HM Treasury as the Authority and </w:t>
      </w:r>
      <w:r w:rsidRPr="00731BFC">
        <w:rPr>
          <w:rFonts w:ascii="Arial" w:eastAsia="Arial" w:hAnsi="Arial" w:cs="Arial"/>
          <w:b/>
          <w:bCs/>
          <w:color w:val="000000"/>
          <w:highlight w:val="yellow"/>
        </w:rPr>
        <w:t>[insert Supplier’s name and DUNS number]</w:t>
      </w:r>
      <w:r w:rsidRPr="00731BFC">
        <w:rPr>
          <w:rFonts w:ascii="Arial" w:eastAsia="Arial" w:hAnsi="Arial" w:cs="Arial"/>
          <w:color w:val="000000"/>
        </w:rPr>
        <w:t xml:space="preserve"> as the Supplier for the provision of the Services.  Unless the context otherwise requires, capitalised expressions used in this Award Letter have the same meanings as in the terms and conditions of contract set out in Annex 1 to this Award Letter (the “</w:t>
      </w:r>
      <w:r w:rsidRPr="00731BFC">
        <w:rPr>
          <w:rFonts w:ascii="Arial" w:eastAsia="Arial" w:hAnsi="Arial" w:cs="Arial"/>
          <w:color w:val="000000"/>
          <w:highlight w:val="yellow"/>
        </w:rPr>
        <w:t>Conditions</w:t>
      </w:r>
      <w:r w:rsidRPr="00731BFC">
        <w:rPr>
          <w:rFonts w:ascii="Arial" w:eastAsia="Arial" w:hAnsi="Arial" w:cs="Arial"/>
          <w:color w:val="000000"/>
        </w:rPr>
        <w:t>”).  In the event of any conflict between this Award Letter and the Conditions, this Award Letter shall prevail. Please do not attach any Supplier terms and conditions to this Award Letter as they will not be accepted by the Authority and may delay the conclusion of the Agreement.</w:t>
      </w:r>
    </w:p>
    <w:p w14:paraId="50A68479" w14:textId="77777777" w:rsidR="00731BFC" w:rsidRDefault="00731BFC">
      <w:pPr>
        <w:pBdr>
          <w:top w:val="nil"/>
          <w:left w:val="nil"/>
          <w:bottom w:val="nil"/>
          <w:right w:val="nil"/>
          <w:between w:val="nil"/>
        </w:pBdr>
        <w:spacing w:after="0"/>
        <w:ind w:left="360"/>
        <w:jc w:val="both"/>
        <w:rPr>
          <w:rFonts w:ascii="Arial" w:eastAsia="Arial" w:hAnsi="Arial" w:cs="Arial"/>
          <w:color w:val="000000"/>
        </w:rPr>
      </w:pPr>
    </w:p>
    <w:p w14:paraId="00000013" w14:textId="77777777" w:rsidR="0049362F" w:rsidRDefault="00FC60B3">
      <w:pPr>
        <w:numPr>
          <w:ilvl w:val="0"/>
          <w:numId w:val="1"/>
        </w:numPr>
        <w:pBdr>
          <w:top w:val="nil"/>
          <w:left w:val="nil"/>
          <w:bottom w:val="nil"/>
          <w:right w:val="nil"/>
          <w:between w:val="nil"/>
        </w:pBdr>
        <w:spacing w:after="0"/>
        <w:ind w:right="3"/>
        <w:jc w:val="both"/>
        <w:rPr>
          <w:rFonts w:ascii="Arial" w:eastAsia="Arial" w:hAnsi="Arial" w:cs="Arial"/>
          <w:b/>
          <w:color w:val="000000"/>
        </w:rPr>
      </w:pPr>
      <w:r>
        <w:rPr>
          <w:rFonts w:ascii="Arial" w:eastAsia="Arial" w:hAnsi="Arial" w:cs="Arial"/>
          <w:b/>
          <w:color w:val="000000"/>
        </w:rPr>
        <w:t xml:space="preserve">For the purposes of the Agreement, the Contracting Authority and the Supplier agree as follows:  </w:t>
      </w:r>
    </w:p>
    <w:p w14:paraId="00000014" w14:textId="77777777" w:rsidR="0049362F" w:rsidRDefault="0049362F">
      <w:pPr>
        <w:pBdr>
          <w:top w:val="nil"/>
          <w:left w:val="nil"/>
          <w:bottom w:val="nil"/>
          <w:right w:val="nil"/>
          <w:between w:val="nil"/>
        </w:pBdr>
        <w:tabs>
          <w:tab w:val="center" w:pos="4513"/>
          <w:tab w:val="right" w:pos="9026"/>
        </w:tabs>
        <w:spacing w:after="0"/>
        <w:ind w:left="360" w:right="3"/>
        <w:jc w:val="both"/>
        <w:rPr>
          <w:rFonts w:ascii="Arial" w:eastAsia="Arial" w:hAnsi="Arial" w:cs="Arial"/>
          <w:b/>
          <w:color w:val="000000"/>
        </w:rPr>
      </w:pPr>
    </w:p>
    <w:p w14:paraId="00000015" w14:textId="0429D354" w:rsidR="0049362F" w:rsidRDefault="00FC60B3">
      <w:pPr>
        <w:numPr>
          <w:ilvl w:val="1"/>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t>The Supplier must have capacity to provide any of the deliverables under this contract to</w:t>
      </w:r>
      <w:r w:rsidR="00731BFC">
        <w:rPr>
          <w:rFonts w:ascii="Arial" w:eastAsia="Arial" w:hAnsi="Arial" w:cs="Arial"/>
          <w:color w:val="000000"/>
        </w:rPr>
        <w:t xml:space="preserve"> primarily</w:t>
      </w:r>
      <w:r>
        <w:rPr>
          <w:rFonts w:ascii="Arial" w:eastAsia="Arial" w:hAnsi="Arial" w:cs="Arial"/>
          <w:color w:val="000000"/>
        </w:rPr>
        <w:t xml:space="preserve"> the </w:t>
      </w:r>
      <w:r w:rsidR="00731BFC">
        <w:rPr>
          <w:rFonts w:ascii="Arial" w:eastAsia="Arial" w:hAnsi="Arial" w:cs="Arial"/>
          <w:color w:val="000000"/>
        </w:rPr>
        <w:t xml:space="preserve">United Kingdom but also the </w:t>
      </w:r>
      <w:r>
        <w:rPr>
          <w:rFonts w:ascii="Arial" w:eastAsia="Arial" w:hAnsi="Arial" w:cs="Arial"/>
          <w:color w:val="000000"/>
        </w:rPr>
        <w:t>international market. This may be direct by the Supplier or by their Key Subcontractor(s), subject to the agreement of the Authority.</w:t>
      </w:r>
    </w:p>
    <w:p w14:paraId="00000016" w14:textId="77777777" w:rsidR="0049362F" w:rsidRDefault="0049362F">
      <w:pPr>
        <w:pBdr>
          <w:top w:val="nil"/>
          <w:left w:val="nil"/>
          <w:bottom w:val="nil"/>
          <w:right w:val="nil"/>
          <w:between w:val="nil"/>
        </w:pBdr>
        <w:spacing w:after="0"/>
        <w:ind w:left="792" w:right="3"/>
        <w:jc w:val="both"/>
        <w:rPr>
          <w:rFonts w:ascii="Arial" w:eastAsia="Arial" w:hAnsi="Arial" w:cs="Arial"/>
          <w:color w:val="000000"/>
        </w:rPr>
      </w:pPr>
    </w:p>
    <w:p w14:paraId="00000017" w14:textId="77777777" w:rsidR="0049362F" w:rsidRDefault="00FC60B3">
      <w:pPr>
        <w:numPr>
          <w:ilvl w:val="1"/>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t xml:space="preserve">This Contract shall be a Concessions Contract, and therefore there is no actual value in terms of Spend for the Contracting Authority. </w:t>
      </w:r>
    </w:p>
    <w:p w14:paraId="00000018" w14:textId="77777777" w:rsidR="0049362F" w:rsidRDefault="0049362F">
      <w:pPr>
        <w:pBdr>
          <w:top w:val="nil"/>
          <w:left w:val="nil"/>
          <w:bottom w:val="nil"/>
          <w:right w:val="nil"/>
          <w:between w:val="nil"/>
        </w:pBdr>
        <w:spacing w:after="0"/>
        <w:ind w:left="792" w:right="3"/>
        <w:jc w:val="both"/>
        <w:rPr>
          <w:rFonts w:ascii="Arial" w:eastAsia="Arial" w:hAnsi="Arial" w:cs="Arial"/>
          <w:color w:val="000000"/>
        </w:rPr>
      </w:pPr>
    </w:p>
    <w:p w14:paraId="00000019" w14:textId="77777777" w:rsidR="0049362F" w:rsidRDefault="00FC60B3">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2" w:name="_heading=h.1fob9te" w:colFirst="0" w:colLast="0"/>
      <w:bookmarkEnd w:id="2"/>
      <w:r>
        <w:rPr>
          <w:rFonts w:ascii="Arial" w:eastAsia="Arial" w:hAnsi="Arial" w:cs="Arial"/>
          <w:color w:val="000000"/>
        </w:rPr>
        <w:t xml:space="preserve">The specification of the Services to be supplied is as set out in Annex 2 – Statement of Requirement and the Supplier’s response to the Mandatory Questions can be found in Annex 3 – Mandatory Information. </w:t>
      </w:r>
    </w:p>
    <w:p w14:paraId="0000001A" w14:textId="77777777" w:rsidR="0049362F" w:rsidRDefault="0049362F">
      <w:pPr>
        <w:pBdr>
          <w:top w:val="nil"/>
          <w:left w:val="nil"/>
          <w:bottom w:val="nil"/>
          <w:right w:val="nil"/>
          <w:between w:val="nil"/>
        </w:pBdr>
        <w:spacing w:after="0"/>
        <w:ind w:left="720"/>
        <w:rPr>
          <w:rFonts w:ascii="Arial" w:eastAsia="Arial" w:hAnsi="Arial" w:cs="Arial"/>
          <w:color w:val="000000"/>
        </w:rPr>
      </w:pPr>
    </w:p>
    <w:p w14:paraId="0000001C" w14:textId="77777777" w:rsidR="0049362F" w:rsidRDefault="0049362F" w:rsidP="00731BFC">
      <w:pPr>
        <w:pBdr>
          <w:top w:val="nil"/>
          <w:left w:val="nil"/>
          <w:bottom w:val="nil"/>
          <w:right w:val="nil"/>
          <w:between w:val="nil"/>
        </w:pBdr>
        <w:spacing w:after="0"/>
        <w:rPr>
          <w:rFonts w:ascii="Arial" w:eastAsia="Arial" w:hAnsi="Arial" w:cs="Arial"/>
          <w:color w:val="000000"/>
        </w:rPr>
      </w:pPr>
    </w:p>
    <w:p w14:paraId="0000001D" w14:textId="25AD9107" w:rsidR="0049362F" w:rsidRDefault="00FC60B3">
      <w:pPr>
        <w:numPr>
          <w:ilvl w:val="1"/>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lastRenderedPageBreak/>
        <w:t xml:space="preserve">The Term shall commence on </w:t>
      </w:r>
      <w:r w:rsidR="00731BFC" w:rsidRPr="00731BFC">
        <w:rPr>
          <w:rFonts w:ascii="Arial" w:eastAsia="Arial" w:hAnsi="Arial" w:cs="Arial"/>
          <w:color w:val="000000"/>
          <w:highlight w:val="yellow"/>
        </w:rPr>
        <w:t>[date]</w:t>
      </w:r>
      <w:r>
        <w:rPr>
          <w:rFonts w:ascii="Arial" w:eastAsia="Arial" w:hAnsi="Arial" w:cs="Arial"/>
          <w:color w:val="000000"/>
        </w:rPr>
        <w:t xml:space="preserve"> (the “Start Date”) and the Expiry </w:t>
      </w:r>
      <w:r w:rsidRPr="00731BFC">
        <w:rPr>
          <w:rFonts w:ascii="Arial" w:eastAsia="Arial" w:hAnsi="Arial" w:cs="Arial"/>
          <w:color w:val="000000"/>
        </w:rPr>
        <w:t xml:space="preserve">Date shall be </w:t>
      </w:r>
      <w:sdt>
        <w:sdtPr>
          <w:rPr>
            <w:rFonts w:ascii="Arial" w:hAnsi="Arial" w:cs="Arial"/>
          </w:rPr>
          <w:tag w:val="goog_rdk_0"/>
          <w:id w:val="-1252119108"/>
        </w:sdtPr>
        <w:sdtEndPr/>
        <w:sdtContent>
          <w:r w:rsidR="00C850EC" w:rsidRPr="00C850EC">
            <w:rPr>
              <w:rFonts w:ascii="Arial" w:hAnsi="Arial" w:cs="Arial"/>
              <w:highlight w:val="yellow"/>
            </w:rPr>
            <w:t>[date]</w:t>
          </w:r>
        </w:sdtContent>
      </w:sdt>
      <w:r>
        <w:rPr>
          <w:rFonts w:ascii="Arial" w:eastAsia="Arial" w:hAnsi="Arial" w:cs="Arial"/>
          <w:color w:val="000000"/>
        </w:rPr>
        <w:t xml:space="preserve">. The Customer reserves the option to extend the contract by </w:t>
      </w:r>
      <w:r w:rsidR="00731BFC">
        <w:rPr>
          <w:rFonts w:ascii="Arial" w:eastAsia="Arial" w:hAnsi="Arial" w:cs="Arial"/>
          <w:color w:val="000000"/>
        </w:rPr>
        <w:t>two</w:t>
      </w:r>
      <w:r>
        <w:rPr>
          <w:rFonts w:ascii="Arial" w:eastAsia="Arial" w:hAnsi="Arial" w:cs="Arial"/>
          <w:color w:val="000000"/>
        </w:rPr>
        <w:t xml:space="preserve"> (</w:t>
      </w:r>
      <w:r w:rsidR="00731BFC">
        <w:rPr>
          <w:rFonts w:ascii="Arial" w:eastAsia="Arial" w:hAnsi="Arial" w:cs="Arial"/>
          <w:color w:val="000000"/>
        </w:rPr>
        <w:t>2</w:t>
      </w:r>
      <w:r>
        <w:rPr>
          <w:rFonts w:ascii="Arial" w:eastAsia="Arial" w:hAnsi="Arial" w:cs="Arial"/>
          <w:color w:val="000000"/>
        </w:rPr>
        <w:t>) period</w:t>
      </w:r>
      <w:r w:rsidR="00731BFC">
        <w:rPr>
          <w:rFonts w:ascii="Arial" w:eastAsia="Arial" w:hAnsi="Arial" w:cs="Arial"/>
          <w:color w:val="000000"/>
        </w:rPr>
        <w:t>s</w:t>
      </w:r>
      <w:r>
        <w:rPr>
          <w:rFonts w:ascii="Arial" w:eastAsia="Arial" w:hAnsi="Arial" w:cs="Arial"/>
          <w:color w:val="000000"/>
        </w:rPr>
        <w:t xml:space="preserve"> of </w:t>
      </w:r>
      <w:r w:rsidR="00970ACE">
        <w:rPr>
          <w:rFonts w:ascii="Arial" w:eastAsia="Arial" w:hAnsi="Arial" w:cs="Arial"/>
          <w:color w:val="000000"/>
        </w:rPr>
        <w:t>two</w:t>
      </w:r>
      <w:r>
        <w:rPr>
          <w:rFonts w:ascii="Arial" w:eastAsia="Arial" w:hAnsi="Arial" w:cs="Arial"/>
          <w:color w:val="000000"/>
        </w:rPr>
        <w:t xml:space="preserve"> (</w:t>
      </w:r>
      <w:r w:rsidR="00731BFC">
        <w:rPr>
          <w:rFonts w:ascii="Arial" w:eastAsia="Arial" w:hAnsi="Arial" w:cs="Arial"/>
          <w:color w:val="000000"/>
        </w:rPr>
        <w:t>2</w:t>
      </w:r>
      <w:r>
        <w:rPr>
          <w:rFonts w:ascii="Arial" w:eastAsia="Arial" w:hAnsi="Arial" w:cs="Arial"/>
          <w:color w:val="000000"/>
        </w:rPr>
        <w:t xml:space="preserve">) </w:t>
      </w:r>
      <w:r w:rsidR="00731BFC">
        <w:rPr>
          <w:rFonts w:ascii="Arial" w:eastAsia="Arial" w:hAnsi="Arial" w:cs="Arial"/>
          <w:color w:val="000000"/>
        </w:rPr>
        <w:t>years</w:t>
      </w:r>
      <w:r>
        <w:rPr>
          <w:rFonts w:ascii="Arial" w:eastAsia="Arial" w:hAnsi="Arial" w:cs="Arial"/>
          <w:b/>
          <w:color w:val="000000"/>
        </w:rPr>
        <w:t>.</w:t>
      </w:r>
      <w:r>
        <w:rPr>
          <w:rFonts w:ascii="Arial" w:eastAsia="Arial" w:hAnsi="Arial" w:cs="Arial"/>
          <w:color w:val="000000"/>
        </w:rPr>
        <w:t xml:space="preserve">  </w:t>
      </w:r>
    </w:p>
    <w:p w14:paraId="0000001E" w14:textId="77777777" w:rsidR="0049362F" w:rsidRDefault="0049362F">
      <w:pPr>
        <w:spacing w:after="0"/>
        <w:ind w:right="3"/>
        <w:jc w:val="both"/>
        <w:rPr>
          <w:rFonts w:ascii="Arial" w:eastAsia="Arial" w:hAnsi="Arial" w:cs="Arial"/>
        </w:rPr>
      </w:pPr>
    </w:p>
    <w:p w14:paraId="0000001F" w14:textId="77777777" w:rsidR="0049362F" w:rsidRDefault="00FC60B3">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3" w:name="_heading=h.3znysh7" w:colFirst="0" w:colLast="0"/>
      <w:bookmarkEnd w:id="3"/>
      <w:r>
        <w:rPr>
          <w:rFonts w:ascii="Arial" w:eastAsia="Arial" w:hAnsi="Arial" w:cs="Arial"/>
          <w:color w:val="000000"/>
        </w:rPr>
        <w:t xml:space="preserve">The address for notices of the Parties </w:t>
      </w:r>
      <w:proofErr w:type="gramStart"/>
      <w:r>
        <w:rPr>
          <w:rFonts w:ascii="Arial" w:eastAsia="Arial" w:hAnsi="Arial" w:cs="Arial"/>
          <w:color w:val="000000"/>
        </w:rPr>
        <w:t>are</w:t>
      </w:r>
      <w:proofErr w:type="gramEnd"/>
      <w:r>
        <w:rPr>
          <w:rFonts w:ascii="Arial" w:eastAsia="Arial" w:hAnsi="Arial" w:cs="Arial"/>
          <w:color w:val="000000"/>
        </w:rPr>
        <w:t>:</w:t>
      </w:r>
    </w:p>
    <w:tbl>
      <w:tblPr>
        <w:tblStyle w:val="a"/>
        <w:tblW w:w="9242" w:type="dxa"/>
        <w:tblInd w:w="720" w:type="dxa"/>
        <w:tblLayout w:type="fixed"/>
        <w:tblLook w:val="0400" w:firstRow="0" w:lastRow="0" w:firstColumn="0" w:lastColumn="0" w:noHBand="0" w:noVBand="1"/>
      </w:tblPr>
      <w:tblGrid>
        <w:gridCol w:w="4627"/>
        <w:gridCol w:w="4615"/>
      </w:tblGrid>
      <w:tr w:rsidR="0049362F" w14:paraId="0D1D677A" w14:textId="77777777">
        <w:tc>
          <w:tcPr>
            <w:tcW w:w="4627" w:type="dxa"/>
          </w:tcPr>
          <w:p w14:paraId="00000020" w14:textId="77777777" w:rsidR="0049362F" w:rsidRDefault="0049362F">
            <w:pPr>
              <w:pBdr>
                <w:top w:val="nil"/>
                <w:left w:val="nil"/>
                <w:bottom w:val="nil"/>
                <w:right w:val="nil"/>
                <w:between w:val="nil"/>
              </w:pBdr>
              <w:spacing w:after="0"/>
              <w:ind w:left="794" w:right="6"/>
              <w:jc w:val="both"/>
              <w:rPr>
                <w:rFonts w:ascii="Arial" w:eastAsia="Arial" w:hAnsi="Arial" w:cs="Arial"/>
                <w:b/>
                <w:color w:val="000000"/>
                <w:sz w:val="12"/>
                <w:szCs w:val="12"/>
              </w:rPr>
            </w:pPr>
          </w:p>
          <w:p w14:paraId="00000021" w14:textId="77777777" w:rsidR="0049362F" w:rsidRDefault="00FC60B3">
            <w:pPr>
              <w:pBdr>
                <w:top w:val="nil"/>
                <w:left w:val="nil"/>
                <w:bottom w:val="nil"/>
                <w:right w:val="nil"/>
                <w:between w:val="nil"/>
              </w:pBdr>
              <w:spacing w:after="0"/>
              <w:ind w:left="794" w:right="6"/>
              <w:jc w:val="both"/>
              <w:rPr>
                <w:rFonts w:ascii="Arial" w:eastAsia="Arial" w:hAnsi="Arial" w:cs="Arial"/>
                <w:b/>
                <w:color w:val="000000"/>
              </w:rPr>
            </w:pPr>
            <w:r>
              <w:rPr>
                <w:rFonts w:ascii="Arial" w:eastAsia="Arial" w:hAnsi="Arial" w:cs="Arial"/>
                <w:b/>
                <w:color w:val="000000"/>
              </w:rPr>
              <w:t>Contracting Authority</w:t>
            </w:r>
          </w:p>
          <w:p w14:paraId="00000022" w14:textId="77777777" w:rsidR="0049362F" w:rsidRDefault="0049362F">
            <w:pPr>
              <w:pBdr>
                <w:top w:val="nil"/>
                <w:left w:val="nil"/>
                <w:bottom w:val="nil"/>
                <w:right w:val="nil"/>
                <w:between w:val="nil"/>
              </w:pBdr>
              <w:spacing w:after="0"/>
              <w:ind w:left="792" w:right="3"/>
              <w:jc w:val="both"/>
              <w:rPr>
                <w:rFonts w:ascii="Arial" w:eastAsia="Arial" w:hAnsi="Arial" w:cs="Arial"/>
                <w:b/>
                <w:color w:val="000000"/>
              </w:rPr>
            </w:pPr>
          </w:p>
        </w:tc>
        <w:tc>
          <w:tcPr>
            <w:tcW w:w="4615" w:type="dxa"/>
          </w:tcPr>
          <w:p w14:paraId="00000023" w14:textId="77777777" w:rsidR="0049362F" w:rsidRDefault="0049362F">
            <w:pPr>
              <w:pBdr>
                <w:top w:val="nil"/>
                <w:left w:val="nil"/>
                <w:bottom w:val="nil"/>
                <w:right w:val="nil"/>
                <w:between w:val="nil"/>
              </w:pBdr>
              <w:spacing w:before="240" w:after="0"/>
              <w:ind w:left="792" w:right="3"/>
              <w:jc w:val="both"/>
              <w:rPr>
                <w:rFonts w:ascii="Arial" w:eastAsia="Arial" w:hAnsi="Arial" w:cs="Arial"/>
                <w:b/>
                <w:color w:val="000000"/>
              </w:rPr>
            </w:pPr>
          </w:p>
          <w:p w14:paraId="00000024" w14:textId="77777777" w:rsidR="0049362F" w:rsidRDefault="00FC60B3">
            <w:pPr>
              <w:pBdr>
                <w:top w:val="nil"/>
                <w:left w:val="nil"/>
                <w:bottom w:val="nil"/>
                <w:right w:val="nil"/>
                <w:between w:val="nil"/>
              </w:pBdr>
              <w:spacing w:after="0"/>
              <w:ind w:left="792" w:right="3"/>
              <w:jc w:val="both"/>
              <w:rPr>
                <w:rFonts w:ascii="Arial" w:eastAsia="Arial" w:hAnsi="Arial" w:cs="Arial"/>
                <w:b/>
                <w:color w:val="000000"/>
              </w:rPr>
            </w:pPr>
            <w:r>
              <w:rPr>
                <w:rFonts w:ascii="Arial" w:eastAsia="Arial" w:hAnsi="Arial" w:cs="Arial"/>
                <w:b/>
                <w:color w:val="000000"/>
              </w:rPr>
              <w:t>Supplier</w:t>
            </w:r>
          </w:p>
        </w:tc>
      </w:tr>
      <w:tr w:rsidR="0049362F" w14:paraId="3C177D80" w14:textId="77777777">
        <w:tc>
          <w:tcPr>
            <w:tcW w:w="4627" w:type="dxa"/>
          </w:tcPr>
          <w:p w14:paraId="00000025" w14:textId="77777777" w:rsidR="0049362F" w:rsidRDefault="00FC60B3">
            <w:pPr>
              <w:spacing w:after="0"/>
              <w:ind w:right="3"/>
              <w:rPr>
                <w:rFonts w:ascii="Arial" w:eastAsia="Arial" w:hAnsi="Arial" w:cs="Arial"/>
                <w:b/>
              </w:rPr>
            </w:pPr>
            <w:r>
              <w:rPr>
                <w:rFonts w:ascii="Arial" w:eastAsia="Arial" w:hAnsi="Arial" w:cs="Arial"/>
                <w:b/>
              </w:rPr>
              <w:t xml:space="preserve">HM Treasury </w:t>
            </w:r>
            <w:r>
              <w:rPr>
                <w:rFonts w:ascii="Arial" w:eastAsia="Arial" w:hAnsi="Arial" w:cs="Arial"/>
                <w:b/>
              </w:rPr>
              <w:br/>
              <w:t>1 Horse Guards Road</w:t>
            </w:r>
          </w:p>
          <w:p w14:paraId="00000026" w14:textId="77777777" w:rsidR="0049362F" w:rsidRDefault="00FC60B3">
            <w:pPr>
              <w:spacing w:after="0"/>
              <w:ind w:right="3"/>
              <w:rPr>
                <w:rFonts w:ascii="Arial" w:eastAsia="Arial" w:hAnsi="Arial" w:cs="Arial"/>
                <w:b/>
              </w:rPr>
            </w:pPr>
            <w:r>
              <w:rPr>
                <w:rFonts w:ascii="Arial" w:eastAsia="Arial" w:hAnsi="Arial" w:cs="Arial"/>
                <w:b/>
              </w:rPr>
              <w:t>London</w:t>
            </w:r>
          </w:p>
          <w:p w14:paraId="00000027" w14:textId="77777777" w:rsidR="0049362F" w:rsidRDefault="00FC60B3">
            <w:pPr>
              <w:spacing w:after="0"/>
              <w:ind w:right="3"/>
              <w:rPr>
                <w:rFonts w:ascii="Arial" w:eastAsia="Arial" w:hAnsi="Arial" w:cs="Arial"/>
                <w:b/>
              </w:rPr>
            </w:pPr>
            <w:r>
              <w:rPr>
                <w:rFonts w:ascii="Arial" w:eastAsia="Arial" w:hAnsi="Arial" w:cs="Arial"/>
                <w:b/>
              </w:rPr>
              <w:t>SW1A 2HQ</w:t>
            </w:r>
          </w:p>
          <w:p w14:paraId="00000028" w14:textId="77777777" w:rsidR="0049362F" w:rsidRDefault="0049362F">
            <w:pPr>
              <w:spacing w:after="0"/>
              <w:ind w:right="3"/>
              <w:rPr>
                <w:rFonts w:ascii="Arial" w:eastAsia="Arial" w:hAnsi="Arial" w:cs="Arial"/>
                <w:b/>
              </w:rPr>
            </w:pPr>
          </w:p>
          <w:p w14:paraId="0000002C" w14:textId="280CB841" w:rsidR="0049362F" w:rsidRDefault="00FC60B3">
            <w:pPr>
              <w:spacing w:after="0"/>
              <w:ind w:right="3"/>
              <w:jc w:val="both"/>
              <w:rPr>
                <w:rFonts w:ascii="Arial" w:eastAsia="Arial" w:hAnsi="Arial" w:cs="Arial"/>
              </w:rPr>
            </w:pPr>
            <w:r>
              <w:rPr>
                <w:rFonts w:ascii="Arial" w:eastAsia="Arial" w:hAnsi="Arial" w:cs="Arial"/>
              </w:rPr>
              <w:t xml:space="preserve"> </w:t>
            </w:r>
          </w:p>
        </w:tc>
        <w:tc>
          <w:tcPr>
            <w:tcW w:w="4615" w:type="dxa"/>
          </w:tcPr>
          <w:p w14:paraId="1E644D24" w14:textId="77777777" w:rsidR="00731BFC" w:rsidRPr="00481C98" w:rsidRDefault="00731BFC" w:rsidP="00731BFC">
            <w:pPr>
              <w:pStyle w:val="Header"/>
              <w:tabs>
                <w:tab w:val="clear" w:pos="4513"/>
                <w:tab w:val="clear" w:pos="9026"/>
              </w:tabs>
              <w:spacing w:after="120" w:line="240" w:lineRule="atLeast"/>
              <w:ind w:right="3"/>
              <w:rPr>
                <w:rFonts w:ascii="Arial" w:hAnsi="Arial" w:cs="Arial"/>
                <w:highlight w:val="green"/>
              </w:rPr>
            </w:pPr>
            <w:r w:rsidRPr="00481C98">
              <w:rPr>
                <w:rFonts w:ascii="Arial" w:hAnsi="Arial" w:cs="Arial"/>
                <w:highlight w:val="green"/>
              </w:rPr>
              <w:t>[</w:t>
            </w:r>
            <w:r w:rsidRPr="00481C98">
              <w:rPr>
                <w:rFonts w:ascii="Arial" w:hAnsi="Arial" w:cs="Arial"/>
                <w:b/>
                <w:i/>
                <w:highlight w:val="green"/>
              </w:rPr>
              <w:t>insert name</w:t>
            </w:r>
            <w:r w:rsidRPr="00481C98">
              <w:rPr>
                <w:rFonts w:ascii="Arial" w:hAnsi="Arial" w:cs="Arial"/>
                <w:b/>
                <w:i/>
                <w:highlight w:val="green"/>
              </w:rPr>
              <w:br/>
              <w:t>and address of Supplier</w:t>
            </w:r>
            <w:r w:rsidRPr="00481C98">
              <w:rPr>
                <w:rFonts w:ascii="Arial" w:hAnsi="Arial" w:cs="Arial"/>
                <w:i/>
                <w:highlight w:val="green"/>
              </w:rPr>
              <w:t>]</w:t>
            </w:r>
          </w:p>
          <w:p w14:paraId="08F01741" w14:textId="77777777" w:rsidR="00731BFC" w:rsidRPr="00481C98" w:rsidRDefault="00731BFC" w:rsidP="00731BFC">
            <w:pPr>
              <w:pStyle w:val="Header"/>
              <w:tabs>
                <w:tab w:val="clear" w:pos="4513"/>
                <w:tab w:val="clear" w:pos="9026"/>
              </w:tabs>
              <w:spacing w:after="120" w:line="240" w:lineRule="atLeast"/>
              <w:ind w:right="3"/>
              <w:jc w:val="both"/>
              <w:rPr>
                <w:rFonts w:ascii="Arial" w:hAnsi="Arial" w:cs="Arial"/>
                <w:highlight w:val="green"/>
              </w:rPr>
            </w:pPr>
            <w:r w:rsidRPr="00481C98">
              <w:rPr>
                <w:rFonts w:ascii="Arial" w:hAnsi="Arial" w:cs="Arial"/>
                <w:highlight w:val="green"/>
              </w:rPr>
              <w:t xml:space="preserve">Attention: </w:t>
            </w:r>
            <w:r w:rsidRPr="00481C98">
              <w:rPr>
                <w:rFonts w:ascii="Arial" w:hAnsi="Arial" w:cs="Arial"/>
                <w:i/>
                <w:highlight w:val="green"/>
              </w:rPr>
              <w:t>[</w:t>
            </w:r>
            <w:r w:rsidRPr="00481C98">
              <w:rPr>
                <w:rFonts w:ascii="Arial" w:hAnsi="Arial" w:cs="Arial"/>
                <w:b/>
                <w:i/>
                <w:highlight w:val="green"/>
              </w:rPr>
              <w:t>insert title</w:t>
            </w:r>
            <w:r w:rsidRPr="00481C98">
              <w:rPr>
                <w:rFonts w:ascii="Arial" w:hAnsi="Arial" w:cs="Arial"/>
                <w:highlight w:val="green"/>
              </w:rPr>
              <w:t>]</w:t>
            </w:r>
          </w:p>
          <w:p w14:paraId="00000033" w14:textId="32BE524E" w:rsidR="0049362F" w:rsidRDefault="00731BFC" w:rsidP="00731BFC">
            <w:pPr>
              <w:spacing w:after="0"/>
              <w:ind w:right="3"/>
              <w:rPr>
                <w:rFonts w:ascii="Arial" w:hAnsi="Arial" w:cs="Arial"/>
              </w:rPr>
            </w:pPr>
            <w:r w:rsidRPr="00481C98">
              <w:rPr>
                <w:rFonts w:ascii="Arial" w:hAnsi="Arial" w:cs="Arial"/>
                <w:highlight w:val="green"/>
              </w:rPr>
              <w:t>Email: [</w:t>
            </w:r>
            <w:r w:rsidRPr="00481C98">
              <w:rPr>
                <w:rFonts w:ascii="Arial" w:hAnsi="Arial" w:cs="Arial"/>
                <w:b/>
                <w:i/>
                <w:highlight w:val="green"/>
              </w:rPr>
              <w:t>insert email address</w:t>
            </w:r>
            <w:r w:rsidRPr="00481C98">
              <w:rPr>
                <w:rFonts w:ascii="Arial" w:hAnsi="Arial" w:cs="Arial"/>
                <w:highlight w:val="green"/>
              </w:rPr>
              <w:t>]</w:t>
            </w:r>
          </w:p>
          <w:p w14:paraId="4A6849FC" w14:textId="1DEB259C" w:rsidR="00731BFC" w:rsidRDefault="00731BFC" w:rsidP="00731BFC">
            <w:pPr>
              <w:spacing w:after="0"/>
              <w:ind w:right="3"/>
              <w:rPr>
                <w:rFonts w:ascii="Arial" w:hAnsi="Arial" w:cs="Arial"/>
              </w:rPr>
            </w:pPr>
          </w:p>
          <w:p w14:paraId="00000035" w14:textId="08866CE8" w:rsidR="0049362F" w:rsidRDefault="0049362F">
            <w:pPr>
              <w:spacing w:after="0"/>
              <w:ind w:right="3"/>
              <w:rPr>
                <w:rFonts w:ascii="Arial" w:eastAsia="Arial" w:hAnsi="Arial" w:cs="Arial"/>
              </w:rPr>
            </w:pPr>
          </w:p>
        </w:tc>
      </w:tr>
    </w:tbl>
    <w:p w14:paraId="00000036" w14:textId="77777777" w:rsidR="0049362F" w:rsidRDefault="00FC60B3">
      <w:pPr>
        <w:numPr>
          <w:ilvl w:val="1"/>
          <w:numId w:val="1"/>
        </w:numPr>
        <w:pBdr>
          <w:top w:val="nil"/>
          <w:left w:val="nil"/>
          <w:bottom w:val="nil"/>
          <w:right w:val="nil"/>
          <w:between w:val="nil"/>
        </w:pBdr>
        <w:spacing w:before="240" w:after="0"/>
        <w:ind w:right="3"/>
        <w:jc w:val="both"/>
        <w:rPr>
          <w:rFonts w:ascii="Arial" w:eastAsia="Arial" w:hAnsi="Arial" w:cs="Arial"/>
          <w:color w:val="000000"/>
        </w:rPr>
      </w:pPr>
      <w:bookmarkStart w:id="4" w:name="_heading=h.2et92p0" w:colFirst="0" w:colLast="0"/>
      <w:bookmarkEnd w:id="4"/>
      <w:r>
        <w:rPr>
          <w:rFonts w:ascii="Arial" w:eastAsia="Arial" w:hAnsi="Arial" w:cs="Arial"/>
          <w:color w:val="000000"/>
        </w:rPr>
        <w:t>The following persons are Key Personnel for the purposes of the Agreement:</w:t>
      </w:r>
    </w:p>
    <w:p w14:paraId="00000037" w14:textId="77777777" w:rsidR="0049362F" w:rsidRDefault="00FC60B3">
      <w:pPr>
        <w:numPr>
          <w:ilvl w:val="2"/>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t>For the Supplier:</w:t>
      </w:r>
    </w:p>
    <w:p w14:paraId="00000038" w14:textId="77777777" w:rsidR="0049362F" w:rsidRDefault="0049362F">
      <w:pPr>
        <w:pBdr>
          <w:top w:val="nil"/>
          <w:left w:val="nil"/>
          <w:bottom w:val="nil"/>
          <w:right w:val="nil"/>
          <w:between w:val="nil"/>
        </w:pBdr>
        <w:spacing w:after="0"/>
        <w:ind w:left="792" w:right="3"/>
        <w:jc w:val="both"/>
        <w:rPr>
          <w:rFonts w:ascii="Arial" w:eastAsia="Arial" w:hAnsi="Arial" w:cs="Arial"/>
          <w:color w:val="000000"/>
        </w:rPr>
      </w:pPr>
    </w:p>
    <w:tbl>
      <w:tblPr>
        <w:tblStyle w:val="a0"/>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500"/>
      </w:tblGrid>
      <w:tr w:rsidR="0049362F" w14:paraId="6C366A98" w14:textId="77777777">
        <w:tc>
          <w:tcPr>
            <w:tcW w:w="3812" w:type="dxa"/>
            <w:shd w:val="clear" w:color="auto" w:fill="DEEBF6"/>
          </w:tcPr>
          <w:p w14:paraId="00000039" w14:textId="77777777" w:rsidR="0049362F" w:rsidRDefault="00FC60B3">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Name</w:t>
            </w:r>
          </w:p>
        </w:tc>
        <w:tc>
          <w:tcPr>
            <w:tcW w:w="4500" w:type="dxa"/>
            <w:shd w:val="clear" w:color="auto" w:fill="DEEBF6"/>
          </w:tcPr>
          <w:p w14:paraId="0000003A" w14:textId="77777777" w:rsidR="0049362F" w:rsidRDefault="00FC60B3">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Title/Role for the Supplier</w:t>
            </w:r>
          </w:p>
        </w:tc>
      </w:tr>
      <w:tr w:rsidR="0049362F" w14:paraId="7EA433EA" w14:textId="77777777">
        <w:tc>
          <w:tcPr>
            <w:tcW w:w="3812" w:type="dxa"/>
          </w:tcPr>
          <w:p w14:paraId="0000003B" w14:textId="16ADA91B" w:rsidR="0049362F" w:rsidRDefault="0049362F">
            <w:pPr>
              <w:pBdr>
                <w:top w:val="nil"/>
                <w:left w:val="nil"/>
                <w:bottom w:val="nil"/>
                <w:right w:val="nil"/>
                <w:between w:val="nil"/>
              </w:pBdr>
              <w:spacing w:after="160" w:line="259" w:lineRule="auto"/>
              <w:ind w:left="792" w:right="3"/>
              <w:jc w:val="both"/>
              <w:rPr>
                <w:rFonts w:ascii="Arial" w:eastAsia="Arial" w:hAnsi="Arial" w:cs="Arial"/>
                <w:b/>
                <w:color w:val="000000"/>
                <w:highlight w:val="yellow"/>
              </w:rPr>
            </w:pPr>
          </w:p>
        </w:tc>
        <w:tc>
          <w:tcPr>
            <w:tcW w:w="4500" w:type="dxa"/>
          </w:tcPr>
          <w:p w14:paraId="0000003C" w14:textId="4740A959" w:rsidR="0049362F" w:rsidRDefault="0049362F">
            <w:pPr>
              <w:pBdr>
                <w:top w:val="nil"/>
                <w:left w:val="nil"/>
                <w:bottom w:val="nil"/>
                <w:right w:val="nil"/>
                <w:between w:val="nil"/>
              </w:pBdr>
              <w:spacing w:before="240" w:after="160" w:line="259" w:lineRule="auto"/>
              <w:ind w:left="792" w:right="3"/>
              <w:jc w:val="both"/>
              <w:rPr>
                <w:rFonts w:ascii="Arial" w:eastAsia="Arial" w:hAnsi="Arial" w:cs="Arial"/>
                <w:b/>
                <w:color w:val="000000"/>
                <w:highlight w:val="yellow"/>
              </w:rPr>
            </w:pPr>
          </w:p>
        </w:tc>
      </w:tr>
    </w:tbl>
    <w:p w14:paraId="0000003D" w14:textId="77777777" w:rsidR="0049362F" w:rsidRDefault="00FC60B3">
      <w:pPr>
        <w:pBdr>
          <w:top w:val="nil"/>
          <w:left w:val="nil"/>
          <w:bottom w:val="nil"/>
          <w:right w:val="nil"/>
          <w:between w:val="nil"/>
        </w:pBdr>
        <w:spacing w:before="240" w:after="0"/>
        <w:ind w:left="792" w:right="3"/>
        <w:jc w:val="both"/>
        <w:rPr>
          <w:rFonts w:ascii="Arial" w:eastAsia="Arial" w:hAnsi="Arial" w:cs="Arial"/>
          <w:color w:val="000000"/>
          <w:highlight w:val="green"/>
        </w:rPr>
      </w:pPr>
      <w:r>
        <w:rPr>
          <w:rFonts w:ascii="Arial" w:eastAsia="Arial" w:hAnsi="Arial" w:cs="Arial"/>
          <w:color w:val="000000"/>
        </w:rPr>
        <w:t>1.7.2</w:t>
      </w:r>
      <w:r>
        <w:rPr>
          <w:rFonts w:ascii="Arial" w:eastAsia="Arial" w:hAnsi="Arial" w:cs="Arial"/>
          <w:color w:val="000000"/>
        </w:rPr>
        <w:tab/>
        <w:t>For the Contracting Authority:</w:t>
      </w:r>
    </w:p>
    <w:p w14:paraId="0000003E" w14:textId="77777777" w:rsidR="0049362F" w:rsidRDefault="0049362F">
      <w:pPr>
        <w:pBdr>
          <w:top w:val="nil"/>
          <w:left w:val="nil"/>
          <w:bottom w:val="nil"/>
          <w:right w:val="nil"/>
          <w:between w:val="nil"/>
        </w:pBdr>
        <w:spacing w:after="0"/>
        <w:ind w:left="792" w:right="3"/>
        <w:jc w:val="both"/>
        <w:rPr>
          <w:rFonts w:ascii="Arial" w:eastAsia="Arial" w:hAnsi="Arial" w:cs="Arial"/>
          <w:i/>
          <w:color w:val="000000"/>
          <w:highlight w:val="green"/>
        </w:rPr>
      </w:pPr>
    </w:p>
    <w:tbl>
      <w:tblPr>
        <w:tblStyle w:val="a1"/>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500"/>
      </w:tblGrid>
      <w:tr w:rsidR="0049362F" w14:paraId="7C688B05" w14:textId="77777777">
        <w:tc>
          <w:tcPr>
            <w:tcW w:w="3812" w:type="dxa"/>
            <w:shd w:val="clear" w:color="auto" w:fill="DEEBF6"/>
          </w:tcPr>
          <w:p w14:paraId="0000003F" w14:textId="77777777" w:rsidR="0049362F" w:rsidRDefault="00FC60B3">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Name</w:t>
            </w:r>
          </w:p>
        </w:tc>
        <w:tc>
          <w:tcPr>
            <w:tcW w:w="4500" w:type="dxa"/>
            <w:shd w:val="clear" w:color="auto" w:fill="DEEBF6"/>
          </w:tcPr>
          <w:p w14:paraId="00000040" w14:textId="77777777" w:rsidR="0049362F" w:rsidRDefault="00FC60B3">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Title/Role for the Contracting Authority</w:t>
            </w:r>
          </w:p>
        </w:tc>
      </w:tr>
      <w:tr w:rsidR="0049362F" w14:paraId="51AA3820" w14:textId="77777777">
        <w:tc>
          <w:tcPr>
            <w:tcW w:w="3812" w:type="dxa"/>
          </w:tcPr>
          <w:p w14:paraId="00000041" w14:textId="116ABF7C" w:rsidR="0049362F" w:rsidRDefault="0049362F">
            <w:pPr>
              <w:pBdr>
                <w:top w:val="nil"/>
                <w:left w:val="nil"/>
                <w:bottom w:val="nil"/>
                <w:right w:val="nil"/>
                <w:between w:val="nil"/>
              </w:pBdr>
              <w:spacing w:after="160" w:line="259" w:lineRule="auto"/>
              <w:ind w:left="792" w:right="3"/>
              <w:jc w:val="both"/>
              <w:rPr>
                <w:rFonts w:ascii="Arial" w:eastAsia="Arial" w:hAnsi="Arial" w:cs="Arial"/>
                <w:b/>
                <w:color w:val="000000"/>
              </w:rPr>
            </w:pPr>
          </w:p>
        </w:tc>
        <w:tc>
          <w:tcPr>
            <w:tcW w:w="4500" w:type="dxa"/>
          </w:tcPr>
          <w:p w14:paraId="00000042" w14:textId="2A0EB60C" w:rsidR="0049362F" w:rsidRDefault="0049362F">
            <w:pPr>
              <w:pBdr>
                <w:top w:val="nil"/>
                <w:left w:val="nil"/>
                <w:bottom w:val="nil"/>
                <w:right w:val="nil"/>
                <w:between w:val="nil"/>
              </w:pBdr>
              <w:spacing w:before="240" w:after="160" w:line="259" w:lineRule="auto"/>
              <w:ind w:left="792" w:right="3"/>
              <w:jc w:val="both"/>
              <w:rPr>
                <w:rFonts w:ascii="Arial" w:eastAsia="Arial" w:hAnsi="Arial" w:cs="Arial"/>
                <w:b/>
                <w:color w:val="000000"/>
              </w:rPr>
            </w:pPr>
          </w:p>
        </w:tc>
      </w:tr>
    </w:tbl>
    <w:p w14:paraId="00000048" w14:textId="77777777" w:rsidR="0049362F" w:rsidRDefault="0049362F">
      <w:pPr>
        <w:pBdr>
          <w:top w:val="nil"/>
          <w:left w:val="nil"/>
          <w:bottom w:val="nil"/>
          <w:right w:val="nil"/>
          <w:between w:val="nil"/>
        </w:pBdr>
        <w:spacing w:after="0"/>
        <w:ind w:left="792" w:right="3"/>
        <w:jc w:val="both"/>
        <w:rPr>
          <w:rFonts w:ascii="Arial" w:eastAsia="Arial" w:hAnsi="Arial" w:cs="Arial"/>
          <w:color w:val="000000"/>
        </w:rPr>
      </w:pPr>
    </w:p>
    <w:p w14:paraId="00000049" w14:textId="77777777" w:rsidR="0049362F" w:rsidRDefault="00FC60B3">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5" w:name="_heading=h.tyjcwt" w:colFirst="0" w:colLast="0"/>
      <w:bookmarkEnd w:id="5"/>
      <w:r>
        <w:rPr>
          <w:rFonts w:ascii="Arial" w:eastAsia="Arial" w:hAnsi="Arial" w:cs="Arial"/>
          <w:color w:val="000000"/>
        </w:rPr>
        <w:t xml:space="preserve">The Contracting Authority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Contracting Authority, or is of a type otherwise advised by the Contracting Authority (each such conviction a “Relevant Conviction”), or is found by the Supplier to have a Relevant Conviction (whether as a result of a police check, a Disclosure and Barring Service check or otherwise) is employed or engaged in the provision of any part of the Services. </w:t>
      </w:r>
    </w:p>
    <w:p w14:paraId="0000004A" w14:textId="77777777" w:rsidR="0049362F" w:rsidRDefault="0049362F">
      <w:pPr>
        <w:spacing w:after="0"/>
        <w:ind w:right="3"/>
        <w:jc w:val="both"/>
        <w:rPr>
          <w:rFonts w:ascii="Arial" w:eastAsia="Arial" w:hAnsi="Arial" w:cs="Arial"/>
        </w:rPr>
      </w:pPr>
    </w:p>
    <w:p w14:paraId="0000004B" w14:textId="77777777" w:rsidR="0049362F" w:rsidRDefault="00FC60B3">
      <w:pPr>
        <w:numPr>
          <w:ilvl w:val="0"/>
          <w:numId w:val="1"/>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Payment</w:t>
      </w:r>
    </w:p>
    <w:p w14:paraId="5F776322" w14:textId="77777777" w:rsidR="00731BFC" w:rsidRDefault="00FC60B3" w:rsidP="00731BFC">
      <w:pPr>
        <w:pStyle w:val="ListParagraph"/>
        <w:numPr>
          <w:ilvl w:val="1"/>
          <w:numId w:val="1"/>
        </w:numPr>
        <w:spacing w:after="120"/>
        <w:jc w:val="both"/>
        <w:rPr>
          <w:rFonts w:ascii="Arial" w:eastAsia="Arial" w:hAnsi="Arial" w:cs="Arial"/>
        </w:rPr>
      </w:pPr>
      <w:r w:rsidRPr="00731BFC">
        <w:rPr>
          <w:rFonts w:ascii="Arial" w:eastAsia="Arial" w:hAnsi="Arial" w:cs="Arial"/>
        </w:rPr>
        <w:t>As there is no cost to the Contracting Authority for this requirement, there is no immediate need for a payment and invoicing system to be in place.</w:t>
      </w:r>
    </w:p>
    <w:p w14:paraId="106CED92" w14:textId="77777777" w:rsidR="00731BFC" w:rsidRDefault="00731BFC" w:rsidP="00731BFC">
      <w:pPr>
        <w:pStyle w:val="ListParagraph"/>
        <w:spacing w:after="120"/>
        <w:ind w:left="792"/>
        <w:jc w:val="both"/>
        <w:rPr>
          <w:rFonts w:ascii="Arial" w:eastAsia="Arial" w:hAnsi="Arial" w:cs="Arial"/>
        </w:rPr>
      </w:pPr>
    </w:p>
    <w:p w14:paraId="5B5F5059" w14:textId="77777777" w:rsidR="00731BFC" w:rsidRDefault="00FC60B3" w:rsidP="00731BFC">
      <w:pPr>
        <w:pStyle w:val="ListParagraph"/>
        <w:numPr>
          <w:ilvl w:val="1"/>
          <w:numId w:val="1"/>
        </w:numPr>
        <w:spacing w:after="120"/>
        <w:jc w:val="both"/>
        <w:rPr>
          <w:rFonts w:ascii="Arial" w:eastAsia="Arial" w:hAnsi="Arial" w:cs="Arial"/>
        </w:rPr>
      </w:pPr>
      <w:r w:rsidRPr="00731BFC">
        <w:rPr>
          <w:rFonts w:ascii="Arial" w:eastAsia="Arial" w:hAnsi="Arial" w:cs="Arial"/>
        </w:rPr>
        <w:t xml:space="preserve">The Contracting Authority won’t be charged or invoiced for this </w:t>
      </w:r>
      <w:proofErr w:type="gramStart"/>
      <w:r w:rsidRPr="00731BFC">
        <w:rPr>
          <w:rFonts w:ascii="Arial" w:eastAsia="Arial" w:hAnsi="Arial" w:cs="Arial"/>
        </w:rPr>
        <w:t>requirement,</w:t>
      </w:r>
      <w:proofErr w:type="gramEnd"/>
      <w:r w:rsidRPr="00731BFC">
        <w:rPr>
          <w:rFonts w:ascii="Arial" w:eastAsia="Arial" w:hAnsi="Arial" w:cs="Arial"/>
        </w:rPr>
        <w:t xml:space="preserve"> however they will accrue revenue from the requirement. This revenue will be generated as a portion of the fees charged by the supplier to Accredited Training Organisations (ATOs) and individual trainers. This process will be overseen by the Joint Management Board (JMB) and the payment of this revenue will be agreed by both the Contracting Authority and the Supplier.</w:t>
      </w:r>
    </w:p>
    <w:p w14:paraId="729A415E" w14:textId="77777777" w:rsidR="00731BFC" w:rsidRPr="00731BFC" w:rsidRDefault="00731BFC" w:rsidP="00731BFC">
      <w:pPr>
        <w:pStyle w:val="ListParagraph"/>
        <w:rPr>
          <w:rFonts w:ascii="Arial" w:hAnsi="Arial" w:cs="Arial"/>
        </w:rPr>
      </w:pPr>
    </w:p>
    <w:p w14:paraId="677FAB8F" w14:textId="2D777D8E" w:rsidR="00731BFC" w:rsidRPr="00645FA3" w:rsidRDefault="00731BFC" w:rsidP="00731BFC">
      <w:pPr>
        <w:pStyle w:val="ListParagraph"/>
        <w:numPr>
          <w:ilvl w:val="1"/>
          <w:numId w:val="1"/>
        </w:numPr>
        <w:spacing w:after="120"/>
        <w:jc w:val="both"/>
        <w:rPr>
          <w:rFonts w:ascii="Arial" w:eastAsia="Arial" w:hAnsi="Arial" w:cs="Arial"/>
        </w:rPr>
      </w:pPr>
      <w:r w:rsidRPr="00731BFC">
        <w:rPr>
          <w:rFonts w:ascii="Arial" w:hAnsi="Arial" w:cs="Arial"/>
        </w:rPr>
        <w:t>In consideration of the appointment of the Supplier and the licences granted to the Supplier by the Conditions, the Supplier shall pay the Authority a royalty of 25% of all examination fees.</w:t>
      </w:r>
    </w:p>
    <w:p w14:paraId="34F64419" w14:textId="77777777" w:rsidR="00645FA3" w:rsidRPr="00645FA3" w:rsidRDefault="00645FA3" w:rsidP="00645FA3">
      <w:pPr>
        <w:pStyle w:val="ListParagraph"/>
        <w:rPr>
          <w:rFonts w:ascii="Arial" w:eastAsia="Arial" w:hAnsi="Arial" w:cs="Arial"/>
        </w:rPr>
      </w:pPr>
    </w:p>
    <w:p w14:paraId="05D081A8" w14:textId="6E7BBC48" w:rsidR="00645FA3" w:rsidRPr="00645FA3" w:rsidRDefault="00645FA3" w:rsidP="00645FA3">
      <w:pPr>
        <w:pStyle w:val="ListParagraph"/>
        <w:numPr>
          <w:ilvl w:val="1"/>
          <w:numId w:val="1"/>
        </w:numPr>
        <w:spacing w:after="120"/>
        <w:jc w:val="both"/>
        <w:rPr>
          <w:rFonts w:ascii="Arial" w:eastAsia="Arial" w:hAnsi="Arial" w:cs="Arial"/>
        </w:rPr>
      </w:pPr>
      <w:r w:rsidRPr="00645FA3">
        <w:rPr>
          <w:rFonts w:ascii="Arial" w:eastAsia="Arial" w:hAnsi="Arial" w:cs="Arial"/>
        </w:rPr>
        <w:t>The Authority shall invoice the Supplier for all Authority Revenue and any other payments due from the Supplier under this Agreement as directed by the Authority.</w:t>
      </w:r>
    </w:p>
    <w:p w14:paraId="7661D905" w14:textId="7DE60A44" w:rsidR="00645FA3" w:rsidRPr="00645FA3" w:rsidRDefault="00645FA3" w:rsidP="00645FA3">
      <w:pPr>
        <w:pStyle w:val="ListParagraph"/>
        <w:spacing w:after="120"/>
        <w:ind w:left="792"/>
        <w:jc w:val="both"/>
        <w:rPr>
          <w:rFonts w:ascii="Arial" w:eastAsia="Arial" w:hAnsi="Arial" w:cs="Arial"/>
        </w:rPr>
      </w:pPr>
      <w:r w:rsidRPr="00645FA3">
        <w:rPr>
          <w:rFonts w:ascii="Arial" w:eastAsia="Arial" w:hAnsi="Arial" w:cs="Arial"/>
        </w:rPr>
        <w:t xml:space="preserve"> </w:t>
      </w:r>
    </w:p>
    <w:p w14:paraId="22CF8091" w14:textId="1E9A757E" w:rsidR="00645FA3" w:rsidRDefault="00645FA3" w:rsidP="00645FA3">
      <w:pPr>
        <w:pStyle w:val="ListParagraph"/>
        <w:numPr>
          <w:ilvl w:val="1"/>
          <w:numId w:val="1"/>
        </w:numPr>
        <w:spacing w:after="120"/>
        <w:jc w:val="both"/>
        <w:rPr>
          <w:rFonts w:ascii="Arial" w:eastAsia="Arial" w:hAnsi="Arial" w:cs="Arial"/>
        </w:rPr>
      </w:pPr>
      <w:r w:rsidRPr="00645FA3">
        <w:rPr>
          <w:rFonts w:ascii="Arial" w:eastAsia="Arial" w:hAnsi="Arial" w:cs="Arial"/>
        </w:rPr>
        <w:t>The Supplier shall pay the amount specified in each invoice issued by the Authority or the Welsh Government hereunder within thirty (30) days of receipt by the Bankers’ Automated Clearing Service (BACS) payable against the bank details issued on the invoice or by such other means of payment as the Authority or Welsh Government shall from time to time notify to the Supplier in writing.</w:t>
      </w:r>
    </w:p>
    <w:p w14:paraId="269A31F9" w14:textId="77777777" w:rsidR="00645FA3" w:rsidRPr="00645FA3" w:rsidRDefault="00645FA3" w:rsidP="00645FA3">
      <w:pPr>
        <w:pStyle w:val="ListParagraph"/>
        <w:spacing w:after="120"/>
        <w:ind w:left="792"/>
        <w:jc w:val="both"/>
        <w:rPr>
          <w:rFonts w:ascii="Arial" w:eastAsia="Arial" w:hAnsi="Arial" w:cs="Arial"/>
        </w:rPr>
      </w:pPr>
    </w:p>
    <w:p w14:paraId="0D83F5F3" w14:textId="77777777" w:rsidR="00645FA3" w:rsidRPr="00645FA3" w:rsidRDefault="00645FA3" w:rsidP="00645FA3">
      <w:pPr>
        <w:pStyle w:val="ListParagraph"/>
        <w:numPr>
          <w:ilvl w:val="1"/>
          <w:numId w:val="1"/>
        </w:numPr>
        <w:spacing w:after="120"/>
        <w:jc w:val="both"/>
        <w:rPr>
          <w:rFonts w:ascii="Arial" w:eastAsia="Arial" w:hAnsi="Arial" w:cs="Arial"/>
        </w:rPr>
      </w:pPr>
      <w:r w:rsidRPr="00645FA3">
        <w:rPr>
          <w:rFonts w:ascii="Arial" w:eastAsia="Arial" w:hAnsi="Arial" w:cs="Arial"/>
        </w:rPr>
        <w:t>The Supplier shall notify the Authority when a payment is made by BACS and send a remittance advice to:</w:t>
      </w:r>
    </w:p>
    <w:p w14:paraId="64702437" w14:textId="3D2A382F" w:rsidR="00645FA3" w:rsidRPr="00645FA3" w:rsidRDefault="00645FA3" w:rsidP="00645FA3">
      <w:pPr>
        <w:pStyle w:val="ListParagraph"/>
        <w:numPr>
          <w:ilvl w:val="0"/>
          <w:numId w:val="7"/>
        </w:numPr>
        <w:spacing w:after="120"/>
        <w:jc w:val="both"/>
        <w:rPr>
          <w:rFonts w:ascii="Arial" w:eastAsia="Arial" w:hAnsi="Arial" w:cs="Arial"/>
        </w:rPr>
      </w:pPr>
      <w:r w:rsidRPr="00645FA3">
        <w:rPr>
          <w:rFonts w:ascii="Arial" w:eastAsia="Arial" w:hAnsi="Arial" w:cs="Arial"/>
        </w:rPr>
        <w:t>the Authority Credit Controller, Accounting Services (Norwich) with a copy to the Authority’s contract manager; and</w:t>
      </w:r>
    </w:p>
    <w:p w14:paraId="17F15920" w14:textId="6513F093" w:rsidR="00645FA3" w:rsidRDefault="00645FA3" w:rsidP="00645FA3">
      <w:pPr>
        <w:pStyle w:val="ListParagraph"/>
        <w:numPr>
          <w:ilvl w:val="0"/>
          <w:numId w:val="7"/>
        </w:numPr>
        <w:spacing w:after="120"/>
        <w:jc w:val="both"/>
        <w:rPr>
          <w:rFonts w:ascii="Arial" w:eastAsia="Arial" w:hAnsi="Arial" w:cs="Arial"/>
        </w:rPr>
      </w:pPr>
      <w:r w:rsidRPr="00645FA3">
        <w:rPr>
          <w:rFonts w:ascii="Arial" w:eastAsia="Arial" w:hAnsi="Arial" w:cs="Arial"/>
        </w:rPr>
        <w:t>The Welsh Governments Credit Controller, Accounting Services with a copy to the Authority’s contract manager</w:t>
      </w:r>
    </w:p>
    <w:p w14:paraId="49011DE7" w14:textId="77777777" w:rsidR="00645FA3" w:rsidRPr="00645FA3" w:rsidRDefault="00645FA3" w:rsidP="00645FA3">
      <w:pPr>
        <w:pStyle w:val="ListParagraph"/>
        <w:spacing w:after="120"/>
        <w:ind w:left="2217"/>
        <w:jc w:val="both"/>
        <w:rPr>
          <w:rFonts w:ascii="Arial" w:eastAsia="Arial" w:hAnsi="Arial" w:cs="Arial"/>
        </w:rPr>
      </w:pPr>
    </w:p>
    <w:p w14:paraId="20F4EF74" w14:textId="1BF2FF95" w:rsidR="00645FA3" w:rsidRDefault="00645FA3" w:rsidP="00645FA3">
      <w:pPr>
        <w:pStyle w:val="ListParagraph"/>
        <w:numPr>
          <w:ilvl w:val="1"/>
          <w:numId w:val="1"/>
        </w:numPr>
        <w:spacing w:after="120"/>
        <w:jc w:val="both"/>
        <w:rPr>
          <w:rFonts w:ascii="Arial" w:eastAsia="Arial" w:hAnsi="Arial" w:cs="Arial"/>
        </w:rPr>
      </w:pPr>
      <w:r w:rsidRPr="00645FA3">
        <w:rPr>
          <w:rFonts w:ascii="Arial" w:eastAsia="Arial" w:hAnsi="Arial" w:cs="Arial"/>
        </w:rPr>
        <w:t xml:space="preserve">setting out all relevant details, including the date and amount of the payment, the period </w:t>
      </w:r>
      <w:proofErr w:type="gramStart"/>
      <w:r w:rsidRPr="00645FA3">
        <w:rPr>
          <w:rFonts w:ascii="Arial" w:eastAsia="Arial" w:hAnsi="Arial" w:cs="Arial"/>
        </w:rPr>
        <w:t>covered</w:t>
      </w:r>
      <w:proofErr w:type="gramEnd"/>
      <w:r w:rsidRPr="00645FA3">
        <w:rPr>
          <w:rFonts w:ascii="Arial" w:eastAsia="Arial" w:hAnsi="Arial" w:cs="Arial"/>
        </w:rPr>
        <w:t xml:space="preserve"> and such other details as may be required to enable the Authority and the Welsh Government to relate such payment to the relevant Revenue Statement.</w:t>
      </w:r>
    </w:p>
    <w:p w14:paraId="5443C07C" w14:textId="77777777" w:rsidR="00645FA3" w:rsidRPr="00645FA3" w:rsidRDefault="00645FA3" w:rsidP="00645FA3">
      <w:pPr>
        <w:pStyle w:val="ListParagraph"/>
        <w:spacing w:after="120"/>
        <w:ind w:left="792"/>
        <w:jc w:val="both"/>
        <w:rPr>
          <w:rFonts w:ascii="Arial" w:eastAsia="Arial" w:hAnsi="Arial" w:cs="Arial"/>
        </w:rPr>
      </w:pPr>
    </w:p>
    <w:p w14:paraId="5C188D6C" w14:textId="6F92EBE9" w:rsidR="00645FA3" w:rsidRPr="00731BFC" w:rsidRDefault="00645FA3" w:rsidP="00645FA3">
      <w:pPr>
        <w:pStyle w:val="ListParagraph"/>
        <w:numPr>
          <w:ilvl w:val="1"/>
          <w:numId w:val="1"/>
        </w:numPr>
        <w:spacing w:after="120"/>
        <w:jc w:val="both"/>
        <w:rPr>
          <w:rFonts w:ascii="Arial" w:eastAsia="Arial" w:hAnsi="Arial" w:cs="Arial"/>
        </w:rPr>
      </w:pPr>
      <w:r w:rsidRPr="00645FA3">
        <w:rPr>
          <w:rFonts w:ascii="Arial" w:eastAsia="Arial" w:hAnsi="Arial" w:cs="Arial"/>
        </w:rPr>
        <w:t>If any amount payable to the Authority or Welsh Government under this Agreement is not paid when due interest shall be payable by the Supplier on the amount outstanding from the due date until the date of actual payment in accordance with the Late Payment of Commercial Debts (Interest) Act 1998.</w:t>
      </w:r>
    </w:p>
    <w:p w14:paraId="5F6602A0" w14:textId="463C2838" w:rsidR="00731BFC" w:rsidRDefault="00731BFC">
      <w:pPr>
        <w:spacing w:after="120"/>
        <w:ind w:left="426"/>
        <w:jc w:val="both"/>
        <w:rPr>
          <w:rFonts w:ascii="Arial" w:eastAsia="Arial" w:hAnsi="Arial" w:cs="Arial"/>
        </w:rPr>
      </w:pPr>
    </w:p>
    <w:p w14:paraId="0CDFB7A6" w14:textId="6B66C80F" w:rsidR="00645FA3" w:rsidRDefault="00645FA3">
      <w:pPr>
        <w:spacing w:after="120"/>
        <w:ind w:left="426"/>
        <w:jc w:val="both"/>
        <w:rPr>
          <w:rFonts w:ascii="Arial" w:eastAsia="Arial" w:hAnsi="Arial" w:cs="Arial"/>
        </w:rPr>
      </w:pPr>
    </w:p>
    <w:p w14:paraId="6115D392" w14:textId="1D626614" w:rsidR="00B10648" w:rsidRDefault="00B10648">
      <w:pPr>
        <w:spacing w:after="120"/>
        <w:ind w:left="426"/>
        <w:jc w:val="both"/>
        <w:rPr>
          <w:rFonts w:ascii="Arial" w:eastAsia="Arial" w:hAnsi="Arial" w:cs="Arial"/>
        </w:rPr>
      </w:pPr>
    </w:p>
    <w:p w14:paraId="62F2BF2B" w14:textId="77777777" w:rsidR="00B10648" w:rsidRDefault="00B10648">
      <w:pPr>
        <w:spacing w:after="120"/>
        <w:ind w:left="426"/>
        <w:jc w:val="both"/>
        <w:rPr>
          <w:rFonts w:ascii="Arial" w:eastAsia="Arial" w:hAnsi="Arial" w:cs="Arial"/>
        </w:rPr>
      </w:pPr>
    </w:p>
    <w:p w14:paraId="5D8C9BFC" w14:textId="76490B41" w:rsidR="00645FA3" w:rsidRDefault="00645FA3">
      <w:pPr>
        <w:spacing w:after="120"/>
        <w:ind w:left="426"/>
        <w:jc w:val="both"/>
        <w:rPr>
          <w:rFonts w:ascii="Arial" w:eastAsia="Arial" w:hAnsi="Arial" w:cs="Arial"/>
        </w:rPr>
      </w:pPr>
    </w:p>
    <w:p w14:paraId="6B41AE5A" w14:textId="51CAA8B5" w:rsidR="00645FA3" w:rsidRDefault="00645FA3">
      <w:pPr>
        <w:spacing w:after="120"/>
        <w:ind w:left="426"/>
        <w:jc w:val="both"/>
        <w:rPr>
          <w:rFonts w:ascii="Arial" w:eastAsia="Arial" w:hAnsi="Arial" w:cs="Arial"/>
        </w:rPr>
      </w:pPr>
    </w:p>
    <w:p w14:paraId="66B704E3" w14:textId="77777777" w:rsidR="00645FA3" w:rsidRDefault="00645FA3">
      <w:pPr>
        <w:spacing w:after="120"/>
        <w:ind w:left="426"/>
        <w:jc w:val="both"/>
        <w:rPr>
          <w:rFonts w:ascii="Arial" w:eastAsia="Arial" w:hAnsi="Arial" w:cs="Arial"/>
        </w:rPr>
      </w:pPr>
    </w:p>
    <w:p w14:paraId="278F4EAB" w14:textId="1A0E032C" w:rsidR="00364B73" w:rsidRPr="00364B73" w:rsidRDefault="00364B73" w:rsidP="007921A8">
      <w:pPr>
        <w:numPr>
          <w:ilvl w:val="0"/>
          <w:numId w:val="1"/>
        </w:numPr>
        <w:pBdr>
          <w:top w:val="nil"/>
          <w:left w:val="nil"/>
          <w:bottom w:val="nil"/>
          <w:right w:val="nil"/>
          <w:between w:val="nil"/>
        </w:pBdr>
        <w:spacing w:after="120"/>
        <w:jc w:val="both"/>
        <w:rPr>
          <w:rFonts w:ascii="Arial" w:eastAsia="Arial" w:hAnsi="Arial" w:cs="Arial"/>
          <w:b/>
          <w:color w:val="000000"/>
        </w:rPr>
      </w:pPr>
      <w:r w:rsidRPr="00364B73">
        <w:rPr>
          <w:rFonts w:ascii="Arial" w:eastAsia="Arial" w:hAnsi="Arial" w:cs="Arial"/>
          <w:b/>
          <w:color w:val="000000"/>
        </w:rPr>
        <w:lastRenderedPageBreak/>
        <w:t>Insurance</w:t>
      </w:r>
    </w:p>
    <w:p w14:paraId="5BE14990" w14:textId="77694385" w:rsidR="00364B73" w:rsidRDefault="00AF1E4C" w:rsidP="00AF1E4C">
      <w:pPr>
        <w:pStyle w:val="Header"/>
        <w:spacing w:after="120" w:line="240" w:lineRule="atLeast"/>
        <w:ind w:right="3"/>
        <w:jc w:val="both"/>
        <w:rPr>
          <w:rFonts w:ascii="Arial" w:hAnsi="Arial" w:cs="Arial"/>
        </w:rPr>
      </w:pPr>
      <w:r>
        <w:rPr>
          <w:rFonts w:ascii="Arial" w:hAnsi="Arial" w:cs="Arial"/>
        </w:rPr>
        <w:t xml:space="preserve">3.1. </w:t>
      </w:r>
      <w:r w:rsidR="00364B73">
        <w:rPr>
          <w:rFonts w:ascii="Arial" w:hAnsi="Arial" w:cs="Arial"/>
        </w:rPr>
        <w:t xml:space="preserve">The Supplier shall insure under an </w:t>
      </w:r>
      <w:proofErr w:type="gramStart"/>
      <w:r w:rsidR="00364B73">
        <w:rPr>
          <w:rFonts w:ascii="Arial" w:hAnsi="Arial" w:cs="Arial"/>
        </w:rPr>
        <w:t>all risks</w:t>
      </w:r>
      <w:proofErr w:type="gramEnd"/>
      <w:r w:rsidR="00364B73">
        <w:rPr>
          <w:rFonts w:ascii="Arial" w:hAnsi="Arial" w:cs="Arial"/>
        </w:rPr>
        <w:t xml:space="preserve"> policy with a reputable insurance company:</w:t>
      </w:r>
    </w:p>
    <w:p w14:paraId="6CCFF83F" w14:textId="77777777" w:rsidR="00364B73" w:rsidRDefault="00364B73" w:rsidP="00364B73">
      <w:pPr>
        <w:pStyle w:val="Header"/>
        <w:numPr>
          <w:ilvl w:val="1"/>
          <w:numId w:val="8"/>
        </w:numPr>
        <w:spacing w:after="120" w:line="240" w:lineRule="atLeast"/>
        <w:ind w:right="3"/>
        <w:jc w:val="both"/>
        <w:rPr>
          <w:rFonts w:ascii="Arial" w:hAnsi="Arial" w:cs="Arial"/>
        </w:rPr>
      </w:pPr>
      <w:r>
        <w:rPr>
          <w:rFonts w:ascii="Arial" w:hAnsi="Arial" w:cs="Arial"/>
        </w:rPr>
        <w:t xml:space="preserve">in respect of its public liability to a minimum value of £2 (two) </w:t>
      </w:r>
      <w:proofErr w:type="gramStart"/>
      <w:r>
        <w:rPr>
          <w:rFonts w:ascii="Arial" w:hAnsi="Arial" w:cs="Arial"/>
        </w:rPr>
        <w:t>million;</w:t>
      </w:r>
      <w:proofErr w:type="gramEnd"/>
    </w:p>
    <w:p w14:paraId="0173680D" w14:textId="77777777" w:rsidR="00364B73" w:rsidRDefault="00364B73" w:rsidP="00364B73">
      <w:pPr>
        <w:pStyle w:val="Header"/>
        <w:numPr>
          <w:ilvl w:val="1"/>
          <w:numId w:val="8"/>
        </w:numPr>
        <w:spacing w:after="120" w:line="240" w:lineRule="atLeast"/>
        <w:ind w:right="3"/>
        <w:jc w:val="both"/>
        <w:rPr>
          <w:rFonts w:ascii="Arial" w:hAnsi="Arial" w:cs="Arial"/>
        </w:rPr>
      </w:pPr>
      <w:r>
        <w:rPr>
          <w:rFonts w:ascii="Arial" w:hAnsi="Arial" w:cs="Arial"/>
        </w:rPr>
        <w:t>in respect of employers (compulsory) liability to a minimum value of £10 (ten) million</w:t>
      </w:r>
      <w:r>
        <w:rPr>
          <w:rStyle w:val="FootnoteReference"/>
          <w:rFonts w:ascii="Arial" w:hAnsi="Arial" w:cs="Arial"/>
        </w:rPr>
        <w:footnoteReference w:id="1"/>
      </w:r>
      <w:r>
        <w:rPr>
          <w:rFonts w:ascii="Arial" w:hAnsi="Arial" w:cs="Arial"/>
        </w:rPr>
        <w:t>; and</w:t>
      </w:r>
    </w:p>
    <w:p w14:paraId="436B6236" w14:textId="77777777" w:rsidR="00364B73" w:rsidRDefault="00364B73" w:rsidP="00364B73">
      <w:pPr>
        <w:pStyle w:val="Header"/>
        <w:numPr>
          <w:ilvl w:val="1"/>
          <w:numId w:val="8"/>
        </w:numPr>
        <w:spacing w:after="120" w:line="240" w:lineRule="atLeast"/>
        <w:ind w:right="3"/>
        <w:jc w:val="both"/>
        <w:rPr>
          <w:rFonts w:ascii="Arial" w:hAnsi="Arial" w:cs="Arial"/>
        </w:rPr>
      </w:pPr>
      <w:r>
        <w:rPr>
          <w:rFonts w:ascii="Arial" w:hAnsi="Arial" w:cs="Arial"/>
        </w:rPr>
        <w:t xml:space="preserve">in respect of professional indemnity insurance to a minimum value of £5 (five) </w:t>
      </w:r>
      <w:proofErr w:type="gramStart"/>
      <w:r>
        <w:rPr>
          <w:rFonts w:ascii="Arial" w:hAnsi="Arial" w:cs="Arial"/>
        </w:rPr>
        <w:t>million;</w:t>
      </w:r>
      <w:proofErr w:type="gramEnd"/>
    </w:p>
    <w:p w14:paraId="09A380E5" w14:textId="3EAA5527" w:rsidR="00364B73" w:rsidRDefault="00364B73" w:rsidP="00AF1E4C">
      <w:pPr>
        <w:pStyle w:val="Header"/>
        <w:tabs>
          <w:tab w:val="left" w:pos="567"/>
        </w:tabs>
        <w:spacing w:after="120" w:line="240" w:lineRule="atLeast"/>
        <w:ind w:left="426" w:right="3"/>
        <w:jc w:val="both"/>
        <w:rPr>
          <w:rFonts w:ascii="Arial" w:hAnsi="Arial" w:cs="Arial"/>
        </w:rPr>
      </w:pPr>
      <w:r>
        <w:rPr>
          <w:rFonts w:ascii="Arial" w:hAnsi="Arial" w:cs="Arial"/>
        </w:rPr>
        <w:t xml:space="preserve">against all loss, damage, actions, claims, demands, </w:t>
      </w:r>
      <w:proofErr w:type="gramStart"/>
      <w:r>
        <w:rPr>
          <w:rFonts w:ascii="Arial" w:hAnsi="Arial" w:cs="Arial"/>
        </w:rPr>
        <w:t>costs</w:t>
      </w:r>
      <w:proofErr w:type="gramEnd"/>
      <w:r>
        <w:rPr>
          <w:rFonts w:ascii="Arial" w:hAnsi="Arial" w:cs="Arial"/>
        </w:rPr>
        <w:t xml:space="preserve"> and expenses arising under or in respect of the Supplier’s obligations under this Agreement and any breach thereof (“</w:t>
      </w:r>
      <w:r>
        <w:rPr>
          <w:rFonts w:ascii="Arial" w:hAnsi="Arial" w:cs="Arial"/>
          <w:b/>
        </w:rPr>
        <w:t>Insurance Cover</w:t>
      </w:r>
      <w:r>
        <w:rPr>
          <w:rFonts w:ascii="Arial" w:hAnsi="Arial" w:cs="Arial"/>
        </w:rPr>
        <w:t xml:space="preserve">”).  Except as specified above such insurance shall be kept in force for the duration of this Agreement.  The Supplier shall provide to the Authority as soon as reasonably possible full information and appropriate evidence (including without limitation, if required a certificate from the Supplier's broker) as to the scope, cover and validity of the Insurance Cover obtained by the Supplier pursuant to this paragraph 10 (including without limitation as to any relevant exclusions or limitations upon the cover).  Such insurance shall require the insurer to give the Authority not less than thirty (30) days’ </w:t>
      </w:r>
      <w:proofErr w:type="gramStart"/>
      <w:r>
        <w:rPr>
          <w:rFonts w:ascii="Arial" w:hAnsi="Arial" w:cs="Arial"/>
        </w:rPr>
        <w:t>notice</w:t>
      </w:r>
      <w:proofErr w:type="gramEnd"/>
      <w:r>
        <w:rPr>
          <w:rFonts w:ascii="Arial" w:hAnsi="Arial" w:cs="Arial"/>
        </w:rPr>
        <w:t xml:space="preserve"> of cancellation, termination or material change and not less than ten (10) days’ notice to the Authority for non-payment of the premium by the Supplier.  If the Supplier does not obtain insurance cover in accordance with this paragraph 10 or does not produce evidence of the validity thereof in accordance with this paragraph 10 the Authority shall be entitled (but shall not be obliged) to obtain the Insurance Cover for itself and the Supplier shall forthwith on demand reimburse the Authority for all costs and </w:t>
      </w:r>
      <w:proofErr w:type="gramStart"/>
      <w:r>
        <w:rPr>
          <w:rFonts w:ascii="Arial" w:hAnsi="Arial" w:cs="Arial"/>
        </w:rPr>
        <w:t>expenses</w:t>
      </w:r>
      <w:proofErr w:type="gramEnd"/>
      <w:r>
        <w:rPr>
          <w:rFonts w:ascii="Arial" w:hAnsi="Arial" w:cs="Arial"/>
        </w:rPr>
        <w:t xml:space="preserve"> it may incur in so doing.</w:t>
      </w:r>
    </w:p>
    <w:p w14:paraId="5D422C7E" w14:textId="77777777" w:rsidR="00364B73" w:rsidRDefault="00364B73" w:rsidP="00364B73">
      <w:pPr>
        <w:pBdr>
          <w:top w:val="nil"/>
          <w:left w:val="nil"/>
          <w:bottom w:val="nil"/>
          <w:right w:val="nil"/>
          <w:between w:val="nil"/>
        </w:pBdr>
        <w:spacing w:after="120"/>
        <w:jc w:val="both"/>
        <w:rPr>
          <w:rFonts w:ascii="Arial" w:eastAsia="Arial" w:hAnsi="Arial" w:cs="Arial"/>
          <w:b/>
          <w:color w:val="000000"/>
        </w:rPr>
      </w:pPr>
    </w:p>
    <w:p w14:paraId="0000004E" w14:textId="354678EE" w:rsidR="0049362F" w:rsidRDefault="00FC60B3">
      <w:pPr>
        <w:numPr>
          <w:ilvl w:val="0"/>
          <w:numId w:val="1"/>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Liaison</w:t>
      </w:r>
    </w:p>
    <w:p w14:paraId="034E4AB0" w14:textId="5ADDBEF6" w:rsidR="00731BFC" w:rsidRDefault="00731BFC" w:rsidP="00731BFC">
      <w:pPr>
        <w:pStyle w:val="BodyText3"/>
        <w:numPr>
          <w:ilvl w:val="1"/>
          <w:numId w:val="1"/>
        </w:numPr>
        <w:spacing w:line="240" w:lineRule="atLeast"/>
        <w:jc w:val="both"/>
        <w:rPr>
          <w:rFonts w:ascii="Arial" w:hAnsi="Arial" w:cs="Arial"/>
          <w:sz w:val="22"/>
          <w:szCs w:val="22"/>
        </w:rPr>
      </w:pPr>
      <w:r w:rsidRPr="006C1C4E">
        <w:rPr>
          <w:rFonts w:ascii="Arial" w:hAnsi="Arial" w:cs="Arial"/>
          <w:sz w:val="22"/>
          <w:szCs w:val="22"/>
        </w:rPr>
        <w:t xml:space="preserve">For general liaison, your contact </w:t>
      </w:r>
      <w:r>
        <w:rPr>
          <w:rFonts w:ascii="Arial" w:hAnsi="Arial" w:cs="Arial"/>
          <w:sz w:val="22"/>
          <w:szCs w:val="22"/>
        </w:rPr>
        <w:t xml:space="preserve">should </w:t>
      </w:r>
      <w:r w:rsidRPr="006C1C4E">
        <w:rPr>
          <w:rFonts w:ascii="Arial" w:hAnsi="Arial" w:cs="Arial"/>
          <w:sz w:val="22"/>
          <w:szCs w:val="22"/>
        </w:rPr>
        <w:t>be</w:t>
      </w:r>
      <w:r>
        <w:rPr>
          <w:rFonts w:ascii="Arial" w:hAnsi="Arial" w:cs="Arial"/>
          <w:sz w:val="22"/>
          <w:szCs w:val="22"/>
        </w:rPr>
        <w:t xml:space="preserve"> </w:t>
      </w:r>
      <w:r w:rsidRPr="00731BFC">
        <w:rPr>
          <w:rFonts w:ascii="Arial" w:hAnsi="Arial" w:cs="Arial"/>
          <w:sz w:val="22"/>
          <w:szCs w:val="22"/>
          <w:highlight w:val="yellow"/>
        </w:rPr>
        <w:t>[name]</w:t>
      </w:r>
      <w:r w:rsidRPr="006C1C4E">
        <w:rPr>
          <w:rFonts w:ascii="Arial" w:hAnsi="Arial" w:cs="Arial"/>
          <w:sz w:val="22"/>
          <w:szCs w:val="22"/>
        </w:rPr>
        <w:t xml:space="preserve"> or, in their absence, </w:t>
      </w:r>
      <w:r w:rsidRPr="00731BFC">
        <w:rPr>
          <w:rFonts w:ascii="Arial" w:hAnsi="Arial" w:cs="Arial"/>
          <w:sz w:val="22"/>
          <w:szCs w:val="22"/>
          <w:highlight w:val="yellow"/>
        </w:rPr>
        <w:t>[name]</w:t>
      </w:r>
      <w:r>
        <w:rPr>
          <w:rFonts w:ascii="Arial" w:hAnsi="Arial" w:cs="Arial"/>
          <w:sz w:val="22"/>
          <w:szCs w:val="22"/>
        </w:rPr>
        <w:t>.</w:t>
      </w:r>
    </w:p>
    <w:p w14:paraId="1E733108" w14:textId="317C296F" w:rsidR="00731BFC" w:rsidRPr="00731BFC" w:rsidRDefault="00731BFC" w:rsidP="00731BFC">
      <w:pPr>
        <w:pStyle w:val="BodyText3"/>
        <w:numPr>
          <w:ilvl w:val="1"/>
          <w:numId w:val="1"/>
        </w:numPr>
        <w:spacing w:line="240" w:lineRule="atLeast"/>
        <w:jc w:val="both"/>
        <w:rPr>
          <w:rFonts w:ascii="Arial" w:hAnsi="Arial" w:cs="Arial"/>
          <w:sz w:val="22"/>
          <w:szCs w:val="22"/>
        </w:rPr>
      </w:pPr>
      <w:r w:rsidRPr="00731BFC">
        <w:rPr>
          <w:rFonts w:ascii="Arial" w:hAnsi="Arial" w:cs="Arial"/>
          <w:sz w:val="22"/>
          <w:szCs w:val="22"/>
        </w:rPr>
        <w:t xml:space="preserve">We thank you for your co-operation to </w:t>
      </w:r>
      <w:proofErr w:type="gramStart"/>
      <w:r w:rsidRPr="00731BFC">
        <w:rPr>
          <w:rFonts w:ascii="Arial" w:hAnsi="Arial" w:cs="Arial"/>
          <w:sz w:val="22"/>
          <w:szCs w:val="22"/>
        </w:rPr>
        <w:t>date, and</w:t>
      </w:r>
      <w:proofErr w:type="gramEnd"/>
      <w:r w:rsidRPr="00731BFC">
        <w:rPr>
          <w:rFonts w:ascii="Arial" w:hAnsi="Arial" w:cs="Arial"/>
          <w:sz w:val="22"/>
          <w:szCs w:val="22"/>
        </w:rPr>
        <w:t xml:space="preserve"> look forward to forging a successful working relationship resulting in a smooth and successful delivery of the Services.  Please confirm your acceptance of the award of this contract by signing and returning this letter via the e-Sourcing Suite (as used during the procurement process) </w:t>
      </w:r>
      <w:r w:rsidRPr="00731BFC">
        <w:rPr>
          <w:rFonts w:ascii="Arial" w:hAnsi="Arial" w:cs="Arial"/>
          <w:b/>
          <w:sz w:val="22"/>
          <w:szCs w:val="22"/>
        </w:rPr>
        <w:t xml:space="preserve">within 7 </w:t>
      </w:r>
      <w:r w:rsidRPr="00785777">
        <w:rPr>
          <w:rFonts w:ascii="Arial" w:hAnsi="Arial" w:cs="Arial"/>
          <w:b/>
          <w:bCs/>
          <w:sz w:val="22"/>
          <w:szCs w:val="22"/>
        </w:rPr>
        <w:t>days</w:t>
      </w:r>
      <w:r w:rsidRPr="00731BFC">
        <w:rPr>
          <w:rFonts w:ascii="Arial" w:hAnsi="Arial" w:cs="Arial"/>
          <w:sz w:val="22"/>
          <w:szCs w:val="22"/>
        </w:rPr>
        <w:t xml:space="preserve"> from the date of this letter.  No other form of acknowledgement will be accepted.  Please remember to quote the reference number above in any future communications relating to this contract.</w:t>
      </w:r>
    </w:p>
    <w:p w14:paraId="442CD10E" w14:textId="77777777" w:rsidR="00731BFC" w:rsidRPr="00481C98" w:rsidRDefault="00731BFC" w:rsidP="00731BFC">
      <w:pPr>
        <w:pStyle w:val="Header"/>
        <w:spacing w:after="120" w:line="240" w:lineRule="atLeast"/>
        <w:jc w:val="both"/>
        <w:rPr>
          <w:rFonts w:ascii="Arial" w:hAnsi="Arial" w:cs="Arial"/>
        </w:rPr>
      </w:pPr>
      <w:r w:rsidRPr="00481C98">
        <w:rPr>
          <w:rFonts w:ascii="Arial" w:hAnsi="Arial" w:cs="Arial"/>
        </w:rPr>
        <w:t>Yours faithfully,</w:t>
      </w:r>
    </w:p>
    <w:tbl>
      <w:tblPr>
        <w:tblW w:w="0" w:type="auto"/>
        <w:tblInd w:w="108" w:type="dxa"/>
        <w:tblLook w:val="0000" w:firstRow="0" w:lastRow="0" w:firstColumn="0" w:lastColumn="0" w:noHBand="0" w:noVBand="0"/>
      </w:tblPr>
      <w:tblGrid>
        <w:gridCol w:w="5812"/>
        <w:gridCol w:w="2936"/>
      </w:tblGrid>
      <w:tr w:rsidR="00731BFC" w:rsidRPr="00481C98" w14:paraId="23035CD0" w14:textId="77777777" w:rsidTr="00A63568">
        <w:trPr>
          <w:cantSplit/>
        </w:trPr>
        <w:tc>
          <w:tcPr>
            <w:tcW w:w="8748" w:type="dxa"/>
            <w:gridSpan w:val="2"/>
          </w:tcPr>
          <w:p w14:paraId="065CD510" w14:textId="77777777" w:rsidR="00731BFC" w:rsidRPr="00481C98" w:rsidRDefault="00731BFC" w:rsidP="00A63568">
            <w:pPr>
              <w:pStyle w:val="Numpara"/>
              <w:numPr>
                <w:ilvl w:val="0"/>
                <w:numId w:val="0"/>
              </w:numPr>
              <w:spacing w:before="0" w:line="240" w:lineRule="atLeast"/>
              <w:ind w:right="3"/>
              <w:jc w:val="both"/>
              <w:rPr>
                <w:rFonts w:cs="Arial"/>
                <w:sz w:val="22"/>
                <w:szCs w:val="22"/>
              </w:rPr>
            </w:pPr>
          </w:p>
          <w:p w14:paraId="32668B86" w14:textId="77777777" w:rsidR="00731BFC" w:rsidRPr="00481C98" w:rsidRDefault="00731BFC" w:rsidP="00A63568">
            <w:pPr>
              <w:pStyle w:val="Numpara"/>
              <w:numPr>
                <w:ilvl w:val="0"/>
                <w:numId w:val="0"/>
              </w:numPr>
              <w:spacing w:before="0" w:line="240" w:lineRule="atLeast"/>
              <w:ind w:right="3"/>
              <w:jc w:val="both"/>
              <w:rPr>
                <w:rFonts w:cs="Arial"/>
                <w:sz w:val="22"/>
                <w:szCs w:val="22"/>
              </w:rPr>
            </w:pPr>
            <w:r w:rsidRPr="00481C98">
              <w:rPr>
                <w:rFonts w:cs="Arial"/>
                <w:sz w:val="22"/>
                <w:szCs w:val="22"/>
              </w:rPr>
              <w:t>Signed for and on behalf of Her Majesty’s Treasury</w:t>
            </w:r>
          </w:p>
        </w:tc>
      </w:tr>
      <w:tr w:rsidR="00731BFC" w:rsidRPr="00481C98" w14:paraId="53F369FB" w14:textId="77777777" w:rsidTr="00A63568">
        <w:tc>
          <w:tcPr>
            <w:tcW w:w="5812" w:type="dxa"/>
          </w:tcPr>
          <w:p w14:paraId="530C55D4" w14:textId="77777777" w:rsidR="00731BFC" w:rsidRPr="00481C98" w:rsidRDefault="00731BFC" w:rsidP="00A63568">
            <w:pPr>
              <w:pStyle w:val="Numpara"/>
              <w:numPr>
                <w:ilvl w:val="0"/>
                <w:numId w:val="0"/>
              </w:numPr>
              <w:spacing w:before="0" w:line="240" w:lineRule="atLeast"/>
              <w:ind w:right="3"/>
              <w:rPr>
                <w:rFonts w:cs="Arial"/>
                <w:sz w:val="22"/>
                <w:szCs w:val="22"/>
              </w:rPr>
            </w:pPr>
            <w:r w:rsidRPr="00481C98">
              <w:rPr>
                <w:rFonts w:cs="Arial"/>
                <w:sz w:val="22"/>
                <w:szCs w:val="22"/>
              </w:rPr>
              <w:t>Name: [</w:t>
            </w:r>
            <w:r w:rsidRPr="00481C98">
              <w:rPr>
                <w:rFonts w:cs="Arial"/>
                <w:b/>
                <w:i/>
                <w:sz w:val="22"/>
                <w:szCs w:val="22"/>
                <w:highlight w:val="yellow"/>
              </w:rPr>
              <w:t>insert name</w:t>
            </w:r>
            <w:r w:rsidRPr="00481C98">
              <w:rPr>
                <w:rFonts w:cs="Arial"/>
                <w:sz w:val="22"/>
                <w:szCs w:val="22"/>
              </w:rPr>
              <w:t xml:space="preserve">] </w:t>
            </w:r>
            <w:r w:rsidRPr="00481C98">
              <w:rPr>
                <w:rFonts w:cs="Arial"/>
                <w:sz w:val="22"/>
                <w:szCs w:val="22"/>
              </w:rPr>
              <w:br/>
              <w:t>[</w:t>
            </w:r>
            <w:r w:rsidRPr="00481C98">
              <w:rPr>
                <w:rFonts w:cs="Arial"/>
                <w:b/>
                <w:i/>
                <w:sz w:val="22"/>
                <w:szCs w:val="22"/>
                <w:highlight w:val="yellow"/>
              </w:rPr>
              <w:t>insert job title</w:t>
            </w:r>
            <w:r w:rsidRPr="00481C98">
              <w:rPr>
                <w:rFonts w:cs="Arial"/>
                <w:sz w:val="22"/>
                <w:szCs w:val="22"/>
              </w:rPr>
              <w:t>]</w:t>
            </w:r>
          </w:p>
        </w:tc>
        <w:tc>
          <w:tcPr>
            <w:tcW w:w="2936" w:type="dxa"/>
          </w:tcPr>
          <w:p w14:paraId="1B457DAF" w14:textId="77777777" w:rsidR="00731BFC" w:rsidRPr="00481C98" w:rsidRDefault="00731BFC" w:rsidP="00A63568">
            <w:pPr>
              <w:pStyle w:val="Numpara"/>
              <w:numPr>
                <w:ilvl w:val="0"/>
                <w:numId w:val="0"/>
              </w:numPr>
              <w:spacing w:before="0" w:line="240" w:lineRule="atLeast"/>
              <w:ind w:right="3"/>
              <w:rPr>
                <w:rFonts w:cs="Arial"/>
                <w:sz w:val="22"/>
                <w:szCs w:val="22"/>
              </w:rPr>
            </w:pPr>
            <w:r w:rsidRPr="00481C98">
              <w:rPr>
                <w:rFonts w:cs="Arial"/>
                <w:sz w:val="22"/>
                <w:szCs w:val="22"/>
              </w:rPr>
              <w:t>Name:</w:t>
            </w:r>
            <w:r w:rsidRPr="00481C98">
              <w:rPr>
                <w:rFonts w:cs="Arial"/>
                <w:sz w:val="22"/>
                <w:szCs w:val="22"/>
              </w:rPr>
              <w:br/>
              <w:t>Buyer name (Procurement)</w:t>
            </w:r>
          </w:p>
        </w:tc>
      </w:tr>
      <w:tr w:rsidR="00731BFC" w:rsidRPr="00481C98" w14:paraId="0B2A67CB" w14:textId="77777777" w:rsidTr="00A63568">
        <w:tc>
          <w:tcPr>
            <w:tcW w:w="5812" w:type="dxa"/>
          </w:tcPr>
          <w:p w14:paraId="3C359FFF" w14:textId="77777777" w:rsidR="00731BFC" w:rsidRPr="00481C98" w:rsidRDefault="00731BFC" w:rsidP="00A63568">
            <w:pPr>
              <w:pStyle w:val="Numpara"/>
              <w:numPr>
                <w:ilvl w:val="0"/>
                <w:numId w:val="0"/>
              </w:numPr>
              <w:spacing w:before="0" w:line="240" w:lineRule="atLeast"/>
              <w:ind w:right="3"/>
              <w:jc w:val="both"/>
              <w:rPr>
                <w:rFonts w:cs="Arial"/>
                <w:sz w:val="22"/>
                <w:szCs w:val="22"/>
              </w:rPr>
            </w:pPr>
            <w:r w:rsidRPr="00481C98">
              <w:rPr>
                <w:rFonts w:cs="Arial"/>
                <w:sz w:val="22"/>
                <w:szCs w:val="22"/>
              </w:rPr>
              <w:t>Signature:</w:t>
            </w:r>
          </w:p>
        </w:tc>
        <w:tc>
          <w:tcPr>
            <w:tcW w:w="2936" w:type="dxa"/>
          </w:tcPr>
          <w:p w14:paraId="7047BCFF" w14:textId="77777777" w:rsidR="00731BFC" w:rsidRPr="00481C98" w:rsidRDefault="00731BFC" w:rsidP="00A63568">
            <w:pPr>
              <w:pStyle w:val="Numpara"/>
              <w:numPr>
                <w:ilvl w:val="0"/>
                <w:numId w:val="0"/>
              </w:numPr>
              <w:spacing w:before="0" w:line="240" w:lineRule="atLeast"/>
              <w:ind w:right="3"/>
              <w:jc w:val="both"/>
              <w:rPr>
                <w:rFonts w:cs="Arial"/>
                <w:sz w:val="22"/>
                <w:szCs w:val="22"/>
              </w:rPr>
            </w:pPr>
            <w:r w:rsidRPr="00481C98">
              <w:rPr>
                <w:rFonts w:cs="Arial"/>
                <w:sz w:val="22"/>
                <w:szCs w:val="22"/>
              </w:rPr>
              <w:t xml:space="preserve">Signature: </w:t>
            </w:r>
          </w:p>
        </w:tc>
      </w:tr>
      <w:tr w:rsidR="00731BFC" w:rsidRPr="00481C98" w14:paraId="655E7C88" w14:textId="77777777" w:rsidTr="00A63568">
        <w:tc>
          <w:tcPr>
            <w:tcW w:w="5812" w:type="dxa"/>
          </w:tcPr>
          <w:p w14:paraId="74DC929C" w14:textId="77777777" w:rsidR="00731BFC" w:rsidRPr="00481C98" w:rsidRDefault="00731BFC" w:rsidP="00A63568">
            <w:pPr>
              <w:pStyle w:val="Numpara"/>
              <w:numPr>
                <w:ilvl w:val="0"/>
                <w:numId w:val="0"/>
              </w:numPr>
              <w:spacing w:before="0" w:line="240" w:lineRule="atLeast"/>
              <w:ind w:right="6"/>
              <w:jc w:val="both"/>
              <w:rPr>
                <w:rFonts w:cs="Arial"/>
                <w:sz w:val="22"/>
                <w:szCs w:val="22"/>
              </w:rPr>
            </w:pPr>
            <w:r w:rsidRPr="00481C98">
              <w:rPr>
                <w:rFonts w:cs="Arial"/>
                <w:sz w:val="22"/>
                <w:szCs w:val="22"/>
              </w:rPr>
              <w:t>Date:</w:t>
            </w:r>
          </w:p>
        </w:tc>
        <w:tc>
          <w:tcPr>
            <w:tcW w:w="2936" w:type="dxa"/>
          </w:tcPr>
          <w:p w14:paraId="4CF16FE5" w14:textId="77777777" w:rsidR="00731BFC" w:rsidRPr="00481C98" w:rsidRDefault="00731BFC" w:rsidP="00A63568">
            <w:pPr>
              <w:pStyle w:val="Numpara"/>
              <w:numPr>
                <w:ilvl w:val="0"/>
                <w:numId w:val="0"/>
              </w:numPr>
              <w:spacing w:before="0" w:line="240" w:lineRule="atLeast"/>
              <w:ind w:right="3"/>
              <w:jc w:val="both"/>
              <w:rPr>
                <w:rFonts w:cs="Arial"/>
                <w:sz w:val="22"/>
                <w:szCs w:val="22"/>
              </w:rPr>
            </w:pPr>
            <w:r w:rsidRPr="00481C98">
              <w:rPr>
                <w:rFonts w:cs="Arial"/>
                <w:sz w:val="22"/>
                <w:szCs w:val="22"/>
              </w:rPr>
              <w:t xml:space="preserve">Date: </w:t>
            </w:r>
          </w:p>
        </w:tc>
      </w:tr>
      <w:tr w:rsidR="00731BFC" w:rsidRPr="00481C98" w14:paraId="221DADC7" w14:textId="77777777" w:rsidTr="00A63568">
        <w:tc>
          <w:tcPr>
            <w:tcW w:w="5812" w:type="dxa"/>
          </w:tcPr>
          <w:p w14:paraId="74DC4D29" w14:textId="77777777" w:rsidR="00731BFC" w:rsidRPr="00481C98" w:rsidRDefault="00731BFC" w:rsidP="00A63568">
            <w:pPr>
              <w:pStyle w:val="Numpara"/>
              <w:numPr>
                <w:ilvl w:val="0"/>
                <w:numId w:val="0"/>
              </w:numPr>
              <w:spacing w:before="0" w:line="240" w:lineRule="atLeast"/>
              <w:ind w:right="6"/>
              <w:jc w:val="both"/>
              <w:rPr>
                <w:rFonts w:cs="Arial"/>
                <w:sz w:val="22"/>
                <w:szCs w:val="22"/>
              </w:rPr>
            </w:pPr>
          </w:p>
        </w:tc>
        <w:tc>
          <w:tcPr>
            <w:tcW w:w="2936" w:type="dxa"/>
          </w:tcPr>
          <w:p w14:paraId="42892358" w14:textId="77777777" w:rsidR="00731BFC" w:rsidRPr="00481C98" w:rsidRDefault="00731BFC" w:rsidP="00A63568">
            <w:pPr>
              <w:pStyle w:val="Numpara"/>
              <w:numPr>
                <w:ilvl w:val="0"/>
                <w:numId w:val="0"/>
              </w:numPr>
              <w:spacing w:before="0" w:line="240" w:lineRule="atLeast"/>
              <w:ind w:right="3"/>
              <w:jc w:val="both"/>
              <w:rPr>
                <w:rFonts w:cs="Arial"/>
                <w:sz w:val="22"/>
                <w:szCs w:val="22"/>
              </w:rPr>
            </w:pPr>
          </w:p>
        </w:tc>
      </w:tr>
    </w:tbl>
    <w:p w14:paraId="67A077B8" w14:textId="77777777" w:rsidR="00731BFC" w:rsidRPr="00731BFC" w:rsidRDefault="00731BFC" w:rsidP="00731BFC">
      <w:pPr>
        <w:pStyle w:val="ListParagraph"/>
        <w:keepNext/>
        <w:numPr>
          <w:ilvl w:val="0"/>
          <w:numId w:val="1"/>
        </w:numPr>
        <w:spacing w:after="120" w:line="240" w:lineRule="atLeast"/>
        <w:rPr>
          <w:rFonts w:ascii="Arial" w:hAnsi="Arial" w:cs="Arial"/>
        </w:rPr>
      </w:pPr>
      <w:r w:rsidRPr="00731BFC">
        <w:rPr>
          <w:rFonts w:ascii="Arial" w:hAnsi="Arial" w:cs="Arial"/>
        </w:rPr>
        <w:t xml:space="preserve">We accept the terms set out in this letter and its </w:t>
      </w:r>
      <w:r w:rsidRPr="00731BFC">
        <w:rPr>
          <w:rFonts w:ascii="Arial" w:hAnsi="Arial" w:cs="Arial"/>
          <w:b/>
        </w:rPr>
        <w:t>Annexes</w:t>
      </w:r>
      <w:r w:rsidRPr="00731BFC">
        <w:rPr>
          <w:rFonts w:ascii="Arial" w:hAnsi="Arial" w:cs="Arial"/>
        </w:rPr>
        <w:t>, including the Conditions.</w:t>
      </w:r>
    </w:p>
    <w:tbl>
      <w:tblPr>
        <w:tblW w:w="0" w:type="auto"/>
        <w:tblInd w:w="108" w:type="dxa"/>
        <w:tblLook w:val="0000" w:firstRow="0" w:lastRow="0" w:firstColumn="0" w:lastColumn="0" w:noHBand="0" w:noVBand="0"/>
      </w:tblPr>
      <w:tblGrid>
        <w:gridCol w:w="4441"/>
        <w:gridCol w:w="4214"/>
      </w:tblGrid>
      <w:tr w:rsidR="00731BFC" w:rsidRPr="00481C98" w14:paraId="18492425" w14:textId="77777777" w:rsidTr="00A63568">
        <w:trPr>
          <w:cantSplit/>
          <w:trHeight w:val="236"/>
        </w:trPr>
        <w:tc>
          <w:tcPr>
            <w:tcW w:w="8655" w:type="dxa"/>
            <w:gridSpan w:val="2"/>
          </w:tcPr>
          <w:p w14:paraId="121DB22D" w14:textId="77777777" w:rsidR="00731BFC" w:rsidRPr="00481C98" w:rsidRDefault="00731BFC" w:rsidP="00A63568">
            <w:pPr>
              <w:pStyle w:val="Numpara"/>
              <w:numPr>
                <w:ilvl w:val="0"/>
                <w:numId w:val="0"/>
              </w:numPr>
              <w:spacing w:before="0" w:line="240" w:lineRule="atLeast"/>
              <w:ind w:right="6"/>
              <w:jc w:val="both"/>
              <w:rPr>
                <w:rFonts w:cs="Arial"/>
                <w:sz w:val="22"/>
                <w:szCs w:val="22"/>
              </w:rPr>
            </w:pPr>
            <w:r w:rsidRPr="00481C98">
              <w:rPr>
                <w:rFonts w:cs="Arial"/>
                <w:sz w:val="22"/>
                <w:szCs w:val="22"/>
              </w:rPr>
              <w:t xml:space="preserve">Signed for and on behalf of </w:t>
            </w:r>
            <w:r w:rsidRPr="00481C98">
              <w:rPr>
                <w:rFonts w:cs="Arial"/>
                <w:bCs/>
                <w:sz w:val="22"/>
                <w:szCs w:val="22"/>
              </w:rPr>
              <w:t>[</w:t>
            </w:r>
            <w:r w:rsidRPr="00481C98">
              <w:rPr>
                <w:rFonts w:cs="Arial"/>
                <w:b/>
                <w:bCs/>
                <w:i/>
                <w:sz w:val="22"/>
                <w:szCs w:val="22"/>
                <w:highlight w:val="yellow"/>
              </w:rPr>
              <w:t>insert name of Supplier</w:t>
            </w:r>
            <w:r w:rsidRPr="00481C98">
              <w:rPr>
                <w:rFonts w:cs="Arial"/>
                <w:bCs/>
                <w:sz w:val="22"/>
                <w:szCs w:val="22"/>
              </w:rPr>
              <w:t>]</w:t>
            </w:r>
          </w:p>
        </w:tc>
      </w:tr>
      <w:tr w:rsidR="00731BFC" w:rsidRPr="00481C98" w14:paraId="2E57653B" w14:textId="77777777" w:rsidTr="00A63568">
        <w:trPr>
          <w:trHeight w:val="402"/>
        </w:trPr>
        <w:tc>
          <w:tcPr>
            <w:tcW w:w="4441" w:type="dxa"/>
          </w:tcPr>
          <w:p w14:paraId="48FC50F8" w14:textId="77777777" w:rsidR="00731BFC" w:rsidRPr="00481C98" w:rsidRDefault="00731BFC" w:rsidP="00A63568">
            <w:pPr>
              <w:pStyle w:val="Numpara"/>
              <w:numPr>
                <w:ilvl w:val="0"/>
                <w:numId w:val="0"/>
              </w:numPr>
              <w:spacing w:before="0" w:line="240" w:lineRule="atLeast"/>
              <w:ind w:right="6"/>
              <w:rPr>
                <w:rFonts w:cs="Arial"/>
                <w:sz w:val="22"/>
                <w:szCs w:val="22"/>
              </w:rPr>
            </w:pPr>
            <w:r w:rsidRPr="00481C98">
              <w:rPr>
                <w:rFonts w:cs="Arial"/>
                <w:sz w:val="22"/>
                <w:szCs w:val="22"/>
              </w:rPr>
              <w:t>Name: [</w:t>
            </w:r>
            <w:r w:rsidRPr="00481C98">
              <w:rPr>
                <w:rFonts w:cs="Arial"/>
                <w:b/>
                <w:i/>
                <w:sz w:val="22"/>
                <w:szCs w:val="22"/>
                <w:highlight w:val="yellow"/>
              </w:rPr>
              <w:t>insert name</w:t>
            </w:r>
            <w:r w:rsidRPr="00481C98">
              <w:rPr>
                <w:rFonts w:cs="Arial"/>
                <w:sz w:val="22"/>
                <w:szCs w:val="22"/>
              </w:rPr>
              <w:t xml:space="preserve">] </w:t>
            </w:r>
            <w:r w:rsidRPr="00481C98">
              <w:rPr>
                <w:rFonts w:cs="Arial"/>
                <w:sz w:val="22"/>
                <w:szCs w:val="22"/>
              </w:rPr>
              <w:br/>
              <w:t>[</w:t>
            </w:r>
            <w:r w:rsidRPr="00481C98">
              <w:rPr>
                <w:rFonts w:cs="Arial"/>
                <w:b/>
                <w:i/>
                <w:sz w:val="22"/>
                <w:szCs w:val="22"/>
                <w:highlight w:val="yellow"/>
              </w:rPr>
              <w:t>insert job title</w:t>
            </w:r>
            <w:r w:rsidRPr="00481C98">
              <w:rPr>
                <w:rFonts w:cs="Arial"/>
                <w:sz w:val="22"/>
                <w:szCs w:val="22"/>
              </w:rPr>
              <w:t>]</w:t>
            </w:r>
          </w:p>
        </w:tc>
        <w:tc>
          <w:tcPr>
            <w:tcW w:w="4214" w:type="dxa"/>
          </w:tcPr>
          <w:p w14:paraId="12BB1669" w14:textId="77777777" w:rsidR="00731BFC" w:rsidRPr="00481C98" w:rsidRDefault="00731BFC" w:rsidP="00A63568">
            <w:pPr>
              <w:pStyle w:val="Numpara"/>
              <w:numPr>
                <w:ilvl w:val="0"/>
                <w:numId w:val="0"/>
              </w:numPr>
              <w:spacing w:before="0" w:line="240" w:lineRule="atLeast"/>
              <w:ind w:right="3"/>
              <w:jc w:val="both"/>
              <w:rPr>
                <w:rFonts w:cs="Arial"/>
                <w:sz w:val="22"/>
                <w:szCs w:val="22"/>
              </w:rPr>
            </w:pPr>
          </w:p>
        </w:tc>
      </w:tr>
      <w:tr w:rsidR="00731BFC" w:rsidRPr="00481C98" w14:paraId="683080FE" w14:textId="77777777" w:rsidTr="00A63568">
        <w:trPr>
          <w:trHeight w:val="236"/>
        </w:trPr>
        <w:tc>
          <w:tcPr>
            <w:tcW w:w="4441" w:type="dxa"/>
          </w:tcPr>
          <w:p w14:paraId="69D34CEA" w14:textId="77777777" w:rsidR="00731BFC" w:rsidRPr="00481C98" w:rsidRDefault="00731BFC" w:rsidP="00A63568">
            <w:pPr>
              <w:pStyle w:val="Numpara"/>
              <w:numPr>
                <w:ilvl w:val="0"/>
                <w:numId w:val="0"/>
              </w:numPr>
              <w:spacing w:before="0" w:line="240" w:lineRule="atLeast"/>
              <w:ind w:right="6"/>
              <w:jc w:val="both"/>
              <w:rPr>
                <w:rFonts w:cs="Arial"/>
                <w:sz w:val="22"/>
                <w:szCs w:val="22"/>
              </w:rPr>
            </w:pPr>
            <w:r w:rsidRPr="00481C98">
              <w:rPr>
                <w:rFonts w:cs="Arial"/>
                <w:sz w:val="22"/>
                <w:szCs w:val="22"/>
              </w:rPr>
              <w:t xml:space="preserve">Signature: </w:t>
            </w:r>
          </w:p>
        </w:tc>
        <w:tc>
          <w:tcPr>
            <w:tcW w:w="4214" w:type="dxa"/>
          </w:tcPr>
          <w:p w14:paraId="6A3AADF5" w14:textId="77777777" w:rsidR="00731BFC" w:rsidRPr="00481C98" w:rsidRDefault="00731BFC" w:rsidP="00A63568">
            <w:pPr>
              <w:pStyle w:val="Numpara"/>
              <w:numPr>
                <w:ilvl w:val="0"/>
                <w:numId w:val="0"/>
              </w:numPr>
              <w:spacing w:before="0" w:line="240" w:lineRule="atLeast"/>
              <w:ind w:right="6"/>
              <w:jc w:val="both"/>
              <w:rPr>
                <w:rFonts w:cs="Arial"/>
                <w:sz w:val="22"/>
                <w:szCs w:val="22"/>
              </w:rPr>
            </w:pPr>
            <w:r w:rsidRPr="00481C98">
              <w:rPr>
                <w:rFonts w:cs="Arial"/>
                <w:sz w:val="22"/>
                <w:szCs w:val="22"/>
              </w:rPr>
              <w:t xml:space="preserve">                 Date: </w:t>
            </w:r>
          </w:p>
        </w:tc>
      </w:tr>
    </w:tbl>
    <w:p w14:paraId="0000006B" w14:textId="77777777" w:rsidR="0049362F" w:rsidRDefault="00FC60B3">
      <w:r>
        <w:br/>
      </w:r>
    </w:p>
    <w:sectPr w:rsidR="0049362F">
      <w:headerReference w:type="default" r:id="rId11"/>
      <w:footerReference w:type="default" r:id="rId12"/>
      <w:pgSz w:w="11906" w:h="16838"/>
      <w:pgMar w:top="1440" w:right="849" w:bottom="1440"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C889" w14:textId="77777777" w:rsidR="00B273F1" w:rsidRDefault="00B273F1">
      <w:pPr>
        <w:spacing w:after="0" w:line="240" w:lineRule="auto"/>
      </w:pPr>
      <w:r>
        <w:separator/>
      </w:r>
    </w:p>
  </w:endnote>
  <w:endnote w:type="continuationSeparator" w:id="0">
    <w:p w14:paraId="16987E97" w14:textId="77777777" w:rsidR="00B273F1" w:rsidRDefault="00B2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49362F" w:rsidRDefault="00FC60B3">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p w14:paraId="0000007F" w14:textId="77777777" w:rsidR="0049362F" w:rsidRDefault="00FC60B3">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Award letter</w:t>
    </w:r>
  </w:p>
  <w:p w14:paraId="00000081" w14:textId="01CE194E" w:rsidR="0049362F" w:rsidRDefault="00FC60B3">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222222"/>
        <w:sz w:val="19"/>
        <w:szCs w:val="19"/>
        <w:highlight w:val="white"/>
      </w:rPr>
      <w:t>© Crown copyright 202</w:t>
    </w:r>
    <w:r w:rsidR="0045323D">
      <w:rPr>
        <w:rFonts w:ascii="Arial" w:eastAsia="Arial" w:hAnsi="Arial" w:cs="Arial"/>
        <w:color w:val="222222"/>
        <w:sz w:val="19"/>
        <w:szCs w:val="19"/>
      </w:rPr>
      <w:t>2</w:t>
    </w:r>
  </w:p>
  <w:p w14:paraId="00000082" w14:textId="63B20F88" w:rsidR="0049362F" w:rsidRDefault="00FC60B3">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34425">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sidR="0045323D">
      <w:rPr>
        <w:rFonts w:ascii="Arial" w:eastAsia="Arial" w:hAnsi="Arial" w:cs="Arial"/>
        <w:color w:val="000000"/>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D5DEB" w14:textId="77777777" w:rsidR="00B273F1" w:rsidRDefault="00B273F1">
      <w:pPr>
        <w:spacing w:after="0" w:line="240" w:lineRule="auto"/>
      </w:pPr>
      <w:r>
        <w:separator/>
      </w:r>
    </w:p>
  </w:footnote>
  <w:footnote w:type="continuationSeparator" w:id="0">
    <w:p w14:paraId="6ABBB39A" w14:textId="77777777" w:rsidR="00B273F1" w:rsidRDefault="00B273F1">
      <w:pPr>
        <w:spacing w:after="0" w:line="240" w:lineRule="auto"/>
      </w:pPr>
      <w:r>
        <w:continuationSeparator/>
      </w:r>
    </w:p>
  </w:footnote>
  <w:footnote w:id="1">
    <w:p w14:paraId="609496E0" w14:textId="77777777" w:rsidR="00364B73" w:rsidRDefault="00364B73" w:rsidP="00364B73">
      <w:pPr>
        <w:pStyle w:val="Header"/>
        <w:tabs>
          <w:tab w:val="left" w:pos="720"/>
        </w:tabs>
        <w:spacing w:after="120" w:line="240" w:lineRule="atLeast"/>
        <w:ind w:left="720" w:right="3"/>
        <w:jc w:val="both"/>
        <w:rPr>
          <w:rFonts w:ascii="Arial" w:hAnsi="Arial" w:cs="Arial"/>
        </w:rPr>
      </w:pPr>
      <w:r>
        <w:rPr>
          <w:rStyle w:val="FootnoteReference"/>
        </w:rPr>
        <w:footnoteRef/>
      </w:r>
      <w:r>
        <w:t xml:space="preserve"> </w:t>
      </w:r>
      <w:r>
        <w:rPr>
          <w:rFonts w:ascii="Arial" w:hAnsi="Arial" w:cs="Arial"/>
          <w:color w:val="000000"/>
          <w:sz w:val="20"/>
          <w:szCs w:val="20"/>
          <w:shd w:val="clear" w:color="auto" w:fill="FFFFFF"/>
        </w:rPr>
        <w:t>*It is a legal requirement that all companies hold Employer’s (Compulsory) Liability Insurance of £5 million as a minimum. Please note this requirement is not applicable to sole traders.</w:t>
      </w:r>
    </w:p>
    <w:p w14:paraId="3F6CE65E" w14:textId="77777777" w:rsidR="00364B73" w:rsidRDefault="00364B73" w:rsidP="00364B73">
      <w:pPr>
        <w:rPr>
          <w:rFonts w:ascii="Times New Roman" w:hAnsi="Times New Roman" w:cs="Times New Roman"/>
          <w:sz w:val="24"/>
          <w:szCs w:val="24"/>
          <w:lang w:val="en-US"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C" w14:textId="77777777" w:rsidR="0049362F" w:rsidRDefault="0049362F">
    <w:pPr>
      <w:widowControl w:val="0"/>
      <w:pBdr>
        <w:top w:val="nil"/>
        <w:left w:val="nil"/>
        <w:bottom w:val="nil"/>
        <w:right w:val="nil"/>
        <w:between w:val="nil"/>
      </w:pBdr>
      <w:spacing w:after="0" w:line="276" w:lineRule="auto"/>
    </w:pPr>
  </w:p>
  <w:tbl>
    <w:tblPr>
      <w:tblStyle w:val="a4"/>
      <w:tblW w:w="11057" w:type="dxa"/>
      <w:tblInd w:w="-1134" w:type="dxa"/>
      <w:tblBorders>
        <w:bottom w:val="single" w:sz="4" w:space="0" w:color="000000"/>
      </w:tblBorders>
      <w:tblLayout w:type="fixed"/>
      <w:tblLook w:val="0400" w:firstRow="0" w:lastRow="0" w:firstColumn="0" w:lastColumn="0" w:noHBand="0" w:noVBand="1"/>
    </w:tblPr>
    <w:tblGrid>
      <w:gridCol w:w="2723"/>
      <w:gridCol w:w="1813"/>
      <w:gridCol w:w="2835"/>
      <w:gridCol w:w="3487"/>
      <w:gridCol w:w="199"/>
    </w:tblGrid>
    <w:tr w:rsidR="0049362F" w14:paraId="387DE9AD" w14:textId="77777777">
      <w:trPr>
        <w:gridAfter w:val="1"/>
        <w:wAfter w:w="199" w:type="dxa"/>
        <w:trHeight w:val="268"/>
      </w:trPr>
      <w:tc>
        <w:tcPr>
          <w:tcW w:w="10858" w:type="dxa"/>
          <w:gridSpan w:val="4"/>
        </w:tcPr>
        <w:p w14:paraId="0000006D" w14:textId="77777777" w:rsidR="0049362F" w:rsidRDefault="00FC60B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tc>
    </w:tr>
    <w:tr w:rsidR="0049362F" w14:paraId="517A586E" w14:textId="77777777">
      <w:trPr>
        <w:trHeight w:val="1300"/>
      </w:trPr>
      <w:tc>
        <w:tcPr>
          <w:tcW w:w="2723" w:type="dxa"/>
        </w:tcPr>
        <w:p w14:paraId="00000071" w14:textId="77777777" w:rsidR="0049362F" w:rsidRDefault="00FC60B3">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r>
            <w:rPr>
              <w:noProof/>
            </w:rPr>
            <w:drawing>
              <wp:anchor distT="0" distB="0" distL="114300" distR="114300" simplePos="0" relativeHeight="251658240" behindDoc="0" locked="0" layoutInCell="1" hidden="0" allowOverlap="1" wp14:anchorId="73FF6733" wp14:editId="28270731">
                <wp:simplePos x="0" y="0"/>
                <wp:positionH relativeFrom="column">
                  <wp:posOffset>240029</wp:posOffset>
                </wp:positionH>
                <wp:positionV relativeFrom="paragraph">
                  <wp:posOffset>0</wp:posOffset>
                </wp:positionV>
                <wp:extent cx="906780" cy="747395"/>
                <wp:effectExtent l="0" t="0" r="0" b="0"/>
                <wp:wrapSquare wrapText="bothSides" distT="0" distB="0" distL="114300" distR="114300"/>
                <wp:docPr id="16"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a:stretch>
                          <a:fillRect/>
                        </a:stretch>
                      </pic:blipFill>
                      <pic:spPr>
                        <a:xfrm>
                          <a:off x="0" y="0"/>
                          <a:ext cx="906780" cy="747395"/>
                        </a:xfrm>
                        <a:prstGeom prst="rect">
                          <a:avLst/>
                        </a:prstGeom>
                        <a:ln/>
                      </pic:spPr>
                    </pic:pic>
                  </a:graphicData>
                </a:graphic>
              </wp:anchor>
            </w:drawing>
          </w:r>
        </w:p>
      </w:tc>
      <w:tc>
        <w:tcPr>
          <w:tcW w:w="1813" w:type="dxa"/>
        </w:tcPr>
        <w:p w14:paraId="00000072" w14:textId="77777777" w:rsidR="0049362F" w:rsidRDefault="0049362F">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tc>
      <w:tc>
        <w:tcPr>
          <w:tcW w:w="2835" w:type="dxa"/>
          <w:shd w:val="clear" w:color="auto" w:fill="auto"/>
        </w:tcPr>
        <w:p w14:paraId="00000073" w14:textId="77777777" w:rsidR="0049362F" w:rsidRDefault="0049362F">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p w14:paraId="00000074" w14:textId="77777777" w:rsidR="0049362F" w:rsidRDefault="00FC60B3">
          <w:pPr>
            <w:spacing w:after="0" w:line="240" w:lineRule="auto"/>
            <w:ind w:left="6980" w:hanging="6980"/>
            <w:jc w:val="both"/>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vertAlign w:val="superscript"/>
            </w:rPr>
            <w:t>th</w:t>
          </w:r>
          <w:r>
            <w:rPr>
              <w:rFonts w:ascii="Arial" w:eastAsia="Arial" w:hAnsi="Arial" w:cs="Arial"/>
              <w:sz w:val="20"/>
              <w:szCs w:val="20"/>
            </w:rPr>
            <w:t xml:space="preserve"> Floor, The Capital, </w:t>
          </w:r>
        </w:p>
        <w:p w14:paraId="00000075" w14:textId="77777777" w:rsidR="0049362F" w:rsidRDefault="00FC60B3">
          <w:pPr>
            <w:spacing w:after="0" w:line="240" w:lineRule="auto"/>
            <w:ind w:left="6980" w:hanging="6980"/>
            <w:jc w:val="both"/>
            <w:rPr>
              <w:rFonts w:ascii="Arial" w:eastAsia="Arial" w:hAnsi="Arial" w:cs="Arial"/>
              <w:sz w:val="20"/>
              <w:szCs w:val="20"/>
            </w:rPr>
          </w:pPr>
          <w:r>
            <w:rPr>
              <w:rFonts w:ascii="Arial" w:eastAsia="Arial" w:hAnsi="Arial" w:cs="Arial"/>
              <w:sz w:val="20"/>
              <w:szCs w:val="20"/>
            </w:rPr>
            <w:t>Old Hall Street, Liverpool.</w:t>
          </w:r>
        </w:p>
        <w:p w14:paraId="00000076" w14:textId="77777777" w:rsidR="0049362F" w:rsidRDefault="00FC60B3">
          <w:pPr>
            <w:spacing w:after="0" w:line="240" w:lineRule="auto"/>
            <w:ind w:left="6980" w:hanging="6980"/>
            <w:jc w:val="both"/>
            <w:rPr>
              <w:rFonts w:ascii="Arial" w:eastAsia="Arial" w:hAnsi="Arial" w:cs="Arial"/>
              <w:sz w:val="20"/>
              <w:szCs w:val="20"/>
            </w:rPr>
          </w:pPr>
          <w:r>
            <w:rPr>
              <w:rFonts w:ascii="Arial" w:eastAsia="Arial" w:hAnsi="Arial" w:cs="Arial"/>
              <w:sz w:val="20"/>
              <w:szCs w:val="20"/>
            </w:rPr>
            <w:t>L3 9PP</w:t>
          </w:r>
        </w:p>
      </w:tc>
      <w:tc>
        <w:tcPr>
          <w:tcW w:w="3686" w:type="dxa"/>
          <w:gridSpan w:val="2"/>
          <w:shd w:val="clear" w:color="auto" w:fill="auto"/>
        </w:tcPr>
        <w:p w14:paraId="00000077" w14:textId="77777777" w:rsidR="0049362F" w:rsidRDefault="0049362F">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14:paraId="00000078" w14:textId="77777777" w:rsidR="0049362F" w:rsidRDefault="00FC60B3">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Tel: 0345 010 3503</w:t>
          </w:r>
        </w:p>
        <w:p w14:paraId="00000079" w14:textId="77777777" w:rsidR="0049362F" w:rsidRDefault="00FC60B3">
          <w:pPr>
            <w:pBdr>
              <w:top w:val="nil"/>
              <w:left w:val="nil"/>
              <w:bottom w:val="nil"/>
              <w:right w:val="nil"/>
              <w:between w:val="nil"/>
            </w:pBdr>
            <w:tabs>
              <w:tab w:val="center" w:pos="4513"/>
              <w:tab w:val="right" w:pos="9026"/>
              <w:tab w:val="left" w:pos="3091"/>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Email:  info@crowncommercial.gov.uk</w:t>
          </w:r>
        </w:p>
        <w:p w14:paraId="0000007A" w14:textId="77777777" w:rsidR="0049362F" w:rsidRDefault="0049362F">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14:paraId="0000007B" w14:textId="77777777" w:rsidR="0049362F" w:rsidRDefault="00B273F1">
          <w:pPr>
            <w:pStyle w:val="Heading2"/>
            <w:numPr>
              <w:ilvl w:val="1"/>
              <w:numId w:val="2"/>
            </w:numPr>
            <w:tabs>
              <w:tab w:val="left" w:pos="720"/>
            </w:tabs>
            <w:ind w:left="22"/>
          </w:pPr>
          <w:hyperlink r:id="rId2">
            <w:r w:rsidR="00FC60B3">
              <w:rPr>
                <w:color w:val="000000"/>
              </w:rPr>
              <w:t>www.gov.uk/ccs</w:t>
            </w:r>
          </w:hyperlink>
          <w:r w:rsidR="00FC60B3">
            <w:t xml:space="preserve"> </w:t>
          </w:r>
        </w:p>
      </w:tc>
    </w:tr>
  </w:tbl>
  <w:p w14:paraId="0000007D" w14:textId="77777777" w:rsidR="0049362F" w:rsidRDefault="0049362F">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81FD2"/>
    <w:multiLevelType w:val="multilevel"/>
    <w:tmpl w:val="ECFAB1A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17BA5D5A"/>
    <w:multiLevelType w:val="hybridMultilevel"/>
    <w:tmpl w:val="9C0AB0D4"/>
    <w:lvl w:ilvl="0" w:tplc="7472B20A">
      <w:start w:val="1"/>
      <w:numFmt w:val="lowerLetter"/>
      <w:lvlText w:val="(%1)"/>
      <w:lvlJc w:val="left"/>
      <w:pPr>
        <w:ind w:left="2217" w:hanging="705"/>
      </w:pPr>
      <w:rPr>
        <w:rFonts w:hint="default"/>
      </w:r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2" w15:restartNumberingAfterBreak="0">
    <w:nsid w:val="197975B6"/>
    <w:multiLevelType w:val="hybridMultilevel"/>
    <w:tmpl w:val="79308DC2"/>
    <w:lvl w:ilvl="0" w:tplc="B9A47080">
      <w:start w:val="1"/>
      <w:numFmt w:val="decimal"/>
      <w:lvlText w:val="%1)"/>
      <w:lvlJc w:val="left"/>
      <w:pPr>
        <w:tabs>
          <w:tab w:val="num" w:pos="700"/>
        </w:tabs>
        <w:ind w:left="700" w:hanging="360"/>
      </w:p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start w:val="1"/>
      <w:numFmt w:val="decimal"/>
      <w:lvlText w:val="%4."/>
      <w:lvlJc w:val="left"/>
      <w:pPr>
        <w:tabs>
          <w:tab w:val="num" w:pos="2860"/>
        </w:tabs>
        <w:ind w:left="2860" w:hanging="360"/>
      </w:pPr>
    </w:lvl>
    <w:lvl w:ilvl="4" w:tplc="EB5020E0">
      <w:start w:val="1"/>
      <w:numFmt w:val="lowerLetter"/>
      <w:lvlText w:val="%5."/>
      <w:lvlJc w:val="left"/>
      <w:pPr>
        <w:tabs>
          <w:tab w:val="num" w:pos="3580"/>
        </w:tabs>
        <w:ind w:left="3580" w:hanging="360"/>
      </w:pPr>
    </w:lvl>
    <w:lvl w:ilvl="5" w:tplc="8124BD92">
      <w:start w:val="1"/>
      <w:numFmt w:val="lowerRoman"/>
      <w:lvlText w:val="%6."/>
      <w:lvlJc w:val="right"/>
      <w:pPr>
        <w:tabs>
          <w:tab w:val="num" w:pos="4300"/>
        </w:tabs>
        <w:ind w:left="4300" w:hanging="180"/>
      </w:pPr>
    </w:lvl>
    <w:lvl w:ilvl="6" w:tplc="3F46C398">
      <w:start w:val="1"/>
      <w:numFmt w:val="decimal"/>
      <w:lvlText w:val="%7."/>
      <w:lvlJc w:val="left"/>
      <w:pPr>
        <w:tabs>
          <w:tab w:val="num" w:pos="5020"/>
        </w:tabs>
        <w:ind w:left="5020" w:hanging="360"/>
      </w:pPr>
    </w:lvl>
    <w:lvl w:ilvl="7" w:tplc="58D43D3A">
      <w:start w:val="1"/>
      <w:numFmt w:val="lowerLetter"/>
      <w:lvlText w:val="%8."/>
      <w:lvlJc w:val="left"/>
      <w:pPr>
        <w:tabs>
          <w:tab w:val="num" w:pos="5740"/>
        </w:tabs>
        <w:ind w:left="5740" w:hanging="360"/>
      </w:pPr>
    </w:lvl>
    <w:lvl w:ilvl="8" w:tplc="2A30EB96">
      <w:start w:val="1"/>
      <w:numFmt w:val="lowerRoman"/>
      <w:lvlText w:val="%9."/>
      <w:lvlJc w:val="right"/>
      <w:pPr>
        <w:tabs>
          <w:tab w:val="num" w:pos="6460"/>
        </w:tabs>
        <w:ind w:left="6460" w:hanging="180"/>
      </w:pPr>
    </w:lvl>
  </w:abstractNum>
  <w:abstractNum w:abstractNumId="3" w15:restartNumberingAfterBreak="0">
    <w:nsid w:val="1A7F23FC"/>
    <w:multiLevelType w:val="multilevel"/>
    <w:tmpl w:val="78EC85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AF51F8"/>
    <w:multiLevelType w:val="multilevel"/>
    <w:tmpl w:val="CDFE07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C761A1"/>
    <w:multiLevelType w:val="multilevel"/>
    <w:tmpl w:val="3CC6E2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63964C24"/>
    <w:multiLevelType w:val="multilevel"/>
    <w:tmpl w:val="6A6895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580C5C"/>
    <w:multiLevelType w:val="multilevel"/>
    <w:tmpl w:val="B700EBD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7"/>
  </w:num>
  <w:num w:numId="2">
    <w:abstractNumId w:val="0"/>
  </w:num>
  <w:num w:numId="3">
    <w:abstractNumId w:val="8"/>
  </w:num>
  <w:num w:numId="4">
    <w:abstractNumId w:val="6"/>
  </w:num>
  <w:num w:numId="5">
    <w:abstractNumId w:val="4"/>
  </w:num>
  <w:num w:numId="6">
    <w:abstractNumId w:val="5"/>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62F"/>
    <w:rsid w:val="00134425"/>
    <w:rsid w:val="002B33EE"/>
    <w:rsid w:val="002E07D9"/>
    <w:rsid w:val="00364B73"/>
    <w:rsid w:val="00385F95"/>
    <w:rsid w:val="00423CBA"/>
    <w:rsid w:val="0045323D"/>
    <w:rsid w:val="0049362F"/>
    <w:rsid w:val="005C4171"/>
    <w:rsid w:val="0064042A"/>
    <w:rsid w:val="00645FA3"/>
    <w:rsid w:val="00731BFC"/>
    <w:rsid w:val="00785777"/>
    <w:rsid w:val="008E248F"/>
    <w:rsid w:val="00970ACE"/>
    <w:rsid w:val="00AF1E4C"/>
    <w:rsid w:val="00B10648"/>
    <w:rsid w:val="00B273F1"/>
    <w:rsid w:val="00B80FAA"/>
    <w:rsid w:val="00BA3C6F"/>
    <w:rsid w:val="00BC5FD2"/>
    <w:rsid w:val="00C60EA5"/>
    <w:rsid w:val="00C850EC"/>
    <w:rsid w:val="00DF0BD1"/>
    <w:rsid w:val="00FC6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2D09"/>
  <w15:docId w15:val="{EE1E57A4-6EE7-421F-BA8B-4F94B9FF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3"/>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3"/>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3"/>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3"/>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3"/>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3"/>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3"/>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3"/>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3"/>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customStyle="1" w:styleId="Numpara">
    <w:name w:val="Numpara"/>
    <w:basedOn w:val="Normal"/>
    <w:rsid w:val="00731BFC"/>
    <w:pPr>
      <w:numPr>
        <w:numId w:val="4"/>
      </w:numPr>
      <w:spacing w:before="40" w:after="120" w:line="240" w:lineRule="auto"/>
      <w:ind w:left="340"/>
    </w:pPr>
    <w:rPr>
      <w:rFonts w:ascii="Arial" w:eastAsia="Times New Roman" w:hAnsi="Arial" w:cs="Times New Roman"/>
      <w:sz w:val="24"/>
      <w:szCs w:val="24"/>
      <w:lang w:eastAsia="en-US"/>
    </w:rPr>
  </w:style>
  <w:style w:type="paragraph" w:customStyle="1" w:styleId="Normpara">
    <w:name w:val="Normpara"/>
    <w:basedOn w:val="Normal"/>
    <w:next w:val="Numpara"/>
    <w:rsid w:val="00731BFC"/>
    <w:pPr>
      <w:spacing w:after="120" w:line="240" w:lineRule="auto"/>
      <w:ind w:left="340"/>
    </w:pPr>
    <w:rPr>
      <w:rFonts w:ascii="Arial" w:eastAsia="Times New Roman" w:hAnsi="Arial" w:cs="Times New Roman"/>
      <w:sz w:val="24"/>
      <w:szCs w:val="24"/>
      <w:lang w:eastAsia="en-US"/>
    </w:rPr>
  </w:style>
  <w:style w:type="paragraph" w:customStyle="1" w:styleId="AgtLevel2">
    <w:name w:val="Agt/Level2"/>
    <w:basedOn w:val="Normal"/>
    <w:rsid w:val="00731BFC"/>
    <w:pPr>
      <w:tabs>
        <w:tab w:val="num" w:pos="720"/>
      </w:tabs>
      <w:spacing w:after="240" w:line="288" w:lineRule="auto"/>
      <w:ind w:left="720" w:hanging="720"/>
      <w:jc w:val="both"/>
    </w:pPr>
    <w:rPr>
      <w:rFonts w:ascii="Arial" w:eastAsia="Times New Roman" w:hAnsi="Arial" w:cs="Times New Roman"/>
      <w:sz w:val="20"/>
      <w:szCs w:val="20"/>
      <w:lang w:eastAsia="en-US"/>
    </w:rPr>
  </w:style>
  <w:style w:type="paragraph" w:styleId="BodyText3">
    <w:name w:val="Body Text 3"/>
    <w:basedOn w:val="Normal"/>
    <w:link w:val="BodyText3Char"/>
    <w:uiPriority w:val="99"/>
    <w:unhideWhenUsed/>
    <w:rsid w:val="00731BF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731BFC"/>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731BFC"/>
    <w:rPr>
      <w:color w:val="605E5C"/>
      <w:shd w:val="clear" w:color="auto" w:fill="E1DFDD"/>
    </w:rPr>
  </w:style>
  <w:style w:type="character" w:styleId="FootnoteReference">
    <w:name w:val="footnote reference"/>
    <w:uiPriority w:val="99"/>
    <w:semiHidden/>
    <w:unhideWhenUsed/>
    <w:rsid w:val="00364B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320270">
      <w:bodyDiv w:val="1"/>
      <w:marLeft w:val="0"/>
      <w:marRight w:val="0"/>
      <w:marTop w:val="0"/>
      <w:marBottom w:val="0"/>
      <w:divBdr>
        <w:top w:val="none" w:sz="0" w:space="0" w:color="auto"/>
        <w:left w:val="none" w:sz="0" w:space="0" w:color="auto"/>
        <w:bottom w:val="none" w:sz="0" w:space="0" w:color="auto"/>
        <w:right w:val="none" w:sz="0" w:space="0" w:color="auto"/>
      </w:divBdr>
    </w:div>
    <w:div w:id="1298223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1jB/U4RfwBNKjRdWDfSHJ3V3Ag==">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C3B946F66C85FF41B836068670951ED3" ma:contentTypeVersion="2636" ma:contentTypeDescription="Create an InfoStore Document" ma:contentTypeScope="" ma:versionID="8f0540a90a588bf51c8a571ec81c10b1">
  <xsd:schema xmlns:xsd="http://www.w3.org/2001/XMLSchema" xmlns:xs="http://www.w3.org/2001/XMLSchema" xmlns:p="http://schemas.microsoft.com/office/2006/metadata/properties" xmlns:ns1="8485635d-cf54-460b-8438-0e2015e08040" xmlns:ns2="http://schemas.microsoft.com/sharepoint/v3" xmlns:ns3="00b03acf-de31-4f10-844b-a1784795bf6a" targetNamespace="http://schemas.microsoft.com/office/2006/metadata/properties" ma:root="true" ma:fieldsID="c2fde4c91d3a4d66b323deb08e3e44c4" ns1:_="" ns2:_="" ns3:_="">
    <xsd:import namespace="8485635d-cf54-460b-8438-0e2015e08040"/>
    <xsd:import namespace="http://schemas.microsoft.com/sharepoint/v3"/>
    <xsd:import namespace="00b03acf-de31-4f10-844b-a1784795bf6a"/>
    <xsd:element name="properties">
      <xsd:complexType>
        <xsd:sequence>
          <xsd:element name="documentManagement">
            <xsd:complexType>
              <xsd:all>
                <xsd:element ref="ns1:HMT_DocumentTypeHTField0" minOccurs="0"/>
                <xsd:element ref="ns1:HMT_Record" minOccurs="0"/>
                <xsd:element ref="ns1:HMT_GroupHTField0" minOccurs="0"/>
                <xsd:element ref="ns1:HMT_TeamHTField0" minOccurs="0"/>
                <xsd:element ref="ns1:HMT_SubTeamHTField0" minOccurs="0"/>
                <xsd:element ref="ns1:HMT_Theme" minOccurs="0"/>
                <xsd:element ref="ns1:HMT_Topic" minOccurs="0"/>
                <xsd:element ref="ns1:HMT_SubTopic" minOccurs="0"/>
                <xsd:element ref="ns1:HMT_CategoryHTField0" minOccurs="0"/>
                <xsd:element ref="ns1:HMT_ClosedOn" minOccurs="0"/>
                <xsd:element ref="ns1:HMT_DeletedOn" minOccurs="0"/>
                <xsd:element ref="ns1:HMT_ArchivedOn" minOccurs="0"/>
                <xsd:element ref="ns1:HMT_LegacyItemID" minOccurs="0"/>
                <xsd:element ref="ns1:HMT_LegacyCreatedBy" minOccurs="0"/>
                <xsd:element ref="ns1:HMT_LegacyModifiedBy" minOccurs="0"/>
                <xsd:element ref="ns1:HMT_LegacyOrigSource" minOccurs="0"/>
                <xsd:element ref="ns1:HMT_LegacyExtRef" minOccurs="0"/>
                <xsd:element ref="ns1:HMT_LegacySensitive" minOccurs="0"/>
                <xsd:element ref="ns1:HMT_LegacyRecord" minOccurs="0"/>
                <xsd:element ref="ns1:HMT_Audit" minOccurs="0"/>
                <xsd:element ref="ns1:HMT_ClosedBy" minOccurs="0"/>
                <xsd:element ref="ns1:HMT_ArchivedBy" minOccurs="0"/>
                <xsd:element ref="ns1:HMT_ClosedArchive" minOccurs="0"/>
                <xsd:element ref="ns1:HMT_ClosedOnOrig" minOccurs="0"/>
                <xsd:element ref="ns1:HMT_ClosedbyOrig" minOccurs="0"/>
                <xsd:element ref="ns1:_dlc_DocId" minOccurs="0"/>
                <xsd:element ref="ns1:_dlc_DocIdUrl" minOccurs="0"/>
                <xsd:element ref="ns1:_dlc_DocIdPersistId" minOccurs="0"/>
                <xsd:element ref="ns1:TaxCatchAll" minOccurs="0"/>
                <xsd:element ref="ns1:TaxCatchAllLabel" minOccurs="0"/>
                <xsd:element ref="ns2:dlc_EmailSubject" minOccurs="0"/>
                <xsd:element ref="ns2:dlc_EmailMailbox" minOccurs="0"/>
                <xsd:element ref="ns2:dlc_EmailTo" minOccurs="0"/>
                <xsd:element ref="ns2:dlc_EmailFrom" minOccurs="0"/>
                <xsd:element ref="ns2:dlc_EmailBCC" minOccurs="0"/>
                <xsd:element ref="ns2:dlc_EmailCC" minOccurs="0"/>
                <xsd:element ref="ns1:b9c42a306c8b47fcbaf8a41a71352f3a" minOccurs="0"/>
                <xsd:element ref="ns2:dlc_EmailSentUTC" minOccurs="0"/>
                <xsd:element ref="ns2:dlc_EmailReceivedUTC" minOccurs="0"/>
                <xsd:element ref="ns1:SharedWithUsers" minOccurs="0"/>
                <xsd:element ref="ns1: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1"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2" nillable="true" ma:displayName="Record" ma:description="Is this document a record?" ma:hidden="true" ma:internalName="HMT_Record" ma:readOnly="true">
      <xsd:simpleType>
        <xsd:restriction base="dms:Boolean"/>
      </xsd:simpleType>
    </xsd:element>
    <xsd:element name="HMT_GroupHTField0" ma:index="4"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6"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8"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9" nillable="true" ma:displayName="Library" ma:description="Document library theme" ma:hidden="true" ma:internalName="HMT_Theme" ma:readOnly="true">
      <xsd:simpleType>
        <xsd:restriction base="dms:Text"/>
      </xsd:simpleType>
    </xsd:element>
    <xsd:element name="HMT_Topic" ma:index="10" nillable="true" ma:displayName="Topic" ma:description="Topic" ma:hidden="true" ma:internalName="HMT_Topic" ma:readOnly="true">
      <xsd:simpleType>
        <xsd:restriction base="dms:Text"/>
      </xsd:simpleType>
    </xsd:element>
    <xsd:element name="HMT_SubTopic" ma:index="11" nillable="true" ma:displayName="Sub Topic" ma:description="Sub topic" ma:hidden="true" ma:internalName="HMT_SubTopic" ma:readOnly="true">
      <xsd:simpleType>
        <xsd:restriction base="dms:Text"/>
      </xsd:simpleType>
    </xsd:element>
    <xsd:element name="HMT_CategoryHTField0" ma:index="13"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15" nillable="true" ma:displayName="Closed On" ma:description="The date this item was closed on" ma:format="DateTime" ma:hidden="true" ma:internalName="HMT_ClosedOn" ma:readOnly="true">
      <xsd:simpleType>
        <xsd:restriction base="dms:DateTime"/>
      </xsd:simpleType>
    </xsd:element>
    <xsd:element name="HMT_DeletedOn" ma:index="16" nillable="true" ma:displayName="Deleted On" ma:description="The date this item was deleted on" ma:format="DateTime" ma:hidden="true" ma:internalName="HMT_DeletedOn" ma:readOnly="true">
      <xsd:simpleType>
        <xsd:restriction base="dms:DateTime"/>
      </xsd:simpleType>
    </xsd:element>
    <xsd:element name="HMT_ArchivedOn" ma:index="17" nillable="true" ma:displayName="Archived On" ma:description="The date this item was archived on" ma:format="DateTime" ma:hidden="true" ma:internalName="HMT_ArchivedOn" ma:readOnly="true">
      <xsd:simpleType>
        <xsd:restriction base="dms:DateTime"/>
      </xsd:simpleType>
    </xsd:element>
    <xsd:element name="HMT_LegacyItemID" ma:index="18" nillable="true" ma:displayName="Legacy Item ID" ma:hidden="true" ma:internalName="HMT_LegacyItemID" ma:readOnly="true">
      <xsd:simpleType>
        <xsd:restriction base="dms:Text"/>
      </xsd:simpleType>
    </xsd:element>
    <xsd:element name="HMT_LegacyCreatedBy" ma:index="19" nillable="true" ma:displayName="Legacy Created By" ma:hidden="true" ma:internalName="HMT_LegacyCreatedBy" ma:readOnly="true">
      <xsd:simpleType>
        <xsd:restriction base="dms:Text"/>
      </xsd:simpleType>
    </xsd:element>
    <xsd:element name="HMT_LegacyModifiedBy" ma:index="20" nillable="true" ma:displayName="Legacy Modified By" ma:hidden="true" ma:internalName="HMT_LegacyModifiedBy" ma:readOnly="true">
      <xsd:simpleType>
        <xsd:restriction base="dms:Text"/>
      </xsd:simpleType>
    </xsd:element>
    <xsd:element name="HMT_LegacyOrigSource" ma:index="21" nillable="true" ma:displayName="Original Source" ma:hidden="true" ma:internalName="HMT_LegacyOrigSource" ma:readOnly="true">
      <xsd:simpleType>
        <xsd:restriction base="dms:Text"/>
      </xsd:simpleType>
    </xsd:element>
    <xsd:element name="HMT_LegacyExtRef" ma:index="22" nillable="true" ma:displayName="External Reference" ma:hidden="true" ma:internalName="HMT_LegacyExtRef" ma:readOnly="true">
      <xsd:simpleType>
        <xsd:restriction base="dms:Text"/>
      </xsd:simpleType>
    </xsd:element>
    <xsd:element name="HMT_LegacySensitive" ma:index="23" nillable="true" ma:displayName="Sensitive Item" ma:default="0" ma:hidden="true" ma:internalName="HMT_LegacySensitive" ma:readOnly="true">
      <xsd:simpleType>
        <xsd:restriction base="dms:Boolean"/>
      </xsd:simpleType>
    </xsd:element>
    <xsd:element name="HMT_LegacyRecord" ma:index="24" nillable="true" ma:displayName="Legacy Record" ma:default="0" ma:hidden="true" ma:internalName="HMT_LegacyRecord" ma:readOnly="true">
      <xsd:simpleType>
        <xsd:restriction base="dms:Boolean"/>
      </xsd:simpleType>
    </xsd:element>
    <xsd:element name="HMT_Audit" ma:index="25" nillable="true" ma:displayName="Audit Log" ma:description="Audit Log" ma:internalName="HMT_Audit" ma:readOnly="true">
      <xsd:simpleType>
        <xsd:restriction base="dms:Note">
          <xsd:maxLength value="255"/>
        </xsd:restriction>
      </xsd:simpleType>
    </xsd:element>
    <xsd:element name="HMT_ClosedBy" ma:index="2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2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28" nillable="true" ma:displayName="Closed Archive" ma:default="0" ma:description="Item sent to closed archive" ma:hidden="true" ma:internalName="HMT_ClosedArchive" ma:readOnly="true">
      <xsd:simpleType>
        <xsd:restriction base="dms:Boolean"/>
      </xsd:simpleType>
    </xsd:element>
    <xsd:element name="HMT_ClosedOnOrig" ma:index="2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0"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TaxCatchAll" ma:index="36" nillable="true" ma:displayName="Taxonomy Catch All Column" ma:hidden="true" ma:list="{c6b8adde-5f31-4510-aaa6-4c0fabf83970}"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c6b8adde-5f31-4510-aaa6-4c0fabf83970}"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51"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SharedWithUsers" ma:index="5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44" nillable="true" ma:displayName="Subject" ma:internalName="dlc_EmailSubject">
      <xsd:simpleType>
        <xsd:restriction base="dms:Text">
          <xsd:maxLength value="255"/>
        </xsd:restriction>
      </xsd:simpleType>
    </xsd:element>
    <xsd:element name="dlc_EmailMailbox" ma:index="46"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47" nillable="true" ma:displayName="To" ma:internalName="dlc_EmailTo">
      <xsd:simpleType>
        <xsd:restriction base="dms:Text">
          <xsd:maxLength value="255"/>
        </xsd:restriction>
      </xsd:simpleType>
    </xsd:element>
    <xsd:element name="dlc_EmailFrom" ma:index="48" nillable="true" ma:displayName="From" ma:internalName="dlc_EmailFrom">
      <xsd:simpleType>
        <xsd:restriction base="dms:Text">
          <xsd:maxLength value="255"/>
        </xsd:restriction>
      </xsd:simpleType>
    </xsd:element>
    <xsd:element name="dlc_EmailBCC" ma:index="49" nillable="true" ma:displayName="BCC" ma:internalName="dlc_EmailBCC">
      <xsd:simpleType>
        <xsd:restriction base="dms:Note">
          <xsd:maxLength value="1024"/>
        </xsd:restriction>
      </xsd:simpleType>
    </xsd:element>
    <xsd:element name="dlc_EmailCC" ma:index="50" nillable="true" ma:displayName="CC" ma:internalName="dlc_EmailCC">
      <xsd:simpleType>
        <xsd:restriction base="dms:Note">
          <xsd:maxLength value="1024"/>
        </xsd:restriction>
      </xsd:simpleType>
    </xsd:element>
    <xsd:element name="dlc_EmailSentUTC" ma:index="52" nillable="true" ma:displayName="Date Sent" ma:internalName="dlc_EmailSentUTC">
      <xsd:simpleType>
        <xsd:restriction base="dms:DateTime"/>
      </xsd:simpleType>
    </xsd:element>
    <xsd:element name="dlc_EmailReceivedUTC" ma:index="53"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b03acf-de31-4f10-844b-a1784795bf6a" elementFormDefault="qualified">
    <xsd:import namespace="http://schemas.microsoft.com/office/2006/documentManagement/types"/>
    <xsd:import namespace="http://schemas.microsoft.com/office/infopath/2007/PartnerControls"/>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DateTaken" ma:index="58" nillable="true" ma:displayName="MediaServiceDateTaken" ma:hidden="true" ma:internalName="MediaServiceDateTaken" ma:readOnly="true">
      <xsd:simpleType>
        <xsd:restriction base="dms:Text"/>
      </xsd:simpleType>
    </xsd:element>
    <xsd:element name="MediaLengthInSeconds" ma:index="59" nillable="true" ma:displayName="Length (seconds)" ma:internalName="MediaLengthInSeconds" ma:readOnly="true">
      <xsd:simpleType>
        <xsd:restriction base="dms:Unknown"/>
      </xsd:simpleType>
    </xsd:element>
    <xsd:element name="MediaServiceAutoTags" ma:index="60" nillable="true" ma:displayName="Tags" ma:internalName="MediaServiceAutoTags" ma:readOnly="true">
      <xsd:simpleType>
        <xsd:restriction base="dms:Text"/>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CR" ma:index="63" nillable="true" ma:displayName="Extracted Text" ma:internalName="MediaServiceOCR" ma:readOnly="true">
      <xsd:simpleType>
        <xsd:restriction base="dms:Note">
          <xsd:maxLength value="255"/>
        </xsd:restriction>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16</Value>
      <Value>4</Value>
      <Value>2</Value>
      <Value>1</Value>
      <Value>5</Value>
    </TaxCatchAll>
    <lcf76f155ced4ddcb4097134ff3c332f xmlns="00b03acf-de31-4f10-844b-a1784795bf6a">
      <Terms xmlns="http://schemas.microsoft.com/office/infopath/2007/PartnerControls"/>
    </lcf76f155ced4ddcb4097134ff3c332f>
    <dlc_EmailReceivedUTC xmlns="http://schemas.microsoft.com/sharepoint/v3" xsi:nil="true"/>
    <HMT_ClosedbyOrig xmlns="8485635d-cf54-460b-8438-0e2015e08040">
      <UserInfo>
        <DisplayName/>
        <AccountId xsi:nil="true"/>
        <AccountType/>
      </UserInfo>
    </HMT_ClosedbyOrig>
    <dlc_EmailSentUTC xmlns="http://schemas.microsoft.com/sharepoint/v3" xsi:nil="true"/>
    <dlc_EmailSubject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Topic xmlns="8485635d-cf54-460b-8438-0e2015e08040">Better Business Case Reprocurement 21</HMT_Topic>
    <HMT_LegacyRecord xmlns="8485635d-cf54-460b-8438-0e2015e08040">false</HMT_LegacyRecord>
    <HMT_SubTeamHTField0 xmlns="8485635d-cf54-460b-8438-0e2015e08040">
      <Terms xmlns="http://schemas.microsoft.com/office/infopath/2007/PartnerControls"/>
    </HMT_SubTeamHTField0>
    <HMT_Record xmlns="8485635d-cf54-460b-8438-0e2015e08040">true</HMT_Record>
    <HMT_LegacySensitive xmlns="8485635d-cf54-460b-8438-0e2015e08040">false</HMT_LegacySensitive>
    <HMT_TeamHTField0 xmlns="8485635d-cf54-460b-8438-0e2015e08040">
      <Terms xmlns="http://schemas.microsoft.com/office/infopath/2007/PartnerControls">
        <TermInfo xmlns="http://schemas.microsoft.com/office/infopath/2007/PartnerControls">
          <TermName xmlns="http://schemas.microsoft.com/office/infopath/2007/PartnerControls">General Expenditure and Policy</TermName>
          <TermId xmlns="http://schemas.microsoft.com/office/infopath/2007/PartnerControls">4a81b446-fe47-4a34-896a-08a39e88400b</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 xmlns="8485635d-cf54-460b-8438-0e2015e08040">GEP Green Book Branch</HMT_Theme>
    <HMT_SubTopic xmlns="8485635d-cf54-460b-8438-0e2015e08040">Full reprocurement 22</HMT_SubTopic>
    <HMT_ClosedArchive xmlns="8485635d-cf54-460b-8438-0e2015e08040">false</HMT_ClosedArchiv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0c3401bb-744b-4660-997f-fc50d910db48</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Public Spending</TermName>
          <TermId xmlns="http://schemas.microsoft.com/office/infopath/2007/PartnerControls">0f654411-7d5f-45ce-a09d-a0ea67f4b905</TermId>
        </TermInfo>
      </Terms>
    </HMT_GroupHTField0>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B273C8-9C0A-4E67-91D7-9419967FC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5635d-cf54-460b-8438-0e2015e08040"/>
    <ds:schemaRef ds:uri="http://schemas.microsoft.com/sharepoint/v3"/>
    <ds:schemaRef ds:uri="00b03acf-de31-4f10-844b-a1784795b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315EE-D9C1-4A58-88C9-496C80C5DA29}">
  <ds:schemaRefs>
    <ds:schemaRef ds:uri="http://schemas.microsoft.com/sharepoint/v3/contenttype/forms"/>
  </ds:schemaRefs>
</ds:datastoreItem>
</file>

<file path=customXml/itemProps4.xml><?xml version="1.0" encoding="utf-8"?>
<ds:datastoreItem xmlns:ds="http://schemas.openxmlformats.org/officeDocument/2006/customXml" ds:itemID="{B4F43AEF-B0AC-4917-9AA3-4E1DBD4CE170}">
  <ds:schemaRefs>
    <ds:schemaRef ds:uri="http://schemas.microsoft.com/office/2006/metadata/properties"/>
    <ds:schemaRef ds:uri="http://schemas.microsoft.com/office/infopath/2007/PartnerControls"/>
    <ds:schemaRef ds:uri="http://schemas.microsoft.com/sharepoint/v3"/>
    <ds:schemaRef ds:uri="8485635d-cf54-460b-8438-0e2015e08040"/>
    <ds:schemaRef ds:uri="00b03acf-de31-4f10-844b-a1784795bf6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Attachment 4 - Draft Contract Award Letter.docx</vt:lpstr>
    </vt:vector>
  </TitlesOfParts>
  <Company>Cabinet Office</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4 - Draft Contract Award Letter.docx</dc:title>
  <dc:creator>James Bergin</dc:creator>
  <cp:lastModifiedBy>Johnson, Adam - HMT</cp:lastModifiedBy>
  <cp:revision>12</cp:revision>
  <dcterms:created xsi:type="dcterms:W3CDTF">2022-09-09T15:09:00Z</dcterms:created>
  <dcterms:modified xsi:type="dcterms:W3CDTF">2022-10-13T16:39:00Z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y fmtid="{D5CDD505-2E9C-101B-9397-08002B2CF9AE}" pid="3" name="ContentTypeId">
    <vt:lpwstr>0x010100672A3FCA98991645BE083C320B7539B70073E2331C55A74AA0969608FB8C0629F600C3B946F66C85FF41B836068670951ED3</vt:lpwstr>
  </property>
  <property fmtid="{D5CDD505-2E9C-101B-9397-08002B2CF9AE}" pid="4" name="HMT_Group">
    <vt:lpwstr>2;#Public Spending|0f654411-7d5f-45ce-a09d-a0ea67f4b905</vt:lpwstr>
  </property>
  <property fmtid="{D5CDD505-2E9C-101B-9397-08002B2CF9AE}" pid="5" name="MediaServiceImageTags">
    <vt:lpwstr/>
  </property>
  <property fmtid="{D5CDD505-2E9C-101B-9397-08002B2CF9AE}" pid="6" name="HMT_Category">
    <vt:lpwstr>4;#Policy Document Types|bd4325a7-7f6a-48f9-b0dc-cc3aef626e65</vt:lpwstr>
  </property>
  <property fmtid="{D5CDD505-2E9C-101B-9397-08002B2CF9AE}" pid="7" name="HMT_Classification">
    <vt:lpwstr>5;#Official|0c3401bb-744b-4660-997f-fc50d910db48</vt:lpwstr>
  </property>
  <property fmtid="{D5CDD505-2E9C-101B-9397-08002B2CF9AE}" pid="8" name="HMT_SubTeam">
    <vt:lpwstr/>
  </property>
  <property fmtid="{D5CDD505-2E9C-101B-9397-08002B2CF9AE}" pid="9" name="HMT_Review">
    <vt:bool>false</vt:bool>
  </property>
  <property fmtid="{D5CDD505-2E9C-101B-9397-08002B2CF9AE}" pid="10" name="HMT_DocumentType">
    <vt:lpwstr>1;#Other|c235b5c2-f697-427b-a70a-43d69599f998</vt:lpwstr>
  </property>
  <property fmtid="{D5CDD505-2E9C-101B-9397-08002B2CF9AE}" pid="11" name="HMT_Team">
    <vt:lpwstr>16;#General Expenditure and Policy|4a81b446-fe47-4a34-896a-08a39e88400b</vt:lpwstr>
  </property>
</Properties>
</file>