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Redacted – FOI Section 43 Commercially Sensitive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85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left" w:pos="2731"/>
      </w:tabs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  <w:r w:rsidDel="00000000" w:rsidR="00000000" w:rsidRPr="00000000">
      <w:rPr>
        <w:rFonts w:ascii="Quattrocento Sans" w:cs="Quattrocento Sans" w:eastAsia="Quattrocento Sans" w:hAnsi="Quattrocento Sans"/>
        <w:color w:val="181818"/>
        <w:sz w:val="21"/>
        <w:szCs w:val="21"/>
        <w:highlight w:val="white"/>
        <w:rtl w:val="0"/>
      </w:rPr>
      <w:t xml:space="preserve"> CCFR22A02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DFQdXRpeh+r36JAq+FE1BE7+XQ==">AMUW2mUsa+fwMDTukkNHSBFO7osURIOIgCEpU3htquf69WLb4h2Ah8sNUjnyrCdCLqBEswVE2FisP6W0Eq+lAKf2ReRNa+oWc/DL5xKcquAFXYtqMk+6FUgAG4/LNk5Qze1lUhj7dxSXaXQhpEtFBwlB/ENTtxPcTg==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2019-10-04T13:28:00Z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