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8336" w14:textId="77777777" w:rsidR="00446519" w:rsidRPr="00446519" w:rsidRDefault="00446519" w:rsidP="00446519">
      <w:pPr>
        <w:widowControl w:val="0"/>
        <w:kinsoku w:val="0"/>
        <w:overflowPunct w:val="0"/>
        <w:autoSpaceDE w:val="0"/>
        <w:autoSpaceDN w:val="0"/>
        <w:adjustRightInd w:val="0"/>
        <w:spacing w:before="65" w:after="0" w:line="240" w:lineRule="auto"/>
        <w:ind w:left="100"/>
        <w:rPr>
          <w:rFonts w:ascii="Arial" w:eastAsiaTheme="minorEastAsia" w:hAnsi="Arial" w:cs="Arial"/>
          <w:b/>
          <w:bCs/>
          <w:color w:val="0A0C0C"/>
          <w:w w:val="95"/>
          <w:sz w:val="40"/>
          <w:szCs w:val="40"/>
          <w:lang w:eastAsia="en-GB"/>
        </w:rPr>
      </w:pPr>
      <w:r w:rsidRPr="00446519">
        <w:rPr>
          <w:rFonts w:ascii="Arial" w:eastAsiaTheme="minorEastAsia" w:hAnsi="Arial" w:cs="Arial"/>
          <w:b/>
          <w:bCs/>
          <w:color w:val="0A0C0C"/>
          <w:w w:val="95"/>
          <w:sz w:val="40"/>
          <w:szCs w:val="40"/>
          <w:lang w:eastAsia="en-GB"/>
        </w:rPr>
        <w:t>Proposed strategic partnership for the delivery of services within the Children’s and Families Directorate- specialist schools, children’s secure homes, services for vulnerable young people, and Family learning and employment services.</w:t>
      </w:r>
    </w:p>
    <w:p w14:paraId="7B15622A" w14:textId="77777777" w:rsidR="00446519" w:rsidRPr="00446519" w:rsidRDefault="00446519" w:rsidP="00446519">
      <w:pPr>
        <w:widowControl w:val="0"/>
        <w:kinsoku w:val="0"/>
        <w:overflowPunct w:val="0"/>
        <w:autoSpaceDE w:val="0"/>
        <w:autoSpaceDN w:val="0"/>
        <w:adjustRightInd w:val="0"/>
        <w:spacing w:after="0" w:line="240" w:lineRule="auto"/>
        <w:ind w:left="100"/>
        <w:rPr>
          <w:rFonts w:ascii="Arial" w:eastAsiaTheme="minorEastAsia" w:hAnsi="Arial" w:cs="Arial"/>
          <w:color w:val="0A0C0C"/>
          <w:sz w:val="25"/>
          <w:szCs w:val="25"/>
          <w:lang w:eastAsia="en-GB"/>
        </w:rPr>
      </w:pPr>
    </w:p>
    <w:p w14:paraId="35FD78EE" w14:textId="77777777" w:rsidR="00FB64FA" w:rsidRDefault="00FB64FA" w:rsidP="00FB64FA">
      <w:pPr>
        <w:pStyle w:val="BodyText"/>
        <w:kinsoku w:val="0"/>
        <w:overflowPunct w:val="0"/>
        <w:spacing w:line="264" w:lineRule="auto"/>
        <w:ind w:left="100"/>
        <w:rPr>
          <w:color w:val="0A0C0C"/>
        </w:rPr>
      </w:pPr>
      <w:r>
        <w:rPr>
          <w:color w:val="0A0C0C"/>
        </w:rPr>
        <w:t>Birmingham City Council is interested in assessing the market to establish the viability of developing a long-term strategic partnership with a single organisation to deliver services to  Children and Families across all geographical locations of Birmingham. This will require the provider to co-design the services with Children, Young People, Families, and other partners. The scope of these services is likely to include:</w:t>
      </w:r>
    </w:p>
    <w:p w14:paraId="5815170E" w14:textId="77777777" w:rsidR="00FB64FA" w:rsidRDefault="00FB64FA" w:rsidP="00FB64FA">
      <w:pPr>
        <w:pStyle w:val="BodyText"/>
        <w:kinsoku w:val="0"/>
        <w:overflowPunct w:val="0"/>
        <w:spacing w:line="264" w:lineRule="auto"/>
        <w:ind w:left="100"/>
        <w:rPr>
          <w:color w:val="0A0C0C"/>
        </w:rPr>
      </w:pPr>
    </w:p>
    <w:p w14:paraId="3C2250B3" w14:textId="77777777" w:rsidR="00FB64FA" w:rsidRDefault="00FB64FA" w:rsidP="00FB64FA">
      <w:pPr>
        <w:rPr>
          <w:sz w:val="24"/>
          <w:szCs w:val="24"/>
        </w:rPr>
      </w:pPr>
    </w:p>
    <w:p w14:paraId="0B7EA9FD" w14:textId="77777777" w:rsidR="00FB64FA" w:rsidRDefault="00FB64FA" w:rsidP="00FB64FA">
      <w:pPr>
        <w:pStyle w:val="ListParagraph"/>
        <w:widowControl/>
        <w:numPr>
          <w:ilvl w:val="0"/>
          <w:numId w:val="3"/>
        </w:numPr>
        <w:autoSpaceDE/>
        <w:autoSpaceDN/>
        <w:adjustRightInd/>
        <w:rPr>
          <w:rFonts w:eastAsia="Times New Roman"/>
        </w:rPr>
      </w:pPr>
      <w:bookmarkStart w:id="0" w:name="_Hlk115703469"/>
      <w:r>
        <w:rPr>
          <w:rFonts w:eastAsia="Times New Roman"/>
        </w:rPr>
        <w:t>Special schools (including Social and emotional mental health needs and for neuro diverse children and young people)</w:t>
      </w:r>
    </w:p>
    <w:bookmarkEnd w:id="0"/>
    <w:p w14:paraId="154C02EA" w14:textId="77777777" w:rsidR="00FB64FA" w:rsidRDefault="00FB64FA" w:rsidP="00FB64FA">
      <w:pPr>
        <w:pStyle w:val="ListParagraph"/>
        <w:widowControl/>
        <w:numPr>
          <w:ilvl w:val="0"/>
          <w:numId w:val="3"/>
        </w:numPr>
        <w:autoSpaceDE/>
        <w:autoSpaceDN/>
        <w:adjustRightInd/>
        <w:rPr>
          <w:rFonts w:eastAsia="Times New Roman"/>
        </w:rPr>
      </w:pPr>
      <w:r>
        <w:rPr>
          <w:rFonts w:eastAsia="Times New Roman"/>
        </w:rPr>
        <w:t>Children’s homes – including secure homes or schools</w:t>
      </w:r>
    </w:p>
    <w:p w14:paraId="201880BC" w14:textId="77777777" w:rsidR="00FB64FA" w:rsidRDefault="00FB64FA" w:rsidP="00FB64FA">
      <w:pPr>
        <w:pStyle w:val="ListParagraph"/>
        <w:widowControl/>
        <w:numPr>
          <w:ilvl w:val="0"/>
          <w:numId w:val="3"/>
        </w:numPr>
        <w:autoSpaceDE/>
        <w:autoSpaceDN/>
        <w:adjustRightInd/>
        <w:rPr>
          <w:rFonts w:eastAsia="Times New Roman"/>
        </w:rPr>
      </w:pPr>
      <w:r>
        <w:rPr>
          <w:rFonts w:eastAsia="Times New Roman"/>
        </w:rPr>
        <w:t>Family learning and employment services, including developing childcare provision or access to provision</w:t>
      </w:r>
    </w:p>
    <w:p w14:paraId="670F68D6" w14:textId="77777777" w:rsidR="00FB64FA" w:rsidRDefault="00FB64FA" w:rsidP="00FB64FA">
      <w:pPr>
        <w:pStyle w:val="ListParagraph"/>
        <w:widowControl/>
        <w:numPr>
          <w:ilvl w:val="0"/>
          <w:numId w:val="3"/>
        </w:numPr>
        <w:autoSpaceDE/>
        <w:autoSpaceDN/>
        <w:adjustRightInd/>
        <w:rPr>
          <w:rFonts w:eastAsia="Times New Roman"/>
        </w:rPr>
      </w:pPr>
      <w:r>
        <w:rPr>
          <w:rFonts w:eastAsia="Times New Roman"/>
        </w:rPr>
        <w:t>Services for vulnerable young people, children, and families</w:t>
      </w:r>
    </w:p>
    <w:p w14:paraId="5535D0F4" w14:textId="77777777" w:rsidR="00FB64FA" w:rsidRDefault="00FB64FA" w:rsidP="00FB64FA">
      <w:pPr>
        <w:pStyle w:val="BodyText"/>
        <w:kinsoku w:val="0"/>
        <w:overflowPunct w:val="0"/>
        <w:spacing w:line="264" w:lineRule="auto"/>
        <w:ind w:left="100"/>
        <w:rPr>
          <w:color w:val="0A0C0C"/>
        </w:rPr>
      </w:pPr>
    </w:p>
    <w:p w14:paraId="2390B301" w14:textId="77777777" w:rsidR="00FB64FA" w:rsidRDefault="00FB64FA" w:rsidP="00FB64FA">
      <w:pPr>
        <w:pStyle w:val="BodyText"/>
        <w:kinsoku w:val="0"/>
        <w:overflowPunct w:val="0"/>
        <w:rPr>
          <w:sz w:val="27"/>
          <w:szCs w:val="27"/>
        </w:rPr>
      </w:pPr>
    </w:p>
    <w:p w14:paraId="012FF500" w14:textId="77777777" w:rsidR="00FB64FA" w:rsidRPr="002525E2" w:rsidRDefault="00FB64FA" w:rsidP="00FB64FA">
      <w:pPr>
        <w:rPr>
          <w:rFonts w:ascii="Arial" w:hAnsi="Arial" w:cs="Arial"/>
          <w:sz w:val="24"/>
          <w:szCs w:val="24"/>
        </w:rPr>
      </w:pPr>
      <w:r w:rsidRPr="002525E2">
        <w:rPr>
          <w:rFonts w:ascii="Arial" w:hAnsi="Arial" w:cs="Arial"/>
          <w:sz w:val="24"/>
          <w:szCs w:val="24"/>
        </w:rPr>
        <w:t>This pre-market engagement is being used to assess the market appetite and ability for organisations to provide the full range of services as required in Birmingham. Please be aware this partnership is intended to be long term and may have up to a potential ten-year term.</w:t>
      </w:r>
    </w:p>
    <w:p w14:paraId="27D6A6FE" w14:textId="77777777" w:rsidR="00FB64FA" w:rsidRDefault="00FB64FA" w:rsidP="00FB64FA">
      <w:pPr>
        <w:pStyle w:val="ListParagraph"/>
        <w:tabs>
          <w:tab w:val="left" w:pos="249"/>
        </w:tabs>
        <w:kinsoku w:val="0"/>
        <w:overflowPunct w:val="0"/>
        <w:spacing w:line="264" w:lineRule="auto"/>
        <w:ind w:right="569"/>
        <w:rPr>
          <w:color w:val="0A0C0C"/>
          <w:sz w:val="25"/>
          <w:szCs w:val="25"/>
        </w:rPr>
      </w:pPr>
    </w:p>
    <w:p w14:paraId="70D11545" w14:textId="77777777" w:rsidR="00FB64FA" w:rsidRPr="00D76821" w:rsidRDefault="00FB64FA" w:rsidP="00FB64FA">
      <w:pPr>
        <w:pStyle w:val="ListParagraph"/>
        <w:tabs>
          <w:tab w:val="left" w:pos="249"/>
        </w:tabs>
        <w:kinsoku w:val="0"/>
        <w:overflowPunct w:val="0"/>
        <w:spacing w:line="264" w:lineRule="auto"/>
        <w:ind w:left="0" w:right="569"/>
        <w:rPr>
          <w:b/>
          <w:bCs/>
          <w:color w:val="0A0C0C"/>
          <w:sz w:val="25"/>
          <w:szCs w:val="25"/>
        </w:rPr>
      </w:pPr>
      <w:r w:rsidRPr="00D76821">
        <w:rPr>
          <w:b/>
          <w:bCs/>
          <w:color w:val="0A0C0C"/>
          <w:sz w:val="25"/>
          <w:szCs w:val="25"/>
        </w:rPr>
        <w:t>Essential criteria</w:t>
      </w:r>
      <w:r>
        <w:rPr>
          <w:b/>
          <w:bCs/>
          <w:color w:val="0A0C0C"/>
          <w:sz w:val="25"/>
          <w:szCs w:val="25"/>
        </w:rPr>
        <w:t>/experience</w:t>
      </w:r>
      <w:r w:rsidRPr="00D76821">
        <w:rPr>
          <w:b/>
          <w:bCs/>
          <w:color w:val="0A0C0C"/>
          <w:sz w:val="25"/>
          <w:szCs w:val="25"/>
        </w:rPr>
        <w:t xml:space="preserve"> the provider must meet</w:t>
      </w:r>
      <w:r>
        <w:rPr>
          <w:b/>
          <w:bCs/>
          <w:color w:val="0A0C0C"/>
          <w:sz w:val="25"/>
          <w:szCs w:val="25"/>
        </w:rPr>
        <w:t>/have</w:t>
      </w:r>
      <w:r w:rsidRPr="00D76821">
        <w:rPr>
          <w:b/>
          <w:bCs/>
          <w:color w:val="0A0C0C"/>
          <w:sz w:val="25"/>
          <w:szCs w:val="25"/>
        </w:rPr>
        <w:t>:</w:t>
      </w:r>
    </w:p>
    <w:p w14:paraId="2029E9D9" w14:textId="77777777" w:rsidR="00FB64FA" w:rsidRDefault="00FB64FA" w:rsidP="00FB64FA">
      <w:pPr>
        <w:pStyle w:val="ListParagraph"/>
        <w:tabs>
          <w:tab w:val="left" w:pos="249"/>
        </w:tabs>
        <w:kinsoku w:val="0"/>
        <w:overflowPunct w:val="0"/>
        <w:spacing w:line="264" w:lineRule="auto"/>
        <w:ind w:left="0" w:right="569"/>
        <w:rPr>
          <w:color w:val="0A0C0C"/>
          <w:sz w:val="25"/>
          <w:szCs w:val="25"/>
        </w:rPr>
      </w:pPr>
    </w:p>
    <w:p w14:paraId="02FCE9C0" w14:textId="77777777" w:rsidR="00FB64FA" w:rsidRPr="00D76821" w:rsidRDefault="00FB64FA" w:rsidP="00FB64FA">
      <w:pPr>
        <w:pStyle w:val="ListParagraph"/>
        <w:widowControl/>
        <w:numPr>
          <w:ilvl w:val="0"/>
          <w:numId w:val="2"/>
        </w:numPr>
        <w:autoSpaceDE/>
        <w:autoSpaceDN/>
        <w:adjustRightInd/>
        <w:rPr>
          <w:rFonts w:eastAsia="Times New Roman"/>
          <w:sz w:val="25"/>
          <w:szCs w:val="25"/>
        </w:rPr>
      </w:pPr>
      <w:r>
        <w:rPr>
          <w:rFonts w:eastAsia="Times New Roman"/>
          <w:sz w:val="25"/>
          <w:szCs w:val="25"/>
        </w:rPr>
        <w:t>Potential providers must have the experience and capability to deliver the full range of services described. Potential providers must already have a footprint of delivery in Birmingham. In addition, they must be able to meet the following criteria, and have a p</w:t>
      </w:r>
      <w:r w:rsidRPr="00D76821">
        <w:rPr>
          <w:rFonts w:eastAsia="Times New Roman"/>
          <w:sz w:val="25"/>
          <w:szCs w:val="25"/>
        </w:rPr>
        <w:t>rove</w:t>
      </w:r>
      <w:r>
        <w:rPr>
          <w:rFonts w:eastAsia="Times New Roman"/>
          <w:sz w:val="25"/>
          <w:szCs w:val="25"/>
        </w:rPr>
        <w:t>n</w:t>
      </w:r>
      <w:r w:rsidRPr="00D76821">
        <w:rPr>
          <w:rFonts w:eastAsia="Times New Roman"/>
          <w:sz w:val="25"/>
          <w:szCs w:val="25"/>
        </w:rPr>
        <w:t xml:space="preserve"> ability to provide the following</w:t>
      </w:r>
      <w:r>
        <w:rPr>
          <w:rFonts w:eastAsia="Times New Roman"/>
          <w:sz w:val="25"/>
          <w:szCs w:val="25"/>
        </w:rPr>
        <w:t>:</w:t>
      </w:r>
    </w:p>
    <w:p w14:paraId="3BA01BE7" w14:textId="77777777" w:rsidR="00FB64FA" w:rsidRPr="00D76821" w:rsidRDefault="00FB64FA" w:rsidP="00FB64FA">
      <w:pPr>
        <w:pStyle w:val="ListParagraph"/>
        <w:widowControl/>
        <w:numPr>
          <w:ilvl w:val="1"/>
          <w:numId w:val="2"/>
        </w:numPr>
        <w:autoSpaceDE/>
        <w:autoSpaceDN/>
        <w:adjustRightInd/>
        <w:rPr>
          <w:rFonts w:eastAsia="Times New Roman"/>
          <w:sz w:val="25"/>
          <w:szCs w:val="25"/>
        </w:rPr>
      </w:pPr>
      <w:r w:rsidRPr="00D76821">
        <w:rPr>
          <w:rFonts w:eastAsia="Times New Roman"/>
          <w:sz w:val="25"/>
          <w:szCs w:val="25"/>
        </w:rPr>
        <w:t>Employment support and advice (including those furthest away from the labour market)</w:t>
      </w:r>
    </w:p>
    <w:p w14:paraId="085B4CC2" w14:textId="77777777" w:rsidR="00FB64FA" w:rsidRPr="00D76821" w:rsidRDefault="00FB64FA" w:rsidP="00FB64FA">
      <w:pPr>
        <w:pStyle w:val="ListParagraph"/>
        <w:widowControl/>
        <w:numPr>
          <w:ilvl w:val="1"/>
          <w:numId w:val="2"/>
        </w:numPr>
        <w:autoSpaceDE/>
        <w:autoSpaceDN/>
        <w:adjustRightInd/>
        <w:rPr>
          <w:rFonts w:eastAsia="Times New Roman"/>
          <w:sz w:val="25"/>
          <w:szCs w:val="25"/>
        </w:rPr>
      </w:pPr>
      <w:r w:rsidRPr="00D76821">
        <w:rPr>
          <w:rFonts w:eastAsia="Times New Roman"/>
          <w:sz w:val="25"/>
          <w:szCs w:val="25"/>
        </w:rPr>
        <w:t>Family learning and support</w:t>
      </w:r>
    </w:p>
    <w:p w14:paraId="319C5ECE" w14:textId="77777777" w:rsidR="00FB64FA" w:rsidRPr="00D76821" w:rsidRDefault="00FB64FA" w:rsidP="00FB64FA">
      <w:pPr>
        <w:pStyle w:val="ListParagraph"/>
        <w:widowControl/>
        <w:numPr>
          <w:ilvl w:val="1"/>
          <w:numId w:val="2"/>
        </w:numPr>
        <w:autoSpaceDE/>
        <w:autoSpaceDN/>
        <w:adjustRightInd/>
        <w:rPr>
          <w:rFonts w:eastAsia="Times New Roman"/>
          <w:sz w:val="25"/>
          <w:szCs w:val="25"/>
        </w:rPr>
      </w:pPr>
      <w:r w:rsidRPr="00D76821">
        <w:rPr>
          <w:rFonts w:eastAsia="Times New Roman"/>
          <w:sz w:val="25"/>
          <w:szCs w:val="25"/>
        </w:rPr>
        <w:t>Children’s homes and education (into secure settings such as YOIs)</w:t>
      </w:r>
    </w:p>
    <w:p w14:paraId="56EDE4BE" w14:textId="77777777" w:rsidR="00FB64FA" w:rsidRPr="00D76821" w:rsidRDefault="00FB64FA" w:rsidP="00FB64FA">
      <w:pPr>
        <w:pStyle w:val="ListParagraph"/>
        <w:widowControl/>
        <w:numPr>
          <w:ilvl w:val="0"/>
          <w:numId w:val="2"/>
        </w:numPr>
        <w:autoSpaceDE/>
        <w:autoSpaceDN/>
        <w:adjustRightInd/>
        <w:rPr>
          <w:rFonts w:eastAsia="Times New Roman"/>
          <w:sz w:val="25"/>
          <w:szCs w:val="25"/>
        </w:rPr>
      </w:pPr>
      <w:r>
        <w:rPr>
          <w:rFonts w:eastAsia="Times New Roman"/>
          <w:sz w:val="25"/>
          <w:szCs w:val="25"/>
        </w:rPr>
        <w:t xml:space="preserve">Have an existing </w:t>
      </w:r>
      <w:r w:rsidRPr="00D76821">
        <w:rPr>
          <w:rFonts w:eastAsia="Times New Roman"/>
          <w:sz w:val="25"/>
          <w:szCs w:val="25"/>
        </w:rPr>
        <w:t xml:space="preserve">Multi academy trust which delivers special education </w:t>
      </w:r>
    </w:p>
    <w:p w14:paraId="7F6D3A0A" w14:textId="77777777" w:rsidR="00FB64FA" w:rsidRPr="00E74E81" w:rsidRDefault="00FB64FA" w:rsidP="00FB64FA">
      <w:pPr>
        <w:pStyle w:val="ListParagraph"/>
        <w:widowControl/>
        <w:numPr>
          <w:ilvl w:val="0"/>
          <w:numId w:val="2"/>
        </w:numPr>
        <w:autoSpaceDE/>
        <w:autoSpaceDN/>
        <w:adjustRightInd/>
        <w:rPr>
          <w:rFonts w:eastAsia="Times New Roman"/>
          <w:sz w:val="25"/>
          <w:szCs w:val="25"/>
        </w:rPr>
      </w:pPr>
      <w:r w:rsidRPr="00D76821">
        <w:rPr>
          <w:rFonts w:eastAsia="Times New Roman"/>
          <w:sz w:val="25"/>
          <w:szCs w:val="25"/>
        </w:rPr>
        <w:t>Proven ability to secure funding and delivered services through mechanisms like the combined authorit</w:t>
      </w:r>
      <w:r>
        <w:rPr>
          <w:rFonts w:eastAsia="Times New Roman"/>
          <w:sz w:val="25"/>
          <w:szCs w:val="25"/>
        </w:rPr>
        <w:t>ies</w:t>
      </w:r>
      <w:r w:rsidRPr="00D76821">
        <w:rPr>
          <w:rFonts w:eastAsia="Times New Roman"/>
          <w:sz w:val="25"/>
          <w:szCs w:val="25"/>
        </w:rPr>
        <w:t xml:space="preserve"> and for local NHS ICB or</w:t>
      </w:r>
      <w:r>
        <w:rPr>
          <w:rFonts w:eastAsia="Times New Roman"/>
          <w:sz w:val="25"/>
          <w:szCs w:val="25"/>
        </w:rPr>
        <w:t xml:space="preserve"> other</w:t>
      </w:r>
      <w:r w:rsidRPr="00D76821">
        <w:rPr>
          <w:rFonts w:eastAsia="Times New Roman"/>
          <w:sz w:val="25"/>
          <w:szCs w:val="25"/>
        </w:rPr>
        <w:t xml:space="preserve"> providers </w:t>
      </w:r>
      <w:r w:rsidRPr="004B39D0">
        <w:rPr>
          <w:rFonts w:eastAsia="Times New Roman"/>
          <w:sz w:val="25"/>
          <w:szCs w:val="25"/>
        </w:rPr>
        <w:t xml:space="preserve"> </w:t>
      </w:r>
    </w:p>
    <w:p w14:paraId="1C589CDA" w14:textId="77777777" w:rsidR="00FB64FA" w:rsidRPr="00D76821" w:rsidRDefault="00FB64FA" w:rsidP="00FB64FA">
      <w:pPr>
        <w:pStyle w:val="ListParagraph"/>
        <w:widowControl/>
        <w:numPr>
          <w:ilvl w:val="0"/>
          <w:numId w:val="2"/>
        </w:numPr>
        <w:autoSpaceDE/>
        <w:autoSpaceDN/>
        <w:adjustRightInd/>
        <w:rPr>
          <w:rFonts w:eastAsia="Times New Roman"/>
          <w:sz w:val="25"/>
          <w:szCs w:val="25"/>
        </w:rPr>
      </w:pPr>
      <w:r w:rsidRPr="00D76821">
        <w:rPr>
          <w:rFonts w:eastAsia="Times New Roman"/>
          <w:sz w:val="25"/>
          <w:szCs w:val="25"/>
        </w:rPr>
        <w:t>Ability to lever in funding from sources that the council cannot access</w:t>
      </w:r>
    </w:p>
    <w:p w14:paraId="0E861D8E" w14:textId="77777777" w:rsidR="00FB64FA" w:rsidRPr="00D76821" w:rsidRDefault="00FB64FA" w:rsidP="00FB64FA">
      <w:pPr>
        <w:pStyle w:val="ListParagraph"/>
        <w:widowControl/>
        <w:numPr>
          <w:ilvl w:val="0"/>
          <w:numId w:val="2"/>
        </w:numPr>
        <w:autoSpaceDE/>
        <w:autoSpaceDN/>
        <w:adjustRightInd/>
        <w:rPr>
          <w:rFonts w:eastAsia="Times New Roman"/>
          <w:sz w:val="25"/>
          <w:szCs w:val="25"/>
        </w:rPr>
      </w:pPr>
      <w:r w:rsidRPr="00D76821">
        <w:rPr>
          <w:rFonts w:eastAsia="Times New Roman"/>
          <w:sz w:val="25"/>
          <w:szCs w:val="25"/>
        </w:rPr>
        <w:lastRenderedPageBreak/>
        <w:t>Proven experience of changing and improving services in response to those with lived experience</w:t>
      </w:r>
    </w:p>
    <w:p w14:paraId="7E63E442" w14:textId="073CA149" w:rsidR="00446519" w:rsidRDefault="00446519" w:rsidP="00446519">
      <w:pPr>
        <w:widowControl w:val="0"/>
        <w:kinsoku w:val="0"/>
        <w:overflowPunct w:val="0"/>
        <w:autoSpaceDE w:val="0"/>
        <w:autoSpaceDN w:val="0"/>
        <w:adjustRightInd w:val="0"/>
        <w:spacing w:after="0" w:line="240" w:lineRule="auto"/>
        <w:ind w:left="100"/>
        <w:rPr>
          <w:rFonts w:ascii="Arial" w:eastAsiaTheme="minorEastAsia" w:hAnsi="Arial" w:cs="Arial"/>
          <w:b/>
          <w:bCs/>
          <w:color w:val="0A0C0C"/>
          <w:sz w:val="25"/>
          <w:szCs w:val="25"/>
          <w:lang w:eastAsia="en-GB"/>
        </w:rPr>
      </w:pPr>
    </w:p>
    <w:p w14:paraId="05A3861D" w14:textId="77777777" w:rsidR="00C93E77" w:rsidRDefault="00C93E77" w:rsidP="00C93E77">
      <w:pPr>
        <w:pStyle w:val="BodyText"/>
        <w:kinsoku w:val="0"/>
        <w:overflowPunct w:val="0"/>
        <w:spacing w:before="100"/>
        <w:ind w:left="100"/>
        <w:rPr>
          <w:color w:val="0A0C0C"/>
        </w:rPr>
      </w:pPr>
      <w:r>
        <w:rPr>
          <w:color w:val="0A0C0C"/>
        </w:rPr>
        <w:t>Birmingham</w:t>
      </w:r>
      <w:r>
        <w:rPr>
          <w:color w:val="0A0C0C"/>
          <w:spacing w:val="-20"/>
        </w:rPr>
        <w:t xml:space="preserve"> </w:t>
      </w:r>
      <w:r>
        <w:rPr>
          <w:color w:val="0A0C0C"/>
        </w:rPr>
        <w:t>City</w:t>
      </w:r>
      <w:r>
        <w:rPr>
          <w:color w:val="0A0C0C"/>
          <w:spacing w:val="-21"/>
        </w:rPr>
        <w:t xml:space="preserve"> </w:t>
      </w:r>
      <w:r>
        <w:rPr>
          <w:color w:val="0A0C0C"/>
        </w:rPr>
        <w:t>Council</w:t>
      </w:r>
      <w:r>
        <w:rPr>
          <w:color w:val="0A0C0C"/>
          <w:spacing w:val="-20"/>
        </w:rPr>
        <w:t xml:space="preserve"> </w:t>
      </w:r>
      <w:r>
        <w:rPr>
          <w:color w:val="0A0C0C"/>
        </w:rPr>
        <w:t>wishes</w:t>
      </w:r>
      <w:r>
        <w:rPr>
          <w:color w:val="0A0C0C"/>
          <w:spacing w:val="-20"/>
        </w:rPr>
        <w:t xml:space="preserve"> </w:t>
      </w:r>
      <w:r>
        <w:rPr>
          <w:color w:val="0A0C0C"/>
        </w:rPr>
        <w:t>to</w:t>
      </w:r>
      <w:r>
        <w:rPr>
          <w:color w:val="0A0C0C"/>
          <w:spacing w:val="-20"/>
        </w:rPr>
        <w:t xml:space="preserve"> </w:t>
      </w:r>
      <w:r>
        <w:rPr>
          <w:color w:val="0A0C0C"/>
        </w:rPr>
        <w:t>invite</w:t>
      </w:r>
      <w:r>
        <w:rPr>
          <w:color w:val="0A0C0C"/>
          <w:spacing w:val="-21"/>
        </w:rPr>
        <w:t xml:space="preserve"> </w:t>
      </w:r>
      <w:r>
        <w:rPr>
          <w:color w:val="0A0C0C"/>
        </w:rPr>
        <w:t>suppliers</w:t>
      </w:r>
      <w:r>
        <w:rPr>
          <w:color w:val="0A0C0C"/>
          <w:spacing w:val="-20"/>
        </w:rPr>
        <w:t xml:space="preserve"> </w:t>
      </w:r>
      <w:r>
        <w:rPr>
          <w:color w:val="0A0C0C"/>
        </w:rPr>
        <w:t>to</w:t>
      </w:r>
      <w:r>
        <w:rPr>
          <w:color w:val="0A0C0C"/>
          <w:spacing w:val="-21"/>
        </w:rPr>
        <w:t xml:space="preserve"> </w:t>
      </w:r>
      <w:r>
        <w:rPr>
          <w:color w:val="0A0C0C"/>
        </w:rPr>
        <w:t>submit</w:t>
      </w:r>
      <w:r>
        <w:rPr>
          <w:color w:val="0A0C0C"/>
          <w:spacing w:val="-20"/>
        </w:rPr>
        <w:t xml:space="preserve"> </w:t>
      </w:r>
      <w:r>
        <w:rPr>
          <w:color w:val="0A0C0C"/>
        </w:rPr>
        <w:t>responses</w:t>
      </w:r>
      <w:r>
        <w:rPr>
          <w:color w:val="0A0C0C"/>
          <w:spacing w:val="-21"/>
        </w:rPr>
        <w:t xml:space="preserve"> </w:t>
      </w:r>
      <w:r>
        <w:rPr>
          <w:color w:val="0A0C0C"/>
        </w:rPr>
        <w:t>in</w:t>
      </w:r>
      <w:r>
        <w:rPr>
          <w:color w:val="0A0C0C"/>
          <w:spacing w:val="-20"/>
        </w:rPr>
        <w:t xml:space="preserve"> </w:t>
      </w:r>
      <w:r>
        <w:rPr>
          <w:color w:val="0A0C0C"/>
        </w:rPr>
        <w:t>regards</w:t>
      </w:r>
      <w:r>
        <w:rPr>
          <w:color w:val="0A0C0C"/>
          <w:spacing w:val="-21"/>
        </w:rPr>
        <w:t xml:space="preserve"> </w:t>
      </w:r>
      <w:r>
        <w:rPr>
          <w:color w:val="0A0C0C"/>
        </w:rPr>
        <w:t>this</w:t>
      </w:r>
      <w:r>
        <w:rPr>
          <w:color w:val="0A0C0C"/>
          <w:spacing w:val="-21"/>
        </w:rPr>
        <w:t xml:space="preserve"> </w:t>
      </w:r>
      <w:r>
        <w:rPr>
          <w:color w:val="0A0C0C"/>
        </w:rPr>
        <w:t>Soft Market</w:t>
      </w:r>
      <w:r>
        <w:rPr>
          <w:color w:val="0A0C0C"/>
          <w:spacing w:val="-27"/>
        </w:rPr>
        <w:t xml:space="preserve"> </w:t>
      </w:r>
      <w:r>
        <w:rPr>
          <w:color w:val="0A0C0C"/>
        </w:rPr>
        <w:t>Testing</w:t>
      </w:r>
      <w:r>
        <w:rPr>
          <w:color w:val="0A0C0C"/>
          <w:spacing w:val="-27"/>
        </w:rPr>
        <w:t xml:space="preserve"> </w:t>
      </w:r>
      <w:r>
        <w:rPr>
          <w:color w:val="0A0C0C"/>
        </w:rPr>
        <w:t>exercise</w:t>
      </w:r>
      <w:r>
        <w:rPr>
          <w:color w:val="0A0C0C"/>
          <w:spacing w:val="-27"/>
        </w:rPr>
        <w:t xml:space="preserve"> </w:t>
      </w:r>
      <w:r>
        <w:rPr>
          <w:color w:val="0A0C0C"/>
        </w:rPr>
        <w:t>for</w:t>
      </w:r>
      <w:r>
        <w:rPr>
          <w:color w:val="0A0C0C"/>
          <w:spacing w:val="-25"/>
        </w:rPr>
        <w:t xml:space="preserve"> </w:t>
      </w:r>
      <w:r w:rsidRPr="00565A31">
        <w:t>delivery of a range of services across the Children’s and Families directorate,</w:t>
      </w:r>
      <w:r>
        <w:rPr>
          <w:color w:val="0A0C0C"/>
          <w:spacing w:val="-25"/>
        </w:rPr>
        <w:t xml:space="preserve"> </w:t>
      </w:r>
      <w:r>
        <w:rPr>
          <w:color w:val="0A0C0C"/>
        </w:rPr>
        <w:t>please see attached a questionnaire and supplier feedback form, please submit this as part of your response.</w:t>
      </w:r>
    </w:p>
    <w:p w14:paraId="6D5CC03A" w14:textId="77777777" w:rsidR="00C93E77" w:rsidRDefault="00C93E77" w:rsidP="00C93E77">
      <w:pPr>
        <w:pStyle w:val="BodyText"/>
        <w:kinsoku w:val="0"/>
        <w:overflowPunct w:val="0"/>
        <w:spacing w:line="264" w:lineRule="auto"/>
        <w:ind w:left="100"/>
        <w:rPr>
          <w:color w:val="0A0C0C"/>
        </w:rPr>
      </w:pPr>
    </w:p>
    <w:p w14:paraId="1A476C08" w14:textId="77777777" w:rsidR="00C93E77" w:rsidRDefault="00C93E77" w:rsidP="00C93E77">
      <w:pPr>
        <w:pStyle w:val="BodyText"/>
        <w:kinsoku w:val="0"/>
        <w:overflowPunct w:val="0"/>
        <w:spacing w:before="2"/>
        <w:rPr>
          <w:sz w:val="27"/>
          <w:szCs w:val="27"/>
        </w:rPr>
      </w:pPr>
    </w:p>
    <w:p w14:paraId="4108253B" w14:textId="77777777" w:rsidR="00C93E77" w:rsidRDefault="00C93E77" w:rsidP="00C93E77">
      <w:pPr>
        <w:pStyle w:val="BodyText"/>
        <w:kinsoku w:val="0"/>
        <w:overflowPunct w:val="0"/>
        <w:spacing w:line="264" w:lineRule="auto"/>
        <w:ind w:left="100"/>
        <w:rPr>
          <w:color w:val="0A0C0C"/>
        </w:rPr>
      </w:pPr>
      <w:r>
        <w:rPr>
          <w:color w:val="0A0C0C"/>
        </w:rPr>
        <w:t>Please note this soft market testing exercise has been issued as an information seeking exercise</w:t>
      </w:r>
      <w:r>
        <w:rPr>
          <w:color w:val="0A0C0C"/>
          <w:spacing w:val="-26"/>
        </w:rPr>
        <w:t xml:space="preserve"> </w:t>
      </w:r>
      <w:r>
        <w:rPr>
          <w:color w:val="0A0C0C"/>
        </w:rPr>
        <w:t>and</w:t>
      </w:r>
      <w:r>
        <w:rPr>
          <w:color w:val="0A0C0C"/>
          <w:spacing w:val="-25"/>
        </w:rPr>
        <w:t xml:space="preserve"> </w:t>
      </w:r>
      <w:r>
        <w:rPr>
          <w:color w:val="0A0C0C"/>
        </w:rPr>
        <w:t>is</w:t>
      </w:r>
      <w:r>
        <w:rPr>
          <w:color w:val="0A0C0C"/>
          <w:spacing w:val="-25"/>
        </w:rPr>
        <w:t xml:space="preserve"> </w:t>
      </w:r>
      <w:r>
        <w:rPr>
          <w:color w:val="0A0C0C"/>
        </w:rPr>
        <w:t>not</w:t>
      </w:r>
      <w:r>
        <w:rPr>
          <w:color w:val="0A0C0C"/>
          <w:spacing w:val="-25"/>
        </w:rPr>
        <w:t xml:space="preserve"> </w:t>
      </w:r>
      <w:r>
        <w:rPr>
          <w:color w:val="0A0C0C"/>
        </w:rPr>
        <w:t>part</w:t>
      </w:r>
      <w:r>
        <w:rPr>
          <w:color w:val="0A0C0C"/>
          <w:spacing w:val="-25"/>
        </w:rPr>
        <w:t xml:space="preserve"> </w:t>
      </w:r>
      <w:r>
        <w:rPr>
          <w:color w:val="0A0C0C"/>
        </w:rPr>
        <w:t>of</w:t>
      </w:r>
      <w:r>
        <w:rPr>
          <w:color w:val="0A0C0C"/>
          <w:spacing w:val="-24"/>
        </w:rPr>
        <w:t xml:space="preserve"> </w:t>
      </w:r>
      <w:r>
        <w:rPr>
          <w:color w:val="0A0C0C"/>
        </w:rPr>
        <w:t>a</w:t>
      </w:r>
      <w:r>
        <w:rPr>
          <w:color w:val="0A0C0C"/>
          <w:spacing w:val="-25"/>
        </w:rPr>
        <w:t xml:space="preserve"> </w:t>
      </w:r>
      <w:r>
        <w:rPr>
          <w:color w:val="0A0C0C"/>
        </w:rPr>
        <w:t>procurement</w:t>
      </w:r>
      <w:r>
        <w:rPr>
          <w:color w:val="0A0C0C"/>
          <w:spacing w:val="-25"/>
        </w:rPr>
        <w:t xml:space="preserve"> </w:t>
      </w:r>
      <w:r>
        <w:rPr>
          <w:color w:val="0A0C0C"/>
        </w:rPr>
        <w:t>process.</w:t>
      </w:r>
      <w:r>
        <w:rPr>
          <w:color w:val="0A0C0C"/>
          <w:spacing w:val="-25"/>
        </w:rPr>
        <w:t xml:space="preserve"> </w:t>
      </w:r>
      <w:r>
        <w:rPr>
          <w:color w:val="0A0C0C"/>
        </w:rPr>
        <w:t>There</w:t>
      </w:r>
      <w:r>
        <w:rPr>
          <w:color w:val="0A0C0C"/>
          <w:spacing w:val="-25"/>
        </w:rPr>
        <w:t xml:space="preserve"> </w:t>
      </w:r>
      <w:r>
        <w:rPr>
          <w:color w:val="0A0C0C"/>
        </w:rPr>
        <w:t>is</w:t>
      </w:r>
      <w:r>
        <w:rPr>
          <w:color w:val="0A0C0C"/>
          <w:spacing w:val="-25"/>
        </w:rPr>
        <w:t xml:space="preserve"> </w:t>
      </w:r>
      <w:r>
        <w:rPr>
          <w:color w:val="0A0C0C"/>
        </w:rPr>
        <w:t>no</w:t>
      </w:r>
      <w:r>
        <w:rPr>
          <w:color w:val="0A0C0C"/>
          <w:spacing w:val="-25"/>
        </w:rPr>
        <w:t xml:space="preserve"> </w:t>
      </w:r>
      <w:r>
        <w:rPr>
          <w:color w:val="0A0C0C"/>
        </w:rPr>
        <w:t>guarantee</w:t>
      </w:r>
      <w:r>
        <w:rPr>
          <w:color w:val="0A0C0C"/>
          <w:spacing w:val="-24"/>
        </w:rPr>
        <w:t xml:space="preserve"> </w:t>
      </w:r>
      <w:r>
        <w:rPr>
          <w:color w:val="0A0C0C"/>
        </w:rPr>
        <w:t>of</w:t>
      </w:r>
      <w:r>
        <w:rPr>
          <w:color w:val="0A0C0C"/>
          <w:spacing w:val="-25"/>
        </w:rPr>
        <w:t xml:space="preserve"> </w:t>
      </w:r>
      <w:r>
        <w:rPr>
          <w:color w:val="0A0C0C"/>
        </w:rPr>
        <w:t>any</w:t>
      </w:r>
      <w:r>
        <w:rPr>
          <w:color w:val="0A0C0C"/>
          <w:spacing w:val="-25"/>
        </w:rPr>
        <w:t xml:space="preserve"> </w:t>
      </w:r>
      <w:r>
        <w:rPr>
          <w:color w:val="0A0C0C"/>
        </w:rPr>
        <w:t>procurement activity</w:t>
      </w:r>
      <w:r>
        <w:rPr>
          <w:color w:val="0A0C0C"/>
          <w:spacing w:val="-20"/>
        </w:rPr>
        <w:t xml:space="preserve"> </w:t>
      </w:r>
      <w:r>
        <w:rPr>
          <w:color w:val="0A0C0C"/>
        </w:rPr>
        <w:t>taking</w:t>
      </w:r>
      <w:r>
        <w:rPr>
          <w:color w:val="0A0C0C"/>
          <w:spacing w:val="-20"/>
        </w:rPr>
        <w:t xml:space="preserve"> </w:t>
      </w:r>
      <w:r>
        <w:rPr>
          <w:color w:val="0A0C0C"/>
        </w:rPr>
        <w:t>place</w:t>
      </w:r>
      <w:r>
        <w:rPr>
          <w:color w:val="0A0C0C"/>
          <w:spacing w:val="-19"/>
        </w:rPr>
        <w:t xml:space="preserve"> </w:t>
      </w:r>
      <w:r>
        <w:rPr>
          <w:color w:val="0A0C0C"/>
        </w:rPr>
        <w:t>following</w:t>
      </w:r>
      <w:r>
        <w:rPr>
          <w:color w:val="0A0C0C"/>
          <w:spacing w:val="-19"/>
        </w:rPr>
        <w:t xml:space="preserve"> </w:t>
      </w:r>
      <w:r>
        <w:rPr>
          <w:color w:val="0A0C0C"/>
        </w:rPr>
        <w:t>this</w:t>
      </w:r>
      <w:r>
        <w:rPr>
          <w:color w:val="0A0C0C"/>
          <w:spacing w:val="-19"/>
        </w:rPr>
        <w:t xml:space="preserve"> </w:t>
      </w:r>
      <w:r>
        <w:rPr>
          <w:color w:val="0A0C0C"/>
        </w:rPr>
        <w:t>exercise.</w:t>
      </w:r>
    </w:p>
    <w:p w14:paraId="7089165B" w14:textId="77777777" w:rsidR="00C93E77" w:rsidRDefault="00C93E77" w:rsidP="00C93E77">
      <w:pPr>
        <w:pStyle w:val="BodyText"/>
        <w:kinsoku w:val="0"/>
        <w:overflowPunct w:val="0"/>
        <w:spacing w:before="1"/>
        <w:rPr>
          <w:sz w:val="27"/>
          <w:szCs w:val="27"/>
        </w:rPr>
      </w:pPr>
    </w:p>
    <w:p w14:paraId="562B9DAA" w14:textId="77777777" w:rsidR="00C93E77" w:rsidRDefault="00C93E77" w:rsidP="00C93E77">
      <w:pPr>
        <w:pStyle w:val="BodyText"/>
        <w:kinsoku w:val="0"/>
        <w:overflowPunct w:val="0"/>
        <w:spacing w:line="264" w:lineRule="auto"/>
        <w:ind w:left="100" w:right="81"/>
        <w:rPr>
          <w:color w:val="0A0C0C"/>
        </w:rPr>
      </w:pPr>
      <w:r>
        <w:rPr>
          <w:color w:val="0A0C0C"/>
        </w:rPr>
        <w:t>The</w:t>
      </w:r>
      <w:r>
        <w:rPr>
          <w:color w:val="0A0C0C"/>
          <w:spacing w:val="-17"/>
        </w:rPr>
        <w:t xml:space="preserve"> </w:t>
      </w:r>
      <w:r>
        <w:rPr>
          <w:color w:val="0A0C0C"/>
        </w:rPr>
        <w:t>Council</w:t>
      </w:r>
      <w:r>
        <w:rPr>
          <w:color w:val="0A0C0C"/>
          <w:spacing w:val="-17"/>
        </w:rPr>
        <w:t xml:space="preserve"> </w:t>
      </w:r>
      <w:r>
        <w:rPr>
          <w:color w:val="0A0C0C"/>
        </w:rPr>
        <w:t>will</w:t>
      </w:r>
      <w:r>
        <w:rPr>
          <w:color w:val="0A0C0C"/>
          <w:spacing w:val="-16"/>
        </w:rPr>
        <w:t xml:space="preserve"> </w:t>
      </w:r>
      <w:r>
        <w:rPr>
          <w:color w:val="0A0C0C"/>
        </w:rPr>
        <w:t>be</w:t>
      </w:r>
      <w:r>
        <w:rPr>
          <w:color w:val="0A0C0C"/>
          <w:spacing w:val="-17"/>
        </w:rPr>
        <w:t xml:space="preserve"> </w:t>
      </w:r>
      <w:r>
        <w:rPr>
          <w:color w:val="0A0C0C"/>
        </w:rPr>
        <w:t>using</w:t>
      </w:r>
      <w:r>
        <w:rPr>
          <w:color w:val="0A0C0C"/>
          <w:spacing w:val="-17"/>
        </w:rPr>
        <w:t xml:space="preserve"> </w:t>
      </w:r>
      <w:r>
        <w:rPr>
          <w:color w:val="0A0C0C"/>
        </w:rPr>
        <w:t>its</w:t>
      </w:r>
      <w:r>
        <w:rPr>
          <w:color w:val="0A0C0C"/>
          <w:spacing w:val="-17"/>
        </w:rPr>
        <w:t xml:space="preserve"> </w:t>
      </w:r>
      <w:r>
        <w:rPr>
          <w:color w:val="0A0C0C"/>
        </w:rPr>
        <w:t>free</w:t>
      </w:r>
      <w:r>
        <w:rPr>
          <w:color w:val="0A0C0C"/>
          <w:spacing w:val="-16"/>
        </w:rPr>
        <w:t xml:space="preserve"> </w:t>
      </w:r>
      <w:r>
        <w:rPr>
          <w:color w:val="0A0C0C"/>
        </w:rPr>
        <w:t>to</w:t>
      </w:r>
      <w:r>
        <w:rPr>
          <w:color w:val="0A0C0C"/>
          <w:spacing w:val="-17"/>
        </w:rPr>
        <w:t xml:space="preserve"> </w:t>
      </w:r>
      <w:r>
        <w:rPr>
          <w:color w:val="0A0C0C"/>
        </w:rPr>
        <w:t>use</w:t>
      </w:r>
      <w:r>
        <w:rPr>
          <w:color w:val="0A0C0C"/>
          <w:spacing w:val="-17"/>
        </w:rPr>
        <w:t xml:space="preserve"> </w:t>
      </w:r>
      <w:r>
        <w:rPr>
          <w:color w:val="0A0C0C"/>
        </w:rPr>
        <w:t>e-tendering</w:t>
      </w:r>
      <w:r>
        <w:rPr>
          <w:color w:val="0A0C0C"/>
          <w:spacing w:val="-17"/>
        </w:rPr>
        <w:t xml:space="preserve"> </w:t>
      </w:r>
      <w:r>
        <w:rPr>
          <w:color w:val="0A0C0C"/>
        </w:rPr>
        <w:t>system</w:t>
      </w:r>
      <w:r>
        <w:rPr>
          <w:color w:val="0A0C0C"/>
          <w:spacing w:val="-17"/>
        </w:rPr>
        <w:t xml:space="preserve"> </w:t>
      </w:r>
      <w:r>
        <w:rPr>
          <w:color w:val="0A0C0C"/>
        </w:rPr>
        <w:t>(in-tend)</w:t>
      </w:r>
      <w:r>
        <w:rPr>
          <w:color w:val="0A0C0C"/>
          <w:spacing w:val="-17"/>
        </w:rPr>
        <w:t xml:space="preserve"> </w:t>
      </w:r>
      <w:r>
        <w:rPr>
          <w:color w:val="0A0C0C"/>
        </w:rPr>
        <w:t>for</w:t>
      </w:r>
      <w:r>
        <w:rPr>
          <w:color w:val="0A0C0C"/>
          <w:spacing w:val="-16"/>
        </w:rPr>
        <w:t xml:space="preserve"> </w:t>
      </w:r>
      <w:r>
        <w:rPr>
          <w:color w:val="0A0C0C"/>
        </w:rPr>
        <w:t>the</w:t>
      </w:r>
      <w:r>
        <w:rPr>
          <w:color w:val="0A0C0C"/>
          <w:spacing w:val="-17"/>
        </w:rPr>
        <w:t xml:space="preserve"> </w:t>
      </w:r>
      <w:r>
        <w:rPr>
          <w:color w:val="0A0C0C"/>
        </w:rPr>
        <w:t>administration</w:t>
      </w:r>
      <w:r>
        <w:rPr>
          <w:color w:val="0A0C0C"/>
          <w:spacing w:val="-17"/>
        </w:rPr>
        <w:t xml:space="preserve"> </w:t>
      </w:r>
      <w:r>
        <w:rPr>
          <w:color w:val="0A0C0C"/>
        </w:rPr>
        <w:t xml:space="preserve">of this SMT exercise and suppliers must register with the system to be able to download the SMT document and provide a response. If you wish to provide a response to this SMT exercise please click on the following link to access </w:t>
      </w:r>
      <w:hyperlink r:id="rId5" w:history="1">
        <w:r>
          <w:rPr>
            <w:color w:val="1C70B8"/>
            <w:u w:val="single"/>
          </w:rPr>
          <w:t>https://in-</w:t>
        </w:r>
      </w:hyperlink>
      <w:r>
        <w:rPr>
          <w:color w:val="1C70B8"/>
        </w:rPr>
        <w:t xml:space="preserve"> </w:t>
      </w:r>
      <w:hyperlink r:id="rId6" w:history="1">
        <w:r>
          <w:rPr>
            <w:color w:val="1C70B8"/>
            <w:u w:val="single"/>
          </w:rPr>
          <w:t>tendhost.co.uk/</w:t>
        </w:r>
        <w:proofErr w:type="spellStart"/>
        <w:r>
          <w:rPr>
            <w:color w:val="1C70B8"/>
            <w:u w:val="single"/>
          </w:rPr>
          <w:t>birminghamcc</w:t>
        </w:r>
        <w:proofErr w:type="spellEnd"/>
        <w:r>
          <w:rPr>
            <w:color w:val="1C70B8"/>
            <w:u w:val="single"/>
          </w:rPr>
          <w:t>/</w:t>
        </w:r>
        <w:r>
          <w:rPr>
            <w:color w:val="1C70B8"/>
          </w:rPr>
          <w:t xml:space="preserve"> </w:t>
        </w:r>
      </w:hyperlink>
      <w:r>
        <w:rPr>
          <w:color w:val="0A0C0C"/>
        </w:rPr>
        <w:t>and submit your details to register. You will then be sent details</w:t>
      </w:r>
      <w:r>
        <w:rPr>
          <w:color w:val="0A0C0C"/>
          <w:spacing w:val="-19"/>
        </w:rPr>
        <w:t xml:space="preserve"> </w:t>
      </w:r>
      <w:r>
        <w:rPr>
          <w:color w:val="0A0C0C"/>
        </w:rPr>
        <w:t>on</w:t>
      </w:r>
      <w:r>
        <w:rPr>
          <w:color w:val="0A0C0C"/>
          <w:spacing w:val="-17"/>
        </w:rPr>
        <w:t xml:space="preserve"> </w:t>
      </w:r>
      <w:r>
        <w:rPr>
          <w:color w:val="0A0C0C"/>
        </w:rPr>
        <w:t>how</w:t>
      </w:r>
      <w:r>
        <w:rPr>
          <w:color w:val="0A0C0C"/>
          <w:spacing w:val="-18"/>
        </w:rPr>
        <w:t xml:space="preserve"> </w:t>
      </w:r>
      <w:r>
        <w:rPr>
          <w:color w:val="0A0C0C"/>
        </w:rPr>
        <w:t>to</w:t>
      </w:r>
      <w:r>
        <w:rPr>
          <w:color w:val="0A0C0C"/>
          <w:spacing w:val="-18"/>
        </w:rPr>
        <w:t xml:space="preserve"> </w:t>
      </w:r>
      <w:r>
        <w:rPr>
          <w:color w:val="0A0C0C"/>
        </w:rPr>
        <w:t>log</w:t>
      </w:r>
      <w:r>
        <w:rPr>
          <w:color w:val="0A0C0C"/>
          <w:spacing w:val="-18"/>
        </w:rPr>
        <w:t xml:space="preserve"> </w:t>
      </w:r>
      <w:r>
        <w:rPr>
          <w:color w:val="0A0C0C"/>
        </w:rPr>
        <w:t>on</w:t>
      </w:r>
      <w:r>
        <w:rPr>
          <w:color w:val="0A0C0C"/>
          <w:spacing w:val="-17"/>
        </w:rPr>
        <w:t xml:space="preserve"> </w:t>
      </w:r>
      <w:r>
        <w:rPr>
          <w:color w:val="0A0C0C"/>
        </w:rPr>
        <w:t>which</w:t>
      </w:r>
      <w:r>
        <w:rPr>
          <w:color w:val="0A0C0C"/>
          <w:spacing w:val="-17"/>
        </w:rPr>
        <w:t xml:space="preserve"> </w:t>
      </w:r>
      <w:r>
        <w:rPr>
          <w:color w:val="0A0C0C"/>
        </w:rPr>
        <w:t>will</w:t>
      </w:r>
      <w:r>
        <w:rPr>
          <w:color w:val="0A0C0C"/>
          <w:spacing w:val="-17"/>
        </w:rPr>
        <w:t xml:space="preserve"> </w:t>
      </w:r>
      <w:r>
        <w:rPr>
          <w:color w:val="0A0C0C"/>
        </w:rPr>
        <w:t>enable</w:t>
      </w:r>
      <w:r>
        <w:rPr>
          <w:color w:val="0A0C0C"/>
          <w:spacing w:val="-18"/>
        </w:rPr>
        <w:t xml:space="preserve"> </w:t>
      </w:r>
      <w:r>
        <w:rPr>
          <w:color w:val="0A0C0C"/>
        </w:rPr>
        <w:t>you</w:t>
      </w:r>
      <w:r>
        <w:rPr>
          <w:color w:val="0A0C0C"/>
          <w:spacing w:val="-17"/>
        </w:rPr>
        <w:t xml:space="preserve"> </w:t>
      </w:r>
      <w:r>
        <w:rPr>
          <w:color w:val="0A0C0C"/>
        </w:rPr>
        <w:t>to</w:t>
      </w:r>
      <w:r>
        <w:rPr>
          <w:color w:val="0A0C0C"/>
          <w:spacing w:val="-18"/>
        </w:rPr>
        <w:t xml:space="preserve"> </w:t>
      </w:r>
      <w:r>
        <w:rPr>
          <w:color w:val="0A0C0C"/>
        </w:rPr>
        <w:t>download</w:t>
      </w:r>
      <w:r>
        <w:rPr>
          <w:color w:val="0A0C0C"/>
          <w:spacing w:val="-18"/>
        </w:rPr>
        <w:t xml:space="preserve"> </w:t>
      </w:r>
      <w:r>
        <w:rPr>
          <w:color w:val="0A0C0C"/>
        </w:rPr>
        <w:t>all</w:t>
      </w:r>
      <w:r>
        <w:rPr>
          <w:color w:val="0A0C0C"/>
          <w:spacing w:val="-18"/>
        </w:rPr>
        <w:t xml:space="preserve"> </w:t>
      </w:r>
      <w:r>
        <w:rPr>
          <w:color w:val="0A0C0C"/>
        </w:rPr>
        <w:t>relevant</w:t>
      </w:r>
      <w:r>
        <w:rPr>
          <w:color w:val="0A0C0C"/>
          <w:spacing w:val="-18"/>
        </w:rPr>
        <w:t xml:space="preserve"> </w:t>
      </w:r>
      <w:r>
        <w:rPr>
          <w:color w:val="0A0C0C"/>
        </w:rPr>
        <w:t>documentation.</w:t>
      </w:r>
    </w:p>
    <w:p w14:paraId="624C5F4B" w14:textId="77777777" w:rsidR="00C93E77" w:rsidRDefault="00C93E77" w:rsidP="00C93E77">
      <w:pPr>
        <w:pStyle w:val="BodyText"/>
        <w:kinsoku w:val="0"/>
        <w:overflowPunct w:val="0"/>
        <w:spacing w:before="8"/>
        <w:rPr>
          <w:sz w:val="26"/>
          <w:szCs w:val="26"/>
        </w:rPr>
      </w:pPr>
    </w:p>
    <w:p w14:paraId="26F0A69A" w14:textId="21B78935" w:rsidR="00C93E77" w:rsidRDefault="00C93E77" w:rsidP="00C93E77">
      <w:pPr>
        <w:pStyle w:val="BodyText"/>
        <w:kinsoku w:val="0"/>
        <w:overflowPunct w:val="0"/>
        <w:spacing w:before="1" w:line="264" w:lineRule="auto"/>
        <w:ind w:left="100"/>
        <w:rPr>
          <w:color w:val="1C70B8"/>
        </w:rPr>
      </w:pPr>
      <w:r>
        <w:rPr>
          <w:color w:val="0A0C0C"/>
        </w:rPr>
        <w:t>The</w:t>
      </w:r>
      <w:r>
        <w:rPr>
          <w:color w:val="0A0C0C"/>
          <w:spacing w:val="-26"/>
        </w:rPr>
        <w:t xml:space="preserve"> </w:t>
      </w:r>
      <w:r>
        <w:rPr>
          <w:color w:val="0A0C0C"/>
        </w:rPr>
        <w:t>deadline</w:t>
      </w:r>
      <w:r>
        <w:rPr>
          <w:color w:val="0A0C0C"/>
          <w:spacing w:val="-25"/>
        </w:rPr>
        <w:t xml:space="preserve"> </w:t>
      </w:r>
      <w:r>
        <w:rPr>
          <w:color w:val="0A0C0C"/>
        </w:rPr>
        <w:t>for</w:t>
      </w:r>
      <w:r>
        <w:rPr>
          <w:color w:val="0A0C0C"/>
          <w:spacing w:val="-25"/>
        </w:rPr>
        <w:t xml:space="preserve"> </w:t>
      </w:r>
      <w:r>
        <w:rPr>
          <w:color w:val="0A0C0C"/>
        </w:rPr>
        <w:t>responses</w:t>
      </w:r>
      <w:r>
        <w:rPr>
          <w:color w:val="0A0C0C"/>
          <w:spacing w:val="-25"/>
        </w:rPr>
        <w:t xml:space="preserve"> </w:t>
      </w:r>
      <w:r>
        <w:rPr>
          <w:color w:val="0A0C0C"/>
        </w:rPr>
        <w:t>is</w:t>
      </w:r>
      <w:r>
        <w:rPr>
          <w:color w:val="0A0C0C"/>
          <w:spacing w:val="-26"/>
        </w:rPr>
        <w:t xml:space="preserve"> </w:t>
      </w:r>
      <w:r w:rsidR="002525E2">
        <w:rPr>
          <w:color w:val="0A0C0C"/>
        </w:rPr>
        <w:t>1</w:t>
      </w:r>
      <w:r w:rsidR="00146A97">
        <w:rPr>
          <w:color w:val="0A0C0C"/>
        </w:rPr>
        <w:t>8</w:t>
      </w:r>
      <w:r w:rsidR="002525E2" w:rsidRPr="002525E2">
        <w:rPr>
          <w:color w:val="0A0C0C"/>
          <w:vertAlign w:val="superscript"/>
        </w:rPr>
        <w:t>th</w:t>
      </w:r>
      <w:r w:rsidR="002525E2">
        <w:rPr>
          <w:color w:val="0A0C0C"/>
        </w:rPr>
        <w:t xml:space="preserve"> November 2022 </w:t>
      </w:r>
      <w:r>
        <w:rPr>
          <w:color w:val="0A0C0C"/>
          <w:spacing w:val="-25"/>
        </w:rPr>
        <w:t xml:space="preserve"> </w:t>
      </w:r>
      <w:r>
        <w:rPr>
          <w:color w:val="0A0C0C"/>
        </w:rPr>
        <w:t>which</w:t>
      </w:r>
      <w:r>
        <w:rPr>
          <w:color w:val="0A0C0C"/>
          <w:spacing w:val="-25"/>
        </w:rPr>
        <w:t xml:space="preserve"> </w:t>
      </w:r>
      <w:r>
        <w:rPr>
          <w:color w:val="0A0C0C"/>
        </w:rPr>
        <w:t>should</w:t>
      </w:r>
      <w:r>
        <w:rPr>
          <w:color w:val="0A0C0C"/>
          <w:spacing w:val="-25"/>
        </w:rPr>
        <w:t xml:space="preserve"> </w:t>
      </w:r>
      <w:r>
        <w:rPr>
          <w:color w:val="0A0C0C"/>
        </w:rPr>
        <w:t>be</w:t>
      </w:r>
      <w:r>
        <w:rPr>
          <w:color w:val="0A0C0C"/>
          <w:spacing w:val="-25"/>
        </w:rPr>
        <w:t xml:space="preserve"> </w:t>
      </w:r>
      <w:r>
        <w:rPr>
          <w:color w:val="0A0C0C"/>
        </w:rPr>
        <w:t>returned via</w:t>
      </w:r>
      <w:r>
        <w:rPr>
          <w:color w:val="0A0C0C"/>
          <w:spacing w:val="-18"/>
        </w:rPr>
        <w:t xml:space="preserve"> </w:t>
      </w:r>
      <w:r>
        <w:rPr>
          <w:color w:val="0A0C0C"/>
        </w:rPr>
        <w:t>the</w:t>
      </w:r>
      <w:r>
        <w:rPr>
          <w:color w:val="0A0C0C"/>
          <w:spacing w:val="-18"/>
        </w:rPr>
        <w:t xml:space="preserve"> </w:t>
      </w:r>
      <w:r>
        <w:rPr>
          <w:color w:val="0A0C0C"/>
        </w:rPr>
        <w:t>'in-tend'</w:t>
      </w:r>
      <w:r>
        <w:rPr>
          <w:color w:val="0A0C0C"/>
          <w:spacing w:val="-17"/>
        </w:rPr>
        <w:t xml:space="preserve"> </w:t>
      </w:r>
      <w:r>
        <w:rPr>
          <w:color w:val="0A0C0C"/>
        </w:rPr>
        <w:t>system</w:t>
      </w:r>
      <w:r>
        <w:rPr>
          <w:color w:val="0A0C0C"/>
          <w:spacing w:val="-18"/>
        </w:rPr>
        <w:t xml:space="preserve"> </w:t>
      </w:r>
      <w:bookmarkStart w:id="1" w:name="_Hlk115703977"/>
      <w:r>
        <w:rPr>
          <w:color w:val="0A0C0C"/>
          <w:spacing w:val="-18"/>
        </w:rPr>
        <w:fldChar w:fldCharType="begin"/>
      </w:r>
      <w:r>
        <w:rPr>
          <w:color w:val="0A0C0C"/>
          <w:spacing w:val="-18"/>
        </w:rPr>
        <w:instrText xml:space="preserve"> HYPERLINK "https://in-tendhost.co.uk/birminghamcc" </w:instrText>
      </w:r>
      <w:r>
        <w:rPr>
          <w:color w:val="0A0C0C"/>
          <w:spacing w:val="-18"/>
        </w:rPr>
      </w:r>
      <w:r>
        <w:rPr>
          <w:color w:val="0A0C0C"/>
          <w:spacing w:val="-18"/>
        </w:rPr>
        <w:fldChar w:fldCharType="separate"/>
      </w:r>
      <w:r>
        <w:rPr>
          <w:color w:val="1C70B8"/>
          <w:u w:val="single"/>
        </w:rPr>
        <w:t>https://in-tendhost.co.uk/birminghamcc</w:t>
      </w:r>
      <w:r>
        <w:rPr>
          <w:color w:val="0A0C0C"/>
          <w:spacing w:val="-18"/>
        </w:rPr>
        <w:fldChar w:fldCharType="end"/>
      </w:r>
      <w:bookmarkEnd w:id="1"/>
    </w:p>
    <w:p w14:paraId="79341A10" w14:textId="77777777" w:rsidR="00C93E77" w:rsidRDefault="00C93E77" w:rsidP="00C93E77">
      <w:pPr>
        <w:pStyle w:val="BodyText"/>
        <w:kinsoku w:val="0"/>
        <w:overflowPunct w:val="0"/>
        <w:spacing w:before="2"/>
        <w:rPr>
          <w:sz w:val="27"/>
          <w:szCs w:val="27"/>
        </w:rPr>
      </w:pPr>
    </w:p>
    <w:p w14:paraId="5ED8D9E3" w14:textId="77777777" w:rsidR="00C93E77" w:rsidRDefault="00C93E77" w:rsidP="00C93E77">
      <w:pPr>
        <w:pStyle w:val="BodyText"/>
        <w:kinsoku w:val="0"/>
        <w:overflowPunct w:val="0"/>
        <w:spacing w:line="264" w:lineRule="auto"/>
        <w:ind w:left="100" w:right="216"/>
        <w:rPr>
          <w:color w:val="0A0C0C"/>
        </w:rPr>
      </w:pPr>
      <w:r>
        <w:rPr>
          <w:color w:val="0A0C0C"/>
        </w:rPr>
        <w:t>If</w:t>
      </w:r>
      <w:r>
        <w:rPr>
          <w:color w:val="0A0C0C"/>
          <w:spacing w:val="-22"/>
        </w:rPr>
        <w:t xml:space="preserve"> </w:t>
      </w:r>
      <w:r>
        <w:rPr>
          <w:color w:val="0A0C0C"/>
        </w:rPr>
        <w:t>you</w:t>
      </w:r>
      <w:r>
        <w:rPr>
          <w:color w:val="0A0C0C"/>
          <w:spacing w:val="-21"/>
        </w:rPr>
        <w:t xml:space="preserve"> </w:t>
      </w:r>
      <w:r>
        <w:rPr>
          <w:color w:val="0A0C0C"/>
        </w:rPr>
        <w:t>are</w:t>
      </w:r>
      <w:r>
        <w:rPr>
          <w:color w:val="0A0C0C"/>
          <w:spacing w:val="-22"/>
        </w:rPr>
        <w:t xml:space="preserve"> </w:t>
      </w:r>
      <w:r>
        <w:rPr>
          <w:color w:val="0A0C0C"/>
        </w:rPr>
        <w:t>unable</w:t>
      </w:r>
      <w:r>
        <w:rPr>
          <w:color w:val="0A0C0C"/>
          <w:spacing w:val="-22"/>
        </w:rPr>
        <w:t xml:space="preserve"> </w:t>
      </w:r>
      <w:r>
        <w:rPr>
          <w:color w:val="0A0C0C"/>
        </w:rPr>
        <w:t>to</w:t>
      </w:r>
      <w:r>
        <w:rPr>
          <w:color w:val="0A0C0C"/>
          <w:spacing w:val="-23"/>
        </w:rPr>
        <w:t xml:space="preserve"> </w:t>
      </w:r>
      <w:r>
        <w:rPr>
          <w:color w:val="0A0C0C"/>
        </w:rPr>
        <w:t>register</w:t>
      </w:r>
      <w:r>
        <w:rPr>
          <w:color w:val="0A0C0C"/>
          <w:spacing w:val="-22"/>
        </w:rPr>
        <w:t xml:space="preserve"> </w:t>
      </w:r>
      <w:r>
        <w:rPr>
          <w:color w:val="0A0C0C"/>
        </w:rPr>
        <w:t>with</w:t>
      </w:r>
      <w:r>
        <w:rPr>
          <w:color w:val="0A0C0C"/>
          <w:spacing w:val="-21"/>
        </w:rPr>
        <w:t xml:space="preserve"> </w:t>
      </w:r>
      <w:r>
        <w:rPr>
          <w:color w:val="0A0C0C"/>
        </w:rPr>
        <w:t>In-tend</w:t>
      </w:r>
      <w:r>
        <w:rPr>
          <w:color w:val="0A0C0C"/>
          <w:spacing w:val="-21"/>
        </w:rPr>
        <w:t xml:space="preserve"> </w:t>
      </w:r>
      <w:r>
        <w:rPr>
          <w:color w:val="0A0C0C"/>
        </w:rPr>
        <w:t>or</w:t>
      </w:r>
      <w:r>
        <w:rPr>
          <w:color w:val="0A0C0C"/>
          <w:spacing w:val="-22"/>
        </w:rPr>
        <w:t xml:space="preserve"> </w:t>
      </w:r>
      <w:r>
        <w:rPr>
          <w:color w:val="0A0C0C"/>
        </w:rPr>
        <w:t>have</w:t>
      </w:r>
      <w:r>
        <w:rPr>
          <w:color w:val="0A0C0C"/>
          <w:spacing w:val="-22"/>
        </w:rPr>
        <w:t xml:space="preserve"> </w:t>
      </w:r>
      <w:r>
        <w:rPr>
          <w:color w:val="0A0C0C"/>
        </w:rPr>
        <w:t>any</w:t>
      </w:r>
      <w:r>
        <w:rPr>
          <w:color w:val="0A0C0C"/>
          <w:spacing w:val="-22"/>
        </w:rPr>
        <w:t xml:space="preserve"> </w:t>
      </w:r>
      <w:r>
        <w:rPr>
          <w:color w:val="0A0C0C"/>
        </w:rPr>
        <w:t>questions</w:t>
      </w:r>
      <w:r>
        <w:rPr>
          <w:color w:val="0A0C0C"/>
          <w:spacing w:val="-22"/>
        </w:rPr>
        <w:t xml:space="preserve"> </w:t>
      </w:r>
      <w:r>
        <w:rPr>
          <w:color w:val="0A0C0C"/>
        </w:rPr>
        <w:t>or</w:t>
      </w:r>
      <w:r>
        <w:rPr>
          <w:color w:val="0A0C0C"/>
          <w:spacing w:val="-22"/>
        </w:rPr>
        <w:t xml:space="preserve"> </w:t>
      </w:r>
      <w:r>
        <w:rPr>
          <w:color w:val="0A0C0C"/>
        </w:rPr>
        <w:t>problems</w:t>
      </w:r>
      <w:r>
        <w:rPr>
          <w:color w:val="0A0C0C"/>
          <w:spacing w:val="-22"/>
        </w:rPr>
        <w:t xml:space="preserve"> </w:t>
      </w:r>
      <w:r>
        <w:rPr>
          <w:color w:val="0A0C0C"/>
        </w:rPr>
        <w:t>on</w:t>
      </w:r>
      <w:r>
        <w:rPr>
          <w:color w:val="0A0C0C"/>
          <w:spacing w:val="-21"/>
        </w:rPr>
        <w:t xml:space="preserve"> </w:t>
      </w:r>
      <w:r>
        <w:rPr>
          <w:color w:val="0A0C0C"/>
        </w:rPr>
        <w:t>how</w:t>
      </w:r>
      <w:r>
        <w:rPr>
          <w:color w:val="0A0C0C"/>
          <w:spacing w:val="-22"/>
        </w:rPr>
        <w:t xml:space="preserve"> </w:t>
      </w:r>
      <w:r>
        <w:rPr>
          <w:color w:val="0A0C0C"/>
        </w:rPr>
        <w:t>to</w:t>
      </w:r>
      <w:r>
        <w:rPr>
          <w:color w:val="0A0C0C"/>
          <w:spacing w:val="-23"/>
        </w:rPr>
        <w:t xml:space="preserve"> </w:t>
      </w:r>
      <w:r>
        <w:rPr>
          <w:color w:val="0A0C0C"/>
        </w:rPr>
        <w:t>use this</w:t>
      </w:r>
      <w:r>
        <w:rPr>
          <w:color w:val="0A0C0C"/>
          <w:spacing w:val="-21"/>
        </w:rPr>
        <w:t xml:space="preserve"> </w:t>
      </w:r>
      <w:r>
        <w:rPr>
          <w:color w:val="0A0C0C"/>
        </w:rPr>
        <w:t>website</w:t>
      </w:r>
      <w:r>
        <w:rPr>
          <w:color w:val="0A0C0C"/>
          <w:spacing w:val="-20"/>
        </w:rPr>
        <w:t xml:space="preserve"> </w:t>
      </w:r>
      <w:r>
        <w:rPr>
          <w:color w:val="0A0C0C"/>
        </w:rPr>
        <w:t>please</w:t>
      </w:r>
      <w:r>
        <w:rPr>
          <w:color w:val="0A0C0C"/>
          <w:spacing w:val="-21"/>
        </w:rPr>
        <w:t xml:space="preserve"> </w:t>
      </w:r>
      <w:r>
        <w:rPr>
          <w:color w:val="0A0C0C"/>
        </w:rPr>
        <w:t>email</w:t>
      </w:r>
      <w:r>
        <w:rPr>
          <w:color w:val="0A0C0C"/>
          <w:spacing w:val="-21"/>
        </w:rPr>
        <w:t xml:space="preserve"> </w:t>
      </w:r>
      <w:r>
        <w:rPr>
          <w:color w:val="0A0C0C"/>
        </w:rPr>
        <w:t>us</w:t>
      </w:r>
      <w:r>
        <w:rPr>
          <w:color w:val="0A0C0C"/>
          <w:spacing w:val="-21"/>
        </w:rPr>
        <w:t xml:space="preserve"> </w:t>
      </w:r>
      <w:r>
        <w:rPr>
          <w:color w:val="0A0C0C"/>
        </w:rPr>
        <w:t>at:</w:t>
      </w:r>
      <w:r>
        <w:rPr>
          <w:color w:val="0A0C0C"/>
          <w:spacing w:val="-21"/>
        </w:rPr>
        <w:t xml:space="preserve"> </w:t>
      </w:r>
      <w:hyperlink r:id="rId7" w:history="1">
        <w:r>
          <w:rPr>
            <w:color w:val="1C70B8"/>
            <w:u w:val="single"/>
          </w:rPr>
          <w:t>cps@birmingham.gov.uk</w:t>
        </w:r>
      </w:hyperlink>
      <w:r>
        <w:rPr>
          <w:color w:val="0A0C0C"/>
        </w:rPr>
        <w:t>.</w:t>
      </w:r>
    </w:p>
    <w:p w14:paraId="3C042245" w14:textId="77777777" w:rsidR="00C93E77" w:rsidRPr="00446519" w:rsidRDefault="00C93E77" w:rsidP="00446519">
      <w:pPr>
        <w:widowControl w:val="0"/>
        <w:kinsoku w:val="0"/>
        <w:overflowPunct w:val="0"/>
        <w:autoSpaceDE w:val="0"/>
        <w:autoSpaceDN w:val="0"/>
        <w:adjustRightInd w:val="0"/>
        <w:spacing w:after="0" w:line="240" w:lineRule="auto"/>
        <w:ind w:left="100"/>
        <w:rPr>
          <w:rFonts w:ascii="Arial" w:eastAsiaTheme="minorEastAsia" w:hAnsi="Arial" w:cs="Arial"/>
          <w:b/>
          <w:bCs/>
          <w:color w:val="0A0C0C"/>
          <w:sz w:val="25"/>
          <w:szCs w:val="25"/>
          <w:lang w:eastAsia="en-GB"/>
        </w:rPr>
      </w:pPr>
    </w:p>
    <w:p w14:paraId="5938B3AF" w14:textId="77777777" w:rsidR="00446519" w:rsidRPr="00446519" w:rsidRDefault="00446519" w:rsidP="00446519">
      <w:pPr>
        <w:widowControl w:val="0"/>
        <w:kinsoku w:val="0"/>
        <w:overflowPunct w:val="0"/>
        <w:autoSpaceDE w:val="0"/>
        <w:autoSpaceDN w:val="0"/>
        <w:adjustRightInd w:val="0"/>
        <w:spacing w:after="0" w:line="240" w:lineRule="auto"/>
        <w:ind w:left="100"/>
        <w:rPr>
          <w:rFonts w:ascii="Arial" w:eastAsiaTheme="minorEastAsia" w:hAnsi="Arial" w:cs="Arial"/>
          <w:b/>
          <w:bCs/>
          <w:color w:val="0A0C0C"/>
          <w:sz w:val="25"/>
          <w:szCs w:val="25"/>
          <w:lang w:eastAsia="en-GB"/>
        </w:rPr>
      </w:pPr>
    </w:p>
    <w:p w14:paraId="6F521637" w14:textId="77777777" w:rsidR="00446519" w:rsidRPr="00446519" w:rsidRDefault="00446519" w:rsidP="00446519">
      <w:pPr>
        <w:widowControl w:val="0"/>
        <w:kinsoku w:val="0"/>
        <w:overflowPunct w:val="0"/>
        <w:autoSpaceDE w:val="0"/>
        <w:autoSpaceDN w:val="0"/>
        <w:adjustRightInd w:val="0"/>
        <w:spacing w:after="0" w:line="240" w:lineRule="auto"/>
        <w:ind w:left="100"/>
        <w:rPr>
          <w:rFonts w:ascii="Arial" w:eastAsiaTheme="minorEastAsia" w:hAnsi="Arial" w:cs="Arial"/>
          <w:b/>
          <w:bCs/>
          <w:color w:val="0A0C0C"/>
          <w:sz w:val="25"/>
          <w:szCs w:val="25"/>
          <w:lang w:eastAsia="en-GB"/>
        </w:rPr>
      </w:pPr>
      <w:r w:rsidRPr="00446519">
        <w:rPr>
          <w:rFonts w:ascii="Arial" w:eastAsiaTheme="minorEastAsia" w:hAnsi="Arial" w:cs="Arial"/>
          <w:b/>
          <w:bCs/>
          <w:color w:val="0A0C0C"/>
          <w:sz w:val="25"/>
          <w:szCs w:val="25"/>
          <w:lang w:eastAsia="en-GB"/>
        </w:rPr>
        <w:t xml:space="preserve">Questions for providers- </w:t>
      </w:r>
    </w:p>
    <w:p w14:paraId="3B2B2D6C" w14:textId="313BB8DC" w:rsidR="00446519" w:rsidRPr="00446519" w:rsidRDefault="00446519" w:rsidP="00446519">
      <w:pPr>
        <w:widowControl w:val="0"/>
        <w:kinsoku w:val="0"/>
        <w:overflowPunct w:val="0"/>
        <w:autoSpaceDE w:val="0"/>
        <w:autoSpaceDN w:val="0"/>
        <w:adjustRightInd w:val="0"/>
        <w:spacing w:after="0" w:line="240" w:lineRule="auto"/>
        <w:ind w:left="100"/>
        <w:rPr>
          <w:rFonts w:ascii="Arial" w:eastAsiaTheme="minorEastAsia" w:hAnsi="Arial" w:cs="Arial"/>
          <w:b/>
          <w:bCs/>
          <w:color w:val="0A0C0C"/>
          <w:sz w:val="25"/>
          <w:szCs w:val="25"/>
          <w:lang w:eastAsia="en-GB"/>
        </w:rPr>
      </w:pPr>
      <w:r w:rsidRPr="00446519">
        <w:rPr>
          <w:rFonts w:ascii="Arial" w:eastAsiaTheme="minorEastAsia" w:hAnsi="Arial" w:cs="Arial"/>
          <w:b/>
          <w:bCs/>
          <w:color w:val="0A0C0C"/>
          <w:sz w:val="25"/>
          <w:szCs w:val="25"/>
          <w:lang w:eastAsia="en-GB"/>
        </w:rPr>
        <w:t>Please send your response to this PIN by answering the questions below</w:t>
      </w:r>
      <w:r w:rsidR="00B41990">
        <w:rPr>
          <w:rFonts w:ascii="Arial" w:eastAsiaTheme="minorEastAsia" w:hAnsi="Arial" w:cs="Arial"/>
          <w:b/>
          <w:bCs/>
          <w:color w:val="0A0C0C"/>
          <w:sz w:val="25"/>
          <w:szCs w:val="25"/>
          <w:lang w:eastAsia="en-GB"/>
        </w:rPr>
        <w:t xml:space="preserve"> and providing your feedback</w:t>
      </w:r>
      <w:r w:rsidRPr="00446519">
        <w:rPr>
          <w:rFonts w:ascii="Arial" w:eastAsiaTheme="minorEastAsia" w:hAnsi="Arial" w:cs="Arial"/>
          <w:b/>
          <w:bCs/>
          <w:color w:val="0A0C0C"/>
          <w:sz w:val="25"/>
          <w:szCs w:val="25"/>
          <w:lang w:eastAsia="en-GB"/>
        </w:rPr>
        <w:t>, please note we have a maximum 400-word limit per question response</w:t>
      </w:r>
    </w:p>
    <w:p w14:paraId="027A6261" w14:textId="77777777" w:rsidR="00446519" w:rsidRPr="00446519" w:rsidRDefault="00446519" w:rsidP="00446519">
      <w:pPr>
        <w:widowControl w:val="0"/>
        <w:kinsoku w:val="0"/>
        <w:overflowPunct w:val="0"/>
        <w:autoSpaceDE w:val="0"/>
        <w:autoSpaceDN w:val="0"/>
        <w:adjustRightInd w:val="0"/>
        <w:spacing w:after="0" w:line="240" w:lineRule="auto"/>
        <w:ind w:left="100"/>
        <w:rPr>
          <w:rFonts w:ascii="Arial" w:eastAsiaTheme="minorEastAsia" w:hAnsi="Arial" w:cs="Arial"/>
          <w:color w:val="0A0C0C"/>
          <w:sz w:val="25"/>
          <w:szCs w:val="25"/>
          <w:lang w:eastAsia="en-GB"/>
        </w:rPr>
      </w:pPr>
    </w:p>
    <w:p w14:paraId="2C1CC40F" w14:textId="1BD4D555"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Would this opportunity be of interest to your company/organisation</w:t>
      </w:r>
      <w:r w:rsidR="001D1A5E">
        <w:rPr>
          <w:rFonts w:ascii="Arial" w:eastAsiaTheme="minorEastAsia" w:hAnsi="Arial" w:cs="Arial"/>
          <w:color w:val="0A0C0C"/>
          <w:sz w:val="25"/>
          <w:szCs w:val="25"/>
          <w:lang w:eastAsia="en-GB"/>
        </w:rPr>
        <w:t>?</w:t>
      </w:r>
      <w:r w:rsidRPr="00446519">
        <w:rPr>
          <w:rFonts w:ascii="Arial" w:eastAsiaTheme="minorEastAsia" w:hAnsi="Arial" w:cs="Arial"/>
          <w:color w:val="0A0C0C"/>
          <w:sz w:val="25"/>
          <w:szCs w:val="25"/>
          <w:lang w:eastAsia="en-GB"/>
        </w:rPr>
        <w:t xml:space="preserve"> please state why</w:t>
      </w:r>
    </w:p>
    <w:p w14:paraId="4F9603BE" w14:textId="77777777" w:rsidR="00B41990" w:rsidRPr="00446519" w:rsidRDefault="00B41990" w:rsidP="00B41990">
      <w:pPr>
        <w:widowControl w:val="0"/>
        <w:kinsoku w:val="0"/>
        <w:overflowPunct w:val="0"/>
        <w:autoSpaceDE w:val="0"/>
        <w:autoSpaceDN w:val="0"/>
        <w:adjustRightInd w:val="0"/>
        <w:spacing w:after="0" w:line="240" w:lineRule="auto"/>
        <w:ind w:left="460"/>
        <w:rPr>
          <w:rFonts w:ascii="Arial" w:eastAsiaTheme="minorEastAsia" w:hAnsi="Arial" w:cs="Arial"/>
          <w:color w:val="0A0C0C"/>
          <w:sz w:val="25"/>
          <w:szCs w:val="25"/>
          <w:lang w:eastAsia="en-GB"/>
        </w:rPr>
      </w:pPr>
    </w:p>
    <w:p w14:paraId="669A3C5B" w14:textId="491A7208"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Are you able to provide all the services required?</w:t>
      </w:r>
    </w:p>
    <w:p w14:paraId="7C97EA79" w14:textId="77777777" w:rsidR="00B41990" w:rsidRDefault="00B41990" w:rsidP="00B41990">
      <w:pPr>
        <w:pStyle w:val="ListParagraph"/>
        <w:rPr>
          <w:color w:val="0A0C0C"/>
          <w:sz w:val="25"/>
          <w:szCs w:val="25"/>
        </w:rPr>
      </w:pPr>
    </w:p>
    <w:p w14:paraId="169566DD" w14:textId="77777777" w:rsidR="00B41990" w:rsidRPr="00446519" w:rsidRDefault="00B41990" w:rsidP="00B41990">
      <w:pPr>
        <w:widowControl w:val="0"/>
        <w:kinsoku w:val="0"/>
        <w:overflowPunct w:val="0"/>
        <w:autoSpaceDE w:val="0"/>
        <w:autoSpaceDN w:val="0"/>
        <w:adjustRightInd w:val="0"/>
        <w:spacing w:after="0" w:line="240" w:lineRule="auto"/>
        <w:ind w:left="460"/>
        <w:rPr>
          <w:rFonts w:ascii="Arial" w:eastAsiaTheme="minorEastAsia" w:hAnsi="Arial" w:cs="Arial"/>
          <w:color w:val="0A0C0C"/>
          <w:sz w:val="25"/>
          <w:szCs w:val="25"/>
          <w:lang w:eastAsia="en-GB"/>
        </w:rPr>
      </w:pPr>
    </w:p>
    <w:p w14:paraId="16229B4A" w14:textId="11754E2D" w:rsidR="00B41990"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Do you have knowledge and experience of providing these services to local people in Birmingham?</w:t>
      </w:r>
    </w:p>
    <w:p w14:paraId="5C44D6CF" w14:textId="77777777" w:rsidR="00B41990" w:rsidRDefault="00B41990" w:rsidP="00B41990">
      <w:pPr>
        <w:widowControl w:val="0"/>
        <w:kinsoku w:val="0"/>
        <w:overflowPunct w:val="0"/>
        <w:autoSpaceDE w:val="0"/>
        <w:autoSpaceDN w:val="0"/>
        <w:adjustRightInd w:val="0"/>
        <w:spacing w:after="0" w:line="240" w:lineRule="auto"/>
        <w:ind w:left="460"/>
        <w:rPr>
          <w:rFonts w:ascii="Arial" w:eastAsiaTheme="minorEastAsia" w:hAnsi="Arial" w:cs="Arial"/>
          <w:color w:val="0A0C0C"/>
          <w:sz w:val="25"/>
          <w:szCs w:val="25"/>
          <w:lang w:eastAsia="en-GB"/>
        </w:rPr>
      </w:pPr>
    </w:p>
    <w:p w14:paraId="1589DAFC" w14:textId="309C9CA2"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Please let us know your ideas about how these services could work, and anyway in which the services could be improved</w:t>
      </w:r>
      <w:r w:rsidR="00F2273B">
        <w:rPr>
          <w:rFonts w:ascii="Arial" w:eastAsiaTheme="minorEastAsia" w:hAnsi="Arial" w:cs="Arial"/>
          <w:color w:val="0A0C0C"/>
          <w:sz w:val="25"/>
          <w:szCs w:val="25"/>
          <w:lang w:eastAsia="en-GB"/>
        </w:rPr>
        <w:t>.</w:t>
      </w:r>
    </w:p>
    <w:p w14:paraId="0A29A347" w14:textId="77777777" w:rsidR="00B41990" w:rsidRDefault="00B41990" w:rsidP="00B41990">
      <w:pPr>
        <w:pStyle w:val="ListParagraph"/>
        <w:rPr>
          <w:color w:val="0A0C0C"/>
          <w:sz w:val="25"/>
          <w:szCs w:val="25"/>
        </w:rPr>
      </w:pPr>
    </w:p>
    <w:p w14:paraId="6BCBF2AC" w14:textId="77777777" w:rsidR="00B41990" w:rsidRPr="00446519" w:rsidRDefault="00B41990" w:rsidP="00B41990">
      <w:pPr>
        <w:widowControl w:val="0"/>
        <w:kinsoku w:val="0"/>
        <w:overflowPunct w:val="0"/>
        <w:autoSpaceDE w:val="0"/>
        <w:autoSpaceDN w:val="0"/>
        <w:adjustRightInd w:val="0"/>
        <w:spacing w:after="0" w:line="240" w:lineRule="auto"/>
        <w:ind w:left="460"/>
        <w:rPr>
          <w:rFonts w:ascii="Arial" w:eastAsiaTheme="minorEastAsia" w:hAnsi="Arial" w:cs="Arial"/>
          <w:color w:val="0A0C0C"/>
          <w:sz w:val="25"/>
          <w:szCs w:val="25"/>
          <w:lang w:eastAsia="en-GB"/>
        </w:rPr>
      </w:pPr>
    </w:p>
    <w:p w14:paraId="64A2BCA7" w14:textId="7A6998C1"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lastRenderedPageBreak/>
        <w:t>Do you already provide these services to other organisations? If so, please state where</w:t>
      </w:r>
    </w:p>
    <w:p w14:paraId="40162CA2" w14:textId="77777777" w:rsidR="00B41990" w:rsidRPr="00446519" w:rsidRDefault="00B41990" w:rsidP="00B41990">
      <w:pPr>
        <w:widowControl w:val="0"/>
        <w:kinsoku w:val="0"/>
        <w:overflowPunct w:val="0"/>
        <w:autoSpaceDE w:val="0"/>
        <w:autoSpaceDN w:val="0"/>
        <w:adjustRightInd w:val="0"/>
        <w:spacing w:after="0" w:line="240" w:lineRule="auto"/>
        <w:ind w:left="460"/>
        <w:rPr>
          <w:rFonts w:ascii="Arial" w:eastAsiaTheme="minorEastAsia" w:hAnsi="Arial" w:cs="Arial"/>
          <w:color w:val="0A0C0C"/>
          <w:sz w:val="25"/>
          <w:szCs w:val="25"/>
          <w:lang w:eastAsia="en-GB"/>
        </w:rPr>
      </w:pPr>
    </w:p>
    <w:p w14:paraId="522C3AF8" w14:textId="2DBB1AE5"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When would you be able to start providing such services &amp; do you have capacity?</w:t>
      </w:r>
    </w:p>
    <w:p w14:paraId="7E038713" w14:textId="77777777" w:rsidR="00B41990" w:rsidRPr="00446519" w:rsidRDefault="00B41990" w:rsidP="00B41990">
      <w:pPr>
        <w:widowControl w:val="0"/>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p>
    <w:p w14:paraId="05DF0FF1" w14:textId="27F3DA92"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Tell us about how you have changed your services in response to children, young people, or family’s feedback, how do you involve those with lived experience to shape your services</w:t>
      </w:r>
      <w:r w:rsidR="00F2273B">
        <w:rPr>
          <w:rFonts w:ascii="Arial" w:eastAsiaTheme="minorEastAsia" w:hAnsi="Arial" w:cs="Arial"/>
          <w:color w:val="0A0C0C"/>
          <w:sz w:val="25"/>
          <w:szCs w:val="25"/>
          <w:lang w:eastAsia="en-GB"/>
        </w:rPr>
        <w:t>?</w:t>
      </w:r>
    </w:p>
    <w:p w14:paraId="17B7F208" w14:textId="77777777" w:rsidR="00B41990" w:rsidRPr="00446519" w:rsidRDefault="00B41990" w:rsidP="00B41990">
      <w:pPr>
        <w:widowControl w:val="0"/>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p>
    <w:p w14:paraId="59734DD7" w14:textId="68F56748"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What do you think would make a successful strategic partnership?</w:t>
      </w:r>
    </w:p>
    <w:p w14:paraId="298831FD" w14:textId="77777777" w:rsidR="00B41990" w:rsidRPr="00446519" w:rsidRDefault="00B41990" w:rsidP="00B41990">
      <w:pPr>
        <w:widowControl w:val="0"/>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p>
    <w:p w14:paraId="377E2146" w14:textId="253A0734"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Please explain how you currently work with children and young people and how you would apply this in Birmingham to the services required</w:t>
      </w:r>
    </w:p>
    <w:p w14:paraId="3E332863" w14:textId="77777777" w:rsidR="00B41990" w:rsidRPr="00446519" w:rsidRDefault="00B41990" w:rsidP="00B41990">
      <w:pPr>
        <w:widowControl w:val="0"/>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p>
    <w:p w14:paraId="7CCF510B" w14:textId="53A01135"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What’s your knowledge of how similar services are provided in Birmingham?</w:t>
      </w:r>
    </w:p>
    <w:p w14:paraId="3EC0F34C" w14:textId="77777777" w:rsidR="00B41990" w:rsidRPr="00446519" w:rsidRDefault="00B41990" w:rsidP="00B41990">
      <w:pPr>
        <w:widowControl w:val="0"/>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p>
    <w:p w14:paraId="3865124D" w14:textId="267AAAAD"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 xml:space="preserve">What do you anticipate being the main issues/risks with the strategic partnership? </w:t>
      </w:r>
    </w:p>
    <w:p w14:paraId="4AF28936" w14:textId="77777777" w:rsidR="00B41990" w:rsidRPr="00446519" w:rsidRDefault="00B41990" w:rsidP="00B41990">
      <w:pPr>
        <w:widowControl w:val="0"/>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p>
    <w:p w14:paraId="187BDED4" w14:textId="01BA99F9"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Are you able to provide an average cost for similar services that you currently deliver?</w:t>
      </w:r>
    </w:p>
    <w:p w14:paraId="6EB19449" w14:textId="77777777" w:rsidR="00B41990" w:rsidRPr="00446519" w:rsidRDefault="00B41990" w:rsidP="00B41990">
      <w:pPr>
        <w:widowControl w:val="0"/>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p>
    <w:p w14:paraId="63203019" w14:textId="02FD906B"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How confident are you in being able to secure &amp; leverage funding from alternative sources, do you have any outlined already?</w:t>
      </w:r>
    </w:p>
    <w:p w14:paraId="549A1842" w14:textId="77777777" w:rsidR="00B41990" w:rsidRPr="00446519" w:rsidRDefault="00B41990" w:rsidP="00B41990">
      <w:pPr>
        <w:widowControl w:val="0"/>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p>
    <w:p w14:paraId="64E21B0D" w14:textId="5114D86D" w:rsid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What procurement process do you think best suits this market</w:t>
      </w:r>
      <w:r w:rsidR="00F2273B">
        <w:rPr>
          <w:rFonts w:ascii="Arial" w:eastAsiaTheme="minorEastAsia" w:hAnsi="Arial" w:cs="Arial"/>
          <w:color w:val="0A0C0C"/>
          <w:sz w:val="25"/>
          <w:szCs w:val="25"/>
          <w:lang w:eastAsia="en-GB"/>
        </w:rPr>
        <w:t>?</w:t>
      </w:r>
      <w:r w:rsidRPr="00446519">
        <w:rPr>
          <w:rFonts w:ascii="Arial" w:eastAsiaTheme="minorEastAsia" w:hAnsi="Arial" w:cs="Arial"/>
          <w:color w:val="0A0C0C"/>
          <w:sz w:val="25"/>
          <w:szCs w:val="25"/>
          <w:lang w:eastAsia="en-GB"/>
        </w:rPr>
        <w:t>- for example, Open tender, or restricted process, please explain your response</w:t>
      </w:r>
    </w:p>
    <w:p w14:paraId="3A963B84" w14:textId="77777777" w:rsidR="00B41990" w:rsidRPr="00446519" w:rsidRDefault="00B41990" w:rsidP="00B41990">
      <w:pPr>
        <w:widowControl w:val="0"/>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p>
    <w:p w14:paraId="5134B81C" w14:textId="77777777" w:rsidR="00446519" w:rsidRPr="00446519" w:rsidRDefault="00446519" w:rsidP="00446519">
      <w:pPr>
        <w:widowControl w:val="0"/>
        <w:numPr>
          <w:ilvl w:val="0"/>
          <w:numId w:val="1"/>
        </w:numPr>
        <w:kinsoku w:val="0"/>
        <w:overflowPunct w:val="0"/>
        <w:autoSpaceDE w:val="0"/>
        <w:autoSpaceDN w:val="0"/>
        <w:adjustRightInd w:val="0"/>
        <w:spacing w:after="0" w:line="240" w:lineRule="auto"/>
        <w:rPr>
          <w:rFonts w:ascii="Arial" w:eastAsiaTheme="minorEastAsia" w:hAnsi="Arial" w:cs="Arial"/>
          <w:color w:val="0A0C0C"/>
          <w:sz w:val="25"/>
          <w:szCs w:val="25"/>
          <w:lang w:eastAsia="en-GB"/>
        </w:rPr>
      </w:pPr>
      <w:r w:rsidRPr="00446519">
        <w:rPr>
          <w:rFonts w:ascii="Arial" w:eastAsiaTheme="minorEastAsia" w:hAnsi="Arial" w:cs="Arial"/>
          <w:color w:val="0A0C0C"/>
          <w:sz w:val="25"/>
          <w:szCs w:val="25"/>
          <w:lang w:eastAsia="en-GB"/>
        </w:rPr>
        <w:t>Are there any other similar services that you can provide that are not listed in the potential scope of this market engagement?</w:t>
      </w:r>
    </w:p>
    <w:p w14:paraId="1676C05C" w14:textId="77777777" w:rsidR="00826BD0" w:rsidRDefault="00826BD0"/>
    <w:sectPr w:rsidR="00826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013E4"/>
    <w:multiLevelType w:val="hybridMultilevel"/>
    <w:tmpl w:val="A6CC8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DDE2821"/>
    <w:multiLevelType w:val="hybridMultilevel"/>
    <w:tmpl w:val="4E988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2CD6CE6"/>
    <w:multiLevelType w:val="hybridMultilevel"/>
    <w:tmpl w:val="007293BC"/>
    <w:lvl w:ilvl="0" w:tplc="DE2011AA">
      <w:start w:val="1"/>
      <w:numFmt w:val="decimal"/>
      <w:lvlText w:val="%1."/>
      <w:lvlJc w:val="left"/>
      <w:pPr>
        <w:ind w:left="460" w:hanging="360"/>
      </w:pPr>
      <w:rPr>
        <w:rFonts w:cs="Times New Roman" w:hint="default"/>
      </w:rPr>
    </w:lvl>
    <w:lvl w:ilvl="1" w:tplc="08090019" w:tentative="1">
      <w:start w:val="1"/>
      <w:numFmt w:val="lowerLetter"/>
      <w:lvlText w:val="%2."/>
      <w:lvlJc w:val="left"/>
      <w:pPr>
        <w:ind w:left="1180" w:hanging="360"/>
      </w:pPr>
      <w:rPr>
        <w:rFonts w:cs="Times New Roman"/>
      </w:rPr>
    </w:lvl>
    <w:lvl w:ilvl="2" w:tplc="0809001B" w:tentative="1">
      <w:start w:val="1"/>
      <w:numFmt w:val="lowerRoman"/>
      <w:lvlText w:val="%3."/>
      <w:lvlJc w:val="right"/>
      <w:pPr>
        <w:ind w:left="1900" w:hanging="180"/>
      </w:pPr>
      <w:rPr>
        <w:rFonts w:cs="Times New Roman"/>
      </w:rPr>
    </w:lvl>
    <w:lvl w:ilvl="3" w:tplc="0809000F" w:tentative="1">
      <w:start w:val="1"/>
      <w:numFmt w:val="decimal"/>
      <w:lvlText w:val="%4."/>
      <w:lvlJc w:val="left"/>
      <w:pPr>
        <w:ind w:left="2620" w:hanging="360"/>
      </w:pPr>
      <w:rPr>
        <w:rFonts w:cs="Times New Roman"/>
      </w:rPr>
    </w:lvl>
    <w:lvl w:ilvl="4" w:tplc="08090019" w:tentative="1">
      <w:start w:val="1"/>
      <w:numFmt w:val="lowerLetter"/>
      <w:lvlText w:val="%5."/>
      <w:lvlJc w:val="left"/>
      <w:pPr>
        <w:ind w:left="3340" w:hanging="360"/>
      </w:pPr>
      <w:rPr>
        <w:rFonts w:cs="Times New Roman"/>
      </w:rPr>
    </w:lvl>
    <w:lvl w:ilvl="5" w:tplc="0809001B" w:tentative="1">
      <w:start w:val="1"/>
      <w:numFmt w:val="lowerRoman"/>
      <w:lvlText w:val="%6."/>
      <w:lvlJc w:val="right"/>
      <w:pPr>
        <w:ind w:left="4060" w:hanging="180"/>
      </w:pPr>
      <w:rPr>
        <w:rFonts w:cs="Times New Roman"/>
      </w:rPr>
    </w:lvl>
    <w:lvl w:ilvl="6" w:tplc="0809000F" w:tentative="1">
      <w:start w:val="1"/>
      <w:numFmt w:val="decimal"/>
      <w:lvlText w:val="%7."/>
      <w:lvlJc w:val="left"/>
      <w:pPr>
        <w:ind w:left="4780" w:hanging="360"/>
      </w:pPr>
      <w:rPr>
        <w:rFonts w:cs="Times New Roman"/>
      </w:rPr>
    </w:lvl>
    <w:lvl w:ilvl="7" w:tplc="08090019" w:tentative="1">
      <w:start w:val="1"/>
      <w:numFmt w:val="lowerLetter"/>
      <w:lvlText w:val="%8."/>
      <w:lvlJc w:val="left"/>
      <w:pPr>
        <w:ind w:left="5500" w:hanging="360"/>
      </w:pPr>
      <w:rPr>
        <w:rFonts w:cs="Times New Roman"/>
      </w:rPr>
    </w:lvl>
    <w:lvl w:ilvl="8" w:tplc="0809001B" w:tentative="1">
      <w:start w:val="1"/>
      <w:numFmt w:val="lowerRoman"/>
      <w:lvlText w:val="%9."/>
      <w:lvlJc w:val="right"/>
      <w:pPr>
        <w:ind w:left="6220" w:hanging="180"/>
      </w:pPr>
      <w:rPr>
        <w:rFonts w:cs="Times New Roman"/>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19"/>
    <w:rsid w:val="000346D5"/>
    <w:rsid w:val="00146A97"/>
    <w:rsid w:val="001D1A5E"/>
    <w:rsid w:val="002525E2"/>
    <w:rsid w:val="00274556"/>
    <w:rsid w:val="00446519"/>
    <w:rsid w:val="004B3185"/>
    <w:rsid w:val="00826BD0"/>
    <w:rsid w:val="00B41990"/>
    <w:rsid w:val="00C93E77"/>
    <w:rsid w:val="00F2273B"/>
    <w:rsid w:val="00FB6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3663"/>
  <w15:chartTrackingRefBased/>
  <w15:docId w15:val="{AD09E803-63B3-4C08-95A5-01B5F570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64FA"/>
    <w:pPr>
      <w:widowControl w:val="0"/>
      <w:autoSpaceDE w:val="0"/>
      <w:autoSpaceDN w:val="0"/>
      <w:adjustRightInd w:val="0"/>
      <w:spacing w:after="0" w:line="240" w:lineRule="auto"/>
    </w:pPr>
    <w:rPr>
      <w:rFonts w:ascii="Arial" w:eastAsiaTheme="minorEastAsia" w:hAnsi="Arial" w:cs="Arial"/>
      <w:sz w:val="25"/>
      <w:szCs w:val="25"/>
      <w:lang w:eastAsia="en-GB"/>
    </w:rPr>
  </w:style>
  <w:style w:type="character" w:customStyle="1" w:styleId="BodyTextChar">
    <w:name w:val="Body Text Char"/>
    <w:basedOn w:val="DefaultParagraphFont"/>
    <w:link w:val="BodyText"/>
    <w:uiPriority w:val="99"/>
    <w:rsid w:val="00FB64FA"/>
    <w:rPr>
      <w:rFonts w:ascii="Arial" w:eastAsiaTheme="minorEastAsia" w:hAnsi="Arial" w:cs="Arial"/>
      <w:sz w:val="25"/>
      <w:szCs w:val="25"/>
      <w:lang w:eastAsia="en-GB"/>
    </w:rPr>
  </w:style>
  <w:style w:type="paragraph" w:styleId="ListParagraph">
    <w:name w:val="List Paragraph"/>
    <w:basedOn w:val="Normal"/>
    <w:uiPriority w:val="34"/>
    <w:qFormat/>
    <w:rsid w:val="00FB64FA"/>
    <w:pPr>
      <w:widowControl w:val="0"/>
      <w:autoSpaceDE w:val="0"/>
      <w:autoSpaceDN w:val="0"/>
      <w:adjustRightInd w:val="0"/>
      <w:spacing w:after="0" w:line="240" w:lineRule="auto"/>
      <w:ind w:left="100"/>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s@birming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ndhost.co.uk/birminghamcc/" TargetMode="External"/><Relationship Id="rId5" Type="http://schemas.openxmlformats.org/officeDocument/2006/relationships/hyperlink" Target="https://in-tendhost.co.uk/birminghamc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822</Words>
  <Characters>4692</Characters>
  <Application>Microsoft Office Word</Application>
  <DocSecurity>0</DocSecurity>
  <Lines>39</Lines>
  <Paragraphs>11</Paragraphs>
  <ScaleCrop>false</ScaleCrop>
  <Company>Birmingham City Council</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Aimie Waterman-Jones</dc:creator>
  <cp:keywords/>
  <dc:description/>
  <cp:lastModifiedBy>Aimie Waterman-Jones</cp:lastModifiedBy>
  <cp:revision>9</cp:revision>
  <dcterms:created xsi:type="dcterms:W3CDTF">2022-10-14T08:47:00Z</dcterms:created>
  <dcterms:modified xsi:type="dcterms:W3CDTF">2022-10-14T12:06:00Z</dcterms:modified>
</cp:coreProperties>
</file>