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3"/>
        <w:gridCol w:w="5374"/>
      </w:tblGrid>
      <w:tr w:rsidR="006E54E0" w:rsidRPr="00E302D9" w14:paraId="24DFC416" w14:textId="77777777" w:rsidTr="008C42A3">
        <w:trPr>
          <w:trHeight w:hRule="exact" w:val="3889"/>
        </w:trPr>
        <w:tc>
          <w:tcPr>
            <w:tcW w:w="4073" w:type="dxa"/>
            <w:tcBorders>
              <w:top w:val="nil"/>
              <w:left w:val="nil"/>
              <w:bottom w:val="nil"/>
              <w:right w:val="nil"/>
            </w:tcBorders>
          </w:tcPr>
          <w:p w14:paraId="722EB0FC" w14:textId="77777777" w:rsidR="006E54E0" w:rsidRPr="00E302D9" w:rsidRDefault="006E54E0" w:rsidP="0004144F"/>
        </w:tc>
        <w:tc>
          <w:tcPr>
            <w:tcW w:w="5374" w:type="dxa"/>
            <w:tcBorders>
              <w:top w:val="single" w:sz="24" w:space="0" w:color="0193CF"/>
              <w:left w:val="nil"/>
              <w:bottom w:val="single" w:sz="24" w:space="0" w:color="0193CF"/>
              <w:right w:val="nil"/>
            </w:tcBorders>
          </w:tcPr>
          <w:p w14:paraId="7005ADE2" w14:textId="38428ABE" w:rsidR="002F09D5" w:rsidRPr="00E302D9" w:rsidRDefault="0024109A" w:rsidP="008C42A3">
            <w:pPr>
              <w:spacing w:before="240" w:after="240" w:line="240" w:lineRule="auto"/>
              <w:ind w:left="284" w:right="284"/>
              <w:rPr>
                <w:sz w:val="32"/>
                <w:szCs w:val="36"/>
              </w:rPr>
            </w:pPr>
            <w:r w:rsidRPr="00E302D9">
              <w:rPr>
                <w:b/>
                <w:sz w:val="48"/>
                <w:szCs w:val="52"/>
              </w:rPr>
              <w:t xml:space="preserve">Isles of Scilly – </w:t>
            </w:r>
            <w:r w:rsidR="001D5DCF" w:rsidRPr="00E302D9">
              <w:rPr>
                <w:b/>
                <w:sz w:val="48"/>
                <w:szCs w:val="52"/>
              </w:rPr>
              <w:t xml:space="preserve">Climate Adaptation </w:t>
            </w:r>
            <w:r w:rsidR="007C036A" w:rsidRPr="00E302D9">
              <w:rPr>
                <w:b/>
                <w:sz w:val="48"/>
                <w:szCs w:val="52"/>
              </w:rPr>
              <w:t xml:space="preserve">Scilly </w:t>
            </w:r>
            <w:r w:rsidR="001D5DCF" w:rsidRPr="00E302D9">
              <w:rPr>
                <w:b/>
                <w:sz w:val="48"/>
                <w:szCs w:val="52"/>
              </w:rPr>
              <w:t>Project</w:t>
            </w:r>
          </w:p>
          <w:p w14:paraId="0859E390" w14:textId="17D613F5" w:rsidR="006E54E0" w:rsidRPr="00E302D9" w:rsidRDefault="00C06242" w:rsidP="00E776A9">
            <w:pPr>
              <w:spacing w:before="240" w:after="240"/>
              <w:ind w:left="284" w:right="284"/>
              <w:rPr>
                <w:smallCaps/>
                <w:sz w:val="32"/>
                <w:szCs w:val="28"/>
              </w:rPr>
            </w:pPr>
            <w:r w:rsidRPr="00E302D9">
              <w:rPr>
                <w:sz w:val="32"/>
                <w:szCs w:val="28"/>
              </w:rPr>
              <w:t xml:space="preserve">Tender </w:t>
            </w:r>
            <w:r w:rsidR="0024109A" w:rsidRPr="00E302D9">
              <w:rPr>
                <w:sz w:val="32"/>
                <w:szCs w:val="28"/>
              </w:rPr>
              <w:t xml:space="preserve">for </w:t>
            </w:r>
            <w:r w:rsidR="001D5DCF" w:rsidRPr="00E302D9">
              <w:rPr>
                <w:sz w:val="32"/>
                <w:szCs w:val="28"/>
              </w:rPr>
              <w:t>Climate Change Adaptation Action Plan</w:t>
            </w:r>
          </w:p>
          <w:p w14:paraId="24ECA0C1" w14:textId="021BBC8F" w:rsidR="003A4E42" w:rsidRPr="00E302D9" w:rsidRDefault="003A4E42" w:rsidP="008C42A3">
            <w:pPr>
              <w:spacing w:before="240" w:after="240"/>
              <w:ind w:left="284" w:right="284"/>
              <w:rPr>
                <w:smallCaps/>
                <w:sz w:val="28"/>
                <w:szCs w:val="28"/>
              </w:rPr>
            </w:pPr>
            <w:r w:rsidRPr="00E302D9">
              <w:rPr>
                <w:smallCaps/>
                <w:sz w:val="28"/>
                <w:szCs w:val="28"/>
              </w:rPr>
              <w:t>REF</w:t>
            </w:r>
            <w:r w:rsidR="00E32350" w:rsidRPr="00E302D9">
              <w:rPr>
                <w:smallCaps/>
                <w:sz w:val="28"/>
                <w:szCs w:val="28"/>
              </w:rPr>
              <w:t>:</w:t>
            </w:r>
            <w:r w:rsidRPr="00E302D9">
              <w:rPr>
                <w:smallCaps/>
                <w:sz w:val="28"/>
                <w:szCs w:val="28"/>
              </w:rPr>
              <w:t xml:space="preserve"> </w:t>
            </w:r>
            <w:r w:rsidR="00204652" w:rsidRPr="00E302D9">
              <w:rPr>
                <w:smallCaps/>
                <w:sz w:val="28"/>
                <w:szCs w:val="28"/>
              </w:rPr>
              <w:t>20</w:t>
            </w:r>
            <w:r w:rsidR="000E15DE" w:rsidRPr="00E302D9">
              <w:rPr>
                <w:smallCaps/>
                <w:sz w:val="28"/>
                <w:szCs w:val="28"/>
              </w:rPr>
              <w:t>21</w:t>
            </w:r>
            <w:r w:rsidR="00204652" w:rsidRPr="00E302D9">
              <w:rPr>
                <w:smallCaps/>
                <w:sz w:val="28"/>
                <w:szCs w:val="28"/>
              </w:rPr>
              <w:t xml:space="preserve"> </w:t>
            </w:r>
            <w:r w:rsidR="007C036A" w:rsidRPr="00E302D9">
              <w:rPr>
                <w:smallCaps/>
                <w:sz w:val="28"/>
                <w:szCs w:val="28"/>
              </w:rPr>
              <w:t>CAS</w:t>
            </w:r>
            <w:r w:rsidR="00BB490F" w:rsidRPr="00E302D9">
              <w:rPr>
                <w:smallCaps/>
                <w:sz w:val="28"/>
                <w:szCs w:val="28"/>
              </w:rPr>
              <w:t>-</w:t>
            </w:r>
            <w:r w:rsidR="007C036A" w:rsidRPr="00E302D9">
              <w:rPr>
                <w:smallCaps/>
                <w:sz w:val="28"/>
                <w:szCs w:val="28"/>
              </w:rPr>
              <w:t>CCAAP</w:t>
            </w:r>
          </w:p>
        </w:tc>
      </w:tr>
      <w:tr w:rsidR="006E54E0" w:rsidRPr="00E302D9" w14:paraId="1F91BDB8" w14:textId="77777777" w:rsidTr="008C42A3">
        <w:trPr>
          <w:trHeight w:hRule="exact" w:val="2555"/>
        </w:trPr>
        <w:tc>
          <w:tcPr>
            <w:tcW w:w="4073" w:type="dxa"/>
            <w:tcBorders>
              <w:top w:val="nil"/>
              <w:left w:val="nil"/>
              <w:bottom w:val="nil"/>
              <w:right w:val="nil"/>
            </w:tcBorders>
          </w:tcPr>
          <w:p w14:paraId="37724DC5" w14:textId="77777777" w:rsidR="006E54E0" w:rsidRPr="00E302D9" w:rsidRDefault="006E54E0" w:rsidP="0004144F"/>
        </w:tc>
        <w:tc>
          <w:tcPr>
            <w:tcW w:w="5374" w:type="dxa"/>
            <w:tcBorders>
              <w:top w:val="single" w:sz="24" w:space="0" w:color="0193CF"/>
              <w:left w:val="nil"/>
              <w:bottom w:val="single" w:sz="24" w:space="0" w:color="0193CF"/>
              <w:right w:val="nil"/>
            </w:tcBorders>
          </w:tcPr>
          <w:p w14:paraId="21E91441" w14:textId="77777777" w:rsidR="006E54E0" w:rsidRPr="00E302D9" w:rsidRDefault="00C75DC4" w:rsidP="006E54E0">
            <w:pPr>
              <w:ind w:left="284" w:right="284"/>
              <w:jc w:val="center"/>
            </w:pPr>
            <w:r w:rsidRPr="00E302D9">
              <w:rPr>
                <w:noProof/>
                <w:lang w:eastAsia="en-GB"/>
              </w:rPr>
              <w:drawing>
                <wp:inline distT="0" distB="0" distL="0" distR="0" wp14:anchorId="5121CC7D" wp14:editId="18AECABA">
                  <wp:extent cx="1885950" cy="1047750"/>
                  <wp:effectExtent l="19050" t="0" r="0" b="0"/>
                  <wp:docPr id="1" name="Picture 70" descr="O:\Branding Review\Finalised Collection\Logo\GIF\Landscape\Landscape-BlueonWhi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O:\Branding Review\Finalised Collection\Logo\GIF\Landscape\Landscape-BlueonWhite.gif"/>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1885950" cy="1047750"/>
                          </a:xfrm>
                          <a:prstGeom prst="rect">
                            <a:avLst/>
                          </a:prstGeom>
                          <a:noFill/>
                          <a:ln w="9525">
                            <a:noFill/>
                            <a:miter lim="800000"/>
                            <a:headEnd/>
                            <a:tailEnd/>
                          </a:ln>
                        </pic:spPr>
                      </pic:pic>
                    </a:graphicData>
                  </a:graphic>
                </wp:inline>
              </w:drawing>
            </w:r>
          </w:p>
          <w:p w14:paraId="371E46E0" w14:textId="3A6C7451" w:rsidR="007938E2" w:rsidRPr="00E302D9" w:rsidRDefault="00C10A61" w:rsidP="008C42A3">
            <w:pPr>
              <w:ind w:left="284" w:right="284"/>
            </w:pPr>
            <w:r>
              <w:rPr>
                <w:sz w:val="36"/>
                <w:szCs w:val="36"/>
              </w:rPr>
              <w:t>November</w:t>
            </w:r>
            <w:r w:rsidRPr="00E302D9">
              <w:rPr>
                <w:sz w:val="36"/>
                <w:szCs w:val="36"/>
              </w:rPr>
              <w:t xml:space="preserve"> </w:t>
            </w:r>
            <w:r w:rsidR="007938E2" w:rsidRPr="00E302D9">
              <w:rPr>
                <w:sz w:val="36"/>
                <w:szCs w:val="36"/>
              </w:rPr>
              <w:t>20</w:t>
            </w:r>
            <w:r w:rsidR="000E15DE" w:rsidRPr="00E302D9">
              <w:rPr>
                <w:sz w:val="36"/>
                <w:szCs w:val="36"/>
              </w:rPr>
              <w:t>21</w:t>
            </w:r>
            <w:r w:rsidR="007938E2" w:rsidRPr="00E302D9">
              <w:rPr>
                <w:sz w:val="36"/>
                <w:szCs w:val="36"/>
              </w:rPr>
              <w:tab/>
            </w:r>
          </w:p>
        </w:tc>
      </w:tr>
      <w:tr w:rsidR="006E54E0" w:rsidRPr="00E302D9" w14:paraId="47A77742" w14:textId="77777777" w:rsidTr="008C42A3">
        <w:trPr>
          <w:trHeight w:hRule="exact" w:val="5952"/>
        </w:trPr>
        <w:tc>
          <w:tcPr>
            <w:tcW w:w="4073" w:type="dxa"/>
            <w:tcBorders>
              <w:top w:val="nil"/>
              <w:left w:val="nil"/>
              <w:bottom w:val="nil"/>
              <w:right w:val="nil"/>
            </w:tcBorders>
          </w:tcPr>
          <w:p w14:paraId="3527F41E" w14:textId="77777777" w:rsidR="006E54E0" w:rsidRPr="00E302D9" w:rsidRDefault="006E54E0" w:rsidP="0004144F"/>
        </w:tc>
        <w:tc>
          <w:tcPr>
            <w:tcW w:w="5374" w:type="dxa"/>
            <w:tcBorders>
              <w:top w:val="single" w:sz="24" w:space="0" w:color="0193CF"/>
              <w:left w:val="nil"/>
              <w:bottom w:val="single" w:sz="24" w:space="0" w:color="0193CF"/>
              <w:right w:val="nil"/>
            </w:tcBorders>
          </w:tcPr>
          <w:p w14:paraId="2F501ADF" w14:textId="77777777" w:rsidR="007938E2" w:rsidRPr="00E302D9" w:rsidRDefault="007938E2" w:rsidP="007938E2">
            <w:pPr>
              <w:tabs>
                <w:tab w:val="left" w:pos="3305"/>
              </w:tabs>
              <w:spacing w:before="240" w:after="240"/>
              <w:ind w:left="284" w:right="284"/>
              <w:rPr>
                <w:sz w:val="36"/>
                <w:szCs w:val="36"/>
              </w:rPr>
            </w:pPr>
            <w:r w:rsidRPr="00E302D9">
              <w:rPr>
                <w:noProof/>
              </w:rPr>
              <w:drawing>
                <wp:inline distT="0" distB="0" distL="0" distR="0" wp14:anchorId="7080BB05" wp14:editId="76A49BDF">
                  <wp:extent cx="2914650" cy="652938"/>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2917249" cy="653520"/>
                          </a:xfrm>
                          <a:prstGeom prst="rect">
                            <a:avLst/>
                          </a:prstGeom>
                          <a:noFill/>
                          <a:ln>
                            <a:noFill/>
                          </a:ln>
                        </pic:spPr>
                      </pic:pic>
                    </a:graphicData>
                  </a:graphic>
                </wp:inline>
              </w:drawing>
            </w:r>
          </w:p>
          <w:p w14:paraId="434E7664" w14:textId="68F89CA0" w:rsidR="007938E2" w:rsidRPr="00E302D9" w:rsidRDefault="007938E2" w:rsidP="008C42A3">
            <w:pPr>
              <w:tabs>
                <w:tab w:val="left" w:pos="3305"/>
              </w:tabs>
              <w:spacing w:before="240" w:after="240"/>
              <w:ind w:left="284" w:right="284"/>
            </w:pPr>
            <w:r w:rsidRPr="00E302D9">
              <w:t xml:space="preserve">The project </w:t>
            </w:r>
            <w:r w:rsidR="0095300E">
              <w:t xml:space="preserve">has received </w:t>
            </w:r>
            <w:r w:rsidRPr="00E302D9">
              <w:t>funding from the England European Regional Development Fund (ERDF) as part of the European Structural and Investment Funds Growth Programme 2014-2020.</w:t>
            </w:r>
            <w:r w:rsidR="00E60769" w:rsidRPr="00E302D9">
              <w:t xml:space="preserve"> </w:t>
            </w:r>
            <w:r w:rsidRPr="00E302D9">
              <w:t>The Department for Communities and Local Government is the Managing Authority for ERDF. Established by the European Union ERDF funds help local areas stimulate their economic development by investing in projects which will support innovation, businesses, create jobs and local community regenerations.</w:t>
            </w:r>
            <w:r w:rsidR="000534AE" w:rsidRPr="00E302D9">
              <w:t xml:space="preserve"> </w:t>
            </w:r>
            <w:r w:rsidRPr="00E302D9">
              <w:t xml:space="preserve">For more information visit </w:t>
            </w:r>
            <w:hyperlink r:id="rId13" w:history="1">
              <w:r w:rsidR="008C42A3" w:rsidRPr="00E302D9">
                <w:rPr>
                  <w:rStyle w:val="Hyperlink"/>
                </w:rPr>
                <w:t>https://www.gov.uk/european-growth-funding</w:t>
              </w:r>
            </w:hyperlink>
          </w:p>
          <w:p w14:paraId="58CCE62F" w14:textId="19F41175" w:rsidR="008C42A3" w:rsidRPr="00E302D9" w:rsidRDefault="008C42A3" w:rsidP="008C42A3">
            <w:pPr>
              <w:tabs>
                <w:tab w:val="left" w:pos="3305"/>
              </w:tabs>
              <w:spacing w:before="240" w:after="240"/>
              <w:ind w:left="284" w:right="284"/>
            </w:pPr>
          </w:p>
        </w:tc>
      </w:tr>
      <w:tr w:rsidR="006E54E0" w:rsidRPr="00E302D9" w14:paraId="7C617601" w14:textId="77777777" w:rsidTr="008C42A3">
        <w:trPr>
          <w:trHeight w:hRule="exact" w:val="652"/>
        </w:trPr>
        <w:tc>
          <w:tcPr>
            <w:tcW w:w="4073" w:type="dxa"/>
            <w:tcBorders>
              <w:top w:val="nil"/>
              <w:left w:val="nil"/>
              <w:bottom w:val="nil"/>
              <w:right w:val="nil"/>
            </w:tcBorders>
          </w:tcPr>
          <w:p w14:paraId="39ACEB9C" w14:textId="77777777" w:rsidR="006E54E0" w:rsidRPr="00E302D9" w:rsidRDefault="006E54E0" w:rsidP="0004144F"/>
          <w:p w14:paraId="7E97052D" w14:textId="5B507BDE" w:rsidR="008C42A3" w:rsidRPr="00E302D9" w:rsidRDefault="008C42A3" w:rsidP="0004144F"/>
        </w:tc>
        <w:tc>
          <w:tcPr>
            <w:tcW w:w="5374" w:type="dxa"/>
            <w:tcBorders>
              <w:top w:val="single" w:sz="24" w:space="0" w:color="0193CF"/>
              <w:left w:val="nil"/>
              <w:bottom w:val="nil"/>
              <w:right w:val="nil"/>
            </w:tcBorders>
          </w:tcPr>
          <w:p w14:paraId="02AE8643" w14:textId="090FE1DC" w:rsidR="007938E2" w:rsidRPr="00E302D9" w:rsidRDefault="007938E2" w:rsidP="008C42A3"/>
        </w:tc>
      </w:tr>
    </w:tbl>
    <w:p w14:paraId="650E9250" w14:textId="77777777" w:rsidR="003B3DAD" w:rsidRPr="00E302D9" w:rsidRDefault="006E54E0">
      <w:pPr>
        <w:rPr>
          <w:b/>
        </w:rPr>
      </w:pPr>
      <w:r w:rsidRPr="00E302D9">
        <w:rPr>
          <w:b/>
        </w:rPr>
        <w:br w:type="page"/>
      </w:r>
    </w:p>
    <w:p w14:paraId="7B0FE146" w14:textId="77777777" w:rsidR="00BD6C5F" w:rsidRPr="00E302D9" w:rsidRDefault="00F57413" w:rsidP="00AD0F1D">
      <w:pPr>
        <w:pStyle w:val="Heading1"/>
        <w:tabs>
          <w:tab w:val="left" w:pos="1680"/>
        </w:tabs>
        <w:rPr>
          <w:color w:val="1F497D"/>
          <w:sz w:val="28"/>
          <w:szCs w:val="28"/>
          <w:lang w:val="en-GB"/>
        </w:rPr>
      </w:pPr>
      <w:r w:rsidRPr="00E302D9">
        <w:rPr>
          <w:sz w:val="28"/>
          <w:szCs w:val="28"/>
          <w:lang w:val="en-GB"/>
        </w:rPr>
        <w:lastRenderedPageBreak/>
        <w:t xml:space="preserve"> </w:t>
      </w:r>
      <w:r w:rsidR="00BD6C5F" w:rsidRPr="00E302D9">
        <w:rPr>
          <w:sz w:val="28"/>
          <w:szCs w:val="28"/>
          <w:lang w:val="en-GB"/>
        </w:rPr>
        <w:t>Contents</w:t>
      </w:r>
      <w:r w:rsidR="00AD0F1D" w:rsidRPr="00E302D9">
        <w:rPr>
          <w:sz w:val="28"/>
          <w:szCs w:val="28"/>
          <w:lang w:val="en-GB"/>
        </w:rPr>
        <w:tab/>
      </w:r>
    </w:p>
    <w:p w14:paraId="2B422EF2" w14:textId="77777777" w:rsidR="00BD6C5F" w:rsidRPr="00E302D9" w:rsidRDefault="00BD6C5F">
      <w:pPr>
        <w:rPr>
          <w:b/>
        </w:rPr>
      </w:pPr>
    </w:p>
    <w:p w14:paraId="250FBEC6" w14:textId="4110A104" w:rsidR="00BD6C5F" w:rsidRPr="00E302D9" w:rsidRDefault="00BD6C5F" w:rsidP="00BD6C5F">
      <w:pPr>
        <w:numPr>
          <w:ilvl w:val="0"/>
          <w:numId w:val="2"/>
        </w:numPr>
        <w:rPr>
          <w:b/>
        </w:rPr>
      </w:pPr>
      <w:r w:rsidRPr="00E302D9">
        <w:rPr>
          <w:b/>
        </w:rPr>
        <w:t>Introduction</w:t>
      </w:r>
      <w:r w:rsidR="001F0932" w:rsidRPr="00E302D9">
        <w:rPr>
          <w:b/>
        </w:rPr>
        <w:tab/>
      </w:r>
      <w:r w:rsidR="001F0932" w:rsidRPr="00E302D9">
        <w:rPr>
          <w:b/>
        </w:rPr>
        <w:tab/>
      </w:r>
      <w:r w:rsidR="001F0932" w:rsidRPr="00E302D9">
        <w:rPr>
          <w:b/>
        </w:rPr>
        <w:tab/>
      </w:r>
      <w:r w:rsidR="001F0932" w:rsidRPr="00E302D9">
        <w:rPr>
          <w:b/>
        </w:rPr>
        <w:tab/>
      </w:r>
      <w:r w:rsidR="001F0932" w:rsidRPr="00E302D9">
        <w:rPr>
          <w:b/>
        </w:rPr>
        <w:tab/>
      </w:r>
      <w:r w:rsidR="00724C66" w:rsidRPr="00E302D9">
        <w:rPr>
          <w:b/>
        </w:rPr>
        <w:tab/>
      </w:r>
      <w:r w:rsidR="00724C66" w:rsidRPr="00E302D9">
        <w:rPr>
          <w:b/>
        </w:rPr>
        <w:tab/>
      </w:r>
      <w:r w:rsidR="001F0932" w:rsidRPr="00E302D9">
        <w:rPr>
          <w:b/>
        </w:rPr>
        <w:t>Page 4</w:t>
      </w:r>
    </w:p>
    <w:p w14:paraId="681688FF" w14:textId="2197BAD0" w:rsidR="00BD6C5F" w:rsidRPr="00E302D9" w:rsidRDefault="00E32350" w:rsidP="00BD6C5F">
      <w:pPr>
        <w:numPr>
          <w:ilvl w:val="0"/>
          <w:numId w:val="2"/>
        </w:numPr>
        <w:rPr>
          <w:b/>
        </w:rPr>
      </w:pPr>
      <w:r w:rsidRPr="00E302D9">
        <w:rPr>
          <w:b/>
        </w:rPr>
        <w:t>Environmental Background</w:t>
      </w:r>
      <w:r w:rsidR="001F0932" w:rsidRPr="00E302D9">
        <w:rPr>
          <w:b/>
        </w:rPr>
        <w:tab/>
      </w:r>
      <w:r w:rsidR="001F0932" w:rsidRPr="00E302D9">
        <w:rPr>
          <w:b/>
        </w:rPr>
        <w:tab/>
      </w:r>
      <w:r w:rsidR="001F0932" w:rsidRPr="00E302D9">
        <w:rPr>
          <w:b/>
        </w:rPr>
        <w:tab/>
      </w:r>
      <w:r w:rsidR="00724C66" w:rsidRPr="00E302D9">
        <w:rPr>
          <w:b/>
        </w:rPr>
        <w:tab/>
      </w:r>
      <w:r w:rsidR="00724C66" w:rsidRPr="00E302D9">
        <w:rPr>
          <w:b/>
        </w:rPr>
        <w:tab/>
      </w:r>
      <w:r w:rsidR="001F0932" w:rsidRPr="00E302D9">
        <w:rPr>
          <w:b/>
        </w:rPr>
        <w:t>Page 5</w:t>
      </w:r>
    </w:p>
    <w:p w14:paraId="43927B06" w14:textId="345BD6F2" w:rsidR="00BD6C5F" w:rsidRPr="00E302D9" w:rsidRDefault="00E32350" w:rsidP="00BD6C5F">
      <w:pPr>
        <w:numPr>
          <w:ilvl w:val="0"/>
          <w:numId w:val="2"/>
        </w:numPr>
        <w:rPr>
          <w:b/>
        </w:rPr>
      </w:pPr>
      <w:r w:rsidRPr="00E302D9">
        <w:rPr>
          <w:b/>
        </w:rPr>
        <w:t>Background Information</w:t>
      </w:r>
      <w:r w:rsidR="00447B31" w:rsidRPr="00E302D9">
        <w:rPr>
          <w:b/>
        </w:rPr>
        <w:tab/>
      </w:r>
      <w:r w:rsidR="00447B31" w:rsidRPr="00E302D9">
        <w:rPr>
          <w:b/>
        </w:rPr>
        <w:tab/>
      </w:r>
      <w:r w:rsidR="00447B31" w:rsidRPr="00E302D9">
        <w:rPr>
          <w:b/>
        </w:rPr>
        <w:tab/>
      </w:r>
      <w:r w:rsidR="00724C66" w:rsidRPr="00E302D9">
        <w:rPr>
          <w:b/>
        </w:rPr>
        <w:tab/>
      </w:r>
      <w:r w:rsidR="00724C66" w:rsidRPr="00E302D9">
        <w:rPr>
          <w:b/>
        </w:rPr>
        <w:tab/>
      </w:r>
      <w:r w:rsidR="00447B31" w:rsidRPr="00E302D9">
        <w:rPr>
          <w:b/>
        </w:rPr>
        <w:t>Page 6</w:t>
      </w:r>
    </w:p>
    <w:p w14:paraId="110E49F6" w14:textId="0A1BCC18" w:rsidR="00447B31" w:rsidRPr="00E302D9" w:rsidRDefault="00E32350" w:rsidP="00BD6C5F">
      <w:pPr>
        <w:numPr>
          <w:ilvl w:val="0"/>
          <w:numId w:val="2"/>
        </w:numPr>
        <w:rPr>
          <w:b/>
        </w:rPr>
      </w:pPr>
      <w:r w:rsidRPr="00E302D9">
        <w:rPr>
          <w:b/>
        </w:rPr>
        <w:t>Proposed Works Requiring Assessment</w:t>
      </w:r>
      <w:r w:rsidR="00447B31" w:rsidRPr="00E302D9">
        <w:rPr>
          <w:b/>
        </w:rPr>
        <w:tab/>
      </w:r>
      <w:r w:rsidR="00447B31" w:rsidRPr="00E302D9">
        <w:rPr>
          <w:b/>
        </w:rPr>
        <w:tab/>
      </w:r>
      <w:r w:rsidR="00724C66" w:rsidRPr="00E302D9">
        <w:rPr>
          <w:b/>
        </w:rPr>
        <w:tab/>
      </w:r>
      <w:r w:rsidR="00724C66" w:rsidRPr="00E302D9">
        <w:rPr>
          <w:b/>
        </w:rPr>
        <w:tab/>
      </w:r>
      <w:r w:rsidR="00447B31" w:rsidRPr="00E302D9">
        <w:rPr>
          <w:b/>
        </w:rPr>
        <w:t>Page 7</w:t>
      </w:r>
    </w:p>
    <w:p w14:paraId="659F6F1C" w14:textId="675ECF35" w:rsidR="00E32350" w:rsidRPr="00E302D9" w:rsidRDefault="00E32350" w:rsidP="00E32350">
      <w:pPr>
        <w:numPr>
          <w:ilvl w:val="0"/>
          <w:numId w:val="2"/>
        </w:numPr>
        <w:rPr>
          <w:b/>
        </w:rPr>
      </w:pPr>
      <w:r w:rsidRPr="00E302D9">
        <w:rPr>
          <w:b/>
        </w:rPr>
        <w:t>Project Specification</w:t>
      </w:r>
      <w:r w:rsidRPr="00E302D9">
        <w:rPr>
          <w:b/>
        </w:rPr>
        <w:tab/>
      </w:r>
      <w:r w:rsidRPr="00E302D9">
        <w:rPr>
          <w:b/>
        </w:rPr>
        <w:tab/>
      </w:r>
      <w:r w:rsidRPr="00E302D9">
        <w:rPr>
          <w:b/>
        </w:rPr>
        <w:tab/>
      </w:r>
      <w:r w:rsidRPr="00E302D9">
        <w:rPr>
          <w:b/>
        </w:rPr>
        <w:tab/>
      </w:r>
      <w:r w:rsidR="00724C66" w:rsidRPr="00E302D9">
        <w:rPr>
          <w:b/>
        </w:rPr>
        <w:tab/>
      </w:r>
      <w:r w:rsidR="00724C66" w:rsidRPr="00E302D9">
        <w:rPr>
          <w:b/>
        </w:rPr>
        <w:tab/>
      </w:r>
      <w:r w:rsidRPr="00E302D9">
        <w:rPr>
          <w:b/>
        </w:rPr>
        <w:t>Page 5</w:t>
      </w:r>
    </w:p>
    <w:p w14:paraId="30767A36" w14:textId="5196B08D" w:rsidR="00E32350" w:rsidRPr="00E302D9" w:rsidRDefault="00E32350" w:rsidP="00E32350">
      <w:pPr>
        <w:numPr>
          <w:ilvl w:val="0"/>
          <w:numId w:val="2"/>
        </w:numPr>
        <w:rPr>
          <w:b/>
        </w:rPr>
      </w:pPr>
      <w:r w:rsidRPr="00E302D9">
        <w:rPr>
          <w:b/>
        </w:rPr>
        <w:t>Outputs and Objectives</w:t>
      </w:r>
      <w:r w:rsidRPr="00E302D9">
        <w:rPr>
          <w:b/>
        </w:rPr>
        <w:tab/>
      </w:r>
      <w:r w:rsidRPr="00E302D9">
        <w:rPr>
          <w:b/>
        </w:rPr>
        <w:tab/>
      </w:r>
      <w:r w:rsidRPr="00E302D9">
        <w:rPr>
          <w:b/>
        </w:rPr>
        <w:tab/>
      </w:r>
      <w:r w:rsidRPr="00E302D9">
        <w:rPr>
          <w:b/>
        </w:rPr>
        <w:tab/>
      </w:r>
      <w:r w:rsidR="00724C66" w:rsidRPr="00E302D9">
        <w:rPr>
          <w:b/>
        </w:rPr>
        <w:tab/>
      </w:r>
      <w:r w:rsidR="00724C66" w:rsidRPr="00E302D9">
        <w:rPr>
          <w:b/>
        </w:rPr>
        <w:tab/>
      </w:r>
      <w:r w:rsidRPr="00E302D9">
        <w:rPr>
          <w:b/>
        </w:rPr>
        <w:t>Page 6</w:t>
      </w:r>
    </w:p>
    <w:p w14:paraId="4C3B38D1" w14:textId="439BC13A" w:rsidR="00E32350" w:rsidRPr="00E302D9" w:rsidRDefault="00E32350" w:rsidP="00E32350">
      <w:pPr>
        <w:numPr>
          <w:ilvl w:val="0"/>
          <w:numId w:val="2"/>
        </w:numPr>
        <w:rPr>
          <w:b/>
        </w:rPr>
      </w:pPr>
      <w:r w:rsidRPr="00E302D9">
        <w:rPr>
          <w:b/>
        </w:rPr>
        <w:t>Programme and Costs</w:t>
      </w:r>
      <w:r w:rsidRPr="00E302D9">
        <w:rPr>
          <w:b/>
        </w:rPr>
        <w:tab/>
      </w:r>
      <w:r w:rsidRPr="00E302D9">
        <w:rPr>
          <w:b/>
        </w:rPr>
        <w:tab/>
      </w:r>
      <w:r w:rsidRPr="00E302D9">
        <w:rPr>
          <w:b/>
        </w:rPr>
        <w:tab/>
      </w:r>
      <w:r w:rsidRPr="00E302D9">
        <w:rPr>
          <w:b/>
        </w:rPr>
        <w:tab/>
      </w:r>
      <w:r w:rsidR="00724C66" w:rsidRPr="00E302D9">
        <w:rPr>
          <w:b/>
        </w:rPr>
        <w:tab/>
      </w:r>
      <w:r w:rsidR="00724C66" w:rsidRPr="00E302D9">
        <w:rPr>
          <w:b/>
        </w:rPr>
        <w:tab/>
      </w:r>
      <w:r w:rsidRPr="00E302D9">
        <w:rPr>
          <w:b/>
        </w:rPr>
        <w:t>Page 7</w:t>
      </w:r>
    </w:p>
    <w:p w14:paraId="712746F1" w14:textId="0BCA4FD9" w:rsidR="00890020" w:rsidRPr="00E302D9" w:rsidRDefault="00890020" w:rsidP="00BD6C5F">
      <w:pPr>
        <w:numPr>
          <w:ilvl w:val="0"/>
          <w:numId w:val="2"/>
        </w:numPr>
        <w:rPr>
          <w:b/>
        </w:rPr>
      </w:pPr>
      <w:r w:rsidRPr="00E302D9">
        <w:rPr>
          <w:b/>
        </w:rPr>
        <w:t>Tender Process</w:t>
      </w:r>
      <w:r w:rsidR="00447B31" w:rsidRPr="00E302D9">
        <w:rPr>
          <w:b/>
        </w:rPr>
        <w:tab/>
      </w:r>
      <w:r w:rsidR="00447B31" w:rsidRPr="00E302D9">
        <w:rPr>
          <w:b/>
        </w:rPr>
        <w:tab/>
      </w:r>
      <w:r w:rsidR="00447B31" w:rsidRPr="00E302D9">
        <w:rPr>
          <w:b/>
        </w:rPr>
        <w:tab/>
      </w:r>
      <w:r w:rsidR="00447B31" w:rsidRPr="00E302D9">
        <w:rPr>
          <w:b/>
        </w:rPr>
        <w:tab/>
      </w:r>
      <w:r w:rsidR="00447B31" w:rsidRPr="00E302D9">
        <w:rPr>
          <w:b/>
        </w:rPr>
        <w:tab/>
      </w:r>
      <w:r w:rsidR="00724C66" w:rsidRPr="00E302D9">
        <w:rPr>
          <w:b/>
        </w:rPr>
        <w:tab/>
      </w:r>
      <w:r w:rsidR="00724C66" w:rsidRPr="00E302D9">
        <w:rPr>
          <w:b/>
        </w:rPr>
        <w:tab/>
      </w:r>
      <w:r w:rsidR="00447B31" w:rsidRPr="00E302D9">
        <w:rPr>
          <w:b/>
        </w:rPr>
        <w:t>Page 10</w:t>
      </w:r>
    </w:p>
    <w:p w14:paraId="741BC6D0" w14:textId="39AE2E66" w:rsidR="00CF380B" w:rsidRPr="00E302D9" w:rsidRDefault="00CF380B" w:rsidP="00CF380B">
      <w:pPr>
        <w:ind w:left="360"/>
        <w:rPr>
          <w:b/>
        </w:rPr>
      </w:pPr>
      <w:r w:rsidRPr="00E302D9">
        <w:rPr>
          <w:b/>
        </w:rPr>
        <w:t xml:space="preserve">Appendix 1 – </w:t>
      </w:r>
    </w:p>
    <w:p w14:paraId="5C771AC8" w14:textId="38C85BD6" w:rsidR="00CF380B" w:rsidRPr="00E302D9" w:rsidRDefault="00CF380B" w:rsidP="00CF380B">
      <w:pPr>
        <w:ind w:left="360"/>
        <w:rPr>
          <w:b/>
        </w:rPr>
      </w:pPr>
      <w:r w:rsidRPr="00E302D9">
        <w:rPr>
          <w:b/>
        </w:rPr>
        <w:t xml:space="preserve">Appendix 2 – </w:t>
      </w:r>
    </w:p>
    <w:p w14:paraId="0EBCE24D" w14:textId="77777777" w:rsidR="00172809" w:rsidRDefault="00172809">
      <w:pPr>
        <w:spacing w:after="0" w:line="240" w:lineRule="auto"/>
        <w:rPr>
          <w:b/>
        </w:rPr>
      </w:pPr>
      <w:r>
        <w:rPr>
          <w:b/>
        </w:rPr>
        <w:br w:type="page"/>
      </w:r>
    </w:p>
    <w:p w14:paraId="56FE5AFE" w14:textId="7CC78EC4" w:rsidR="00BD6C5F" w:rsidRPr="00E302D9" w:rsidRDefault="00BD6C5F" w:rsidP="00BD6C5F">
      <w:pPr>
        <w:rPr>
          <w:b/>
        </w:rPr>
      </w:pPr>
      <w:r w:rsidRPr="00E302D9">
        <w:rPr>
          <w:b/>
        </w:rPr>
        <w:lastRenderedPageBreak/>
        <w:t>Key Reference Material</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5419"/>
      </w:tblGrid>
      <w:tr w:rsidR="00E461C9" w:rsidRPr="00E302D9" w14:paraId="5DCF4D47" w14:textId="77777777" w:rsidTr="00AE1BC7">
        <w:tc>
          <w:tcPr>
            <w:tcW w:w="3823" w:type="dxa"/>
          </w:tcPr>
          <w:p w14:paraId="76F5B882" w14:textId="77777777" w:rsidR="00E461C9" w:rsidRPr="00E302D9" w:rsidRDefault="00E461C9" w:rsidP="0004144F">
            <w:pPr>
              <w:rPr>
                <w:b/>
                <w:sz w:val="24"/>
                <w:szCs w:val="24"/>
              </w:rPr>
            </w:pPr>
            <w:r w:rsidRPr="00E302D9">
              <w:rPr>
                <w:b/>
                <w:sz w:val="24"/>
                <w:szCs w:val="24"/>
              </w:rPr>
              <w:t>Title</w:t>
            </w:r>
          </w:p>
        </w:tc>
        <w:tc>
          <w:tcPr>
            <w:tcW w:w="5419" w:type="dxa"/>
          </w:tcPr>
          <w:p w14:paraId="4BB44531" w14:textId="77777777" w:rsidR="00E461C9" w:rsidRPr="00E302D9" w:rsidRDefault="00E461C9" w:rsidP="0004144F">
            <w:pPr>
              <w:rPr>
                <w:b/>
                <w:sz w:val="24"/>
                <w:szCs w:val="24"/>
              </w:rPr>
            </w:pPr>
            <w:r w:rsidRPr="00E302D9">
              <w:rPr>
                <w:b/>
                <w:sz w:val="24"/>
                <w:szCs w:val="24"/>
              </w:rPr>
              <w:t>Source / Location of Document</w:t>
            </w:r>
          </w:p>
        </w:tc>
      </w:tr>
      <w:tr w:rsidR="007C036A" w:rsidRPr="00E302D9" w14:paraId="50BD3E99" w14:textId="77777777" w:rsidTr="00AE1BC7">
        <w:tc>
          <w:tcPr>
            <w:tcW w:w="3823" w:type="dxa"/>
          </w:tcPr>
          <w:p w14:paraId="38296C20" w14:textId="77777777" w:rsidR="007C036A" w:rsidRPr="00E302D9" w:rsidRDefault="007C036A" w:rsidP="007B0CD3">
            <w:r w:rsidRPr="00E302D9">
              <w:t>General information on the Natural Environment of the Isles of Scilly</w:t>
            </w:r>
          </w:p>
        </w:tc>
        <w:tc>
          <w:tcPr>
            <w:tcW w:w="5419" w:type="dxa"/>
          </w:tcPr>
          <w:p w14:paraId="2825E48A" w14:textId="77777777" w:rsidR="007C036A" w:rsidRPr="008175CC" w:rsidRDefault="00787E3A" w:rsidP="007B0CD3">
            <w:pPr>
              <w:pStyle w:val="Default"/>
              <w:rPr>
                <w:rFonts w:asciiTheme="minorHAnsi" w:hAnsiTheme="minorHAnsi" w:cstheme="minorHAnsi"/>
                <w:sz w:val="20"/>
                <w:szCs w:val="20"/>
              </w:rPr>
            </w:pPr>
            <w:hyperlink r:id="rId14" w:history="1">
              <w:r w:rsidR="007C036A" w:rsidRPr="008175CC">
                <w:rPr>
                  <w:rStyle w:val="Hyperlink"/>
                  <w:rFonts w:asciiTheme="minorHAnsi" w:hAnsiTheme="minorHAnsi" w:cstheme="minorHAnsi"/>
                  <w:sz w:val="20"/>
                  <w:szCs w:val="20"/>
                </w:rPr>
                <w:t>http://www.scilly.gov.uk/planning/heritage-conservation-environment#Natural Environment</w:t>
              </w:r>
            </w:hyperlink>
          </w:p>
        </w:tc>
      </w:tr>
      <w:tr w:rsidR="00E461C9" w:rsidRPr="00E302D9" w14:paraId="08CA25AD" w14:textId="77777777" w:rsidTr="00AE1BC7">
        <w:tc>
          <w:tcPr>
            <w:tcW w:w="3823" w:type="dxa"/>
          </w:tcPr>
          <w:p w14:paraId="74D48CE2" w14:textId="076C4B4D" w:rsidR="00E461C9" w:rsidRPr="00E302D9" w:rsidRDefault="007C036A" w:rsidP="00302506">
            <w:r w:rsidRPr="00E302D9">
              <w:t>Council of the Isles of Scilly Climate Change Strategy 2011</w:t>
            </w:r>
          </w:p>
        </w:tc>
        <w:tc>
          <w:tcPr>
            <w:tcW w:w="5419" w:type="dxa"/>
          </w:tcPr>
          <w:p w14:paraId="192DB01E" w14:textId="276034B5" w:rsidR="00F57413" w:rsidRPr="008175CC" w:rsidRDefault="00787E3A" w:rsidP="0004144F">
            <w:pPr>
              <w:rPr>
                <w:rFonts w:asciiTheme="minorHAnsi" w:hAnsiTheme="minorHAnsi" w:cstheme="minorHAnsi"/>
                <w:color w:val="FF0000"/>
                <w:sz w:val="20"/>
                <w:szCs w:val="20"/>
              </w:rPr>
            </w:pPr>
            <w:hyperlink r:id="rId15" w:history="1">
              <w:r w:rsidR="007C036A" w:rsidRPr="008175CC">
                <w:rPr>
                  <w:rStyle w:val="Hyperlink"/>
                  <w:rFonts w:asciiTheme="minorHAnsi" w:hAnsiTheme="minorHAnsi" w:cstheme="minorHAnsi"/>
                  <w:sz w:val="20"/>
                  <w:szCs w:val="20"/>
                </w:rPr>
                <w:t>https://www.scilly.gov.uk/sites/default/files/document/planning/Climate%20Change%20Strategy.pdf</w:t>
              </w:r>
            </w:hyperlink>
          </w:p>
        </w:tc>
      </w:tr>
      <w:tr w:rsidR="00111DA1" w:rsidRPr="00E302D9" w14:paraId="40D4034F" w14:textId="77777777" w:rsidTr="00AE1BC7">
        <w:tc>
          <w:tcPr>
            <w:tcW w:w="3823" w:type="dxa"/>
          </w:tcPr>
          <w:p w14:paraId="4E1408DB" w14:textId="70B5B6E5" w:rsidR="00111DA1" w:rsidRPr="00E302D9" w:rsidRDefault="000076FF" w:rsidP="000076FF">
            <w:r>
              <w:t>Literature review on an adaptive approach to flood and coastal risk management</w:t>
            </w:r>
          </w:p>
        </w:tc>
        <w:tc>
          <w:tcPr>
            <w:tcW w:w="5419" w:type="dxa"/>
          </w:tcPr>
          <w:p w14:paraId="5338B065" w14:textId="7BAB5154" w:rsidR="00FC2376" w:rsidRPr="008175CC" w:rsidRDefault="00787E3A" w:rsidP="00734582">
            <w:pPr>
              <w:pStyle w:val="Default"/>
              <w:rPr>
                <w:rFonts w:asciiTheme="minorHAnsi" w:hAnsiTheme="minorHAnsi" w:cstheme="minorHAnsi"/>
                <w:sz w:val="20"/>
                <w:szCs w:val="20"/>
              </w:rPr>
            </w:pPr>
            <w:hyperlink r:id="rId16" w:history="1">
              <w:r w:rsidR="000076FF" w:rsidRPr="008175CC">
                <w:rPr>
                  <w:rStyle w:val="Hyperlink"/>
                  <w:rFonts w:asciiTheme="minorHAnsi" w:hAnsiTheme="minorHAnsi" w:cstheme="minorHAnsi"/>
                  <w:sz w:val="20"/>
                  <w:szCs w:val="20"/>
                </w:rPr>
                <w:t>https://assets.publishing.service.gov.uk/media/606ef21fe90e076f5589bb7d/Evidence_to_support_an_adaptive_approach_to_flood_and_coastal_risk_management_-_report.pdf</w:t>
              </w:r>
            </w:hyperlink>
            <w:r w:rsidR="000076FF" w:rsidRPr="008175CC">
              <w:rPr>
                <w:rFonts w:asciiTheme="minorHAnsi" w:hAnsiTheme="minorHAnsi" w:cstheme="minorHAnsi"/>
                <w:sz w:val="20"/>
                <w:szCs w:val="20"/>
              </w:rPr>
              <w:t xml:space="preserve"> </w:t>
            </w:r>
          </w:p>
        </w:tc>
      </w:tr>
      <w:tr w:rsidR="00D00567" w:rsidRPr="00E302D9" w14:paraId="646DEF3E" w14:textId="77777777" w:rsidTr="00AE1BC7">
        <w:tc>
          <w:tcPr>
            <w:tcW w:w="3823" w:type="dxa"/>
          </w:tcPr>
          <w:p w14:paraId="462B3EA8" w14:textId="5C171C33" w:rsidR="00D00567" w:rsidRPr="00E302D9" w:rsidRDefault="005A1E61" w:rsidP="00111DA1">
            <w:r>
              <w:t>Community Led Plans</w:t>
            </w:r>
          </w:p>
        </w:tc>
        <w:tc>
          <w:tcPr>
            <w:tcW w:w="5419" w:type="dxa"/>
          </w:tcPr>
          <w:p w14:paraId="040F9258" w14:textId="5575FDE1" w:rsidR="00D00567" w:rsidRPr="008175CC" w:rsidRDefault="00787E3A" w:rsidP="00D00567">
            <w:pPr>
              <w:pStyle w:val="Default"/>
              <w:rPr>
                <w:rFonts w:asciiTheme="minorHAnsi" w:hAnsiTheme="minorHAnsi" w:cstheme="minorHAnsi"/>
                <w:sz w:val="20"/>
                <w:szCs w:val="20"/>
              </w:rPr>
            </w:pPr>
            <w:hyperlink r:id="rId17" w:history="1">
              <w:r w:rsidR="005A1E61" w:rsidRPr="008175CC">
                <w:rPr>
                  <w:rStyle w:val="Hyperlink"/>
                  <w:rFonts w:asciiTheme="minorHAnsi" w:hAnsiTheme="minorHAnsi" w:cstheme="minorHAnsi"/>
                  <w:sz w:val="20"/>
                  <w:szCs w:val="20"/>
                </w:rPr>
                <w:t>https://www.grcc.org.uk/community-led-planning/community-led-plans-clps</w:t>
              </w:r>
            </w:hyperlink>
            <w:r w:rsidR="005A1E61" w:rsidRPr="008175CC">
              <w:rPr>
                <w:rFonts w:asciiTheme="minorHAnsi" w:hAnsiTheme="minorHAnsi" w:cstheme="minorHAnsi"/>
                <w:sz w:val="20"/>
                <w:szCs w:val="20"/>
              </w:rPr>
              <w:t xml:space="preserve"> </w:t>
            </w:r>
          </w:p>
        </w:tc>
      </w:tr>
      <w:tr w:rsidR="00D00567" w:rsidRPr="00E302D9" w14:paraId="57849433" w14:textId="77777777" w:rsidTr="00AE1BC7">
        <w:tc>
          <w:tcPr>
            <w:tcW w:w="3823" w:type="dxa"/>
          </w:tcPr>
          <w:p w14:paraId="77D2A4F6" w14:textId="3BE8FD20" w:rsidR="00D00567" w:rsidRPr="00E302D9" w:rsidRDefault="005A1E61" w:rsidP="00111DA1">
            <w:r w:rsidRPr="005A1E61">
              <w:t>Social Capital, Resilience and Adaptation on Small Islands - Climate Change on the Isles of Scilly</w:t>
            </w:r>
          </w:p>
        </w:tc>
        <w:tc>
          <w:tcPr>
            <w:tcW w:w="5419" w:type="dxa"/>
          </w:tcPr>
          <w:p w14:paraId="670F783C" w14:textId="6428FDDC" w:rsidR="009272A1" w:rsidRPr="008175CC" w:rsidRDefault="00787E3A" w:rsidP="00734582">
            <w:pPr>
              <w:pStyle w:val="Default"/>
              <w:rPr>
                <w:rFonts w:asciiTheme="minorHAnsi" w:hAnsiTheme="minorHAnsi" w:cstheme="minorHAnsi"/>
                <w:sz w:val="20"/>
                <w:szCs w:val="20"/>
              </w:rPr>
            </w:pPr>
            <w:hyperlink r:id="rId18" w:history="1">
              <w:r w:rsidR="005A1E61" w:rsidRPr="008175CC">
                <w:rPr>
                  <w:rStyle w:val="Hyperlink"/>
                  <w:rFonts w:asciiTheme="minorHAnsi" w:hAnsiTheme="minorHAnsi" w:cstheme="minorHAnsi"/>
                  <w:sz w:val="20"/>
                  <w:szCs w:val="20"/>
                </w:rPr>
                <w:t>https://www.researchgate.net/publication/315751211_Social_Capital_Resilience_and_Adaptation_on_Small_Islands_-_Climate_Change_on_the_Isles_of_Scilly</w:t>
              </w:r>
            </w:hyperlink>
            <w:r w:rsidR="005A1E61" w:rsidRPr="008175CC">
              <w:rPr>
                <w:rFonts w:asciiTheme="minorHAnsi" w:hAnsiTheme="minorHAnsi" w:cstheme="minorHAnsi"/>
                <w:sz w:val="20"/>
                <w:szCs w:val="20"/>
              </w:rPr>
              <w:t xml:space="preserve"> </w:t>
            </w:r>
          </w:p>
        </w:tc>
      </w:tr>
      <w:tr w:rsidR="00B109FF" w:rsidRPr="00E302D9" w14:paraId="5737A98E" w14:textId="77777777" w:rsidTr="00AE1BC7">
        <w:tc>
          <w:tcPr>
            <w:tcW w:w="3823" w:type="dxa"/>
          </w:tcPr>
          <w:p w14:paraId="5E57DF77" w14:textId="653E7814" w:rsidR="00B109FF" w:rsidRPr="00E302D9" w:rsidRDefault="00AF6B1D" w:rsidP="00111DA1">
            <w:r w:rsidRPr="00337BF6">
              <w:rPr>
                <w:rFonts w:cstheme="minorHAnsi"/>
              </w:rPr>
              <w:t>Community Resilience Development Framework</w:t>
            </w:r>
          </w:p>
        </w:tc>
        <w:tc>
          <w:tcPr>
            <w:tcW w:w="5419" w:type="dxa"/>
          </w:tcPr>
          <w:p w14:paraId="6C24B4C4" w14:textId="1F511580" w:rsidR="00B109FF" w:rsidRPr="008175CC" w:rsidRDefault="00787E3A" w:rsidP="00734582">
            <w:pPr>
              <w:pStyle w:val="Default"/>
              <w:rPr>
                <w:rFonts w:asciiTheme="minorHAnsi" w:hAnsiTheme="minorHAnsi" w:cstheme="minorHAnsi"/>
                <w:sz w:val="20"/>
                <w:szCs w:val="20"/>
              </w:rPr>
            </w:pPr>
            <w:hyperlink r:id="rId19" w:history="1">
              <w:r w:rsidR="00AF6B1D" w:rsidRPr="008175CC">
                <w:rPr>
                  <w:rStyle w:val="Hyperlink"/>
                  <w:rFonts w:asciiTheme="minorHAnsi" w:hAnsiTheme="minorHAnsi" w:cstheme="minorHAnsi"/>
                  <w:sz w:val="20"/>
                  <w:szCs w:val="20"/>
                </w:rPr>
                <w:t>https://www.gov.uk/government/publications/community-resilience-development-framework</w:t>
              </w:r>
            </w:hyperlink>
            <w:r w:rsidR="00AF6B1D" w:rsidRPr="008175CC">
              <w:rPr>
                <w:rFonts w:asciiTheme="minorHAnsi" w:hAnsiTheme="minorHAnsi" w:cstheme="minorHAnsi"/>
                <w:sz w:val="20"/>
                <w:szCs w:val="20"/>
              </w:rPr>
              <w:t xml:space="preserve"> </w:t>
            </w:r>
          </w:p>
        </w:tc>
      </w:tr>
      <w:tr w:rsidR="00B109FF" w:rsidRPr="00E302D9" w14:paraId="5959BA09" w14:textId="77777777" w:rsidTr="00AE1BC7">
        <w:tc>
          <w:tcPr>
            <w:tcW w:w="3823" w:type="dxa"/>
          </w:tcPr>
          <w:p w14:paraId="60D9C2C6" w14:textId="5FB2D7B6" w:rsidR="00B109FF" w:rsidRPr="00E302D9" w:rsidRDefault="00D47F5B" w:rsidP="00111DA1">
            <w:r>
              <w:t>Farming in Protected Landscapes</w:t>
            </w:r>
          </w:p>
        </w:tc>
        <w:tc>
          <w:tcPr>
            <w:tcW w:w="5419" w:type="dxa"/>
          </w:tcPr>
          <w:p w14:paraId="1D12126E" w14:textId="7C56B417" w:rsidR="00B109FF" w:rsidRPr="008175CC" w:rsidRDefault="00787E3A" w:rsidP="00734582">
            <w:pPr>
              <w:pStyle w:val="Default"/>
              <w:rPr>
                <w:rFonts w:asciiTheme="minorHAnsi" w:hAnsiTheme="minorHAnsi" w:cstheme="minorHAnsi"/>
                <w:sz w:val="20"/>
                <w:szCs w:val="20"/>
              </w:rPr>
            </w:pPr>
            <w:hyperlink r:id="rId20" w:history="1">
              <w:r w:rsidR="00D47F5B" w:rsidRPr="008175CC">
                <w:rPr>
                  <w:rStyle w:val="Hyperlink"/>
                  <w:rFonts w:asciiTheme="minorHAnsi" w:hAnsiTheme="minorHAnsi" w:cstheme="minorHAnsi"/>
                  <w:sz w:val="20"/>
                  <w:szCs w:val="20"/>
                </w:rPr>
                <w:t>https://www.scillyaonb.org.uk/current-projects</w:t>
              </w:r>
            </w:hyperlink>
            <w:r w:rsidR="00D47F5B" w:rsidRPr="008175CC">
              <w:rPr>
                <w:rFonts w:asciiTheme="minorHAnsi" w:hAnsiTheme="minorHAnsi" w:cstheme="minorHAnsi"/>
                <w:sz w:val="20"/>
                <w:szCs w:val="20"/>
              </w:rPr>
              <w:t xml:space="preserve"> </w:t>
            </w:r>
          </w:p>
        </w:tc>
      </w:tr>
      <w:tr w:rsidR="00172809" w:rsidRPr="00E302D9" w14:paraId="2A1D4549" w14:textId="77777777" w:rsidTr="00AE1BC7">
        <w:tc>
          <w:tcPr>
            <w:tcW w:w="3823" w:type="dxa"/>
          </w:tcPr>
          <w:p w14:paraId="26B504AA" w14:textId="5E61F08B" w:rsidR="00172809" w:rsidRDefault="00172809" w:rsidP="00111DA1">
            <w:r>
              <w:t>UKCP18 Marine report November 2018</w:t>
            </w:r>
          </w:p>
        </w:tc>
        <w:tc>
          <w:tcPr>
            <w:tcW w:w="5419" w:type="dxa"/>
          </w:tcPr>
          <w:p w14:paraId="0980B7F1" w14:textId="0ECD6039" w:rsidR="00172809" w:rsidRPr="008175CC" w:rsidRDefault="00787E3A" w:rsidP="00734582">
            <w:pPr>
              <w:pStyle w:val="Default"/>
              <w:rPr>
                <w:rFonts w:asciiTheme="minorHAnsi" w:hAnsiTheme="minorHAnsi" w:cstheme="minorHAnsi"/>
                <w:sz w:val="20"/>
                <w:szCs w:val="20"/>
              </w:rPr>
            </w:pPr>
            <w:hyperlink r:id="rId21" w:history="1">
              <w:r w:rsidR="00172809" w:rsidRPr="008175CC">
                <w:rPr>
                  <w:rStyle w:val="Hyperlink"/>
                  <w:rFonts w:asciiTheme="minorHAnsi" w:hAnsiTheme="minorHAnsi" w:cstheme="minorHAnsi"/>
                  <w:sz w:val="20"/>
                  <w:szCs w:val="20"/>
                </w:rPr>
                <w:t>https://www.metoffice.gov.uk/research/approach/collaboration/ukcp/marine-projections</w:t>
              </w:r>
            </w:hyperlink>
            <w:r w:rsidR="00172809" w:rsidRPr="008175CC">
              <w:rPr>
                <w:rFonts w:asciiTheme="minorHAnsi" w:hAnsiTheme="minorHAnsi" w:cstheme="minorHAnsi"/>
                <w:sz w:val="20"/>
                <w:szCs w:val="20"/>
              </w:rPr>
              <w:t xml:space="preserve"> </w:t>
            </w:r>
          </w:p>
        </w:tc>
      </w:tr>
      <w:tr w:rsidR="00172809" w:rsidRPr="00E302D9" w14:paraId="50678158" w14:textId="77777777" w:rsidTr="00AE1BC7">
        <w:tc>
          <w:tcPr>
            <w:tcW w:w="3823" w:type="dxa"/>
          </w:tcPr>
          <w:p w14:paraId="12CAB118" w14:textId="2E3E5BF2" w:rsidR="00172809" w:rsidRDefault="00172809" w:rsidP="00111DA1">
            <w:r w:rsidRPr="00172809">
              <w:t>Independent Assessment of UK Climate Risk (CCRA3)</w:t>
            </w:r>
          </w:p>
        </w:tc>
        <w:tc>
          <w:tcPr>
            <w:tcW w:w="5419" w:type="dxa"/>
          </w:tcPr>
          <w:p w14:paraId="04F89B39" w14:textId="1E0934D4" w:rsidR="00172809" w:rsidRPr="008175CC" w:rsidRDefault="00787E3A" w:rsidP="00734582">
            <w:pPr>
              <w:pStyle w:val="Default"/>
              <w:rPr>
                <w:rFonts w:asciiTheme="minorHAnsi" w:hAnsiTheme="minorHAnsi" w:cstheme="minorHAnsi"/>
                <w:sz w:val="20"/>
                <w:szCs w:val="20"/>
              </w:rPr>
            </w:pPr>
            <w:hyperlink r:id="rId22" w:history="1">
              <w:r w:rsidR="00172809" w:rsidRPr="008175CC">
                <w:rPr>
                  <w:rStyle w:val="Hyperlink"/>
                  <w:rFonts w:asciiTheme="minorHAnsi" w:hAnsiTheme="minorHAnsi" w:cstheme="minorHAnsi"/>
                  <w:sz w:val="20"/>
                  <w:szCs w:val="20"/>
                </w:rPr>
                <w:t>https://www.ukclimaterisk.org/</w:t>
              </w:r>
            </w:hyperlink>
            <w:r w:rsidR="00172809" w:rsidRPr="008175CC">
              <w:rPr>
                <w:rFonts w:asciiTheme="minorHAnsi" w:hAnsiTheme="minorHAnsi" w:cstheme="minorHAnsi"/>
                <w:sz w:val="20"/>
                <w:szCs w:val="20"/>
              </w:rPr>
              <w:t xml:space="preserve"> </w:t>
            </w:r>
          </w:p>
        </w:tc>
      </w:tr>
      <w:tr w:rsidR="00172809" w:rsidRPr="00E302D9" w14:paraId="76ED3F80" w14:textId="77777777" w:rsidTr="00AE1BC7">
        <w:tc>
          <w:tcPr>
            <w:tcW w:w="3823" w:type="dxa"/>
          </w:tcPr>
          <w:p w14:paraId="7F07BD5F" w14:textId="007053CB" w:rsidR="00172809" w:rsidRPr="00172809" w:rsidRDefault="00172809" w:rsidP="00111DA1">
            <w:r>
              <w:t>UK Climate Projections</w:t>
            </w:r>
            <w:r w:rsidR="00724493">
              <w:t xml:space="preserve"> (UKCP)</w:t>
            </w:r>
            <w:r>
              <w:t xml:space="preserve"> Data</w:t>
            </w:r>
          </w:p>
        </w:tc>
        <w:tc>
          <w:tcPr>
            <w:tcW w:w="5419" w:type="dxa"/>
          </w:tcPr>
          <w:p w14:paraId="66F8EEC7" w14:textId="48F0219B" w:rsidR="00172809" w:rsidRPr="008175CC" w:rsidRDefault="00787E3A" w:rsidP="00734582">
            <w:pPr>
              <w:pStyle w:val="Default"/>
              <w:rPr>
                <w:rFonts w:asciiTheme="minorHAnsi" w:hAnsiTheme="minorHAnsi" w:cstheme="minorHAnsi"/>
                <w:sz w:val="20"/>
                <w:szCs w:val="20"/>
              </w:rPr>
            </w:pPr>
            <w:hyperlink r:id="rId23" w:history="1">
              <w:r w:rsidR="00172809" w:rsidRPr="008175CC">
                <w:rPr>
                  <w:rStyle w:val="Hyperlink"/>
                  <w:rFonts w:asciiTheme="minorHAnsi" w:hAnsiTheme="minorHAnsi" w:cstheme="minorHAnsi"/>
                  <w:sz w:val="20"/>
                  <w:szCs w:val="20"/>
                </w:rPr>
                <w:t>https://www.metoffice.gov.uk/research/approach/collaboration/ukcp/index</w:t>
              </w:r>
            </w:hyperlink>
            <w:r w:rsidR="00172809" w:rsidRPr="008175CC">
              <w:rPr>
                <w:rFonts w:asciiTheme="minorHAnsi" w:hAnsiTheme="minorHAnsi" w:cstheme="minorHAnsi"/>
                <w:sz w:val="20"/>
                <w:szCs w:val="20"/>
              </w:rPr>
              <w:t xml:space="preserve"> </w:t>
            </w:r>
          </w:p>
        </w:tc>
      </w:tr>
      <w:tr w:rsidR="00801671" w:rsidRPr="00E302D9" w14:paraId="3BBB161F" w14:textId="77777777" w:rsidTr="00AE1BC7">
        <w:tc>
          <w:tcPr>
            <w:tcW w:w="3823" w:type="dxa"/>
          </w:tcPr>
          <w:p w14:paraId="1F1C29F9" w14:textId="260E8E97" w:rsidR="00801671" w:rsidRDefault="00801671" w:rsidP="00111DA1">
            <w:r>
              <w:t>UKCP18 data for 5 km grids</w:t>
            </w:r>
          </w:p>
        </w:tc>
        <w:tc>
          <w:tcPr>
            <w:tcW w:w="5419" w:type="dxa"/>
          </w:tcPr>
          <w:p w14:paraId="16830748" w14:textId="5FFC508C" w:rsidR="00801671" w:rsidRDefault="00787E3A" w:rsidP="00734582">
            <w:pPr>
              <w:pStyle w:val="Default"/>
            </w:pPr>
            <w:hyperlink r:id="rId24" w:history="1">
              <w:r w:rsidR="00801671" w:rsidRPr="001D5192">
                <w:rPr>
                  <w:rStyle w:val="Hyperlink"/>
                  <w:sz w:val="20"/>
                  <w:szCs w:val="20"/>
                </w:rPr>
                <w:t>https://ukclimateprojections-ui.metoffice.gov.uk/products/LS3A_Subset_02</w:t>
              </w:r>
            </w:hyperlink>
          </w:p>
        </w:tc>
      </w:tr>
      <w:tr w:rsidR="008175CC" w:rsidRPr="00E302D9" w14:paraId="1C848937" w14:textId="77777777" w:rsidTr="00AE1BC7">
        <w:tc>
          <w:tcPr>
            <w:tcW w:w="3823" w:type="dxa"/>
          </w:tcPr>
          <w:p w14:paraId="4D6C45F8" w14:textId="626CDF59" w:rsidR="008175CC" w:rsidRDefault="008175CC" w:rsidP="00111DA1">
            <w:r>
              <w:t>State of the UK Climate 2020</w:t>
            </w:r>
          </w:p>
        </w:tc>
        <w:tc>
          <w:tcPr>
            <w:tcW w:w="5419" w:type="dxa"/>
          </w:tcPr>
          <w:p w14:paraId="4DC5135C" w14:textId="78A15E88" w:rsidR="008175CC" w:rsidRPr="008175CC" w:rsidRDefault="00787E3A" w:rsidP="00734582">
            <w:pPr>
              <w:pStyle w:val="Default"/>
              <w:rPr>
                <w:rFonts w:asciiTheme="minorHAnsi" w:hAnsiTheme="minorHAnsi" w:cstheme="minorHAnsi"/>
                <w:sz w:val="20"/>
                <w:szCs w:val="20"/>
              </w:rPr>
            </w:pPr>
            <w:hyperlink r:id="rId25" w:history="1">
              <w:r w:rsidR="008175CC" w:rsidRPr="008175CC">
                <w:rPr>
                  <w:rStyle w:val="Hyperlink"/>
                  <w:rFonts w:asciiTheme="minorHAnsi" w:hAnsiTheme="minorHAnsi" w:cstheme="minorHAnsi"/>
                  <w:sz w:val="20"/>
                  <w:szCs w:val="20"/>
                </w:rPr>
                <w:t>https://rmets.onlinelibrary.wiley.com/doi/10.1002/joc.7285</w:t>
              </w:r>
            </w:hyperlink>
            <w:r w:rsidR="008175CC" w:rsidRPr="008175CC">
              <w:rPr>
                <w:rFonts w:asciiTheme="minorHAnsi" w:hAnsiTheme="minorHAnsi" w:cstheme="minorHAnsi"/>
                <w:sz w:val="20"/>
                <w:szCs w:val="20"/>
              </w:rPr>
              <w:t xml:space="preserve"> </w:t>
            </w:r>
          </w:p>
        </w:tc>
      </w:tr>
    </w:tbl>
    <w:p w14:paraId="76F7879C" w14:textId="77777777" w:rsidR="001F0932" w:rsidRPr="00E302D9" w:rsidRDefault="001F0932">
      <w:pPr>
        <w:spacing w:after="0" w:line="240" w:lineRule="auto"/>
        <w:rPr>
          <w:b/>
          <w:bCs/>
          <w:smallCaps/>
          <w:color w:val="FFFFFF"/>
          <w:spacing w:val="15"/>
          <w:sz w:val="28"/>
          <w:szCs w:val="28"/>
          <w:lang w:bidi="en-US"/>
        </w:rPr>
      </w:pPr>
      <w:r w:rsidRPr="00E302D9">
        <w:rPr>
          <w:sz w:val="28"/>
          <w:szCs w:val="28"/>
        </w:rPr>
        <w:br w:type="page"/>
      </w:r>
    </w:p>
    <w:p w14:paraId="69D257E5" w14:textId="743A2DAF" w:rsidR="00E461C9" w:rsidRPr="00E302D9" w:rsidRDefault="00E461C9" w:rsidP="00E461C9">
      <w:pPr>
        <w:pStyle w:val="Heading1"/>
        <w:rPr>
          <w:sz w:val="28"/>
          <w:szCs w:val="28"/>
          <w:lang w:val="en-GB"/>
        </w:rPr>
      </w:pPr>
      <w:r w:rsidRPr="00E302D9">
        <w:rPr>
          <w:sz w:val="28"/>
          <w:szCs w:val="28"/>
          <w:lang w:val="en-GB"/>
        </w:rPr>
        <w:lastRenderedPageBreak/>
        <w:t>1.</w:t>
      </w:r>
      <w:r w:rsidR="00890020" w:rsidRPr="00E302D9">
        <w:rPr>
          <w:sz w:val="28"/>
          <w:szCs w:val="28"/>
          <w:lang w:val="en-GB"/>
        </w:rPr>
        <w:tab/>
      </w:r>
      <w:r w:rsidRPr="00E302D9">
        <w:rPr>
          <w:sz w:val="28"/>
          <w:szCs w:val="28"/>
          <w:lang w:val="en-GB"/>
        </w:rPr>
        <w:t>Introduction</w:t>
      </w:r>
    </w:p>
    <w:p w14:paraId="4582E1E7" w14:textId="77777777" w:rsidR="00E461C9" w:rsidRPr="00E302D9" w:rsidRDefault="00E461C9" w:rsidP="00362746">
      <w:pPr>
        <w:spacing w:after="0"/>
      </w:pPr>
    </w:p>
    <w:p w14:paraId="3EB2E996" w14:textId="3EAD99C6" w:rsidR="00443863" w:rsidRPr="00E302D9" w:rsidRDefault="00443863" w:rsidP="00362746">
      <w:pPr>
        <w:spacing w:after="0"/>
      </w:pPr>
      <w:r w:rsidRPr="00E302D9">
        <w:t>The Council of the Isles of Scilly (</w:t>
      </w:r>
      <w:r w:rsidR="00986DD3" w:rsidRPr="00E302D9">
        <w:t>“</w:t>
      </w:r>
      <w:r w:rsidRPr="00E302D9">
        <w:t>The Council</w:t>
      </w:r>
      <w:r w:rsidR="00986DD3" w:rsidRPr="00E302D9">
        <w:t>”</w:t>
      </w:r>
      <w:r w:rsidRPr="00E302D9">
        <w:t xml:space="preserve">) is seeking tenders to produce </w:t>
      </w:r>
      <w:r w:rsidR="00E42A32" w:rsidRPr="00E302D9">
        <w:t>a</w:t>
      </w:r>
      <w:r w:rsidRPr="00E302D9">
        <w:t xml:space="preserve"> </w:t>
      </w:r>
      <w:r w:rsidR="00E42A32" w:rsidRPr="00E302D9">
        <w:t xml:space="preserve">Climate Change Adaptation Action Plan </w:t>
      </w:r>
      <w:r w:rsidRPr="00E302D9">
        <w:t xml:space="preserve">as part of the </w:t>
      </w:r>
      <w:r w:rsidR="00003DBF" w:rsidRPr="00E302D9">
        <w:t>Climate Adaptation Scilly project</w:t>
      </w:r>
      <w:r w:rsidRPr="00E302D9">
        <w:t>.</w:t>
      </w:r>
    </w:p>
    <w:p w14:paraId="07F40AE5" w14:textId="77777777" w:rsidR="00443863" w:rsidRPr="00E302D9" w:rsidRDefault="00443863" w:rsidP="00362746">
      <w:pPr>
        <w:spacing w:after="0"/>
      </w:pPr>
    </w:p>
    <w:p w14:paraId="4B87BCDB" w14:textId="5E39EAD7" w:rsidR="004A2E1D" w:rsidRPr="00E302D9" w:rsidRDefault="00E42A32" w:rsidP="00362746">
      <w:pPr>
        <w:spacing w:after="0"/>
      </w:pPr>
      <w:r w:rsidRPr="00E302D9">
        <w:t xml:space="preserve">The Climate Adaptation Scilly project includes a range of sea defence works and rainwater harvesting for businesses, funded by the European Regional Development Fund and by Grant in Aid from the Environment </w:t>
      </w:r>
      <w:r w:rsidR="00B71B22">
        <w:t>Agency</w:t>
      </w:r>
      <w:r w:rsidRPr="00E302D9">
        <w:t>.</w:t>
      </w:r>
    </w:p>
    <w:p w14:paraId="0CABEB8C" w14:textId="77777777" w:rsidR="00E42A32" w:rsidRPr="00E302D9" w:rsidRDefault="00E42A32" w:rsidP="00362746">
      <w:pPr>
        <w:spacing w:after="0"/>
      </w:pPr>
    </w:p>
    <w:p w14:paraId="772F9987" w14:textId="1BD8A709" w:rsidR="00E42A32" w:rsidRPr="00E302D9" w:rsidRDefault="00E42A32" w:rsidP="00362746">
      <w:pPr>
        <w:spacing w:after="0"/>
      </w:pPr>
      <w:r w:rsidRPr="00E302D9">
        <w:t>These specific climate change adaptation actions form only part of the required response by the Isles of Scilly community to the physical impacts of climate change. And, while the Council of the Isles of Scilly leads the Climate Adaptation Scilly project, the whole community has a role to play in adapting to the impacts of climate change.</w:t>
      </w:r>
    </w:p>
    <w:p w14:paraId="618CD3FE" w14:textId="72AD9B4D" w:rsidR="00E42A32" w:rsidRPr="00E302D9" w:rsidRDefault="00E42A32" w:rsidP="00362746">
      <w:pPr>
        <w:spacing w:after="0"/>
      </w:pPr>
    </w:p>
    <w:p w14:paraId="092BC59F" w14:textId="2C1325B9" w:rsidR="00E42A32" w:rsidRPr="00E302D9" w:rsidRDefault="00E42A32" w:rsidP="00362746">
      <w:pPr>
        <w:spacing w:after="0"/>
      </w:pPr>
      <w:r w:rsidRPr="00E302D9">
        <w:t xml:space="preserve">This specification describes a project to develop a </w:t>
      </w:r>
      <w:r w:rsidRPr="003F75CF">
        <w:rPr>
          <w:i/>
          <w:iCs/>
        </w:rPr>
        <w:t>Climate Change Adaptation Action Plan</w:t>
      </w:r>
      <w:r w:rsidR="003F75CF">
        <w:t xml:space="preserve"> (CCA Action Plan)</w:t>
      </w:r>
      <w:r w:rsidRPr="00E302D9">
        <w:t>, which will integrate into the general Climate Change Strategy for the islands</w:t>
      </w:r>
      <w:r w:rsidR="00B71B22">
        <w:t xml:space="preserve">, </w:t>
      </w:r>
      <w:r w:rsidR="00D47F5B">
        <w:t xml:space="preserve">link with any local Farming in Protected Landscapes initiatives, </w:t>
      </w:r>
      <w:r w:rsidR="00B71B22">
        <w:t>form part of the Local Plan</w:t>
      </w:r>
      <w:r w:rsidR="00B738D2">
        <w:t xml:space="preserve"> and its Civil Contingency planning,</w:t>
      </w:r>
      <w:r w:rsidRPr="00E302D9">
        <w:t xml:space="preserve"> and </w:t>
      </w:r>
      <w:r w:rsidR="00537895">
        <w:t xml:space="preserve">both be in line with and </w:t>
      </w:r>
      <w:r w:rsidRPr="00E302D9">
        <w:t>deliver the UK Government’s Community Resilience Development Framework.</w:t>
      </w:r>
    </w:p>
    <w:p w14:paraId="63A8DFD6" w14:textId="77777777" w:rsidR="00645214" w:rsidRPr="00E302D9" w:rsidRDefault="00645214" w:rsidP="00645214">
      <w:pPr>
        <w:spacing w:after="0" w:line="240" w:lineRule="auto"/>
        <w:rPr>
          <w:rFonts w:asciiTheme="minorHAnsi" w:hAnsiTheme="minorHAnsi" w:cstheme="minorHAnsi"/>
        </w:rPr>
      </w:pPr>
    </w:p>
    <w:p w14:paraId="36ED182A" w14:textId="6FF14825" w:rsidR="00645214" w:rsidRPr="00E302D9" w:rsidRDefault="00645214" w:rsidP="00645214">
      <w:pPr>
        <w:pBdr>
          <w:top w:val="single" w:sz="24" w:space="0" w:color="0193CF"/>
          <w:left w:val="single" w:sz="24" w:space="0" w:color="0193CF"/>
          <w:bottom w:val="single" w:sz="24" w:space="0" w:color="0193CF"/>
          <w:right w:val="single" w:sz="24" w:space="0" w:color="0193CF"/>
        </w:pBdr>
        <w:shd w:val="clear" w:color="auto" w:fill="0193CF"/>
        <w:spacing w:before="200" w:after="0"/>
        <w:outlineLvl w:val="0"/>
        <w:rPr>
          <w:b/>
          <w:bCs/>
          <w:smallCaps/>
          <w:color w:val="FFFFFF"/>
          <w:spacing w:val="15"/>
          <w:sz w:val="28"/>
          <w:szCs w:val="28"/>
          <w:lang w:bidi="en-US"/>
        </w:rPr>
      </w:pPr>
      <w:r w:rsidRPr="00E302D9">
        <w:rPr>
          <w:b/>
          <w:bCs/>
          <w:smallCaps/>
          <w:color w:val="FFFFFF"/>
          <w:spacing w:val="15"/>
          <w:sz w:val="28"/>
          <w:szCs w:val="28"/>
          <w:lang w:bidi="en-US"/>
        </w:rPr>
        <w:t>2.</w:t>
      </w:r>
      <w:r w:rsidRPr="00E302D9">
        <w:rPr>
          <w:b/>
          <w:bCs/>
          <w:smallCaps/>
          <w:color w:val="FFFFFF"/>
          <w:spacing w:val="15"/>
          <w:sz w:val="28"/>
          <w:szCs w:val="28"/>
          <w:lang w:bidi="en-US"/>
        </w:rPr>
        <w:tab/>
        <w:t xml:space="preserve">Environmental </w:t>
      </w:r>
      <w:r w:rsidR="00917984" w:rsidRPr="00E302D9">
        <w:rPr>
          <w:b/>
          <w:bCs/>
          <w:smallCaps/>
          <w:color w:val="FFFFFF"/>
          <w:spacing w:val="15"/>
          <w:sz w:val="28"/>
          <w:szCs w:val="28"/>
          <w:lang w:bidi="en-US"/>
        </w:rPr>
        <w:t>Context</w:t>
      </w:r>
    </w:p>
    <w:p w14:paraId="40C4E6B0" w14:textId="77777777" w:rsidR="00645214" w:rsidRPr="00E302D9" w:rsidRDefault="00645214" w:rsidP="00645214">
      <w:pPr>
        <w:spacing w:after="0"/>
      </w:pPr>
    </w:p>
    <w:p w14:paraId="25BA6CE2" w14:textId="3A8A34B2" w:rsidR="00645214" w:rsidRPr="00E302D9" w:rsidRDefault="00645214" w:rsidP="00645214">
      <w:pPr>
        <w:spacing w:after="0" w:line="240" w:lineRule="auto"/>
        <w:rPr>
          <w:rFonts w:asciiTheme="minorHAnsi" w:eastAsiaTheme="minorHAnsi" w:hAnsiTheme="minorHAnsi" w:cstheme="minorHAnsi"/>
        </w:rPr>
      </w:pPr>
      <w:r w:rsidRPr="00E302D9">
        <w:rPr>
          <w:rFonts w:asciiTheme="minorHAnsi" w:eastAsiaTheme="minorHAnsi" w:hAnsiTheme="minorHAnsi" w:cstheme="minorHAnsi"/>
        </w:rPr>
        <w:t>The Isles of Scilly have a population of 2,203</w:t>
      </w:r>
      <w:r w:rsidR="0020571C" w:rsidRPr="00E302D9">
        <w:rPr>
          <w:rFonts w:asciiTheme="minorHAnsi" w:eastAsiaTheme="minorHAnsi" w:hAnsiTheme="minorHAnsi" w:cstheme="minorHAnsi"/>
        </w:rPr>
        <w:t>,</w:t>
      </w:r>
      <w:r w:rsidRPr="00E302D9">
        <w:rPr>
          <w:rFonts w:asciiTheme="minorHAnsi" w:eastAsiaTheme="minorHAnsi" w:hAnsiTheme="minorHAnsi" w:cstheme="minorHAnsi"/>
        </w:rPr>
        <w:t xml:space="preserve"> </w:t>
      </w:r>
      <w:r w:rsidR="0020571C" w:rsidRPr="00E302D9">
        <w:rPr>
          <w:rFonts w:asciiTheme="minorHAnsi" w:eastAsiaTheme="minorHAnsi" w:hAnsiTheme="minorHAnsi" w:cstheme="minorHAnsi"/>
        </w:rPr>
        <w:t xml:space="preserve">who </w:t>
      </w:r>
      <w:r w:rsidRPr="00E302D9">
        <w:rPr>
          <w:rFonts w:asciiTheme="minorHAnsi" w:eastAsiaTheme="minorHAnsi" w:hAnsiTheme="minorHAnsi" w:cstheme="minorHAnsi"/>
        </w:rPr>
        <w:t xml:space="preserve">live </w:t>
      </w:r>
      <w:r w:rsidR="008D4981" w:rsidRPr="00E302D9">
        <w:rPr>
          <w:rFonts w:asciiTheme="minorHAnsi" w:eastAsiaTheme="minorHAnsi" w:hAnsiTheme="minorHAnsi" w:cstheme="minorHAnsi"/>
        </w:rPr>
        <w:t xml:space="preserve">mostly </w:t>
      </w:r>
      <w:r w:rsidRPr="00E302D9">
        <w:rPr>
          <w:rFonts w:asciiTheme="minorHAnsi" w:eastAsiaTheme="minorHAnsi" w:hAnsiTheme="minorHAnsi" w:cstheme="minorHAnsi"/>
        </w:rPr>
        <w:t xml:space="preserve">on </w:t>
      </w:r>
      <w:r w:rsidR="0020571C" w:rsidRPr="00E302D9">
        <w:rPr>
          <w:rFonts w:asciiTheme="minorHAnsi" w:eastAsiaTheme="minorHAnsi" w:hAnsiTheme="minorHAnsi" w:cstheme="minorHAnsi"/>
        </w:rPr>
        <w:t xml:space="preserve">the island of </w:t>
      </w:r>
      <w:r w:rsidRPr="00E302D9">
        <w:rPr>
          <w:rFonts w:asciiTheme="minorHAnsi" w:eastAsiaTheme="minorHAnsi" w:hAnsiTheme="minorHAnsi" w:cstheme="minorHAnsi"/>
        </w:rPr>
        <w:t>St Mary</w:t>
      </w:r>
      <w:r w:rsidR="00E42A32" w:rsidRPr="00E302D9">
        <w:rPr>
          <w:rFonts w:asciiTheme="minorHAnsi" w:eastAsiaTheme="minorHAnsi" w:hAnsiTheme="minorHAnsi" w:cstheme="minorHAnsi"/>
        </w:rPr>
        <w:t>’</w:t>
      </w:r>
      <w:r w:rsidRPr="00E302D9">
        <w:rPr>
          <w:rFonts w:asciiTheme="minorHAnsi" w:eastAsiaTheme="minorHAnsi" w:hAnsiTheme="minorHAnsi" w:cstheme="minorHAnsi"/>
        </w:rPr>
        <w:t>s.</w:t>
      </w:r>
      <w:r w:rsidR="00E60769" w:rsidRPr="00E302D9">
        <w:rPr>
          <w:rFonts w:asciiTheme="minorHAnsi" w:eastAsiaTheme="minorHAnsi" w:hAnsiTheme="minorHAnsi" w:cstheme="minorHAnsi"/>
        </w:rPr>
        <w:t xml:space="preserve"> </w:t>
      </w:r>
      <w:r w:rsidRPr="00E302D9">
        <w:rPr>
          <w:rFonts w:asciiTheme="minorHAnsi" w:eastAsiaTheme="minorHAnsi" w:hAnsiTheme="minorHAnsi" w:cstheme="minorHAnsi"/>
        </w:rPr>
        <w:t>The economy of the islands is dependent on tourism, which relies on the tranquil, unspoilt, high quality environment and is therefore sensitive to change and development.</w:t>
      </w:r>
    </w:p>
    <w:p w14:paraId="7BEFD930" w14:textId="77777777" w:rsidR="00645214" w:rsidRPr="00E302D9" w:rsidRDefault="00645214" w:rsidP="00645214">
      <w:pPr>
        <w:spacing w:after="0" w:line="240" w:lineRule="auto"/>
        <w:rPr>
          <w:rFonts w:asciiTheme="minorHAnsi" w:eastAsiaTheme="minorHAnsi" w:hAnsiTheme="minorHAnsi" w:cstheme="minorHAnsi"/>
        </w:rPr>
      </w:pPr>
    </w:p>
    <w:p w14:paraId="3B6C0464" w14:textId="41019385" w:rsidR="00645214" w:rsidRPr="00E302D9" w:rsidRDefault="00645214" w:rsidP="00645214">
      <w:pPr>
        <w:spacing w:after="0" w:line="240" w:lineRule="auto"/>
        <w:rPr>
          <w:rFonts w:asciiTheme="minorHAnsi" w:eastAsiaTheme="minorHAnsi" w:hAnsiTheme="minorHAnsi" w:cstheme="minorHAnsi"/>
        </w:rPr>
      </w:pPr>
      <w:r w:rsidRPr="00E302D9">
        <w:rPr>
          <w:rFonts w:asciiTheme="minorHAnsi" w:eastAsiaTheme="minorHAnsi" w:hAnsiTheme="minorHAnsi" w:cstheme="minorHAnsi"/>
        </w:rPr>
        <w:t xml:space="preserve">The Isles of Scilly are designated and protected at international and national levels for </w:t>
      </w:r>
      <w:r w:rsidR="0020571C" w:rsidRPr="00E302D9">
        <w:rPr>
          <w:rFonts w:asciiTheme="minorHAnsi" w:eastAsiaTheme="minorHAnsi" w:hAnsiTheme="minorHAnsi" w:cstheme="minorHAnsi"/>
        </w:rPr>
        <w:t xml:space="preserve">several </w:t>
      </w:r>
      <w:r w:rsidRPr="00E302D9">
        <w:rPr>
          <w:rFonts w:asciiTheme="minorHAnsi" w:eastAsiaTheme="minorHAnsi" w:hAnsiTheme="minorHAnsi" w:cstheme="minorHAnsi"/>
        </w:rPr>
        <w:t>features, including:</w:t>
      </w:r>
    </w:p>
    <w:p w14:paraId="0CF474CA" w14:textId="77777777" w:rsidR="00AD12F4" w:rsidRPr="00E302D9" w:rsidRDefault="00AD12F4" w:rsidP="00645214">
      <w:pPr>
        <w:spacing w:after="0" w:line="240" w:lineRule="auto"/>
        <w:rPr>
          <w:rFonts w:asciiTheme="minorHAnsi" w:eastAsiaTheme="minorHAnsi" w:hAnsiTheme="minorHAnsi" w:cstheme="minorHAnsi"/>
        </w:rPr>
      </w:pPr>
    </w:p>
    <w:p w14:paraId="7AAB4EC9" w14:textId="70567F15" w:rsidR="00645214" w:rsidRPr="00E302D9" w:rsidRDefault="00917984" w:rsidP="00917984">
      <w:pPr>
        <w:pStyle w:val="ListParagraph"/>
        <w:numPr>
          <w:ilvl w:val="0"/>
          <w:numId w:val="27"/>
        </w:numPr>
        <w:spacing w:after="0" w:line="240" w:lineRule="auto"/>
        <w:rPr>
          <w:rFonts w:asciiTheme="minorHAnsi" w:eastAsiaTheme="minorHAnsi" w:hAnsiTheme="minorHAnsi" w:cstheme="minorHAnsi"/>
        </w:rPr>
      </w:pPr>
      <w:r w:rsidRPr="00E302D9">
        <w:rPr>
          <w:rFonts w:asciiTheme="minorHAnsi" w:eastAsiaTheme="minorHAnsi" w:hAnsiTheme="minorHAnsi" w:cstheme="minorHAnsi"/>
        </w:rPr>
        <w:t xml:space="preserve">Several </w:t>
      </w:r>
      <w:r w:rsidR="00645214" w:rsidRPr="00E302D9">
        <w:rPr>
          <w:rFonts w:asciiTheme="minorHAnsi" w:eastAsiaTheme="minorHAnsi" w:hAnsiTheme="minorHAnsi" w:cstheme="minorHAnsi"/>
        </w:rPr>
        <w:t>nationally and internationally designated sites of interest for nature conservation (including Site</w:t>
      </w:r>
      <w:r w:rsidR="007D0F02" w:rsidRPr="00E302D9">
        <w:rPr>
          <w:rFonts w:asciiTheme="minorHAnsi" w:eastAsiaTheme="minorHAnsi" w:hAnsiTheme="minorHAnsi" w:cstheme="minorHAnsi"/>
        </w:rPr>
        <w:t>s</w:t>
      </w:r>
      <w:r w:rsidR="00645214" w:rsidRPr="00E302D9">
        <w:rPr>
          <w:rFonts w:asciiTheme="minorHAnsi" w:eastAsiaTheme="minorHAnsi" w:hAnsiTheme="minorHAnsi" w:cstheme="minorHAnsi"/>
        </w:rPr>
        <w:t xml:space="preserve"> of Special Scientific Interest (SSSI), Special </w:t>
      </w:r>
      <w:r w:rsidR="007D0F02" w:rsidRPr="00E302D9">
        <w:rPr>
          <w:rFonts w:asciiTheme="minorHAnsi" w:eastAsiaTheme="minorHAnsi" w:hAnsiTheme="minorHAnsi" w:cstheme="minorHAnsi"/>
        </w:rPr>
        <w:t>Area of Conservation (SAC) and S</w:t>
      </w:r>
      <w:r w:rsidR="00645214" w:rsidRPr="00E302D9">
        <w:rPr>
          <w:rFonts w:asciiTheme="minorHAnsi" w:eastAsiaTheme="minorHAnsi" w:hAnsiTheme="minorHAnsi" w:cstheme="minorHAnsi"/>
        </w:rPr>
        <w:t>pecial Protection Area (SPA) designations)</w:t>
      </w:r>
    </w:p>
    <w:p w14:paraId="16B05324" w14:textId="77777777" w:rsidR="00917984" w:rsidRPr="00E302D9" w:rsidRDefault="00917984" w:rsidP="00917984">
      <w:pPr>
        <w:pStyle w:val="ListParagraph"/>
        <w:spacing w:after="0" w:line="240" w:lineRule="auto"/>
        <w:ind w:left="1080"/>
        <w:rPr>
          <w:rFonts w:asciiTheme="minorHAnsi" w:eastAsiaTheme="minorHAnsi" w:hAnsiTheme="minorHAnsi" w:cstheme="minorHAnsi"/>
        </w:rPr>
      </w:pPr>
    </w:p>
    <w:p w14:paraId="18FA809D" w14:textId="6FE22797" w:rsidR="00645214" w:rsidRPr="00E302D9" w:rsidRDefault="00645214" w:rsidP="00917984">
      <w:pPr>
        <w:pStyle w:val="ListParagraph"/>
        <w:numPr>
          <w:ilvl w:val="0"/>
          <w:numId w:val="27"/>
        </w:numPr>
        <w:spacing w:after="0" w:line="240" w:lineRule="auto"/>
        <w:rPr>
          <w:rFonts w:asciiTheme="minorHAnsi" w:eastAsiaTheme="minorHAnsi" w:hAnsiTheme="minorHAnsi" w:cstheme="minorHAnsi"/>
        </w:rPr>
      </w:pPr>
      <w:r w:rsidRPr="00E302D9">
        <w:rPr>
          <w:rFonts w:asciiTheme="minorHAnsi" w:eastAsiaTheme="minorHAnsi" w:hAnsiTheme="minorHAnsi" w:cstheme="minorHAnsi"/>
        </w:rPr>
        <w:t>High landscape quality (including Area of Outstanding Natural Beauty designation)</w:t>
      </w:r>
    </w:p>
    <w:p w14:paraId="5D24C9CB" w14:textId="77777777" w:rsidR="00645214" w:rsidRPr="00E302D9" w:rsidRDefault="00645214" w:rsidP="00917984">
      <w:pPr>
        <w:spacing w:after="0" w:line="240" w:lineRule="auto"/>
        <w:rPr>
          <w:rFonts w:asciiTheme="minorHAnsi" w:eastAsiaTheme="minorHAnsi" w:hAnsiTheme="minorHAnsi" w:cstheme="minorHAnsi"/>
        </w:rPr>
      </w:pPr>
    </w:p>
    <w:p w14:paraId="675E6AE1" w14:textId="2C1267A0" w:rsidR="00645214" w:rsidRPr="00E302D9" w:rsidRDefault="00645214" w:rsidP="00917984">
      <w:pPr>
        <w:pStyle w:val="ListParagraph"/>
        <w:numPr>
          <w:ilvl w:val="0"/>
          <w:numId w:val="27"/>
        </w:numPr>
        <w:spacing w:after="0" w:line="240" w:lineRule="auto"/>
        <w:rPr>
          <w:rFonts w:asciiTheme="minorHAnsi" w:eastAsiaTheme="minorHAnsi" w:hAnsiTheme="minorHAnsi" w:cstheme="minorHAnsi"/>
        </w:rPr>
      </w:pPr>
      <w:r w:rsidRPr="00E302D9">
        <w:rPr>
          <w:rFonts w:asciiTheme="minorHAnsi" w:eastAsiaTheme="minorHAnsi" w:hAnsiTheme="minorHAnsi" w:cstheme="minorHAnsi"/>
        </w:rPr>
        <w:t xml:space="preserve">Archaeological and cultural heritage (the highest concentration of scheduled </w:t>
      </w:r>
      <w:r w:rsidR="00F67274" w:rsidRPr="00E302D9">
        <w:rPr>
          <w:rFonts w:asciiTheme="minorHAnsi" w:eastAsiaTheme="minorHAnsi" w:hAnsiTheme="minorHAnsi" w:cstheme="minorHAnsi"/>
        </w:rPr>
        <w:t>monuments</w:t>
      </w:r>
      <w:r w:rsidRPr="00E302D9">
        <w:rPr>
          <w:rFonts w:asciiTheme="minorHAnsi" w:eastAsiaTheme="minorHAnsi" w:hAnsiTheme="minorHAnsi" w:cstheme="minorHAnsi"/>
        </w:rPr>
        <w:t xml:space="preserve"> within </w:t>
      </w:r>
      <w:r w:rsidR="00F67274" w:rsidRPr="00E302D9">
        <w:rPr>
          <w:rFonts w:asciiTheme="minorHAnsi" w:eastAsiaTheme="minorHAnsi" w:hAnsiTheme="minorHAnsi" w:cstheme="minorHAnsi"/>
        </w:rPr>
        <w:t>the</w:t>
      </w:r>
      <w:r w:rsidRPr="00E302D9">
        <w:rPr>
          <w:rFonts w:asciiTheme="minorHAnsi" w:eastAsiaTheme="minorHAnsi" w:hAnsiTheme="minorHAnsi" w:cstheme="minorHAnsi"/>
        </w:rPr>
        <w:t xml:space="preserve"> UK</w:t>
      </w:r>
      <w:r w:rsidR="00B3433B">
        <w:rPr>
          <w:rFonts w:asciiTheme="minorHAnsi" w:eastAsiaTheme="minorHAnsi" w:hAnsiTheme="minorHAnsi" w:cstheme="minorHAnsi"/>
        </w:rPr>
        <w:t>)</w:t>
      </w:r>
    </w:p>
    <w:p w14:paraId="2C37166D" w14:textId="77777777" w:rsidR="00645214" w:rsidRPr="00E302D9" w:rsidRDefault="00645214" w:rsidP="00917984">
      <w:pPr>
        <w:spacing w:after="0" w:line="240" w:lineRule="auto"/>
        <w:rPr>
          <w:rFonts w:asciiTheme="minorHAnsi" w:eastAsiaTheme="minorHAnsi" w:hAnsiTheme="minorHAnsi" w:cstheme="minorHAnsi"/>
        </w:rPr>
      </w:pPr>
    </w:p>
    <w:p w14:paraId="58642186" w14:textId="2C779D98" w:rsidR="00645214" w:rsidRPr="00E302D9" w:rsidRDefault="00645214" w:rsidP="00917984">
      <w:pPr>
        <w:pStyle w:val="ListParagraph"/>
        <w:numPr>
          <w:ilvl w:val="0"/>
          <w:numId w:val="27"/>
        </w:numPr>
        <w:spacing w:after="0" w:line="240" w:lineRule="auto"/>
        <w:rPr>
          <w:rFonts w:asciiTheme="minorHAnsi" w:eastAsiaTheme="minorHAnsi" w:hAnsiTheme="minorHAnsi" w:cstheme="minorHAnsi"/>
        </w:rPr>
      </w:pPr>
      <w:r w:rsidRPr="00E302D9">
        <w:rPr>
          <w:rFonts w:asciiTheme="minorHAnsi" w:eastAsiaTheme="minorHAnsi" w:hAnsiTheme="minorHAnsi" w:cstheme="minorHAnsi"/>
        </w:rPr>
        <w:t>Important geological formations</w:t>
      </w:r>
    </w:p>
    <w:p w14:paraId="1466E7ED" w14:textId="77777777" w:rsidR="00645214" w:rsidRPr="00E302D9" w:rsidRDefault="00645214" w:rsidP="00917984">
      <w:pPr>
        <w:spacing w:after="0" w:line="240" w:lineRule="auto"/>
        <w:rPr>
          <w:rFonts w:asciiTheme="minorHAnsi" w:eastAsiaTheme="minorHAnsi" w:hAnsiTheme="minorHAnsi" w:cstheme="minorHAnsi"/>
        </w:rPr>
      </w:pPr>
    </w:p>
    <w:p w14:paraId="4ADC2532" w14:textId="1C88F552" w:rsidR="00645214" w:rsidRPr="00E302D9" w:rsidRDefault="00645214" w:rsidP="00917984">
      <w:pPr>
        <w:pStyle w:val="ListParagraph"/>
        <w:numPr>
          <w:ilvl w:val="0"/>
          <w:numId w:val="27"/>
        </w:numPr>
        <w:spacing w:after="0" w:line="240" w:lineRule="auto"/>
        <w:rPr>
          <w:rFonts w:asciiTheme="minorHAnsi" w:eastAsiaTheme="minorHAnsi" w:hAnsiTheme="minorHAnsi" w:cstheme="minorHAnsi"/>
        </w:rPr>
      </w:pPr>
      <w:r w:rsidRPr="00E302D9">
        <w:rPr>
          <w:rFonts w:asciiTheme="minorHAnsi" w:eastAsiaTheme="minorHAnsi" w:hAnsiTheme="minorHAnsi" w:cstheme="minorHAnsi"/>
        </w:rPr>
        <w:t>Small scale local landscapes</w:t>
      </w:r>
      <w:r w:rsidR="00F67274" w:rsidRPr="00E302D9">
        <w:rPr>
          <w:rFonts w:asciiTheme="minorHAnsi" w:eastAsiaTheme="minorHAnsi" w:hAnsiTheme="minorHAnsi" w:cstheme="minorHAnsi"/>
        </w:rPr>
        <w:t xml:space="preserve"> and seascapes</w:t>
      </w:r>
    </w:p>
    <w:p w14:paraId="7A8BCE8B" w14:textId="77777777" w:rsidR="00645214" w:rsidRPr="00E302D9" w:rsidRDefault="00645214" w:rsidP="00917984">
      <w:pPr>
        <w:spacing w:after="0" w:line="240" w:lineRule="auto"/>
        <w:rPr>
          <w:rFonts w:asciiTheme="minorHAnsi" w:eastAsiaTheme="minorHAnsi" w:hAnsiTheme="minorHAnsi" w:cstheme="minorHAnsi"/>
        </w:rPr>
      </w:pPr>
    </w:p>
    <w:p w14:paraId="607FB377" w14:textId="29A9C928" w:rsidR="00645214" w:rsidRPr="00E302D9" w:rsidRDefault="00645214" w:rsidP="00917984">
      <w:pPr>
        <w:pStyle w:val="ListParagraph"/>
        <w:numPr>
          <w:ilvl w:val="0"/>
          <w:numId w:val="27"/>
        </w:numPr>
        <w:spacing w:after="0" w:line="240" w:lineRule="auto"/>
        <w:rPr>
          <w:rFonts w:asciiTheme="minorHAnsi" w:eastAsiaTheme="minorHAnsi" w:hAnsiTheme="minorHAnsi" w:cstheme="minorHAnsi"/>
        </w:rPr>
      </w:pPr>
      <w:r w:rsidRPr="00E302D9">
        <w:rPr>
          <w:rFonts w:asciiTheme="minorHAnsi" w:eastAsiaTheme="minorHAnsi" w:hAnsiTheme="minorHAnsi" w:cstheme="minorHAnsi"/>
        </w:rPr>
        <w:t xml:space="preserve">Low </w:t>
      </w:r>
      <w:r w:rsidR="00917984" w:rsidRPr="00E302D9">
        <w:rPr>
          <w:rFonts w:asciiTheme="minorHAnsi" w:eastAsiaTheme="minorHAnsi" w:hAnsiTheme="minorHAnsi" w:cstheme="minorHAnsi"/>
        </w:rPr>
        <w:t xml:space="preserve">non-natural background </w:t>
      </w:r>
      <w:r w:rsidRPr="00E302D9">
        <w:rPr>
          <w:rFonts w:asciiTheme="minorHAnsi" w:eastAsiaTheme="minorHAnsi" w:hAnsiTheme="minorHAnsi" w:cstheme="minorHAnsi"/>
        </w:rPr>
        <w:t>noise levels</w:t>
      </w:r>
    </w:p>
    <w:p w14:paraId="1E14B792" w14:textId="77777777" w:rsidR="00645214" w:rsidRPr="00E302D9" w:rsidRDefault="00645214" w:rsidP="00917984">
      <w:pPr>
        <w:spacing w:after="0" w:line="240" w:lineRule="auto"/>
        <w:rPr>
          <w:rFonts w:asciiTheme="minorHAnsi" w:eastAsiaTheme="minorHAnsi" w:hAnsiTheme="minorHAnsi" w:cstheme="minorHAnsi"/>
        </w:rPr>
      </w:pPr>
    </w:p>
    <w:p w14:paraId="3F662F9D" w14:textId="5A46F998" w:rsidR="00645214" w:rsidRPr="00E302D9" w:rsidRDefault="00645214" w:rsidP="00917984">
      <w:pPr>
        <w:pStyle w:val="ListParagraph"/>
        <w:numPr>
          <w:ilvl w:val="0"/>
          <w:numId w:val="27"/>
        </w:numPr>
        <w:spacing w:after="0" w:line="240" w:lineRule="auto"/>
        <w:rPr>
          <w:rFonts w:asciiTheme="minorHAnsi" w:eastAsiaTheme="minorHAnsi" w:hAnsiTheme="minorHAnsi" w:cstheme="minorHAnsi"/>
        </w:rPr>
      </w:pPr>
      <w:r w:rsidRPr="00E302D9">
        <w:rPr>
          <w:rFonts w:asciiTheme="minorHAnsi" w:eastAsiaTheme="minorHAnsi" w:hAnsiTheme="minorHAnsi" w:cstheme="minorHAnsi"/>
        </w:rPr>
        <w:t>The importance of near views</w:t>
      </w:r>
    </w:p>
    <w:p w14:paraId="69A4AF0A" w14:textId="77777777" w:rsidR="00645214" w:rsidRPr="00E302D9" w:rsidRDefault="00645214" w:rsidP="00645214">
      <w:pPr>
        <w:spacing w:after="0" w:line="240" w:lineRule="auto"/>
        <w:rPr>
          <w:rFonts w:asciiTheme="minorHAnsi" w:eastAsiaTheme="minorHAnsi" w:hAnsiTheme="minorHAnsi" w:cstheme="minorHAnsi"/>
        </w:rPr>
      </w:pPr>
    </w:p>
    <w:p w14:paraId="4B348DA0" w14:textId="57EBD27A" w:rsidR="00645214" w:rsidRPr="00E302D9" w:rsidRDefault="00645214" w:rsidP="00645214">
      <w:pPr>
        <w:spacing w:after="0" w:line="240" w:lineRule="auto"/>
        <w:rPr>
          <w:rFonts w:asciiTheme="minorHAnsi" w:eastAsiaTheme="minorHAnsi" w:hAnsiTheme="minorHAnsi" w:cstheme="minorHAnsi"/>
        </w:rPr>
      </w:pPr>
      <w:r w:rsidRPr="00E302D9">
        <w:rPr>
          <w:rFonts w:asciiTheme="minorHAnsi" w:eastAsiaTheme="minorHAnsi" w:hAnsiTheme="minorHAnsi" w:cstheme="minorHAnsi"/>
        </w:rPr>
        <w:lastRenderedPageBreak/>
        <w:t xml:space="preserve">Further details on the natural environment of the </w:t>
      </w:r>
      <w:r w:rsidR="00AD12F4" w:rsidRPr="00E302D9">
        <w:rPr>
          <w:rFonts w:asciiTheme="minorHAnsi" w:eastAsiaTheme="minorHAnsi" w:hAnsiTheme="minorHAnsi" w:cstheme="minorHAnsi"/>
        </w:rPr>
        <w:t>Isles of Scilly can be found at</w:t>
      </w:r>
      <w:r w:rsidR="0099496B" w:rsidRPr="00E302D9">
        <w:rPr>
          <w:rFonts w:asciiTheme="minorHAnsi" w:eastAsiaTheme="minorHAnsi" w:hAnsiTheme="minorHAnsi" w:cstheme="minorHAnsi"/>
        </w:rPr>
        <w:t xml:space="preserve"> </w:t>
      </w:r>
      <w:hyperlink r:id="rId26" w:history="1">
        <w:r w:rsidRPr="00E302D9">
          <w:rPr>
            <w:rStyle w:val="Hyperlink"/>
            <w:rFonts w:asciiTheme="minorHAnsi" w:eastAsiaTheme="minorHAnsi" w:hAnsiTheme="minorHAnsi" w:cstheme="minorHAnsi"/>
          </w:rPr>
          <w:t xml:space="preserve">http://www.scilly.gov.uk/planning/heritage-conservation-environment#Natural </w:t>
        </w:r>
        <w:proofErr w:type="spellStart"/>
        <w:r w:rsidRPr="00E302D9">
          <w:rPr>
            <w:rStyle w:val="Hyperlink"/>
            <w:rFonts w:asciiTheme="minorHAnsi" w:eastAsiaTheme="minorHAnsi" w:hAnsiTheme="minorHAnsi" w:cstheme="minorHAnsi"/>
          </w:rPr>
          <w:t>Environment</w:t>
        </w:r>
      </w:hyperlink>
      <w:r w:rsidR="0099496B" w:rsidRPr="00E302D9">
        <w:rPr>
          <w:rFonts w:asciiTheme="minorHAnsi" w:eastAsiaTheme="minorHAnsi" w:hAnsiTheme="minorHAnsi" w:cstheme="minorHAnsi"/>
        </w:rPr>
        <w:t>v</w:t>
      </w:r>
      <w:proofErr w:type="spellEnd"/>
    </w:p>
    <w:p w14:paraId="5F223EEA" w14:textId="77777777" w:rsidR="00087D7C" w:rsidRPr="00E302D9" w:rsidRDefault="00087D7C" w:rsidP="00645214">
      <w:pPr>
        <w:spacing w:after="0" w:line="240" w:lineRule="auto"/>
        <w:rPr>
          <w:rFonts w:asciiTheme="minorHAnsi" w:eastAsiaTheme="minorHAnsi" w:hAnsiTheme="minorHAnsi" w:cstheme="minorHAnsi"/>
        </w:rPr>
      </w:pPr>
    </w:p>
    <w:p w14:paraId="304AE770" w14:textId="21F8F7C7" w:rsidR="00E461C9" w:rsidRPr="00E302D9" w:rsidRDefault="00917984" w:rsidP="00E461C9">
      <w:pPr>
        <w:pStyle w:val="Heading1"/>
        <w:rPr>
          <w:sz w:val="28"/>
          <w:szCs w:val="28"/>
          <w:lang w:val="en-GB"/>
        </w:rPr>
      </w:pPr>
      <w:r w:rsidRPr="00E302D9">
        <w:rPr>
          <w:sz w:val="28"/>
          <w:szCs w:val="28"/>
          <w:lang w:val="en-GB"/>
        </w:rPr>
        <w:t>3</w:t>
      </w:r>
      <w:r w:rsidR="00E461C9" w:rsidRPr="00E302D9">
        <w:rPr>
          <w:sz w:val="28"/>
          <w:szCs w:val="28"/>
          <w:lang w:val="en-GB"/>
        </w:rPr>
        <w:t>.</w:t>
      </w:r>
      <w:r w:rsidR="00E461C9" w:rsidRPr="00E302D9">
        <w:rPr>
          <w:sz w:val="28"/>
          <w:szCs w:val="28"/>
          <w:lang w:val="en-GB"/>
        </w:rPr>
        <w:tab/>
      </w:r>
      <w:r w:rsidR="007E65B5" w:rsidRPr="00E302D9">
        <w:rPr>
          <w:sz w:val="28"/>
          <w:szCs w:val="28"/>
          <w:lang w:val="en-GB"/>
        </w:rPr>
        <w:t>Background Information</w:t>
      </w:r>
      <w:r w:rsidR="00E461C9" w:rsidRPr="00E302D9">
        <w:rPr>
          <w:sz w:val="28"/>
          <w:szCs w:val="28"/>
          <w:lang w:val="en-GB"/>
        </w:rPr>
        <w:t xml:space="preserve"> </w:t>
      </w:r>
    </w:p>
    <w:p w14:paraId="449D7267" w14:textId="77777777" w:rsidR="00E461C9" w:rsidRPr="00E302D9" w:rsidRDefault="00E461C9" w:rsidP="00087D7C">
      <w:pPr>
        <w:spacing w:after="0"/>
      </w:pPr>
    </w:p>
    <w:p w14:paraId="7FFC6494" w14:textId="41304E93" w:rsidR="007E65B5" w:rsidRPr="00E302D9" w:rsidRDefault="007E65B5" w:rsidP="007E65B5">
      <w:pPr>
        <w:pStyle w:val="Default"/>
        <w:rPr>
          <w:rFonts w:asciiTheme="minorHAnsi" w:hAnsiTheme="minorHAnsi" w:cstheme="minorHAnsi"/>
          <w:sz w:val="22"/>
          <w:szCs w:val="22"/>
        </w:rPr>
      </w:pPr>
      <w:r w:rsidRPr="00E302D9">
        <w:rPr>
          <w:rFonts w:asciiTheme="minorHAnsi" w:hAnsiTheme="minorHAnsi" w:cstheme="minorHAnsi"/>
          <w:sz w:val="22"/>
          <w:szCs w:val="22"/>
        </w:rPr>
        <w:t>The Isles of Scilly are located to the south west of Land</w:t>
      </w:r>
      <w:r w:rsidR="00912788" w:rsidRPr="00E302D9">
        <w:rPr>
          <w:rFonts w:asciiTheme="minorHAnsi" w:hAnsiTheme="minorHAnsi" w:cstheme="minorHAnsi"/>
          <w:sz w:val="22"/>
          <w:szCs w:val="22"/>
        </w:rPr>
        <w:t>’</w:t>
      </w:r>
      <w:r w:rsidRPr="00E302D9">
        <w:rPr>
          <w:rFonts w:asciiTheme="minorHAnsi" w:hAnsiTheme="minorHAnsi" w:cstheme="minorHAnsi"/>
          <w:sz w:val="22"/>
          <w:szCs w:val="22"/>
        </w:rPr>
        <w:t>s End, separated from the mainland by approximately 40</w:t>
      </w:r>
      <w:r w:rsidR="00DE68CC" w:rsidRPr="00E302D9">
        <w:rPr>
          <w:rFonts w:asciiTheme="minorHAnsi" w:hAnsiTheme="minorHAnsi" w:cstheme="minorHAnsi"/>
          <w:sz w:val="22"/>
          <w:szCs w:val="22"/>
        </w:rPr>
        <w:t xml:space="preserve"> </w:t>
      </w:r>
      <w:r w:rsidRPr="00E302D9">
        <w:rPr>
          <w:rFonts w:asciiTheme="minorHAnsi" w:hAnsiTheme="minorHAnsi" w:cstheme="minorHAnsi"/>
          <w:sz w:val="22"/>
          <w:szCs w:val="22"/>
        </w:rPr>
        <w:t>km of open ocean. There are over 200 granite islands and islets within the archipelago. There are five inhabited islands with a population of 2203, living in 1388 dwellings (2011 census). The total land area is 16.37 km</w:t>
      </w:r>
      <w:r w:rsidRPr="00E302D9">
        <w:rPr>
          <w:rFonts w:asciiTheme="minorHAnsi" w:hAnsiTheme="minorHAnsi" w:cstheme="minorHAnsi"/>
          <w:sz w:val="22"/>
          <w:szCs w:val="22"/>
          <w:vertAlign w:val="superscript"/>
        </w:rPr>
        <w:t>2</w:t>
      </w:r>
      <w:r w:rsidRPr="00E302D9">
        <w:rPr>
          <w:rFonts w:asciiTheme="minorHAnsi" w:hAnsiTheme="minorHAnsi" w:cstheme="minorHAnsi"/>
          <w:sz w:val="22"/>
          <w:szCs w:val="22"/>
        </w:rPr>
        <w:t xml:space="preserve">, St. Mary’s is the largest island with a land </w:t>
      </w:r>
      <w:r w:rsidR="005616E1">
        <w:rPr>
          <w:rFonts w:asciiTheme="minorHAnsi" w:hAnsiTheme="minorHAnsi" w:cstheme="minorHAnsi"/>
          <w:sz w:val="22"/>
          <w:szCs w:val="22"/>
        </w:rPr>
        <w:t>area</w:t>
      </w:r>
      <w:r w:rsidRPr="00E302D9">
        <w:rPr>
          <w:rFonts w:asciiTheme="minorHAnsi" w:hAnsiTheme="minorHAnsi" w:cstheme="minorHAnsi"/>
          <w:sz w:val="22"/>
          <w:szCs w:val="22"/>
        </w:rPr>
        <w:t xml:space="preserve"> of 6.29 km</w:t>
      </w:r>
      <w:r w:rsidRPr="00E302D9">
        <w:rPr>
          <w:rFonts w:asciiTheme="minorHAnsi" w:hAnsiTheme="minorHAnsi" w:cstheme="minorHAnsi"/>
          <w:sz w:val="22"/>
          <w:szCs w:val="22"/>
          <w:vertAlign w:val="superscript"/>
        </w:rPr>
        <w:t>2</w:t>
      </w:r>
      <w:r w:rsidRPr="00E302D9">
        <w:rPr>
          <w:rFonts w:asciiTheme="minorHAnsi" w:hAnsiTheme="minorHAnsi" w:cstheme="minorHAnsi"/>
          <w:sz w:val="22"/>
          <w:szCs w:val="22"/>
        </w:rPr>
        <w:t xml:space="preserve"> and 1723 inhabitants. The remainder of the population live on Bryher, St. Agnes, St. Martin’s and Tresco. The highest point on the islands is 49</w:t>
      </w:r>
      <w:r w:rsidR="00DE68CC" w:rsidRPr="00E302D9">
        <w:rPr>
          <w:rFonts w:asciiTheme="minorHAnsi" w:hAnsiTheme="minorHAnsi" w:cstheme="minorHAnsi"/>
          <w:sz w:val="22"/>
          <w:szCs w:val="22"/>
        </w:rPr>
        <w:t xml:space="preserve"> </w:t>
      </w:r>
      <w:r w:rsidRPr="00E302D9">
        <w:rPr>
          <w:rFonts w:asciiTheme="minorHAnsi" w:hAnsiTheme="minorHAnsi" w:cstheme="minorHAnsi"/>
          <w:sz w:val="22"/>
          <w:szCs w:val="22"/>
        </w:rPr>
        <w:t>m above sea level and approximately 30% of the land area is at or below 5</w:t>
      </w:r>
      <w:r w:rsidR="00DE68CC" w:rsidRPr="00E302D9">
        <w:rPr>
          <w:rFonts w:asciiTheme="minorHAnsi" w:hAnsiTheme="minorHAnsi" w:cstheme="minorHAnsi"/>
          <w:sz w:val="22"/>
          <w:szCs w:val="22"/>
        </w:rPr>
        <w:t xml:space="preserve"> </w:t>
      </w:r>
      <w:r w:rsidRPr="00E302D9">
        <w:rPr>
          <w:rFonts w:asciiTheme="minorHAnsi" w:hAnsiTheme="minorHAnsi" w:cstheme="minorHAnsi"/>
          <w:sz w:val="22"/>
          <w:szCs w:val="22"/>
        </w:rPr>
        <w:t xml:space="preserve">m elevation. Tourism is the principal economy and in the summer the population increases to around 6000. The Duchy of Cornwall owns most of the islands and as a result, most properties are leasehold; only the </w:t>
      </w:r>
      <w:r w:rsidR="0099496B" w:rsidRPr="00E302D9">
        <w:rPr>
          <w:rFonts w:asciiTheme="minorHAnsi" w:hAnsiTheme="minorHAnsi" w:cstheme="minorHAnsi"/>
          <w:sz w:val="22"/>
          <w:szCs w:val="22"/>
        </w:rPr>
        <w:t>built-up</w:t>
      </w:r>
      <w:r w:rsidRPr="00E302D9">
        <w:rPr>
          <w:rFonts w:asciiTheme="minorHAnsi" w:hAnsiTheme="minorHAnsi" w:cstheme="minorHAnsi"/>
          <w:sz w:val="22"/>
          <w:szCs w:val="22"/>
        </w:rPr>
        <w:t xml:space="preserve"> areas of Hugh Town and </w:t>
      </w:r>
      <w:proofErr w:type="spellStart"/>
      <w:r w:rsidRPr="00E302D9">
        <w:rPr>
          <w:rFonts w:asciiTheme="minorHAnsi" w:hAnsiTheme="minorHAnsi" w:cstheme="minorHAnsi"/>
          <w:sz w:val="22"/>
          <w:szCs w:val="22"/>
        </w:rPr>
        <w:t>McFarlands</w:t>
      </w:r>
      <w:proofErr w:type="spellEnd"/>
      <w:r w:rsidRPr="00E302D9">
        <w:rPr>
          <w:rFonts w:asciiTheme="minorHAnsi" w:hAnsiTheme="minorHAnsi" w:cstheme="minorHAnsi"/>
          <w:sz w:val="22"/>
          <w:szCs w:val="22"/>
        </w:rPr>
        <w:t xml:space="preserve"> Downs on St Mary’s are largely freehold. The island of Tresco is let in its entirety to the Tresco Estate whilst any uninhabited islands or untenanted land is leased to the</w:t>
      </w:r>
      <w:r w:rsidR="00B46738" w:rsidRPr="00E302D9">
        <w:rPr>
          <w:rFonts w:asciiTheme="minorHAnsi" w:hAnsiTheme="minorHAnsi" w:cstheme="minorHAnsi"/>
          <w:sz w:val="22"/>
          <w:szCs w:val="22"/>
        </w:rPr>
        <w:t xml:space="preserve"> Isles of Scilly Wildlife Trust</w:t>
      </w:r>
      <w:r w:rsidRPr="00E302D9">
        <w:rPr>
          <w:rFonts w:asciiTheme="minorHAnsi" w:hAnsiTheme="minorHAnsi" w:cstheme="minorHAnsi"/>
          <w:sz w:val="22"/>
          <w:szCs w:val="22"/>
        </w:rPr>
        <w:t>.</w:t>
      </w:r>
    </w:p>
    <w:p w14:paraId="10AB736F" w14:textId="77777777" w:rsidR="007E65B5" w:rsidRPr="00E302D9" w:rsidRDefault="007E65B5" w:rsidP="007E65B5">
      <w:pPr>
        <w:pStyle w:val="Default"/>
        <w:rPr>
          <w:rFonts w:asciiTheme="minorHAnsi" w:hAnsiTheme="minorHAnsi" w:cstheme="minorHAnsi"/>
          <w:sz w:val="22"/>
          <w:szCs w:val="22"/>
        </w:rPr>
      </w:pPr>
    </w:p>
    <w:p w14:paraId="1C7831EF" w14:textId="0FC8BE9E" w:rsidR="007E65B5" w:rsidRPr="00E302D9" w:rsidRDefault="007E65B5" w:rsidP="007E65B5">
      <w:pPr>
        <w:pStyle w:val="Default"/>
        <w:rPr>
          <w:rFonts w:asciiTheme="minorHAnsi" w:hAnsiTheme="minorHAnsi" w:cstheme="minorHAnsi"/>
          <w:sz w:val="22"/>
          <w:szCs w:val="22"/>
        </w:rPr>
      </w:pPr>
      <w:r w:rsidRPr="00E302D9">
        <w:rPr>
          <w:rFonts w:asciiTheme="minorHAnsi" w:hAnsiTheme="minorHAnsi" w:cstheme="minorHAnsi"/>
          <w:sz w:val="22"/>
          <w:szCs w:val="22"/>
        </w:rPr>
        <w:t xml:space="preserve">The whole of the Isles of Scilly </w:t>
      </w:r>
      <w:r w:rsidR="00886426" w:rsidRPr="00E302D9">
        <w:rPr>
          <w:rFonts w:asciiTheme="minorHAnsi" w:hAnsiTheme="minorHAnsi" w:cstheme="minorHAnsi"/>
          <w:sz w:val="22"/>
          <w:szCs w:val="22"/>
        </w:rPr>
        <w:t>is</w:t>
      </w:r>
      <w:r w:rsidRPr="00E302D9">
        <w:rPr>
          <w:rFonts w:asciiTheme="minorHAnsi" w:hAnsiTheme="minorHAnsi" w:cstheme="minorHAnsi"/>
          <w:sz w:val="22"/>
          <w:szCs w:val="22"/>
        </w:rPr>
        <w:t xml:space="preserve"> an Area of Outstanding Natural Beauty, a Conservation Area and a Heritage Coast. Further designations applied to the islands include </w:t>
      </w:r>
      <w:r w:rsidR="00F67274" w:rsidRPr="00E302D9">
        <w:rPr>
          <w:rFonts w:asciiTheme="minorHAnsi" w:hAnsiTheme="minorHAnsi" w:cstheme="minorHAnsi"/>
          <w:sz w:val="22"/>
          <w:szCs w:val="22"/>
        </w:rPr>
        <w:t>a RAMSAR site</w:t>
      </w:r>
      <w:r w:rsidRPr="00E302D9">
        <w:rPr>
          <w:rFonts w:asciiTheme="minorHAnsi" w:hAnsiTheme="minorHAnsi" w:cstheme="minorHAnsi"/>
          <w:sz w:val="22"/>
          <w:szCs w:val="22"/>
        </w:rPr>
        <w:t xml:space="preserve"> of global importance, Special Area of Conservation (SAC) EU Habitats Directive, Special Protection Area (SPA) EU Habitats Directive, a Marine Conservation Zone, 26 Sites of Special Scientific Interest along with 238 Scheduled Monuments, 129 Listed Buildings and one Grade 1 Registered Park and Gardens. The distinctive landscapes encompass lowland heathland, enclosed pasture, hedged bulb strips, small harbours and quays and scattered rural settlements punctuated by tiny townscapes.</w:t>
      </w:r>
    </w:p>
    <w:p w14:paraId="4A2051AD" w14:textId="77777777" w:rsidR="007E65B5" w:rsidRPr="00E302D9" w:rsidRDefault="007E65B5" w:rsidP="007E65B5">
      <w:pPr>
        <w:pStyle w:val="Default"/>
        <w:rPr>
          <w:rFonts w:asciiTheme="minorHAnsi" w:hAnsiTheme="minorHAnsi" w:cstheme="minorHAnsi"/>
          <w:sz w:val="22"/>
          <w:szCs w:val="22"/>
        </w:rPr>
      </w:pPr>
    </w:p>
    <w:p w14:paraId="54EA27FF" w14:textId="1E9B9473" w:rsidR="007E65B5" w:rsidRPr="00E302D9" w:rsidRDefault="007E65B5" w:rsidP="007E65B5">
      <w:pPr>
        <w:pStyle w:val="Default"/>
        <w:rPr>
          <w:rFonts w:asciiTheme="minorHAnsi" w:hAnsiTheme="minorHAnsi" w:cstheme="minorHAnsi"/>
          <w:sz w:val="22"/>
          <w:szCs w:val="22"/>
        </w:rPr>
      </w:pPr>
      <w:r w:rsidRPr="00E302D9">
        <w:rPr>
          <w:rFonts w:asciiTheme="minorHAnsi" w:hAnsiTheme="minorHAnsi" w:cstheme="minorHAnsi"/>
          <w:sz w:val="22"/>
          <w:szCs w:val="22"/>
        </w:rPr>
        <w:t>The Isles of Scilly are vulnerable to the impact</w:t>
      </w:r>
      <w:r w:rsidR="00D8374F" w:rsidRPr="00E302D9">
        <w:rPr>
          <w:rFonts w:asciiTheme="minorHAnsi" w:hAnsiTheme="minorHAnsi" w:cstheme="minorHAnsi"/>
          <w:sz w:val="22"/>
          <w:szCs w:val="22"/>
        </w:rPr>
        <w:t>s</w:t>
      </w:r>
      <w:r w:rsidRPr="00E302D9">
        <w:rPr>
          <w:rFonts w:asciiTheme="minorHAnsi" w:hAnsiTheme="minorHAnsi" w:cstheme="minorHAnsi"/>
          <w:sz w:val="22"/>
          <w:szCs w:val="22"/>
        </w:rPr>
        <w:t xml:space="preserve"> of climate change, </w:t>
      </w:r>
      <w:r w:rsidR="00D8374F" w:rsidRPr="00E302D9">
        <w:rPr>
          <w:rFonts w:asciiTheme="minorHAnsi" w:hAnsiTheme="minorHAnsi" w:cstheme="minorHAnsi"/>
          <w:sz w:val="22"/>
          <w:szCs w:val="22"/>
        </w:rPr>
        <w:t xml:space="preserve">particularly from </w:t>
      </w:r>
      <w:r w:rsidRPr="00E302D9">
        <w:rPr>
          <w:rFonts w:asciiTheme="minorHAnsi" w:hAnsiTheme="minorHAnsi" w:cstheme="minorHAnsi"/>
          <w:sz w:val="22"/>
          <w:szCs w:val="22"/>
        </w:rPr>
        <w:t>rising sea level</w:t>
      </w:r>
      <w:r w:rsidR="00D8374F" w:rsidRPr="00E302D9">
        <w:rPr>
          <w:rFonts w:asciiTheme="minorHAnsi" w:hAnsiTheme="minorHAnsi" w:cstheme="minorHAnsi"/>
          <w:sz w:val="22"/>
          <w:szCs w:val="22"/>
        </w:rPr>
        <w:t>s</w:t>
      </w:r>
      <w:r w:rsidRPr="00E302D9">
        <w:rPr>
          <w:rFonts w:asciiTheme="minorHAnsi" w:hAnsiTheme="minorHAnsi" w:cstheme="minorHAnsi"/>
          <w:sz w:val="22"/>
          <w:szCs w:val="22"/>
        </w:rPr>
        <w:t xml:space="preserve">, inundation and coastal erosion. The islands bear the brunt of Atlantic storms and storm surges, their </w:t>
      </w:r>
      <w:r w:rsidR="0099496B" w:rsidRPr="00E302D9">
        <w:rPr>
          <w:rFonts w:asciiTheme="minorHAnsi" w:hAnsiTheme="minorHAnsi" w:cstheme="minorHAnsi"/>
          <w:sz w:val="22"/>
          <w:szCs w:val="22"/>
        </w:rPr>
        <w:t>low-lying</w:t>
      </w:r>
      <w:r w:rsidRPr="00E302D9">
        <w:rPr>
          <w:rFonts w:asciiTheme="minorHAnsi" w:hAnsiTheme="minorHAnsi" w:cstheme="minorHAnsi"/>
          <w:sz w:val="22"/>
          <w:szCs w:val="22"/>
        </w:rPr>
        <w:t xml:space="preserve"> character coupled with the fact that much of the housing stock, critical infrastructure, fresh-water resources and commercial property are located close to sea level on narrow isthmuses increases the vulnerability. The risks to the islands have been highlighted by recent storms, particularly those of 2014, 2004 and 1989, and the impact these have had on key island infrastructure including fresh-water sources, housing, commercial property, roads, sewerage, electrical and telecommunications infrastructure (especially on Tresco) and damage to quays on the off islands.</w:t>
      </w:r>
    </w:p>
    <w:p w14:paraId="0E6434A0" w14:textId="7F146713" w:rsidR="007E65B5" w:rsidRDefault="007E65B5" w:rsidP="007E65B5">
      <w:pPr>
        <w:spacing w:after="0"/>
        <w:rPr>
          <w:rFonts w:asciiTheme="minorHAnsi" w:hAnsiTheme="minorHAnsi" w:cstheme="minorHAnsi"/>
        </w:rPr>
      </w:pPr>
    </w:p>
    <w:p w14:paraId="4CC3380A" w14:textId="01166C6A" w:rsidR="007D5F48" w:rsidRPr="00E302D9" w:rsidRDefault="007D5F48" w:rsidP="007E65B5">
      <w:pPr>
        <w:spacing w:after="0"/>
        <w:rPr>
          <w:rFonts w:asciiTheme="minorHAnsi" w:hAnsiTheme="minorHAnsi" w:cstheme="minorHAnsi"/>
        </w:rPr>
      </w:pPr>
      <w:r>
        <w:rPr>
          <w:rFonts w:asciiTheme="minorHAnsi" w:hAnsiTheme="minorHAnsi" w:cstheme="minorHAnsi"/>
        </w:rPr>
        <w:t xml:space="preserve">Residents of the Isles of Scilly already demonstrate high levels of resilience to weather and climate-related events. In particular, local social and cultural structures facilitate self-reliance and cooperation. However, this high level of adaptive capacity is </w:t>
      </w:r>
      <w:r w:rsidR="00225FC0">
        <w:rPr>
          <w:rFonts w:asciiTheme="minorHAnsi" w:hAnsiTheme="minorHAnsi" w:cstheme="minorHAnsi"/>
        </w:rPr>
        <w:t>largely focused on response to present-day climate events (particularly storms) as they occur. F</w:t>
      </w:r>
      <w:r>
        <w:rPr>
          <w:rFonts w:asciiTheme="minorHAnsi" w:hAnsiTheme="minorHAnsi" w:cstheme="minorHAnsi"/>
        </w:rPr>
        <w:t xml:space="preserve">uture physical impacts of climate change </w:t>
      </w:r>
      <w:r w:rsidR="00225FC0">
        <w:rPr>
          <w:rFonts w:asciiTheme="minorHAnsi" w:hAnsiTheme="minorHAnsi" w:cstheme="minorHAnsi"/>
        </w:rPr>
        <w:t xml:space="preserve">are less well understood and strategic approaches to </w:t>
      </w:r>
      <w:r>
        <w:rPr>
          <w:rFonts w:asciiTheme="minorHAnsi" w:hAnsiTheme="minorHAnsi" w:cstheme="minorHAnsi"/>
        </w:rPr>
        <w:t xml:space="preserve">structural </w:t>
      </w:r>
      <w:r w:rsidR="00225FC0">
        <w:rPr>
          <w:rFonts w:asciiTheme="minorHAnsi" w:hAnsiTheme="minorHAnsi" w:cstheme="minorHAnsi"/>
        </w:rPr>
        <w:t xml:space="preserve">and organisational adaptive </w:t>
      </w:r>
      <w:r>
        <w:rPr>
          <w:rFonts w:asciiTheme="minorHAnsi" w:hAnsiTheme="minorHAnsi" w:cstheme="minorHAnsi"/>
        </w:rPr>
        <w:t xml:space="preserve">capacity </w:t>
      </w:r>
      <w:r w:rsidR="00225FC0">
        <w:rPr>
          <w:rFonts w:asciiTheme="minorHAnsi" w:hAnsiTheme="minorHAnsi" w:cstheme="minorHAnsi"/>
        </w:rPr>
        <w:t>are mostly absent.</w:t>
      </w:r>
    </w:p>
    <w:p w14:paraId="3ADF9792" w14:textId="3BBA7964" w:rsidR="00B36074" w:rsidRPr="00E302D9" w:rsidRDefault="00616DA7" w:rsidP="00B36074">
      <w:pPr>
        <w:pStyle w:val="Heading1"/>
        <w:rPr>
          <w:rFonts w:cs="Calibri"/>
          <w:sz w:val="28"/>
          <w:szCs w:val="28"/>
          <w:lang w:val="en-GB"/>
        </w:rPr>
      </w:pPr>
      <w:r>
        <w:rPr>
          <w:rFonts w:cs="Calibri"/>
          <w:sz w:val="28"/>
          <w:szCs w:val="28"/>
          <w:lang w:val="en-GB"/>
        </w:rPr>
        <w:t>4</w:t>
      </w:r>
      <w:r w:rsidR="00B36074" w:rsidRPr="00E302D9">
        <w:rPr>
          <w:rFonts w:cs="Calibri"/>
          <w:sz w:val="28"/>
          <w:szCs w:val="28"/>
          <w:lang w:val="en-GB"/>
        </w:rPr>
        <w:t xml:space="preserve">. </w:t>
      </w:r>
      <w:r w:rsidR="00D249D3" w:rsidRPr="00E302D9">
        <w:rPr>
          <w:rFonts w:cs="Calibri"/>
          <w:sz w:val="28"/>
          <w:szCs w:val="28"/>
          <w:lang w:val="en-GB"/>
        </w:rPr>
        <w:tab/>
      </w:r>
      <w:r w:rsidR="00632367" w:rsidRPr="00E302D9">
        <w:rPr>
          <w:rFonts w:cs="Calibri"/>
          <w:sz w:val="28"/>
          <w:szCs w:val="28"/>
          <w:lang w:val="en-GB"/>
        </w:rPr>
        <w:t>Project Specification</w:t>
      </w:r>
      <w:r w:rsidR="00B36074" w:rsidRPr="00E302D9">
        <w:rPr>
          <w:rFonts w:cs="Calibri"/>
          <w:sz w:val="28"/>
          <w:szCs w:val="28"/>
          <w:lang w:val="en-GB"/>
        </w:rPr>
        <w:t xml:space="preserve"> </w:t>
      </w:r>
    </w:p>
    <w:p w14:paraId="2EC6A264" w14:textId="77777777" w:rsidR="00B36074" w:rsidRPr="00E302D9" w:rsidRDefault="00B36074" w:rsidP="00362746">
      <w:pPr>
        <w:spacing w:after="0"/>
        <w:rPr>
          <w:b/>
        </w:rPr>
      </w:pPr>
    </w:p>
    <w:p w14:paraId="530D2C6E" w14:textId="519AD20C" w:rsidR="00964E73" w:rsidRDefault="00964E73" w:rsidP="00616DA7">
      <w:pPr>
        <w:rPr>
          <w:lang w:bidi="en-US"/>
        </w:rPr>
      </w:pPr>
      <w:r>
        <w:rPr>
          <w:lang w:bidi="en-US"/>
        </w:rPr>
        <w:t xml:space="preserve">The project will engage with all parts of the Isles of Scilly community to develop a </w:t>
      </w:r>
      <w:r w:rsidRPr="00964E73">
        <w:rPr>
          <w:i/>
          <w:iCs/>
          <w:lang w:bidi="en-US"/>
        </w:rPr>
        <w:t>Climate Change Adaptation Action Plan</w:t>
      </w:r>
      <w:r>
        <w:rPr>
          <w:lang w:bidi="en-US"/>
        </w:rPr>
        <w:t xml:space="preserve"> for the islands. During the processes of engagement, communities and </w:t>
      </w:r>
      <w:r w:rsidR="003F4246">
        <w:rPr>
          <w:lang w:bidi="en-US"/>
        </w:rPr>
        <w:t>stakeholders</w:t>
      </w:r>
      <w:r>
        <w:rPr>
          <w:lang w:bidi="en-US"/>
        </w:rPr>
        <w:t xml:space="preserve"> will be actively facilitated to learn about the physical impacts of climate change on the </w:t>
      </w:r>
      <w:r>
        <w:rPr>
          <w:lang w:bidi="en-US"/>
        </w:rPr>
        <w:lastRenderedPageBreak/>
        <w:t>Isles of Scilly</w:t>
      </w:r>
      <w:r w:rsidR="000C20C6">
        <w:rPr>
          <w:lang w:bidi="en-US"/>
        </w:rPr>
        <w:t xml:space="preserve"> and</w:t>
      </w:r>
      <w:r w:rsidR="00724493">
        <w:rPr>
          <w:lang w:bidi="en-US"/>
        </w:rPr>
        <w:t xml:space="preserve"> on</w:t>
      </w:r>
      <w:r w:rsidR="000C20C6">
        <w:rPr>
          <w:lang w:bidi="en-US"/>
        </w:rPr>
        <w:t xml:space="preserve"> their lives and livelihoods</w:t>
      </w:r>
      <w:r>
        <w:rPr>
          <w:lang w:bidi="en-US"/>
        </w:rPr>
        <w:t>, and to consider what their responses might be to the challenges presented by the expected changes.</w:t>
      </w:r>
    </w:p>
    <w:p w14:paraId="7AE011C6" w14:textId="652F2D12" w:rsidR="005A1E61" w:rsidRPr="00964E73" w:rsidRDefault="005A1E61" w:rsidP="00616DA7">
      <w:pPr>
        <w:rPr>
          <w:lang w:bidi="en-US"/>
        </w:rPr>
      </w:pPr>
      <w:r>
        <w:rPr>
          <w:lang w:bidi="en-US"/>
        </w:rPr>
        <w:t xml:space="preserve">Previous work by </w:t>
      </w:r>
      <w:r w:rsidR="007125E8">
        <w:rPr>
          <w:lang w:bidi="en-US"/>
        </w:rPr>
        <w:t xml:space="preserve">Jan </w:t>
      </w:r>
      <w:proofErr w:type="spellStart"/>
      <w:r w:rsidR="007125E8">
        <w:rPr>
          <w:lang w:bidi="en-US"/>
        </w:rPr>
        <w:t>Petzold</w:t>
      </w:r>
      <w:proofErr w:type="spellEnd"/>
      <w:r w:rsidR="007125E8">
        <w:rPr>
          <w:lang w:bidi="en-US"/>
        </w:rPr>
        <w:t xml:space="preserve"> in 2017 (“</w:t>
      </w:r>
      <w:r w:rsidR="007125E8" w:rsidRPr="007125E8">
        <w:rPr>
          <w:lang w:bidi="en-US"/>
        </w:rPr>
        <w:t>Social Capital, Resilience and Adaptation on Small Islands - Climate Change on the Isles of Scilly</w:t>
      </w:r>
      <w:r w:rsidR="007125E8">
        <w:rPr>
          <w:lang w:bidi="en-US"/>
        </w:rPr>
        <w:t>”) identified that social capital was key to understanding how best to undertake climate change adaptation actions in a community like the Isles of Scilly.</w:t>
      </w:r>
    </w:p>
    <w:p w14:paraId="7A27721A" w14:textId="3EA0F78E" w:rsidR="000076FF" w:rsidRDefault="000076FF" w:rsidP="00616DA7">
      <w:pPr>
        <w:rPr>
          <w:lang w:bidi="en-US"/>
        </w:rPr>
      </w:pPr>
      <w:r>
        <w:rPr>
          <w:lang w:bidi="en-US"/>
        </w:rPr>
        <w:t xml:space="preserve">The contents and arrangements of the CCA Action Plan </w:t>
      </w:r>
      <w:r w:rsidR="00215489">
        <w:rPr>
          <w:lang w:bidi="en-US"/>
        </w:rPr>
        <w:t>will need to draw on a range of policy guidance from the UK Government and from non-governmental organisations such as the UK Climate Impacts Programme.</w:t>
      </w:r>
    </w:p>
    <w:p w14:paraId="4045D203" w14:textId="7003AEF4" w:rsidR="00215489" w:rsidRDefault="00215489" w:rsidP="00616DA7">
      <w:pPr>
        <w:rPr>
          <w:lang w:bidi="en-US"/>
        </w:rPr>
      </w:pPr>
      <w:r>
        <w:rPr>
          <w:lang w:bidi="en-US"/>
        </w:rPr>
        <w:t>Key guidance</w:t>
      </w:r>
      <w:r w:rsidR="00DD445D">
        <w:rPr>
          <w:lang w:bidi="en-US"/>
        </w:rPr>
        <w:t xml:space="preserve"> and tools on policy and action plan development</w:t>
      </w:r>
      <w:r>
        <w:rPr>
          <w:lang w:bidi="en-US"/>
        </w:rPr>
        <w:t xml:space="preserve"> that should be considered as part of the CCA Action Plan include:</w:t>
      </w:r>
    </w:p>
    <w:p w14:paraId="11670D7F" w14:textId="6E32DB95" w:rsidR="00215489" w:rsidRDefault="00787E3A" w:rsidP="00DD445D">
      <w:pPr>
        <w:pStyle w:val="ListParagraph"/>
        <w:numPr>
          <w:ilvl w:val="0"/>
          <w:numId w:val="33"/>
        </w:numPr>
        <w:rPr>
          <w:lang w:bidi="en-US"/>
        </w:rPr>
      </w:pPr>
      <w:hyperlink r:id="rId27" w:history="1">
        <w:r w:rsidR="00215489" w:rsidRPr="002D0D3A">
          <w:rPr>
            <w:rStyle w:val="Hyperlink"/>
            <w:lang w:bidi="en-US"/>
          </w:rPr>
          <w:t>Adaptation Pathways</w:t>
        </w:r>
      </w:hyperlink>
    </w:p>
    <w:p w14:paraId="7E541747" w14:textId="0AF8A57C" w:rsidR="00215489" w:rsidRDefault="00215489" w:rsidP="00DD445D">
      <w:pPr>
        <w:pStyle w:val="ListParagraph"/>
        <w:numPr>
          <w:ilvl w:val="0"/>
          <w:numId w:val="33"/>
        </w:numPr>
        <w:rPr>
          <w:lang w:bidi="en-US"/>
        </w:rPr>
      </w:pPr>
      <w:r>
        <w:rPr>
          <w:lang w:bidi="en-US"/>
        </w:rPr>
        <w:t xml:space="preserve">The UKCIP </w:t>
      </w:r>
      <w:hyperlink r:id="rId28" w:history="1">
        <w:r w:rsidRPr="00DD445D">
          <w:rPr>
            <w:rStyle w:val="Hyperlink"/>
            <w:lang w:bidi="en-US"/>
          </w:rPr>
          <w:t>Adaptation Wizard</w:t>
        </w:r>
      </w:hyperlink>
      <w:r w:rsidR="00DD445D">
        <w:rPr>
          <w:lang w:bidi="en-US"/>
        </w:rPr>
        <w:t xml:space="preserve"> and </w:t>
      </w:r>
      <w:hyperlink r:id="rId29" w:history="1">
        <w:r w:rsidR="00DD445D" w:rsidRPr="00DD445D">
          <w:rPr>
            <w:rStyle w:val="Hyperlink"/>
            <w:lang w:bidi="en-US"/>
          </w:rPr>
          <w:t>Local Climate Impacts Profile</w:t>
        </w:r>
      </w:hyperlink>
      <w:r w:rsidR="00DD445D">
        <w:rPr>
          <w:lang w:bidi="en-US"/>
        </w:rPr>
        <w:t xml:space="preserve"> tools</w:t>
      </w:r>
    </w:p>
    <w:p w14:paraId="4A536448" w14:textId="3BDC8A5B" w:rsidR="00215489" w:rsidRDefault="00DD445D" w:rsidP="00DD445D">
      <w:pPr>
        <w:pStyle w:val="ListParagraph"/>
        <w:numPr>
          <w:ilvl w:val="0"/>
          <w:numId w:val="33"/>
        </w:numPr>
        <w:rPr>
          <w:lang w:bidi="en-US"/>
        </w:rPr>
      </w:pPr>
      <w:r>
        <w:rPr>
          <w:lang w:bidi="en-US"/>
        </w:rPr>
        <w:t xml:space="preserve">The European Union </w:t>
      </w:r>
      <w:hyperlink r:id="rId30" w:history="1">
        <w:r w:rsidRPr="00DD445D">
          <w:rPr>
            <w:rStyle w:val="Hyperlink"/>
            <w:lang w:bidi="en-US"/>
          </w:rPr>
          <w:t>Adaptation Support Tool</w:t>
        </w:r>
      </w:hyperlink>
    </w:p>
    <w:p w14:paraId="1DEB8429" w14:textId="77777777" w:rsidR="005E7E26" w:rsidRDefault="00FB58E0" w:rsidP="00FB58E0">
      <w:pPr>
        <w:pStyle w:val="ListParagraph"/>
        <w:numPr>
          <w:ilvl w:val="0"/>
          <w:numId w:val="40"/>
        </w:numPr>
        <w:rPr>
          <w:lang w:bidi="en-US"/>
        </w:rPr>
      </w:pPr>
      <w:r>
        <w:rPr>
          <w:lang w:bidi="en-US"/>
        </w:rPr>
        <w:t>In addition, the Devon, Cornwall and Isles of Scilly</w:t>
      </w:r>
      <w:r w:rsidR="002B07DE">
        <w:rPr>
          <w:lang w:bidi="en-US"/>
        </w:rPr>
        <w:t xml:space="preserve"> (DCIOS)</w:t>
      </w:r>
      <w:r>
        <w:rPr>
          <w:lang w:bidi="en-US"/>
        </w:rPr>
        <w:t xml:space="preserve"> Adaptation </w:t>
      </w:r>
      <w:hyperlink r:id="rId31" w:history="1">
        <w:r w:rsidRPr="00CA6FBB">
          <w:rPr>
            <w:rStyle w:val="Hyperlink"/>
            <w:lang w:bidi="en-US"/>
          </w:rPr>
          <w:t>Climate Impacts Group</w:t>
        </w:r>
      </w:hyperlink>
      <w:r>
        <w:rPr>
          <w:lang w:bidi="en-US"/>
        </w:rPr>
        <w:t xml:space="preserve"> (CIG) has completed summaries of the physical impacts of climate change, and the associated impacts on flooding in Devon, Cornwall and the Isles of Scilly and on health in Devon. The CIG also has completed an initial ‘top-down’ assessment of climate risks affecting the region (including the Isles of Scilly). Some of these risks are less applicable in the Isles of Scilly. The documents referenced in this paragraph are provided as part of the tender package, and include:</w:t>
      </w:r>
      <w:r w:rsidR="00B3433B">
        <w:rPr>
          <w:lang w:bidi="en-US"/>
        </w:rPr>
        <w:t xml:space="preserve"> </w:t>
      </w:r>
    </w:p>
    <w:p w14:paraId="3CB510A8" w14:textId="311C18AD" w:rsidR="00FB58E0" w:rsidRDefault="00FB58E0" w:rsidP="005E7E26">
      <w:pPr>
        <w:pStyle w:val="ListParagraph"/>
        <w:numPr>
          <w:ilvl w:val="1"/>
          <w:numId w:val="40"/>
        </w:numPr>
        <w:rPr>
          <w:lang w:bidi="en-US"/>
        </w:rPr>
      </w:pPr>
      <w:r w:rsidRPr="00FB58E0">
        <w:rPr>
          <w:lang w:bidi="en-US"/>
        </w:rPr>
        <w:t>DCIS Climate Impacts Group Flooding Statement v3</w:t>
      </w:r>
    </w:p>
    <w:p w14:paraId="6C010A74" w14:textId="635E2FC5" w:rsidR="00FB58E0" w:rsidRDefault="00FB58E0" w:rsidP="005E7E26">
      <w:pPr>
        <w:pStyle w:val="ListParagraph"/>
        <w:numPr>
          <w:ilvl w:val="1"/>
          <w:numId w:val="40"/>
        </w:numPr>
        <w:rPr>
          <w:lang w:bidi="en-US"/>
        </w:rPr>
      </w:pPr>
      <w:r w:rsidRPr="00FB58E0">
        <w:rPr>
          <w:lang w:bidi="en-US"/>
        </w:rPr>
        <w:t>Health Impact of Climate Change 2020</w:t>
      </w:r>
    </w:p>
    <w:p w14:paraId="5788BAB2" w14:textId="00094CCD" w:rsidR="00215489" w:rsidRPr="00E302D9" w:rsidRDefault="002D0D3A" w:rsidP="00616DA7">
      <w:pPr>
        <w:rPr>
          <w:lang w:bidi="en-US"/>
        </w:rPr>
      </w:pPr>
      <w:r>
        <w:rPr>
          <w:lang w:bidi="en-US"/>
        </w:rPr>
        <w:t xml:space="preserve">The </w:t>
      </w:r>
      <w:r w:rsidR="00A00834">
        <w:rPr>
          <w:lang w:bidi="en-US"/>
        </w:rPr>
        <w:t>arrangement</w:t>
      </w:r>
      <w:r>
        <w:rPr>
          <w:lang w:bidi="en-US"/>
        </w:rPr>
        <w:t xml:space="preserve"> of the contents of the CCA Action Plan may be varied from the following, but the Plan should consider:</w:t>
      </w:r>
    </w:p>
    <w:p w14:paraId="1761D5D9" w14:textId="77777777" w:rsidR="00616DA7" w:rsidRPr="00E302D9" w:rsidRDefault="00616DA7" w:rsidP="00616DA7">
      <w:pPr>
        <w:pStyle w:val="ListParagraph"/>
        <w:numPr>
          <w:ilvl w:val="0"/>
          <w:numId w:val="31"/>
        </w:numPr>
        <w:rPr>
          <w:lang w:bidi="en-US"/>
        </w:rPr>
      </w:pPr>
      <w:r w:rsidRPr="00E302D9">
        <w:rPr>
          <w:lang w:bidi="en-US"/>
        </w:rPr>
        <w:t>Physical impacts of climate change that affect the Isles of Scilly</w:t>
      </w:r>
    </w:p>
    <w:p w14:paraId="1F55B14A" w14:textId="7290A28C" w:rsidR="00616DA7" w:rsidRPr="00E302D9" w:rsidRDefault="00616DA7" w:rsidP="00616DA7">
      <w:pPr>
        <w:pStyle w:val="ListParagraph"/>
        <w:numPr>
          <w:ilvl w:val="0"/>
          <w:numId w:val="31"/>
        </w:numPr>
        <w:rPr>
          <w:lang w:bidi="en-US"/>
        </w:rPr>
      </w:pPr>
      <w:r>
        <w:rPr>
          <w:lang w:bidi="en-US"/>
        </w:rPr>
        <w:t>Existing and future vulnerabilities for c</w:t>
      </w:r>
      <w:r w:rsidRPr="00E302D9">
        <w:rPr>
          <w:lang w:bidi="en-US"/>
        </w:rPr>
        <w:t>ommunities</w:t>
      </w:r>
      <w:r w:rsidR="00A00834">
        <w:rPr>
          <w:lang w:bidi="en-US"/>
        </w:rPr>
        <w:t xml:space="preserve"> </w:t>
      </w:r>
      <w:r w:rsidRPr="00E302D9">
        <w:rPr>
          <w:lang w:bidi="en-US"/>
        </w:rPr>
        <w:t>and organisations</w:t>
      </w:r>
    </w:p>
    <w:p w14:paraId="672E9BE9" w14:textId="1BEFED5F" w:rsidR="00616DA7" w:rsidRDefault="002D0D3A" w:rsidP="00616DA7">
      <w:pPr>
        <w:pStyle w:val="ListParagraph"/>
        <w:numPr>
          <w:ilvl w:val="0"/>
          <w:numId w:val="31"/>
        </w:numPr>
        <w:rPr>
          <w:lang w:bidi="en-US"/>
        </w:rPr>
      </w:pPr>
      <w:r>
        <w:rPr>
          <w:lang w:bidi="en-US"/>
        </w:rPr>
        <w:t>Identifying a</w:t>
      </w:r>
      <w:r w:rsidR="00616DA7">
        <w:rPr>
          <w:lang w:bidi="en-US"/>
        </w:rPr>
        <w:t>daptation p</w:t>
      </w:r>
      <w:r w:rsidR="00616DA7" w:rsidRPr="00E302D9">
        <w:rPr>
          <w:lang w:bidi="en-US"/>
        </w:rPr>
        <w:t>riorities</w:t>
      </w:r>
      <w:r w:rsidR="00B71B22">
        <w:rPr>
          <w:lang w:bidi="en-US"/>
        </w:rPr>
        <w:t>, including triggers</w:t>
      </w:r>
      <w:r w:rsidR="0095300E">
        <w:rPr>
          <w:lang w:bidi="en-US"/>
        </w:rPr>
        <w:t xml:space="preserve"> for actions</w:t>
      </w:r>
    </w:p>
    <w:p w14:paraId="02203308" w14:textId="21ED6F7A" w:rsidR="00616DA7" w:rsidRDefault="006D1AF7" w:rsidP="00616DA7">
      <w:pPr>
        <w:pStyle w:val="ListParagraph"/>
        <w:numPr>
          <w:ilvl w:val="0"/>
          <w:numId w:val="31"/>
        </w:numPr>
        <w:rPr>
          <w:lang w:bidi="en-US"/>
        </w:rPr>
      </w:pPr>
      <w:r>
        <w:rPr>
          <w:lang w:bidi="en-US"/>
        </w:rPr>
        <w:t>Short-listing p</w:t>
      </w:r>
      <w:r w:rsidR="00616DA7">
        <w:rPr>
          <w:lang w:bidi="en-US"/>
        </w:rPr>
        <w:t>otential risk-reduction actions</w:t>
      </w:r>
      <w:r w:rsidR="00A00834">
        <w:rPr>
          <w:lang w:bidi="en-US"/>
        </w:rPr>
        <w:t xml:space="preserve"> and the agencies that undertake these</w:t>
      </w:r>
    </w:p>
    <w:p w14:paraId="28527746" w14:textId="07086330" w:rsidR="00616DA7" w:rsidRDefault="00A00834" w:rsidP="00616DA7">
      <w:pPr>
        <w:pStyle w:val="ListParagraph"/>
        <w:numPr>
          <w:ilvl w:val="0"/>
          <w:numId w:val="31"/>
        </w:numPr>
        <w:rPr>
          <w:lang w:bidi="en-US"/>
        </w:rPr>
      </w:pPr>
      <w:r>
        <w:rPr>
          <w:lang w:bidi="en-US"/>
        </w:rPr>
        <w:t>An i</w:t>
      </w:r>
      <w:r w:rsidR="00616DA7">
        <w:rPr>
          <w:lang w:bidi="en-US"/>
        </w:rPr>
        <w:t>mplementation plan (including monitoring &amp; review)</w:t>
      </w:r>
    </w:p>
    <w:p w14:paraId="09CF3800" w14:textId="044AD9B9" w:rsidR="00342435" w:rsidRDefault="009642C7" w:rsidP="009642C7">
      <w:pPr>
        <w:rPr>
          <w:lang w:bidi="en-US"/>
        </w:rPr>
      </w:pPr>
      <w:r>
        <w:rPr>
          <w:lang w:bidi="en-US"/>
        </w:rPr>
        <w:t xml:space="preserve">The CCA Action Plan will involve all aspects of the Isles of Scilly communities and organisations. This includes the work undertaken by </w:t>
      </w:r>
      <w:r w:rsidR="00EB4D2F">
        <w:rPr>
          <w:lang w:bidi="en-US"/>
        </w:rPr>
        <w:t xml:space="preserve">major organisations such as </w:t>
      </w:r>
      <w:r>
        <w:rPr>
          <w:lang w:bidi="en-US"/>
        </w:rPr>
        <w:t xml:space="preserve">the Council of the Isles of Scilly, the Duchy of Cornwall, the Isles of Scilly Wildlife Trust, South West Water, </w:t>
      </w:r>
      <w:r w:rsidR="00EB4D2F">
        <w:rPr>
          <w:lang w:bidi="en-US"/>
        </w:rPr>
        <w:t>t</w:t>
      </w:r>
      <w:r>
        <w:rPr>
          <w:lang w:bidi="en-US"/>
        </w:rPr>
        <w:t xml:space="preserve">he Isles of Scilly </w:t>
      </w:r>
      <w:r w:rsidR="00EB4D2F">
        <w:rPr>
          <w:lang w:bidi="en-US"/>
        </w:rPr>
        <w:t>Steamship Company,</w:t>
      </w:r>
      <w:r>
        <w:rPr>
          <w:lang w:bidi="en-US"/>
        </w:rPr>
        <w:t xml:space="preserve"> Openreach, </w:t>
      </w:r>
      <w:r w:rsidR="00EB4D2F">
        <w:rPr>
          <w:lang w:bidi="en-US"/>
        </w:rPr>
        <w:t xml:space="preserve">Western Power Distribution and the many smaller organisations, whether </w:t>
      </w:r>
      <w:r w:rsidR="00EB4D2F">
        <w:rPr>
          <w:lang w:bidi="en-US"/>
        </w:rPr>
        <w:lastRenderedPageBreak/>
        <w:t>commercial or non-profit, that comprise the economic, social and cultural environment of the islands.</w:t>
      </w:r>
      <w:r w:rsidR="0029486B">
        <w:rPr>
          <w:lang w:bidi="en-US"/>
        </w:rPr>
        <w:t xml:space="preserve"> </w:t>
      </w:r>
    </w:p>
    <w:p w14:paraId="67D1CB94" w14:textId="3E379B13" w:rsidR="009642C7" w:rsidRDefault="0029486B" w:rsidP="009642C7">
      <w:pPr>
        <w:rPr>
          <w:lang w:bidi="en-US"/>
        </w:rPr>
      </w:pPr>
      <w:r>
        <w:rPr>
          <w:lang w:bidi="en-US"/>
        </w:rPr>
        <w:t xml:space="preserve">Organisations that govern aspects of the Isles of Scilly, including UK Government agencies such as the Environment </w:t>
      </w:r>
      <w:r w:rsidR="0018612B">
        <w:rPr>
          <w:lang w:bidi="en-US"/>
        </w:rPr>
        <w:t>Agency</w:t>
      </w:r>
      <w:r>
        <w:rPr>
          <w:lang w:bidi="en-US"/>
        </w:rPr>
        <w:t xml:space="preserve"> and Defra </w:t>
      </w:r>
      <w:r w:rsidR="001110A4">
        <w:rPr>
          <w:lang w:bidi="en-US"/>
        </w:rPr>
        <w:t>should</w:t>
      </w:r>
      <w:r>
        <w:rPr>
          <w:lang w:bidi="en-US"/>
        </w:rPr>
        <w:t xml:space="preserve"> also be invited to be involved.</w:t>
      </w:r>
      <w:r w:rsidR="001110A4">
        <w:rPr>
          <w:lang w:bidi="en-US"/>
        </w:rPr>
        <w:t xml:space="preserve"> Visitors should also be involved in the development of the CCA Action Plan.</w:t>
      </w:r>
    </w:p>
    <w:p w14:paraId="2F6BAE88" w14:textId="13A2844D" w:rsidR="005616E1" w:rsidRDefault="005616E1" w:rsidP="009642C7">
      <w:pPr>
        <w:rPr>
          <w:lang w:bidi="en-US"/>
        </w:rPr>
      </w:pPr>
      <w:r>
        <w:rPr>
          <w:lang w:bidi="en-US"/>
        </w:rPr>
        <w:t>The CCA Action Plan will complement the existing Isles of Scilly Climate Change Action Plan (CC Action Plan), which deals with both climate change mitigation and climate change adaptation elements. The CC Action Plan acknowledges the pending development of the CCA Action Plan. There will be opportunities to integrate activities proposed for the implementation of the CC Action Plan with activities associated with developing the CCA Action Plan.</w:t>
      </w:r>
    </w:p>
    <w:p w14:paraId="5CBA30C6" w14:textId="0FA5FB73" w:rsidR="0005179A" w:rsidRDefault="0005179A" w:rsidP="009642C7">
      <w:pPr>
        <w:rPr>
          <w:lang w:bidi="en-US"/>
        </w:rPr>
      </w:pPr>
      <w:r>
        <w:rPr>
          <w:lang w:bidi="en-US"/>
        </w:rPr>
        <w:t xml:space="preserve">The CCA Action Plan will form the Isles of Scilly component of the proposed DCIOS Adaptation Plan. Note that the DCIOS Adaptation Plan </w:t>
      </w:r>
      <w:r w:rsidR="005554F3">
        <w:rPr>
          <w:lang w:bidi="en-US"/>
        </w:rPr>
        <w:t xml:space="preserve">takes a more </w:t>
      </w:r>
      <w:r>
        <w:rPr>
          <w:lang w:bidi="en-US"/>
        </w:rPr>
        <w:t xml:space="preserve">structural </w:t>
      </w:r>
      <w:r w:rsidR="005554F3">
        <w:rPr>
          <w:lang w:bidi="en-US"/>
        </w:rPr>
        <w:t xml:space="preserve">approach to </w:t>
      </w:r>
      <w:r>
        <w:rPr>
          <w:lang w:bidi="en-US"/>
        </w:rPr>
        <w:t xml:space="preserve">climate change adaptation actions, </w:t>
      </w:r>
      <w:r w:rsidR="005554F3">
        <w:rPr>
          <w:lang w:bidi="en-US"/>
        </w:rPr>
        <w:t xml:space="preserve">while </w:t>
      </w:r>
      <w:r>
        <w:rPr>
          <w:lang w:bidi="en-US"/>
        </w:rPr>
        <w:t>the CCA Action Plan for the Isles of Scilly also involve</w:t>
      </w:r>
      <w:r w:rsidR="005554F3">
        <w:rPr>
          <w:lang w:bidi="en-US"/>
        </w:rPr>
        <w:t>s</w:t>
      </w:r>
      <w:r>
        <w:rPr>
          <w:lang w:bidi="en-US"/>
        </w:rPr>
        <w:t xml:space="preserve"> communities and stakeholders</w:t>
      </w:r>
      <w:r w:rsidR="005554F3">
        <w:rPr>
          <w:lang w:bidi="en-US"/>
        </w:rPr>
        <w:t xml:space="preserve"> during its development</w:t>
      </w:r>
      <w:r>
        <w:rPr>
          <w:lang w:bidi="en-US"/>
        </w:rPr>
        <w:t>.</w:t>
      </w:r>
    </w:p>
    <w:p w14:paraId="3AECA37D" w14:textId="19B9A498" w:rsidR="005616E1" w:rsidRPr="00E302D9" w:rsidRDefault="005616E1" w:rsidP="009642C7">
      <w:pPr>
        <w:rPr>
          <w:lang w:bidi="en-US"/>
        </w:rPr>
      </w:pPr>
      <w:r>
        <w:rPr>
          <w:lang w:bidi="en-US"/>
        </w:rPr>
        <w:t xml:space="preserve">In addition, the CCA Action Plan will deliver an element of the Environment Agency’s </w:t>
      </w:r>
      <w:r w:rsidR="007611A7">
        <w:rPr>
          <w:lang w:bidi="en-US"/>
        </w:rPr>
        <w:t xml:space="preserve">(EA) </w:t>
      </w:r>
      <w:hyperlink r:id="rId32" w:anchor="memorandum-addendum" w:history="1">
        <w:r w:rsidRPr="005616E1">
          <w:rPr>
            <w:rStyle w:val="Hyperlink"/>
            <w:lang w:bidi="en-US"/>
          </w:rPr>
          <w:t>Adaptation and Resilience Innovation Programme</w:t>
        </w:r>
      </w:hyperlink>
      <w:r>
        <w:rPr>
          <w:lang w:bidi="en-US"/>
        </w:rPr>
        <w:t xml:space="preserve"> under their Grant in Aid programme. </w:t>
      </w:r>
      <w:r w:rsidR="00082EF5">
        <w:rPr>
          <w:lang w:bidi="en-US"/>
        </w:rPr>
        <w:t xml:space="preserve">In particular, the output of the CCA Action Plan must include materials that can be used as a case study of practical examples for climate change resilience, particularly around flood risk. </w:t>
      </w:r>
    </w:p>
    <w:p w14:paraId="7542FE5F" w14:textId="68A3CA6C" w:rsidR="00616DA7" w:rsidRPr="006507E4" w:rsidRDefault="003F4246" w:rsidP="00C941AD">
      <w:pPr>
        <w:rPr>
          <w:b/>
          <w:bCs/>
        </w:rPr>
      </w:pPr>
      <w:bookmarkStart w:id="0" w:name="_Hlk85704240"/>
      <w:r>
        <w:rPr>
          <w:b/>
          <w:bCs/>
        </w:rPr>
        <w:t xml:space="preserve">Phase </w:t>
      </w:r>
      <w:r w:rsidR="00616DA7" w:rsidRPr="006507E4">
        <w:rPr>
          <w:b/>
          <w:bCs/>
        </w:rPr>
        <w:t>1) Physical impacts of climate change that affect the Isles of Scilly</w:t>
      </w:r>
    </w:p>
    <w:p w14:paraId="4EE2C625" w14:textId="60554734" w:rsidR="00370C3B" w:rsidRDefault="00616DA7" w:rsidP="00C941AD">
      <w:r>
        <w:t>Using the latest scientific advice available from the Intergovernmental Panel on Climate Change</w:t>
      </w:r>
      <w:r w:rsidR="00370C3B">
        <w:t xml:space="preserve"> (particularly on projected sea level rises)</w:t>
      </w:r>
      <w:r>
        <w:t xml:space="preserve">, from </w:t>
      </w:r>
      <w:r w:rsidR="00724493">
        <w:t>United Kingdom Climate Projections 2018 (</w:t>
      </w:r>
      <w:r w:rsidR="00370C3B">
        <w:t>UKCP18</w:t>
      </w:r>
      <w:r w:rsidR="00724493">
        <w:t>)</w:t>
      </w:r>
      <w:r w:rsidR="00370C3B">
        <w:t xml:space="preserve">, from the UK Climate Risk Independent Assessment (CCRA3) </w:t>
      </w:r>
      <w:r>
        <w:t xml:space="preserve">and from other </w:t>
      </w:r>
      <w:r w:rsidR="0081664F">
        <w:t>appropriate</w:t>
      </w:r>
      <w:r>
        <w:t xml:space="preserve"> sources, identify the physical impacts of climate change that will potentially affect the Isles of Scilly. </w:t>
      </w:r>
      <w:r w:rsidR="00370C3B" w:rsidRPr="00370C3B">
        <w:t xml:space="preserve">These should be separated into the 4 seasons </w:t>
      </w:r>
      <w:r w:rsidR="00370C3B">
        <w:t>of</w:t>
      </w:r>
      <w:r w:rsidR="00370C3B" w:rsidRPr="00370C3B">
        <w:t xml:space="preserve"> Winter (DJF), Spring (MAM), Summer (JJA), Autumn (SON)</w:t>
      </w:r>
      <w:r w:rsidR="00223BB7">
        <w:t>, where feasible</w:t>
      </w:r>
      <w:r w:rsidR="00370C3B" w:rsidRPr="00370C3B">
        <w:t>.</w:t>
      </w:r>
    </w:p>
    <w:p w14:paraId="3606FC05" w14:textId="586FAA3D" w:rsidR="00616DA7" w:rsidRDefault="00616DA7" w:rsidP="00C941AD">
      <w:r>
        <w:t>The potential impacts include (but are not limited to) changes in:</w:t>
      </w:r>
    </w:p>
    <w:p w14:paraId="2C6E0AA4" w14:textId="77777777" w:rsidR="001110A4" w:rsidRDefault="001110A4" w:rsidP="00616DA7">
      <w:pPr>
        <w:pStyle w:val="ListParagraph"/>
        <w:numPr>
          <w:ilvl w:val="0"/>
          <w:numId w:val="32"/>
        </w:numPr>
        <w:sectPr w:rsidR="001110A4" w:rsidSect="0018612B">
          <w:footerReference w:type="default" r:id="rId33"/>
          <w:headerReference w:type="first" r:id="rId34"/>
          <w:pgSz w:w="11906" w:h="16838"/>
          <w:pgMar w:top="1440" w:right="1440" w:bottom="1440" w:left="1440" w:header="708" w:footer="708" w:gutter="0"/>
          <w:pgNumType w:start="0"/>
          <w:cols w:space="708"/>
          <w:titlePg/>
          <w:docGrid w:linePitch="360"/>
        </w:sectPr>
      </w:pPr>
    </w:p>
    <w:p w14:paraId="41DD8A60" w14:textId="18930EBB" w:rsidR="00616DA7" w:rsidRDefault="00B809AC" w:rsidP="00616DA7">
      <w:pPr>
        <w:pStyle w:val="ListParagraph"/>
        <w:numPr>
          <w:ilvl w:val="0"/>
          <w:numId w:val="32"/>
        </w:numPr>
      </w:pPr>
      <w:r>
        <w:t>Air t</w:t>
      </w:r>
      <w:r w:rsidR="00616DA7">
        <w:t>emperature</w:t>
      </w:r>
      <w:r w:rsidR="00370C3B">
        <w:t xml:space="preserve"> (max. and min.)</w:t>
      </w:r>
      <w:r w:rsidR="00616DA7">
        <w:t xml:space="preserve"> and </w:t>
      </w:r>
      <w:r w:rsidR="00370C3B">
        <w:t>sunshine hours</w:t>
      </w:r>
    </w:p>
    <w:p w14:paraId="230EA177" w14:textId="549C9022" w:rsidR="00616DA7" w:rsidRDefault="00370C3B" w:rsidP="00616DA7">
      <w:pPr>
        <w:pStyle w:val="ListParagraph"/>
        <w:numPr>
          <w:ilvl w:val="0"/>
          <w:numId w:val="32"/>
        </w:numPr>
      </w:pPr>
      <w:r>
        <w:t>Mean r</w:t>
      </w:r>
      <w:r w:rsidR="00616DA7">
        <w:t>ainfall</w:t>
      </w:r>
      <w:r>
        <w:t xml:space="preserve">, number of </w:t>
      </w:r>
      <w:r w:rsidR="00616DA7">
        <w:t>rainy days</w:t>
      </w:r>
      <w:r>
        <w:t xml:space="preserve"> and rainfall intensity on rainy days</w:t>
      </w:r>
    </w:p>
    <w:p w14:paraId="786533CF" w14:textId="15524737" w:rsidR="00616DA7" w:rsidRDefault="00223BB7" w:rsidP="00616DA7">
      <w:pPr>
        <w:pStyle w:val="ListParagraph"/>
        <w:numPr>
          <w:ilvl w:val="0"/>
          <w:numId w:val="32"/>
        </w:numPr>
      </w:pPr>
      <w:r>
        <w:t>Mean and extreme w</w:t>
      </w:r>
      <w:r w:rsidR="00616DA7">
        <w:t>ind speed</w:t>
      </w:r>
      <w:r w:rsidR="00370C3B">
        <w:t xml:space="preserve"> </w:t>
      </w:r>
      <w:r>
        <w:t xml:space="preserve">(should be examined </w:t>
      </w:r>
      <w:r w:rsidR="00370C3B">
        <w:t>by</w:t>
      </w:r>
      <w:r w:rsidR="00616DA7">
        <w:t xml:space="preserve"> </w:t>
      </w:r>
      <w:r w:rsidR="00052F15">
        <w:t xml:space="preserve">wind quarter </w:t>
      </w:r>
      <w:r w:rsidR="00616DA7">
        <w:t xml:space="preserve">and </w:t>
      </w:r>
      <w:r>
        <w:t xml:space="preserve">by </w:t>
      </w:r>
      <w:r w:rsidR="00052F15">
        <w:t xml:space="preserve">frequency distribution of wind </w:t>
      </w:r>
      <w:r w:rsidR="00616DA7">
        <w:t>direction</w:t>
      </w:r>
      <w:r>
        <w:t>)</w:t>
      </w:r>
    </w:p>
    <w:p w14:paraId="13B023F6" w14:textId="77777777" w:rsidR="00E90F96" w:rsidRDefault="00E90F96" w:rsidP="00E90F96">
      <w:pPr>
        <w:pStyle w:val="ListParagraph"/>
        <w:numPr>
          <w:ilvl w:val="0"/>
          <w:numId w:val="32"/>
        </w:numPr>
      </w:pPr>
      <w:r>
        <w:t>Seasonality (e.g., growing degree days)</w:t>
      </w:r>
    </w:p>
    <w:p w14:paraId="55E58FCA" w14:textId="02456906" w:rsidR="00B809AC" w:rsidRDefault="00052F15" w:rsidP="00B809AC">
      <w:pPr>
        <w:pStyle w:val="ListParagraph"/>
        <w:numPr>
          <w:ilvl w:val="0"/>
          <w:numId w:val="32"/>
        </w:numPr>
      </w:pPr>
      <w:r>
        <w:t>Mean s</w:t>
      </w:r>
      <w:r w:rsidR="00B809AC">
        <w:t>ea level</w:t>
      </w:r>
      <w:r>
        <w:t xml:space="preserve"> and extreme sea levels</w:t>
      </w:r>
    </w:p>
    <w:p w14:paraId="59BA319A" w14:textId="77777777" w:rsidR="00E90F96" w:rsidRDefault="00E90F96" w:rsidP="00E90F96">
      <w:pPr>
        <w:pStyle w:val="ListParagraph"/>
        <w:numPr>
          <w:ilvl w:val="0"/>
          <w:numId w:val="32"/>
        </w:numPr>
      </w:pPr>
      <w:r>
        <w:t>Wave height</w:t>
      </w:r>
    </w:p>
    <w:p w14:paraId="162F078C" w14:textId="20D4B31B" w:rsidR="00616DA7" w:rsidRDefault="00616DA7" w:rsidP="00616DA7">
      <w:pPr>
        <w:pStyle w:val="ListParagraph"/>
        <w:numPr>
          <w:ilvl w:val="0"/>
          <w:numId w:val="32"/>
        </w:numPr>
      </w:pPr>
      <w:r>
        <w:t xml:space="preserve">Ocean </w:t>
      </w:r>
      <w:r w:rsidR="00B809AC">
        <w:t>pH</w:t>
      </w:r>
    </w:p>
    <w:p w14:paraId="52E4276A" w14:textId="3FF911AD" w:rsidR="00616DA7" w:rsidRDefault="00052F15" w:rsidP="00616DA7">
      <w:pPr>
        <w:pStyle w:val="ListParagraph"/>
        <w:numPr>
          <w:ilvl w:val="0"/>
          <w:numId w:val="32"/>
        </w:numPr>
      </w:pPr>
      <w:r>
        <w:t xml:space="preserve">Sea surface </w:t>
      </w:r>
      <w:r w:rsidR="00616DA7">
        <w:t>temperature</w:t>
      </w:r>
    </w:p>
    <w:p w14:paraId="2C8A47CF" w14:textId="77777777" w:rsidR="001110A4" w:rsidRDefault="001110A4" w:rsidP="00616DA7">
      <w:pPr>
        <w:pStyle w:val="ListParagraph"/>
        <w:numPr>
          <w:ilvl w:val="0"/>
          <w:numId w:val="32"/>
        </w:numPr>
        <w:sectPr w:rsidR="001110A4" w:rsidSect="001110A4">
          <w:type w:val="continuous"/>
          <w:pgSz w:w="11906" w:h="16838"/>
          <w:pgMar w:top="1440" w:right="1440" w:bottom="1440" w:left="1440" w:header="708" w:footer="708" w:gutter="0"/>
          <w:pgNumType w:start="1"/>
          <w:cols w:num="2" w:space="708"/>
          <w:titlePg/>
          <w:docGrid w:linePitch="360"/>
        </w:sectPr>
      </w:pPr>
    </w:p>
    <w:p w14:paraId="348096A2" w14:textId="4C59CFEB" w:rsidR="00616DA7" w:rsidRDefault="00616DA7" w:rsidP="00616DA7">
      <w:pPr>
        <w:pStyle w:val="ListParagraph"/>
        <w:numPr>
          <w:ilvl w:val="0"/>
          <w:numId w:val="32"/>
        </w:numPr>
      </w:pPr>
      <w:r>
        <w:t>Atmospheric CO</w:t>
      </w:r>
      <w:r w:rsidRPr="00616DA7">
        <w:rPr>
          <w:vertAlign w:val="subscript"/>
        </w:rPr>
        <w:t>2</w:t>
      </w:r>
      <w:r>
        <w:t xml:space="preserve"> concentration (only as a physical impact – for example on </w:t>
      </w:r>
      <w:r w:rsidR="001110A4">
        <w:t>plant growth rates or weathering rates)</w:t>
      </w:r>
    </w:p>
    <w:p w14:paraId="1A6F1BC5" w14:textId="77777777" w:rsidR="001110A4" w:rsidRDefault="001110A4" w:rsidP="00B809AC">
      <w:pPr>
        <w:sectPr w:rsidR="001110A4" w:rsidSect="001110A4">
          <w:type w:val="continuous"/>
          <w:pgSz w:w="11906" w:h="16838"/>
          <w:pgMar w:top="1440" w:right="1440" w:bottom="1440" w:left="1440" w:header="708" w:footer="708" w:gutter="0"/>
          <w:pgNumType w:start="1"/>
          <w:cols w:space="708"/>
          <w:titlePg/>
          <w:docGrid w:linePitch="360"/>
        </w:sectPr>
      </w:pPr>
    </w:p>
    <w:p w14:paraId="013D5770" w14:textId="057D0FF3" w:rsidR="00B809AC" w:rsidRDefault="00B809AC" w:rsidP="00B809AC">
      <w:r>
        <w:lastRenderedPageBreak/>
        <w:t>Some</w:t>
      </w:r>
      <w:r w:rsidR="00EC7719">
        <w:t xml:space="preserve"> of the most serious</w:t>
      </w:r>
      <w:r>
        <w:t xml:space="preserve"> physical impacts of climate change will result in a change to the number, frequency, </w:t>
      </w:r>
      <w:r w:rsidR="006C2907">
        <w:t xml:space="preserve">duration </w:t>
      </w:r>
      <w:r>
        <w:t xml:space="preserve">and intensity of extreme events such as droughts or </w:t>
      </w:r>
      <w:r w:rsidR="00EC7719">
        <w:t xml:space="preserve">coastal or surface water </w:t>
      </w:r>
      <w:r>
        <w:t>flood</w:t>
      </w:r>
      <w:r w:rsidR="00EC7719">
        <w:t>ing</w:t>
      </w:r>
      <w:r>
        <w:t xml:space="preserve">. The analysis of the physical impacts of climate change </w:t>
      </w:r>
      <w:r w:rsidR="001A3AD1">
        <w:t>must</w:t>
      </w:r>
      <w:r>
        <w:t xml:space="preserve"> include analysis of</w:t>
      </w:r>
      <w:r w:rsidR="000C20C6">
        <w:t xml:space="preserve"> likely changes in</w:t>
      </w:r>
      <w:r>
        <w:t xml:space="preserve"> extreme events.</w:t>
      </w:r>
    </w:p>
    <w:p w14:paraId="361B5AD2" w14:textId="43AC4A5A" w:rsidR="00474736" w:rsidRDefault="00B809AC" w:rsidP="00B809AC">
      <w:r>
        <w:t xml:space="preserve">Where possible, </w:t>
      </w:r>
      <w:r w:rsidR="009F44E7">
        <w:t xml:space="preserve">estimates of </w:t>
      </w:r>
      <w:r>
        <w:t xml:space="preserve">projected changes in particular parameters should be </w:t>
      </w:r>
      <w:r w:rsidR="001A3AD1">
        <w:t>identified and discussed, with the parameter projections sourced from appropriate publications</w:t>
      </w:r>
      <w:r w:rsidR="00EC7719">
        <w:t xml:space="preserve"> or taken from the </w:t>
      </w:r>
      <w:r w:rsidR="00E90F96">
        <w:t xml:space="preserve">Met Office </w:t>
      </w:r>
      <w:r w:rsidR="00832594">
        <w:t xml:space="preserve">UKCP Local </w:t>
      </w:r>
      <w:r w:rsidR="00E90F96">
        <w:t>2.2 km convective permitting model (CPM)</w:t>
      </w:r>
      <w:r w:rsidR="00EC7719">
        <w:t xml:space="preserve"> UKCP18 dataset</w:t>
      </w:r>
      <w:r w:rsidR="00474736">
        <w:t xml:space="preserve">, </w:t>
      </w:r>
      <w:hyperlink r:id="rId35" w:history="1">
        <w:r w:rsidR="00474736" w:rsidRPr="00801671">
          <w:rPr>
            <w:rStyle w:val="Hyperlink"/>
          </w:rPr>
          <w:t>re-gridded to 5</w:t>
        </w:r>
        <w:r w:rsidR="001D5192">
          <w:rPr>
            <w:rStyle w:val="Hyperlink"/>
          </w:rPr>
          <w:t> </w:t>
        </w:r>
        <w:r w:rsidR="00474736" w:rsidRPr="00801671">
          <w:rPr>
            <w:rStyle w:val="Hyperlink"/>
          </w:rPr>
          <w:t>km</w:t>
        </w:r>
      </w:hyperlink>
      <w:r w:rsidR="00474736">
        <w:t xml:space="preserve">. The 5 km data are already being used to create a climate risk register for the South West (see </w:t>
      </w:r>
      <w:hyperlink r:id="rId36" w:history="1">
        <w:r w:rsidR="00474736" w:rsidRPr="00A70C4B">
          <w:rPr>
            <w:rStyle w:val="Hyperlink"/>
          </w:rPr>
          <w:t>https://www.devonclimateemergency.org.uk/governance/climate-impacts-group/</w:t>
        </w:r>
      </w:hyperlink>
      <w:r w:rsidR="00474736">
        <w:t xml:space="preserve">). </w:t>
      </w:r>
    </w:p>
    <w:p w14:paraId="66EB0198" w14:textId="7BC75DE6" w:rsidR="00801671" w:rsidRDefault="00E90F96" w:rsidP="00B809AC">
      <w:r>
        <w:t xml:space="preserve">The </w:t>
      </w:r>
      <w:r w:rsidR="00832594">
        <w:t>UKCP</w:t>
      </w:r>
      <w:r w:rsidR="00474736">
        <w:t>18 5 km</w:t>
      </w:r>
      <w:r w:rsidR="00832594">
        <w:t xml:space="preserve"> dataset </w:t>
      </w:r>
      <w:r>
        <w:t xml:space="preserve">deals only with climate changes under the RCP8.5 </w:t>
      </w:r>
      <w:r w:rsidR="00832594">
        <w:t xml:space="preserve">emissions </w:t>
      </w:r>
      <w:r>
        <w:t>scenario and for various 20-year time</w:t>
      </w:r>
      <w:r w:rsidR="00832594">
        <w:t xml:space="preserve"> </w:t>
      </w:r>
      <w:r>
        <w:t xml:space="preserve">slices. </w:t>
      </w:r>
      <w:r w:rsidR="001E31BF">
        <w:t>Data for t</w:t>
      </w:r>
      <w:r>
        <w:t>he time</w:t>
      </w:r>
      <w:r w:rsidR="00832594">
        <w:t xml:space="preserve"> </w:t>
      </w:r>
      <w:r>
        <w:t xml:space="preserve">slice for the period 2021-2040 should be </w:t>
      </w:r>
      <w:r w:rsidR="001E31BF">
        <w:t>presented</w:t>
      </w:r>
      <w:r>
        <w:t xml:space="preserve">, </w:t>
      </w:r>
      <w:r w:rsidR="001E31BF">
        <w:t xml:space="preserve">using </w:t>
      </w:r>
      <w:r>
        <w:t xml:space="preserve">the more extreme (worst-case) scenarios for each parameter. </w:t>
      </w:r>
      <w:r w:rsidR="0018612B">
        <w:t xml:space="preserve">The ranges of projected changes should be </w:t>
      </w:r>
      <w:r w:rsidR="00832594">
        <w:t>mentioned in the reporting</w:t>
      </w:r>
      <w:r w:rsidR="0018612B">
        <w:t xml:space="preserve">. </w:t>
      </w:r>
    </w:p>
    <w:p w14:paraId="208C13E3" w14:textId="23C20FF5" w:rsidR="00B809AC" w:rsidRDefault="0018612B" w:rsidP="00B809AC">
      <w:r>
        <w:t xml:space="preserve">Care must be taken in discussion </w:t>
      </w:r>
      <w:r w:rsidR="004650C7">
        <w:t xml:space="preserve">with the community and stakeholders </w:t>
      </w:r>
      <w:r>
        <w:t xml:space="preserve">of </w:t>
      </w:r>
      <w:r w:rsidR="004650C7">
        <w:t xml:space="preserve">projected </w:t>
      </w:r>
      <w:r>
        <w:t xml:space="preserve">most likely and extreme values to ensure the concepts of likelihood and the consequences of choosing </w:t>
      </w:r>
      <w:r w:rsidR="00832594">
        <w:t xml:space="preserve">this particular emissions </w:t>
      </w:r>
      <w:r>
        <w:t xml:space="preserve">projection </w:t>
      </w:r>
      <w:r w:rsidR="004650C7">
        <w:t xml:space="preserve">to adapt to </w:t>
      </w:r>
      <w:r>
        <w:t>are understood.</w:t>
      </w:r>
    </w:p>
    <w:p w14:paraId="5D4E8898" w14:textId="72944A95" w:rsidR="002C6D61" w:rsidRDefault="002C6D61" w:rsidP="00B809AC">
      <w:r>
        <w:t xml:space="preserve">If the UKCP18 </w:t>
      </w:r>
      <w:r w:rsidR="002938EA">
        <w:t xml:space="preserve">data </w:t>
      </w:r>
      <w:r>
        <w:t xml:space="preserve">require </w:t>
      </w:r>
      <w:r w:rsidR="002938EA">
        <w:t xml:space="preserve">further </w:t>
      </w:r>
      <w:r>
        <w:t xml:space="preserve">analysis </w:t>
      </w:r>
      <w:r w:rsidR="002938EA">
        <w:t>to present specific climate parameters suitable for discussion with communities and stakeholders, this must be identified separately in the price proposal.</w:t>
      </w:r>
    </w:p>
    <w:bookmarkEnd w:id="0"/>
    <w:p w14:paraId="2C54C11E" w14:textId="0397E891" w:rsidR="009F44E7" w:rsidRDefault="009F44E7" w:rsidP="00B809AC">
      <w:r>
        <w:t>The concept of adaptation pathways shall be used to discuss the range of climate change scenarios that are possible under various likely emissions pathways.</w:t>
      </w:r>
      <w:r w:rsidR="00AF6B1D">
        <w:t xml:space="preserve"> NB, some climate change impacts will occur no matter what emissions pathway eventually is followed</w:t>
      </w:r>
      <w:r w:rsidR="000C20C6">
        <w:t>, although the timing of the impacts may vary depending on the emissions pathway followed</w:t>
      </w:r>
      <w:r w:rsidR="00AF6B1D">
        <w:t>.</w:t>
      </w:r>
    </w:p>
    <w:p w14:paraId="62519E9F" w14:textId="20FE57F2" w:rsidR="00223BB7" w:rsidRDefault="00223BB7">
      <w:pPr>
        <w:spacing w:after="0" w:line="240" w:lineRule="auto"/>
        <w:rPr>
          <w:b/>
          <w:bCs/>
        </w:rPr>
      </w:pPr>
    </w:p>
    <w:p w14:paraId="1D4761BD" w14:textId="5B7CEB09" w:rsidR="001A3AD1" w:rsidRPr="006507E4" w:rsidRDefault="003F4246" w:rsidP="00B809AC">
      <w:pPr>
        <w:rPr>
          <w:b/>
          <w:bCs/>
        </w:rPr>
      </w:pPr>
      <w:r>
        <w:rPr>
          <w:b/>
          <w:bCs/>
        </w:rPr>
        <w:t xml:space="preserve">Phase </w:t>
      </w:r>
      <w:r w:rsidR="001A3AD1" w:rsidRPr="006507E4">
        <w:rPr>
          <w:b/>
          <w:bCs/>
        </w:rPr>
        <w:t>2) Existing and future vulnerabilities for communities and organisations</w:t>
      </w:r>
    </w:p>
    <w:p w14:paraId="111E3C67" w14:textId="10F8103C" w:rsidR="001A3AD1" w:rsidRDefault="001A3AD1" w:rsidP="00B809AC">
      <w:r>
        <w:t xml:space="preserve">Following identification and collation of the expected physical impacts of climate change on the Isles of Scilly, these must be discussed with the community and organisations. The discussions will identify what vulnerabilities they currently have to </w:t>
      </w:r>
      <w:r w:rsidR="006507E4">
        <w:t xml:space="preserve">existing </w:t>
      </w:r>
      <w:r>
        <w:t>climate impacts and consider what climate</w:t>
      </w:r>
      <w:r w:rsidR="003F75CF">
        <w:t xml:space="preserve"> change impacts </w:t>
      </w:r>
      <w:r>
        <w:t>may mean for their future vulnerabilities.</w:t>
      </w:r>
    </w:p>
    <w:p w14:paraId="232343DB" w14:textId="5CF5C5BD" w:rsidR="00FF3363" w:rsidRDefault="00FF3363" w:rsidP="00B809AC">
      <w:r>
        <w:t xml:space="preserve">Current and future vulnerabilities </w:t>
      </w:r>
      <w:r w:rsidR="006507E4">
        <w:t>could be compi</w:t>
      </w:r>
      <w:r w:rsidR="00FB0E8F">
        <w:t>l</w:t>
      </w:r>
      <w:r w:rsidR="006507E4">
        <w:t>ed with communities and organisations using the LCLIP tool from</w:t>
      </w:r>
      <w:r w:rsidR="00724493">
        <w:t xml:space="preserve"> the</w:t>
      </w:r>
      <w:r w:rsidR="006507E4">
        <w:t xml:space="preserve"> UK</w:t>
      </w:r>
      <w:r w:rsidR="00724493">
        <w:t xml:space="preserve"> </w:t>
      </w:r>
      <w:r w:rsidR="006507E4">
        <w:t>C</w:t>
      </w:r>
      <w:r w:rsidR="00724493">
        <w:t xml:space="preserve">limate </w:t>
      </w:r>
      <w:r w:rsidR="006507E4">
        <w:t>I</w:t>
      </w:r>
      <w:r w:rsidR="00724493">
        <w:t xml:space="preserve">mpacts </w:t>
      </w:r>
      <w:r w:rsidR="006507E4">
        <w:t>P</w:t>
      </w:r>
      <w:r w:rsidR="00724493">
        <w:t>rogramme (UKCIP)</w:t>
      </w:r>
      <w:r w:rsidR="006507E4">
        <w:t xml:space="preserve">, although use of other </w:t>
      </w:r>
      <w:r w:rsidR="003F75CF">
        <w:t xml:space="preserve">suitable </w:t>
      </w:r>
      <w:r w:rsidR="006507E4">
        <w:t xml:space="preserve">approaches is </w:t>
      </w:r>
      <w:r w:rsidR="00FB0E8F">
        <w:t>acceptable</w:t>
      </w:r>
      <w:r w:rsidR="003F75CF">
        <w:t>, with the agreement of the Client</w:t>
      </w:r>
      <w:r w:rsidR="006507E4">
        <w:t>.</w:t>
      </w:r>
    </w:p>
    <w:p w14:paraId="09BEFE28" w14:textId="7C22F06F" w:rsidR="006507E4" w:rsidRDefault="006507E4" w:rsidP="00B809AC">
      <w:r>
        <w:t xml:space="preserve">Identification of any local critical thresholds and tipping points in the face of the physical impacts of climate change is required as part of this component of the work. </w:t>
      </w:r>
      <w:r w:rsidR="003A2F87">
        <w:t>For example, t</w:t>
      </w:r>
      <w:r>
        <w:t>hese might include elevations of low-lying land</w:t>
      </w:r>
      <w:r w:rsidR="0095300E">
        <w:t xml:space="preserve"> and associated key infrastructure </w:t>
      </w:r>
      <w:r w:rsidR="000C20C6">
        <w:t>subject to coastal flooding</w:t>
      </w:r>
      <w:r>
        <w:t>.</w:t>
      </w:r>
    </w:p>
    <w:p w14:paraId="608C45A2" w14:textId="2ACE3F84" w:rsidR="00415669" w:rsidRDefault="00415669" w:rsidP="00B809AC">
      <w:r>
        <w:t xml:space="preserve">Discussion and collaboration between communities and organisations should take place within a structure that fosters a sense of collective identity for the development and implementation of the </w:t>
      </w:r>
      <w:r w:rsidR="000C20C6">
        <w:lastRenderedPageBreak/>
        <w:t>CCA</w:t>
      </w:r>
      <w:r>
        <w:t xml:space="preserve"> Action Plan</w:t>
      </w:r>
      <w:r w:rsidR="00B738D2">
        <w:t xml:space="preserve"> and facilitates confidence in the future of the islands</w:t>
      </w:r>
      <w:r>
        <w:t>. This collective identity should be developed as part of the initial engagement with the communities and organisations.</w:t>
      </w:r>
    </w:p>
    <w:p w14:paraId="5A2C9355" w14:textId="6D008CD1" w:rsidR="006507E4" w:rsidRPr="006507E4" w:rsidRDefault="003F4246" w:rsidP="00B809AC">
      <w:pPr>
        <w:rPr>
          <w:b/>
          <w:bCs/>
        </w:rPr>
      </w:pPr>
      <w:r>
        <w:rPr>
          <w:b/>
          <w:bCs/>
        </w:rPr>
        <w:t xml:space="preserve">Phase </w:t>
      </w:r>
      <w:r w:rsidR="006507E4" w:rsidRPr="006507E4">
        <w:rPr>
          <w:b/>
          <w:bCs/>
        </w:rPr>
        <w:t>3) Identifying adaptation priorities</w:t>
      </w:r>
      <w:r w:rsidR="00B71B22">
        <w:rPr>
          <w:b/>
          <w:bCs/>
        </w:rPr>
        <w:t>, including triggers</w:t>
      </w:r>
    </w:p>
    <w:p w14:paraId="333DE5E0" w14:textId="50EBD6CD" w:rsidR="00BD3415" w:rsidRDefault="006507E4">
      <w:pPr>
        <w:spacing w:after="0" w:line="240" w:lineRule="auto"/>
      </w:pPr>
      <w:r>
        <w:t xml:space="preserve">The most appropriate climate change adaptation actions to take will be identified </w:t>
      </w:r>
      <w:r w:rsidR="005370EB">
        <w:t xml:space="preserve">in collaboration </w:t>
      </w:r>
      <w:r w:rsidR="003F75CF">
        <w:t xml:space="preserve">with </w:t>
      </w:r>
      <w:r>
        <w:t xml:space="preserve">the communities and organisations involved in development of the Action Plan. </w:t>
      </w:r>
      <w:r w:rsidR="005370EB">
        <w:t xml:space="preserve">The timing, scale and potential for mainstreaming actions into existing initiatives, or for developing actions that have co-benefits </w:t>
      </w:r>
      <w:r w:rsidR="00223BB7">
        <w:t>(i.e.,</w:t>
      </w:r>
      <w:r w:rsidR="005370EB">
        <w:t xml:space="preserve"> provide outcomes beyond just adaptation to climate change) should be considered. The ability of adaptation options to be flexible and open-ended </w:t>
      </w:r>
      <w:r w:rsidR="00223BB7">
        <w:t>(i.e.,</w:t>
      </w:r>
      <w:r w:rsidR="005370EB">
        <w:t xml:space="preserve"> to undertake additional adaptation beyond the first adaptation period) should also be considered.</w:t>
      </w:r>
    </w:p>
    <w:p w14:paraId="7DFD2262" w14:textId="77777777" w:rsidR="00E71F01" w:rsidRDefault="00E71F01">
      <w:pPr>
        <w:spacing w:after="0" w:line="240" w:lineRule="auto"/>
      </w:pPr>
    </w:p>
    <w:p w14:paraId="347EFE61" w14:textId="1E027F3C" w:rsidR="00E71F01" w:rsidRDefault="00E71F01">
      <w:pPr>
        <w:spacing w:after="0" w:line="240" w:lineRule="auto"/>
      </w:pPr>
      <w:r>
        <w:t xml:space="preserve">The climate change adaptation actions that are identified should then be prioritised using an appropriate technique. Prioritisation should consider </w:t>
      </w:r>
      <w:r w:rsidR="003F75CF">
        <w:t xml:space="preserve">at least </w:t>
      </w:r>
      <w:r>
        <w:t>the risk and cost-benefit associated with each potential adaptation action.</w:t>
      </w:r>
    </w:p>
    <w:p w14:paraId="1E3A1253" w14:textId="34DDB68C" w:rsidR="00B71B22" w:rsidRDefault="00B71B22">
      <w:pPr>
        <w:spacing w:after="0" w:line="240" w:lineRule="auto"/>
      </w:pPr>
    </w:p>
    <w:p w14:paraId="0265E0A6" w14:textId="77777777" w:rsidR="003F75CF" w:rsidRDefault="00B71B22">
      <w:pPr>
        <w:spacing w:after="0" w:line="240" w:lineRule="auto"/>
      </w:pPr>
      <w:r>
        <w:t xml:space="preserve">The concept of climate change ‘triggers’ </w:t>
      </w:r>
      <w:r w:rsidR="00FB0E8F">
        <w:t xml:space="preserve">for adaptation actions </w:t>
      </w:r>
      <w:r>
        <w:t xml:space="preserve">should be introduced during consultation with the community. The concept should be used to identify particular points in time and space where action </w:t>
      </w:r>
      <w:r w:rsidR="00FB0E8F">
        <w:t>should</w:t>
      </w:r>
      <w:r>
        <w:t xml:space="preserve"> begin</w:t>
      </w:r>
      <w:r w:rsidR="00FB0E8F">
        <w:t>,</w:t>
      </w:r>
      <w:r>
        <w:t xml:space="preserve"> to cope with climate change risks.</w:t>
      </w:r>
      <w:r w:rsidR="00FB0E8F">
        <w:t xml:space="preserve"> </w:t>
      </w:r>
    </w:p>
    <w:p w14:paraId="42176751" w14:textId="77777777" w:rsidR="003F75CF" w:rsidRDefault="003F75CF">
      <w:pPr>
        <w:spacing w:after="0" w:line="240" w:lineRule="auto"/>
      </w:pPr>
    </w:p>
    <w:p w14:paraId="38B0DBC5" w14:textId="2D1732BF" w:rsidR="00B71B22" w:rsidRDefault="00FB0E8F">
      <w:pPr>
        <w:spacing w:after="0" w:line="240" w:lineRule="auto"/>
      </w:pPr>
      <w:r>
        <w:t xml:space="preserve">(NB, there is a strong relationship between critical thresholds </w:t>
      </w:r>
      <w:r w:rsidR="003F75CF">
        <w:t>[</w:t>
      </w:r>
      <w:r>
        <w:t xml:space="preserve">see </w:t>
      </w:r>
      <w:r w:rsidR="002B07DE">
        <w:t xml:space="preserve">Phase </w:t>
      </w:r>
      <w:r>
        <w:t>2 above</w:t>
      </w:r>
      <w:r w:rsidR="003F75CF">
        <w:t>]</w:t>
      </w:r>
      <w:r>
        <w:t xml:space="preserve"> and triggers for adaptation action, but the two are not necessarily equivalent. For example, sea level may rise relatively consistently through time, but a trigger for adaptation action might occur before sea level rises to a</w:t>
      </w:r>
      <w:r w:rsidR="0095300E">
        <w:t xml:space="preserve"> key</w:t>
      </w:r>
      <w:r>
        <w:t xml:space="preserve"> threshold such as the floor level of a vulnerable building, since it usually takes time to construct </w:t>
      </w:r>
      <w:r w:rsidR="003F75CF">
        <w:t xml:space="preserve">structural </w:t>
      </w:r>
      <w:r>
        <w:t>adaptation measures</w:t>
      </w:r>
      <w:r w:rsidR="0095300E">
        <w:t xml:space="preserve"> to sea level rise</w:t>
      </w:r>
      <w:r>
        <w:t>.)</w:t>
      </w:r>
    </w:p>
    <w:p w14:paraId="37EED730" w14:textId="60C22F57" w:rsidR="00E71F01" w:rsidRDefault="00E71F01">
      <w:pPr>
        <w:spacing w:after="0" w:line="240" w:lineRule="auto"/>
      </w:pPr>
    </w:p>
    <w:p w14:paraId="1FBAC7A8" w14:textId="62F98268" w:rsidR="00676018" w:rsidRPr="00676018" w:rsidRDefault="003F4246" w:rsidP="00676018">
      <w:pPr>
        <w:rPr>
          <w:b/>
          <w:bCs/>
          <w:lang w:bidi="en-US"/>
        </w:rPr>
      </w:pPr>
      <w:r>
        <w:rPr>
          <w:b/>
          <w:bCs/>
        </w:rPr>
        <w:t xml:space="preserve">Phase </w:t>
      </w:r>
      <w:r w:rsidR="00E71F01" w:rsidRPr="00676018">
        <w:rPr>
          <w:b/>
          <w:bCs/>
        </w:rPr>
        <w:t xml:space="preserve">4) </w:t>
      </w:r>
      <w:r w:rsidR="00676018" w:rsidRPr="00676018">
        <w:rPr>
          <w:b/>
          <w:bCs/>
          <w:lang w:bidi="en-US"/>
        </w:rPr>
        <w:t>Short-listing potential risk-reduction actions and the agencies that undertake these</w:t>
      </w:r>
    </w:p>
    <w:p w14:paraId="149F13D2" w14:textId="4DA550A8" w:rsidR="00E71F01" w:rsidRDefault="00676018">
      <w:pPr>
        <w:spacing w:after="0" w:line="240" w:lineRule="auto"/>
      </w:pPr>
      <w:r>
        <w:t xml:space="preserve">From the long list of appropriate climate change adaptation priorities, discussions with communities and organisations will be used to short-list potential risk-reduction actions. The criteria to be used for short-listing should be decided in collaboration with the communities and organisations themselves. Ideally, a </w:t>
      </w:r>
      <w:r w:rsidR="002348AD">
        <w:t xml:space="preserve">single </w:t>
      </w:r>
      <w:r>
        <w:t xml:space="preserve">set of </w:t>
      </w:r>
      <w:r w:rsidR="002348AD">
        <w:t xml:space="preserve">multiple </w:t>
      </w:r>
      <w:r>
        <w:t xml:space="preserve">criteria </w:t>
      </w:r>
      <w:r w:rsidR="003F75CF">
        <w:t xml:space="preserve">for short-listing </w:t>
      </w:r>
      <w:r>
        <w:t xml:space="preserve">should be developed through broad collaboration, so that each group can </w:t>
      </w:r>
      <w:r w:rsidR="00F650F7">
        <w:t>identify how their priorities relate to others’ priorities.</w:t>
      </w:r>
    </w:p>
    <w:p w14:paraId="3E240648" w14:textId="0711C257" w:rsidR="00F650F7" w:rsidRDefault="00F650F7">
      <w:pPr>
        <w:spacing w:after="0" w:line="240" w:lineRule="auto"/>
      </w:pPr>
    </w:p>
    <w:p w14:paraId="4F593056" w14:textId="3FE863BC" w:rsidR="00F650F7" w:rsidRDefault="00F650F7">
      <w:pPr>
        <w:spacing w:after="0" w:line="240" w:lineRule="auto"/>
      </w:pPr>
      <w:r>
        <w:t xml:space="preserve">A single list of adaptation priorities should be developed so that each </w:t>
      </w:r>
      <w:r w:rsidR="00C21748">
        <w:t>entity</w:t>
      </w:r>
      <w:r>
        <w:t xml:space="preserve"> (whether a community or an organisation) can see where the key actions in which they are involved fit with the full list of priorities identified collaboratively. </w:t>
      </w:r>
    </w:p>
    <w:p w14:paraId="381DAD85" w14:textId="65969491" w:rsidR="00F650F7" w:rsidRDefault="00F650F7">
      <w:pPr>
        <w:spacing w:after="0" w:line="240" w:lineRule="auto"/>
      </w:pPr>
    </w:p>
    <w:p w14:paraId="1E467C18" w14:textId="0A2CD594" w:rsidR="00F650F7" w:rsidRDefault="00F650F7" w:rsidP="00F650F7">
      <w:pPr>
        <w:spacing w:after="0" w:line="240" w:lineRule="auto"/>
      </w:pPr>
      <w:r>
        <w:t xml:space="preserve">The role of each </w:t>
      </w:r>
      <w:r w:rsidR="00C21748">
        <w:t>entity</w:t>
      </w:r>
      <w:r>
        <w:t xml:space="preserve"> in implementing the short-listed climate change adaptation actions should then be identified and each </w:t>
      </w:r>
      <w:r w:rsidR="00C21748">
        <w:t>entity</w:t>
      </w:r>
      <w:r>
        <w:t xml:space="preserve"> should receive a separate bespoke list of the actions in which they </w:t>
      </w:r>
      <w:r w:rsidR="001110A4">
        <w:t>c</w:t>
      </w:r>
      <w:r>
        <w:t>ould be involved.</w:t>
      </w:r>
    </w:p>
    <w:p w14:paraId="2E6D64DD" w14:textId="77777777" w:rsidR="00F650F7" w:rsidRDefault="00F650F7" w:rsidP="00F650F7">
      <w:pPr>
        <w:spacing w:after="0" w:line="240" w:lineRule="auto"/>
      </w:pPr>
    </w:p>
    <w:p w14:paraId="2392F35A" w14:textId="126C03A6" w:rsidR="00F650F7" w:rsidRPr="00415669" w:rsidRDefault="003F4246" w:rsidP="00F650F7">
      <w:pPr>
        <w:spacing w:after="0" w:line="240" w:lineRule="auto"/>
        <w:rPr>
          <w:b/>
          <w:bCs/>
          <w:lang w:bidi="en-US"/>
        </w:rPr>
      </w:pPr>
      <w:r>
        <w:rPr>
          <w:b/>
          <w:bCs/>
        </w:rPr>
        <w:t xml:space="preserve">Phase </w:t>
      </w:r>
      <w:r w:rsidR="00F650F7" w:rsidRPr="00415669">
        <w:rPr>
          <w:b/>
          <w:bCs/>
        </w:rPr>
        <w:t xml:space="preserve">5) </w:t>
      </w:r>
      <w:r w:rsidR="00F650F7" w:rsidRPr="00415669">
        <w:rPr>
          <w:b/>
          <w:bCs/>
          <w:lang w:bidi="en-US"/>
        </w:rPr>
        <w:t>An implementation plan (including monitoring &amp; review)</w:t>
      </w:r>
    </w:p>
    <w:p w14:paraId="1D86393E" w14:textId="414EC701" w:rsidR="00F650F7" w:rsidRDefault="00F650F7" w:rsidP="00F650F7">
      <w:pPr>
        <w:spacing w:after="0" w:line="240" w:lineRule="auto"/>
        <w:rPr>
          <w:lang w:bidi="en-US"/>
        </w:rPr>
      </w:pPr>
    </w:p>
    <w:p w14:paraId="6EBA023F" w14:textId="44E6BA86" w:rsidR="00415669" w:rsidRDefault="00F650F7" w:rsidP="00F650F7">
      <w:pPr>
        <w:spacing w:after="0" w:line="240" w:lineRule="auto"/>
        <w:rPr>
          <w:lang w:bidi="en-US"/>
        </w:rPr>
      </w:pPr>
      <w:r>
        <w:rPr>
          <w:lang w:bidi="en-US"/>
        </w:rPr>
        <w:t xml:space="preserve">The short-list of climate change adaptation actions should be discussed with the agencies involved to identify the timing, resourcing and dependencies that are involved in their implementation. An Implementation Plan for the </w:t>
      </w:r>
      <w:r w:rsidR="003F75CF">
        <w:rPr>
          <w:lang w:bidi="en-US"/>
        </w:rPr>
        <w:t xml:space="preserve">CCA </w:t>
      </w:r>
      <w:r>
        <w:rPr>
          <w:lang w:bidi="en-US"/>
        </w:rPr>
        <w:t xml:space="preserve">Action Plan should be developed to present these elements and to identify what level of commitment each </w:t>
      </w:r>
      <w:r w:rsidR="00C21748">
        <w:rPr>
          <w:lang w:bidi="en-US"/>
        </w:rPr>
        <w:t>entity</w:t>
      </w:r>
      <w:r>
        <w:rPr>
          <w:lang w:bidi="en-US"/>
        </w:rPr>
        <w:t xml:space="preserve"> </w:t>
      </w:r>
      <w:r w:rsidR="003F75CF">
        <w:rPr>
          <w:lang w:bidi="en-US"/>
        </w:rPr>
        <w:t xml:space="preserve">has </w:t>
      </w:r>
      <w:r w:rsidR="006032E1">
        <w:rPr>
          <w:lang w:bidi="en-US"/>
        </w:rPr>
        <w:t>made</w:t>
      </w:r>
      <w:r w:rsidR="003F75CF">
        <w:rPr>
          <w:lang w:bidi="en-US"/>
        </w:rPr>
        <w:t xml:space="preserve"> for </w:t>
      </w:r>
      <w:r>
        <w:rPr>
          <w:lang w:bidi="en-US"/>
        </w:rPr>
        <w:t>their implementation.</w:t>
      </w:r>
    </w:p>
    <w:p w14:paraId="03F0F7AB" w14:textId="77777777" w:rsidR="00415669" w:rsidRDefault="00415669" w:rsidP="00F650F7">
      <w:pPr>
        <w:spacing w:after="0" w:line="240" w:lineRule="auto"/>
        <w:rPr>
          <w:lang w:bidi="en-US"/>
        </w:rPr>
      </w:pPr>
    </w:p>
    <w:p w14:paraId="0B42FA8F" w14:textId="71850746" w:rsidR="00F650F7" w:rsidRDefault="00415669">
      <w:pPr>
        <w:spacing w:after="0" w:line="240" w:lineRule="auto"/>
      </w:pPr>
      <w:r>
        <w:rPr>
          <w:lang w:bidi="en-US"/>
        </w:rPr>
        <w:t xml:space="preserve">The Implementation Plan should identify how implementation of the agreed short-listed actions will be monitored and reviewed, to track progress. The Implementation Plan should recommend a </w:t>
      </w:r>
      <w:r>
        <w:rPr>
          <w:lang w:bidi="en-US"/>
        </w:rPr>
        <w:lastRenderedPageBreak/>
        <w:t xml:space="preserve">meeting style and frequency for </w:t>
      </w:r>
      <w:r w:rsidR="003F75CF">
        <w:rPr>
          <w:lang w:bidi="en-US"/>
        </w:rPr>
        <w:t xml:space="preserve">an </w:t>
      </w:r>
      <w:r w:rsidR="0095300E">
        <w:rPr>
          <w:lang w:bidi="en-US"/>
        </w:rPr>
        <w:t>appropriately organised</w:t>
      </w:r>
      <w:r>
        <w:rPr>
          <w:lang w:bidi="en-US"/>
        </w:rPr>
        <w:t xml:space="preserve"> collective group to facilitate its continued existence and ongoing achievements.</w:t>
      </w:r>
    </w:p>
    <w:p w14:paraId="6A32431D" w14:textId="77777777" w:rsidR="006507E4" w:rsidRPr="00E302D9" w:rsidRDefault="006507E4">
      <w:pPr>
        <w:spacing w:after="0" w:line="240" w:lineRule="auto"/>
      </w:pPr>
    </w:p>
    <w:p w14:paraId="33568685" w14:textId="6C4212D8" w:rsidR="00632367" w:rsidRPr="00E302D9" w:rsidRDefault="00616DA7" w:rsidP="00632367">
      <w:pPr>
        <w:pStyle w:val="Heading1"/>
        <w:rPr>
          <w:rFonts w:cs="Calibri"/>
          <w:sz w:val="28"/>
          <w:szCs w:val="28"/>
          <w:lang w:val="en-GB"/>
        </w:rPr>
      </w:pPr>
      <w:r>
        <w:rPr>
          <w:rFonts w:cs="Calibri"/>
          <w:sz w:val="28"/>
          <w:szCs w:val="28"/>
          <w:lang w:val="en-GB"/>
        </w:rPr>
        <w:t>5</w:t>
      </w:r>
      <w:r w:rsidR="00632367" w:rsidRPr="00E302D9">
        <w:rPr>
          <w:rFonts w:cs="Calibri"/>
          <w:sz w:val="28"/>
          <w:szCs w:val="28"/>
          <w:lang w:val="en-GB"/>
        </w:rPr>
        <w:t xml:space="preserve">. </w:t>
      </w:r>
      <w:r w:rsidR="00632367" w:rsidRPr="00E302D9">
        <w:rPr>
          <w:rFonts w:cs="Calibri"/>
          <w:sz w:val="28"/>
          <w:szCs w:val="28"/>
          <w:lang w:val="en-GB"/>
        </w:rPr>
        <w:tab/>
      </w:r>
      <w:r w:rsidR="00EC2925" w:rsidRPr="00E302D9">
        <w:rPr>
          <w:rFonts w:cs="Calibri"/>
          <w:sz w:val="28"/>
          <w:szCs w:val="28"/>
          <w:lang w:val="en-GB"/>
        </w:rPr>
        <w:t xml:space="preserve">Outputs and </w:t>
      </w:r>
      <w:r w:rsidR="00632367" w:rsidRPr="00E302D9">
        <w:rPr>
          <w:rFonts w:cs="Calibri"/>
          <w:sz w:val="28"/>
          <w:szCs w:val="28"/>
          <w:lang w:val="en-GB"/>
        </w:rPr>
        <w:t xml:space="preserve">Objectives </w:t>
      </w:r>
    </w:p>
    <w:p w14:paraId="19737077" w14:textId="77777777" w:rsidR="00632367" w:rsidRPr="00E302D9" w:rsidRDefault="00632367" w:rsidP="00362746">
      <w:pPr>
        <w:spacing w:after="0"/>
        <w:rPr>
          <w:b/>
        </w:rPr>
      </w:pPr>
    </w:p>
    <w:p w14:paraId="003DCF66" w14:textId="628E7D13" w:rsidR="00964E73" w:rsidRDefault="00964E73" w:rsidP="00964E73">
      <w:pPr>
        <w:rPr>
          <w:lang w:bidi="en-US"/>
        </w:rPr>
      </w:pPr>
      <w:r>
        <w:rPr>
          <w:lang w:bidi="en-US"/>
        </w:rPr>
        <w:t>The major o</w:t>
      </w:r>
      <w:r w:rsidRPr="00E302D9">
        <w:rPr>
          <w:lang w:bidi="en-US"/>
        </w:rPr>
        <w:t>utput</w:t>
      </w:r>
      <w:r>
        <w:rPr>
          <w:lang w:bidi="en-US"/>
        </w:rPr>
        <w:t xml:space="preserve"> of the project is a </w:t>
      </w:r>
      <w:r w:rsidRPr="000076FF">
        <w:rPr>
          <w:i/>
          <w:iCs/>
          <w:lang w:bidi="en-US"/>
        </w:rPr>
        <w:t>Climate Change Adaptation Action Plan</w:t>
      </w:r>
      <w:r w:rsidRPr="00E302D9">
        <w:rPr>
          <w:lang w:bidi="en-US"/>
        </w:rPr>
        <w:t xml:space="preserve"> </w:t>
      </w:r>
      <w:r>
        <w:rPr>
          <w:lang w:bidi="en-US"/>
        </w:rPr>
        <w:t>(CCA Action Plan)</w:t>
      </w:r>
      <w:r w:rsidR="00082EF5">
        <w:rPr>
          <w:lang w:bidi="en-US"/>
        </w:rPr>
        <w:t>, including an Implementation Plan,</w:t>
      </w:r>
      <w:r>
        <w:rPr>
          <w:lang w:bidi="en-US"/>
        </w:rPr>
        <w:t xml:space="preserve"> </w:t>
      </w:r>
      <w:r w:rsidR="00082EF5">
        <w:rPr>
          <w:lang w:bidi="en-US"/>
        </w:rPr>
        <w:t>which</w:t>
      </w:r>
      <w:r w:rsidRPr="00E302D9">
        <w:rPr>
          <w:lang w:bidi="en-US"/>
        </w:rPr>
        <w:t xml:space="preserve"> can be used by all </w:t>
      </w:r>
      <w:r>
        <w:rPr>
          <w:lang w:bidi="en-US"/>
        </w:rPr>
        <w:t>parts</w:t>
      </w:r>
      <w:r w:rsidRPr="00E302D9">
        <w:rPr>
          <w:lang w:bidi="en-US"/>
        </w:rPr>
        <w:t xml:space="preserve"> of the </w:t>
      </w:r>
      <w:r>
        <w:rPr>
          <w:lang w:bidi="en-US"/>
        </w:rPr>
        <w:t xml:space="preserve">Isles of Scilly </w:t>
      </w:r>
      <w:r w:rsidRPr="00E302D9">
        <w:rPr>
          <w:lang w:bidi="en-US"/>
        </w:rPr>
        <w:t xml:space="preserve">community to </w:t>
      </w:r>
      <w:r w:rsidR="00B71B22">
        <w:rPr>
          <w:lang w:bidi="en-US"/>
        </w:rPr>
        <w:t xml:space="preserve">provide information on – and to </w:t>
      </w:r>
      <w:r w:rsidRPr="00E302D9">
        <w:rPr>
          <w:lang w:bidi="en-US"/>
        </w:rPr>
        <w:t xml:space="preserve">guide actions in response to </w:t>
      </w:r>
      <w:r w:rsidR="00B71B22">
        <w:rPr>
          <w:lang w:bidi="en-US"/>
        </w:rPr>
        <w:t xml:space="preserve">– </w:t>
      </w:r>
      <w:r w:rsidRPr="00E302D9">
        <w:rPr>
          <w:lang w:bidi="en-US"/>
        </w:rPr>
        <w:t>climate</w:t>
      </w:r>
      <w:r w:rsidR="00B71B22">
        <w:rPr>
          <w:lang w:bidi="en-US"/>
        </w:rPr>
        <w:t xml:space="preserve"> </w:t>
      </w:r>
      <w:r w:rsidRPr="00E302D9">
        <w:rPr>
          <w:lang w:bidi="en-US"/>
        </w:rPr>
        <w:t>change impacts</w:t>
      </w:r>
      <w:r>
        <w:rPr>
          <w:lang w:bidi="en-US"/>
        </w:rPr>
        <w:t xml:space="preserve">. </w:t>
      </w:r>
    </w:p>
    <w:p w14:paraId="2A9CA58E" w14:textId="67B7394D" w:rsidR="00AD0F1D" w:rsidRDefault="00964E73">
      <w:r>
        <w:t xml:space="preserve">Intermediate outputs </w:t>
      </w:r>
      <w:r w:rsidR="0018612B">
        <w:t xml:space="preserve">should </w:t>
      </w:r>
      <w:r>
        <w:t xml:space="preserve">include </w:t>
      </w:r>
      <w:r w:rsidR="003F4246">
        <w:t xml:space="preserve">5 </w:t>
      </w:r>
      <w:r>
        <w:t xml:space="preserve">short reports on the </w:t>
      </w:r>
      <w:r w:rsidR="003F4246">
        <w:t xml:space="preserve">proposed methods for the upcoming project phase and reporting progress on the previous phase. These reports should cover </w:t>
      </w:r>
      <w:r>
        <w:t xml:space="preserve">engagement </w:t>
      </w:r>
      <w:r w:rsidR="0018612B">
        <w:t xml:space="preserve">processes </w:t>
      </w:r>
      <w:r>
        <w:t xml:space="preserve">with communities and </w:t>
      </w:r>
      <w:r w:rsidR="003F75CF">
        <w:t>organisations</w:t>
      </w:r>
      <w:r>
        <w:t xml:space="preserve"> during the following phases of the Action Plan development (numbered </w:t>
      </w:r>
      <w:r w:rsidRPr="00787E3A">
        <w:t>as in Section 4 above):</w:t>
      </w:r>
    </w:p>
    <w:p w14:paraId="0B639310" w14:textId="4AACB483" w:rsidR="00964E73" w:rsidRPr="00E302D9" w:rsidRDefault="003F4246" w:rsidP="001D5192">
      <w:pPr>
        <w:ind w:firstLine="360"/>
        <w:rPr>
          <w:lang w:bidi="en-US"/>
        </w:rPr>
      </w:pPr>
      <w:r>
        <w:rPr>
          <w:lang w:bidi="en-US"/>
        </w:rPr>
        <w:t xml:space="preserve">Phase 2) </w:t>
      </w:r>
      <w:r w:rsidR="00964E73">
        <w:rPr>
          <w:lang w:bidi="en-US"/>
        </w:rPr>
        <w:t>Existing and future vulnerabilities for c</w:t>
      </w:r>
      <w:r w:rsidR="00964E73" w:rsidRPr="00E302D9">
        <w:rPr>
          <w:lang w:bidi="en-US"/>
        </w:rPr>
        <w:t>ommunities</w:t>
      </w:r>
      <w:r w:rsidR="00964E73">
        <w:rPr>
          <w:lang w:bidi="en-US"/>
        </w:rPr>
        <w:t xml:space="preserve"> </w:t>
      </w:r>
      <w:r w:rsidR="00964E73" w:rsidRPr="00E302D9">
        <w:rPr>
          <w:lang w:bidi="en-US"/>
        </w:rPr>
        <w:t>and organisations</w:t>
      </w:r>
    </w:p>
    <w:p w14:paraId="060D8AEF" w14:textId="0300B9CE" w:rsidR="00964E73" w:rsidRDefault="003F4246" w:rsidP="001D5192">
      <w:pPr>
        <w:ind w:left="360"/>
        <w:rPr>
          <w:lang w:bidi="en-US"/>
        </w:rPr>
      </w:pPr>
      <w:r>
        <w:rPr>
          <w:lang w:bidi="en-US"/>
        </w:rPr>
        <w:t xml:space="preserve">Phase 3) </w:t>
      </w:r>
      <w:r w:rsidR="00964E73">
        <w:rPr>
          <w:lang w:bidi="en-US"/>
        </w:rPr>
        <w:t>Identifying adaptation p</w:t>
      </w:r>
      <w:r w:rsidR="00964E73" w:rsidRPr="00E302D9">
        <w:rPr>
          <w:lang w:bidi="en-US"/>
        </w:rPr>
        <w:t>riorities</w:t>
      </w:r>
    </w:p>
    <w:p w14:paraId="6128EB60" w14:textId="67013165" w:rsidR="00964E73" w:rsidRDefault="003F4246" w:rsidP="001D5192">
      <w:pPr>
        <w:ind w:firstLine="360"/>
        <w:rPr>
          <w:lang w:bidi="en-US"/>
        </w:rPr>
      </w:pPr>
      <w:r>
        <w:rPr>
          <w:lang w:bidi="en-US"/>
        </w:rPr>
        <w:t xml:space="preserve">Phase 4) </w:t>
      </w:r>
      <w:r w:rsidR="00964E73">
        <w:rPr>
          <w:lang w:bidi="en-US"/>
        </w:rPr>
        <w:t>Short-listing potential risk-reduction actions and the agencies that undertake these</w:t>
      </w:r>
    </w:p>
    <w:p w14:paraId="5411144A" w14:textId="086F7B8E" w:rsidR="00964E73" w:rsidRDefault="003F4246" w:rsidP="001D5192">
      <w:pPr>
        <w:ind w:left="360"/>
        <w:rPr>
          <w:lang w:bidi="en-US"/>
        </w:rPr>
      </w:pPr>
      <w:r>
        <w:rPr>
          <w:lang w:bidi="en-US"/>
        </w:rPr>
        <w:t xml:space="preserve">Phase 5) </w:t>
      </w:r>
      <w:r w:rsidR="00964E73">
        <w:rPr>
          <w:lang w:bidi="en-US"/>
        </w:rPr>
        <w:t>An implementation plan (including monitoring &amp; review</w:t>
      </w:r>
    </w:p>
    <w:p w14:paraId="5C00BAAD" w14:textId="56A9847F" w:rsidR="00964E73" w:rsidRDefault="00964E73" w:rsidP="00964E73">
      <w:pPr>
        <w:rPr>
          <w:lang w:bidi="en-US"/>
        </w:rPr>
      </w:pPr>
      <w:r>
        <w:rPr>
          <w:lang w:bidi="en-US"/>
        </w:rPr>
        <w:t>Each short report should identify</w:t>
      </w:r>
      <w:r w:rsidR="005A1E61">
        <w:rPr>
          <w:lang w:bidi="en-US"/>
        </w:rPr>
        <w:t>:</w:t>
      </w:r>
    </w:p>
    <w:p w14:paraId="404CCE2F" w14:textId="15DE0025" w:rsidR="005A1E61" w:rsidRDefault="005A1E61" w:rsidP="001110A4">
      <w:pPr>
        <w:pStyle w:val="ListParagraph"/>
        <w:numPr>
          <w:ilvl w:val="0"/>
          <w:numId w:val="38"/>
        </w:numPr>
        <w:rPr>
          <w:lang w:bidi="en-US"/>
        </w:rPr>
      </w:pPr>
      <w:r>
        <w:rPr>
          <w:lang w:bidi="en-US"/>
        </w:rPr>
        <w:t xml:space="preserve">The approaches used to engage with communities and </w:t>
      </w:r>
      <w:r w:rsidR="003F4246">
        <w:rPr>
          <w:lang w:bidi="en-US"/>
        </w:rPr>
        <w:t xml:space="preserve">stakeholders </w:t>
      </w:r>
      <w:r>
        <w:rPr>
          <w:lang w:bidi="en-US"/>
        </w:rPr>
        <w:t xml:space="preserve">during </w:t>
      </w:r>
      <w:r w:rsidR="003F75CF">
        <w:rPr>
          <w:lang w:bidi="en-US"/>
        </w:rPr>
        <w:t>the preceding</w:t>
      </w:r>
      <w:r>
        <w:rPr>
          <w:lang w:bidi="en-US"/>
        </w:rPr>
        <w:t xml:space="preserve"> phase</w:t>
      </w:r>
    </w:p>
    <w:p w14:paraId="594E6404" w14:textId="00B84EA8" w:rsidR="005A1E61" w:rsidRDefault="005A1E61" w:rsidP="001110A4">
      <w:pPr>
        <w:pStyle w:val="ListParagraph"/>
        <w:numPr>
          <w:ilvl w:val="0"/>
          <w:numId w:val="38"/>
        </w:numPr>
        <w:rPr>
          <w:lang w:bidi="en-US"/>
        </w:rPr>
      </w:pPr>
      <w:r>
        <w:rPr>
          <w:lang w:bidi="en-US"/>
        </w:rPr>
        <w:t xml:space="preserve">Brief summary of the outcomes of engagement during </w:t>
      </w:r>
      <w:r w:rsidR="003F75CF">
        <w:rPr>
          <w:lang w:bidi="en-US"/>
        </w:rPr>
        <w:t xml:space="preserve">the preceding </w:t>
      </w:r>
      <w:r>
        <w:rPr>
          <w:lang w:bidi="en-US"/>
        </w:rPr>
        <w:t>phase</w:t>
      </w:r>
    </w:p>
    <w:p w14:paraId="325876BE" w14:textId="77777777" w:rsidR="006032E1" w:rsidRDefault="005A1E61" w:rsidP="003F4246">
      <w:pPr>
        <w:pStyle w:val="ListParagraph"/>
        <w:numPr>
          <w:ilvl w:val="0"/>
          <w:numId w:val="38"/>
        </w:numPr>
        <w:rPr>
          <w:lang w:bidi="en-US"/>
        </w:rPr>
      </w:pPr>
      <w:r>
        <w:rPr>
          <w:lang w:bidi="en-US"/>
        </w:rPr>
        <w:t xml:space="preserve">Learnings </w:t>
      </w:r>
      <w:r w:rsidR="001110A4">
        <w:rPr>
          <w:lang w:bidi="en-US"/>
        </w:rPr>
        <w:t xml:space="preserve">from the </w:t>
      </w:r>
      <w:r>
        <w:rPr>
          <w:lang w:bidi="en-US"/>
        </w:rPr>
        <w:t xml:space="preserve">engagement </w:t>
      </w:r>
      <w:r w:rsidR="001110A4">
        <w:rPr>
          <w:lang w:bidi="en-US"/>
        </w:rPr>
        <w:t>that can be applied to subsequent phases, or other projects</w:t>
      </w:r>
    </w:p>
    <w:p w14:paraId="0711ACD0" w14:textId="77777777" w:rsidR="00547F0C" w:rsidRDefault="003F4246" w:rsidP="00547F0C">
      <w:pPr>
        <w:pStyle w:val="ListParagraph"/>
        <w:numPr>
          <w:ilvl w:val="0"/>
          <w:numId w:val="38"/>
        </w:numPr>
        <w:rPr>
          <w:lang w:bidi="en-US"/>
        </w:rPr>
      </w:pPr>
      <w:r>
        <w:rPr>
          <w:lang w:bidi="en-US"/>
        </w:rPr>
        <w:t>The approaches proposed to be used to engage with communities and stakeholders during the next phase</w:t>
      </w:r>
      <w:r w:rsidR="0077418F">
        <w:rPr>
          <w:lang w:bidi="en-US"/>
        </w:rPr>
        <w:t xml:space="preserve">. </w:t>
      </w:r>
    </w:p>
    <w:p w14:paraId="7DAC36F7" w14:textId="456677E0" w:rsidR="003F4246" w:rsidRDefault="003F4246" w:rsidP="001D5192">
      <w:pPr>
        <w:rPr>
          <w:lang w:bidi="en-US"/>
        </w:rPr>
      </w:pPr>
      <w:r>
        <w:rPr>
          <w:lang w:bidi="en-US"/>
        </w:rPr>
        <w:t xml:space="preserve">Note, report 1 will deal only with the upcoming work proposed as part of </w:t>
      </w:r>
      <w:r w:rsidR="0091634D">
        <w:rPr>
          <w:lang w:bidi="en-US"/>
        </w:rPr>
        <w:t>P</w:t>
      </w:r>
      <w:r>
        <w:rPr>
          <w:lang w:bidi="en-US"/>
        </w:rPr>
        <w:t xml:space="preserve">hase 2, while report 5 will deal only with the progress following </w:t>
      </w:r>
      <w:r w:rsidR="0091634D">
        <w:rPr>
          <w:lang w:bidi="en-US"/>
        </w:rPr>
        <w:t>P</w:t>
      </w:r>
      <w:r>
        <w:rPr>
          <w:lang w:bidi="en-US"/>
        </w:rPr>
        <w:t>hase 5</w:t>
      </w:r>
      <w:r w:rsidR="0091634D">
        <w:rPr>
          <w:lang w:bidi="en-US"/>
        </w:rPr>
        <w:t>.</w:t>
      </w:r>
    </w:p>
    <w:p w14:paraId="4CFEA5D8" w14:textId="13E432E8" w:rsidR="001110A4" w:rsidRDefault="001110A4" w:rsidP="001110A4">
      <w:pPr>
        <w:rPr>
          <w:lang w:bidi="en-US"/>
        </w:rPr>
      </w:pPr>
      <w:r>
        <w:rPr>
          <w:lang w:bidi="en-US"/>
        </w:rPr>
        <w:t xml:space="preserve">Tailored participatory engagement approaches should be used to build shared ownership in the community of the issues associated with the physical impacts of climate change. Broad local accountability for the actions identified in the </w:t>
      </w:r>
      <w:r w:rsidR="005E12B3">
        <w:rPr>
          <w:lang w:bidi="en-US"/>
        </w:rPr>
        <w:t xml:space="preserve">CCA </w:t>
      </w:r>
      <w:r>
        <w:rPr>
          <w:lang w:bidi="en-US"/>
        </w:rPr>
        <w:t>Action Plan should result from these approaches.</w:t>
      </w:r>
    </w:p>
    <w:p w14:paraId="5A6D6E11" w14:textId="4A02BB06" w:rsidR="008054CA" w:rsidRDefault="008054CA" w:rsidP="001110A4">
      <w:pPr>
        <w:rPr>
          <w:lang w:bidi="en-US"/>
        </w:rPr>
      </w:pPr>
      <w:r>
        <w:rPr>
          <w:lang w:bidi="en-US"/>
        </w:rPr>
        <w:t xml:space="preserve">The information </w:t>
      </w:r>
      <w:r w:rsidR="00C162F9">
        <w:rPr>
          <w:lang w:bidi="en-US"/>
        </w:rPr>
        <w:t>developed for and contained with</w:t>
      </w:r>
      <w:r>
        <w:rPr>
          <w:lang w:bidi="en-US"/>
        </w:rPr>
        <w:t xml:space="preserve">in the </w:t>
      </w:r>
      <w:r w:rsidR="005E12B3">
        <w:rPr>
          <w:lang w:bidi="en-US"/>
        </w:rPr>
        <w:t xml:space="preserve">CCA </w:t>
      </w:r>
      <w:r>
        <w:rPr>
          <w:lang w:bidi="en-US"/>
        </w:rPr>
        <w:t xml:space="preserve">Action Plan should be presented </w:t>
      </w:r>
      <w:r w:rsidR="00C162F9">
        <w:rPr>
          <w:lang w:bidi="en-US"/>
        </w:rPr>
        <w:t xml:space="preserve">to the community </w:t>
      </w:r>
      <w:r>
        <w:rPr>
          <w:lang w:bidi="en-US"/>
        </w:rPr>
        <w:t xml:space="preserve">in an engaging manner, using multi-media </w:t>
      </w:r>
      <w:r w:rsidR="00E54FFA">
        <w:rPr>
          <w:lang w:bidi="en-US"/>
        </w:rPr>
        <w:t xml:space="preserve">and online </w:t>
      </w:r>
      <w:r>
        <w:rPr>
          <w:lang w:bidi="en-US"/>
        </w:rPr>
        <w:t>approaches, where practical</w:t>
      </w:r>
      <w:r w:rsidR="00E54FFA">
        <w:rPr>
          <w:lang w:bidi="en-US"/>
        </w:rPr>
        <w:t xml:space="preserve">, to form a </w:t>
      </w:r>
      <w:r w:rsidR="00591FB0">
        <w:rPr>
          <w:lang w:bidi="en-US"/>
        </w:rPr>
        <w:t>long-lasting</w:t>
      </w:r>
      <w:r w:rsidR="00E54FFA">
        <w:rPr>
          <w:lang w:bidi="en-US"/>
        </w:rPr>
        <w:t xml:space="preserve"> record of the CCA Action Plan’s development process and its implementation</w:t>
      </w:r>
      <w:r>
        <w:rPr>
          <w:lang w:bidi="en-US"/>
        </w:rPr>
        <w:t>.</w:t>
      </w:r>
      <w:r w:rsidR="00E54FFA">
        <w:rPr>
          <w:lang w:bidi="en-US"/>
        </w:rPr>
        <w:t xml:space="preserve"> This should include records of the delivery of the other components of the Climate Adaptation Scilly project, including the sea defences and rainwater harvesting for businesses components, as examples of adaptation actions.</w:t>
      </w:r>
    </w:p>
    <w:p w14:paraId="11B5F00B" w14:textId="64381A08" w:rsidR="007611A7" w:rsidRPr="00E302D9" w:rsidRDefault="007611A7" w:rsidP="001110A4">
      <w:pPr>
        <w:rPr>
          <w:lang w:bidi="en-US"/>
        </w:rPr>
      </w:pPr>
      <w:r>
        <w:rPr>
          <w:lang w:bidi="en-US"/>
        </w:rPr>
        <w:lastRenderedPageBreak/>
        <w:t>Each short report should be written in such a manner that it can be used with minimal modification as a case study of how these steps in the development of the CCA Action Plan were undertaken. The target audience for these case studies is communities undertaking climate change adaptation in the United Kingdom and abroad. The short reports should be useable</w:t>
      </w:r>
      <w:r w:rsidR="00547F0C">
        <w:rPr>
          <w:lang w:bidi="en-US"/>
        </w:rPr>
        <w:t xml:space="preserve"> with minimal modification</w:t>
      </w:r>
      <w:r>
        <w:rPr>
          <w:lang w:bidi="en-US"/>
        </w:rPr>
        <w:t xml:space="preserve"> as case studies </w:t>
      </w:r>
      <w:r w:rsidR="00AF7DE3">
        <w:rPr>
          <w:lang w:bidi="en-US"/>
        </w:rPr>
        <w:t>in</w:t>
      </w:r>
      <w:r w:rsidR="00591FB0">
        <w:rPr>
          <w:lang w:bidi="en-US"/>
        </w:rPr>
        <w:t xml:space="preserve"> using Adaptive Pathways approaches </w:t>
      </w:r>
      <w:r w:rsidR="00304F78">
        <w:rPr>
          <w:lang w:bidi="en-US"/>
        </w:rPr>
        <w:t>under</w:t>
      </w:r>
      <w:r>
        <w:rPr>
          <w:lang w:bidi="en-US"/>
        </w:rPr>
        <w:t xml:space="preserve"> the EA’s </w:t>
      </w:r>
      <w:hyperlink r:id="rId37" w:history="1">
        <w:r w:rsidRPr="007611A7">
          <w:rPr>
            <w:rStyle w:val="Hyperlink"/>
            <w:lang w:bidi="en-US"/>
          </w:rPr>
          <w:t>Flood and coastal resilience innovation programme</w:t>
        </w:r>
      </w:hyperlink>
      <w:r w:rsidR="00591FB0">
        <w:rPr>
          <w:lang w:bidi="en-US"/>
        </w:rPr>
        <w:t>. However,</w:t>
      </w:r>
      <w:r>
        <w:rPr>
          <w:lang w:bidi="en-US"/>
        </w:rPr>
        <w:t xml:space="preserve"> </w:t>
      </w:r>
      <w:r w:rsidR="00C10A61">
        <w:rPr>
          <w:lang w:bidi="en-US"/>
        </w:rPr>
        <w:t xml:space="preserve">the Client recognises </w:t>
      </w:r>
      <w:r>
        <w:rPr>
          <w:lang w:bidi="en-US"/>
        </w:rPr>
        <w:t xml:space="preserve">not all adaptation actions </w:t>
      </w:r>
      <w:r w:rsidR="00591FB0">
        <w:rPr>
          <w:lang w:bidi="en-US"/>
        </w:rPr>
        <w:t xml:space="preserve">proposed </w:t>
      </w:r>
      <w:r>
        <w:rPr>
          <w:lang w:bidi="en-US"/>
        </w:rPr>
        <w:t>will relate to flood and coastal resilience.</w:t>
      </w:r>
    </w:p>
    <w:p w14:paraId="6AD24183" w14:textId="11E19864" w:rsidR="00AD0F1D" w:rsidRPr="00E302D9" w:rsidRDefault="004143C7" w:rsidP="00AD0F1D">
      <w:pPr>
        <w:pStyle w:val="Heading1"/>
        <w:rPr>
          <w:i/>
          <w:sz w:val="28"/>
          <w:szCs w:val="28"/>
          <w:lang w:val="en-GB"/>
        </w:rPr>
      </w:pPr>
      <w:r w:rsidRPr="00E302D9">
        <w:rPr>
          <w:sz w:val="28"/>
          <w:szCs w:val="28"/>
          <w:lang w:val="en-GB"/>
        </w:rPr>
        <w:t>7</w:t>
      </w:r>
      <w:r w:rsidR="00AD0F1D" w:rsidRPr="00E302D9">
        <w:rPr>
          <w:sz w:val="28"/>
          <w:szCs w:val="28"/>
          <w:lang w:val="en-GB"/>
        </w:rPr>
        <w:t xml:space="preserve">. </w:t>
      </w:r>
      <w:r w:rsidR="00D249D3" w:rsidRPr="00E302D9">
        <w:rPr>
          <w:sz w:val="28"/>
          <w:szCs w:val="28"/>
          <w:lang w:val="en-GB"/>
        </w:rPr>
        <w:tab/>
      </w:r>
      <w:r w:rsidR="00AD0F1D" w:rsidRPr="00E302D9">
        <w:rPr>
          <w:sz w:val="28"/>
          <w:szCs w:val="28"/>
          <w:lang w:val="en-GB"/>
        </w:rPr>
        <w:t>Programme &amp; Costs</w:t>
      </w:r>
    </w:p>
    <w:p w14:paraId="7997E2CC" w14:textId="77777777" w:rsidR="00CF380B" w:rsidRPr="00E302D9" w:rsidRDefault="00CF380B" w:rsidP="00CF380B">
      <w:pPr>
        <w:spacing w:after="0"/>
      </w:pPr>
    </w:p>
    <w:p w14:paraId="6531AC99" w14:textId="77777777" w:rsidR="00AA7078" w:rsidRPr="00E302D9" w:rsidRDefault="00AA7078" w:rsidP="00CF380B">
      <w:pPr>
        <w:spacing w:after="0"/>
      </w:pPr>
      <w:r w:rsidRPr="00E302D9">
        <w:t>PROGRAMME</w:t>
      </w:r>
    </w:p>
    <w:p w14:paraId="6CD15B50" w14:textId="3481A534" w:rsidR="00CF380B" w:rsidRDefault="00CF380B" w:rsidP="00CF380B">
      <w:pPr>
        <w:spacing w:after="0"/>
      </w:pPr>
    </w:p>
    <w:p w14:paraId="6CAB9B32" w14:textId="10D7D410" w:rsidR="005E12B3" w:rsidRDefault="005E12B3" w:rsidP="00CF380B">
      <w:pPr>
        <w:spacing w:after="0"/>
      </w:pPr>
      <w:r>
        <w:t xml:space="preserve">The contract is intended to start </w:t>
      </w:r>
      <w:r w:rsidR="003250CB">
        <w:t xml:space="preserve">in the second week </w:t>
      </w:r>
      <w:r w:rsidR="003250CB" w:rsidRPr="00787E3A">
        <w:t>of December 2021. The draft final report will be delivered at the end of August 2022. The tenderer should propose a programme of work that provides the outputs noted above, with any var</w:t>
      </w:r>
      <w:r w:rsidR="003250CB">
        <w:t xml:space="preserve">iation in timing to suit proposed variations in method. </w:t>
      </w:r>
      <w:r w:rsidR="00304F78">
        <w:t>T</w:t>
      </w:r>
      <w:r w:rsidR="003250CB">
        <w:t xml:space="preserve">he programme </w:t>
      </w:r>
      <w:r w:rsidR="00082834">
        <w:t xml:space="preserve">proposed by the tenderer </w:t>
      </w:r>
      <w:r w:rsidR="003250CB">
        <w:t xml:space="preserve">should contain </w:t>
      </w:r>
      <w:r w:rsidR="00304F78">
        <w:t xml:space="preserve">at least </w:t>
      </w:r>
      <w:r w:rsidR="003250CB">
        <w:t xml:space="preserve">three nominated dates for </w:t>
      </w:r>
      <w:r w:rsidR="00082834">
        <w:t xml:space="preserve">meetings to </w:t>
      </w:r>
      <w:r w:rsidR="003250CB">
        <w:t xml:space="preserve">review project progress and </w:t>
      </w:r>
      <w:r w:rsidR="00082834">
        <w:t xml:space="preserve">for </w:t>
      </w:r>
      <w:r w:rsidR="003250CB">
        <w:t>discussion of draft work</w:t>
      </w:r>
      <w:r w:rsidR="00082834">
        <w:t xml:space="preserve"> reviews</w:t>
      </w:r>
      <w:r w:rsidR="003250CB">
        <w:t>.</w:t>
      </w:r>
      <w:r w:rsidR="0091634D">
        <w:t xml:space="preserve"> In each month where no such project progress/draft work review meetings are proposed, a general progress meeting must be scheduled in the programme.</w:t>
      </w:r>
    </w:p>
    <w:p w14:paraId="25B15DCB" w14:textId="5C69C295" w:rsidR="005E12B3" w:rsidRDefault="005E12B3" w:rsidP="00CF380B">
      <w:pPr>
        <w:spacing w:after="0"/>
      </w:pPr>
    </w:p>
    <w:p w14:paraId="605AB0CF" w14:textId="1F90679E" w:rsidR="003250CB" w:rsidRDefault="003250CB" w:rsidP="00CF380B">
      <w:pPr>
        <w:spacing w:after="0"/>
      </w:pPr>
      <w:r>
        <w:t>The final report will be delivered three weeks after a marked-up draft final report is returned by the Client to the Consultant. Local government processes mean this is likely to be in the latter half of 2022.</w:t>
      </w:r>
    </w:p>
    <w:p w14:paraId="698155B0" w14:textId="77777777" w:rsidR="003250CB" w:rsidRPr="00E302D9" w:rsidRDefault="003250CB" w:rsidP="00CF380B">
      <w:pPr>
        <w:spacing w:after="0"/>
      </w:pPr>
    </w:p>
    <w:p w14:paraId="2A7BCF1B" w14:textId="77777777" w:rsidR="00AA7078" w:rsidRPr="003250CB" w:rsidRDefault="00AA7078" w:rsidP="00AA7078">
      <w:r w:rsidRPr="003250CB">
        <w:t>COSTS</w:t>
      </w:r>
    </w:p>
    <w:p w14:paraId="3F3E1607" w14:textId="5538F465" w:rsidR="00516292" w:rsidRPr="003250CB" w:rsidRDefault="003250CB" w:rsidP="00296DE8">
      <w:r w:rsidRPr="003250CB">
        <w:t xml:space="preserve">Tenderers must </w:t>
      </w:r>
      <w:r w:rsidR="00296DE8" w:rsidRPr="003250CB">
        <w:t>provide</w:t>
      </w:r>
      <w:r w:rsidR="00516292" w:rsidRPr="003250CB">
        <w:t xml:space="preserve"> a </w:t>
      </w:r>
      <w:r w:rsidR="00296DE8" w:rsidRPr="003250CB">
        <w:t xml:space="preserve">lump sum price for the delivery of </w:t>
      </w:r>
      <w:r w:rsidR="00516292" w:rsidRPr="003250CB">
        <w:t xml:space="preserve">the </w:t>
      </w:r>
      <w:r w:rsidRPr="003250CB">
        <w:t>Climate Change Adaptation Action Plan</w:t>
      </w:r>
      <w:r w:rsidR="0091634D">
        <w:t>, the short reports</w:t>
      </w:r>
      <w:r w:rsidRPr="003250CB">
        <w:t xml:space="preserve"> and all activities associated with the project</w:t>
      </w:r>
      <w:r w:rsidR="00516292" w:rsidRPr="003250CB">
        <w:t>.</w:t>
      </w:r>
    </w:p>
    <w:p w14:paraId="2324CE73" w14:textId="6940BD31" w:rsidR="00AA7078" w:rsidRPr="003250CB" w:rsidRDefault="00296DE8" w:rsidP="00AA7078">
      <w:r w:rsidRPr="003250CB">
        <w:t>The lump sum</w:t>
      </w:r>
      <w:r w:rsidR="00AA7078" w:rsidRPr="003250CB">
        <w:t xml:space="preserve"> </w:t>
      </w:r>
      <w:r w:rsidR="00947391" w:rsidRPr="003250CB">
        <w:t>prices</w:t>
      </w:r>
      <w:r w:rsidR="00254CF4" w:rsidRPr="003250CB">
        <w:t xml:space="preserve"> will need to include</w:t>
      </w:r>
      <w:r w:rsidR="00AA7078" w:rsidRPr="003250CB">
        <w:t xml:space="preserve"> any and all costs the potential providers feel are necessary for </w:t>
      </w:r>
      <w:r w:rsidR="00284B14" w:rsidRPr="003250CB">
        <w:t xml:space="preserve">meeting the </w:t>
      </w:r>
      <w:r w:rsidR="00516292" w:rsidRPr="003250CB">
        <w:t>specification</w:t>
      </w:r>
      <w:r w:rsidR="00284B14" w:rsidRPr="003250CB">
        <w:t>.</w:t>
      </w:r>
      <w:r w:rsidR="00E2653D" w:rsidRPr="003250CB">
        <w:t xml:space="preserve"> Tenderers should include a narrative in their submissions laying out the basis of their costs</w:t>
      </w:r>
      <w:r w:rsidR="00304F78">
        <w:t>, including at least:</w:t>
      </w:r>
    </w:p>
    <w:p w14:paraId="6FF33F93" w14:textId="77BC986A" w:rsidR="001636AF" w:rsidRPr="003250CB" w:rsidRDefault="005A2292" w:rsidP="001636AF">
      <w:pPr>
        <w:pStyle w:val="ListParagraph"/>
        <w:numPr>
          <w:ilvl w:val="0"/>
          <w:numId w:val="18"/>
        </w:numPr>
        <w:spacing w:after="0"/>
      </w:pPr>
      <w:r w:rsidRPr="003250CB">
        <w:t>Site visits</w:t>
      </w:r>
    </w:p>
    <w:p w14:paraId="052E2AAA" w14:textId="271FE1F3" w:rsidR="001636AF" w:rsidRPr="003250CB" w:rsidRDefault="005A2292" w:rsidP="001636AF">
      <w:pPr>
        <w:pStyle w:val="ListParagraph"/>
        <w:numPr>
          <w:ilvl w:val="0"/>
          <w:numId w:val="18"/>
        </w:numPr>
        <w:spacing w:after="0"/>
      </w:pPr>
      <w:r w:rsidRPr="003250CB">
        <w:t>Literature review</w:t>
      </w:r>
    </w:p>
    <w:p w14:paraId="67E82818" w14:textId="690FC9D8" w:rsidR="001636AF" w:rsidRPr="003250CB" w:rsidRDefault="005A2292" w:rsidP="001636AF">
      <w:pPr>
        <w:pStyle w:val="ListParagraph"/>
        <w:numPr>
          <w:ilvl w:val="0"/>
          <w:numId w:val="18"/>
        </w:numPr>
        <w:spacing w:after="0"/>
      </w:pPr>
      <w:r w:rsidRPr="003250CB">
        <w:t>Number of personnel involved and associated day rates</w:t>
      </w:r>
    </w:p>
    <w:p w14:paraId="308788F3" w14:textId="185E7808" w:rsidR="00060E07" w:rsidRPr="003250CB" w:rsidRDefault="005A2292" w:rsidP="001636AF">
      <w:pPr>
        <w:pStyle w:val="ListParagraph"/>
        <w:numPr>
          <w:ilvl w:val="0"/>
          <w:numId w:val="18"/>
        </w:numPr>
        <w:spacing w:after="0"/>
      </w:pPr>
      <w:r w:rsidRPr="003250CB">
        <w:t>Inter</w:t>
      </w:r>
      <w:r w:rsidR="00060E07" w:rsidRPr="003250CB">
        <w:t xml:space="preserve">pretation and </w:t>
      </w:r>
      <w:r w:rsidR="00651038" w:rsidRPr="003250CB">
        <w:t>r</w:t>
      </w:r>
      <w:r w:rsidR="00060E07" w:rsidRPr="003250CB">
        <w:t>eporting</w:t>
      </w:r>
    </w:p>
    <w:p w14:paraId="1FD4A3F1" w14:textId="77777777" w:rsidR="00296DE8" w:rsidRPr="003250CB" w:rsidRDefault="00296DE8" w:rsidP="00296DE8">
      <w:pPr>
        <w:pStyle w:val="ListParagraph"/>
        <w:spacing w:after="0"/>
        <w:ind w:left="1080"/>
      </w:pPr>
    </w:p>
    <w:p w14:paraId="42BAFA2A" w14:textId="2DBD86D7" w:rsidR="00AA7078" w:rsidRPr="003250CB" w:rsidRDefault="00AA7078" w:rsidP="001636AF">
      <w:pPr>
        <w:spacing w:after="0"/>
      </w:pPr>
      <w:r w:rsidRPr="003250CB">
        <w:t>This will help the Council understand the basis of the tender</w:t>
      </w:r>
      <w:r w:rsidR="009A5121" w:rsidRPr="003250CB">
        <w:t xml:space="preserve">. </w:t>
      </w:r>
      <w:r w:rsidR="00747C1F" w:rsidRPr="003250CB">
        <w:t>The pricing summary table in the Quotation Opportunity Form must</w:t>
      </w:r>
      <w:r w:rsidR="009A5121" w:rsidRPr="003250CB">
        <w:t xml:space="preserve"> be used to provide a summary breakdown of costs.</w:t>
      </w:r>
    </w:p>
    <w:p w14:paraId="0B3B04E5" w14:textId="77777777" w:rsidR="001636AF" w:rsidRPr="00E302D9" w:rsidRDefault="001636AF" w:rsidP="001636AF">
      <w:pPr>
        <w:spacing w:after="0"/>
        <w:rPr>
          <w:highlight w:val="yellow"/>
        </w:rPr>
      </w:pPr>
    </w:p>
    <w:p w14:paraId="1A1BFB12" w14:textId="1BFD5887" w:rsidR="00AA7078" w:rsidRPr="00E302D9" w:rsidRDefault="00AA7078" w:rsidP="007B707C">
      <w:r w:rsidRPr="003250CB">
        <w:t>The Council will make payments</w:t>
      </w:r>
      <w:r w:rsidR="003250CB">
        <w:t xml:space="preserve"> of 60% of the total agreed price</w:t>
      </w:r>
      <w:r w:rsidRPr="003250CB">
        <w:t xml:space="preserve"> to</w:t>
      </w:r>
      <w:r w:rsidR="00D14036" w:rsidRPr="003250CB">
        <w:t xml:space="preserve"> the </w:t>
      </w:r>
      <w:r w:rsidR="00A925F2">
        <w:t xml:space="preserve">Consultant </w:t>
      </w:r>
      <w:r w:rsidR="00284B14" w:rsidRPr="003250CB">
        <w:t>on a</w:t>
      </w:r>
      <w:r w:rsidR="003250CB">
        <w:t xml:space="preserve"> monthly </w:t>
      </w:r>
      <w:r w:rsidR="00284B14" w:rsidRPr="003250CB">
        <w:t>invoice basis</w:t>
      </w:r>
      <w:r w:rsidR="00854DD8" w:rsidRPr="003250CB">
        <w:t xml:space="preserve"> for work completed</w:t>
      </w:r>
      <w:r w:rsidR="00EC14D7">
        <w:t xml:space="preserve">, with no more than </w:t>
      </w:r>
      <w:r w:rsidR="00A925F2">
        <w:t>15</w:t>
      </w:r>
      <w:r w:rsidR="00EC14D7">
        <w:t>% of the total price to be invoiced in any one month</w:t>
      </w:r>
      <w:r w:rsidR="00284B14" w:rsidRPr="003250CB">
        <w:t>.</w:t>
      </w:r>
      <w:r w:rsidR="00284B14" w:rsidRPr="00E302D9">
        <w:t xml:space="preserve"> </w:t>
      </w:r>
      <w:r w:rsidR="003250CB">
        <w:t>The remaining 40% of the total agree</w:t>
      </w:r>
      <w:r w:rsidR="00EC14D7">
        <w:t>d</w:t>
      </w:r>
      <w:r w:rsidR="003250CB">
        <w:t xml:space="preserve"> price will be </w:t>
      </w:r>
      <w:r w:rsidR="00EC14D7">
        <w:t>paid as 5% for each output in phases 2, 3, 4 and 5 (total 20%), 15% on delivery of the draft report and 5% on delivery of the final report.</w:t>
      </w:r>
    </w:p>
    <w:p w14:paraId="16F7FD00" w14:textId="4B945925" w:rsidR="00A264C6" w:rsidRPr="00E302D9" w:rsidRDefault="00A264C6" w:rsidP="00AA7078"/>
    <w:p w14:paraId="362C31D6" w14:textId="3C4DEA3B" w:rsidR="00890020" w:rsidRPr="00E302D9" w:rsidRDefault="004143C7" w:rsidP="00890020">
      <w:pPr>
        <w:pStyle w:val="Heading1"/>
        <w:rPr>
          <w:i/>
          <w:sz w:val="28"/>
          <w:szCs w:val="28"/>
          <w:lang w:val="en-GB"/>
        </w:rPr>
      </w:pPr>
      <w:r w:rsidRPr="00E302D9">
        <w:rPr>
          <w:sz w:val="28"/>
          <w:szCs w:val="28"/>
          <w:lang w:val="en-GB"/>
        </w:rPr>
        <w:t>8</w:t>
      </w:r>
      <w:r w:rsidR="00890020" w:rsidRPr="00E302D9">
        <w:rPr>
          <w:sz w:val="28"/>
          <w:szCs w:val="28"/>
          <w:lang w:val="en-GB"/>
        </w:rPr>
        <w:t xml:space="preserve">. </w:t>
      </w:r>
      <w:r w:rsidR="00D249D3" w:rsidRPr="00E302D9">
        <w:rPr>
          <w:sz w:val="28"/>
          <w:szCs w:val="28"/>
          <w:lang w:val="en-GB"/>
        </w:rPr>
        <w:tab/>
      </w:r>
      <w:r w:rsidR="00890020" w:rsidRPr="00E302D9">
        <w:rPr>
          <w:sz w:val="28"/>
          <w:szCs w:val="28"/>
          <w:lang w:val="en-GB"/>
        </w:rPr>
        <w:t>Tender Process</w:t>
      </w:r>
    </w:p>
    <w:p w14:paraId="5880AFAA" w14:textId="77777777" w:rsidR="00D84F7E" w:rsidRPr="00E302D9" w:rsidRDefault="00D84F7E" w:rsidP="00D84F7E"/>
    <w:p w14:paraId="2FF7F6D4" w14:textId="0BCA6989" w:rsidR="007216BB" w:rsidRDefault="001636AF" w:rsidP="00D76EDE">
      <w:r w:rsidRPr="00E302D9">
        <w:t>This</w:t>
      </w:r>
      <w:r w:rsidR="00A264C6" w:rsidRPr="00E302D9">
        <w:t xml:space="preserve"> is an open</w:t>
      </w:r>
      <w:r w:rsidRPr="00E302D9">
        <w:t xml:space="preserve"> tender </w:t>
      </w:r>
      <w:r w:rsidR="00A264C6" w:rsidRPr="00E302D9">
        <w:t xml:space="preserve">that </w:t>
      </w:r>
      <w:r w:rsidR="00304F78">
        <w:t>will</w:t>
      </w:r>
      <w:r w:rsidR="00304F78" w:rsidRPr="00E302D9">
        <w:t xml:space="preserve"> </w:t>
      </w:r>
      <w:r w:rsidRPr="00E302D9">
        <w:t xml:space="preserve">be run under </w:t>
      </w:r>
      <w:r w:rsidR="007216BB" w:rsidRPr="00E302D9">
        <w:t xml:space="preserve">the terms described under the </w:t>
      </w:r>
      <w:r w:rsidR="001D21DC">
        <w:t>Invitation to Tender (ITT)</w:t>
      </w:r>
      <w:r w:rsidR="007216BB" w:rsidRPr="00E302D9">
        <w:t xml:space="preserve"> document prepared for this project.</w:t>
      </w:r>
    </w:p>
    <w:p w14:paraId="4D960262" w14:textId="77777777" w:rsidR="00D0163D" w:rsidRDefault="00D0163D" w:rsidP="00D76EDE">
      <w:r>
        <w:t>Tenders will be assessed on price and quality as described in the Invitation to Tender. The method of assessment will include the following.</w:t>
      </w:r>
    </w:p>
    <w:p w14:paraId="190554A3" w14:textId="4E2070D9" w:rsidR="00082834" w:rsidRDefault="00304F78" w:rsidP="00D76EDE">
      <w:r>
        <w:t xml:space="preserve">Tenderers </w:t>
      </w:r>
      <w:r w:rsidR="00082834">
        <w:t xml:space="preserve">must include </w:t>
      </w:r>
      <w:r>
        <w:t xml:space="preserve">at least </w:t>
      </w:r>
      <w:r w:rsidR="00082834">
        <w:t>the following elements</w:t>
      </w:r>
      <w:r>
        <w:t xml:space="preserve"> in their</w:t>
      </w:r>
      <w:r w:rsidR="00D0163D">
        <w:t xml:space="preserve"> submission</w:t>
      </w:r>
      <w:r>
        <w:t xml:space="preserve"> </w:t>
      </w:r>
      <w:r w:rsidR="00D0163D">
        <w:t xml:space="preserve">as outlined in Sections D1 to D4 of the Invitation to </w:t>
      </w:r>
      <w:r>
        <w:t>Tender</w:t>
      </w:r>
      <w:r w:rsidR="00D0163D">
        <w:t>.</w:t>
      </w:r>
    </w:p>
    <w:p w14:paraId="10D947FD" w14:textId="4A6495D9" w:rsidR="00920DC1" w:rsidRDefault="00920DC1" w:rsidP="00082834">
      <w:pPr>
        <w:pStyle w:val="ListParagraph"/>
        <w:numPr>
          <w:ilvl w:val="0"/>
          <w:numId w:val="39"/>
        </w:numPr>
      </w:pPr>
      <w:r>
        <w:t>A description of the proposed approach to be taken to the work</w:t>
      </w:r>
    </w:p>
    <w:p w14:paraId="47D31ED4" w14:textId="77777777" w:rsidR="00920DC1" w:rsidRDefault="00920DC1" w:rsidP="00920DC1">
      <w:pPr>
        <w:pStyle w:val="ListParagraph"/>
        <w:numPr>
          <w:ilvl w:val="0"/>
          <w:numId w:val="39"/>
        </w:numPr>
      </w:pPr>
      <w:r>
        <w:t>An outline Engagement Plan setting out the proposed plan of engagement by the Consultant with communities and stakeholders</w:t>
      </w:r>
    </w:p>
    <w:p w14:paraId="3F65372D" w14:textId="77777777" w:rsidR="00920DC1" w:rsidRDefault="00920DC1" w:rsidP="00082834">
      <w:pPr>
        <w:pStyle w:val="ListParagraph"/>
        <w:numPr>
          <w:ilvl w:val="0"/>
          <w:numId w:val="39"/>
        </w:numPr>
      </w:pPr>
      <w:r>
        <w:t>A cost breakdown for the project</w:t>
      </w:r>
    </w:p>
    <w:p w14:paraId="0FD577E2" w14:textId="67BFAD38" w:rsidR="00920DC1" w:rsidRDefault="00920DC1" w:rsidP="00082834">
      <w:pPr>
        <w:pStyle w:val="ListParagraph"/>
        <w:numPr>
          <w:ilvl w:val="0"/>
          <w:numId w:val="39"/>
        </w:numPr>
      </w:pPr>
      <w:bookmarkStart w:id="1" w:name="_Hlk87541691"/>
      <w:r>
        <w:t>A narrative laying out the basis of the costs for the project, including but not limited to:</w:t>
      </w:r>
    </w:p>
    <w:p w14:paraId="0B3E03CA" w14:textId="65240FC8" w:rsidR="00920DC1" w:rsidRDefault="00920DC1" w:rsidP="00920DC1">
      <w:pPr>
        <w:pStyle w:val="ListParagraph"/>
        <w:numPr>
          <w:ilvl w:val="1"/>
          <w:numId w:val="39"/>
        </w:numPr>
        <w:spacing w:after="0"/>
      </w:pPr>
      <w:r>
        <w:t>Detailed Engagement Plan</w:t>
      </w:r>
    </w:p>
    <w:p w14:paraId="59B5A9F9" w14:textId="6811BAF4" w:rsidR="00920DC1" w:rsidRPr="003250CB" w:rsidRDefault="00920DC1" w:rsidP="001D5192">
      <w:pPr>
        <w:pStyle w:val="ListParagraph"/>
        <w:numPr>
          <w:ilvl w:val="1"/>
          <w:numId w:val="39"/>
        </w:numPr>
        <w:spacing w:after="0"/>
      </w:pPr>
      <w:r w:rsidRPr="003250CB">
        <w:t>Site visits</w:t>
      </w:r>
    </w:p>
    <w:p w14:paraId="2946A4BA" w14:textId="3DFE3D9A" w:rsidR="00920DC1" w:rsidRDefault="00920DC1">
      <w:pPr>
        <w:pStyle w:val="ListParagraph"/>
        <w:numPr>
          <w:ilvl w:val="1"/>
          <w:numId w:val="39"/>
        </w:numPr>
        <w:spacing w:after="0"/>
      </w:pPr>
      <w:r w:rsidRPr="003250CB">
        <w:t>Literature review</w:t>
      </w:r>
    </w:p>
    <w:p w14:paraId="5D8E0B8B" w14:textId="6B882FD3" w:rsidR="002938EA" w:rsidRPr="003250CB" w:rsidRDefault="002938EA" w:rsidP="001D5192">
      <w:pPr>
        <w:pStyle w:val="ListParagraph"/>
        <w:numPr>
          <w:ilvl w:val="1"/>
          <w:numId w:val="39"/>
        </w:numPr>
        <w:spacing w:after="0"/>
      </w:pPr>
      <w:r>
        <w:t xml:space="preserve">Any work suggested for </w:t>
      </w:r>
      <w:r w:rsidR="00950711">
        <w:t xml:space="preserve">more detailed analysis of </w:t>
      </w:r>
      <w:r>
        <w:t>UKCP18 data</w:t>
      </w:r>
    </w:p>
    <w:p w14:paraId="162A434C" w14:textId="2F1D7AC9" w:rsidR="00920DC1" w:rsidRPr="003250CB" w:rsidRDefault="00920DC1" w:rsidP="001D5192">
      <w:pPr>
        <w:pStyle w:val="ListParagraph"/>
        <w:numPr>
          <w:ilvl w:val="1"/>
          <w:numId w:val="39"/>
        </w:numPr>
        <w:spacing w:after="0"/>
      </w:pPr>
      <w:r w:rsidRPr="003250CB">
        <w:t>Number of personnel involved and associated day rates</w:t>
      </w:r>
    </w:p>
    <w:p w14:paraId="68D54B46" w14:textId="41112C81" w:rsidR="00920DC1" w:rsidRDefault="00920DC1" w:rsidP="00920DC1">
      <w:pPr>
        <w:pStyle w:val="ListParagraph"/>
        <w:numPr>
          <w:ilvl w:val="1"/>
          <w:numId w:val="39"/>
        </w:numPr>
        <w:spacing w:after="0"/>
      </w:pPr>
      <w:r w:rsidRPr="003250CB">
        <w:t>Interpretation and reporting</w:t>
      </w:r>
    </w:p>
    <w:p w14:paraId="4AE535A4" w14:textId="77777777" w:rsidR="00920DC1" w:rsidRDefault="00920DC1" w:rsidP="001D5192">
      <w:pPr>
        <w:pStyle w:val="ListParagraph"/>
        <w:spacing w:after="0"/>
        <w:ind w:left="1440"/>
      </w:pPr>
    </w:p>
    <w:p w14:paraId="489B8A31" w14:textId="7C56C355" w:rsidR="00082834" w:rsidRDefault="00082834" w:rsidP="00082834">
      <w:pPr>
        <w:pStyle w:val="ListParagraph"/>
        <w:numPr>
          <w:ilvl w:val="0"/>
          <w:numId w:val="39"/>
        </w:numPr>
      </w:pPr>
      <w:r>
        <w:t xml:space="preserve">A programme </w:t>
      </w:r>
      <w:r w:rsidR="00920DC1">
        <w:t xml:space="preserve">including </w:t>
      </w:r>
      <w:r>
        <w:t>the proposed work</w:t>
      </w:r>
      <w:r w:rsidR="00920DC1">
        <w:t xml:space="preserve"> and delivery of outputs</w:t>
      </w:r>
    </w:p>
    <w:p w14:paraId="4A485977" w14:textId="63E6DF14" w:rsidR="00920DC1" w:rsidRDefault="00920DC1" w:rsidP="00082834">
      <w:pPr>
        <w:pStyle w:val="ListParagraph"/>
        <w:numPr>
          <w:ilvl w:val="0"/>
          <w:numId w:val="39"/>
        </w:numPr>
      </w:pPr>
      <w:bookmarkStart w:id="2" w:name="_Hlk87541470"/>
      <w:bookmarkEnd w:id="1"/>
      <w:r>
        <w:t>Names, CVs and roles of key consultants that will be involved in the project, including an organogram of the reporting relationships</w:t>
      </w:r>
      <w:bookmarkEnd w:id="2"/>
    </w:p>
    <w:p w14:paraId="32BAD646" w14:textId="77777777" w:rsidR="00D0163D" w:rsidRDefault="003F4246" w:rsidP="00C34E41">
      <w:r w:rsidRPr="00D0163D">
        <w:t xml:space="preserve">60% of the assessment will be assessed on quality. </w:t>
      </w:r>
    </w:p>
    <w:p w14:paraId="4CA2F0EB" w14:textId="2AA6F24C" w:rsidR="00C34E41" w:rsidRDefault="00C34E41" w:rsidP="00C34E41">
      <w:pPr>
        <w:rPr>
          <w:highlight w:val="yellow"/>
        </w:rPr>
      </w:pPr>
      <w:r>
        <w:t>40% of the assessment will be assessed on price</w:t>
      </w:r>
      <w:r w:rsidR="00D0163D">
        <w:t>, as outlined in Section D5 of the ITT.</w:t>
      </w:r>
      <w:r>
        <w:t xml:space="preserve"> </w:t>
      </w:r>
    </w:p>
    <w:p w14:paraId="0BD68E76" w14:textId="75FEF7B6" w:rsidR="00B97E56" w:rsidRDefault="00FB2DF0" w:rsidP="00D76EDE">
      <w:r w:rsidRPr="00EC14D7">
        <w:t xml:space="preserve">All submissions are to be submitted in PDF format by the deadline by e-mail to </w:t>
      </w:r>
      <w:hyperlink r:id="rId38" w:history="1">
        <w:r w:rsidRPr="00EC14D7">
          <w:rPr>
            <w:rStyle w:val="Hyperlink"/>
          </w:rPr>
          <w:t>procurement@scilly.gov.uk</w:t>
        </w:r>
      </w:hyperlink>
      <w:r w:rsidRPr="00EC14D7">
        <w:t xml:space="preserve"> </w:t>
      </w:r>
      <w:r w:rsidR="00724C66" w:rsidRPr="00EC14D7">
        <w:t xml:space="preserve"> </w:t>
      </w:r>
      <w:r w:rsidR="007216BB" w:rsidRPr="00EC14D7">
        <w:t>and should be titled “</w:t>
      </w:r>
      <w:r w:rsidR="00B97E56" w:rsidRPr="00EC14D7">
        <w:t>Quot</w:t>
      </w:r>
      <w:r w:rsidR="00724C66" w:rsidRPr="00EC14D7">
        <w:t>ation</w:t>
      </w:r>
      <w:r w:rsidR="00B97E56" w:rsidRPr="00EC14D7">
        <w:t xml:space="preserve"> for </w:t>
      </w:r>
      <w:r w:rsidR="00415669" w:rsidRPr="00EC14D7">
        <w:t>Climate Adaptation Scilly – Climate Change Adaptation Action Plan</w:t>
      </w:r>
      <w:r w:rsidR="00EC14D7">
        <w:t>:</w:t>
      </w:r>
      <w:r w:rsidR="00E60769" w:rsidRPr="00EC14D7">
        <w:t xml:space="preserve"> </w:t>
      </w:r>
      <w:r w:rsidR="00B109FF" w:rsidRPr="00EC14D7">
        <w:t>DO NOT OPEN AUTOMATICALLY ON RECEIPT</w:t>
      </w:r>
      <w:r w:rsidR="00B97E56" w:rsidRPr="00EC14D7">
        <w:t>”.</w:t>
      </w:r>
    </w:p>
    <w:p w14:paraId="5171F27C" w14:textId="49F2F97C" w:rsidR="00D0163D" w:rsidRPr="00EC14D7" w:rsidRDefault="00D0163D" w:rsidP="00D76EDE">
      <w:r>
        <w:t>Tenders should be submitted by the deadline described in the ITT.</w:t>
      </w:r>
    </w:p>
    <w:sectPr w:rsidR="00D0163D" w:rsidRPr="00EC14D7" w:rsidSect="00474736">
      <w:footerReference w:type="default" r:id="rId39"/>
      <w:type w:val="continuous"/>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CBDC86" w14:textId="77777777" w:rsidR="00521D77" w:rsidRDefault="00521D77" w:rsidP="00AD0F1D">
      <w:pPr>
        <w:spacing w:after="0" w:line="240" w:lineRule="auto"/>
      </w:pPr>
      <w:r>
        <w:separator/>
      </w:r>
    </w:p>
  </w:endnote>
  <w:endnote w:type="continuationSeparator" w:id="0">
    <w:p w14:paraId="72DAEFF9" w14:textId="77777777" w:rsidR="00521D77" w:rsidRDefault="00521D77" w:rsidP="00AD0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1D91C" w14:textId="0769DDD7" w:rsidR="00651038" w:rsidRDefault="0018612B">
    <w:pPr>
      <w:pStyle w:val="Footer"/>
      <w:pBdr>
        <w:top w:val="single" w:sz="4" w:space="1" w:color="D9D9D9" w:themeColor="background1" w:themeShade="D9"/>
      </w:pBdr>
      <w:jc w:val="right"/>
    </w:pPr>
    <w:r>
      <w:t xml:space="preserve">Page </w:t>
    </w:r>
    <w:r w:rsidR="00D0163D">
      <w:rPr>
        <w:b/>
        <w:bCs/>
      </w:rPr>
      <w:fldChar w:fldCharType="begin"/>
    </w:r>
    <w:r w:rsidR="00D0163D">
      <w:rPr>
        <w:b/>
        <w:bCs/>
      </w:rPr>
      <w:instrText xml:space="preserve"> PAGE   \* MERGEFORMAT </w:instrText>
    </w:r>
    <w:r w:rsidR="00D0163D">
      <w:rPr>
        <w:b/>
        <w:bCs/>
      </w:rPr>
      <w:fldChar w:fldCharType="separate"/>
    </w:r>
    <w:r w:rsidR="00D0163D">
      <w:rPr>
        <w:b/>
        <w:bCs/>
        <w:noProof/>
      </w:rPr>
      <w:t>1</w:t>
    </w:r>
    <w:r w:rsidR="00D0163D">
      <w:rPr>
        <w:b/>
        <w:bCs/>
      </w:rPr>
      <w:fldChar w:fldCharType="end"/>
    </w:r>
    <w:r>
      <w:t xml:space="preserve"> of </w:t>
    </w:r>
    <w:r w:rsidR="00D0163D">
      <w:rPr>
        <w:b/>
        <w:bCs/>
      </w:rPr>
      <w:fldChar w:fldCharType="begin"/>
    </w:r>
    <w:r w:rsidR="00D0163D">
      <w:rPr>
        <w:b/>
        <w:bCs/>
      </w:rPr>
      <w:instrText xml:space="preserve"> NUMPAGES   \* MERGEFORMAT </w:instrText>
    </w:r>
    <w:r w:rsidR="00D0163D">
      <w:rPr>
        <w:b/>
        <w:bCs/>
      </w:rPr>
      <w:fldChar w:fldCharType="separate"/>
    </w:r>
    <w:r w:rsidR="00D0163D">
      <w:rPr>
        <w:b/>
        <w:bCs/>
        <w:noProof/>
      </w:rPr>
      <w:t>12</w:t>
    </w:r>
    <w:r w:rsidR="00D0163D">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DF2FE" w14:textId="30F7F963" w:rsidR="006D0F97" w:rsidRDefault="006D0F97">
    <w:pPr>
      <w:pStyle w:val="Footer"/>
      <w:pBdr>
        <w:top w:val="single" w:sz="4" w:space="1" w:color="D9D9D9" w:themeColor="background1" w:themeShade="D9"/>
      </w:pBdr>
      <w:jc w:val="right"/>
    </w:pPr>
    <w:r>
      <w:t xml:space="preserve">Page 7 of </w:t>
    </w:r>
    <w:r>
      <w:rPr>
        <w:b/>
        <w:bCs/>
      </w:rPr>
      <w:fldChar w:fldCharType="begin"/>
    </w:r>
    <w:r>
      <w:rPr>
        <w:b/>
        <w:bCs/>
      </w:rPr>
      <w:instrText xml:space="preserve"> NUMPAGES   \* MERGEFORMAT </w:instrText>
    </w:r>
    <w:r>
      <w:rPr>
        <w:b/>
        <w:bCs/>
      </w:rPr>
      <w:fldChar w:fldCharType="separate"/>
    </w:r>
    <w:r>
      <w:rPr>
        <w:b/>
        <w:bCs/>
        <w:noProof/>
      </w:rPr>
      <w:t>12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418DA9" w14:textId="77777777" w:rsidR="00521D77" w:rsidRDefault="00521D77" w:rsidP="00AD0F1D">
      <w:pPr>
        <w:spacing w:after="0" w:line="240" w:lineRule="auto"/>
      </w:pPr>
      <w:r>
        <w:separator/>
      </w:r>
    </w:p>
  </w:footnote>
  <w:footnote w:type="continuationSeparator" w:id="0">
    <w:p w14:paraId="7A66C6A6" w14:textId="77777777" w:rsidR="00521D77" w:rsidRDefault="00521D77" w:rsidP="00AD0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4C886" w14:textId="5770576C" w:rsidR="00651038" w:rsidRPr="001E7B33" w:rsidRDefault="00651038" w:rsidP="001E7B33">
    <w:pPr>
      <w:pStyle w:val="Header"/>
      <w:jc w:val="center"/>
      <w:rPr>
        <w:sz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40537"/>
    <w:multiLevelType w:val="hybridMultilevel"/>
    <w:tmpl w:val="7C78AC70"/>
    <w:lvl w:ilvl="0" w:tplc="43DA8A02">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12449D"/>
    <w:multiLevelType w:val="hybridMultilevel"/>
    <w:tmpl w:val="0A48BD4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FC4B6E"/>
    <w:multiLevelType w:val="hybridMultilevel"/>
    <w:tmpl w:val="D5E41B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967CAD"/>
    <w:multiLevelType w:val="hybridMultilevel"/>
    <w:tmpl w:val="5B80BC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F5512D"/>
    <w:multiLevelType w:val="hybridMultilevel"/>
    <w:tmpl w:val="E2EC0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64177F"/>
    <w:multiLevelType w:val="hybridMultilevel"/>
    <w:tmpl w:val="110EBE8C"/>
    <w:lvl w:ilvl="0" w:tplc="58529F7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A36C72"/>
    <w:multiLevelType w:val="hybridMultilevel"/>
    <w:tmpl w:val="56EC2034"/>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7" w15:restartNumberingAfterBreak="0">
    <w:nsid w:val="198E05C5"/>
    <w:multiLevelType w:val="hybridMultilevel"/>
    <w:tmpl w:val="0D2CBD36"/>
    <w:lvl w:ilvl="0" w:tplc="43DA8A0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D249E"/>
    <w:multiLevelType w:val="hybridMultilevel"/>
    <w:tmpl w:val="E7309BDE"/>
    <w:lvl w:ilvl="0" w:tplc="F8241DCE">
      <w:start w:val="4"/>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0574D3"/>
    <w:multiLevelType w:val="hybridMultilevel"/>
    <w:tmpl w:val="3F68C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94665A"/>
    <w:multiLevelType w:val="hybridMultilevel"/>
    <w:tmpl w:val="878EEAEE"/>
    <w:lvl w:ilvl="0" w:tplc="E820B6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AD6262"/>
    <w:multiLevelType w:val="hybridMultilevel"/>
    <w:tmpl w:val="2DA22868"/>
    <w:lvl w:ilvl="0" w:tplc="5C6E7188">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D15E1D"/>
    <w:multiLevelType w:val="hybridMultilevel"/>
    <w:tmpl w:val="158CFC32"/>
    <w:lvl w:ilvl="0" w:tplc="43DA8A02">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451E3B"/>
    <w:multiLevelType w:val="multilevel"/>
    <w:tmpl w:val="D05609CC"/>
    <w:lvl w:ilvl="0">
      <w:start w:val="1"/>
      <w:numFmt w:val="decimal"/>
      <w:lvlText w:val="%1"/>
      <w:lvlJc w:val="left"/>
      <w:pPr>
        <w:ind w:left="360" w:hanging="360"/>
      </w:pPr>
      <w:rPr>
        <w:rFonts w:ascii="Calibri" w:hAnsi="Calibri" w:hint="default"/>
        <w:b/>
        <w:i w:val="0"/>
        <w:color w:val="1F497D" w:themeColor="text2"/>
        <w:sz w:val="24"/>
      </w:rPr>
    </w:lvl>
    <w:lvl w:ilvl="1">
      <w:start w:val="1"/>
      <w:numFmt w:val="decimal"/>
      <w:suff w:val="space"/>
      <w:lvlText w:val="%1.%2"/>
      <w:lvlJc w:val="left"/>
      <w:pPr>
        <w:ind w:left="360" w:hanging="360"/>
      </w:pPr>
      <w:rPr>
        <w:rFonts w:ascii="Calibri" w:hAnsi="Calibri" w:hint="default"/>
        <w:b/>
        <w:i w:val="0"/>
        <w:color w:val="1F497D" w:themeColor="text2"/>
        <w:sz w:val="24"/>
      </w:rPr>
    </w:lvl>
    <w:lvl w:ilvl="2">
      <w:start w:val="1"/>
      <w:numFmt w:val="decimal"/>
      <w:lvlText w:val="%1.%2.%3"/>
      <w:lvlJc w:val="left"/>
      <w:pPr>
        <w:ind w:left="1080" w:hanging="360"/>
      </w:pPr>
      <w:rPr>
        <w:rFonts w:ascii="Calibri" w:hAnsi="Calibri" w:hint="default"/>
        <w:b/>
        <w:i w:val="0"/>
        <w:color w:val="1F497D"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FFD4768"/>
    <w:multiLevelType w:val="hybridMultilevel"/>
    <w:tmpl w:val="2698DDF6"/>
    <w:lvl w:ilvl="0" w:tplc="5C6E7188">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957481"/>
    <w:multiLevelType w:val="hybridMultilevel"/>
    <w:tmpl w:val="3F68F5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1E01E9"/>
    <w:multiLevelType w:val="hybridMultilevel"/>
    <w:tmpl w:val="FC82A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24516E"/>
    <w:multiLevelType w:val="hybridMultilevel"/>
    <w:tmpl w:val="56FA3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A56B2F"/>
    <w:multiLevelType w:val="hybridMultilevel"/>
    <w:tmpl w:val="6E682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796D11"/>
    <w:multiLevelType w:val="hybridMultilevel"/>
    <w:tmpl w:val="04ACB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CA2429"/>
    <w:multiLevelType w:val="hybridMultilevel"/>
    <w:tmpl w:val="FDB6D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FF484B"/>
    <w:multiLevelType w:val="hybridMultilevel"/>
    <w:tmpl w:val="4210C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BA49AE"/>
    <w:multiLevelType w:val="hybridMultilevel"/>
    <w:tmpl w:val="983CD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0C6649"/>
    <w:multiLevelType w:val="hybridMultilevel"/>
    <w:tmpl w:val="7D6C190E"/>
    <w:lvl w:ilvl="0" w:tplc="43DA8A0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B05703"/>
    <w:multiLevelType w:val="hybridMultilevel"/>
    <w:tmpl w:val="99CCCF0A"/>
    <w:lvl w:ilvl="0" w:tplc="08090001">
      <w:start w:val="1"/>
      <w:numFmt w:val="bullet"/>
      <w:lvlText w:val=""/>
      <w:lvlJc w:val="left"/>
      <w:pPr>
        <w:ind w:left="3190" w:hanging="360"/>
      </w:pPr>
      <w:rPr>
        <w:rFonts w:ascii="Symbol" w:hAnsi="Symbol" w:hint="default"/>
      </w:rPr>
    </w:lvl>
    <w:lvl w:ilvl="1" w:tplc="08090003">
      <w:start w:val="1"/>
      <w:numFmt w:val="bullet"/>
      <w:lvlText w:val="o"/>
      <w:lvlJc w:val="left"/>
      <w:pPr>
        <w:ind w:left="3910" w:hanging="360"/>
      </w:pPr>
      <w:rPr>
        <w:rFonts w:ascii="Courier New" w:hAnsi="Courier New" w:cs="Courier New" w:hint="default"/>
      </w:rPr>
    </w:lvl>
    <w:lvl w:ilvl="2" w:tplc="08090005" w:tentative="1">
      <w:start w:val="1"/>
      <w:numFmt w:val="bullet"/>
      <w:lvlText w:val=""/>
      <w:lvlJc w:val="left"/>
      <w:pPr>
        <w:ind w:left="4630" w:hanging="360"/>
      </w:pPr>
      <w:rPr>
        <w:rFonts w:ascii="Wingdings" w:hAnsi="Wingdings" w:hint="default"/>
      </w:rPr>
    </w:lvl>
    <w:lvl w:ilvl="3" w:tplc="08090001" w:tentative="1">
      <w:start w:val="1"/>
      <w:numFmt w:val="bullet"/>
      <w:lvlText w:val=""/>
      <w:lvlJc w:val="left"/>
      <w:pPr>
        <w:ind w:left="5350" w:hanging="360"/>
      </w:pPr>
      <w:rPr>
        <w:rFonts w:ascii="Symbol" w:hAnsi="Symbol" w:hint="default"/>
      </w:rPr>
    </w:lvl>
    <w:lvl w:ilvl="4" w:tplc="08090003" w:tentative="1">
      <w:start w:val="1"/>
      <w:numFmt w:val="bullet"/>
      <w:lvlText w:val="o"/>
      <w:lvlJc w:val="left"/>
      <w:pPr>
        <w:ind w:left="6070" w:hanging="360"/>
      </w:pPr>
      <w:rPr>
        <w:rFonts w:ascii="Courier New" w:hAnsi="Courier New" w:cs="Courier New" w:hint="default"/>
      </w:rPr>
    </w:lvl>
    <w:lvl w:ilvl="5" w:tplc="08090005" w:tentative="1">
      <w:start w:val="1"/>
      <w:numFmt w:val="bullet"/>
      <w:lvlText w:val=""/>
      <w:lvlJc w:val="left"/>
      <w:pPr>
        <w:ind w:left="6790" w:hanging="360"/>
      </w:pPr>
      <w:rPr>
        <w:rFonts w:ascii="Wingdings" w:hAnsi="Wingdings" w:hint="default"/>
      </w:rPr>
    </w:lvl>
    <w:lvl w:ilvl="6" w:tplc="08090001" w:tentative="1">
      <w:start w:val="1"/>
      <w:numFmt w:val="bullet"/>
      <w:lvlText w:val=""/>
      <w:lvlJc w:val="left"/>
      <w:pPr>
        <w:ind w:left="7510" w:hanging="360"/>
      </w:pPr>
      <w:rPr>
        <w:rFonts w:ascii="Symbol" w:hAnsi="Symbol" w:hint="default"/>
      </w:rPr>
    </w:lvl>
    <w:lvl w:ilvl="7" w:tplc="08090003" w:tentative="1">
      <w:start w:val="1"/>
      <w:numFmt w:val="bullet"/>
      <w:lvlText w:val="o"/>
      <w:lvlJc w:val="left"/>
      <w:pPr>
        <w:ind w:left="8230" w:hanging="360"/>
      </w:pPr>
      <w:rPr>
        <w:rFonts w:ascii="Courier New" w:hAnsi="Courier New" w:cs="Courier New" w:hint="default"/>
      </w:rPr>
    </w:lvl>
    <w:lvl w:ilvl="8" w:tplc="08090005" w:tentative="1">
      <w:start w:val="1"/>
      <w:numFmt w:val="bullet"/>
      <w:lvlText w:val=""/>
      <w:lvlJc w:val="left"/>
      <w:pPr>
        <w:ind w:left="8950" w:hanging="360"/>
      </w:pPr>
      <w:rPr>
        <w:rFonts w:ascii="Wingdings" w:hAnsi="Wingdings" w:hint="default"/>
      </w:rPr>
    </w:lvl>
  </w:abstractNum>
  <w:abstractNum w:abstractNumId="25" w15:restartNumberingAfterBreak="0">
    <w:nsid w:val="555026C3"/>
    <w:multiLevelType w:val="hybridMultilevel"/>
    <w:tmpl w:val="794E37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8D12F9"/>
    <w:multiLevelType w:val="hybridMultilevel"/>
    <w:tmpl w:val="D5E41B4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7F170D3"/>
    <w:multiLevelType w:val="hybridMultilevel"/>
    <w:tmpl w:val="4FCE1952"/>
    <w:lvl w:ilvl="0" w:tplc="7104121E">
      <w:numFmt w:val="bullet"/>
      <w:lvlText w:val=""/>
      <w:lvlJc w:val="left"/>
      <w:pPr>
        <w:ind w:left="1080" w:hanging="720"/>
      </w:pPr>
      <w:rPr>
        <w:rFonts w:ascii="Symbol" w:eastAsia="Calibr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5A4F5E"/>
    <w:multiLevelType w:val="hybridMultilevel"/>
    <w:tmpl w:val="07780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3236B8"/>
    <w:multiLevelType w:val="hybridMultilevel"/>
    <w:tmpl w:val="D5246AF4"/>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61B11440"/>
    <w:multiLevelType w:val="hybridMultilevel"/>
    <w:tmpl w:val="0E04084A"/>
    <w:lvl w:ilvl="0" w:tplc="5C6E7188">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BD20ED"/>
    <w:multiLevelType w:val="hybridMultilevel"/>
    <w:tmpl w:val="D5E41B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D86950"/>
    <w:multiLevelType w:val="hybridMultilevel"/>
    <w:tmpl w:val="BF6E8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0F17B9"/>
    <w:multiLevelType w:val="hybridMultilevel"/>
    <w:tmpl w:val="A232D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B91FE1"/>
    <w:multiLevelType w:val="hybridMultilevel"/>
    <w:tmpl w:val="9B708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A61C58"/>
    <w:multiLevelType w:val="hybridMultilevel"/>
    <w:tmpl w:val="09B0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DE42E6"/>
    <w:multiLevelType w:val="hybridMultilevel"/>
    <w:tmpl w:val="83748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D03539"/>
    <w:multiLevelType w:val="hybridMultilevel"/>
    <w:tmpl w:val="D5E41B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E67C7A"/>
    <w:multiLevelType w:val="hybridMultilevel"/>
    <w:tmpl w:val="54C8CF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A46221"/>
    <w:multiLevelType w:val="hybridMultilevel"/>
    <w:tmpl w:val="897E3AF2"/>
    <w:lvl w:ilvl="0" w:tplc="08090001">
      <w:start w:val="1"/>
      <w:numFmt w:val="bullet"/>
      <w:lvlText w:val=""/>
      <w:lvlJc w:val="left"/>
      <w:pPr>
        <w:ind w:left="684" w:hanging="360"/>
      </w:pPr>
      <w:rPr>
        <w:rFonts w:ascii="Symbol" w:hAnsi="Symbol" w:hint="default"/>
      </w:rPr>
    </w:lvl>
    <w:lvl w:ilvl="1" w:tplc="08090003">
      <w:start w:val="1"/>
      <w:numFmt w:val="bullet"/>
      <w:lvlText w:val="o"/>
      <w:lvlJc w:val="left"/>
      <w:pPr>
        <w:ind w:left="1404" w:hanging="360"/>
      </w:pPr>
      <w:rPr>
        <w:rFonts w:ascii="Courier New" w:hAnsi="Courier New" w:cs="Courier New" w:hint="default"/>
      </w:rPr>
    </w:lvl>
    <w:lvl w:ilvl="2" w:tplc="08090005">
      <w:start w:val="1"/>
      <w:numFmt w:val="bullet"/>
      <w:lvlText w:val=""/>
      <w:lvlJc w:val="left"/>
      <w:pPr>
        <w:ind w:left="2124" w:hanging="360"/>
      </w:pPr>
      <w:rPr>
        <w:rFonts w:ascii="Wingdings" w:hAnsi="Wingdings" w:hint="default"/>
      </w:rPr>
    </w:lvl>
    <w:lvl w:ilvl="3" w:tplc="08090001" w:tentative="1">
      <w:start w:val="1"/>
      <w:numFmt w:val="bullet"/>
      <w:lvlText w:val=""/>
      <w:lvlJc w:val="left"/>
      <w:pPr>
        <w:ind w:left="2844" w:hanging="360"/>
      </w:pPr>
      <w:rPr>
        <w:rFonts w:ascii="Symbol" w:hAnsi="Symbol" w:hint="default"/>
      </w:rPr>
    </w:lvl>
    <w:lvl w:ilvl="4" w:tplc="08090003" w:tentative="1">
      <w:start w:val="1"/>
      <w:numFmt w:val="bullet"/>
      <w:lvlText w:val="o"/>
      <w:lvlJc w:val="left"/>
      <w:pPr>
        <w:ind w:left="3564" w:hanging="360"/>
      </w:pPr>
      <w:rPr>
        <w:rFonts w:ascii="Courier New" w:hAnsi="Courier New" w:cs="Courier New" w:hint="default"/>
      </w:rPr>
    </w:lvl>
    <w:lvl w:ilvl="5" w:tplc="08090005" w:tentative="1">
      <w:start w:val="1"/>
      <w:numFmt w:val="bullet"/>
      <w:lvlText w:val=""/>
      <w:lvlJc w:val="left"/>
      <w:pPr>
        <w:ind w:left="4284" w:hanging="360"/>
      </w:pPr>
      <w:rPr>
        <w:rFonts w:ascii="Wingdings" w:hAnsi="Wingdings" w:hint="default"/>
      </w:rPr>
    </w:lvl>
    <w:lvl w:ilvl="6" w:tplc="08090001" w:tentative="1">
      <w:start w:val="1"/>
      <w:numFmt w:val="bullet"/>
      <w:lvlText w:val=""/>
      <w:lvlJc w:val="left"/>
      <w:pPr>
        <w:ind w:left="5004" w:hanging="360"/>
      </w:pPr>
      <w:rPr>
        <w:rFonts w:ascii="Symbol" w:hAnsi="Symbol" w:hint="default"/>
      </w:rPr>
    </w:lvl>
    <w:lvl w:ilvl="7" w:tplc="08090003" w:tentative="1">
      <w:start w:val="1"/>
      <w:numFmt w:val="bullet"/>
      <w:lvlText w:val="o"/>
      <w:lvlJc w:val="left"/>
      <w:pPr>
        <w:ind w:left="5724" w:hanging="360"/>
      </w:pPr>
      <w:rPr>
        <w:rFonts w:ascii="Courier New" w:hAnsi="Courier New" w:cs="Courier New" w:hint="default"/>
      </w:rPr>
    </w:lvl>
    <w:lvl w:ilvl="8" w:tplc="08090005" w:tentative="1">
      <w:start w:val="1"/>
      <w:numFmt w:val="bullet"/>
      <w:lvlText w:val=""/>
      <w:lvlJc w:val="left"/>
      <w:pPr>
        <w:ind w:left="6444" w:hanging="360"/>
      </w:pPr>
      <w:rPr>
        <w:rFonts w:ascii="Wingdings" w:hAnsi="Wingdings" w:hint="default"/>
      </w:rPr>
    </w:lvl>
  </w:abstractNum>
  <w:num w:numId="1">
    <w:abstractNumId w:val="19"/>
  </w:num>
  <w:num w:numId="2">
    <w:abstractNumId w:val="25"/>
  </w:num>
  <w:num w:numId="3">
    <w:abstractNumId w:val="34"/>
  </w:num>
  <w:num w:numId="4">
    <w:abstractNumId w:val="36"/>
  </w:num>
  <w:num w:numId="5">
    <w:abstractNumId w:val="6"/>
  </w:num>
  <w:num w:numId="6">
    <w:abstractNumId w:val="4"/>
  </w:num>
  <w:num w:numId="7">
    <w:abstractNumId w:val="16"/>
  </w:num>
  <w:num w:numId="8">
    <w:abstractNumId w:val="17"/>
  </w:num>
  <w:num w:numId="9">
    <w:abstractNumId w:val="39"/>
  </w:num>
  <w:num w:numId="10">
    <w:abstractNumId w:val="24"/>
  </w:num>
  <w:num w:numId="11">
    <w:abstractNumId w:val="38"/>
  </w:num>
  <w:num w:numId="12">
    <w:abstractNumId w:val="3"/>
  </w:num>
  <w:num w:numId="13">
    <w:abstractNumId w:val="13"/>
  </w:num>
  <w:num w:numId="14">
    <w:abstractNumId w:val="18"/>
  </w:num>
  <w:num w:numId="15">
    <w:abstractNumId w:val="35"/>
  </w:num>
  <w:num w:numId="16">
    <w:abstractNumId w:val="32"/>
  </w:num>
  <w:num w:numId="17">
    <w:abstractNumId w:val="8"/>
  </w:num>
  <w:num w:numId="18">
    <w:abstractNumId w:val="10"/>
  </w:num>
  <w:num w:numId="19">
    <w:abstractNumId w:val="29"/>
  </w:num>
  <w:num w:numId="20">
    <w:abstractNumId w:val="11"/>
  </w:num>
  <w:num w:numId="21">
    <w:abstractNumId w:val="14"/>
  </w:num>
  <w:num w:numId="22">
    <w:abstractNumId w:val="30"/>
  </w:num>
  <w:num w:numId="23">
    <w:abstractNumId w:val="9"/>
  </w:num>
  <w:num w:numId="24">
    <w:abstractNumId w:val="27"/>
  </w:num>
  <w:num w:numId="25">
    <w:abstractNumId w:val="20"/>
  </w:num>
  <w:num w:numId="26">
    <w:abstractNumId w:val="7"/>
  </w:num>
  <w:num w:numId="27">
    <w:abstractNumId w:val="23"/>
  </w:num>
  <w:num w:numId="28">
    <w:abstractNumId w:val="0"/>
  </w:num>
  <w:num w:numId="29">
    <w:abstractNumId w:val="12"/>
  </w:num>
  <w:num w:numId="30">
    <w:abstractNumId w:val="21"/>
  </w:num>
  <w:num w:numId="31">
    <w:abstractNumId w:val="37"/>
  </w:num>
  <w:num w:numId="32">
    <w:abstractNumId w:val="33"/>
  </w:num>
  <w:num w:numId="33">
    <w:abstractNumId w:val="28"/>
  </w:num>
  <w:num w:numId="34">
    <w:abstractNumId w:val="31"/>
  </w:num>
  <w:num w:numId="35">
    <w:abstractNumId w:val="26"/>
  </w:num>
  <w:num w:numId="36">
    <w:abstractNumId w:val="2"/>
  </w:num>
  <w:num w:numId="37">
    <w:abstractNumId w:val="5"/>
  </w:num>
  <w:num w:numId="38">
    <w:abstractNumId w:val="22"/>
  </w:num>
  <w:num w:numId="39">
    <w:abstractNumId w:val="1"/>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957"/>
    <w:rsid w:val="00000840"/>
    <w:rsid w:val="00003DBF"/>
    <w:rsid w:val="00004CF4"/>
    <w:rsid w:val="000076FF"/>
    <w:rsid w:val="00010C46"/>
    <w:rsid w:val="00011943"/>
    <w:rsid w:val="00013B6D"/>
    <w:rsid w:val="000145A2"/>
    <w:rsid w:val="0001761C"/>
    <w:rsid w:val="00027B3B"/>
    <w:rsid w:val="000333E2"/>
    <w:rsid w:val="00036590"/>
    <w:rsid w:val="00037464"/>
    <w:rsid w:val="0004144F"/>
    <w:rsid w:val="00041BA0"/>
    <w:rsid w:val="00045D02"/>
    <w:rsid w:val="00046991"/>
    <w:rsid w:val="00047262"/>
    <w:rsid w:val="0005179A"/>
    <w:rsid w:val="00052F15"/>
    <w:rsid w:val="000534AE"/>
    <w:rsid w:val="00053C4C"/>
    <w:rsid w:val="000547C2"/>
    <w:rsid w:val="000551FB"/>
    <w:rsid w:val="00060E07"/>
    <w:rsid w:val="00071797"/>
    <w:rsid w:val="00072BCD"/>
    <w:rsid w:val="00082834"/>
    <w:rsid w:val="00082CA4"/>
    <w:rsid w:val="00082EF5"/>
    <w:rsid w:val="000843D2"/>
    <w:rsid w:val="00087D7C"/>
    <w:rsid w:val="0009153A"/>
    <w:rsid w:val="00091AF9"/>
    <w:rsid w:val="000928EF"/>
    <w:rsid w:val="000B0A32"/>
    <w:rsid w:val="000B3412"/>
    <w:rsid w:val="000C20C6"/>
    <w:rsid w:val="000C40C9"/>
    <w:rsid w:val="000C42A1"/>
    <w:rsid w:val="000C4C5B"/>
    <w:rsid w:val="000C7C6A"/>
    <w:rsid w:val="000E15DE"/>
    <w:rsid w:val="000E2C77"/>
    <w:rsid w:val="000E4FD4"/>
    <w:rsid w:val="000E68D8"/>
    <w:rsid w:val="000E6FB6"/>
    <w:rsid w:val="000F1D55"/>
    <w:rsid w:val="000F6550"/>
    <w:rsid w:val="001061BE"/>
    <w:rsid w:val="001110A4"/>
    <w:rsid w:val="00111DA1"/>
    <w:rsid w:val="0012335C"/>
    <w:rsid w:val="0012455D"/>
    <w:rsid w:val="00135E96"/>
    <w:rsid w:val="001472D2"/>
    <w:rsid w:val="00151546"/>
    <w:rsid w:val="001636AF"/>
    <w:rsid w:val="00166E8B"/>
    <w:rsid w:val="00167C55"/>
    <w:rsid w:val="001724BD"/>
    <w:rsid w:val="00172809"/>
    <w:rsid w:val="00172D57"/>
    <w:rsid w:val="00185704"/>
    <w:rsid w:val="0018612B"/>
    <w:rsid w:val="001965A8"/>
    <w:rsid w:val="001A1F35"/>
    <w:rsid w:val="001A3AD1"/>
    <w:rsid w:val="001A5858"/>
    <w:rsid w:val="001A657A"/>
    <w:rsid w:val="001B33D1"/>
    <w:rsid w:val="001B7069"/>
    <w:rsid w:val="001C32AD"/>
    <w:rsid w:val="001C6378"/>
    <w:rsid w:val="001D1DF1"/>
    <w:rsid w:val="001D21DC"/>
    <w:rsid w:val="001D5192"/>
    <w:rsid w:val="001D5D4F"/>
    <w:rsid w:val="001D5DCF"/>
    <w:rsid w:val="001E31BF"/>
    <w:rsid w:val="001E3335"/>
    <w:rsid w:val="001E7B33"/>
    <w:rsid w:val="001F0932"/>
    <w:rsid w:val="001F0D28"/>
    <w:rsid w:val="001F3AA5"/>
    <w:rsid w:val="002004D0"/>
    <w:rsid w:val="0020232E"/>
    <w:rsid w:val="00204652"/>
    <w:rsid w:val="0020488D"/>
    <w:rsid w:val="0020571C"/>
    <w:rsid w:val="00215489"/>
    <w:rsid w:val="00221DE3"/>
    <w:rsid w:val="00223BB7"/>
    <w:rsid w:val="00225FC0"/>
    <w:rsid w:val="002330CF"/>
    <w:rsid w:val="002348AD"/>
    <w:rsid w:val="0024109A"/>
    <w:rsid w:val="002422D7"/>
    <w:rsid w:val="00242F5F"/>
    <w:rsid w:val="00247355"/>
    <w:rsid w:val="00254CF4"/>
    <w:rsid w:val="002572DE"/>
    <w:rsid w:val="00264F97"/>
    <w:rsid w:val="00273473"/>
    <w:rsid w:val="002737BB"/>
    <w:rsid w:val="002758AB"/>
    <w:rsid w:val="002760E4"/>
    <w:rsid w:val="002771AD"/>
    <w:rsid w:val="002806BD"/>
    <w:rsid w:val="00284B14"/>
    <w:rsid w:val="00285298"/>
    <w:rsid w:val="00285862"/>
    <w:rsid w:val="002938EA"/>
    <w:rsid w:val="0029486B"/>
    <w:rsid w:val="00296DE8"/>
    <w:rsid w:val="002A48F4"/>
    <w:rsid w:val="002A72C4"/>
    <w:rsid w:val="002B07DE"/>
    <w:rsid w:val="002B4295"/>
    <w:rsid w:val="002C4EB7"/>
    <w:rsid w:val="002C6BE9"/>
    <w:rsid w:val="002C6D61"/>
    <w:rsid w:val="002D0D3A"/>
    <w:rsid w:val="002E1114"/>
    <w:rsid w:val="002F09D5"/>
    <w:rsid w:val="002F5684"/>
    <w:rsid w:val="002F6D36"/>
    <w:rsid w:val="00302506"/>
    <w:rsid w:val="00304F78"/>
    <w:rsid w:val="0030631D"/>
    <w:rsid w:val="00310813"/>
    <w:rsid w:val="00321045"/>
    <w:rsid w:val="003250CB"/>
    <w:rsid w:val="003341AA"/>
    <w:rsid w:val="00337D62"/>
    <w:rsid w:val="003407D5"/>
    <w:rsid w:val="00342435"/>
    <w:rsid w:val="00350F10"/>
    <w:rsid w:val="00351324"/>
    <w:rsid w:val="003523FC"/>
    <w:rsid w:val="00356DE7"/>
    <w:rsid w:val="00362746"/>
    <w:rsid w:val="00364BC4"/>
    <w:rsid w:val="00370C3B"/>
    <w:rsid w:val="00373204"/>
    <w:rsid w:val="003747F0"/>
    <w:rsid w:val="00383139"/>
    <w:rsid w:val="00396FAE"/>
    <w:rsid w:val="003A2485"/>
    <w:rsid w:val="003A2F87"/>
    <w:rsid w:val="003A3CFB"/>
    <w:rsid w:val="003A4E42"/>
    <w:rsid w:val="003B00FF"/>
    <w:rsid w:val="003B3DAD"/>
    <w:rsid w:val="003C1CCB"/>
    <w:rsid w:val="003D1682"/>
    <w:rsid w:val="003D1B1F"/>
    <w:rsid w:val="003D6D36"/>
    <w:rsid w:val="003E1BD4"/>
    <w:rsid w:val="003F4246"/>
    <w:rsid w:val="003F49AE"/>
    <w:rsid w:val="003F75CF"/>
    <w:rsid w:val="00406C45"/>
    <w:rsid w:val="004133BC"/>
    <w:rsid w:val="004143C7"/>
    <w:rsid w:val="0041486D"/>
    <w:rsid w:val="00415669"/>
    <w:rsid w:val="00417961"/>
    <w:rsid w:val="00425835"/>
    <w:rsid w:val="00427D2F"/>
    <w:rsid w:val="00427E7A"/>
    <w:rsid w:val="004359CF"/>
    <w:rsid w:val="00440B0C"/>
    <w:rsid w:val="004423E9"/>
    <w:rsid w:val="00443863"/>
    <w:rsid w:val="00447B31"/>
    <w:rsid w:val="00447C75"/>
    <w:rsid w:val="00451843"/>
    <w:rsid w:val="00460C16"/>
    <w:rsid w:val="004650C7"/>
    <w:rsid w:val="0047187A"/>
    <w:rsid w:val="00474736"/>
    <w:rsid w:val="00474FBB"/>
    <w:rsid w:val="004863C2"/>
    <w:rsid w:val="00486A47"/>
    <w:rsid w:val="004873B9"/>
    <w:rsid w:val="00496308"/>
    <w:rsid w:val="0049761D"/>
    <w:rsid w:val="004A2E1D"/>
    <w:rsid w:val="004C2A5E"/>
    <w:rsid w:val="004D4763"/>
    <w:rsid w:val="004E01DF"/>
    <w:rsid w:val="004E2A21"/>
    <w:rsid w:val="004E6000"/>
    <w:rsid w:val="004E6B61"/>
    <w:rsid w:val="004E7F02"/>
    <w:rsid w:val="004F585D"/>
    <w:rsid w:val="004F75FC"/>
    <w:rsid w:val="00507E31"/>
    <w:rsid w:val="00510E57"/>
    <w:rsid w:val="0051157A"/>
    <w:rsid w:val="005127D7"/>
    <w:rsid w:val="00513578"/>
    <w:rsid w:val="00516292"/>
    <w:rsid w:val="005162A0"/>
    <w:rsid w:val="00521D77"/>
    <w:rsid w:val="005245EB"/>
    <w:rsid w:val="00527007"/>
    <w:rsid w:val="005275B9"/>
    <w:rsid w:val="005370EB"/>
    <w:rsid w:val="00537895"/>
    <w:rsid w:val="0054753C"/>
    <w:rsid w:val="00547F0C"/>
    <w:rsid w:val="005554F3"/>
    <w:rsid w:val="00556791"/>
    <w:rsid w:val="005616E1"/>
    <w:rsid w:val="00561C95"/>
    <w:rsid w:val="005627D6"/>
    <w:rsid w:val="00564C71"/>
    <w:rsid w:val="00582A69"/>
    <w:rsid w:val="0058354F"/>
    <w:rsid w:val="00585109"/>
    <w:rsid w:val="005856D8"/>
    <w:rsid w:val="00591FB0"/>
    <w:rsid w:val="00596ED1"/>
    <w:rsid w:val="005A1E61"/>
    <w:rsid w:val="005A2292"/>
    <w:rsid w:val="005B4858"/>
    <w:rsid w:val="005C1B08"/>
    <w:rsid w:val="005C4CA1"/>
    <w:rsid w:val="005D385C"/>
    <w:rsid w:val="005D56AB"/>
    <w:rsid w:val="005E12B3"/>
    <w:rsid w:val="005E7E26"/>
    <w:rsid w:val="005F50E4"/>
    <w:rsid w:val="006005C6"/>
    <w:rsid w:val="006032E1"/>
    <w:rsid w:val="00615D63"/>
    <w:rsid w:val="00616DA7"/>
    <w:rsid w:val="006218BE"/>
    <w:rsid w:val="00630CA7"/>
    <w:rsid w:val="00632367"/>
    <w:rsid w:val="00645214"/>
    <w:rsid w:val="0064588A"/>
    <w:rsid w:val="00645B59"/>
    <w:rsid w:val="006507E4"/>
    <w:rsid w:val="00651038"/>
    <w:rsid w:val="00653085"/>
    <w:rsid w:val="006553B3"/>
    <w:rsid w:val="0065605E"/>
    <w:rsid w:val="0065703A"/>
    <w:rsid w:val="0066143F"/>
    <w:rsid w:val="00662495"/>
    <w:rsid w:val="00667A5D"/>
    <w:rsid w:val="00671E0C"/>
    <w:rsid w:val="0067274A"/>
    <w:rsid w:val="006750E4"/>
    <w:rsid w:val="00676018"/>
    <w:rsid w:val="006778BB"/>
    <w:rsid w:val="00694E9C"/>
    <w:rsid w:val="0069566D"/>
    <w:rsid w:val="00695859"/>
    <w:rsid w:val="006960F6"/>
    <w:rsid w:val="00696481"/>
    <w:rsid w:val="00697C5F"/>
    <w:rsid w:val="006A0FB6"/>
    <w:rsid w:val="006A20D1"/>
    <w:rsid w:val="006A2C56"/>
    <w:rsid w:val="006B6749"/>
    <w:rsid w:val="006C01C8"/>
    <w:rsid w:val="006C06EE"/>
    <w:rsid w:val="006C287D"/>
    <w:rsid w:val="006C2907"/>
    <w:rsid w:val="006C74E9"/>
    <w:rsid w:val="006D0F97"/>
    <w:rsid w:val="006D1AF7"/>
    <w:rsid w:val="006D44FC"/>
    <w:rsid w:val="006E54E0"/>
    <w:rsid w:val="006F17DF"/>
    <w:rsid w:val="007018AC"/>
    <w:rsid w:val="00707783"/>
    <w:rsid w:val="007125E8"/>
    <w:rsid w:val="00716272"/>
    <w:rsid w:val="00720A6C"/>
    <w:rsid w:val="007216BB"/>
    <w:rsid w:val="00724493"/>
    <w:rsid w:val="00724C66"/>
    <w:rsid w:val="00725404"/>
    <w:rsid w:val="00727950"/>
    <w:rsid w:val="00734582"/>
    <w:rsid w:val="00734B86"/>
    <w:rsid w:val="0074283B"/>
    <w:rsid w:val="00747C1F"/>
    <w:rsid w:val="00760C06"/>
    <w:rsid w:val="007611A7"/>
    <w:rsid w:val="007638BA"/>
    <w:rsid w:val="007653E4"/>
    <w:rsid w:val="007706E5"/>
    <w:rsid w:val="007721D0"/>
    <w:rsid w:val="0077418F"/>
    <w:rsid w:val="00784459"/>
    <w:rsid w:val="0078664B"/>
    <w:rsid w:val="00787E3A"/>
    <w:rsid w:val="007938E2"/>
    <w:rsid w:val="007A0398"/>
    <w:rsid w:val="007A6E2E"/>
    <w:rsid w:val="007B0BE1"/>
    <w:rsid w:val="007B5D3B"/>
    <w:rsid w:val="007B707C"/>
    <w:rsid w:val="007C036A"/>
    <w:rsid w:val="007C04C9"/>
    <w:rsid w:val="007D0F02"/>
    <w:rsid w:val="007D24F7"/>
    <w:rsid w:val="007D5F48"/>
    <w:rsid w:val="007D6A12"/>
    <w:rsid w:val="007E2D1E"/>
    <w:rsid w:val="007E35C8"/>
    <w:rsid w:val="007E65B5"/>
    <w:rsid w:val="007F0D72"/>
    <w:rsid w:val="007F715D"/>
    <w:rsid w:val="00801671"/>
    <w:rsid w:val="008017AF"/>
    <w:rsid w:val="00802CA0"/>
    <w:rsid w:val="008054CA"/>
    <w:rsid w:val="00806369"/>
    <w:rsid w:val="008144A3"/>
    <w:rsid w:val="00816408"/>
    <w:rsid w:val="0081664F"/>
    <w:rsid w:val="008175CC"/>
    <w:rsid w:val="008243A2"/>
    <w:rsid w:val="00826091"/>
    <w:rsid w:val="00826373"/>
    <w:rsid w:val="00830921"/>
    <w:rsid w:val="00832594"/>
    <w:rsid w:val="00844206"/>
    <w:rsid w:val="008462CA"/>
    <w:rsid w:val="00854DD8"/>
    <w:rsid w:val="0085608B"/>
    <w:rsid w:val="00860424"/>
    <w:rsid w:val="008659A1"/>
    <w:rsid w:val="00882133"/>
    <w:rsid w:val="00886426"/>
    <w:rsid w:val="00890020"/>
    <w:rsid w:val="008A0340"/>
    <w:rsid w:val="008A256C"/>
    <w:rsid w:val="008A3C7F"/>
    <w:rsid w:val="008A477A"/>
    <w:rsid w:val="008A5670"/>
    <w:rsid w:val="008A7BB7"/>
    <w:rsid w:val="008B5184"/>
    <w:rsid w:val="008C0B4C"/>
    <w:rsid w:val="008C42A3"/>
    <w:rsid w:val="008C5CD4"/>
    <w:rsid w:val="008D2BDA"/>
    <w:rsid w:val="008D30A6"/>
    <w:rsid w:val="008D4981"/>
    <w:rsid w:val="008D5B9A"/>
    <w:rsid w:val="008E3C7B"/>
    <w:rsid w:val="008E570E"/>
    <w:rsid w:val="008E5718"/>
    <w:rsid w:val="008E6ECF"/>
    <w:rsid w:val="008E7710"/>
    <w:rsid w:val="008F7ECA"/>
    <w:rsid w:val="00900BC4"/>
    <w:rsid w:val="00900D97"/>
    <w:rsid w:val="0090294B"/>
    <w:rsid w:val="0090495E"/>
    <w:rsid w:val="00912788"/>
    <w:rsid w:val="0091634D"/>
    <w:rsid w:val="00917984"/>
    <w:rsid w:val="00920DC1"/>
    <w:rsid w:val="009272A1"/>
    <w:rsid w:val="00947391"/>
    <w:rsid w:val="00950711"/>
    <w:rsid w:val="00951E2C"/>
    <w:rsid w:val="0095300E"/>
    <w:rsid w:val="00955277"/>
    <w:rsid w:val="0096037D"/>
    <w:rsid w:val="00961973"/>
    <w:rsid w:val="009642C7"/>
    <w:rsid w:val="00964E73"/>
    <w:rsid w:val="0097206F"/>
    <w:rsid w:val="0097550C"/>
    <w:rsid w:val="00984877"/>
    <w:rsid w:val="00986DD3"/>
    <w:rsid w:val="0099496B"/>
    <w:rsid w:val="00996227"/>
    <w:rsid w:val="009A5121"/>
    <w:rsid w:val="009B5130"/>
    <w:rsid w:val="009C05E9"/>
    <w:rsid w:val="009C20A3"/>
    <w:rsid w:val="009C31D9"/>
    <w:rsid w:val="009C4929"/>
    <w:rsid w:val="009D0D99"/>
    <w:rsid w:val="009D0F82"/>
    <w:rsid w:val="009D3B4C"/>
    <w:rsid w:val="009E3BB1"/>
    <w:rsid w:val="009E5137"/>
    <w:rsid w:val="009E5F00"/>
    <w:rsid w:val="009F44E7"/>
    <w:rsid w:val="00A00834"/>
    <w:rsid w:val="00A01FAC"/>
    <w:rsid w:val="00A0353A"/>
    <w:rsid w:val="00A14706"/>
    <w:rsid w:val="00A264C6"/>
    <w:rsid w:val="00A27E87"/>
    <w:rsid w:val="00A35F62"/>
    <w:rsid w:val="00A368D4"/>
    <w:rsid w:val="00A430A8"/>
    <w:rsid w:val="00A556D4"/>
    <w:rsid w:val="00A56AD7"/>
    <w:rsid w:val="00A67B74"/>
    <w:rsid w:val="00A72DC8"/>
    <w:rsid w:val="00A83522"/>
    <w:rsid w:val="00A8706B"/>
    <w:rsid w:val="00A925F2"/>
    <w:rsid w:val="00A96AA5"/>
    <w:rsid w:val="00A96BC2"/>
    <w:rsid w:val="00AA0DA2"/>
    <w:rsid w:val="00AA559E"/>
    <w:rsid w:val="00AA58C1"/>
    <w:rsid w:val="00AA7078"/>
    <w:rsid w:val="00AB16B5"/>
    <w:rsid w:val="00AB7F5B"/>
    <w:rsid w:val="00AC2AA4"/>
    <w:rsid w:val="00AD0F1D"/>
    <w:rsid w:val="00AD12F4"/>
    <w:rsid w:val="00AE1BC7"/>
    <w:rsid w:val="00AE3130"/>
    <w:rsid w:val="00AF4146"/>
    <w:rsid w:val="00AF5C06"/>
    <w:rsid w:val="00AF6B1D"/>
    <w:rsid w:val="00AF7DE3"/>
    <w:rsid w:val="00B109FF"/>
    <w:rsid w:val="00B10D63"/>
    <w:rsid w:val="00B14A4F"/>
    <w:rsid w:val="00B22AE5"/>
    <w:rsid w:val="00B264FF"/>
    <w:rsid w:val="00B27C15"/>
    <w:rsid w:val="00B33B52"/>
    <w:rsid w:val="00B3433B"/>
    <w:rsid w:val="00B36074"/>
    <w:rsid w:val="00B36B63"/>
    <w:rsid w:val="00B432B6"/>
    <w:rsid w:val="00B46738"/>
    <w:rsid w:val="00B578A0"/>
    <w:rsid w:val="00B71B22"/>
    <w:rsid w:val="00B738D2"/>
    <w:rsid w:val="00B809AC"/>
    <w:rsid w:val="00B81B67"/>
    <w:rsid w:val="00B87527"/>
    <w:rsid w:val="00B90981"/>
    <w:rsid w:val="00B923A9"/>
    <w:rsid w:val="00B93A0C"/>
    <w:rsid w:val="00B97964"/>
    <w:rsid w:val="00B97E56"/>
    <w:rsid w:val="00BA42E8"/>
    <w:rsid w:val="00BA49C7"/>
    <w:rsid w:val="00BA648E"/>
    <w:rsid w:val="00BB1F95"/>
    <w:rsid w:val="00BB490F"/>
    <w:rsid w:val="00BB759F"/>
    <w:rsid w:val="00BC04CD"/>
    <w:rsid w:val="00BC1D91"/>
    <w:rsid w:val="00BC4BEF"/>
    <w:rsid w:val="00BD1C8F"/>
    <w:rsid w:val="00BD3415"/>
    <w:rsid w:val="00BD4D04"/>
    <w:rsid w:val="00BD6C5F"/>
    <w:rsid w:val="00BF251F"/>
    <w:rsid w:val="00C02278"/>
    <w:rsid w:val="00C02A76"/>
    <w:rsid w:val="00C06242"/>
    <w:rsid w:val="00C10A61"/>
    <w:rsid w:val="00C13848"/>
    <w:rsid w:val="00C143BA"/>
    <w:rsid w:val="00C15D30"/>
    <w:rsid w:val="00C162F9"/>
    <w:rsid w:val="00C17EDC"/>
    <w:rsid w:val="00C21748"/>
    <w:rsid w:val="00C22883"/>
    <w:rsid w:val="00C27B93"/>
    <w:rsid w:val="00C34E41"/>
    <w:rsid w:val="00C50B1A"/>
    <w:rsid w:val="00C51439"/>
    <w:rsid w:val="00C52B7A"/>
    <w:rsid w:val="00C61A3E"/>
    <w:rsid w:val="00C666C2"/>
    <w:rsid w:val="00C75DC4"/>
    <w:rsid w:val="00C77368"/>
    <w:rsid w:val="00C86535"/>
    <w:rsid w:val="00C92179"/>
    <w:rsid w:val="00C941AD"/>
    <w:rsid w:val="00CA6288"/>
    <w:rsid w:val="00CA6FBB"/>
    <w:rsid w:val="00CB35CE"/>
    <w:rsid w:val="00CB3A23"/>
    <w:rsid w:val="00CB55C7"/>
    <w:rsid w:val="00CB7BF9"/>
    <w:rsid w:val="00CC2A90"/>
    <w:rsid w:val="00CD6DC3"/>
    <w:rsid w:val="00CE4CB6"/>
    <w:rsid w:val="00CE7244"/>
    <w:rsid w:val="00CF0925"/>
    <w:rsid w:val="00CF380B"/>
    <w:rsid w:val="00D00567"/>
    <w:rsid w:val="00D00F51"/>
    <w:rsid w:val="00D0163D"/>
    <w:rsid w:val="00D14036"/>
    <w:rsid w:val="00D175FF"/>
    <w:rsid w:val="00D205AD"/>
    <w:rsid w:val="00D249D3"/>
    <w:rsid w:val="00D24EF1"/>
    <w:rsid w:val="00D26D54"/>
    <w:rsid w:val="00D31CA8"/>
    <w:rsid w:val="00D42D6C"/>
    <w:rsid w:val="00D457A0"/>
    <w:rsid w:val="00D47F5B"/>
    <w:rsid w:val="00D52E83"/>
    <w:rsid w:val="00D55D5E"/>
    <w:rsid w:val="00D60EE5"/>
    <w:rsid w:val="00D64B7B"/>
    <w:rsid w:val="00D65BAE"/>
    <w:rsid w:val="00D66082"/>
    <w:rsid w:val="00D6686F"/>
    <w:rsid w:val="00D738B8"/>
    <w:rsid w:val="00D7392C"/>
    <w:rsid w:val="00D760BF"/>
    <w:rsid w:val="00D76EDE"/>
    <w:rsid w:val="00D81756"/>
    <w:rsid w:val="00D8374F"/>
    <w:rsid w:val="00D84F7E"/>
    <w:rsid w:val="00D91120"/>
    <w:rsid w:val="00DA25CB"/>
    <w:rsid w:val="00DA69FF"/>
    <w:rsid w:val="00DB39FF"/>
    <w:rsid w:val="00DB66C6"/>
    <w:rsid w:val="00DD37D4"/>
    <w:rsid w:val="00DD445D"/>
    <w:rsid w:val="00DD5284"/>
    <w:rsid w:val="00DD638F"/>
    <w:rsid w:val="00DE50C5"/>
    <w:rsid w:val="00DE68CC"/>
    <w:rsid w:val="00DF2E0D"/>
    <w:rsid w:val="00DF5DBC"/>
    <w:rsid w:val="00DF73E3"/>
    <w:rsid w:val="00E01AD6"/>
    <w:rsid w:val="00E02F54"/>
    <w:rsid w:val="00E0640B"/>
    <w:rsid w:val="00E1697E"/>
    <w:rsid w:val="00E16BDC"/>
    <w:rsid w:val="00E23F08"/>
    <w:rsid w:val="00E24E54"/>
    <w:rsid w:val="00E2653D"/>
    <w:rsid w:val="00E302D9"/>
    <w:rsid w:val="00E32350"/>
    <w:rsid w:val="00E3258C"/>
    <w:rsid w:val="00E3297D"/>
    <w:rsid w:val="00E42A32"/>
    <w:rsid w:val="00E43DDE"/>
    <w:rsid w:val="00E461C9"/>
    <w:rsid w:val="00E501FF"/>
    <w:rsid w:val="00E520D6"/>
    <w:rsid w:val="00E53505"/>
    <w:rsid w:val="00E545C0"/>
    <w:rsid w:val="00E54FFA"/>
    <w:rsid w:val="00E6039C"/>
    <w:rsid w:val="00E60769"/>
    <w:rsid w:val="00E60AE1"/>
    <w:rsid w:val="00E700C7"/>
    <w:rsid w:val="00E70EAC"/>
    <w:rsid w:val="00E71F01"/>
    <w:rsid w:val="00E7475D"/>
    <w:rsid w:val="00E776A9"/>
    <w:rsid w:val="00E807AA"/>
    <w:rsid w:val="00E84045"/>
    <w:rsid w:val="00E84F78"/>
    <w:rsid w:val="00E90F96"/>
    <w:rsid w:val="00EB1BD7"/>
    <w:rsid w:val="00EB4D2F"/>
    <w:rsid w:val="00EC08E6"/>
    <w:rsid w:val="00EC14D7"/>
    <w:rsid w:val="00EC2925"/>
    <w:rsid w:val="00EC374B"/>
    <w:rsid w:val="00EC65EB"/>
    <w:rsid w:val="00EC7719"/>
    <w:rsid w:val="00ED488F"/>
    <w:rsid w:val="00EE37D5"/>
    <w:rsid w:val="00EF339E"/>
    <w:rsid w:val="00EF4C5F"/>
    <w:rsid w:val="00F024D8"/>
    <w:rsid w:val="00F02A33"/>
    <w:rsid w:val="00F0725F"/>
    <w:rsid w:val="00F131F3"/>
    <w:rsid w:val="00F143B2"/>
    <w:rsid w:val="00F1685D"/>
    <w:rsid w:val="00F1731B"/>
    <w:rsid w:val="00F17F64"/>
    <w:rsid w:val="00F25C70"/>
    <w:rsid w:val="00F32F32"/>
    <w:rsid w:val="00F351A5"/>
    <w:rsid w:val="00F42740"/>
    <w:rsid w:val="00F42C6F"/>
    <w:rsid w:val="00F53AFA"/>
    <w:rsid w:val="00F57413"/>
    <w:rsid w:val="00F62491"/>
    <w:rsid w:val="00F650F7"/>
    <w:rsid w:val="00F670E5"/>
    <w:rsid w:val="00F67274"/>
    <w:rsid w:val="00F673BC"/>
    <w:rsid w:val="00F73D61"/>
    <w:rsid w:val="00F777DB"/>
    <w:rsid w:val="00F84955"/>
    <w:rsid w:val="00F939C6"/>
    <w:rsid w:val="00F95F20"/>
    <w:rsid w:val="00FA4ACB"/>
    <w:rsid w:val="00FA4E60"/>
    <w:rsid w:val="00FB0E8F"/>
    <w:rsid w:val="00FB2DF0"/>
    <w:rsid w:val="00FB58E0"/>
    <w:rsid w:val="00FB6A98"/>
    <w:rsid w:val="00FB7957"/>
    <w:rsid w:val="00FC0F0F"/>
    <w:rsid w:val="00FC2376"/>
    <w:rsid w:val="00FC2A11"/>
    <w:rsid w:val="00FC5180"/>
    <w:rsid w:val="00FD64FA"/>
    <w:rsid w:val="00FE71B9"/>
    <w:rsid w:val="00FF0401"/>
    <w:rsid w:val="00FF1F6B"/>
    <w:rsid w:val="00FF3363"/>
    <w:rsid w:val="00FF4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23B025"/>
  <w15:docId w15:val="{FE9AD75A-88A1-4BE0-9045-72AD47670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981"/>
    <w:pPr>
      <w:spacing w:after="200" w:line="276" w:lineRule="auto"/>
    </w:pPr>
    <w:rPr>
      <w:sz w:val="22"/>
      <w:szCs w:val="22"/>
      <w:lang w:eastAsia="en-US"/>
    </w:rPr>
  </w:style>
  <w:style w:type="paragraph" w:styleId="Heading1">
    <w:name w:val="heading 1"/>
    <w:basedOn w:val="Normal"/>
    <w:next w:val="Normal"/>
    <w:link w:val="Heading1Char"/>
    <w:uiPriority w:val="9"/>
    <w:qFormat/>
    <w:rsid w:val="00BD6C5F"/>
    <w:pPr>
      <w:pBdr>
        <w:top w:val="single" w:sz="24" w:space="0" w:color="0193CF"/>
        <w:left w:val="single" w:sz="24" w:space="0" w:color="0193CF"/>
        <w:bottom w:val="single" w:sz="24" w:space="0" w:color="0193CF"/>
        <w:right w:val="single" w:sz="24" w:space="0" w:color="0193CF"/>
      </w:pBdr>
      <w:shd w:val="clear" w:color="auto" w:fill="0193CF"/>
      <w:spacing w:before="200" w:after="0"/>
      <w:outlineLvl w:val="0"/>
    </w:pPr>
    <w:rPr>
      <w:b/>
      <w:bCs/>
      <w:smallCaps/>
      <w:color w:val="FFFFFF"/>
      <w:spacing w:val="15"/>
      <w:lang w:val="en-US" w:bidi="en-US"/>
    </w:rPr>
  </w:style>
  <w:style w:type="paragraph" w:styleId="Heading2">
    <w:name w:val="heading 2"/>
    <w:basedOn w:val="Normal"/>
    <w:next w:val="Normal"/>
    <w:link w:val="Heading2Char"/>
    <w:uiPriority w:val="9"/>
    <w:unhideWhenUsed/>
    <w:qFormat/>
    <w:rsid w:val="000E68D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E68D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8C1"/>
    <w:pPr>
      <w:ind w:left="720"/>
    </w:pPr>
  </w:style>
  <w:style w:type="character" w:styleId="Hyperlink">
    <w:name w:val="Hyperlink"/>
    <w:basedOn w:val="DefaultParagraphFont"/>
    <w:uiPriority w:val="99"/>
    <w:unhideWhenUsed/>
    <w:rsid w:val="00E7475D"/>
    <w:rPr>
      <w:color w:val="0000FF"/>
      <w:u w:val="single"/>
    </w:rPr>
  </w:style>
  <w:style w:type="character" w:styleId="FollowedHyperlink">
    <w:name w:val="FollowedHyperlink"/>
    <w:basedOn w:val="DefaultParagraphFont"/>
    <w:uiPriority w:val="99"/>
    <w:semiHidden/>
    <w:unhideWhenUsed/>
    <w:rsid w:val="00FA4E60"/>
    <w:rPr>
      <w:color w:val="800080"/>
      <w:u w:val="single"/>
    </w:rPr>
  </w:style>
  <w:style w:type="table" w:styleId="TableGrid">
    <w:name w:val="Table Grid"/>
    <w:basedOn w:val="TableNormal"/>
    <w:uiPriority w:val="59"/>
    <w:rsid w:val="00D84F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54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4E0"/>
    <w:rPr>
      <w:rFonts w:ascii="Tahoma" w:hAnsi="Tahoma" w:cs="Tahoma"/>
      <w:sz w:val="16"/>
      <w:szCs w:val="16"/>
      <w:lang w:eastAsia="en-US"/>
    </w:rPr>
  </w:style>
  <w:style w:type="character" w:customStyle="1" w:styleId="Heading1Char">
    <w:name w:val="Heading 1 Char"/>
    <w:basedOn w:val="DefaultParagraphFont"/>
    <w:link w:val="Heading1"/>
    <w:uiPriority w:val="9"/>
    <w:rsid w:val="00BD6C5F"/>
    <w:rPr>
      <w:rFonts w:ascii="Calibri" w:eastAsia="Calibri" w:hAnsi="Calibri" w:cs="Times New Roman"/>
      <w:b/>
      <w:bCs/>
      <w:smallCaps/>
      <w:color w:val="FFFFFF"/>
      <w:spacing w:val="15"/>
      <w:sz w:val="22"/>
      <w:szCs w:val="22"/>
      <w:shd w:val="clear" w:color="auto" w:fill="0193CF"/>
      <w:lang w:val="en-US" w:eastAsia="en-US" w:bidi="en-US"/>
    </w:rPr>
  </w:style>
  <w:style w:type="paragraph" w:styleId="Header">
    <w:name w:val="header"/>
    <w:basedOn w:val="Normal"/>
    <w:link w:val="HeaderChar"/>
    <w:uiPriority w:val="99"/>
    <w:unhideWhenUsed/>
    <w:rsid w:val="00AD0F1D"/>
    <w:pPr>
      <w:tabs>
        <w:tab w:val="center" w:pos="4513"/>
        <w:tab w:val="right" w:pos="9026"/>
      </w:tabs>
    </w:pPr>
  </w:style>
  <w:style w:type="character" w:customStyle="1" w:styleId="HeaderChar">
    <w:name w:val="Header Char"/>
    <w:basedOn w:val="DefaultParagraphFont"/>
    <w:link w:val="Header"/>
    <w:uiPriority w:val="99"/>
    <w:rsid w:val="00AD0F1D"/>
    <w:rPr>
      <w:sz w:val="22"/>
      <w:szCs w:val="22"/>
      <w:lang w:eastAsia="en-US"/>
    </w:rPr>
  </w:style>
  <w:style w:type="paragraph" w:styleId="Footer">
    <w:name w:val="footer"/>
    <w:basedOn w:val="Normal"/>
    <w:link w:val="FooterChar"/>
    <w:uiPriority w:val="99"/>
    <w:unhideWhenUsed/>
    <w:rsid w:val="00AD0F1D"/>
    <w:pPr>
      <w:tabs>
        <w:tab w:val="center" w:pos="4513"/>
        <w:tab w:val="right" w:pos="9026"/>
      </w:tabs>
    </w:pPr>
  </w:style>
  <w:style w:type="character" w:customStyle="1" w:styleId="FooterChar">
    <w:name w:val="Footer Char"/>
    <w:basedOn w:val="DefaultParagraphFont"/>
    <w:link w:val="Footer"/>
    <w:uiPriority w:val="99"/>
    <w:rsid w:val="00AD0F1D"/>
    <w:rPr>
      <w:sz w:val="22"/>
      <w:szCs w:val="22"/>
      <w:lang w:eastAsia="en-US"/>
    </w:rPr>
  </w:style>
  <w:style w:type="character" w:styleId="CommentReference">
    <w:name w:val="annotation reference"/>
    <w:basedOn w:val="DefaultParagraphFont"/>
    <w:uiPriority w:val="99"/>
    <w:semiHidden/>
    <w:unhideWhenUsed/>
    <w:rsid w:val="00D76EDE"/>
    <w:rPr>
      <w:sz w:val="16"/>
      <w:szCs w:val="16"/>
    </w:rPr>
  </w:style>
  <w:style w:type="paragraph" w:styleId="CommentText">
    <w:name w:val="annotation text"/>
    <w:basedOn w:val="Normal"/>
    <w:link w:val="CommentTextChar"/>
    <w:uiPriority w:val="99"/>
    <w:semiHidden/>
    <w:unhideWhenUsed/>
    <w:rsid w:val="00D76EDE"/>
    <w:pPr>
      <w:spacing w:line="240" w:lineRule="auto"/>
    </w:pPr>
    <w:rPr>
      <w:sz w:val="20"/>
      <w:szCs w:val="20"/>
    </w:rPr>
  </w:style>
  <w:style w:type="character" w:customStyle="1" w:styleId="CommentTextChar">
    <w:name w:val="Comment Text Char"/>
    <w:basedOn w:val="DefaultParagraphFont"/>
    <w:link w:val="CommentText"/>
    <w:uiPriority w:val="99"/>
    <w:semiHidden/>
    <w:rsid w:val="00D76EDE"/>
    <w:rPr>
      <w:lang w:eastAsia="en-US"/>
    </w:rPr>
  </w:style>
  <w:style w:type="paragraph" w:styleId="Revision">
    <w:name w:val="Revision"/>
    <w:hidden/>
    <w:uiPriority w:val="99"/>
    <w:semiHidden/>
    <w:rsid w:val="002C4EB7"/>
    <w:rPr>
      <w:sz w:val="22"/>
      <w:szCs w:val="22"/>
      <w:lang w:eastAsia="en-US"/>
    </w:rPr>
  </w:style>
  <w:style w:type="paragraph" w:styleId="CommentSubject">
    <w:name w:val="annotation subject"/>
    <w:basedOn w:val="CommentText"/>
    <w:next w:val="CommentText"/>
    <w:link w:val="CommentSubjectChar"/>
    <w:uiPriority w:val="99"/>
    <w:semiHidden/>
    <w:unhideWhenUsed/>
    <w:rsid w:val="00C13848"/>
    <w:rPr>
      <w:b/>
      <w:bCs/>
    </w:rPr>
  </w:style>
  <w:style w:type="character" w:customStyle="1" w:styleId="CommentSubjectChar">
    <w:name w:val="Comment Subject Char"/>
    <w:basedOn w:val="CommentTextChar"/>
    <w:link w:val="CommentSubject"/>
    <w:uiPriority w:val="99"/>
    <w:semiHidden/>
    <w:rsid w:val="00C13848"/>
    <w:rPr>
      <w:b/>
      <w:bCs/>
      <w:lang w:eastAsia="en-US"/>
    </w:rPr>
  </w:style>
  <w:style w:type="paragraph" w:customStyle="1" w:styleId="Default">
    <w:name w:val="Default"/>
    <w:rsid w:val="00FC2376"/>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rsid w:val="000E68D8"/>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0E68D8"/>
    <w:rPr>
      <w:rFonts w:asciiTheme="majorHAnsi" w:eastAsiaTheme="majorEastAsia" w:hAnsiTheme="majorHAnsi" w:cstheme="majorBidi"/>
      <w:color w:val="243F60" w:themeColor="accent1" w:themeShade="7F"/>
      <w:sz w:val="24"/>
      <w:szCs w:val="24"/>
      <w:lang w:eastAsia="en-US"/>
    </w:rPr>
  </w:style>
  <w:style w:type="paragraph" w:styleId="Caption">
    <w:name w:val="caption"/>
    <w:basedOn w:val="Normal"/>
    <w:next w:val="Normal"/>
    <w:uiPriority w:val="35"/>
    <w:unhideWhenUsed/>
    <w:qFormat/>
    <w:rsid w:val="003A3CFB"/>
    <w:pPr>
      <w:spacing w:line="240" w:lineRule="auto"/>
    </w:pPr>
    <w:rPr>
      <w:rFonts w:asciiTheme="minorHAnsi" w:eastAsiaTheme="minorHAnsi" w:hAnsiTheme="minorHAnsi" w:cstheme="minorBidi"/>
      <w:b/>
      <w:bCs/>
      <w:color w:val="4F81BD" w:themeColor="accent1"/>
      <w:sz w:val="18"/>
      <w:szCs w:val="18"/>
    </w:rPr>
  </w:style>
  <w:style w:type="paragraph" w:styleId="TOC1">
    <w:name w:val="toc 1"/>
    <w:basedOn w:val="Normal"/>
    <w:next w:val="Normal"/>
    <w:autoRedefine/>
    <w:uiPriority w:val="39"/>
    <w:unhideWhenUsed/>
    <w:rsid w:val="003A3CFB"/>
    <w:pPr>
      <w:spacing w:after="100"/>
    </w:pPr>
    <w:rPr>
      <w:rFonts w:asciiTheme="minorHAnsi" w:eastAsiaTheme="minorHAnsi" w:hAnsiTheme="minorHAnsi" w:cstheme="minorBidi"/>
      <w:sz w:val="20"/>
    </w:rPr>
  </w:style>
  <w:style w:type="paragraph" w:styleId="TOC2">
    <w:name w:val="toc 2"/>
    <w:basedOn w:val="Normal"/>
    <w:next w:val="Normal"/>
    <w:autoRedefine/>
    <w:uiPriority w:val="39"/>
    <w:unhideWhenUsed/>
    <w:rsid w:val="003A3CFB"/>
    <w:pPr>
      <w:spacing w:after="100"/>
      <w:ind w:left="200"/>
    </w:pPr>
    <w:rPr>
      <w:rFonts w:asciiTheme="minorHAnsi" w:eastAsiaTheme="minorHAnsi" w:hAnsiTheme="minorHAnsi" w:cstheme="minorBidi"/>
      <w:sz w:val="20"/>
    </w:rPr>
  </w:style>
  <w:style w:type="paragraph" w:customStyle="1" w:styleId="Style3">
    <w:name w:val="Style3"/>
    <w:basedOn w:val="Normal"/>
    <w:link w:val="Style3Char"/>
    <w:qFormat/>
    <w:rsid w:val="007E65B5"/>
    <w:pPr>
      <w:spacing w:before="60" w:after="0" w:line="240" w:lineRule="auto"/>
      <w:outlineLvl w:val="3"/>
    </w:pPr>
    <w:rPr>
      <w:rFonts w:ascii="Arial Bold" w:eastAsia="Times New Roman" w:hAnsi="Arial Bold" w:cs="Calibri"/>
      <w:b/>
      <w:bCs/>
      <w:sz w:val="28"/>
      <w:szCs w:val="32"/>
    </w:rPr>
  </w:style>
  <w:style w:type="character" w:customStyle="1" w:styleId="Style3Char">
    <w:name w:val="Style3 Char"/>
    <w:basedOn w:val="DefaultParagraphFont"/>
    <w:link w:val="Style3"/>
    <w:rsid w:val="007E65B5"/>
    <w:rPr>
      <w:rFonts w:ascii="Arial Bold" w:eastAsia="Times New Roman" w:hAnsi="Arial Bold" w:cs="Calibri"/>
      <w:b/>
      <w:bCs/>
      <w:sz w:val="28"/>
      <w:szCs w:val="32"/>
      <w:lang w:eastAsia="en-US"/>
    </w:rPr>
  </w:style>
  <w:style w:type="character" w:styleId="UnresolvedMention">
    <w:name w:val="Unresolved Mention"/>
    <w:basedOn w:val="DefaultParagraphFont"/>
    <w:uiPriority w:val="99"/>
    <w:semiHidden/>
    <w:unhideWhenUsed/>
    <w:rsid w:val="008C4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572460">
      <w:bodyDiv w:val="1"/>
      <w:marLeft w:val="0"/>
      <w:marRight w:val="0"/>
      <w:marTop w:val="0"/>
      <w:marBottom w:val="0"/>
      <w:divBdr>
        <w:top w:val="none" w:sz="0" w:space="0" w:color="auto"/>
        <w:left w:val="none" w:sz="0" w:space="0" w:color="auto"/>
        <w:bottom w:val="none" w:sz="0" w:space="0" w:color="auto"/>
        <w:right w:val="none" w:sz="0" w:space="0" w:color="auto"/>
      </w:divBdr>
    </w:div>
    <w:div w:id="779254742">
      <w:bodyDiv w:val="1"/>
      <w:marLeft w:val="0"/>
      <w:marRight w:val="0"/>
      <w:marTop w:val="0"/>
      <w:marBottom w:val="0"/>
      <w:divBdr>
        <w:top w:val="none" w:sz="0" w:space="0" w:color="auto"/>
        <w:left w:val="none" w:sz="0" w:space="0" w:color="auto"/>
        <w:bottom w:val="none" w:sz="0" w:space="0" w:color="auto"/>
        <w:right w:val="none" w:sz="0" w:space="0" w:color="auto"/>
      </w:divBdr>
    </w:div>
    <w:div w:id="954874480">
      <w:bodyDiv w:val="1"/>
      <w:marLeft w:val="0"/>
      <w:marRight w:val="0"/>
      <w:marTop w:val="0"/>
      <w:marBottom w:val="0"/>
      <w:divBdr>
        <w:top w:val="none" w:sz="0" w:space="0" w:color="auto"/>
        <w:left w:val="none" w:sz="0" w:space="0" w:color="auto"/>
        <w:bottom w:val="none" w:sz="0" w:space="0" w:color="auto"/>
        <w:right w:val="none" w:sz="0" w:space="0" w:color="auto"/>
      </w:divBdr>
    </w:div>
    <w:div w:id="1543321662">
      <w:bodyDiv w:val="1"/>
      <w:marLeft w:val="0"/>
      <w:marRight w:val="0"/>
      <w:marTop w:val="0"/>
      <w:marBottom w:val="0"/>
      <w:divBdr>
        <w:top w:val="none" w:sz="0" w:space="0" w:color="auto"/>
        <w:left w:val="none" w:sz="0" w:space="0" w:color="auto"/>
        <w:bottom w:val="none" w:sz="0" w:space="0" w:color="auto"/>
        <w:right w:val="none" w:sz="0" w:space="0" w:color="auto"/>
      </w:divBdr>
    </w:div>
    <w:div w:id="214168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european-growth-funding" TargetMode="External"/><Relationship Id="rId18" Type="http://schemas.openxmlformats.org/officeDocument/2006/relationships/hyperlink" Target="https://www.researchgate.net/publication/315751211_Social_Capital_Resilience_and_Adaptation_on_Small_Islands_-_Climate_Change_on_the_Isles_of_Scilly" TargetMode="External"/><Relationship Id="rId26" Type="http://schemas.openxmlformats.org/officeDocument/2006/relationships/hyperlink" Target="http://www.scilly.gov.uk/planning/heritage-conservation-environment%23Natural%20Environment"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metoffice.gov.uk/research/approach/collaboration/ukcp/marine-projections"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grcc.org.uk/community-led-planning/community-led-plans-clps" TargetMode="External"/><Relationship Id="rId25" Type="http://schemas.openxmlformats.org/officeDocument/2006/relationships/hyperlink" Target="https://rmets.onlinelibrary.wiley.com/doi/10.1002/joc.7285" TargetMode="External"/><Relationship Id="rId33" Type="http://schemas.openxmlformats.org/officeDocument/2006/relationships/footer" Target="footer1.xml"/><Relationship Id="rId38" Type="http://schemas.openxmlformats.org/officeDocument/2006/relationships/hyperlink" Target="mailto:procurement@scilly.gov.uk" TargetMode="External"/><Relationship Id="rId2" Type="http://schemas.openxmlformats.org/officeDocument/2006/relationships/customXml" Target="../customXml/item2.xml"/><Relationship Id="rId16" Type="http://schemas.openxmlformats.org/officeDocument/2006/relationships/hyperlink" Target="https://assets.publishing.service.gov.uk/media/606ef21fe90e076f5589bb7d/Evidence_to_support_an_adaptive_approach_to_flood_and_coastal_risk_management_-_report.pdf" TargetMode="External"/><Relationship Id="rId20" Type="http://schemas.openxmlformats.org/officeDocument/2006/relationships/hyperlink" Target="https://www.scillyaonb.org.uk/current-projects" TargetMode="External"/><Relationship Id="rId29" Type="http://schemas.openxmlformats.org/officeDocument/2006/relationships/hyperlink" Target="https://www.ukcip.org.uk/wizard/current-climate-vulnerability/lcl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ukclimateprojections-ui.metoffice.gov.uk/products/LS3A_Subset_02" TargetMode="External"/><Relationship Id="rId32" Type="http://schemas.openxmlformats.org/officeDocument/2006/relationships/hyperlink" Target="https://www.gov.uk/guidance/flood-and-coastal-resilience-innovation-programme" TargetMode="External"/><Relationship Id="rId37" Type="http://schemas.openxmlformats.org/officeDocument/2006/relationships/hyperlink" Target="https://www.gov.uk/guidance/flood-and-coastal-resilience-innovation-programme"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cilly.gov.uk/sites/default/files/document/planning/Climate%20Change%20Strategy.pdf" TargetMode="External"/><Relationship Id="rId23" Type="http://schemas.openxmlformats.org/officeDocument/2006/relationships/hyperlink" Target="https://www.metoffice.gov.uk/research/approach/collaboration/ukcp/index" TargetMode="External"/><Relationship Id="rId28" Type="http://schemas.openxmlformats.org/officeDocument/2006/relationships/hyperlink" Target="https://www.ukcip.org.uk/wizard/" TargetMode="External"/><Relationship Id="rId36" Type="http://schemas.openxmlformats.org/officeDocument/2006/relationships/hyperlink" Target="https://www.devonclimateemergency.org.uk/governance/climate-impacts-group/" TargetMode="External"/><Relationship Id="rId10" Type="http://schemas.openxmlformats.org/officeDocument/2006/relationships/endnotes" Target="endnotes.xml"/><Relationship Id="rId19" Type="http://schemas.openxmlformats.org/officeDocument/2006/relationships/hyperlink" Target="https://www.gov.uk/government/publications/community-resilience-development-framework" TargetMode="External"/><Relationship Id="rId31" Type="http://schemas.openxmlformats.org/officeDocument/2006/relationships/hyperlink" Target="https://www.devonclimateemergency.org.uk/governance/climate-impacts-grou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cilly.gov.uk/planning/heritage-conservation-environment%23Natural%20Environment" TargetMode="External"/><Relationship Id="rId22" Type="http://schemas.openxmlformats.org/officeDocument/2006/relationships/hyperlink" Target="https://www.ukclimaterisk.org/" TargetMode="External"/><Relationship Id="rId27" Type="http://schemas.openxmlformats.org/officeDocument/2006/relationships/hyperlink" Target="https://assets.publishing.service.gov.uk/media/606ef21fe90e076f5589bb7d/Evidence_to_support_an_adaptive_approach_to_flood_and_coastal_risk_management_-_report.pdf" TargetMode="External"/><Relationship Id="rId30" Type="http://schemas.openxmlformats.org/officeDocument/2006/relationships/hyperlink" Target="https://climate-adapt.eea.europa.eu/knowledge/tools/adaptation-support-tool" TargetMode="External"/><Relationship Id="rId35" Type="http://schemas.openxmlformats.org/officeDocument/2006/relationships/hyperlink" Target="https://ukclimateprojections-ui.metoffice.gov.uk/products/LS3A_Subset_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E180F5BEDDA54D86E1C9DF9B09052E" ma:contentTypeVersion="13" ma:contentTypeDescription="Create a new document." ma:contentTypeScope="" ma:versionID="71c202c6e39f64ba136957219a2caae8">
  <xsd:schema xmlns:xsd="http://www.w3.org/2001/XMLSchema" xmlns:xs="http://www.w3.org/2001/XMLSchema" xmlns:p="http://schemas.microsoft.com/office/2006/metadata/properties" xmlns:ns2="e8f8f771-827c-4d31-a922-fe44e238cf2c" xmlns:ns3="0b4af82f-ff97-4041-afdb-a7ba4d72cdc6" targetNamespace="http://schemas.microsoft.com/office/2006/metadata/properties" ma:root="true" ma:fieldsID="3fa21acc90714a9699a6e1f4a07a2e48" ns2:_="" ns3:_="">
    <xsd:import namespace="e8f8f771-827c-4d31-a922-fe44e238cf2c"/>
    <xsd:import namespace="0b4af82f-ff97-4041-afdb-a7ba4d72cd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8f771-827c-4d31-a922-fe44e238cf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4af82f-ff97-4041-afdb-a7ba4d72cd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C9680-7B64-4AC7-BE7E-427CB96ED5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F57C79-C2CC-4020-8CC8-4D29941C4981}">
  <ds:schemaRefs>
    <ds:schemaRef ds:uri="http://schemas.microsoft.com/sharepoint/v3/contenttype/forms"/>
  </ds:schemaRefs>
</ds:datastoreItem>
</file>

<file path=customXml/itemProps3.xml><?xml version="1.0" encoding="utf-8"?>
<ds:datastoreItem xmlns:ds="http://schemas.openxmlformats.org/officeDocument/2006/customXml" ds:itemID="{CA93753D-8536-4458-AE01-7F31DECC4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8f771-827c-4d31-a922-fe44e238cf2c"/>
    <ds:schemaRef ds:uri="0b4af82f-ff97-4041-afdb-a7ba4d72c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9ADDFE-5BAF-2C4C-BBEC-628F84CDD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12</Pages>
  <Words>4318</Words>
  <Characters>24613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28874</CharactersWithSpaces>
  <SharedDoc>false</SharedDoc>
  <HLinks>
    <vt:vector size="96" baseType="variant">
      <vt:variant>
        <vt:i4>524394</vt:i4>
      </vt:variant>
      <vt:variant>
        <vt:i4>48</vt:i4>
      </vt:variant>
      <vt:variant>
        <vt:i4>0</vt:i4>
      </vt:variant>
      <vt:variant>
        <vt:i4>5</vt:i4>
      </vt:variant>
      <vt:variant>
        <vt:lpwstr>mailto:jpearce@scilly.gov.uk</vt:lpwstr>
      </vt:variant>
      <vt:variant>
        <vt:lpwstr/>
      </vt:variant>
      <vt:variant>
        <vt:i4>3997732</vt:i4>
      </vt:variant>
      <vt:variant>
        <vt:i4>45</vt:i4>
      </vt:variant>
      <vt:variant>
        <vt:i4>0</vt:i4>
      </vt:variant>
      <vt:variant>
        <vt:i4>5</vt:i4>
      </vt:variant>
      <vt:variant>
        <vt:lpwstr>http://www.cornwallhealthyschools.org/documents/health and well being strategy for CIOS.pdf</vt:lpwstr>
      </vt:variant>
      <vt:variant>
        <vt:lpwstr/>
      </vt:variant>
      <vt:variant>
        <vt:i4>2752547</vt:i4>
      </vt:variant>
      <vt:variant>
        <vt:i4>42</vt:i4>
      </vt:variant>
      <vt:variant>
        <vt:i4>0</vt:i4>
      </vt:variant>
      <vt:variant>
        <vt:i4>5</vt:i4>
      </vt:variant>
      <vt:variant>
        <vt:lpwstr>http://www.ciscag.org/smp1CIS.html</vt:lpwstr>
      </vt:variant>
      <vt:variant>
        <vt:lpwstr/>
      </vt:variant>
      <vt:variant>
        <vt:i4>2490421</vt:i4>
      </vt:variant>
      <vt:variant>
        <vt:i4>39</vt:i4>
      </vt:variant>
      <vt:variant>
        <vt:i4>0</vt:i4>
      </vt:variant>
      <vt:variant>
        <vt:i4>5</vt:i4>
      </vt:variant>
      <vt:variant>
        <vt:lpwstr>http://www.ios-aonb.info/caring-aonb/aonb-management-plan/</vt:lpwstr>
      </vt:variant>
      <vt:variant>
        <vt:lpwstr/>
      </vt:variant>
      <vt:variant>
        <vt:i4>2621476</vt:i4>
      </vt:variant>
      <vt:variant>
        <vt:i4>36</vt:i4>
      </vt:variant>
      <vt:variant>
        <vt:i4>0</vt:i4>
      </vt:variant>
      <vt:variant>
        <vt:i4>5</vt:i4>
      </vt:variant>
      <vt:variant>
        <vt:lpwstr>http://www.scilly.gov.uk/environment/planning/localdevelopmentframework.htm</vt:lpwstr>
      </vt:variant>
      <vt:variant>
        <vt:lpwstr/>
      </vt:variant>
      <vt:variant>
        <vt:i4>4915209</vt:i4>
      </vt:variant>
      <vt:variant>
        <vt:i4>33</vt:i4>
      </vt:variant>
      <vt:variant>
        <vt:i4>0</vt:i4>
      </vt:variant>
      <vt:variant>
        <vt:i4>5</vt:i4>
      </vt:variant>
      <vt:variant>
        <vt:lpwstr>http://www.cornwallandislesofscillylep.com/assets/file/Employment and Skills/AP Draft Employment and Skills Strategy v2.1.pdf</vt:lpwstr>
      </vt:variant>
      <vt:variant>
        <vt:lpwstr/>
      </vt:variant>
      <vt:variant>
        <vt:i4>1900627</vt:i4>
      </vt:variant>
      <vt:variant>
        <vt:i4>30</vt:i4>
      </vt:variant>
      <vt:variant>
        <vt:i4>0</vt:i4>
      </vt:variant>
      <vt:variant>
        <vt:i4>5</vt:i4>
      </vt:variant>
      <vt:variant>
        <vt:lpwstr>http://www.cornwallandislesofscillylep.com/strategy.html</vt:lpwstr>
      </vt:variant>
      <vt:variant>
        <vt:lpwstr/>
      </vt:variant>
      <vt:variant>
        <vt:i4>3670117</vt:i4>
      </vt:variant>
      <vt:variant>
        <vt:i4>27</vt:i4>
      </vt:variant>
      <vt:variant>
        <vt:i4>0</vt:i4>
      </vt:variant>
      <vt:variant>
        <vt:i4>5</vt:i4>
      </vt:variant>
      <vt:variant>
        <vt:lpwstr>http://www.scilly.gov.uk/documents/document_display.htm?pk_document=2664</vt:lpwstr>
      </vt:variant>
      <vt:variant>
        <vt:lpwstr/>
      </vt:variant>
      <vt:variant>
        <vt:i4>4063359</vt:i4>
      </vt:variant>
      <vt:variant>
        <vt:i4>24</vt:i4>
      </vt:variant>
      <vt:variant>
        <vt:i4>0</vt:i4>
      </vt:variant>
      <vt:variant>
        <vt:i4>5</vt:i4>
      </vt:variant>
      <vt:variant>
        <vt:lpwstr>http://www.scilly.gov.uk/environment/planning/localdevelopmentframework.htm?showpage=2</vt:lpwstr>
      </vt:variant>
      <vt:variant>
        <vt:lpwstr/>
      </vt:variant>
      <vt:variant>
        <vt:i4>3604578</vt:i4>
      </vt:variant>
      <vt:variant>
        <vt:i4>21</vt:i4>
      </vt:variant>
      <vt:variant>
        <vt:i4>0</vt:i4>
      </vt:variant>
      <vt:variant>
        <vt:i4>5</vt:i4>
      </vt:variant>
      <vt:variant>
        <vt:lpwstr>http://www.scilly.gov.uk/documents/document_display.htm?pk_document=5964</vt:lpwstr>
      </vt:variant>
      <vt:variant>
        <vt:lpwstr/>
      </vt:variant>
      <vt:variant>
        <vt:i4>7995495</vt:i4>
      </vt:variant>
      <vt:variant>
        <vt:i4>18</vt:i4>
      </vt:variant>
      <vt:variant>
        <vt:i4>0</vt:i4>
      </vt:variant>
      <vt:variant>
        <vt:i4>5</vt:i4>
      </vt:variant>
      <vt:variant>
        <vt:lpwstr>http://www.scilly.gov.uk/environment/planning/IslesofScillyStrategicTransportFramework.htm</vt:lpwstr>
      </vt:variant>
      <vt:variant>
        <vt:lpwstr/>
      </vt:variant>
      <vt:variant>
        <vt:i4>3604532</vt:i4>
      </vt:variant>
      <vt:variant>
        <vt:i4>15</vt:i4>
      </vt:variant>
      <vt:variant>
        <vt:i4>0</vt:i4>
      </vt:variant>
      <vt:variant>
        <vt:i4>5</vt:i4>
      </vt:variant>
      <vt:variant>
        <vt:lpwstr>http://www.scilly.gov.uk/community/tourism/</vt:lpwstr>
      </vt:variant>
      <vt:variant>
        <vt:lpwstr/>
      </vt:variant>
      <vt:variant>
        <vt:i4>524394</vt:i4>
      </vt:variant>
      <vt:variant>
        <vt:i4>12</vt:i4>
      </vt:variant>
      <vt:variant>
        <vt:i4>0</vt:i4>
      </vt:variant>
      <vt:variant>
        <vt:i4>5</vt:i4>
      </vt:variant>
      <vt:variant>
        <vt:lpwstr>mailto:jpearce@scilly.gov.uk</vt:lpwstr>
      </vt:variant>
      <vt:variant>
        <vt:lpwstr/>
      </vt:variant>
      <vt:variant>
        <vt:i4>720984</vt:i4>
      </vt:variant>
      <vt:variant>
        <vt:i4>9</vt:i4>
      </vt:variant>
      <vt:variant>
        <vt:i4>0</vt:i4>
      </vt:variant>
      <vt:variant>
        <vt:i4>5</vt:i4>
      </vt:variant>
      <vt:variant>
        <vt:lpwstr>http://www.scilly.gov.uk/documents/document_display.htm?pk_document=914</vt:lpwstr>
      </vt:variant>
      <vt:variant>
        <vt:lpwstr/>
      </vt:variant>
      <vt:variant>
        <vt:i4>3604582</vt:i4>
      </vt:variant>
      <vt:variant>
        <vt:i4>6</vt:i4>
      </vt:variant>
      <vt:variant>
        <vt:i4>0</vt:i4>
      </vt:variant>
      <vt:variant>
        <vt:i4>5</vt:i4>
      </vt:variant>
      <vt:variant>
        <vt:lpwstr>http://www.scilly.gov.uk/documents/document_display.htm?pk_document=6419</vt:lpwstr>
      </vt:variant>
      <vt:variant>
        <vt:lpwstr/>
      </vt:variant>
      <vt:variant>
        <vt:i4>524394</vt:i4>
      </vt:variant>
      <vt:variant>
        <vt:i4>3</vt:i4>
      </vt:variant>
      <vt:variant>
        <vt:i4>0</vt:i4>
      </vt:variant>
      <vt:variant>
        <vt:i4>5</vt:i4>
      </vt:variant>
      <vt:variant>
        <vt:lpwstr>mailto:jpearce@scilly.gov.uk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dianam</dc:creator>
  <cp:keywords/>
  <dc:description/>
  <cp:lastModifiedBy>Stephen Swabey</cp:lastModifiedBy>
  <cp:revision>8</cp:revision>
  <cp:lastPrinted>2016-04-05T12:37:00Z</cp:lastPrinted>
  <dcterms:created xsi:type="dcterms:W3CDTF">2021-11-09T13:47:00Z</dcterms:created>
  <dcterms:modified xsi:type="dcterms:W3CDTF">2021-11-12T09:49:00Z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0x010100F2E180F5BEDDA54D86E1C9DF9B09052E</vt:lpwstr>
  </property>
</Properties>
</file>