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E3A70" w:rsidRPr="0039638D" w:rsidRDefault="002E3A70" w:rsidP="0039638D">
      <w:pPr>
        <w:jc w:val="center"/>
        <w:rPr>
          <w:rFonts w:cstheme="minorHAnsi"/>
          <w:b/>
          <w:bCs/>
          <w:u w:val="single"/>
        </w:rPr>
      </w:pPr>
      <w:r w:rsidRPr="0039638D">
        <w:rPr>
          <w:rFonts w:cstheme="minorHAnsi"/>
          <w:b/>
          <w:bCs/>
          <w:u w:val="single"/>
        </w:rPr>
        <w:t>COMMUNITY CARDIOLOGY SERVICE</w:t>
      </w:r>
    </w:p>
    <w:p w:rsidR="0039638D" w:rsidRDefault="002E3A70" w:rsidP="0039638D">
      <w:pPr>
        <w:spacing w:after="0" w:line="240" w:lineRule="auto"/>
        <w:jc w:val="both"/>
        <w:rPr>
          <w:rFonts w:eastAsiaTheme="minorEastAsia" w:cstheme="minorHAnsi"/>
          <w:lang w:val="en-US" w:eastAsia="ja-JP"/>
        </w:rPr>
      </w:pPr>
      <w:r w:rsidRPr="0039638D">
        <w:rPr>
          <w:rFonts w:eastAsiaTheme="minorEastAsia" w:cstheme="minorHAnsi"/>
          <w:lang w:val="en-US" w:eastAsia="ja-JP"/>
        </w:rPr>
        <w:t xml:space="preserve">The provision of a community cardiology service in the community is key to ensuring that patients requiring cardiology support can be supported closer to home within a community setting. The combination of community diagnostics and specialist interpretation will prevent patients being referred into and seen in an acute hospital and community services can work together with Primary Care to ensure patients are seen and treated in the most appropriate place. </w:t>
      </w:r>
    </w:p>
    <w:p w:rsidR="0039638D" w:rsidRDefault="0039638D" w:rsidP="0039638D">
      <w:pPr>
        <w:spacing w:after="0" w:line="240" w:lineRule="auto"/>
        <w:jc w:val="both"/>
        <w:rPr>
          <w:rFonts w:eastAsiaTheme="minorEastAsia" w:cstheme="minorHAnsi"/>
          <w:lang w:val="en-US" w:eastAsia="ja-JP"/>
        </w:rPr>
      </w:pPr>
    </w:p>
    <w:p w:rsidR="002E3A70" w:rsidRPr="0039638D" w:rsidRDefault="002E3A70" w:rsidP="0039638D">
      <w:pPr>
        <w:spacing w:after="0" w:line="240" w:lineRule="auto"/>
        <w:jc w:val="both"/>
        <w:rPr>
          <w:rFonts w:eastAsiaTheme="minorEastAsia" w:cstheme="minorHAnsi"/>
          <w:lang w:val="en-US" w:eastAsia="ja-JP"/>
        </w:rPr>
      </w:pPr>
      <w:r w:rsidRPr="0039638D">
        <w:rPr>
          <w:rFonts w:eastAsiaTheme="minorEastAsia" w:cstheme="minorHAnsi"/>
          <w:lang w:val="en-US" w:eastAsia="ja-JP"/>
        </w:rPr>
        <w:t>The service will include:</w:t>
      </w:r>
    </w:p>
    <w:p w:rsidR="002E3A70" w:rsidRPr="0039638D" w:rsidRDefault="002E3A70" w:rsidP="0039638D">
      <w:pPr>
        <w:spacing w:after="0" w:line="240" w:lineRule="auto"/>
        <w:jc w:val="both"/>
        <w:rPr>
          <w:rFonts w:eastAsiaTheme="minorEastAsia" w:cstheme="minorHAnsi"/>
          <w:lang w:val="en-US" w:eastAsia="ja-JP"/>
        </w:rPr>
      </w:pPr>
    </w:p>
    <w:p w:rsidR="002E3A70" w:rsidRPr="0039638D" w:rsidRDefault="002E3A70" w:rsidP="0039638D">
      <w:pPr>
        <w:pStyle w:val="ListParagraph"/>
        <w:numPr>
          <w:ilvl w:val="0"/>
          <w:numId w:val="1"/>
        </w:numPr>
        <w:jc w:val="both"/>
        <w:rPr>
          <w:rFonts w:asciiTheme="minorHAnsi" w:hAnsiTheme="minorHAnsi" w:cstheme="minorHAnsi"/>
          <w:sz w:val="22"/>
          <w:szCs w:val="22"/>
        </w:rPr>
      </w:pPr>
      <w:r w:rsidRPr="0039638D">
        <w:rPr>
          <w:rFonts w:asciiTheme="minorHAnsi" w:eastAsiaTheme="minorEastAsia" w:hAnsiTheme="minorHAnsi" w:cstheme="minorHAnsi"/>
          <w:color w:val="000000" w:themeColor="dark1"/>
          <w:kern w:val="24"/>
          <w:sz w:val="22"/>
          <w:szCs w:val="22"/>
        </w:rPr>
        <w:t>Community Cardiology diagnostics (including ECG diagnostic referrals)</w:t>
      </w:r>
    </w:p>
    <w:p w:rsidR="002E3A70" w:rsidRPr="0039638D" w:rsidRDefault="002E3A70" w:rsidP="0039638D">
      <w:pPr>
        <w:pStyle w:val="ListParagraph"/>
        <w:numPr>
          <w:ilvl w:val="0"/>
          <w:numId w:val="1"/>
        </w:numPr>
        <w:jc w:val="both"/>
        <w:rPr>
          <w:rFonts w:asciiTheme="minorHAnsi" w:hAnsiTheme="minorHAnsi" w:cstheme="minorHAnsi"/>
          <w:sz w:val="22"/>
          <w:szCs w:val="22"/>
        </w:rPr>
      </w:pPr>
      <w:r w:rsidRPr="0039638D">
        <w:rPr>
          <w:rFonts w:asciiTheme="minorHAnsi" w:eastAsiaTheme="minorEastAsia" w:hAnsiTheme="minorHAnsi" w:cstheme="minorHAnsi"/>
          <w:color w:val="000000" w:themeColor="dark1"/>
          <w:kern w:val="24"/>
          <w:sz w:val="22"/>
          <w:szCs w:val="22"/>
        </w:rPr>
        <w:t>Community cardiology assessment and advice service supporting Primary Care focused treatment and management</w:t>
      </w:r>
    </w:p>
    <w:p w:rsidR="002E3A70" w:rsidRPr="0039638D" w:rsidRDefault="002E3A70" w:rsidP="0039638D">
      <w:pPr>
        <w:pStyle w:val="ListParagraph"/>
        <w:numPr>
          <w:ilvl w:val="0"/>
          <w:numId w:val="1"/>
        </w:numPr>
        <w:jc w:val="both"/>
        <w:rPr>
          <w:rFonts w:asciiTheme="minorHAnsi" w:hAnsiTheme="minorHAnsi" w:cstheme="minorHAnsi"/>
          <w:sz w:val="22"/>
          <w:szCs w:val="22"/>
        </w:rPr>
      </w:pPr>
      <w:r w:rsidRPr="0039638D">
        <w:rPr>
          <w:rFonts w:asciiTheme="minorHAnsi" w:eastAsiaTheme="minorEastAsia" w:hAnsiTheme="minorHAnsi" w:cstheme="minorHAnsi"/>
          <w:color w:val="000000" w:themeColor="dark1"/>
          <w:kern w:val="24"/>
          <w:sz w:val="22"/>
          <w:szCs w:val="22"/>
        </w:rPr>
        <w:t xml:space="preserve">Community Heart Failure service to include lifestyle optimisation and </w:t>
      </w:r>
      <w:r w:rsidR="003576EC" w:rsidRPr="0039638D">
        <w:rPr>
          <w:rFonts w:asciiTheme="minorHAnsi" w:eastAsiaTheme="minorEastAsia" w:hAnsiTheme="minorHAnsi" w:cstheme="minorHAnsi"/>
          <w:color w:val="000000" w:themeColor="dark1"/>
          <w:kern w:val="24"/>
          <w:sz w:val="22"/>
          <w:szCs w:val="22"/>
        </w:rPr>
        <w:t>self-management</w:t>
      </w:r>
    </w:p>
    <w:p w:rsidR="003576EC" w:rsidRPr="0039638D" w:rsidRDefault="003576EC" w:rsidP="0039638D">
      <w:pPr>
        <w:pStyle w:val="NormalWeb"/>
        <w:spacing w:before="0" w:beforeAutospacing="0" w:after="0" w:afterAutospacing="0"/>
        <w:jc w:val="both"/>
        <w:rPr>
          <w:rFonts w:asciiTheme="minorHAnsi" w:eastAsiaTheme="minorEastAsia" w:hAnsiTheme="minorHAnsi" w:cstheme="minorHAnsi"/>
          <w:color w:val="000000" w:themeColor="dark1"/>
          <w:kern w:val="24"/>
          <w:sz w:val="22"/>
          <w:szCs w:val="22"/>
        </w:rPr>
      </w:pPr>
    </w:p>
    <w:p w:rsidR="002E3A70" w:rsidRDefault="002E3A70" w:rsidP="0039638D">
      <w:pPr>
        <w:pStyle w:val="NormalWeb"/>
        <w:spacing w:before="0" w:beforeAutospacing="0" w:after="0" w:afterAutospacing="0"/>
        <w:jc w:val="both"/>
        <w:rPr>
          <w:rFonts w:asciiTheme="minorHAnsi" w:eastAsiaTheme="minorEastAsia" w:hAnsiTheme="minorHAnsi" w:cstheme="minorHAnsi"/>
          <w:color w:val="000000" w:themeColor="dark1"/>
          <w:kern w:val="24"/>
          <w:sz w:val="22"/>
          <w:szCs w:val="22"/>
        </w:rPr>
      </w:pPr>
      <w:r w:rsidRPr="0039638D">
        <w:rPr>
          <w:rFonts w:asciiTheme="minorHAnsi" w:eastAsiaTheme="minorEastAsia" w:hAnsiTheme="minorHAnsi" w:cstheme="minorHAnsi"/>
          <w:color w:val="000000" w:themeColor="dark1"/>
          <w:kern w:val="24"/>
          <w:sz w:val="22"/>
          <w:szCs w:val="22"/>
        </w:rPr>
        <w:t xml:space="preserve">The service will be locally accessible and equitable and will provide </w:t>
      </w:r>
      <w:r w:rsidR="003576EC" w:rsidRPr="0039638D">
        <w:rPr>
          <w:rFonts w:asciiTheme="minorHAnsi" w:eastAsiaTheme="minorEastAsia" w:hAnsiTheme="minorHAnsi" w:cstheme="minorHAnsi"/>
          <w:color w:val="000000" w:themeColor="dark1"/>
          <w:kern w:val="24"/>
          <w:sz w:val="22"/>
          <w:szCs w:val="22"/>
        </w:rPr>
        <w:t>a</w:t>
      </w:r>
      <w:r w:rsidRPr="0039638D">
        <w:rPr>
          <w:rFonts w:asciiTheme="minorHAnsi" w:eastAsiaTheme="minorEastAsia" w:hAnsiTheme="minorHAnsi" w:cstheme="minorHAnsi"/>
          <w:color w:val="000000" w:themeColor="dark1"/>
          <w:kern w:val="24"/>
          <w:sz w:val="22"/>
          <w:szCs w:val="22"/>
        </w:rPr>
        <w:t xml:space="preserve"> full range of cardiology specialist care and triage of patients, historically delivered in a secondary care setting.  Patients will only be referred onwards who require highly specialised tertiary care.</w:t>
      </w:r>
    </w:p>
    <w:p w:rsidR="0039638D" w:rsidRPr="0039638D" w:rsidRDefault="0039638D" w:rsidP="0039638D">
      <w:pPr>
        <w:pStyle w:val="NormalWeb"/>
        <w:spacing w:before="0" w:beforeAutospacing="0" w:after="0" w:afterAutospacing="0"/>
        <w:jc w:val="both"/>
        <w:rPr>
          <w:rFonts w:asciiTheme="minorHAnsi" w:eastAsiaTheme="minorEastAsia" w:hAnsiTheme="minorHAnsi" w:cstheme="minorHAnsi"/>
          <w:color w:val="000000" w:themeColor="dark1"/>
          <w:kern w:val="24"/>
          <w:sz w:val="22"/>
          <w:szCs w:val="22"/>
        </w:rPr>
      </w:pPr>
    </w:p>
    <w:p w:rsidR="002E3A70" w:rsidRPr="0039638D" w:rsidRDefault="002E3A70" w:rsidP="0039638D">
      <w:pPr>
        <w:pStyle w:val="NormalWeb"/>
        <w:spacing w:before="0" w:beforeAutospacing="0" w:after="0" w:afterAutospacing="0"/>
        <w:jc w:val="both"/>
        <w:rPr>
          <w:rFonts w:asciiTheme="minorHAnsi" w:eastAsiaTheme="minorEastAsia" w:hAnsiTheme="minorHAnsi" w:cstheme="minorHAnsi"/>
          <w:color w:val="000000" w:themeColor="dark1"/>
          <w:kern w:val="24"/>
          <w:sz w:val="22"/>
          <w:szCs w:val="22"/>
        </w:rPr>
      </w:pPr>
      <w:r w:rsidRPr="0039638D">
        <w:rPr>
          <w:rFonts w:asciiTheme="minorHAnsi" w:eastAsiaTheme="minorEastAsia" w:hAnsiTheme="minorHAnsi" w:cstheme="minorHAnsi"/>
          <w:color w:val="000000" w:themeColor="dark1"/>
          <w:kern w:val="24"/>
          <w:sz w:val="22"/>
          <w:szCs w:val="22"/>
        </w:rPr>
        <w:t>The service will be primarily for adults over the age of 18 but wil</w:t>
      </w:r>
      <w:r w:rsidR="002E1BC1" w:rsidRPr="0039638D">
        <w:rPr>
          <w:rFonts w:asciiTheme="minorHAnsi" w:eastAsiaTheme="minorEastAsia" w:hAnsiTheme="minorHAnsi" w:cstheme="minorHAnsi"/>
          <w:color w:val="000000" w:themeColor="dark1"/>
          <w:kern w:val="24"/>
          <w:sz w:val="22"/>
          <w:szCs w:val="22"/>
        </w:rPr>
        <w:t>l</w:t>
      </w:r>
      <w:r w:rsidRPr="0039638D">
        <w:rPr>
          <w:rFonts w:asciiTheme="minorHAnsi" w:eastAsiaTheme="minorEastAsia" w:hAnsiTheme="minorHAnsi" w:cstheme="minorHAnsi"/>
          <w:color w:val="000000" w:themeColor="dark1"/>
          <w:kern w:val="24"/>
          <w:sz w:val="22"/>
          <w:szCs w:val="22"/>
        </w:rPr>
        <w:t xml:space="preserve"> work with other providers to ensure that young people between the ages of 16 and 18 </w:t>
      </w:r>
      <w:r w:rsidR="002E1BC1" w:rsidRPr="0039638D">
        <w:rPr>
          <w:rFonts w:asciiTheme="minorHAnsi" w:eastAsiaTheme="minorEastAsia" w:hAnsiTheme="minorHAnsi" w:cstheme="minorHAnsi"/>
          <w:color w:val="000000" w:themeColor="dark1"/>
          <w:kern w:val="24"/>
          <w:sz w:val="22"/>
          <w:szCs w:val="22"/>
        </w:rPr>
        <w:t>have seamless care throughout this transition period.</w:t>
      </w:r>
      <w:r w:rsidRPr="0039638D">
        <w:rPr>
          <w:rFonts w:asciiTheme="minorHAnsi" w:eastAsiaTheme="minorEastAsia" w:hAnsiTheme="minorHAnsi" w:cstheme="minorHAnsi"/>
          <w:color w:val="000000" w:themeColor="dark1"/>
          <w:kern w:val="24"/>
          <w:sz w:val="22"/>
          <w:szCs w:val="22"/>
        </w:rPr>
        <w:t xml:space="preserve"> </w:t>
      </w:r>
    </w:p>
    <w:p w:rsidR="002E1BC1" w:rsidRPr="0039638D" w:rsidRDefault="002E1BC1" w:rsidP="0039638D">
      <w:pPr>
        <w:pStyle w:val="NormalWeb"/>
        <w:spacing w:before="0" w:beforeAutospacing="0" w:after="0" w:afterAutospacing="0"/>
        <w:jc w:val="both"/>
        <w:rPr>
          <w:rFonts w:asciiTheme="minorHAnsi" w:hAnsiTheme="minorHAnsi" w:cstheme="minorHAnsi"/>
          <w:sz w:val="22"/>
          <w:szCs w:val="22"/>
        </w:rPr>
      </w:pPr>
    </w:p>
    <w:p w:rsidR="002E1BC1" w:rsidRDefault="002E1BC1" w:rsidP="0039638D">
      <w:pPr>
        <w:pStyle w:val="NormalWeb"/>
        <w:spacing w:before="0" w:beforeAutospacing="0" w:after="0" w:afterAutospacing="0"/>
        <w:jc w:val="both"/>
        <w:rPr>
          <w:rFonts w:asciiTheme="minorHAnsi" w:eastAsiaTheme="minorEastAsia" w:hAnsiTheme="minorHAnsi" w:cstheme="minorHAnsi"/>
          <w:color w:val="000000" w:themeColor="dark1"/>
          <w:kern w:val="24"/>
          <w:sz w:val="22"/>
          <w:szCs w:val="22"/>
          <w:lang w:val="en-US"/>
        </w:rPr>
      </w:pPr>
      <w:r w:rsidRPr="0039638D">
        <w:rPr>
          <w:rFonts w:asciiTheme="minorHAnsi" w:eastAsiaTheme="minorEastAsia" w:hAnsiTheme="minorHAnsi" w:cstheme="minorHAnsi"/>
          <w:color w:val="000000" w:themeColor="dark1"/>
          <w:kern w:val="24"/>
          <w:sz w:val="22"/>
          <w:szCs w:val="22"/>
          <w:lang w:val="en-US"/>
        </w:rPr>
        <w:t>The service will make sure that people with cardiovascular conditions have access to high quality, effective</w:t>
      </w:r>
      <w:r w:rsidR="003576EC" w:rsidRPr="0039638D">
        <w:rPr>
          <w:rFonts w:asciiTheme="minorHAnsi" w:eastAsiaTheme="minorEastAsia" w:hAnsiTheme="minorHAnsi" w:cstheme="minorHAnsi"/>
          <w:color w:val="000000" w:themeColor="dark1"/>
          <w:kern w:val="24"/>
          <w:sz w:val="22"/>
          <w:szCs w:val="22"/>
          <w:lang w:val="en-US"/>
        </w:rPr>
        <w:t>,</w:t>
      </w:r>
      <w:r w:rsidRPr="0039638D">
        <w:rPr>
          <w:rFonts w:asciiTheme="minorHAnsi" w:eastAsiaTheme="minorEastAsia" w:hAnsiTheme="minorHAnsi" w:cstheme="minorHAnsi"/>
          <w:color w:val="000000" w:themeColor="dark1"/>
          <w:kern w:val="24"/>
          <w:sz w:val="22"/>
          <w:szCs w:val="22"/>
          <w:lang w:val="en-US"/>
        </w:rPr>
        <w:t xml:space="preserve"> and timely advice, assessment, </w:t>
      </w:r>
      <w:proofErr w:type="gramStart"/>
      <w:r w:rsidRPr="0039638D">
        <w:rPr>
          <w:rFonts w:asciiTheme="minorHAnsi" w:eastAsiaTheme="minorEastAsia" w:hAnsiTheme="minorHAnsi" w:cstheme="minorHAnsi"/>
          <w:color w:val="000000" w:themeColor="dark1"/>
          <w:kern w:val="24"/>
          <w:sz w:val="22"/>
          <w:szCs w:val="22"/>
          <w:lang w:val="en-US"/>
        </w:rPr>
        <w:t>diagnosis</w:t>
      </w:r>
      <w:proofErr w:type="gramEnd"/>
      <w:r w:rsidRPr="0039638D">
        <w:rPr>
          <w:rFonts w:asciiTheme="minorHAnsi" w:eastAsiaTheme="minorEastAsia" w:hAnsiTheme="minorHAnsi" w:cstheme="minorHAnsi"/>
          <w:color w:val="000000" w:themeColor="dark1"/>
          <w:kern w:val="24"/>
          <w:sz w:val="22"/>
          <w:szCs w:val="22"/>
          <w:lang w:val="en-US"/>
        </w:rPr>
        <w:t xml:space="preserve"> and treatment for their condition. The approach is based on shared care and structured around the patient journey. </w:t>
      </w:r>
    </w:p>
    <w:p w:rsidR="0039638D" w:rsidRPr="0039638D" w:rsidRDefault="0039638D" w:rsidP="0039638D">
      <w:pPr>
        <w:pStyle w:val="NormalWeb"/>
        <w:spacing w:before="0" w:beforeAutospacing="0" w:after="0" w:afterAutospacing="0"/>
        <w:jc w:val="both"/>
        <w:rPr>
          <w:rFonts w:asciiTheme="minorHAnsi" w:hAnsiTheme="minorHAnsi" w:cstheme="minorHAnsi"/>
          <w:sz w:val="22"/>
          <w:szCs w:val="22"/>
        </w:rPr>
      </w:pPr>
    </w:p>
    <w:p w:rsidR="002E1BC1" w:rsidRDefault="002E1BC1" w:rsidP="0039638D">
      <w:pPr>
        <w:pStyle w:val="NormalWeb"/>
        <w:spacing w:before="0" w:beforeAutospacing="0" w:after="0" w:afterAutospacing="0"/>
        <w:jc w:val="both"/>
        <w:rPr>
          <w:rFonts w:asciiTheme="minorHAnsi" w:eastAsiaTheme="minorEastAsia" w:hAnsiTheme="minorHAnsi" w:cstheme="minorHAnsi"/>
          <w:color w:val="000000" w:themeColor="dark1"/>
          <w:kern w:val="24"/>
          <w:sz w:val="22"/>
          <w:szCs w:val="22"/>
          <w:lang w:val="en-US"/>
        </w:rPr>
      </w:pPr>
      <w:r w:rsidRPr="0039638D">
        <w:rPr>
          <w:rFonts w:asciiTheme="minorHAnsi" w:eastAsiaTheme="minorEastAsia" w:hAnsiTheme="minorHAnsi" w:cstheme="minorHAnsi"/>
          <w:color w:val="000000" w:themeColor="dark1"/>
          <w:kern w:val="24"/>
          <w:sz w:val="22"/>
          <w:szCs w:val="22"/>
          <w:lang w:val="en-US"/>
        </w:rPr>
        <w:t>Services will be provided by a wider range of healthcare professionals working across a variety of settings, enabling patients to access care closer to home, reducing waits and unnecessary visits to hospital which will lead to better health outcomes.</w:t>
      </w:r>
    </w:p>
    <w:p w:rsidR="0039638D" w:rsidRPr="0039638D" w:rsidRDefault="0039638D" w:rsidP="0039638D">
      <w:pPr>
        <w:pStyle w:val="NormalWeb"/>
        <w:spacing w:before="0" w:beforeAutospacing="0" w:after="0" w:afterAutospacing="0"/>
        <w:jc w:val="both"/>
        <w:rPr>
          <w:rFonts w:asciiTheme="minorHAnsi" w:eastAsiaTheme="minorEastAsia" w:hAnsiTheme="minorHAnsi" w:cstheme="minorHAnsi"/>
          <w:color w:val="000000" w:themeColor="dark1"/>
          <w:kern w:val="24"/>
          <w:sz w:val="22"/>
          <w:szCs w:val="22"/>
          <w:lang w:val="en-US"/>
        </w:rPr>
      </w:pPr>
    </w:p>
    <w:p w:rsidR="00E77CA4" w:rsidRPr="0039638D" w:rsidRDefault="00E77CA4" w:rsidP="0039638D">
      <w:pPr>
        <w:pStyle w:val="NormalWeb"/>
        <w:spacing w:before="0" w:beforeAutospacing="0" w:after="0" w:afterAutospacing="0"/>
        <w:jc w:val="both"/>
        <w:rPr>
          <w:rFonts w:asciiTheme="minorHAnsi" w:eastAsiaTheme="minorEastAsia" w:hAnsiTheme="minorHAnsi" w:cstheme="minorHAnsi"/>
          <w:color w:val="000000" w:themeColor="dark1"/>
          <w:kern w:val="24"/>
          <w:sz w:val="22"/>
          <w:szCs w:val="22"/>
          <w:lang w:val="en-US"/>
        </w:rPr>
      </w:pPr>
      <w:r w:rsidRPr="0039638D">
        <w:rPr>
          <w:rFonts w:asciiTheme="minorHAnsi" w:eastAsiaTheme="minorEastAsia" w:hAnsiTheme="minorHAnsi" w:cstheme="minorHAnsi"/>
          <w:color w:val="000000" w:themeColor="dark1"/>
          <w:kern w:val="24"/>
          <w:sz w:val="22"/>
          <w:szCs w:val="22"/>
          <w:lang w:val="en-US"/>
        </w:rPr>
        <w:t xml:space="preserve">The service will function as an outcome based service and clinical outcomes and quality of experience for patients will be the focus along with reducing health inequalities. </w:t>
      </w:r>
    </w:p>
    <w:p w:rsidR="002E1BC1" w:rsidRPr="0039638D" w:rsidRDefault="002E1BC1" w:rsidP="0039638D">
      <w:pPr>
        <w:pStyle w:val="NormalWeb"/>
        <w:spacing w:before="0" w:beforeAutospacing="0" w:after="0" w:afterAutospacing="0"/>
        <w:jc w:val="both"/>
        <w:rPr>
          <w:rFonts w:asciiTheme="minorHAnsi" w:hAnsiTheme="minorHAnsi" w:cstheme="minorHAnsi"/>
          <w:sz w:val="22"/>
          <w:szCs w:val="22"/>
        </w:rPr>
      </w:pPr>
    </w:p>
    <w:p w:rsidR="002E1BC1" w:rsidRPr="0039638D" w:rsidRDefault="002E1BC1" w:rsidP="0039638D">
      <w:pPr>
        <w:spacing w:after="200" w:line="240" w:lineRule="auto"/>
        <w:jc w:val="both"/>
        <w:rPr>
          <w:rFonts w:eastAsiaTheme="minorEastAsia" w:cstheme="minorHAnsi"/>
          <w:lang w:val="en-US" w:eastAsia="ja-JP"/>
        </w:rPr>
      </w:pPr>
      <w:r w:rsidRPr="0039638D">
        <w:rPr>
          <w:rFonts w:eastAsiaTheme="minorEastAsia" w:cstheme="minorHAnsi"/>
          <w:lang w:val="en-US" w:eastAsia="ja-JP"/>
        </w:rPr>
        <w:t>Operating within the Integrated Care System (ICS), the commissioners will work with the provider to:</w:t>
      </w:r>
    </w:p>
    <w:p w:rsidR="002E1BC1" w:rsidRPr="0039638D" w:rsidRDefault="002E1BC1" w:rsidP="0039638D">
      <w:pPr>
        <w:numPr>
          <w:ilvl w:val="0"/>
          <w:numId w:val="4"/>
        </w:numPr>
        <w:spacing w:after="0" w:line="240" w:lineRule="auto"/>
        <w:jc w:val="both"/>
        <w:rPr>
          <w:rFonts w:eastAsia="Times New Roman" w:cstheme="minorHAnsi"/>
          <w:lang w:eastAsia="en-GB"/>
        </w:rPr>
      </w:pPr>
      <w:r w:rsidRPr="0039638D">
        <w:rPr>
          <w:rFonts w:eastAsia="Times New Roman" w:cstheme="minorHAnsi"/>
          <w:lang w:eastAsia="en-GB"/>
        </w:rPr>
        <w:t xml:space="preserve">Set population and system outcomes </w:t>
      </w:r>
    </w:p>
    <w:p w:rsidR="002E1BC1" w:rsidRPr="0039638D" w:rsidRDefault="002E1BC1" w:rsidP="0039638D">
      <w:pPr>
        <w:numPr>
          <w:ilvl w:val="0"/>
          <w:numId w:val="4"/>
        </w:numPr>
        <w:spacing w:after="0" w:line="240" w:lineRule="auto"/>
        <w:jc w:val="both"/>
        <w:rPr>
          <w:rFonts w:eastAsia="Times New Roman" w:cstheme="minorHAnsi"/>
          <w:lang w:eastAsia="en-GB"/>
        </w:rPr>
      </w:pPr>
      <w:r w:rsidRPr="0039638D">
        <w:rPr>
          <w:rFonts w:eastAsia="Times New Roman" w:cstheme="minorHAnsi"/>
          <w:lang w:eastAsia="en-GB"/>
        </w:rPr>
        <w:t xml:space="preserve">Develop an </w:t>
      </w:r>
      <w:r w:rsidR="003576EC" w:rsidRPr="0039638D">
        <w:rPr>
          <w:rFonts w:eastAsia="Times New Roman" w:cstheme="minorHAnsi"/>
          <w:lang w:eastAsia="en-GB"/>
        </w:rPr>
        <w:t>outcome-based</w:t>
      </w:r>
      <w:r w:rsidRPr="0039638D">
        <w:rPr>
          <w:rFonts w:eastAsia="Times New Roman" w:cstheme="minorHAnsi"/>
          <w:lang w:eastAsia="en-GB"/>
        </w:rPr>
        <w:t xml:space="preserve"> specification in order for providers to deliver the service transformation and models for delivery.</w:t>
      </w:r>
    </w:p>
    <w:p w:rsidR="003576EC" w:rsidRPr="0039638D" w:rsidRDefault="003576EC" w:rsidP="0039638D">
      <w:pPr>
        <w:spacing w:after="0" w:line="240" w:lineRule="auto"/>
        <w:ind w:left="360"/>
        <w:jc w:val="both"/>
        <w:rPr>
          <w:rFonts w:eastAsia="Times New Roman" w:cstheme="minorHAnsi"/>
          <w:lang w:eastAsia="en-GB"/>
        </w:rPr>
      </w:pPr>
    </w:p>
    <w:p w:rsidR="002E1BC1" w:rsidRPr="0039638D" w:rsidRDefault="002E1BC1" w:rsidP="0039638D">
      <w:pPr>
        <w:spacing w:after="200" w:line="240" w:lineRule="auto"/>
        <w:jc w:val="both"/>
        <w:rPr>
          <w:rFonts w:eastAsiaTheme="minorEastAsia" w:cstheme="minorHAnsi"/>
          <w:lang w:val="en-US" w:eastAsia="ja-JP"/>
        </w:rPr>
      </w:pPr>
      <w:r w:rsidRPr="0039638D">
        <w:rPr>
          <w:rFonts w:eastAsiaTheme="minorEastAsia" w:cstheme="minorHAnsi"/>
          <w:lang w:val="en-US" w:eastAsia="ja-JP"/>
        </w:rPr>
        <w:t>Redesigning care around the delivery of outcomes that matter to patients requires a multi-disciplinary approach</w:t>
      </w:r>
      <w:r w:rsidR="003576EC" w:rsidRPr="0039638D">
        <w:rPr>
          <w:rFonts w:eastAsiaTheme="minorEastAsia" w:cstheme="minorHAnsi"/>
          <w:lang w:val="en-US" w:eastAsia="ja-JP"/>
        </w:rPr>
        <w:t>.</w:t>
      </w:r>
      <w:r w:rsidRPr="0039638D">
        <w:rPr>
          <w:rFonts w:eastAsiaTheme="minorEastAsia" w:cstheme="minorHAnsi"/>
          <w:lang w:val="en-US" w:eastAsia="ja-JP"/>
        </w:rPr>
        <w:t xml:space="preserve"> This will create an environment of continuous improvement in which robust assessments of quality are constant and consistent. </w:t>
      </w:r>
    </w:p>
    <w:p w:rsidR="002E1BC1" w:rsidRPr="0039638D" w:rsidRDefault="002E1BC1" w:rsidP="0039638D">
      <w:pPr>
        <w:spacing w:after="200" w:line="240" w:lineRule="auto"/>
        <w:jc w:val="both"/>
        <w:rPr>
          <w:rFonts w:eastAsiaTheme="minorEastAsia" w:cstheme="minorHAnsi"/>
          <w:lang w:val="en-US" w:eastAsia="ja-JP"/>
        </w:rPr>
      </w:pPr>
      <w:r w:rsidRPr="0039638D">
        <w:rPr>
          <w:rFonts w:eastAsiaTheme="minorEastAsia" w:cstheme="minorHAnsi"/>
          <w:lang w:val="en-US" w:eastAsia="ja-JP"/>
        </w:rPr>
        <w:t xml:space="preserve">Success can be evidenced by satisfaction levels and experiences and the impact of wellbeing for patients using the services and their </w:t>
      </w:r>
      <w:proofErr w:type="spellStart"/>
      <w:r w:rsidRPr="0039638D">
        <w:rPr>
          <w:rFonts w:eastAsiaTheme="minorEastAsia" w:cstheme="minorHAnsi"/>
          <w:lang w:val="en-US" w:eastAsia="ja-JP"/>
        </w:rPr>
        <w:t>carers</w:t>
      </w:r>
      <w:proofErr w:type="spellEnd"/>
      <w:r w:rsidRPr="0039638D">
        <w:rPr>
          <w:rFonts w:eastAsiaTheme="minorEastAsia" w:cstheme="minorHAnsi"/>
          <w:lang w:val="en-US" w:eastAsia="ja-JP"/>
        </w:rPr>
        <w:t xml:space="preserve"> and families. Individual outcomes can be identified in the patients care plan and should ensure the patients are given choices and are involved in their care to ensure their quality of life is enhanced and they are supported through changes in their circumstances. </w:t>
      </w:r>
    </w:p>
    <w:p w:rsidR="002E3A70" w:rsidRPr="0039638D" w:rsidRDefault="002E1BC1" w:rsidP="0039638D">
      <w:pPr>
        <w:spacing w:after="200" w:line="240" w:lineRule="auto"/>
        <w:jc w:val="both"/>
        <w:rPr>
          <w:rFonts w:eastAsiaTheme="minorEastAsia" w:cstheme="minorHAnsi"/>
          <w:lang w:val="en-US" w:eastAsia="ja-JP"/>
        </w:rPr>
      </w:pPr>
      <w:r w:rsidRPr="0039638D">
        <w:rPr>
          <w:rFonts w:eastAsiaTheme="minorEastAsia" w:cstheme="minorHAnsi"/>
          <w:lang w:val="en-US" w:eastAsia="ja-JP"/>
        </w:rPr>
        <w:t>The following patients should be included within the service specification:</w:t>
      </w:r>
    </w:p>
    <w:p w:rsidR="002E3A70" w:rsidRPr="0039638D" w:rsidRDefault="002E3A70" w:rsidP="0039638D">
      <w:pPr>
        <w:numPr>
          <w:ilvl w:val="0"/>
          <w:numId w:val="3"/>
        </w:numPr>
        <w:spacing w:after="0" w:line="240" w:lineRule="auto"/>
        <w:ind w:left="346" w:hanging="283"/>
        <w:jc w:val="both"/>
        <w:rPr>
          <w:rFonts w:eastAsia="Times New Roman" w:cstheme="minorHAnsi"/>
          <w:lang w:val="en-US" w:eastAsia="en-GB"/>
        </w:rPr>
      </w:pPr>
      <w:r w:rsidRPr="0039638D">
        <w:rPr>
          <w:rFonts w:eastAsia="Times New Roman" w:cstheme="minorHAnsi"/>
          <w:lang w:val="en-US" w:eastAsia="en-GB"/>
        </w:rPr>
        <w:t>Aged 18 years and over</w:t>
      </w:r>
      <w:r w:rsidR="002E1BC1" w:rsidRPr="0039638D">
        <w:rPr>
          <w:rFonts w:eastAsia="Times New Roman" w:cstheme="minorHAnsi"/>
          <w:lang w:val="en-US" w:eastAsia="en-GB"/>
        </w:rPr>
        <w:t xml:space="preserve"> (allow</w:t>
      </w:r>
      <w:r w:rsidR="0039638D">
        <w:rPr>
          <w:rFonts w:eastAsia="Times New Roman" w:cstheme="minorHAnsi"/>
          <w:lang w:val="en-US" w:eastAsia="en-GB"/>
        </w:rPr>
        <w:t>ing</w:t>
      </w:r>
      <w:r w:rsidR="002E1BC1" w:rsidRPr="0039638D">
        <w:rPr>
          <w:rFonts w:eastAsia="Times New Roman" w:cstheme="minorHAnsi"/>
          <w:lang w:val="en-US" w:eastAsia="en-GB"/>
        </w:rPr>
        <w:t xml:space="preserve"> for transition age)</w:t>
      </w:r>
    </w:p>
    <w:p w:rsidR="002E3A70" w:rsidRPr="0039638D" w:rsidRDefault="002E3A70" w:rsidP="0039638D">
      <w:pPr>
        <w:numPr>
          <w:ilvl w:val="0"/>
          <w:numId w:val="3"/>
        </w:numPr>
        <w:spacing w:after="0" w:line="240" w:lineRule="auto"/>
        <w:ind w:left="346" w:hanging="283"/>
        <w:jc w:val="both"/>
        <w:rPr>
          <w:rFonts w:eastAsia="Times New Roman" w:cstheme="minorHAnsi"/>
          <w:lang w:val="en-US" w:eastAsia="en-GB"/>
        </w:rPr>
      </w:pPr>
      <w:r w:rsidRPr="0039638D">
        <w:rPr>
          <w:rFonts w:eastAsia="Times New Roman" w:cstheme="minorHAnsi"/>
          <w:lang w:val="en-US" w:eastAsia="en-GB"/>
        </w:rPr>
        <w:t>Registered with an Oldham CCG practice</w:t>
      </w:r>
    </w:p>
    <w:p w:rsidR="002E3A70" w:rsidRPr="0039638D" w:rsidRDefault="002E3A70" w:rsidP="0039638D">
      <w:pPr>
        <w:numPr>
          <w:ilvl w:val="0"/>
          <w:numId w:val="3"/>
        </w:numPr>
        <w:spacing w:after="0" w:line="240" w:lineRule="auto"/>
        <w:ind w:left="346" w:hanging="283"/>
        <w:jc w:val="both"/>
        <w:rPr>
          <w:rFonts w:eastAsia="Times New Roman" w:cstheme="minorHAnsi"/>
          <w:lang w:val="en-US" w:eastAsia="en-GB"/>
        </w:rPr>
      </w:pPr>
      <w:r w:rsidRPr="0039638D">
        <w:rPr>
          <w:rFonts w:eastAsia="Times New Roman" w:cstheme="minorHAnsi"/>
          <w:lang w:val="en-US" w:eastAsia="en-GB"/>
        </w:rPr>
        <w:t>Non</w:t>
      </w:r>
      <w:r w:rsidR="0039638D">
        <w:rPr>
          <w:rFonts w:eastAsia="Times New Roman" w:cstheme="minorHAnsi"/>
          <w:lang w:val="en-US" w:eastAsia="en-GB"/>
        </w:rPr>
        <w:t>-</w:t>
      </w:r>
      <w:r w:rsidRPr="0039638D">
        <w:rPr>
          <w:rFonts w:eastAsia="Times New Roman" w:cstheme="minorHAnsi"/>
          <w:lang w:val="en-US" w:eastAsia="en-GB"/>
        </w:rPr>
        <w:t xml:space="preserve">urgent Chest pain </w:t>
      </w:r>
    </w:p>
    <w:p w:rsidR="002E3A70" w:rsidRPr="0039638D" w:rsidRDefault="002E3A70" w:rsidP="0039638D">
      <w:pPr>
        <w:numPr>
          <w:ilvl w:val="0"/>
          <w:numId w:val="3"/>
        </w:numPr>
        <w:spacing w:after="0" w:line="240" w:lineRule="auto"/>
        <w:ind w:left="346" w:hanging="283"/>
        <w:jc w:val="both"/>
        <w:rPr>
          <w:rFonts w:eastAsia="Times New Roman" w:cstheme="minorHAnsi"/>
          <w:lang w:val="en-US" w:eastAsia="en-GB"/>
        </w:rPr>
      </w:pPr>
      <w:r w:rsidRPr="0039638D">
        <w:rPr>
          <w:rFonts w:eastAsia="Times New Roman" w:cstheme="minorHAnsi"/>
          <w:lang w:val="en-US" w:eastAsia="en-GB"/>
        </w:rPr>
        <w:t xml:space="preserve">Cardiac Arrhythmias </w:t>
      </w:r>
    </w:p>
    <w:p w:rsidR="002E3A70" w:rsidRPr="0039638D" w:rsidRDefault="002E3A70" w:rsidP="0039638D">
      <w:pPr>
        <w:numPr>
          <w:ilvl w:val="0"/>
          <w:numId w:val="3"/>
        </w:numPr>
        <w:spacing w:after="0" w:line="240" w:lineRule="auto"/>
        <w:ind w:left="346" w:hanging="283"/>
        <w:jc w:val="both"/>
        <w:rPr>
          <w:rFonts w:eastAsia="Times New Roman" w:cstheme="minorHAnsi"/>
          <w:lang w:val="en-US" w:eastAsia="en-GB"/>
        </w:rPr>
      </w:pPr>
      <w:r w:rsidRPr="0039638D">
        <w:rPr>
          <w:rFonts w:eastAsia="Times New Roman" w:cstheme="minorHAnsi"/>
          <w:lang w:val="en-US" w:eastAsia="en-GB"/>
        </w:rPr>
        <w:t>Heart Failure</w:t>
      </w:r>
    </w:p>
    <w:p w:rsidR="002E3A70" w:rsidRPr="0039638D" w:rsidRDefault="002E3A70" w:rsidP="0039638D">
      <w:pPr>
        <w:numPr>
          <w:ilvl w:val="0"/>
          <w:numId w:val="3"/>
        </w:numPr>
        <w:spacing w:after="0" w:line="240" w:lineRule="auto"/>
        <w:ind w:left="346" w:hanging="283"/>
        <w:jc w:val="both"/>
        <w:rPr>
          <w:rFonts w:eastAsia="Times New Roman" w:cstheme="minorHAnsi"/>
          <w:lang w:val="en-US" w:eastAsia="en-GB"/>
        </w:rPr>
      </w:pPr>
      <w:proofErr w:type="gramStart"/>
      <w:r w:rsidRPr="0039638D">
        <w:rPr>
          <w:rFonts w:eastAsia="Times New Roman" w:cstheme="minorHAnsi"/>
          <w:lang w:val="en-US" w:eastAsia="en-GB"/>
        </w:rPr>
        <w:t>Pacemaker</w:t>
      </w:r>
      <w:proofErr w:type="gramEnd"/>
      <w:r w:rsidRPr="0039638D">
        <w:rPr>
          <w:rFonts w:eastAsia="Times New Roman" w:cstheme="minorHAnsi"/>
          <w:lang w:val="en-US" w:eastAsia="en-GB"/>
        </w:rPr>
        <w:t xml:space="preserve"> follow up</w:t>
      </w:r>
    </w:p>
    <w:p w:rsidR="002E3A70" w:rsidRPr="0039638D" w:rsidRDefault="002E3A70" w:rsidP="0039638D">
      <w:pPr>
        <w:spacing w:after="0" w:line="240" w:lineRule="auto"/>
        <w:jc w:val="both"/>
        <w:rPr>
          <w:rFonts w:eastAsia="Times New Roman" w:cstheme="minorHAnsi"/>
          <w:lang w:val="en-US" w:eastAsia="en-GB"/>
        </w:rPr>
      </w:pPr>
    </w:p>
    <w:p w:rsidR="002E3A70" w:rsidRPr="0039638D" w:rsidRDefault="002E3A70" w:rsidP="0039638D">
      <w:pPr>
        <w:spacing w:after="0" w:line="240" w:lineRule="auto"/>
        <w:jc w:val="both"/>
        <w:rPr>
          <w:rFonts w:eastAsia="Times New Roman" w:cstheme="minorHAnsi"/>
          <w:lang w:val="en-US" w:eastAsia="en-GB"/>
        </w:rPr>
      </w:pPr>
      <w:r w:rsidRPr="0039638D">
        <w:rPr>
          <w:rFonts w:eastAsia="Times New Roman" w:cstheme="minorHAnsi"/>
          <w:lang w:val="en-US" w:eastAsia="en-GB"/>
        </w:rPr>
        <w:t>Other conditions MAY include:</w:t>
      </w:r>
    </w:p>
    <w:p w:rsidR="002E3A70" w:rsidRPr="0039638D" w:rsidRDefault="002E3A70" w:rsidP="0039638D">
      <w:pPr>
        <w:numPr>
          <w:ilvl w:val="0"/>
          <w:numId w:val="3"/>
        </w:numPr>
        <w:spacing w:after="0" w:line="240" w:lineRule="auto"/>
        <w:ind w:left="346" w:hanging="283"/>
        <w:jc w:val="both"/>
        <w:rPr>
          <w:rFonts w:eastAsia="Times New Roman" w:cstheme="minorHAnsi"/>
          <w:lang w:val="en-US" w:eastAsia="en-GB"/>
        </w:rPr>
      </w:pPr>
      <w:r w:rsidRPr="0039638D">
        <w:rPr>
          <w:rFonts w:eastAsia="Times New Roman" w:cstheme="minorHAnsi"/>
          <w:lang w:val="en-US" w:eastAsia="en-GB"/>
        </w:rPr>
        <w:t xml:space="preserve">Resistant Hypertension </w:t>
      </w:r>
    </w:p>
    <w:p w:rsidR="002E3A70" w:rsidRPr="0039638D" w:rsidRDefault="002E3A70" w:rsidP="0039638D">
      <w:pPr>
        <w:numPr>
          <w:ilvl w:val="0"/>
          <w:numId w:val="3"/>
        </w:numPr>
        <w:spacing w:after="0" w:line="240" w:lineRule="auto"/>
        <w:ind w:left="346" w:hanging="283"/>
        <w:jc w:val="both"/>
        <w:rPr>
          <w:rFonts w:eastAsia="Times New Roman" w:cstheme="minorHAnsi"/>
          <w:lang w:val="en-US" w:eastAsia="en-GB"/>
        </w:rPr>
      </w:pPr>
      <w:r w:rsidRPr="0039638D">
        <w:rPr>
          <w:rFonts w:eastAsia="Times New Roman" w:cstheme="minorHAnsi"/>
          <w:lang w:val="en-US" w:eastAsia="en-GB"/>
        </w:rPr>
        <w:t xml:space="preserve">Unexplained blackout /syncope </w:t>
      </w:r>
    </w:p>
    <w:p w:rsidR="002E3A70" w:rsidRPr="0039638D" w:rsidRDefault="002E3A70" w:rsidP="0039638D">
      <w:pPr>
        <w:numPr>
          <w:ilvl w:val="0"/>
          <w:numId w:val="3"/>
        </w:numPr>
        <w:spacing w:after="0" w:line="240" w:lineRule="auto"/>
        <w:ind w:left="346" w:hanging="283"/>
        <w:jc w:val="both"/>
        <w:rPr>
          <w:rFonts w:eastAsia="Times New Roman" w:cstheme="minorHAnsi"/>
          <w:lang w:val="en-US" w:eastAsia="en-GB"/>
        </w:rPr>
      </w:pPr>
      <w:r w:rsidRPr="0039638D">
        <w:rPr>
          <w:rFonts w:eastAsia="Times New Roman" w:cstheme="minorHAnsi"/>
          <w:lang w:val="en-US" w:eastAsia="en-GB"/>
        </w:rPr>
        <w:t>Cardiomyopathy</w:t>
      </w:r>
    </w:p>
    <w:p w:rsidR="002E1BC1" w:rsidRPr="0039638D" w:rsidRDefault="002E3A70" w:rsidP="0039638D">
      <w:pPr>
        <w:numPr>
          <w:ilvl w:val="0"/>
          <w:numId w:val="3"/>
        </w:numPr>
        <w:spacing w:after="0" w:line="240" w:lineRule="auto"/>
        <w:ind w:left="346" w:hanging="283"/>
        <w:jc w:val="both"/>
        <w:rPr>
          <w:rFonts w:eastAsia="Times New Roman" w:cstheme="minorHAnsi"/>
          <w:lang w:val="en-US" w:eastAsia="en-GB"/>
        </w:rPr>
      </w:pPr>
      <w:r w:rsidRPr="0039638D">
        <w:rPr>
          <w:rFonts w:eastAsia="Times New Roman" w:cstheme="minorHAnsi"/>
          <w:lang w:val="en-US" w:eastAsia="en-GB"/>
        </w:rPr>
        <w:t>Congenital heart disease</w:t>
      </w:r>
    </w:p>
    <w:p w:rsidR="002E3A70" w:rsidRDefault="002E3A70" w:rsidP="0039638D">
      <w:pPr>
        <w:numPr>
          <w:ilvl w:val="0"/>
          <w:numId w:val="3"/>
        </w:numPr>
        <w:spacing w:after="0" w:line="240" w:lineRule="auto"/>
        <w:ind w:left="346" w:hanging="283"/>
        <w:jc w:val="both"/>
        <w:rPr>
          <w:rFonts w:eastAsia="Times New Roman" w:cstheme="minorHAnsi"/>
          <w:lang w:val="en-US" w:eastAsia="en-GB"/>
        </w:rPr>
      </w:pPr>
      <w:r w:rsidRPr="0039638D">
        <w:rPr>
          <w:rFonts w:eastAsia="Times New Roman" w:cstheme="minorHAnsi"/>
          <w:lang w:val="en-US" w:eastAsia="en-GB"/>
        </w:rPr>
        <w:t xml:space="preserve">Cardiac ablation (triaged to tertiary </w:t>
      </w:r>
      <w:proofErr w:type="spellStart"/>
      <w:r w:rsidRPr="0039638D">
        <w:rPr>
          <w:rFonts w:eastAsia="Times New Roman" w:cstheme="minorHAnsi"/>
          <w:lang w:val="en-US" w:eastAsia="en-GB"/>
        </w:rPr>
        <w:t>centre</w:t>
      </w:r>
      <w:proofErr w:type="spellEnd"/>
      <w:r w:rsidRPr="0039638D">
        <w:rPr>
          <w:rFonts w:eastAsia="Times New Roman" w:cstheme="minorHAnsi"/>
          <w:lang w:val="en-US" w:eastAsia="en-GB"/>
        </w:rPr>
        <w:t>)</w:t>
      </w:r>
    </w:p>
    <w:p w:rsidR="0039638D" w:rsidRPr="0039638D" w:rsidRDefault="0039638D" w:rsidP="0039638D">
      <w:pPr>
        <w:spacing w:after="0" w:line="240" w:lineRule="auto"/>
        <w:ind w:left="346"/>
        <w:jc w:val="both"/>
        <w:rPr>
          <w:rFonts w:eastAsia="Times New Roman" w:cstheme="minorHAnsi"/>
          <w:lang w:val="en-US" w:eastAsia="en-GB"/>
        </w:rPr>
      </w:pPr>
    </w:p>
    <w:p w:rsidR="00EC2EDD" w:rsidRDefault="00EC2EDD" w:rsidP="00EC2EDD">
      <w:pPr>
        <w:pStyle w:val="NoSpacing"/>
        <w:jc w:val="both"/>
        <w:rPr>
          <w:rFonts w:cstheme="minorHAnsi"/>
          <w:b/>
          <w:bCs/>
          <w:lang w:val="en-US" w:eastAsia="ja-JP"/>
        </w:rPr>
      </w:pPr>
      <w:r w:rsidRPr="002A1365">
        <w:rPr>
          <w:rFonts w:cstheme="minorHAnsi"/>
          <w:b/>
          <w:bCs/>
          <w:lang w:val="en-US" w:eastAsia="ja-JP"/>
        </w:rPr>
        <w:t xml:space="preserve">The </w:t>
      </w:r>
      <w:r>
        <w:rPr>
          <w:rFonts w:cstheme="minorHAnsi"/>
          <w:b/>
          <w:bCs/>
          <w:lang w:val="en-US" w:eastAsia="ja-JP"/>
        </w:rPr>
        <w:t xml:space="preserve">minimum </w:t>
      </w:r>
      <w:r w:rsidRPr="002A1365">
        <w:rPr>
          <w:rFonts w:cstheme="minorHAnsi"/>
          <w:b/>
          <w:bCs/>
          <w:lang w:val="en-US" w:eastAsia="ja-JP"/>
        </w:rPr>
        <w:t>expectations and intended outcomes of the services include:</w:t>
      </w:r>
    </w:p>
    <w:p w:rsidR="0039638D" w:rsidRPr="002A1365" w:rsidRDefault="0039638D" w:rsidP="0039638D">
      <w:pPr>
        <w:pStyle w:val="NoSpacing"/>
        <w:jc w:val="both"/>
        <w:rPr>
          <w:rFonts w:cstheme="minorHAnsi"/>
          <w:b/>
          <w:bCs/>
          <w:lang w:val="en-US" w:eastAsia="ja-JP"/>
        </w:rPr>
      </w:pPr>
    </w:p>
    <w:p w:rsidR="00E77CA4" w:rsidRPr="0039638D" w:rsidRDefault="00E77CA4" w:rsidP="0039638D">
      <w:pPr>
        <w:numPr>
          <w:ilvl w:val="0"/>
          <w:numId w:val="6"/>
        </w:numPr>
        <w:spacing w:after="0" w:line="240" w:lineRule="auto"/>
        <w:contextualSpacing/>
        <w:jc w:val="both"/>
        <w:rPr>
          <w:rFonts w:cstheme="minorHAnsi"/>
        </w:rPr>
      </w:pPr>
      <w:r w:rsidRPr="0039638D">
        <w:rPr>
          <w:rFonts w:cstheme="minorHAnsi"/>
        </w:rPr>
        <w:t>Enhancement of experience, by patients receiving the right treatment by the right clinician in the right place. This will be provided by giving care closer to home</w:t>
      </w:r>
      <w:r w:rsidR="00C93C68" w:rsidRPr="0039638D">
        <w:rPr>
          <w:rFonts w:cstheme="minorHAnsi"/>
        </w:rPr>
        <w:t xml:space="preserve">, either in a clinic setting or the </w:t>
      </w:r>
      <w:r w:rsidR="0039638D" w:rsidRPr="0039638D">
        <w:rPr>
          <w:rFonts w:cstheme="minorHAnsi"/>
        </w:rPr>
        <w:t>patient’s</w:t>
      </w:r>
      <w:r w:rsidR="00C93C68" w:rsidRPr="0039638D">
        <w:rPr>
          <w:rFonts w:cstheme="minorHAnsi"/>
        </w:rPr>
        <w:t xml:space="preserve"> own home</w:t>
      </w:r>
      <w:r w:rsidR="003576EC" w:rsidRPr="0039638D">
        <w:rPr>
          <w:rFonts w:cstheme="minorHAnsi"/>
        </w:rPr>
        <w:t>.</w:t>
      </w:r>
    </w:p>
    <w:p w:rsidR="00E77CA4" w:rsidRPr="0039638D" w:rsidRDefault="00E77CA4" w:rsidP="0039638D">
      <w:pPr>
        <w:numPr>
          <w:ilvl w:val="0"/>
          <w:numId w:val="6"/>
        </w:numPr>
        <w:spacing w:after="0" w:line="240" w:lineRule="auto"/>
        <w:contextualSpacing/>
        <w:jc w:val="both"/>
        <w:rPr>
          <w:rFonts w:cstheme="minorHAnsi"/>
        </w:rPr>
      </w:pPr>
      <w:r w:rsidRPr="0039638D">
        <w:rPr>
          <w:rFonts w:cstheme="minorHAnsi"/>
        </w:rPr>
        <w:t>Improve the health and wellbeing of the Oldham population.</w:t>
      </w:r>
    </w:p>
    <w:p w:rsidR="00E77CA4" w:rsidRPr="0039638D" w:rsidRDefault="00E77CA4" w:rsidP="0039638D">
      <w:pPr>
        <w:numPr>
          <w:ilvl w:val="0"/>
          <w:numId w:val="6"/>
        </w:numPr>
        <w:spacing w:after="0" w:line="240" w:lineRule="auto"/>
        <w:contextualSpacing/>
        <w:jc w:val="both"/>
        <w:rPr>
          <w:rFonts w:cstheme="minorHAnsi"/>
        </w:rPr>
      </w:pPr>
      <w:r w:rsidRPr="0039638D">
        <w:rPr>
          <w:rFonts w:cstheme="minorHAnsi"/>
        </w:rPr>
        <w:t>Empowering patients and equipping them to self-manage</w:t>
      </w:r>
    </w:p>
    <w:p w:rsidR="00E77CA4" w:rsidRPr="0039638D" w:rsidRDefault="00E77CA4" w:rsidP="0039638D">
      <w:pPr>
        <w:numPr>
          <w:ilvl w:val="0"/>
          <w:numId w:val="6"/>
        </w:numPr>
        <w:spacing w:after="0" w:line="240" w:lineRule="auto"/>
        <w:contextualSpacing/>
        <w:jc w:val="both"/>
        <w:rPr>
          <w:rFonts w:cstheme="minorHAnsi"/>
        </w:rPr>
      </w:pPr>
      <w:r w:rsidRPr="0039638D">
        <w:rPr>
          <w:rFonts w:cstheme="minorHAnsi"/>
        </w:rPr>
        <w:t>Giving patients timely access to support and advice</w:t>
      </w:r>
    </w:p>
    <w:p w:rsidR="00E77CA4" w:rsidRPr="0039638D" w:rsidRDefault="00E77CA4" w:rsidP="0039638D">
      <w:pPr>
        <w:numPr>
          <w:ilvl w:val="0"/>
          <w:numId w:val="6"/>
        </w:numPr>
        <w:spacing w:after="0" w:line="240" w:lineRule="auto"/>
        <w:contextualSpacing/>
        <w:jc w:val="both"/>
        <w:rPr>
          <w:rFonts w:cstheme="minorHAnsi"/>
        </w:rPr>
      </w:pPr>
      <w:r w:rsidRPr="0039638D">
        <w:rPr>
          <w:rFonts w:cstheme="minorHAnsi"/>
        </w:rPr>
        <w:t>Address health and care inequalities</w:t>
      </w:r>
    </w:p>
    <w:p w:rsidR="00E77CA4" w:rsidRPr="0039638D" w:rsidRDefault="00E77CA4" w:rsidP="0039638D">
      <w:pPr>
        <w:numPr>
          <w:ilvl w:val="0"/>
          <w:numId w:val="6"/>
        </w:numPr>
        <w:spacing w:after="0" w:line="240" w:lineRule="auto"/>
        <w:contextualSpacing/>
        <w:jc w:val="both"/>
        <w:rPr>
          <w:rFonts w:cstheme="minorHAnsi"/>
        </w:rPr>
      </w:pPr>
      <w:r w:rsidRPr="0039638D">
        <w:rPr>
          <w:rFonts w:cstheme="minorHAnsi"/>
        </w:rPr>
        <w:t>Integrate care to prevent duplication of diagnostics and assessments and minimise hand offs between clinicians and providers</w:t>
      </w:r>
    </w:p>
    <w:p w:rsidR="00E77CA4" w:rsidRPr="0039638D" w:rsidRDefault="00E77CA4" w:rsidP="0039638D">
      <w:pPr>
        <w:numPr>
          <w:ilvl w:val="0"/>
          <w:numId w:val="6"/>
        </w:numPr>
        <w:spacing w:after="0" w:line="240" w:lineRule="auto"/>
        <w:contextualSpacing/>
        <w:jc w:val="both"/>
        <w:rPr>
          <w:rFonts w:cstheme="minorHAnsi"/>
        </w:rPr>
      </w:pPr>
      <w:r w:rsidRPr="0039638D">
        <w:rPr>
          <w:rFonts w:cstheme="minorHAnsi"/>
        </w:rPr>
        <w:t>Patients receive integrated holistic care to support not only their cardiology needs but also any comorbidities</w:t>
      </w:r>
    </w:p>
    <w:p w:rsidR="00E77CA4" w:rsidRPr="0039638D" w:rsidRDefault="00E77CA4" w:rsidP="0039638D">
      <w:pPr>
        <w:numPr>
          <w:ilvl w:val="0"/>
          <w:numId w:val="6"/>
        </w:numPr>
        <w:spacing w:after="0" w:line="240" w:lineRule="auto"/>
        <w:contextualSpacing/>
        <w:jc w:val="both"/>
        <w:rPr>
          <w:rFonts w:cstheme="minorHAnsi"/>
        </w:rPr>
      </w:pPr>
      <w:r w:rsidRPr="0039638D">
        <w:rPr>
          <w:rFonts w:cstheme="minorHAnsi"/>
        </w:rPr>
        <w:t xml:space="preserve">Improve health outcomes through earlier diagnosis, screening, assessment, </w:t>
      </w:r>
      <w:r w:rsidR="00E30D39" w:rsidRPr="0039638D">
        <w:rPr>
          <w:rFonts w:cstheme="minorHAnsi"/>
        </w:rPr>
        <w:t>treatment,</w:t>
      </w:r>
      <w:r w:rsidRPr="0039638D">
        <w:rPr>
          <w:rFonts w:cstheme="minorHAnsi"/>
        </w:rPr>
        <w:t xml:space="preserve"> and management plans</w:t>
      </w:r>
    </w:p>
    <w:p w:rsidR="00C93C68" w:rsidRPr="0039638D" w:rsidRDefault="00C93C68" w:rsidP="0039638D">
      <w:pPr>
        <w:numPr>
          <w:ilvl w:val="0"/>
          <w:numId w:val="6"/>
        </w:numPr>
        <w:spacing w:after="0" w:line="240" w:lineRule="auto"/>
        <w:contextualSpacing/>
        <w:jc w:val="both"/>
        <w:rPr>
          <w:rFonts w:cstheme="minorHAnsi"/>
        </w:rPr>
      </w:pPr>
      <w:r w:rsidRPr="0039638D">
        <w:rPr>
          <w:rFonts w:cstheme="minorHAnsi"/>
        </w:rPr>
        <w:t>Timely access to all appropriate diagnostics</w:t>
      </w:r>
    </w:p>
    <w:p w:rsidR="00E77CA4" w:rsidRPr="0039638D" w:rsidRDefault="00E77CA4" w:rsidP="0039638D">
      <w:pPr>
        <w:numPr>
          <w:ilvl w:val="0"/>
          <w:numId w:val="6"/>
        </w:numPr>
        <w:spacing w:after="0" w:line="240" w:lineRule="auto"/>
        <w:contextualSpacing/>
        <w:jc w:val="both"/>
        <w:rPr>
          <w:rFonts w:cstheme="minorHAnsi"/>
        </w:rPr>
      </w:pPr>
      <w:r w:rsidRPr="0039638D">
        <w:rPr>
          <w:rFonts w:cstheme="minorHAnsi"/>
        </w:rPr>
        <w:t>Improve access to information on management of cardiac conditions</w:t>
      </w:r>
    </w:p>
    <w:p w:rsidR="00E77CA4" w:rsidRPr="0039638D" w:rsidRDefault="00E77CA4" w:rsidP="0039638D">
      <w:pPr>
        <w:numPr>
          <w:ilvl w:val="0"/>
          <w:numId w:val="6"/>
        </w:numPr>
        <w:spacing w:after="0" w:line="240" w:lineRule="auto"/>
        <w:contextualSpacing/>
        <w:jc w:val="both"/>
        <w:rPr>
          <w:rFonts w:cstheme="minorHAnsi"/>
        </w:rPr>
      </w:pPr>
      <w:r w:rsidRPr="0039638D">
        <w:rPr>
          <w:rFonts w:cstheme="minorHAnsi"/>
        </w:rPr>
        <w:t>Reduce RTT times, bed days and length of stay for cardiology patients</w:t>
      </w:r>
    </w:p>
    <w:p w:rsidR="00E77CA4" w:rsidRPr="0039638D" w:rsidRDefault="00E77CA4" w:rsidP="0039638D">
      <w:pPr>
        <w:numPr>
          <w:ilvl w:val="0"/>
          <w:numId w:val="6"/>
        </w:numPr>
        <w:spacing w:after="0" w:line="240" w:lineRule="auto"/>
        <w:contextualSpacing/>
        <w:jc w:val="both"/>
        <w:rPr>
          <w:rFonts w:cstheme="minorHAnsi"/>
        </w:rPr>
      </w:pPr>
      <w:r w:rsidRPr="0039638D">
        <w:rPr>
          <w:rFonts w:cstheme="minorHAnsi"/>
        </w:rPr>
        <w:t>Reduce cardiology emergency admission rates</w:t>
      </w:r>
    </w:p>
    <w:p w:rsidR="00E77CA4" w:rsidRPr="0039638D" w:rsidRDefault="00E77CA4" w:rsidP="0039638D">
      <w:pPr>
        <w:numPr>
          <w:ilvl w:val="0"/>
          <w:numId w:val="6"/>
        </w:numPr>
        <w:spacing w:after="0" w:line="240" w:lineRule="auto"/>
        <w:contextualSpacing/>
        <w:jc w:val="both"/>
        <w:rPr>
          <w:rFonts w:cstheme="minorHAnsi"/>
        </w:rPr>
      </w:pPr>
      <w:r w:rsidRPr="0039638D">
        <w:rPr>
          <w:rFonts w:cstheme="minorHAnsi"/>
        </w:rPr>
        <w:t>Reduce morbidity and mortality associated with cardiology conditions</w:t>
      </w:r>
    </w:p>
    <w:p w:rsidR="00E77CA4" w:rsidRPr="0039638D" w:rsidRDefault="00E77CA4" w:rsidP="0039638D">
      <w:pPr>
        <w:numPr>
          <w:ilvl w:val="0"/>
          <w:numId w:val="6"/>
        </w:numPr>
        <w:spacing w:after="0" w:line="240" w:lineRule="auto"/>
        <w:contextualSpacing/>
        <w:jc w:val="both"/>
        <w:rPr>
          <w:rFonts w:cstheme="minorHAnsi"/>
        </w:rPr>
      </w:pPr>
      <w:r w:rsidRPr="0039638D">
        <w:rPr>
          <w:rFonts w:cstheme="minorHAnsi"/>
        </w:rPr>
        <w:t xml:space="preserve">Increase the wellbeing and engagement of the workforce </w:t>
      </w:r>
    </w:p>
    <w:p w:rsidR="00C93C68" w:rsidRPr="0039638D" w:rsidRDefault="00C93C68" w:rsidP="0039638D">
      <w:pPr>
        <w:numPr>
          <w:ilvl w:val="0"/>
          <w:numId w:val="6"/>
        </w:numPr>
        <w:spacing w:after="0" w:line="240" w:lineRule="auto"/>
        <w:contextualSpacing/>
        <w:jc w:val="both"/>
        <w:rPr>
          <w:rFonts w:cstheme="minorHAnsi"/>
        </w:rPr>
      </w:pPr>
      <w:r w:rsidRPr="0039638D">
        <w:rPr>
          <w:rFonts w:cstheme="minorHAnsi"/>
        </w:rPr>
        <w:t>Development of a community heart failure service (with specialist heart failure workforce) that will provide clinics and home visits.</w:t>
      </w:r>
    </w:p>
    <w:p w:rsidR="00E77CA4" w:rsidRPr="0039638D" w:rsidRDefault="00E77CA4" w:rsidP="0039638D">
      <w:pPr>
        <w:spacing w:after="0" w:line="240" w:lineRule="auto"/>
        <w:contextualSpacing/>
        <w:jc w:val="both"/>
        <w:rPr>
          <w:rFonts w:cstheme="minorHAnsi"/>
        </w:rPr>
      </w:pPr>
    </w:p>
    <w:p w:rsidR="0039638D" w:rsidRDefault="0039638D" w:rsidP="0039638D">
      <w:pPr>
        <w:spacing w:after="0" w:line="240" w:lineRule="auto"/>
        <w:contextualSpacing/>
        <w:jc w:val="both"/>
        <w:rPr>
          <w:rFonts w:cstheme="minorHAnsi"/>
        </w:rPr>
      </w:pPr>
      <w:bookmarkStart w:id="0" w:name="_Hlk87015289"/>
      <w:r>
        <w:rPr>
          <w:rFonts w:cstheme="minorHAnsi"/>
        </w:rPr>
        <w:t>Providers are encouraged to submit service delivery models that meet the requirements outlined above.</w:t>
      </w:r>
    </w:p>
    <w:bookmarkEnd w:id="0"/>
    <w:p w:rsidR="0039638D" w:rsidRDefault="0039638D" w:rsidP="0039638D">
      <w:pPr>
        <w:spacing w:after="0" w:line="240" w:lineRule="auto"/>
        <w:contextualSpacing/>
        <w:jc w:val="both"/>
        <w:rPr>
          <w:rFonts w:cstheme="minorHAnsi"/>
        </w:rPr>
      </w:pPr>
    </w:p>
    <w:p w:rsidR="0039638D" w:rsidRPr="002A1365" w:rsidRDefault="0039638D" w:rsidP="0039638D">
      <w:pPr>
        <w:spacing w:after="0" w:line="240" w:lineRule="auto"/>
        <w:contextualSpacing/>
        <w:jc w:val="both"/>
        <w:rPr>
          <w:rFonts w:cstheme="minorHAnsi"/>
        </w:rPr>
      </w:pPr>
      <w:r w:rsidRPr="002A1365">
        <w:rPr>
          <w:rFonts w:cstheme="minorHAnsi"/>
        </w:rPr>
        <w:t xml:space="preserve">The commissioners will work with the provider to develop meaningful service and patient outcomes, with measures that the provider can use </w:t>
      </w:r>
      <w:r w:rsidR="006E17E4">
        <w:rPr>
          <w:rFonts w:cstheme="minorHAnsi"/>
        </w:rPr>
        <w:t xml:space="preserve">to </w:t>
      </w:r>
      <w:r w:rsidRPr="002A1365">
        <w:rPr>
          <w:rFonts w:cstheme="minorHAnsi"/>
        </w:rPr>
        <w:t>demonstrate achievement of those outcomes. Activity / performance monitoring reports will also be jointly agreed.</w:t>
      </w:r>
    </w:p>
    <w:p w:rsidR="0039638D" w:rsidRPr="002A1365" w:rsidRDefault="0039638D" w:rsidP="0039638D">
      <w:pPr>
        <w:spacing w:after="0" w:line="240" w:lineRule="auto"/>
        <w:contextualSpacing/>
        <w:jc w:val="both"/>
        <w:rPr>
          <w:rFonts w:cstheme="minorHAnsi"/>
        </w:rPr>
      </w:pPr>
    </w:p>
    <w:p w:rsidR="0039638D" w:rsidRPr="002A1365" w:rsidRDefault="0039638D" w:rsidP="0039638D">
      <w:pPr>
        <w:spacing w:after="0" w:line="240" w:lineRule="auto"/>
        <w:contextualSpacing/>
        <w:jc w:val="both"/>
        <w:rPr>
          <w:rFonts w:cstheme="minorHAnsi"/>
        </w:rPr>
      </w:pPr>
      <w:r w:rsidRPr="002A1365">
        <w:rPr>
          <w:rFonts w:cstheme="minorHAnsi"/>
        </w:rPr>
        <w:t xml:space="preserve">Individual patient outcomes will also be required to be incorporated into a care plan and agreed with the patient.  </w:t>
      </w:r>
    </w:p>
    <w:p w:rsidR="0039638D" w:rsidRPr="002A1365" w:rsidRDefault="0039638D" w:rsidP="0039638D">
      <w:pPr>
        <w:spacing w:after="0" w:line="240" w:lineRule="auto"/>
        <w:contextualSpacing/>
        <w:jc w:val="both"/>
        <w:rPr>
          <w:rFonts w:cstheme="minorHAnsi"/>
        </w:rPr>
      </w:pPr>
    </w:p>
    <w:p w:rsidR="0039638D" w:rsidRPr="002A1365" w:rsidRDefault="0039638D" w:rsidP="0039638D">
      <w:pPr>
        <w:spacing w:after="0" w:line="240" w:lineRule="auto"/>
        <w:contextualSpacing/>
        <w:jc w:val="both"/>
        <w:rPr>
          <w:rFonts w:cstheme="minorHAnsi"/>
        </w:rPr>
      </w:pPr>
      <w:r w:rsidRPr="002A1365">
        <w:rPr>
          <w:rFonts w:cstheme="minorHAnsi"/>
        </w:rPr>
        <w:t>Work will continue across GM and Oldham, with the Provider, to develop a robust pathway for the local population.</w:t>
      </w:r>
    </w:p>
    <w:p w:rsidR="00E77CA4" w:rsidRPr="0039638D" w:rsidRDefault="00E77CA4" w:rsidP="0039638D">
      <w:pPr>
        <w:jc w:val="both"/>
        <w:rPr>
          <w:rFonts w:cstheme="minorHAnsi"/>
        </w:rPr>
      </w:pPr>
    </w:p>
    <w:sectPr w:rsidR="00E77CA4" w:rsidRPr="003963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46B27"/>
    <w:multiLevelType w:val="multilevel"/>
    <w:tmpl w:val="04429020"/>
    <w:lvl w:ilvl="0">
      <w:start w:val="1"/>
      <w:numFmt w:val="decimal"/>
      <w:lvlText w:val="%1."/>
      <w:lvlJc w:val="left"/>
      <w:pPr>
        <w:ind w:left="360" w:hanging="360"/>
      </w:p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2D82122"/>
    <w:multiLevelType w:val="multilevel"/>
    <w:tmpl w:val="844A722C"/>
    <w:lvl w:ilvl="0">
      <w:start w:val="1"/>
      <w:numFmt w:val="decimal"/>
      <w:lvlText w:val="%1."/>
      <w:lvlJc w:val="left"/>
      <w:pPr>
        <w:ind w:left="360" w:hanging="360"/>
      </w:pPr>
      <w:rPr>
        <w:b/>
        <w:bCs/>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AD56D6"/>
    <w:multiLevelType w:val="hybridMultilevel"/>
    <w:tmpl w:val="22A68AAC"/>
    <w:lvl w:ilvl="0" w:tplc="52B0917A">
      <w:start w:val="1"/>
      <w:numFmt w:val="decimal"/>
      <w:lvlText w:val="%1."/>
      <w:lvlJc w:val="left"/>
      <w:pPr>
        <w:tabs>
          <w:tab w:val="num" w:pos="720"/>
        </w:tabs>
        <w:ind w:left="720" w:hanging="360"/>
      </w:pPr>
    </w:lvl>
    <w:lvl w:ilvl="1" w:tplc="9BA69E2A" w:tentative="1">
      <w:start w:val="1"/>
      <w:numFmt w:val="decimal"/>
      <w:lvlText w:val="%2."/>
      <w:lvlJc w:val="left"/>
      <w:pPr>
        <w:tabs>
          <w:tab w:val="num" w:pos="1440"/>
        </w:tabs>
        <w:ind w:left="1440" w:hanging="360"/>
      </w:pPr>
    </w:lvl>
    <w:lvl w:ilvl="2" w:tplc="23D61D42" w:tentative="1">
      <w:start w:val="1"/>
      <w:numFmt w:val="decimal"/>
      <w:lvlText w:val="%3."/>
      <w:lvlJc w:val="left"/>
      <w:pPr>
        <w:tabs>
          <w:tab w:val="num" w:pos="2160"/>
        </w:tabs>
        <w:ind w:left="2160" w:hanging="360"/>
      </w:pPr>
    </w:lvl>
    <w:lvl w:ilvl="3" w:tplc="AC944762" w:tentative="1">
      <w:start w:val="1"/>
      <w:numFmt w:val="decimal"/>
      <w:lvlText w:val="%4."/>
      <w:lvlJc w:val="left"/>
      <w:pPr>
        <w:tabs>
          <w:tab w:val="num" w:pos="2880"/>
        </w:tabs>
        <w:ind w:left="2880" w:hanging="360"/>
      </w:pPr>
    </w:lvl>
    <w:lvl w:ilvl="4" w:tplc="CB761CA2" w:tentative="1">
      <w:start w:val="1"/>
      <w:numFmt w:val="decimal"/>
      <w:lvlText w:val="%5."/>
      <w:lvlJc w:val="left"/>
      <w:pPr>
        <w:tabs>
          <w:tab w:val="num" w:pos="3600"/>
        </w:tabs>
        <w:ind w:left="3600" w:hanging="360"/>
      </w:pPr>
    </w:lvl>
    <w:lvl w:ilvl="5" w:tplc="F4DA047A" w:tentative="1">
      <w:start w:val="1"/>
      <w:numFmt w:val="decimal"/>
      <w:lvlText w:val="%6."/>
      <w:lvlJc w:val="left"/>
      <w:pPr>
        <w:tabs>
          <w:tab w:val="num" w:pos="4320"/>
        </w:tabs>
        <w:ind w:left="4320" w:hanging="360"/>
      </w:pPr>
    </w:lvl>
    <w:lvl w:ilvl="6" w:tplc="F8BCECF4" w:tentative="1">
      <w:start w:val="1"/>
      <w:numFmt w:val="decimal"/>
      <w:lvlText w:val="%7."/>
      <w:lvlJc w:val="left"/>
      <w:pPr>
        <w:tabs>
          <w:tab w:val="num" w:pos="5040"/>
        </w:tabs>
        <w:ind w:left="5040" w:hanging="360"/>
      </w:pPr>
    </w:lvl>
    <w:lvl w:ilvl="7" w:tplc="F0907440" w:tentative="1">
      <w:start w:val="1"/>
      <w:numFmt w:val="decimal"/>
      <w:lvlText w:val="%8."/>
      <w:lvlJc w:val="left"/>
      <w:pPr>
        <w:tabs>
          <w:tab w:val="num" w:pos="5760"/>
        </w:tabs>
        <w:ind w:left="5760" w:hanging="360"/>
      </w:pPr>
    </w:lvl>
    <w:lvl w:ilvl="8" w:tplc="2F3219BA" w:tentative="1">
      <w:start w:val="1"/>
      <w:numFmt w:val="decimal"/>
      <w:lvlText w:val="%9."/>
      <w:lvlJc w:val="left"/>
      <w:pPr>
        <w:tabs>
          <w:tab w:val="num" w:pos="6480"/>
        </w:tabs>
        <w:ind w:left="6480" w:hanging="360"/>
      </w:pPr>
    </w:lvl>
  </w:abstractNum>
  <w:abstractNum w:abstractNumId="3" w15:restartNumberingAfterBreak="0">
    <w:nsid w:val="23FD5FCD"/>
    <w:multiLevelType w:val="hybridMultilevel"/>
    <w:tmpl w:val="FD821A8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F237A4"/>
    <w:multiLevelType w:val="multilevel"/>
    <w:tmpl w:val="9D26503E"/>
    <w:lvl w:ilvl="0">
      <w:start w:val="1"/>
      <w:numFmt w:val="bullet"/>
      <w:lvlText w:val=""/>
      <w:lvlJc w:val="left"/>
      <w:pPr>
        <w:ind w:left="360" w:hanging="360"/>
      </w:pPr>
      <w:rPr>
        <w:rFonts w:ascii="Symbol" w:hAnsi="Symbol"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7C854539"/>
    <w:multiLevelType w:val="hybridMultilevel"/>
    <w:tmpl w:val="AEAC9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A70"/>
    <w:rsid w:val="002E1BC1"/>
    <w:rsid w:val="002E3A70"/>
    <w:rsid w:val="003576EC"/>
    <w:rsid w:val="0039638D"/>
    <w:rsid w:val="006E17E4"/>
    <w:rsid w:val="006F22F3"/>
    <w:rsid w:val="008E7E5C"/>
    <w:rsid w:val="009978B0"/>
    <w:rsid w:val="00C93C68"/>
    <w:rsid w:val="00E30D39"/>
    <w:rsid w:val="00E77CA4"/>
    <w:rsid w:val="00EC2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883E0"/>
  <w15:chartTrackingRefBased/>
  <w15:docId w15:val="{E07DDECE-79C2-4DB5-96B1-49BE38A5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3A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E3A70"/>
    <w:pPr>
      <w:spacing w:after="0" w:line="240" w:lineRule="auto"/>
      <w:ind w:left="720"/>
      <w:contextualSpacing/>
    </w:pPr>
    <w:rPr>
      <w:rFonts w:ascii="Times New Roman" w:eastAsia="Times New Roman" w:hAnsi="Times New Roman" w:cs="Times New Roman"/>
      <w:sz w:val="24"/>
      <w:szCs w:val="24"/>
      <w:lang w:eastAsia="en-GB"/>
    </w:rPr>
  </w:style>
  <w:style w:type="paragraph" w:styleId="NoSpacing">
    <w:name w:val="No Spacing"/>
    <w:uiPriority w:val="1"/>
    <w:qFormat/>
    <w:rsid w:val="003963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4021">
      <w:bodyDiv w:val="1"/>
      <w:marLeft w:val="0"/>
      <w:marRight w:val="0"/>
      <w:marTop w:val="0"/>
      <w:marBottom w:val="0"/>
      <w:divBdr>
        <w:top w:val="none" w:sz="0" w:space="0" w:color="auto"/>
        <w:left w:val="none" w:sz="0" w:space="0" w:color="auto"/>
        <w:bottom w:val="none" w:sz="0" w:space="0" w:color="auto"/>
        <w:right w:val="none" w:sz="0" w:space="0" w:color="auto"/>
      </w:divBdr>
      <w:divsChild>
        <w:div w:id="413286968">
          <w:marLeft w:val="547"/>
          <w:marRight w:val="0"/>
          <w:marTop w:val="0"/>
          <w:marBottom w:val="0"/>
          <w:divBdr>
            <w:top w:val="none" w:sz="0" w:space="0" w:color="auto"/>
            <w:left w:val="none" w:sz="0" w:space="0" w:color="auto"/>
            <w:bottom w:val="none" w:sz="0" w:space="0" w:color="auto"/>
            <w:right w:val="none" w:sz="0" w:space="0" w:color="auto"/>
          </w:divBdr>
        </w:div>
        <w:div w:id="1365671428">
          <w:marLeft w:val="547"/>
          <w:marRight w:val="0"/>
          <w:marTop w:val="0"/>
          <w:marBottom w:val="0"/>
          <w:divBdr>
            <w:top w:val="none" w:sz="0" w:space="0" w:color="auto"/>
            <w:left w:val="none" w:sz="0" w:space="0" w:color="auto"/>
            <w:bottom w:val="none" w:sz="0" w:space="0" w:color="auto"/>
            <w:right w:val="none" w:sz="0" w:space="0" w:color="auto"/>
          </w:divBdr>
        </w:div>
        <w:div w:id="30435889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6EEEE93786474D9C84D5E8A917FA94" ma:contentTypeVersion="4" ma:contentTypeDescription="Create a new document." ma:contentTypeScope="" ma:versionID="72e094b61d7842acb3b4a3738effb38b">
  <xsd:schema xmlns:xsd="http://www.w3.org/2001/XMLSchema" xmlns:xs="http://www.w3.org/2001/XMLSchema" xmlns:p="http://schemas.microsoft.com/office/2006/metadata/properties" xmlns:ns2="454ca60e-63a3-4faf-9304-92373333a294" targetNamespace="http://schemas.microsoft.com/office/2006/metadata/properties" ma:root="true" ma:fieldsID="c96642681fdd5d521e3660ce5120d443" ns2:_="">
    <xsd:import namespace="454ca60e-63a3-4faf-9304-92373333a2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ca60e-63a3-4faf-9304-92373333a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34256B-2639-4207-9891-4FE58D7627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78F7FC-CA92-449B-A9F5-4607821BF321}">
  <ds:schemaRefs>
    <ds:schemaRef ds:uri="http://schemas.microsoft.com/sharepoint/v3/contenttype/forms"/>
  </ds:schemaRefs>
</ds:datastoreItem>
</file>

<file path=customXml/itemProps3.xml><?xml version="1.0" encoding="utf-8"?>
<ds:datastoreItem xmlns:ds="http://schemas.openxmlformats.org/officeDocument/2006/customXml" ds:itemID="{76149841-9D8E-4DC2-9B7E-FF2ECCEC7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ca60e-63a3-4faf-9304-92373333a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Endersby (CCG)</dc:creator>
  <cp:keywords/>
  <dc:description/>
  <cp:lastModifiedBy>BROWNLOW, David (NHS SHARED BUSINESS SERVICES (SALFORD))</cp:lastModifiedBy>
  <cp:revision>1</cp:revision>
  <dcterms:created xsi:type="dcterms:W3CDTF">2021-11-18T17:09:00Z</dcterms:created>
  <dcterms:modified xsi:type="dcterms:W3CDTF">2021-11-18T17:09:00Z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0x010100516EEEE93786474D9C84D5E8A917FA94</vt:lpwstr>
  </property>
</Properties>
</file>