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5F5FF" w14:textId="35F43D3D" w:rsidR="00552A02" w:rsidRPr="00423677" w:rsidRDefault="00552A02" w:rsidP="00850341">
      <w:pPr>
        <w:pStyle w:val="GPSL1Guidance"/>
        <w:ind w:left="0"/>
        <w:rPr>
          <w:color w:val="FFFFFF"/>
        </w:rPr>
      </w:pPr>
    </w:p>
    <w:p w14:paraId="796B270D" w14:textId="77777777" w:rsidR="007670B5" w:rsidRPr="00423677" w:rsidRDefault="007670B5" w:rsidP="00D832D7">
      <w:pPr>
        <w:pStyle w:val="GPSL1Guidance"/>
        <w:ind w:left="0"/>
      </w:pPr>
      <w:r w:rsidRPr="00423677">
        <w:t>D</w:t>
      </w:r>
      <w:bookmarkStart w:id="0" w:name="_Ref176142636"/>
      <w:bookmarkEnd w:id="0"/>
      <w:r w:rsidRPr="00423677">
        <w:t>ATED</w:t>
      </w:r>
      <w:r w:rsidRPr="00423677">
        <w:tab/>
      </w:r>
      <w:r w:rsidR="005C7FBD">
        <w:t>03/04/2018</w:t>
      </w:r>
    </w:p>
    <w:p w14:paraId="1EC621C0" w14:textId="77777777" w:rsidR="007670B5" w:rsidRPr="00423677" w:rsidRDefault="000A3A99" w:rsidP="00D832D7">
      <w:pPr>
        <w:ind w:left="0"/>
        <w:jc w:val="center"/>
        <w:rPr>
          <w:b/>
        </w:rPr>
      </w:pPr>
      <w:r>
        <w:rPr>
          <w:b/>
        </w:rPr>
        <w:t>Cabinet Office</w:t>
      </w:r>
    </w:p>
    <w:p w14:paraId="32097853" w14:textId="77777777" w:rsidR="007670B5" w:rsidRPr="00423677" w:rsidRDefault="007670B5" w:rsidP="00D832D7">
      <w:pPr>
        <w:ind w:left="0"/>
        <w:jc w:val="center"/>
        <w:rPr>
          <w:b/>
        </w:rPr>
      </w:pPr>
    </w:p>
    <w:p w14:paraId="3059DD1F" w14:textId="77777777" w:rsidR="007670B5" w:rsidRPr="00423677" w:rsidRDefault="007670B5" w:rsidP="00D832D7">
      <w:pPr>
        <w:ind w:left="0"/>
        <w:jc w:val="center"/>
        <w:rPr>
          <w:b/>
        </w:rPr>
      </w:pPr>
      <w:r w:rsidRPr="00423677">
        <w:rPr>
          <w:b/>
        </w:rPr>
        <w:t>and</w:t>
      </w:r>
    </w:p>
    <w:p w14:paraId="0284C75B" w14:textId="77777777" w:rsidR="007670B5" w:rsidRPr="00423677" w:rsidRDefault="007670B5" w:rsidP="00D832D7">
      <w:pPr>
        <w:ind w:left="0"/>
        <w:jc w:val="center"/>
        <w:rPr>
          <w:b/>
          <w:highlight w:val="yellow"/>
        </w:rPr>
      </w:pPr>
    </w:p>
    <w:p w14:paraId="3AE0A069" w14:textId="3A87204C" w:rsidR="005C7FBD" w:rsidRPr="00423677" w:rsidRDefault="008416E0" w:rsidP="005C7FBD">
      <w:pPr>
        <w:ind w:left="0"/>
        <w:jc w:val="center"/>
        <w:rPr>
          <w:b/>
        </w:rPr>
      </w:pPr>
      <w:r>
        <w:rPr>
          <w:b/>
          <w:u w:val="single"/>
        </w:rPr>
        <w:t>Synectics Solutions Limited</w:t>
      </w:r>
    </w:p>
    <w:p w14:paraId="5676B862" w14:textId="77777777" w:rsidR="007670B5" w:rsidRPr="00423677" w:rsidRDefault="007670B5" w:rsidP="00D832D7">
      <w:pPr>
        <w:ind w:left="0"/>
        <w:jc w:val="center"/>
        <w:rPr>
          <w:b/>
        </w:rPr>
      </w:pPr>
    </w:p>
    <w:p w14:paraId="238C6916" w14:textId="77777777" w:rsidR="007670B5" w:rsidRPr="00423677" w:rsidRDefault="007670B5" w:rsidP="00D832D7">
      <w:pPr>
        <w:ind w:left="0"/>
        <w:jc w:val="center"/>
        <w:rPr>
          <w:b/>
        </w:rPr>
      </w:pPr>
    </w:p>
    <w:p w14:paraId="5CA83088" w14:textId="77777777" w:rsidR="007670B5" w:rsidRPr="00423677" w:rsidRDefault="007670B5" w:rsidP="00D832D7">
      <w:pPr>
        <w:ind w:left="0"/>
        <w:jc w:val="center"/>
        <w:rPr>
          <w:b/>
          <w:highlight w:val="yellow"/>
        </w:rPr>
      </w:pPr>
    </w:p>
    <w:p w14:paraId="3B5AAC72" w14:textId="77777777" w:rsidR="007670B5" w:rsidRPr="00423677" w:rsidRDefault="007670B5" w:rsidP="00B052B9">
      <w:pPr>
        <w:ind w:left="0"/>
        <w:jc w:val="center"/>
        <w:rPr>
          <w:b/>
        </w:rPr>
      </w:pPr>
      <w:r w:rsidRPr="00423677">
        <w:rPr>
          <w:b/>
        </w:rPr>
        <w:t xml:space="preserve">SERVICES </w:t>
      </w:r>
      <w:r w:rsidR="00EA7730" w:rsidRPr="00423677">
        <w:rPr>
          <w:b/>
        </w:rPr>
        <w:t>CONTRACT</w:t>
      </w:r>
    </w:p>
    <w:p w14:paraId="20965F7E" w14:textId="77777777" w:rsidR="007670B5" w:rsidRPr="00423677" w:rsidRDefault="007670B5" w:rsidP="00D832D7">
      <w:pPr>
        <w:ind w:left="0"/>
        <w:jc w:val="center"/>
        <w:rPr>
          <w:b/>
        </w:rPr>
      </w:pPr>
    </w:p>
    <w:p w14:paraId="43DA2297" w14:textId="77777777" w:rsidR="007670B5" w:rsidRPr="00423677" w:rsidRDefault="000A3A99" w:rsidP="00A952AE">
      <w:pPr>
        <w:ind w:left="0"/>
        <w:jc w:val="center"/>
        <w:rPr>
          <w:b/>
        </w:rPr>
      </w:pPr>
      <w:r>
        <w:rPr>
          <w:b/>
        </w:rPr>
        <w:t xml:space="preserve">RM6010 National Fraud Initiative - Data Matching Services </w:t>
      </w:r>
    </w:p>
    <w:p w14:paraId="226DCF14" w14:textId="77777777" w:rsidR="00F86336" w:rsidRPr="00423677" w:rsidRDefault="00F86336" w:rsidP="00F86336">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1" w:author="Author" w:original="0)"/>
        </w:fldChar>
      </w:r>
    </w:p>
    <w:p w14:paraId="69ADEC08" w14:textId="77777777" w:rsidR="00347E43" w:rsidRPr="00423677" w:rsidRDefault="00E2609B" w:rsidP="007670B5">
      <w:pPr>
        <w:pStyle w:val="GPSTITLES"/>
      </w:pPr>
      <w:r w:rsidRPr="00423677">
        <w:rPr>
          <w:i/>
          <w:color w:val="1F497D"/>
        </w:rPr>
        <w:br w:type="page"/>
      </w:r>
      <w:r w:rsidR="007670B5" w:rsidRPr="00423677" w:rsidDel="007670B5">
        <w:lastRenderedPageBreak/>
        <w:t xml:space="preserve"> </w:t>
      </w:r>
      <w:r w:rsidR="00E5513B" w:rsidRPr="00423677">
        <w:t xml:space="preserve">TABLE OF </w:t>
      </w:r>
      <w:r w:rsidR="009C60AD" w:rsidRPr="00423677">
        <w:t>CONTENT</w:t>
      </w:r>
    </w:p>
    <w:p w14:paraId="5044F0D5" w14:textId="77777777" w:rsidR="000373EA" w:rsidRPr="00B87257" w:rsidRDefault="00142EA0">
      <w:pPr>
        <w:pStyle w:val="TOC1"/>
        <w:rPr>
          <w:rFonts w:cs="Times New Roman"/>
          <w:b w:val="0"/>
        </w:rPr>
      </w:pPr>
      <w:r w:rsidRPr="00423677">
        <w:rPr>
          <w:noProof w:val="0"/>
        </w:rPr>
        <w:fldChar w:fldCharType="begin"/>
      </w:r>
      <w:r w:rsidRPr="00423677">
        <w:rPr>
          <w:noProof w:val="0"/>
        </w:rPr>
        <w:instrText xml:space="preserve"> TOC \o "1-3" \h \z \u </w:instrText>
      </w:r>
      <w:r w:rsidRPr="00423677">
        <w:rPr>
          <w:noProof w:val="0"/>
        </w:rPr>
        <w:fldChar w:fldCharType="separate"/>
      </w:r>
      <w:hyperlink w:anchor="_Toc499802147" w:history="1">
        <w:r w:rsidR="000373EA" w:rsidRPr="008415B9">
          <w:rPr>
            <w:rStyle w:val="Hyperlink"/>
          </w:rPr>
          <w:t>A.</w:t>
        </w:r>
        <w:r w:rsidR="000373EA" w:rsidRPr="00B87257">
          <w:rPr>
            <w:rFonts w:cs="Times New Roman"/>
            <w:b w:val="0"/>
          </w:rPr>
          <w:tab/>
        </w:r>
        <w:r w:rsidR="000373EA" w:rsidRPr="008415B9">
          <w:rPr>
            <w:rStyle w:val="Hyperlink"/>
          </w:rPr>
          <w:t>PRELIMINARIES</w:t>
        </w:r>
        <w:r w:rsidR="000373EA">
          <w:rPr>
            <w:webHidden/>
          </w:rPr>
          <w:tab/>
        </w:r>
        <w:r w:rsidR="000373EA">
          <w:rPr>
            <w:webHidden/>
          </w:rPr>
          <w:fldChar w:fldCharType="begin"/>
        </w:r>
        <w:r w:rsidR="000373EA">
          <w:rPr>
            <w:webHidden/>
          </w:rPr>
          <w:instrText xml:space="preserve"> PAGEREF _Toc499802147 \h </w:instrText>
        </w:r>
        <w:r w:rsidR="000373EA">
          <w:rPr>
            <w:webHidden/>
          </w:rPr>
        </w:r>
        <w:r w:rsidR="000373EA">
          <w:rPr>
            <w:webHidden/>
          </w:rPr>
          <w:fldChar w:fldCharType="separate"/>
        </w:r>
        <w:r w:rsidR="0056751B">
          <w:rPr>
            <w:webHidden/>
          </w:rPr>
          <w:t>6</w:t>
        </w:r>
        <w:r w:rsidR="000373EA">
          <w:rPr>
            <w:webHidden/>
          </w:rPr>
          <w:fldChar w:fldCharType="end"/>
        </w:r>
      </w:hyperlink>
    </w:p>
    <w:p w14:paraId="7FD7F3DE" w14:textId="77777777" w:rsidR="000373EA" w:rsidRPr="00B87257" w:rsidRDefault="00343C36">
      <w:pPr>
        <w:pStyle w:val="TOC2"/>
        <w:rPr>
          <w:rFonts w:cs="Times New Roman"/>
          <w:b w:val="0"/>
          <w:bCs w:val="0"/>
          <w:caps w:val="0"/>
          <w:smallCaps w:val="0"/>
          <w:szCs w:val="22"/>
          <w:lang w:eastAsia="en-GB"/>
        </w:rPr>
      </w:pPr>
      <w:hyperlink w:anchor="_Toc499802148" w:history="1">
        <w:r w:rsidR="000373EA" w:rsidRPr="008415B9">
          <w:rPr>
            <w:rStyle w:val="Hyperlink"/>
          </w:rPr>
          <w:t>1.</w:t>
        </w:r>
        <w:r w:rsidR="000373EA" w:rsidRPr="00B87257">
          <w:rPr>
            <w:rFonts w:cs="Times New Roman"/>
            <w:b w:val="0"/>
            <w:bCs w:val="0"/>
            <w:caps w:val="0"/>
            <w:smallCaps w:val="0"/>
            <w:szCs w:val="22"/>
            <w:lang w:eastAsia="en-GB"/>
          </w:rPr>
          <w:tab/>
        </w:r>
        <w:r w:rsidR="000373EA" w:rsidRPr="008415B9">
          <w:rPr>
            <w:rStyle w:val="Hyperlink"/>
          </w:rPr>
          <w:t>DEFINITIONS AND INTERPRETATION</w:t>
        </w:r>
        <w:r w:rsidR="000373EA">
          <w:rPr>
            <w:webHidden/>
          </w:rPr>
          <w:tab/>
        </w:r>
        <w:r w:rsidR="000373EA">
          <w:rPr>
            <w:webHidden/>
          </w:rPr>
          <w:fldChar w:fldCharType="begin"/>
        </w:r>
        <w:r w:rsidR="000373EA">
          <w:rPr>
            <w:webHidden/>
          </w:rPr>
          <w:instrText xml:space="preserve"> PAGEREF _Toc499802148 \h </w:instrText>
        </w:r>
        <w:r w:rsidR="000373EA">
          <w:rPr>
            <w:webHidden/>
          </w:rPr>
        </w:r>
        <w:r w:rsidR="000373EA">
          <w:rPr>
            <w:webHidden/>
          </w:rPr>
          <w:fldChar w:fldCharType="separate"/>
        </w:r>
        <w:r w:rsidR="0056751B">
          <w:rPr>
            <w:webHidden/>
          </w:rPr>
          <w:t>6</w:t>
        </w:r>
        <w:r w:rsidR="000373EA">
          <w:rPr>
            <w:webHidden/>
          </w:rPr>
          <w:fldChar w:fldCharType="end"/>
        </w:r>
      </w:hyperlink>
    </w:p>
    <w:p w14:paraId="1AB37959" w14:textId="77777777" w:rsidR="000373EA" w:rsidRPr="00B87257" w:rsidRDefault="00343C36">
      <w:pPr>
        <w:pStyle w:val="TOC2"/>
        <w:rPr>
          <w:rFonts w:cs="Times New Roman"/>
          <w:b w:val="0"/>
          <w:bCs w:val="0"/>
          <w:caps w:val="0"/>
          <w:smallCaps w:val="0"/>
          <w:szCs w:val="22"/>
          <w:lang w:eastAsia="en-GB"/>
        </w:rPr>
      </w:pPr>
      <w:hyperlink w:anchor="_Toc499802149" w:history="1">
        <w:r w:rsidR="000373EA" w:rsidRPr="008415B9">
          <w:rPr>
            <w:rStyle w:val="Hyperlink"/>
          </w:rPr>
          <w:t>2.</w:t>
        </w:r>
        <w:r w:rsidR="000373EA" w:rsidRPr="00B87257">
          <w:rPr>
            <w:rFonts w:cs="Times New Roman"/>
            <w:b w:val="0"/>
            <w:bCs w:val="0"/>
            <w:caps w:val="0"/>
            <w:smallCaps w:val="0"/>
            <w:szCs w:val="22"/>
            <w:lang w:eastAsia="en-GB"/>
          </w:rPr>
          <w:tab/>
        </w:r>
        <w:r w:rsidR="000373EA" w:rsidRPr="008415B9">
          <w:rPr>
            <w:rStyle w:val="Hyperlink"/>
          </w:rPr>
          <w:t>DUE DILIGENCE</w:t>
        </w:r>
        <w:r w:rsidR="000373EA">
          <w:rPr>
            <w:webHidden/>
          </w:rPr>
          <w:tab/>
        </w:r>
        <w:r w:rsidR="000373EA">
          <w:rPr>
            <w:webHidden/>
          </w:rPr>
          <w:fldChar w:fldCharType="begin"/>
        </w:r>
        <w:r w:rsidR="000373EA">
          <w:rPr>
            <w:webHidden/>
          </w:rPr>
          <w:instrText xml:space="preserve"> PAGEREF _Toc499802149 \h </w:instrText>
        </w:r>
        <w:r w:rsidR="000373EA">
          <w:rPr>
            <w:webHidden/>
          </w:rPr>
        </w:r>
        <w:r w:rsidR="000373EA">
          <w:rPr>
            <w:webHidden/>
          </w:rPr>
          <w:fldChar w:fldCharType="separate"/>
        </w:r>
        <w:r w:rsidR="0056751B">
          <w:rPr>
            <w:webHidden/>
          </w:rPr>
          <w:t>7</w:t>
        </w:r>
        <w:r w:rsidR="000373EA">
          <w:rPr>
            <w:webHidden/>
          </w:rPr>
          <w:fldChar w:fldCharType="end"/>
        </w:r>
      </w:hyperlink>
    </w:p>
    <w:p w14:paraId="7242FBCF" w14:textId="77777777" w:rsidR="000373EA" w:rsidRPr="00B87257" w:rsidRDefault="00343C36">
      <w:pPr>
        <w:pStyle w:val="TOC2"/>
        <w:rPr>
          <w:rFonts w:cs="Times New Roman"/>
          <w:b w:val="0"/>
          <w:bCs w:val="0"/>
          <w:caps w:val="0"/>
          <w:smallCaps w:val="0"/>
          <w:szCs w:val="22"/>
          <w:lang w:eastAsia="en-GB"/>
        </w:rPr>
      </w:pPr>
      <w:hyperlink w:anchor="_Toc499802150" w:history="1">
        <w:r w:rsidR="000373EA" w:rsidRPr="008415B9">
          <w:rPr>
            <w:rStyle w:val="Hyperlink"/>
          </w:rPr>
          <w:t>3.</w:t>
        </w:r>
        <w:r w:rsidR="000373EA" w:rsidRPr="00B87257">
          <w:rPr>
            <w:rFonts w:cs="Times New Roman"/>
            <w:b w:val="0"/>
            <w:bCs w:val="0"/>
            <w:caps w:val="0"/>
            <w:smallCaps w:val="0"/>
            <w:szCs w:val="22"/>
            <w:lang w:eastAsia="en-GB"/>
          </w:rPr>
          <w:tab/>
        </w:r>
        <w:r w:rsidR="000373EA" w:rsidRPr="008415B9">
          <w:rPr>
            <w:rStyle w:val="Hyperlink"/>
          </w:rPr>
          <w:t>REPRESENTATIONS AND WARRANTIES</w:t>
        </w:r>
        <w:r w:rsidR="000373EA">
          <w:rPr>
            <w:webHidden/>
          </w:rPr>
          <w:tab/>
        </w:r>
        <w:r w:rsidR="000373EA">
          <w:rPr>
            <w:webHidden/>
          </w:rPr>
          <w:fldChar w:fldCharType="begin"/>
        </w:r>
        <w:r w:rsidR="000373EA">
          <w:rPr>
            <w:webHidden/>
          </w:rPr>
          <w:instrText xml:space="preserve"> PAGEREF _Toc499802150 \h </w:instrText>
        </w:r>
        <w:r w:rsidR="000373EA">
          <w:rPr>
            <w:webHidden/>
          </w:rPr>
        </w:r>
        <w:r w:rsidR="000373EA">
          <w:rPr>
            <w:webHidden/>
          </w:rPr>
          <w:fldChar w:fldCharType="separate"/>
        </w:r>
        <w:r w:rsidR="0056751B">
          <w:rPr>
            <w:webHidden/>
          </w:rPr>
          <w:t>8</w:t>
        </w:r>
        <w:r w:rsidR="000373EA">
          <w:rPr>
            <w:webHidden/>
          </w:rPr>
          <w:fldChar w:fldCharType="end"/>
        </w:r>
      </w:hyperlink>
    </w:p>
    <w:p w14:paraId="0EC3220C" w14:textId="77777777" w:rsidR="000373EA" w:rsidRPr="00B87257" w:rsidRDefault="00343C36">
      <w:pPr>
        <w:pStyle w:val="TOC2"/>
        <w:rPr>
          <w:rFonts w:cs="Times New Roman"/>
          <w:b w:val="0"/>
          <w:bCs w:val="0"/>
          <w:caps w:val="0"/>
          <w:smallCaps w:val="0"/>
          <w:szCs w:val="22"/>
          <w:lang w:eastAsia="en-GB"/>
        </w:rPr>
      </w:pPr>
      <w:hyperlink w:anchor="_Toc499802151" w:history="1">
        <w:r w:rsidR="000373EA" w:rsidRPr="008415B9">
          <w:rPr>
            <w:rStyle w:val="Hyperlink"/>
          </w:rPr>
          <w:t>4.</w:t>
        </w:r>
        <w:r w:rsidR="000373EA" w:rsidRPr="00B87257">
          <w:rPr>
            <w:rFonts w:cs="Times New Roman"/>
            <w:b w:val="0"/>
            <w:bCs w:val="0"/>
            <w:caps w:val="0"/>
            <w:smallCaps w:val="0"/>
            <w:szCs w:val="22"/>
            <w:lang w:eastAsia="en-GB"/>
          </w:rPr>
          <w:tab/>
        </w:r>
        <w:r w:rsidR="000373EA" w:rsidRPr="008415B9">
          <w:rPr>
            <w:rStyle w:val="Hyperlink"/>
          </w:rPr>
          <w:t>GUARANTEE</w:t>
        </w:r>
        <w:r w:rsidR="000373EA">
          <w:rPr>
            <w:webHidden/>
          </w:rPr>
          <w:tab/>
        </w:r>
        <w:r w:rsidR="000373EA">
          <w:rPr>
            <w:webHidden/>
          </w:rPr>
          <w:fldChar w:fldCharType="begin"/>
        </w:r>
        <w:r w:rsidR="000373EA">
          <w:rPr>
            <w:webHidden/>
          </w:rPr>
          <w:instrText xml:space="preserve"> PAGEREF _Toc499802151 \h </w:instrText>
        </w:r>
        <w:r w:rsidR="000373EA">
          <w:rPr>
            <w:webHidden/>
          </w:rPr>
        </w:r>
        <w:r w:rsidR="000373EA">
          <w:rPr>
            <w:webHidden/>
          </w:rPr>
          <w:fldChar w:fldCharType="separate"/>
        </w:r>
        <w:r w:rsidR="0056751B">
          <w:rPr>
            <w:webHidden/>
          </w:rPr>
          <w:t>9</w:t>
        </w:r>
        <w:r w:rsidR="000373EA">
          <w:rPr>
            <w:webHidden/>
          </w:rPr>
          <w:fldChar w:fldCharType="end"/>
        </w:r>
      </w:hyperlink>
    </w:p>
    <w:p w14:paraId="6EFDE4EC" w14:textId="77777777" w:rsidR="000373EA" w:rsidRPr="00B87257" w:rsidRDefault="00343C36">
      <w:pPr>
        <w:pStyle w:val="TOC2"/>
        <w:rPr>
          <w:rFonts w:cs="Times New Roman"/>
          <w:b w:val="0"/>
          <w:bCs w:val="0"/>
          <w:caps w:val="0"/>
          <w:smallCaps w:val="0"/>
          <w:szCs w:val="22"/>
          <w:lang w:eastAsia="en-GB"/>
        </w:rPr>
      </w:pPr>
      <w:hyperlink w:anchor="_Toc499802152" w:history="1">
        <w:r w:rsidR="000373EA" w:rsidRPr="008415B9">
          <w:rPr>
            <w:rStyle w:val="Hyperlink"/>
          </w:rPr>
          <w:t>5.</w:t>
        </w:r>
        <w:r w:rsidR="000373EA" w:rsidRPr="00B87257">
          <w:rPr>
            <w:rFonts w:cs="Times New Roman"/>
            <w:b w:val="0"/>
            <w:bCs w:val="0"/>
            <w:caps w:val="0"/>
            <w:smallCaps w:val="0"/>
            <w:szCs w:val="22"/>
            <w:lang w:eastAsia="en-GB"/>
          </w:rPr>
          <w:tab/>
        </w:r>
        <w:r w:rsidR="000373EA" w:rsidRPr="008415B9">
          <w:rPr>
            <w:rStyle w:val="Hyperlink"/>
          </w:rPr>
          <w:t>CYBER ESSENTIALS SCHEME PLUS CONDITION</w:t>
        </w:r>
        <w:r w:rsidR="000373EA">
          <w:rPr>
            <w:webHidden/>
          </w:rPr>
          <w:tab/>
        </w:r>
        <w:r w:rsidR="000373EA">
          <w:rPr>
            <w:webHidden/>
          </w:rPr>
          <w:fldChar w:fldCharType="begin"/>
        </w:r>
        <w:r w:rsidR="000373EA">
          <w:rPr>
            <w:webHidden/>
          </w:rPr>
          <w:instrText xml:space="preserve"> PAGEREF _Toc499802152 \h </w:instrText>
        </w:r>
        <w:r w:rsidR="000373EA">
          <w:rPr>
            <w:webHidden/>
          </w:rPr>
        </w:r>
        <w:r w:rsidR="000373EA">
          <w:rPr>
            <w:webHidden/>
          </w:rPr>
          <w:fldChar w:fldCharType="separate"/>
        </w:r>
        <w:r w:rsidR="0056751B">
          <w:rPr>
            <w:webHidden/>
          </w:rPr>
          <w:t>10</w:t>
        </w:r>
        <w:r w:rsidR="000373EA">
          <w:rPr>
            <w:webHidden/>
          </w:rPr>
          <w:fldChar w:fldCharType="end"/>
        </w:r>
      </w:hyperlink>
    </w:p>
    <w:p w14:paraId="1D442547" w14:textId="77777777" w:rsidR="000373EA" w:rsidRPr="00B87257" w:rsidRDefault="00343C36">
      <w:pPr>
        <w:pStyle w:val="TOC1"/>
        <w:rPr>
          <w:rFonts w:cs="Times New Roman"/>
          <w:b w:val="0"/>
        </w:rPr>
      </w:pPr>
      <w:hyperlink w:anchor="_Toc499802153" w:history="1">
        <w:r w:rsidR="000373EA" w:rsidRPr="008415B9">
          <w:rPr>
            <w:rStyle w:val="Hyperlink"/>
          </w:rPr>
          <w:t>B.</w:t>
        </w:r>
        <w:r w:rsidR="000373EA" w:rsidRPr="00B87257">
          <w:rPr>
            <w:rFonts w:cs="Times New Roman"/>
            <w:b w:val="0"/>
          </w:rPr>
          <w:tab/>
        </w:r>
        <w:r w:rsidR="000373EA" w:rsidRPr="008415B9">
          <w:rPr>
            <w:rStyle w:val="Hyperlink"/>
          </w:rPr>
          <w:t>DURATION OF CONTRACT</w:t>
        </w:r>
        <w:r w:rsidR="000373EA">
          <w:rPr>
            <w:webHidden/>
          </w:rPr>
          <w:tab/>
        </w:r>
        <w:r w:rsidR="000373EA">
          <w:rPr>
            <w:webHidden/>
          </w:rPr>
          <w:fldChar w:fldCharType="begin"/>
        </w:r>
        <w:r w:rsidR="000373EA">
          <w:rPr>
            <w:webHidden/>
          </w:rPr>
          <w:instrText xml:space="preserve"> PAGEREF _Toc499802153 \h </w:instrText>
        </w:r>
        <w:r w:rsidR="000373EA">
          <w:rPr>
            <w:webHidden/>
          </w:rPr>
        </w:r>
        <w:r w:rsidR="000373EA">
          <w:rPr>
            <w:webHidden/>
          </w:rPr>
          <w:fldChar w:fldCharType="separate"/>
        </w:r>
        <w:r w:rsidR="0056751B">
          <w:rPr>
            <w:webHidden/>
          </w:rPr>
          <w:t>10</w:t>
        </w:r>
        <w:r w:rsidR="000373EA">
          <w:rPr>
            <w:webHidden/>
          </w:rPr>
          <w:fldChar w:fldCharType="end"/>
        </w:r>
      </w:hyperlink>
    </w:p>
    <w:p w14:paraId="5A56CBDD" w14:textId="77777777" w:rsidR="000373EA" w:rsidRPr="00B87257" w:rsidRDefault="00343C36">
      <w:pPr>
        <w:pStyle w:val="TOC2"/>
        <w:rPr>
          <w:rFonts w:cs="Times New Roman"/>
          <w:b w:val="0"/>
          <w:bCs w:val="0"/>
          <w:caps w:val="0"/>
          <w:smallCaps w:val="0"/>
          <w:szCs w:val="22"/>
          <w:lang w:eastAsia="en-GB"/>
        </w:rPr>
      </w:pPr>
      <w:hyperlink w:anchor="_Toc499802154" w:history="1">
        <w:r w:rsidR="000373EA" w:rsidRPr="008415B9">
          <w:rPr>
            <w:rStyle w:val="Hyperlink"/>
          </w:rPr>
          <w:t>6.</w:t>
        </w:r>
        <w:r w:rsidR="000373EA" w:rsidRPr="00B87257">
          <w:rPr>
            <w:rFonts w:cs="Times New Roman"/>
            <w:b w:val="0"/>
            <w:bCs w:val="0"/>
            <w:caps w:val="0"/>
            <w:smallCaps w:val="0"/>
            <w:szCs w:val="22"/>
            <w:lang w:eastAsia="en-GB"/>
          </w:rPr>
          <w:tab/>
        </w:r>
        <w:r w:rsidR="000373EA" w:rsidRPr="008415B9">
          <w:rPr>
            <w:rStyle w:val="Hyperlink"/>
          </w:rPr>
          <w:t>CONTRACT PERIOD</w:t>
        </w:r>
        <w:r w:rsidR="000373EA">
          <w:rPr>
            <w:webHidden/>
          </w:rPr>
          <w:tab/>
        </w:r>
        <w:r w:rsidR="000373EA">
          <w:rPr>
            <w:webHidden/>
          </w:rPr>
          <w:fldChar w:fldCharType="begin"/>
        </w:r>
        <w:r w:rsidR="000373EA">
          <w:rPr>
            <w:webHidden/>
          </w:rPr>
          <w:instrText xml:space="preserve"> PAGEREF _Toc499802154 \h </w:instrText>
        </w:r>
        <w:r w:rsidR="000373EA">
          <w:rPr>
            <w:webHidden/>
          </w:rPr>
        </w:r>
        <w:r w:rsidR="000373EA">
          <w:rPr>
            <w:webHidden/>
          </w:rPr>
          <w:fldChar w:fldCharType="separate"/>
        </w:r>
        <w:r w:rsidR="0056751B">
          <w:rPr>
            <w:webHidden/>
          </w:rPr>
          <w:t>10</w:t>
        </w:r>
        <w:r w:rsidR="000373EA">
          <w:rPr>
            <w:webHidden/>
          </w:rPr>
          <w:fldChar w:fldCharType="end"/>
        </w:r>
      </w:hyperlink>
    </w:p>
    <w:p w14:paraId="4ED7CA88" w14:textId="77777777" w:rsidR="000373EA" w:rsidRPr="00B87257" w:rsidRDefault="00343C36">
      <w:pPr>
        <w:pStyle w:val="TOC1"/>
        <w:rPr>
          <w:rFonts w:cs="Times New Roman"/>
          <w:b w:val="0"/>
        </w:rPr>
      </w:pPr>
      <w:hyperlink w:anchor="_Toc499802155" w:history="1">
        <w:r w:rsidR="000373EA" w:rsidRPr="008415B9">
          <w:rPr>
            <w:rStyle w:val="Hyperlink"/>
          </w:rPr>
          <w:t>C.</w:t>
        </w:r>
        <w:r w:rsidR="000373EA" w:rsidRPr="00B87257">
          <w:rPr>
            <w:rFonts w:cs="Times New Roman"/>
            <w:b w:val="0"/>
          </w:rPr>
          <w:tab/>
        </w:r>
        <w:r w:rsidR="000373EA" w:rsidRPr="008415B9">
          <w:rPr>
            <w:rStyle w:val="Hyperlink"/>
          </w:rPr>
          <w:t>CONTRACT PERFORMANCE</w:t>
        </w:r>
        <w:r w:rsidR="000373EA">
          <w:rPr>
            <w:webHidden/>
          </w:rPr>
          <w:tab/>
        </w:r>
        <w:r w:rsidR="000373EA">
          <w:rPr>
            <w:webHidden/>
          </w:rPr>
          <w:fldChar w:fldCharType="begin"/>
        </w:r>
        <w:r w:rsidR="000373EA">
          <w:rPr>
            <w:webHidden/>
          </w:rPr>
          <w:instrText xml:space="preserve"> PAGEREF _Toc499802155 \h </w:instrText>
        </w:r>
        <w:r w:rsidR="000373EA">
          <w:rPr>
            <w:webHidden/>
          </w:rPr>
        </w:r>
        <w:r w:rsidR="000373EA">
          <w:rPr>
            <w:webHidden/>
          </w:rPr>
          <w:fldChar w:fldCharType="separate"/>
        </w:r>
        <w:r w:rsidR="0056751B">
          <w:rPr>
            <w:webHidden/>
          </w:rPr>
          <w:t>10</w:t>
        </w:r>
        <w:r w:rsidR="000373EA">
          <w:rPr>
            <w:webHidden/>
          </w:rPr>
          <w:fldChar w:fldCharType="end"/>
        </w:r>
      </w:hyperlink>
    </w:p>
    <w:p w14:paraId="478196CD" w14:textId="77777777" w:rsidR="000373EA" w:rsidRPr="00B87257" w:rsidRDefault="00343C36">
      <w:pPr>
        <w:pStyle w:val="TOC2"/>
        <w:rPr>
          <w:rFonts w:cs="Times New Roman"/>
          <w:b w:val="0"/>
          <w:bCs w:val="0"/>
          <w:caps w:val="0"/>
          <w:smallCaps w:val="0"/>
          <w:szCs w:val="22"/>
          <w:lang w:eastAsia="en-GB"/>
        </w:rPr>
      </w:pPr>
      <w:hyperlink w:anchor="_Toc499802156" w:history="1">
        <w:r w:rsidR="000373EA" w:rsidRPr="008415B9">
          <w:rPr>
            <w:rStyle w:val="Hyperlink"/>
          </w:rPr>
          <w:t>7.</w:t>
        </w:r>
        <w:r w:rsidR="000373EA" w:rsidRPr="00B87257">
          <w:rPr>
            <w:rFonts w:cs="Times New Roman"/>
            <w:b w:val="0"/>
            <w:bCs w:val="0"/>
            <w:caps w:val="0"/>
            <w:smallCaps w:val="0"/>
            <w:szCs w:val="22"/>
            <w:lang w:eastAsia="en-GB"/>
          </w:rPr>
          <w:tab/>
        </w:r>
        <w:r w:rsidR="000373EA" w:rsidRPr="008415B9">
          <w:rPr>
            <w:rStyle w:val="Hyperlink"/>
          </w:rPr>
          <w:t>IMPLEMENTATION PLAN</w:t>
        </w:r>
        <w:r w:rsidR="000373EA">
          <w:rPr>
            <w:webHidden/>
          </w:rPr>
          <w:tab/>
        </w:r>
        <w:r w:rsidR="000373EA">
          <w:rPr>
            <w:webHidden/>
          </w:rPr>
          <w:fldChar w:fldCharType="begin"/>
        </w:r>
        <w:r w:rsidR="000373EA">
          <w:rPr>
            <w:webHidden/>
          </w:rPr>
          <w:instrText xml:space="preserve"> PAGEREF _Toc499802156 \h </w:instrText>
        </w:r>
        <w:r w:rsidR="000373EA">
          <w:rPr>
            <w:webHidden/>
          </w:rPr>
        </w:r>
        <w:r w:rsidR="000373EA">
          <w:rPr>
            <w:webHidden/>
          </w:rPr>
          <w:fldChar w:fldCharType="separate"/>
        </w:r>
        <w:r w:rsidR="0056751B">
          <w:rPr>
            <w:webHidden/>
          </w:rPr>
          <w:t>11</w:t>
        </w:r>
        <w:r w:rsidR="000373EA">
          <w:rPr>
            <w:webHidden/>
          </w:rPr>
          <w:fldChar w:fldCharType="end"/>
        </w:r>
      </w:hyperlink>
    </w:p>
    <w:p w14:paraId="518316AE" w14:textId="77777777" w:rsidR="000373EA" w:rsidRPr="00B87257" w:rsidRDefault="00343C36">
      <w:pPr>
        <w:pStyle w:val="TOC2"/>
        <w:rPr>
          <w:rFonts w:cs="Times New Roman"/>
          <w:b w:val="0"/>
          <w:bCs w:val="0"/>
          <w:caps w:val="0"/>
          <w:smallCaps w:val="0"/>
          <w:szCs w:val="22"/>
          <w:lang w:eastAsia="en-GB"/>
        </w:rPr>
      </w:pPr>
      <w:hyperlink w:anchor="_Toc499802157" w:history="1">
        <w:r w:rsidR="000373EA" w:rsidRPr="008415B9">
          <w:rPr>
            <w:rStyle w:val="Hyperlink"/>
          </w:rPr>
          <w:t>8.</w:t>
        </w:r>
        <w:r w:rsidR="000373EA" w:rsidRPr="00B87257">
          <w:rPr>
            <w:rFonts w:cs="Times New Roman"/>
            <w:b w:val="0"/>
            <w:bCs w:val="0"/>
            <w:caps w:val="0"/>
            <w:smallCaps w:val="0"/>
            <w:szCs w:val="22"/>
            <w:lang w:eastAsia="en-GB"/>
          </w:rPr>
          <w:tab/>
        </w:r>
        <w:r w:rsidR="000373EA" w:rsidRPr="008415B9">
          <w:rPr>
            <w:rStyle w:val="Hyperlink"/>
          </w:rPr>
          <w:t>Services Provision</w:t>
        </w:r>
        <w:r w:rsidR="000373EA">
          <w:rPr>
            <w:webHidden/>
          </w:rPr>
          <w:tab/>
        </w:r>
        <w:r w:rsidR="000373EA">
          <w:rPr>
            <w:webHidden/>
          </w:rPr>
          <w:fldChar w:fldCharType="begin"/>
        </w:r>
        <w:r w:rsidR="000373EA">
          <w:rPr>
            <w:webHidden/>
          </w:rPr>
          <w:instrText xml:space="preserve"> PAGEREF _Toc499802157 \h </w:instrText>
        </w:r>
        <w:r w:rsidR="000373EA">
          <w:rPr>
            <w:webHidden/>
          </w:rPr>
        </w:r>
        <w:r w:rsidR="000373EA">
          <w:rPr>
            <w:webHidden/>
          </w:rPr>
          <w:fldChar w:fldCharType="separate"/>
        </w:r>
        <w:r w:rsidR="0056751B">
          <w:rPr>
            <w:webHidden/>
          </w:rPr>
          <w:t>12</w:t>
        </w:r>
        <w:r w:rsidR="000373EA">
          <w:rPr>
            <w:webHidden/>
          </w:rPr>
          <w:fldChar w:fldCharType="end"/>
        </w:r>
      </w:hyperlink>
    </w:p>
    <w:p w14:paraId="2D09F3BE" w14:textId="77777777" w:rsidR="000373EA" w:rsidRPr="00B87257" w:rsidRDefault="00343C36">
      <w:pPr>
        <w:pStyle w:val="TOC2"/>
        <w:rPr>
          <w:rFonts w:cs="Times New Roman"/>
          <w:b w:val="0"/>
          <w:bCs w:val="0"/>
          <w:caps w:val="0"/>
          <w:smallCaps w:val="0"/>
          <w:szCs w:val="22"/>
          <w:lang w:eastAsia="en-GB"/>
        </w:rPr>
      </w:pPr>
      <w:hyperlink w:anchor="_Toc499802158" w:history="1">
        <w:r w:rsidR="000373EA" w:rsidRPr="008415B9">
          <w:rPr>
            <w:rStyle w:val="Hyperlink"/>
          </w:rPr>
          <w:t>9.</w:t>
        </w:r>
        <w:r w:rsidR="000373EA" w:rsidRPr="00B87257">
          <w:rPr>
            <w:rFonts w:cs="Times New Roman"/>
            <w:b w:val="0"/>
            <w:bCs w:val="0"/>
            <w:caps w:val="0"/>
            <w:smallCaps w:val="0"/>
            <w:szCs w:val="22"/>
            <w:lang w:eastAsia="en-GB"/>
          </w:rPr>
          <w:tab/>
        </w:r>
        <w:r w:rsidR="000373EA" w:rsidRPr="008415B9">
          <w:rPr>
            <w:rStyle w:val="Hyperlink"/>
          </w:rPr>
          <w:t>Services Delivery</w:t>
        </w:r>
        <w:r w:rsidR="000373EA">
          <w:rPr>
            <w:webHidden/>
          </w:rPr>
          <w:tab/>
        </w:r>
        <w:r w:rsidR="000373EA">
          <w:rPr>
            <w:webHidden/>
          </w:rPr>
          <w:fldChar w:fldCharType="begin"/>
        </w:r>
        <w:r w:rsidR="000373EA">
          <w:rPr>
            <w:webHidden/>
          </w:rPr>
          <w:instrText xml:space="preserve"> PAGEREF _Toc499802158 \h </w:instrText>
        </w:r>
        <w:r w:rsidR="000373EA">
          <w:rPr>
            <w:webHidden/>
          </w:rPr>
        </w:r>
        <w:r w:rsidR="000373EA">
          <w:rPr>
            <w:webHidden/>
          </w:rPr>
          <w:fldChar w:fldCharType="separate"/>
        </w:r>
        <w:r w:rsidR="0056751B">
          <w:rPr>
            <w:webHidden/>
          </w:rPr>
          <w:t>13</w:t>
        </w:r>
        <w:r w:rsidR="000373EA">
          <w:rPr>
            <w:webHidden/>
          </w:rPr>
          <w:fldChar w:fldCharType="end"/>
        </w:r>
      </w:hyperlink>
    </w:p>
    <w:p w14:paraId="71D89464" w14:textId="77777777" w:rsidR="000373EA" w:rsidRPr="00B87257" w:rsidRDefault="00343C36">
      <w:pPr>
        <w:pStyle w:val="TOC2"/>
        <w:rPr>
          <w:rFonts w:cs="Times New Roman"/>
          <w:b w:val="0"/>
          <w:bCs w:val="0"/>
          <w:caps w:val="0"/>
          <w:smallCaps w:val="0"/>
          <w:szCs w:val="22"/>
          <w:lang w:eastAsia="en-GB"/>
        </w:rPr>
      </w:pPr>
      <w:hyperlink w:anchor="_Toc499802159" w:history="1">
        <w:r w:rsidR="000373EA" w:rsidRPr="008415B9">
          <w:rPr>
            <w:rStyle w:val="Hyperlink"/>
          </w:rPr>
          <w:t>10.</w:t>
        </w:r>
        <w:r w:rsidR="000373EA" w:rsidRPr="00B87257">
          <w:rPr>
            <w:rFonts w:cs="Times New Roman"/>
            <w:b w:val="0"/>
            <w:bCs w:val="0"/>
            <w:caps w:val="0"/>
            <w:smallCaps w:val="0"/>
            <w:szCs w:val="22"/>
            <w:lang w:eastAsia="en-GB"/>
          </w:rPr>
          <w:tab/>
        </w:r>
        <w:r w:rsidR="000373EA" w:rsidRPr="008415B9">
          <w:rPr>
            <w:rStyle w:val="Hyperlink"/>
          </w:rPr>
          <w:t>TESTING</w:t>
        </w:r>
        <w:r w:rsidR="000373EA">
          <w:rPr>
            <w:webHidden/>
          </w:rPr>
          <w:tab/>
        </w:r>
        <w:r w:rsidR="000373EA">
          <w:rPr>
            <w:webHidden/>
          </w:rPr>
          <w:fldChar w:fldCharType="begin"/>
        </w:r>
        <w:r w:rsidR="000373EA">
          <w:rPr>
            <w:webHidden/>
          </w:rPr>
          <w:instrText xml:space="preserve"> PAGEREF _Toc499802159 \h </w:instrText>
        </w:r>
        <w:r w:rsidR="000373EA">
          <w:rPr>
            <w:webHidden/>
          </w:rPr>
        </w:r>
        <w:r w:rsidR="000373EA">
          <w:rPr>
            <w:webHidden/>
          </w:rPr>
          <w:fldChar w:fldCharType="separate"/>
        </w:r>
        <w:r w:rsidR="0056751B">
          <w:rPr>
            <w:webHidden/>
          </w:rPr>
          <w:t>15</w:t>
        </w:r>
        <w:r w:rsidR="000373EA">
          <w:rPr>
            <w:webHidden/>
          </w:rPr>
          <w:fldChar w:fldCharType="end"/>
        </w:r>
      </w:hyperlink>
    </w:p>
    <w:p w14:paraId="1CC1AE66" w14:textId="77777777" w:rsidR="000373EA" w:rsidRPr="00B87257" w:rsidRDefault="00343C36">
      <w:pPr>
        <w:pStyle w:val="TOC2"/>
        <w:rPr>
          <w:rFonts w:cs="Times New Roman"/>
          <w:b w:val="0"/>
          <w:bCs w:val="0"/>
          <w:caps w:val="0"/>
          <w:smallCaps w:val="0"/>
          <w:szCs w:val="22"/>
          <w:lang w:eastAsia="en-GB"/>
        </w:rPr>
      </w:pPr>
      <w:hyperlink w:anchor="_Toc499802160" w:history="1">
        <w:r w:rsidR="000373EA" w:rsidRPr="008415B9">
          <w:rPr>
            <w:rStyle w:val="Hyperlink"/>
          </w:rPr>
          <w:t>11.</w:t>
        </w:r>
        <w:r w:rsidR="000373EA" w:rsidRPr="00B87257">
          <w:rPr>
            <w:rFonts w:cs="Times New Roman"/>
            <w:b w:val="0"/>
            <w:bCs w:val="0"/>
            <w:caps w:val="0"/>
            <w:smallCaps w:val="0"/>
            <w:szCs w:val="22"/>
            <w:lang w:eastAsia="en-GB"/>
          </w:rPr>
          <w:tab/>
        </w:r>
        <w:r w:rsidR="000373EA" w:rsidRPr="008415B9">
          <w:rPr>
            <w:rStyle w:val="Hyperlink"/>
          </w:rPr>
          <w:t>SERVICE LEVELS</w:t>
        </w:r>
        <w:r w:rsidR="000373EA">
          <w:rPr>
            <w:webHidden/>
          </w:rPr>
          <w:tab/>
        </w:r>
        <w:r w:rsidR="000373EA">
          <w:rPr>
            <w:webHidden/>
          </w:rPr>
          <w:fldChar w:fldCharType="begin"/>
        </w:r>
        <w:r w:rsidR="000373EA">
          <w:rPr>
            <w:webHidden/>
          </w:rPr>
          <w:instrText xml:space="preserve"> PAGEREF _Toc499802160 \h </w:instrText>
        </w:r>
        <w:r w:rsidR="000373EA">
          <w:rPr>
            <w:webHidden/>
          </w:rPr>
        </w:r>
        <w:r w:rsidR="000373EA">
          <w:rPr>
            <w:webHidden/>
          </w:rPr>
          <w:fldChar w:fldCharType="separate"/>
        </w:r>
        <w:r w:rsidR="0056751B">
          <w:rPr>
            <w:webHidden/>
          </w:rPr>
          <w:t>15</w:t>
        </w:r>
        <w:r w:rsidR="000373EA">
          <w:rPr>
            <w:webHidden/>
          </w:rPr>
          <w:fldChar w:fldCharType="end"/>
        </w:r>
      </w:hyperlink>
    </w:p>
    <w:p w14:paraId="4D4C5273" w14:textId="77777777" w:rsidR="000373EA" w:rsidRPr="00B87257" w:rsidRDefault="00343C36">
      <w:pPr>
        <w:pStyle w:val="TOC2"/>
        <w:rPr>
          <w:rFonts w:cs="Times New Roman"/>
          <w:b w:val="0"/>
          <w:bCs w:val="0"/>
          <w:caps w:val="0"/>
          <w:smallCaps w:val="0"/>
          <w:szCs w:val="22"/>
          <w:lang w:eastAsia="en-GB"/>
        </w:rPr>
      </w:pPr>
      <w:hyperlink w:anchor="_Toc499802161" w:history="1">
        <w:r w:rsidR="000373EA" w:rsidRPr="008415B9">
          <w:rPr>
            <w:rStyle w:val="Hyperlink"/>
          </w:rPr>
          <w:t>12.</w:t>
        </w:r>
        <w:r w:rsidR="000373EA" w:rsidRPr="00B87257">
          <w:rPr>
            <w:rFonts w:cs="Times New Roman"/>
            <w:b w:val="0"/>
            <w:bCs w:val="0"/>
            <w:caps w:val="0"/>
            <w:smallCaps w:val="0"/>
            <w:szCs w:val="22"/>
            <w:lang w:eastAsia="en-GB"/>
          </w:rPr>
          <w:tab/>
        </w:r>
        <w:r w:rsidR="000373EA" w:rsidRPr="008415B9">
          <w:rPr>
            <w:rStyle w:val="Hyperlink"/>
          </w:rPr>
          <w:t>CRITICAL SERVICE LEVEL FAILURE</w:t>
        </w:r>
        <w:r w:rsidR="000373EA">
          <w:rPr>
            <w:webHidden/>
          </w:rPr>
          <w:tab/>
        </w:r>
        <w:r w:rsidR="000373EA">
          <w:rPr>
            <w:webHidden/>
          </w:rPr>
          <w:fldChar w:fldCharType="begin"/>
        </w:r>
        <w:r w:rsidR="000373EA">
          <w:rPr>
            <w:webHidden/>
          </w:rPr>
          <w:instrText xml:space="preserve"> PAGEREF _Toc499802161 \h </w:instrText>
        </w:r>
        <w:r w:rsidR="000373EA">
          <w:rPr>
            <w:webHidden/>
          </w:rPr>
        </w:r>
        <w:r w:rsidR="000373EA">
          <w:rPr>
            <w:webHidden/>
          </w:rPr>
          <w:fldChar w:fldCharType="separate"/>
        </w:r>
        <w:r w:rsidR="0056751B">
          <w:rPr>
            <w:webHidden/>
          </w:rPr>
          <w:t>16</w:t>
        </w:r>
        <w:r w:rsidR="000373EA">
          <w:rPr>
            <w:webHidden/>
          </w:rPr>
          <w:fldChar w:fldCharType="end"/>
        </w:r>
      </w:hyperlink>
    </w:p>
    <w:p w14:paraId="0403E5FD" w14:textId="77777777" w:rsidR="000373EA" w:rsidRPr="00B87257" w:rsidRDefault="00343C36">
      <w:pPr>
        <w:pStyle w:val="TOC2"/>
        <w:rPr>
          <w:rFonts w:cs="Times New Roman"/>
          <w:b w:val="0"/>
          <w:bCs w:val="0"/>
          <w:caps w:val="0"/>
          <w:smallCaps w:val="0"/>
          <w:szCs w:val="22"/>
          <w:lang w:eastAsia="en-GB"/>
        </w:rPr>
      </w:pPr>
      <w:hyperlink w:anchor="_Toc499802162" w:history="1">
        <w:r w:rsidR="000373EA" w:rsidRPr="008415B9">
          <w:rPr>
            <w:rStyle w:val="Hyperlink"/>
          </w:rPr>
          <w:t>13.</w:t>
        </w:r>
        <w:r w:rsidR="000373EA" w:rsidRPr="00B87257">
          <w:rPr>
            <w:rFonts w:cs="Times New Roman"/>
            <w:b w:val="0"/>
            <w:bCs w:val="0"/>
            <w:caps w:val="0"/>
            <w:smallCaps w:val="0"/>
            <w:szCs w:val="22"/>
            <w:lang w:eastAsia="en-GB"/>
          </w:rPr>
          <w:tab/>
        </w:r>
        <w:r w:rsidR="000373EA" w:rsidRPr="008415B9">
          <w:rPr>
            <w:rStyle w:val="Hyperlink"/>
          </w:rPr>
          <w:t>BUSINESS CONTINUITY AND DISASTER RECOVERY</w:t>
        </w:r>
        <w:r w:rsidR="000373EA">
          <w:rPr>
            <w:webHidden/>
          </w:rPr>
          <w:tab/>
        </w:r>
        <w:r w:rsidR="000373EA">
          <w:rPr>
            <w:webHidden/>
          </w:rPr>
          <w:fldChar w:fldCharType="begin"/>
        </w:r>
        <w:r w:rsidR="000373EA">
          <w:rPr>
            <w:webHidden/>
          </w:rPr>
          <w:instrText xml:space="preserve"> PAGEREF _Toc499802162 \h </w:instrText>
        </w:r>
        <w:r w:rsidR="000373EA">
          <w:rPr>
            <w:webHidden/>
          </w:rPr>
        </w:r>
        <w:r w:rsidR="000373EA">
          <w:rPr>
            <w:webHidden/>
          </w:rPr>
          <w:fldChar w:fldCharType="separate"/>
        </w:r>
        <w:r w:rsidR="0056751B">
          <w:rPr>
            <w:webHidden/>
          </w:rPr>
          <w:t>16</w:t>
        </w:r>
        <w:r w:rsidR="000373EA">
          <w:rPr>
            <w:webHidden/>
          </w:rPr>
          <w:fldChar w:fldCharType="end"/>
        </w:r>
      </w:hyperlink>
    </w:p>
    <w:p w14:paraId="249AD714" w14:textId="77777777" w:rsidR="000373EA" w:rsidRPr="00B87257" w:rsidRDefault="00343C36">
      <w:pPr>
        <w:pStyle w:val="TOC2"/>
        <w:rPr>
          <w:rFonts w:cs="Times New Roman"/>
          <w:b w:val="0"/>
          <w:bCs w:val="0"/>
          <w:caps w:val="0"/>
          <w:smallCaps w:val="0"/>
          <w:szCs w:val="22"/>
          <w:lang w:eastAsia="en-GB"/>
        </w:rPr>
      </w:pPr>
      <w:hyperlink w:anchor="_Toc499802163" w:history="1">
        <w:r w:rsidR="000373EA" w:rsidRPr="008415B9">
          <w:rPr>
            <w:rStyle w:val="Hyperlink"/>
          </w:rPr>
          <w:t>14.</w:t>
        </w:r>
        <w:r w:rsidR="000373EA" w:rsidRPr="00B87257">
          <w:rPr>
            <w:rFonts w:cs="Times New Roman"/>
            <w:b w:val="0"/>
            <w:bCs w:val="0"/>
            <w:caps w:val="0"/>
            <w:smallCaps w:val="0"/>
            <w:szCs w:val="22"/>
            <w:lang w:eastAsia="en-GB"/>
          </w:rPr>
          <w:tab/>
        </w:r>
        <w:r w:rsidR="000373EA" w:rsidRPr="008415B9">
          <w:rPr>
            <w:rStyle w:val="Hyperlink"/>
          </w:rPr>
          <w:t>DISRUPTION</w:t>
        </w:r>
        <w:r w:rsidR="000373EA">
          <w:rPr>
            <w:webHidden/>
          </w:rPr>
          <w:tab/>
        </w:r>
        <w:r w:rsidR="000373EA">
          <w:rPr>
            <w:webHidden/>
          </w:rPr>
          <w:fldChar w:fldCharType="begin"/>
        </w:r>
        <w:r w:rsidR="000373EA">
          <w:rPr>
            <w:webHidden/>
          </w:rPr>
          <w:instrText xml:space="preserve"> PAGEREF _Toc499802163 \h </w:instrText>
        </w:r>
        <w:r w:rsidR="000373EA">
          <w:rPr>
            <w:webHidden/>
          </w:rPr>
        </w:r>
        <w:r w:rsidR="000373EA">
          <w:rPr>
            <w:webHidden/>
          </w:rPr>
          <w:fldChar w:fldCharType="separate"/>
        </w:r>
        <w:r w:rsidR="0056751B">
          <w:rPr>
            <w:webHidden/>
          </w:rPr>
          <w:t>16</w:t>
        </w:r>
        <w:r w:rsidR="000373EA">
          <w:rPr>
            <w:webHidden/>
          </w:rPr>
          <w:fldChar w:fldCharType="end"/>
        </w:r>
      </w:hyperlink>
    </w:p>
    <w:p w14:paraId="6339EEA2" w14:textId="77777777" w:rsidR="000373EA" w:rsidRPr="00B87257" w:rsidRDefault="00343C36">
      <w:pPr>
        <w:pStyle w:val="TOC2"/>
        <w:rPr>
          <w:rFonts w:cs="Times New Roman"/>
          <w:b w:val="0"/>
          <w:bCs w:val="0"/>
          <w:caps w:val="0"/>
          <w:smallCaps w:val="0"/>
          <w:szCs w:val="22"/>
          <w:lang w:eastAsia="en-GB"/>
        </w:rPr>
      </w:pPr>
      <w:hyperlink w:anchor="_Toc499802164" w:history="1">
        <w:r w:rsidR="000373EA" w:rsidRPr="008415B9">
          <w:rPr>
            <w:rStyle w:val="Hyperlink"/>
          </w:rPr>
          <w:t>15.</w:t>
        </w:r>
        <w:r w:rsidR="000373EA" w:rsidRPr="00B87257">
          <w:rPr>
            <w:rFonts w:cs="Times New Roman"/>
            <w:b w:val="0"/>
            <w:bCs w:val="0"/>
            <w:caps w:val="0"/>
            <w:smallCaps w:val="0"/>
            <w:szCs w:val="22"/>
            <w:lang w:eastAsia="en-GB"/>
          </w:rPr>
          <w:tab/>
        </w:r>
        <w:r w:rsidR="000373EA" w:rsidRPr="008415B9">
          <w:rPr>
            <w:rStyle w:val="Hyperlink"/>
          </w:rPr>
          <w:t>SUPPLIER NOTIFICATION OF Authority CAUSE</w:t>
        </w:r>
        <w:r w:rsidR="000373EA">
          <w:rPr>
            <w:webHidden/>
          </w:rPr>
          <w:tab/>
        </w:r>
        <w:r w:rsidR="000373EA">
          <w:rPr>
            <w:webHidden/>
          </w:rPr>
          <w:fldChar w:fldCharType="begin"/>
        </w:r>
        <w:r w:rsidR="000373EA">
          <w:rPr>
            <w:webHidden/>
          </w:rPr>
          <w:instrText xml:space="preserve"> PAGEREF _Toc499802164 \h </w:instrText>
        </w:r>
        <w:r w:rsidR="000373EA">
          <w:rPr>
            <w:webHidden/>
          </w:rPr>
        </w:r>
        <w:r w:rsidR="000373EA">
          <w:rPr>
            <w:webHidden/>
          </w:rPr>
          <w:fldChar w:fldCharType="separate"/>
        </w:r>
        <w:r w:rsidR="0056751B">
          <w:rPr>
            <w:webHidden/>
          </w:rPr>
          <w:t>17</w:t>
        </w:r>
        <w:r w:rsidR="000373EA">
          <w:rPr>
            <w:webHidden/>
          </w:rPr>
          <w:fldChar w:fldCharType="end"/>
        </w:r>
      </w:hyperlink>
    </w:p>
    <w:p w14:paraId="4084AAEC" w14:textId="77777777" w:rsidR="000373EA" w:rsidRPr="00B87257" w:rsidRDefault="00343C36">
      <w:pPr>
        <w:pStyle w:val="TOC2"/>
        <w:rPr>
          <w:rFonts w:cs="Times New Roman"/>
          <w:b w:val="0"/>
          <w:bCs w:val="0"/>
          <w:caps w:val="0"/>
          <w:smallCaps w:val="0"/>
          <w:szCs w:val="22"/>
          <w:lang w:eastAsia="en-GB"/>
        </w:rPr>
      </w:pPr>
      <w:hyperlink w:anchor="_Toc499802165" w:history="1">
        <w:r w:rsidR="000373EA" w:rsidRPr="008415B9">
          <w:rPr>
            <w:rStyle w:val="Hyperlink"/>
          </w:rPr>
          <w:t>16.</w:t>
        </w:r>
        <w:r w:rsidR="000373EA" w:rsidRPr="00B87257">
          <w:rPr>
            <w:rFonts w:cs="Times New Roman"/>
            <w:b w:val="0"/>
            <w:bCs w:val="0"/>
            <w:caps w:val="0"/>
            <w:smallCaps w:val="0"/>
            <w:szCs w:val="22"/>
            <w:lang w:eastAsia="en-GB"/>
          </w:rPr>
          <w:tab/>
        </w:r>
        <w:r w:rsidR="000373EA" w:rsidRPr="008415B9">
          <w:rPr>
            <w:rStyle w:val="Hyperlink"/>
          </w:rPr>
          <w:t>CONTINUOUS IMPROVEMENT</w:t>
        </w:r>
        <w:r w:rsidR="000373EA">
          <w:rPr>
            <w:webHidden/>
          </w:rPr>
          <w:tab/>
        </w:r>
        <w:r w:rsidR="000373EA">
          <w:rPr>
            <w:webHidden/>
          </w:rPr>
          <w:fldChar w:fldCharType="begin"/>
        </w:r>
        <w:r w:rsidR="000373EA">
          <w:rPr>
            <w:webHidden/>
          </w:rPr>
          <w:instrText xml:space="preserve"> PAGEREF _Toc499802165 \h </w:instrText>
        </w:r>
        <w:r w:rsidR="000373EA">
          <w:rPr>
            <w:webHidden/>
          </w:rPr>
        </w:r>
        <w:r w:rsidR="000373EA">
          <w:rPr>
            <w:webHidden/>
          </w:rPr>
          <w:fldChar w:fldCharType="separate"/>
        </w:r>
        <w:r w:rsidR="0056751B">
          <w:rPr>
            <w:webHidden/>
          </w:rPr>
          <w:t>17</w:t>
        </w:r>
        <w:r w:rsidR="000373EA">
          <w:rPr>
            <w:webHidden/>
          </w:rPr>
          <w:fldChar w:fldCharType="end"/>
        </w:r>
      </w:hyperlink>
    </w:p>
    <w:p w14:paraId="3C9DF30E" w14:textId="77777777" w:rsidR="000373EA" w:rsidRPr="00B87257" w:rsidRDefault="00343C36">
      <w:pPr>
        <w:pStyle w:val="TOC1"/>
        <w:rPr>
          <w:rFonts w:cs="Times New Roman"/>
          <w:b w:val="0"/>
        </w:rPr>
      </w:pPr>
      <w:hyperlink w:anchor="_Toc499802166" w:history="1">
        <w:r w:rsidR="000373EA" w:rsidRPr="008415B9">
          <w:rPr>
            <w:rStyle w:val="Hyperlink"/>
          </w:rPr>
          <w:t>D.</w:t>
        </w:r>
        <w:r w:rsidR="000373EA" w:rsidRPr="00B87257">
          <w:rPr>
            <w:rFonts w:cs="Times New Roman"/>
            <w:b w:val="0"/>
          </w:rPr>
          <w:tab/>
        </w:r>
        <w:r w:rsidR="000373EA" w:rsidRPr="008415B9">
          <w:rPr>
            <w:rStyle w:val="Hyperlink"/>
          </w:rPr>
          <w:t>CONTRACT GOVERNANCE</w:t>
        </w:r>
        <w:r w:rsidR="000373EA">
          <w:rPr>
            <w:webHidden/>
          </w:rPr>
          <w:tab/>
        </w:r>
        <w:r w:rsidR="000373EA">
          <w:rPr>
            <w:webHidden/>
          </w:rPr>
          <w:fldChar w:fldCharType="begin"/>
        </w:r>
        <w:r w:rsidR="000373EA">
          <w:rPr>
            <w:webHidden/>
          </w:rPr>
          <w:instrText xml:space="preserve"> PAGEREF _Toc499802166 \h </w:instrText>
        </w:r>
        <w:r w:rsidR="000373EA">
          <w:rPr>
            <w:webHidden/>
          </w:rPr>
        </w:r>
        <w:r w:rsidR="000373EA">
          <w:rPr>
            <w:webHidden/>
          </w:rPr>
          <w:fldChar w:fldCharType="separate"/>
        </w:r>
        <w:r w:rsidR="0056751B">
          <w:rPr>
            <w:webHidden/>
          </w:rPr>
          <w:t>18</w:t>
        </w:r>
        <w:r w:rsidR="000373EA">
          <w:rPr>
            <w:webHidden/>
          </w:rPr>
          <w:fldChar w:fldCharType="end"/>
        </w:r>
      </w:hyperlink>
    </w:p>
    <w:p w14:paraId="12823954" w14:textId="77777777" w:rsidR="000373EA" w:rsidRPr="00B87257" w:rsidRDefault="00343C36">
      <w:pPr>
        <w:pStyle w:val="TOC2"/>
        <w:rPr>
          <w:rFonts w:cs="Times New Roman"/>
          <w:b w:val="0"/>
          <w:bCs w:val="0"/>
          <w:caps w:val="0"/>
          <w:smallCaps w:val="0"/>
          <w:szCs w:val="22"/>
          <w:lang w:eastAsia="en-GB"/>
        </w:rPr>
      </w:pPr>
      <w:hyperlink w:anchor="_Toc499802167" w:history="1">
        <w:r w:rsidR="000373EA" w:rsidRPr="008415B9">
          <w:rPr>
            <w:rStyle w:val="Hyperlink"/>
          </w:rPr>
          <w:t>17.</w:t>
        </w:r>
        <w:r w:rsidR="000373EA" w:rsidRPr="00B87257">
          <w:rPr>
            <w:rFonts w:cs="Times New Roman"/>
            <w:b w:val="0"/>
            <w:bCs w:val="0"/>
            <w:caps w:val="0"/>
            <w:smallCaps w:val="0"/>
            <w:szCs w:val="22"/>
            <w:lang w:eastAsia="en-GB"/>
          </w:rPr>
          <w:tab/>
        </w:r>
        <w:r w:rsidR="000373EA" w:rsidRPr="008415B9">
          <w:rPr>
            <w:rStyle w:val="Hyperlink"/>
          </w:rPr>
          <w:t>PERFORMANCE MONITORING</w:t>
        </w:r>
        <w:r w:rsidR="000373EA">
          <w:rPr>
            <w:webHidden/>
          </w:rPr>
          <w:tab/>
        </w:r>
        <w:r w:rsidR="000373EA">
          <w:rPr>
            <w:webHidden/>
          </w:rPr>
          <w:fldChar w:fldCharType="begin"/>
        </w:r>
        <w:r w:rsidR="000373EA">
          <w:rPr>
            <w:webHidden/>
          </w:rPr>
          <w:instrText xml:space="preserve"> PAGEREF _Toc499802167 \h </w:instrText>
        </w:r>
        <w:r w:rsidR="000373EA">
          <w:rPr>
            <w:webHidden/>
          </w:rPr>
        </w:r>
        <w:r w:rsidR="000373EA">
          <w:rPr>
            <w:webHidden/>
          </w:rPr>
          <w:fldChar w:fldCharType="separate"/>
        </w:r>
        <w:r w:rsidR="0056751B">
          <w:rPr>
            <w:webHidden/>
          </w:rPr>
          <w:t>18</w:t>
        </w:r>
        <w:r w:rsidR="000373EA">
          <w:rPr>
            <w:webHidden/>
          </w:rPr>
          <w:fldChar w:fldCharType="end"/>
        </w:r>
      </w:hyperlink>
    </w:p>
    <w:p w14:paraId="28DE0BCE" w14:textId="77777777" w:rsidR="000373EA" w:rsidRPr="00B87257" w:rsidRDefault="00343C36">
      <w:pPr>
        <w:pStyle w:val="TOC2"/>
        <w:rPr>
          <w:rFonts w:cs="Times New Roman"/>
          <w:b w:val="0"/>
          <w:bCs w:val="0"/>
          <w:caps w:val="0"/>
          <w:smallCaps w:val="0"/>
          <w:szCs w:val="22"/>
          <w:lang w:eastAsia="en-GB"/>
        </w:rPr>
      </w:pPr>
      <w:hyperlink w:anchor="_Toc499802168" w:history="1">
        <w:r w:rsidR="000373EA" w:rsidRPr="008415B9">
          <w:rPr>
            <w:rStyle w:val="Hyperlink"/>
          </w:rPr>
          <w:t>18.</w:t>
        </w:r>
        <w:r w:rsidR="000373EA" w:rsidRPr="00B87257">
          <w:rPr>
            <w:rFonts w:cs="Times New Roman"/>
            <w:b w:val="0"/>
            <w:bCs w:val="0"/>
            <w:caps w:val="0"/>
            <w:smallCaps w:val="0"/>
            <w:szCs w:val="22"/>
            <w:lang w:eastAsia="en-GB"/>
          </w:rPr>
          <w:tab/>
        </w:r>
        <w:r w:rsidR="000373EA" w:rsidRPr="008415B9">
          <w:rPr>
            <w:rStyle w:val="Hyperlink"/>
          </w:rPr>
          <w:t>REPRESENTATIVES</w:t>
        </w:r>
        <w:r w:rsidR="000373EA">
          <w:rPr>
            <w:webHidden/>
          </w:rPr>
          <w:tab/>
        </w:r>
        <w:r w:rsidR="000373EA">
          <w:rPr>
            <w:webHidden/>
          </w:rPr>
          <w:fldChar w:fldCharType="begin"/>
        </w:r>
        <w:r w:rsidR="000373EA">
          <w:rPr>
            <w:webHidden/>
          </w:rPr>
          <w:instrText xml:space="preserve"> PAGEREF _Toc499802168 \h </w:instrText>
        </w:r>
        <w:r w:rsidR="000373EA">
          <w:rPr>
            <w:webHidden/>
          </w:rPr>
        </w:r>
        <w:r w:rsidR="000373EA">
          <w:rPr>
            <w:webHidden/>
          </w:rPr>
          <w:fldChar w:fldCharType="separate"/>
        </w:r>
        <w:r w:rsidR="0056751B">
          <w:rPr>
            <w:webHidden/>
          </w:rPr>
          <w:t>18</w:t>
        </w:r>
        <w:r w:rsidR="000373EA">
          <w:rPr>
            <w:webHidden/>
          </w:rPr>
          <w:fldChar w:fldCharType="end"/>
        </w:r>
      </w:hyperlink>
    </w:p>
    <w:p w14:paraId="6977B1D4" w14:textId="77777777" w:rsidR="000373EA" w:rsidRPr="00B87257" w:rsidRDefault="00343C36">
      <w:pPr>
        <w:pStyle w:val="TOC2"/>
        <w:rPr>
          <w:rFonts w:cs="Times New Roman"/>
          <w:b w:val="0"/>
          <w:bCs w:val="0"/>
          <w:caps w:val="0"/>
          <w:smallCaps w:val="0"/>
          <w:szCs w:val="22"/>
          <w:lang w:eastAsia="en-GB"/>
        </w:rPr>
      </w:pPr>
      <w:hyperlink w:anchor="_Toc499802169" w:history="1">
        <w:r w:rsidR="000373EA" w:rsidRPr="008415B9">
          <w:rPr>
            <w:rStyle w:val="Hyperlink"/>
          </w:rPr>
          <w:t>19.</w:t>
        </w:r>
        <w:r w:rsidR="000373EA" w:rsidRPr="00B87257">
          <w:rPr>
            <w:rFonts w:cs="Times New Roman"/>
            <w:b w:val="0"/>
            <w:bCs w:val="0"/>
            <w:caps w:val="0"/>
            <w:smallCaps w:val="0"/>
            <w:szCs w:val="22"/>
            <w:lang w:eastAsia="en-GB"/>
          </w:rPr>
          <w:tab/>
        </w:r>
        <w:r w:rsidR="000373EA" w:rsidRPr="008415B9">
          <w:rPr>
            <w:rStyle w:val="Hyperlink"/>
          </w:rPr>
          <w:t>RECORDS, AUDIT ACCESS AND OPEN BOOK DATA</w:t>
        </w:r>
        <w:r w:rsidR="000373EA">
          <w:rPr>
            <w:webHidden/>
          </w:rPr>
          <w:tab/>
        </w:r>
        <w:r w:rsidR="000373EA">
          <w:rPr>
            <w:webHidden/>
          </w:rPr>
          <w:fldChar w:fldCharType="begin"/>
        </w:r>
        <w:r w:rsidR="000373EA">
          <w:rPr>
            <w:webHidden/>
          </w:rPr>
          <w:instrText xml:space="preserve"> PAGEREF _Toc499802169 \h </w:instrText>
        </w:r>
        <w:r w:rsidR="000373EA">
          <w:rPr>
            <w:webHidden/>
          </w:rPr>
        </w:r>
        <w:r w:rsidR="000373EA">
          <w:rPr>
            <w:webHidden/>
          </w:rPr>
          <w:fldChar w:fldCharType="separate"/>
        </w:r>
        <w:r w:rsidR="0056751B">
          <w:rPr>
            <w:webHidden/>
          </w:rPr>
          <w:t>18</w:t>
        </w:r>
        <w:r w:rsidR="000373EA">
          <w:rPr>
            <w:webHidden/>
          </w:rPr>
          <w:fldChar w:fldCharType="end"/>
        </w:r>
      </w:hyperlink>
    </w:p>
    <w:p w14:paraId="2FEE039C" w14:textId="77777777" w:rsidR="000373EA" w:rsidRPr="00B87257" w:rsidRDefault="00343C36">
      <w:pPr>
        <w:pStyle w:val="TOC2"/>
        <w:rPr>
          <w:rFonts w:cs="Times New Roman"/>
          <w:b w:val="0"/>
          <w:bCs w:val="0"/>
          <w:caps w:val="0"/>
          <w:smallCaps w:val="0"/>
          <w:szCs w:val="22"/>
          <w:lang w:eastAsia="en-GB"/>
        </w:rPr>
      </w:pPr>
      <w:hyperlink w:anchor="_Toc499802170" w:history="1">
        <w:r w:rsidR="000373EA" w:rsidRPr="008415B9">
          <w:rPr>
            <w:rStyle w:val="Hyperlink"/>
          </w:rPr>
          <w:t>20.</w:t>
        </w:r>
        <w:r w:rsidR="000373EA" w:rsidRPr="00B87257">
          <w:rPr>
            <w:rFonts w:cs="Times New Roman"/>
            <w:b w:val="0"/>
            <w:bCs w:val="0"/>
            <w:caps w:val="0"/>
            <w:smallCaps w:val="0"/>
            <w:szCs w:val="22"/>
            <w:lang w:eastAsia="en-GB"/>
          </w:rPr>
          <w:tab/>
        </w:r>
        <w:r w:rsidR="000373EA" w:rsidRPr="008415B9">
          <w:rPr>
            <w:rStyle w:val="Hyperlink"/>
          </w:rPr>
          <w:t>CHANGE</w:t>
        </w:r>
        <w:r w:rsidR="000373EA">
          <w:rPr>
            <w:webHidden/>
          </w:rPr>
          <w:tab/>
        </w:r>
        <w:r w:rsidR="000373EA">
          <w:rPr>
            <w:webHidden/>
          </w:rPr>
          <w:fldChar w:fldCharType="begin"/>
        </w:r>
        <w:r w:rsidR="000373EA">
          <w:rPr>
            <w:webHidden/>
          </w:rPr>
          <w:instrText xml:space="preserve"> PAGEREF _Toc499802170 \h </w:instrText>
        </w:r>
        <w:r w:rsidR="000373EA">
          <w:rPr>
            <w:webHidden/>
          </w:rPr>
        </w:r>
        <w:r w:rsidR="000373EA">
          <w:rPr>
            <w:webHidden/>
          </w:rPr>
          <w:fldChar w:fldCharType="separate"/>
        </w:r>
        <w:r w:rsidR="0056751B">
          <w:rPr>
            <w:webHidden/>
          </w:rPr>
          <w:t>20</w:t>
        </w:r>
        <w:r w:rsidR="000373EA">
          <w:rPr>
            <w:webHidden/>
          </w:rPr>
          <w:fldChar w:fldCharType="end"/>
        </w:r>
      </w:hyperlink>
    </w:p>
    <w:p w14:paraId="590D393C" w14:textId="77777777" w:rsidR="000373EA" w:rsidRPr="00B87257" w:rsidRDefault="00343C36">
      <w:pPr>
        <w:pStyle w:val="TOC1"/>
        <w:rPr>
          <w:rFonts w:cs="Times New Roman"/>
          <w:b w:val="0"/>
        </w:rPr>
      </w:pPr>
      <w:hyperlink w:anchor="_Toc499802171" w:history="1">
        <w:r w:rsidR="000373EA" w:rsidRPr="008415B9">
          <w:rPr>
            <w:rStyle w:val="Hyperlink"/>
          </w:rPr>
          <w:t>E.</w:t>
        </w:r>
        <w:r w:rsidR="000373EA" w:rsidRPr="00B87257">
          <w:rPr>
            <w:rFonts w:cs="Times New Roman"/>
            <w:b w:val="0"/>
          </w:rPr>
          <w:tab/>
        </w:r>
        <w:r w:rsidR="000373EA" w:rsidRPr="008415B9">
          <w:rPr>
            <w:rStyle w:val="Hyperlink"/>
          </w:rPr>
          <w:t>PAYMENT, TAXATION AND VALUE FOR MONEY PROVISIONS</w:t>
        </w:r>
        <w:r w:rsidR="000373EA">
          <w:rPr>
            <w:webHidden/>
          </w:rPr>
          <w:tab/>
        </w:r>
        <w:r w:rsidR="000373EA">
          <w:rPr>
            <w:webHidden/>
          </w:rPr>
          <w:fldChar w:fldCharType="begin"/>
        </w:r>
        <w:r w:rsidR="000373EA">
          <w:rPr>
            <w:webHidden/>
          </w:rPr>
          <w:instrText xml:space="preserve"> PAGEREF _Toc499802171 \h </w:instrText>
        </w:r>
        <w:r w:rsidR="000373EA">
          <w:rPr>
            <w:webHidden/>
          </w:rPr>
        </w:r>
        <w:r w:rsidR="000373EA">
          <w:rPr>
            <w:webHidden/>
          </w:rPr>
          <w:fldChar w:fldCharType="separate"/>
        </w:r>
        <w:r w:rsidR="0056751B">
          <w:rPr>
            <w:webHidden/>
          </w:rPr>
          <w:t>22</w:t>
        </w:r>
        <w:r w:rsidR="000373EA">
          <w:rPr>
            <w:webHidden/>
          </w:rPr>
          <w:fldChar w:fldCharType="end"/>
        </w:r>
      </w:hyperlink>
    </w:p>
    <w:p w14:paraId="6B598A29" w14:textId="77777777" w:rsidR="000373EA" w:rsidRPr="00B87257" w:rsidRDefault="00343C36">
      <w:pPr>
        <w:pStyle w:val="TOC2"/>
        <w:rPr>
          <w:rFonts w:cs="Times New Roman"/>
          <w:b w:val="0"/>
          <w:bCs w:val="0"/>
          <w:caps w:val="0"/>
          <w:smallCaps w:val="0"/>
          <w:szCs w:val="22"/>
          <w:lang w:eastAsia="en-GB"/>
        </w:rPr>
      </w:pPr>
      <w:hyperlink w:anchor="_Toc499802172" w:history="1">
        <w:r w:rsidR="000373EA" w:rsidRPr="008415B9">
          <w:rPr>
            <w:rStyle w:val="Hyperlink"/>
          </w:rPr>
          <w:t>21.</w:t>
        </w:r>
        <w:r w:rsidR="000373EA" w:rsidRPr="00B87257">
          <w:rPr>
            <w:rFonts w:cs="Times New Roman"/>
            <w:b w:val="0"/>
            <w:bCs w:val="0"/>
            <w:caps w:val="0"/>
            <w:smallCaps w:val="0"/>
            <w:szCs w:val="22"/>
            <w:lang w:eastAsia="en-GB"/>
          </w:rPr>
          <w:tab/>
        </w:r>
        <w:r w:rsidR="000373EA" w:rsidRPr="008415B9">
          <w:rPr>
            <w:rStyle w:val="Hyperlink"/>
          </w:rPr>
          <w:t>CONTRACT CHARGES AND PAYMENT</w:t>
        </w:r>
        <w:r w:rsidR="000373EA">
          <w:rPr>
            <w:webHidden/>
          </w:rPr>
          <w:tab/>
        </w:r>
        <w:r w:rsidR="000373EA">
          <w:rPr>
            <w:webHidden/>
          </w:rPr>
          <w:fldChar w:fldCharType="begin"/>
        </w:r>
        <w:r w:rsidR="000373EA">
          <w:rPr>
            <w:webHidden/>
          </w:rPr>
          <w:instrText xml:space="preserve"> PAGEREF _Toc499802172 \h </w:instrText>
        </w:r>
        <w:r w:rsidR="000373EA">
          <w:rPr>
            <w:webHidden/>
          </w:rPr>
        </w:r>
        <w:r w:rsidR="000373EA">
          <w:rPr>
            <w:webHidden/>
          </w:rPr>
          <w:fldChar w:fldCharType="separate"/>
        </w:r>
        <w:r w:rsidR="0056751B">
          <w:rPr>
            <w:webHidden/>
          </w:rPr>
          <w:t>22</w:t>
        </w:r>
        <w:r w:rsidR="000373EA">
          <w:rPr>
            <w:webHidden/>
          </w:rPr>
          <w:fldChar w:fldCharType="end"/>
        </w:r>
      </w:hyperlink>
    </w:p>
    <w:p w14:paraId="65163F27" w14:textId="77777777" w:rsidR="000373EA" w:rsidRPr="00B87257" w:rsidRDefault="00343C36">
      <w:pPr>
        <w:pStyle w:val="TOC2"/>
        <w:rPr>
          <w:rFonts w:cs="Times New Roman"/>
          <w:b w:val="0"/>
          <w:bCs w:val="0"/>
          <w:caps w:val="0"/>
          <w:smallCaps w:val="0"/>
          <w:szCs w:val="22"/>
          <w:lang w:eastAsia="en-GB"/>
        </w:rPr>
      </w:pPr>
      <w:hyperlink w:anchor="_Toc499802173" w:history="1">
        <w:r w:rsidR="000373EA" w:rsidRPr="008415B9">
          <w:rPr>
            <w:rStyle w:val="Hyperlink"/>
          </w:rPr>
          <w:t>22.</w:t>
        </w:r>
        <w:r w:rsidR="000373EA" w:rsidRPr="00B87257">
          <w:rPr>
            <w:rFonts w:cs="Times New Roman"/>
            <w:b w:val="0"/>
            <w:bCs w:val="0"/>
            <w:caps w:val="0"/>
            <w:smallCaps w:val="0"/>
            <w:szCs w:val="22"/>
            <w:lang w:eastAsia="en-GB"/>
          </w:rPr>
          <w:tab/>
        </w:r>
        <w:r w:rsidR="000373EA" w:rsidRPr="008415B9">
          <w:rPr>
            <w:rStyle w:val="Hyperlink"/>
          </w:rPr>
          <w:t>PROMOTING TAX COMPLIANCE</w:t>
        </w:r>
        <w:r w:rsidR="000373EA">
          <w:rPr>
            <w:webHidden/>
          </w:rPr>
          <w:tab/>
        </w:r>
        <w:r w:rsidR="000373EA">
          <w:rPr>
            <w:webHidden/>
          </w:rPr>
          <w:fldChar w:fldCharType="begin"/>
        </w:r>
        <w:r w:rsidR="000373EA">
          <w:rPr>
            <w:webHidden/>
          </w:rPr>
          <w:instrText xml:space="preserve"> PAGEREF _Toc499802173 \h </w:instrText>
        </w:r>
        <w:r w:rsidR="000373EA">
          <w:rPr>
            <w:webHidden/>
          </w:rPr>
        </w:r>
        <w:r w:rsidR="000373EA">
          <w:rPr>
            <w:webHidden/>
          </w:rPr>
          <w:fldChar w:fldCharType="separate"/>
        </w:r>
        <w:r w:rsidR="0056751B">
          <w:rPr>
            <w:webHidden/>
          </w:rPr>
          <w:t>24</w:t>
        </w:r>
        <w:r w:rsidR="000373EA">
          <w:rPr>
            <w:webHidden/>
          </w:rPr>
          <w:fldChar w:fldCharType="end"/>
        </w:r>
      </w:hyperlink>
    </w:p>
    <w:p w14:paraId="2181A98A" w14:textId="77777777" w:rsidR="000373EA" w:rsidRPr="00B87257" w:rsidRDefault="00343C36">
      <w:pPr>
        <w:pStyle w:val="TOC2"/>
        <w:rPr>
          <w:rFonts w:cs="Times New Roman"/>
          <w:b w:val="0"/>
          <w:bCs w:val="0"/>
          <w:caps w:val="0"/>
          <w:smallCaps w:val="0"/>
          <w:szCs w:val="22"/>
          <w:lang w:eastAsia="en-GB"/>
        </w:rPr>
      </w:pPr>
      <w:hyperlink w:anchor="_Toc499802174" w:history="1">
        <w:r w:rsidR="000373EA" w:rsidRPr="008415B9">
          <w:rPr>
            <w:rStyle w:val="Hyperlink"/>
          </w:rPr>
          <w:t>23.</w:t>
        </w:r>
        <w:r w:rsidR="000373EA" w:rsidRPr="00B87257">
          <w:rPr>
            <w:rFonts w:cs="Times New Roman"/>
            <w:b w:val="0"/>
            <w:bCs w:val="0"/>
            <w:caps w:val="0"/>
            <w:smallCaps w:val="0"/>
            <w:szCs w:val="22"/>
            <w:lang w:eastAsia="en-GB"/>
          </w:rPr>
          <w:tab/>
        </w:r>
        <w:r w:rsidR="000373EA" w:rsidRPr="008415B9">
          <w:rPr>
            <w:rStyle w:val="Hyperlink"/>
          </w:rPr>
          <w:t>BENCHMARKING</w:t>
        </w:r>
        <w:r w:rsidR="000373EA">
          <w:rPr>
            <w:webHidden/>
          </w:rPr>
          <w:tab/>
        </w:r>
        <w:r w:rsidR="000373EA">
          <w:rPr>
            <w:webHidden/>
          </w:rPr>
          <w:fldChar w:fldCharType="begin"/>
        </w:r>
        <w:r w:rsidR="000373EA">
          <w:rPr>
            <w:webHidden/>
          </w:rPr>
          <w:instrText xml:space="preserve"> PAGEREF _Toc499802174 \h </w:instrText>
        </w:r>
        <w:r w:rsidR="000373EA">
          <w:rPr>
            <w:webHidden/>
          </w:rPr>
        </w:r>
        <w:r w:rsidR="000373EA">
          <w:rPr>
            <w:webHidden/>
          </w:rPr>
          <w:fldChar w:fldCharType="separate"/>
        </w:r>
        <w:r w:rsidR="0056751B">
          <w:rPr>
            <w:webHidden/>
          </w:rPr>
          <w:t>24</w:t>
        </w:r>
        <w:r w:rsidR="000373EA">
          <w:rPr>
            <w:webHidden/>
          </w:rPr>
          <w:fldChar w:fldCharType="end"/>
        </w:r>
      </w:hyperlink>
    </w:p>
    <w:p w14:paraId="0651DBF8" w14:textId="77777777" w:rsidR="000373EA" w:rsidRPr="00B87257" w:rsidRDefault="00343C36">
      <w:pPr>
        <w:pStyle w:val="TOC1"/>
        <w:rPr>
          <w:rFonts w:cs="Times New Roman"/>
          <w:b w:val="0"/>
        </w:rPr>
      </w:pPr>
      <w:hyperlink w:anchor="_Toc499802175" w:history="1">
        <w:r w:rsidR="000373EA" w:rsidRPr="008415B9">
          <w:rPr>
            <w:rStyle w:val="Hyperlink"/>
          </w:rPr>
          <w:t>F.</w:t>
        </w:r>
        <w:r w:rsidR="000373EA" w:rsidRPr="00B87257">
          <w:rPr>
            <w:rFonts w:cs="Times New Roman"/>
            <w:b w:val="0"/>
          </w:rPr>
          <w:tab/>
        </w:r>
        <w:r w:rsidR="000373EA" w:rsidRPr="008415B9">
          <w:rPr>
            <w:rStyle w:val="Hyperlink"/>
          </w:rPr>
          <w:t>SUPPLIER PERSONNEL AND SUPPLY CHAIN MATTERS</w:t>
        </w:r>
        <w:r w:rsidR="000373EA">
          <w:rPr>
            <w:webHidden/>
          </w:rPr>
          <w:tab/>
        </w:r>
        <w:r w:rsidR="000373EA">
          <w:rPr>
            <w:webHidden/>
          </w:rPr>
          <w:fldChar w:fldCharType="begin"/>
        </w:r>
        <w:r w:rsidR="000373EA">
          <w:rPr>
            <w:webHidden/>
          </w:rPr>
          <w:instrText xml:space="preserve"> PAGEREF _Toc499802175 \h </w:instrText>
        </w:r>
        <w:r w:rsidR="000373EA">
          <w:rPr>
            <w:webHidden/>
          </w:rPr>
        </w:r>
        <w:r w:rsidR="000373EA">
          <w:rPr>
            <w:webHidden/>
          </w:rPr>
          <w:fldChar w:fldCharType="separate"/>
        </w:r>
        <w:r w:rsidR="0056751B">
          <w:rPr>
            <w:webHidden/>
          </w:rPr>
          <w:t>25</w:t>
        </w:r>
        <w:r w:rsidR="000373EA">
          <w:rPr>
            <w:webHidden/>
          </w:rPr>
          <w:fldChar w:fldCharType="end"/>
        </w:r>
      </w:hyperlink>
    </w:p>
    <w:p w14:paraId="0D705B7D" w14:textId="77777777" w:rsidR="000373EA" w:rsidRPr="00B87257" w:rsidRDefault="00343C36">
      <w:pPr>
        <w:pStyle w:val="TOC2"/>
        <w:rPr>
          <w:rFonts w:cs="Times New Roman"/>
          <w:b w:val="0"/>
          <w:bCs w:val="0"/>
          <w:caps w:val="0"/>
          <w:smallCaps w:val="0"/>
          <w:szCs w:val="22"/>
          <w:lang w:eastAsia="en-GB"/>
        </w:rPr>
      </w:pPr>
      <w:hyperlink w:anchor="_Toc499802176" w:history="1">
        <w:r w:rsidR="000373EA" w:rsidRPr="008415B9">
          <w:rPr>
            <w:rStyle w:val="Hyperlink"/>
          </w:rPr>
          <w:t>24.</w:t>
        </w:r>
        <w:r w:rsidR="000373EA" w:rsidRPr="00B87257">
          <w:rPr>
            <w:rFonts w:cs="Times New Roman"/>
            <w:b w:val="0"/>
            <w:bCs w:val="0"/>
            <w:caps w:val="0"/>
            <w:smallCaps w:val="0"/>
            <w:szCs w:val="22"/>
            <w:lang w:eastAsia="en-GB"/>
          </w:rPr>
          <w:tab/>
        </w:r>
        <w:r w:rsidR="000373EA" w:rsidRPr="008415B9">
          <w:rPr>
            <w:rStyle w:val="Hyperlink"/>
          </w:rPr>
          <w:t>KEY PERSONNEL</w:t>
        </w:r>
        <w:r w:rsidR="000373EA">
          <w:rPr>
            <w:webHidden/>
          </w:rPr>
          <w:tab/>
        </w:r>
        <w:r w:rsidR="000373EA">
          <w:rPr>
            <w:webHidden/>
          </w:rPr>
          <w:fldChar w:fldCharType="begin"/>
        </w:r>
        <w:r w:rsidR="000373EA">
          <w:rPr>
            <w:webHidden/>
          </w:rPr>
          <w:instrText xml:space="preserve"> PAGEREF _Toc499802176 \h </w:instrText>
        </w:r>
        <w:r w:rsidR="000373EA">
          <w:rPr>
            <w:webHidden/>
          </w:rPr>
        </w:r>
        <w:r w:rsidR="000373EA">
          <w:rPr>
            <w:webHidden/>
          </w:rPr>
          <w:fldChar w:fldCharType="separate"/>
        </w:r>
        <w:r w:rsidR="0056751B">
          <w:rPr>
            <w:webHidden/>
          </w:rPr>
          <w:t>25</w:t>
        </w:r>
        <w:r w:rsidR="000373EA">
          <w:rPr>
            <w:webHidden/>
          </w:rPr>
          <w:fldChar w:fldCharType="end"/>
        </w:r>
      </w:hyperlink>
    </w:p>
    <w:p w14:paraId="2A728C33" w14:textId="77777777" w:rsidR="000373EA" w:rsidRPr="00B87257" w:rsidRDefault="00343C36">
      <w:pPr>
        <w:pStyle w:val="TOC2"/>
        <w:rPr>
          <w:rFonts w:cs="Times New Roman"/>
          <w:b w:val="0"/>
          <w:bCs w:val="0"/>
          <w:caps w:val="0"/>
          <w:smallCaps w:val="0"/>
          <w:szCs w:val="22"/>
          <w:lang w:eastAsia="en-GB"/>
        </w:rPr>
      </w:pPr>
      <w:hyperlink w:anchor="_Toc499802177" w:history="1">
        <w:r w:rsidR="000373EA" w:rsidRPr="008415B9">
          <w:rPr>
            <w:rStyle w:val="Hyperlink"/>
          </w:rPr>
          <w:t>25.</w:t>
        </w:r>
        <w:r w:rsidR="000373EA" w:rsidRPr="00B87257">
          <w:rPr>
            <w:rFonts w:cs="Times New Roman"/>
            <w:b w:val="0"/>
            <w:bCs w:val="0"/>
            <w:caps w:val="0"/>
            <w:smallCaps w:val="0"/>
            <w:szCs w:val="22"/>
            <w:lang w:eastAsia="en-GB"/>
          </w:rPr>
          <w:tab/>
        </w:r>
        <w:r w:rsidR="000373EA" w:rsidRPr="008415B9">
          <w:rPr>
            <w:rStyle w:val="Hyperlink"/>
          </w:rPr>
          <w:t>SUPPLIER PERSONNEL</w:t>
        </w:r>
        <w:r w:rsidR="000373EA">
          <w:rPr>
            <w:webHidden/>
          </w:rPr>
          <w:tab/>
        </w:r>
        <w:r w:rsidR="000373EA">
          <w:rPr>
            <w:webHidden/>
          </w:rPr>
          <w:fldChar w:fldCharType="begin"/>
        </w:r>
        <w:r w:rsidR="000373EA">
          <w:rPr>
            <w:webHidden/>
          </w:rPr>
          <w:instrText xml:space="preserve"> PAGEREF _Toc499802177 \h </w:instrText>
        </w:r>
        <w:r w:rsidR="000373EA">
          <w:rPr>
            <w:webHidden/>
          </w:rPr>
        </w:r>
        <w:r w:rsidR="000373EA">
          <w:rPr>
            <w:webHidden/>
          </w:rPr>
          <w:fldChar w:fldCharType="separate"/>
        </w:r>
        <w:r w:rsidR="0056751B">
          <w:rPr>
            <w:webHidden/>
          </w:rPr>
          <w:t>26</w:t>
        </w:r>
        <w:r w:rsidR="000373EA">
          <w:rPr>
            <w:webHidden/>
          </w:rPr>
          <w:fldChar w:fldCharType="end"/>
        </w:r>
      </w:hyperlink>
    </w:p>
    <w:p w14:paraId="07794670" w14:textId="77777777" w:rsidR="000373EA" w:rsidRPr="00B87257" w:rsidRDefault="00343C36">
      <w:pPr>
        <w:pStyle w:val="TOC2"/>
        <w:rPr>
          <w:rFonts w:cs="Times New Roman"/>
          <w:b w:val="0"/>
          <w:bCs w:val="0"/>
          <w:caps w:val="0"/>
          <w:smallCaps w:val="0"/>
          <w:szCs w:val="22"/>
          <w:lang w:eastAsia="en-GB"/>
        </w:rPr>
      </w:pPr>
      <w:hyperlink w:anchor="_Toc499802178" w:history="1">
        <w:r w:rsidR="000373EA" w:rsidRPr="008415B9">
          <w:rPr>
            <w:rStyle w:val="Hyperlink"/>
          </w:rPr>
          <w:t>26.</w:t>
        </w:r>
        <w:r w:rsidR="000373EA" w:rsidRPr="00B87257">
          <w:rPr>
            <w:rFonts w:cs="Times New Roman"/>
            <w:b w:val="0"/>
            <w:bCs w:val="0"/>
            <w:caps w:val="0"/>
            <w:smallCaps w:val="0"/>
            <w:szCs w:val="22"/>
            <w:lang w:eastAsia="en-GB"/>
          </w:rPr>
          <w:tab/>
        </w:r>
        <w:r w:rsidR="000373EA" w:rsidRPr="008415B9">
          <w:rPr>
            <w:rStyle w:val="Hyperlink"/>
          </w:rPr>
          <w:t>STAFF TRANSFER</w:t>
        </w:r>
        <w:r w:rsidR="000373EA">
          <w:rPr>
            <w:webHidden/>
          </w:rPr>
          <w:tab/>
        </w:r>
        <w:r w:rsidR="000373EA">
          <w:rPr>
            <w:webHidden/>
          </w:rPr>
          <w:fldChar w:fldCharType="begin"/>
        </w:r>
        <w:r w:rsidR="000373EA">
          <w:rPr>
            <w:webHidden/>
          </w:rPr>
          <w:instrText xml:space="preserve"> PAGEREF _Toc499802178 \h </w:instrText>
        </w:r>
        <w:r w:rsidR="000373EA">
          <w:rPr>
            <w:webHidden/>
          </w:rPr>
        </w:r>
        <w:r w:rsidR="000373EA">
          <w:rPr>
            <w:webHidden/>
          </w:rPr>
          <w:fldChar w:fldCharType="separate"/>
        </w:r>
        <w:r w:rsidR="0056751B">
          <w:rPr>
            <w:webHidden/>
          </w:rPr>
          <w:t>27</w:t>
        </w:r>
        <w:r w:rsidR="000373EA">
          <w:rPr>
            <w:webHidden/>
          </w:rPr>
          <w:fldChar w:fldCharType="end"/>
        </w:r>
      </w:hyperlink>
    </w:p>
    <w:p w14:paraId="528FFC38" w14:textId="77777777" w:rsidR="000373EA" w:rsidRPr="00B87257" w:rsidRDefault="00343C36">
      <w:pPr>
        <w:pStyle w:val="TOC2"/>
        <w:rPr>
          <w:rFonts w:cs="Times New Roman"/>
          <w:b w:val="0"/>
          <w:bCs w:val="0"/>
          <w:caps w:val="0"/>
          <w:smallCaps w:val="0"/>
          <w:szCs w:val="22"/>
          <w:lang w:eastAsia="en-GB"/>
        </w:rPr>
      </w:pPr>
      <w:hyperlink w:anchor="_Toc499802179" w:history="1">
        <w:r w:rsidR="000373EA" w:rsidRPr="008415B9">
          <w:rPr>
            <w:rStyle w:val="Hyperlink"/>
          </w:rPr>
          <w:t>27.</w:t>
        </w:r>
        <w:r w:rsidR="000373EA" w:rsidRPr="00B87257">
          <w:rPr>
            <w:rFonts w:cs="Times New Roman"/>
            <w:b w:val="0"/>
            <w:bCs w:val="0"/>
            <w:caps w:val="0"/>
            <w:smallCaps w:val="0"/>
            <w:szCs w:val="22"/>
            <w:lang w:eastAsia="en-GB"/>
          </w:rPr>
          <w:tab/>
        </w:r>
        <w:r w:rsidR="000373EA" w:rsidRPr="008415B9">
          <w:rPr>
            <w:rStyle w:val="Hyperlink"/>
          </w:rPr>
          <w:t>SUPPLY CHAIN RIGHTS AND PROTECTION</w:t>
        </w:r>
        <w:r w:rsidR="000373EA">
          <w:rPr>
            <w:webHidden/>
          </w:rPr>
          <w:tab/>
        </w:r>
        <w:r w:rsidR="000373EA">
          <w:rPr>
            <w:webHidden/>
          </w:rPr>
          <w:fldChar w:fldCharType="begin"/>
        </w:r>
        <w:r w:rsidR="000373EA">
          <w:rPr>
            <w:webHidden/>
          </w:rPr>
          <w:instrText xml:space="preserve"> PAGEREF _Toc499802179 \h </w:instrText>
        </w:r>
        <w:r w:rsidR="000373EA">
          <w:rPr>
            <w:webHidden/>
          </w:rPr>
        </w:r>
        <w:r w:rsidR="000373EA">
          <w:rPr>
            <w:webHidden/>
          </w:rPr>
          <w:fldChar w:fldCharType="separate"/>
        </w:r>
        <w:r w:rsidR="0056751B">
          <w:rPr>
            <w:webHidden/>
          </w:rPr>
          <w:t>28</w:t>
        </w:r>
        <w:r w:rsidR="000373EA">
          <w:rPr>
            <w:webHidden/>
          </w:rPr>
          <w:fldChar w:fldCharType="end"/>
        </w:r>
      </w:hyperlink>
    </w:p>
    <w:p w14:paraId="78CBDFC2" w14:textId="77777777" w:rsidR="000373EA" w:rsidRPr="00B87257" w:rsidRDefault="00343C36">
      <w:pPr>
        <w:pStyle w:val="TOC1"/>
        <w:rPr>
          <w:rFonts w:cs="Times New Roman"/>
          <w:b w:val="0"/>
        </w:rPr>
      </w:pPr>
      <w:hyperlink w:anchor="_Toc499802180" w:history="1">
        <w:r w:rsidR="000373EA" w:rsidRPr="008415B9">
          <w:rPr>
            <w:rStyle w:val="Hyperlink"/>
          </w:rPr>
          <w:t>G.</w:t>
        </w:r>
        <w:r w:rsidR="000373EA" w:rsidRPr="00B87257">
          <w:rPr>
            <w:rFonts w:cs="Times New Roman"/>
            <w:b w:val="0"/>
          </w:rPr>
          <w:tab/>
        </w:r>
        <w:r w:rsidR="000373EA" w:rsidRPr="008415B9">
          <w:rPr>
            <w:rStyle w:val="Hyperlink"/>
          </w:rPr>
          <w:t>PROPERTY MATTERS</w:t>
        </w:r>
        <w:r w:rsidR="000373EA">
          <w:rPr>
            <w:webHidden/>
          </w:rPr>
          <w:tab/>
        </w:r>
        <w:r w:rsidR="000373EA">
          <w:rPr>
            <w:webHidden/>
          </w:rPr>
          <w:fldChar w:fldCharType="begin"/>
        </w:r>
        <w:r w:rsidR="000373EA">
          <w:rPr>
            <w:webHidden/>
          </w:rPr>
          <w:instrText xml:space="preserve"> PAGEREF _Toc499802180 \h </w:instrText>
        </w:r>
        <w:r w:rsidR="000373EA">
          <w:rPr>
            <w:webHidden/>
          </w:rPr>
        </w:r>
        <w:r w:rsidR="000373EA">
          <w:rPr>
            <w:webHidden/>
          </w:rPr>
          <w:fldChar w:fldCharType="separate"/>
        </w:r>
        <w:r w:rsidR="0056751B">
          <w:rPr>
            <w:webHidden/>
          </w:rPr>
          <w:t>32</w:t>
        </w:r>
        <w:r w:rsidR="000373EA">
          <w:rPr>
            <w:webHidden/>
          </w:rPr>
          <w:fldChar w:fldCharType="end"/>
        </w:r>
      </w:hyperlink>
    </w:p>
    <w:p w14:paraId="40541980" w14:textId="77777777" w:rsidR="000373EA" w:rsidRPr="00B87257" w:rsidRDefault="00343C36">
      <w:pPr>
        <w:pStyle w:val="TOC2"/>
        <w:rPr>
          <w:rFonts w:cs="Times New Roman"/>
          <w:b w:val="0"/>
          <w:bCs w:val="0"/>
          <w:caps w:val="0"/>
          <w:smallCaps w:val="0"/>
          <w:szCs w:val="22"/>
          <w:lang w:eastAsia="en-GB"/>
        </w:rPr>
      </w:pPr>
      <w:hyperlink w:anchor="_Toc499802181" w:history="1">
        <w:r w:rsidR="000373EA" w:rsidRPr="008415B9">
          <w:rPr>
            <w:rStyle w:val="Hyperlink"/>
          </w:rPr>
          <w:t>28.</w:t>
        </w:r>
        <w:r w:rsidR="000373EA" w:rsidRPr="00B87257">
          <w:rPr>
            <w:rFonts w:cs="Times New Roman"/>
            <w:b w:val="0"/>
            <w:bCs w:val="0"/>
            <w:caps w:val="0"/>
            <w:smallCaps w:val="0"/>
            <w:szCs w:val="22"/>
            <w:lang w:eastAsia="en-GB"/>
          </w:rPr>
          <w:tab/>
        </w:r>
        <w:r w:rsidR="000373EA" w:rsidRPr="008415B9">
          <w:rPr>
            <w:rStyle w:val="Hyperlink"/>
          </w:rPr>
          <w:t>Authority PROPERTY</w:t>
        </w:r>
        <w:r w:rsidR="000373EA">
          <w:rPr>
            <w:webHidden/>
          </w:rPr>
          <w:tab/>
        </w:r>
        <w:r w:rsidR="000373EA">
          <w:rPr>
            <w:webHidden/>
          </w:rPr>
          <w:fldChar w:fldCharType="begin"/>
        </w:r>
        <w:r w:rsidR="000373EA">
          <w:rPr>
            <w:webHidden/>
          </w:rPr>
          <w:instrText xml:space="preserve"> PAGEREF _Toc499802181 \h </w:instrText>
        </w:r>
        <w:r w:rsidR="000373EA">
          <w:rPr>
            <w:webHidden/>
          </w:rPr>
        </w:r>
        <w:r w:rsidR="000373EA">
          <w:rPr>
            <w:webHidden/>
          </w:rPr>
          <w:fldChar w:fldCharType="separate"/>
        </w:r>
        <w:r w:rsidR="0056751B">
          <w:rPr>
            <w:webHidden/>
          </w:rPr>
          <w:t>32</w:t>
        </w:r>
        <w:r w:rsidR="000373EA">
          <w:rPr>
            <w:webHidden/>
          </w:rPr>
          <w:fldChar w:fldCharType="end"/>
        </w:r>
      </w:hyperlink>
    </w:p>
    <w:p w14:paraId="75631F6F" w14:textId="77777777" w:rsidR="000373EA" w:rsidRPr="00B87257" w:rsidRDefault="00343C36">
      <w:pPr>
        <w:pStyle w:val="TOC2"/>
        <w:rPr>
          <w:rFonts w:cs="Times New Roman"/>
          <w:b w:val="0"/>
          <w:bCs w:val="0"/>
          <w:caps w:val="0"/>
          <w:smallCaps w:val="0"/>
          <w:szCs w:val="22"/>
          <w:lang w:eastAsia="en-GB"/>
        </w:rPr>
      </w:pPr>
      <w:hyperlink w:anchor="_Toc499802182" w:history="1">
        <w:r w:rsidR="000373EA" w:rsidRPr="008415B9">
          <w:rPr>
            <w:rStyle w:val="Hyperlink"/>
          </w:rPr>
          <w:t>29.</w:t>
        </w:r>
        <w:r w:rsidR="000373EA" w:rsidRPr="00B87257">
          <w:rPr>
            <w:rFonts w:cs="Times New Roman"/>
            <w:b w:val="0"/>
            <w:bCs w:val="0"/>
            <w:caps w:val="0"/>
            <w:smallCaps w:val="0"/>
            <w:szCs w:val="22"/>
            <w:lang w:eastAsia="en-GB"/>
          </w:rPr>
          <w:tab/>
        </w:r>
        <w:r w:rsidR="000373EA" w:rsidRPr="008415B9">
          <w:rPr>
            <w:rStyle w:val="Hyperlink"/>
          </w:rPr>
          <w:t>SUPPLIER EQUIPMENT</w:t>
        </w:r>
        <w:r w:rsidR="000373EA">
          <w:rPr>
            <w:webHidden/>
          </w:rPr>
          <w:tab/>
        </w:r>
        <w:r w:rsidR="000373EA">
          <w:rPr>
            <w:webHidden/>
          </w:rPr>
          <w:fldChar w:fldCharType="begin"/>
        </w:r>
        <w:r w:rsidR="000373EA">
          <w:rPr>
            <w:webHidden/>
          </w:rPr>
          <w:instrText xml:space="preserve"> PAGEREF _Toc499802182 \h </w:instrText>
        </w:r>
        <w:r w:rsidR="000373EA">
          <w:rPr>
            <w:webHidden/>
          </w:rPr>
        </w:r>
        <w:r w:rsidR="000373EA">
          <w:rPr>
            <w:webHidden/>
          </w:rPr>
          <w:fldChar w:fldCharType="separate"/>
        </w:r>
        <w:r w:rsidR="0056751B">
          <w:rPr>
            <w:webHidden/>
          </w:rPr>
          <w:t>33</w:t>
        </w:r>
        <w:r w:rsidR="000373EA">
          <w:rPr>
            <w:webHidden/>
          </w:rPr>
          <w:fldChar w:fldCharType="end"/>
        </w:r>
      </w:hyperlink>
    </w:p>
    <w:p w14:paraId="76B9E0A7" w14:textId="77777777" w:rsidR="000373EA" w:rsidRPr="00B87257" w:rsidRDefault="00343C36">
      <w:pPr>
        <w:pStyle w:val="TOC1"/>
        <w:rPr>
          <w:rFonts w:cs="Times New Roman"/>
          <w:b w:val="0"/>
        </w:rPr>
      </w:pPr>
      <w:hyperlink w:anchor="_Toc499802183" w:history="1">
        <w:r w:rsidR="000373EA" w:rsidRPr="008415B9">
          <w:rPr>
            <w:rStyle w:val="Hyperlink"/>
          </w:rPr>
          <w:t>H.</w:t>
        </w:r>
        <w:r w:rsidR="000373EA" w:rsidRPr="00B87257">
          <w:rPr>
            <w:rFonts w:cs="Times New Roman"/>
            <w:b w:val="0"/>
          </w:rPr>
          <w:tab/>
        </w:r>
        <w:r w:rsidR="000373EA" w:rsidRPr="008415B9">
          <w:rPr>
            <w:rStyle w:val="Hyperlink"/>
          </w:rPr>
          <w:t>INTELECTUAL PROPERTY AND INFORMATION</w:t>
        </w:r>
        <w:r w:rsidR="000373EA">
          <w:rPr>
            <w:webHidden/>
          </w:rPr>
          <w:tab/>
        </w:r>
        <w:r w:rsidR="000373EA">
          <w:rPr>
            <w:webHidden/>
          </w:rPr>
          <w:fldChar w:fldCharType="begin"/>
        </w:r>
        <w:r w:rsidR="000373EA">
          <w:rPr>
            <w:webHidden/>
          </w:rPr>
          <w:instrText xml:space="preserve"> PAGEREF _Toc499802183 \h </w:instrText>
        </w:r>
        <w:r w:rsidR="000373EA">
          <w:rPr>
            <w:webHidden/>
          </w:rPr>
        </w:r>
        <w:r w:rsidR="000373EA">
          <w:rPr>
            <w:webHidden/>
          </w:rPr>
          <w:fldChar w:fldCharType="separate"/>
        </w:r>
        <w:r w:rsidR="0056751B">
          <w:rPr>
            <w:webHidden/>
          </w:rPr>
          <w:t>34</w:t>
        </w:r>
        <w:r w:rsidR="000373EA">
          <w:rPr>
            <w:webHidden/>
          </w:rPr>
          <w:fldChar w:fldCharType="end"/>
        </w:r>
      </w:hyperlink>
    </w:p>
    <w:p w14:paraId="53EC6645" w14:textId="77777777" w:rsidR="000373EA" w:rsidRPr="00B87257" w:rsidRDefault="00343C36">
      <w:pPr>
        <w:pStyle w:val="TOC2"/>
        <w:rPr>
          <w:rFonts w:cs="Times New Roman"/>
          <w:b w:val="0"/>
          <w:bCs w:val="0"/>
          <w:caps w:val="0"/>
          <w:smallCaps w:val="0"/>
          <w:szCs w:val="22"/>
          <w:lang w:eastAsia="en-GB"/>
        </w:rPr>
      </w:pPr>
      <w:hyperlink w:anchor="_Toc499802184" w:history="1">
        <w:r w:rsidR="000373EA" w:rsidRPr="008415B9">
          <w:rPr>
            <w:rStyle w:val="Hyperlink"/>
          </w:rPr>
          <w:t>30.</w:t>
        </w:r>
        <w:r w:rsidR="000373EA" w:rsidRPr="00B87257">
          <w:rPr>
            <w:rFonts w:cs="Times New Roman"/>
            <w:b w:val="0"/>
            <w:bCs w:val="0"/>
            <w:caps w:val="0"/>
            <w:smallCaps w:val="0"/>
            <w:szCs w:val="22"/>
            <w:lang w:eastAsia="en-GB"/>
          </w:rPr>
          <w:tab/>
        </w:r>
        <w:r w:rsidR="000373EA" w:rsidRPr="008415B9">
          <w:rPr>
            <w:rStyle w:val="Hyperlink"/>
          </w:rPr>
          <w:t>INTELLECTUAL PROPERTY RIGHTS</w:t>
        </w:r>
        <w:r w:rsidR="000373EA">
          <w:rPr>
            <w:webHidden/>
          </w:rPr>
          <w:tab/>
        </w:r>
        <w:r w:rsidR="000373EA">
          <w:rPr>
            <w:webHidden/>
          </w:rPr>
          <w:fldChar w:fldCharType="begin"/>
        </w:r>
        <w:r w:rsidR="000373EA">
          <w:rPr>
            <w:webHidden/>
          </w:rPr>
          <w:instrText xml:space="preserve"> PAGEREF _Toc499802184 \h </w:instrText>
        </w:r>
        <w:r w:rsidR="000373EA">
          <w:rPr>
            <w:webHidden/>
          </w:rPr>
        </w:r>
        <w:r w:rsidR="000373EA">
          <w:rPr>
            <w:webHidden/>
          </w:rPr>
          <w:fldChar w:fldCharType="separate"/>
        </w:r>
        <w:r w:rsidR="0056751B">
          <w:rPr>
            <w:webHidden/>
          </w:rPr>
          <w:t>34</w:t>
        </w:r>
        <w:r w:rsidR="000373EA">
          <w:rPr>
            <w:webHidden/>
          </w:rPr>
          <w:fldChar w:fldCharType="end"/>
        </w:r>
      </w:hyperlink>
    </w:p>
    <w:p w14:paraId="2F1C4BCB" w14:textId="77777777" w:rsidR="000373EA" w:rsidRPr="00B87257" w:rsidRDefault="00343C36">
      <w:pPr>
        <w:pStyle w:val="TOC2"/>
        <w:rPr>
          <w:rFonts w:cs="Times New Roman"/>
          <w:b w:val="0"/>
          <w:bCs w:val="0"/>
          <w:caps w:val="0"/>
          <w:smallCaps w:val="0"/>
          <w:szCs w:val="22"/>
          <w:lang w:eastAsia="en-GB"/>
        </w:rPr>
      </w:pPr>
      <w:hyperlink w:anchor="_Toc499802185" w:history="1">
        <w:r w:rsidR="000373EA" w:rsidRPr="008415B9">
          <w:rPr>
            <w:rStyle w:val="Hyperlink"/>
          </w:rPr>
          <w:t>31.</w:t>
        </w:r>
        <w:r w:rsidR="000373EA" w:rsidRPr="00B87257">
          <w:rPr>
            <w:rFonts w:cs="Times New Roman"/>
            <w:b w:val="0"/>
            <w:bCs w:val="0"/>
            <w:caps w:val="0"/>
            <w:smallCaps w:val="0"/>
            <w:szCs w:val="22"/>
            <w:lang w:eastAsia="en-GB"/>
          </w:rPr>
          <w:tab/>
        </w:r>
        <w:r w:rsidR="000373EA" w:rsidRPr="008415B9">
          <w:rPr>
            <w:rStyle w:val="Hyperlink"/>
          </w:rPr>
          <w:t>SECURITY AND PROTECTION OF INFORMATION</w:t>
        </w:r>
        <w:r w:rsidR="000373EA">
          <w:rPr>
            <w:webHidden/>
          </w:rPr>
          <w:tab/>
        </w:r>
        <w:r w:rsidR="000373EA">
          <w:rPr>
            <w:webHidden/>
          </w:rPr>
          <w:fldChar w:fldCharType="begin"/>
        </w:r>
        <w:r w:rsidR="000373EA">
          <w:rPr>
            <w:webHidden/>
          </w:rPr>
          <w:instrText xml:space="preserve"> PAGEREF _Toc499802185 \h </w:instrText>
        </w:r>
        <w:r w:rsidR="000373EA">
          <w:rPr>
            <w:webHidden/>
          </w:rPr>
        </w:r>
        <w:r w:rsidR="000373EA">
          <w:rPr>
            <w:webHidden/>
          </w:rPr>
          <w:fldChar w:fldCharType="separate"/>
        </w:r>
        <w:r w:rsidR="0056751B">
          <w:rPr>
            <w:webHidden/>
          </w:rPr>
          <w:t>41</w:t>
        </w:r>
        <w:r w:rsidR="000373EA">
          <w:rPr>
            <w:webHidden/>
          </w:rPr>
          <w:fldChar w:fldCharType="end"/>
        </w:r>
      </w:hyperlink>
    </w:p>
    <w:p w14:paraId="6B9485B5" w14:textId="77777777" w:rsidR="000373EA" w:rsidRPr="00B87257" w:rsidRDefault="00343C36" w:rsidP="000373EA">
      <w:pPr>
        <w:pStyle w:val="TOC3"/>
        <w:tabs>
          <w:tab w:val="left" w:pos="851"/>
          <w:tab w:val="right" w:leader="dot" w:pos="9040"/>
        </w:tabs>
        <w:rPr>
          <w:rFonts w:ascii="Calibri" w:hAnsi="Calibri"/>
          <w:b w:val="0"/>
          <w:caps w:val="0"/>
          <w:noProof/>
          <w:spacing w:val="0"/>
          <w:sz w:val="22"/>
          <w:szCs w:val="22"/>
          <w:lang w:val="en-GB" w:eastAsia="en-GB"/>
        </w:rPr>
      </w:pPr>
      <w:hyperlink w:anchor="_Toc499802186" w:history="1">
        <w:r w:rsidR="000373EA" w:rsidRPr="00B87257">
          <w:rPr>
            <w:rFonts w:ascii="Calibri" w:hAnsi="Calibri"/>
            <w:b w:val="0"/>
            <w:caps w:val="0"/>
            <w:noProof/>
            <w:spacing w:val="0"/>
            <w:sz w:val="22"/>
            <w:szCs w:val="22"/>
            <w:lang w:val="en-GB" w:eastAsia="en-GB"/>
          </w:rPr>
          <w:tab/>
        </w:r>
      </w:hyperlink>
      <w:hyperlink w:anchor="_Toc499802193" w:history="1">
        <w:r w:rsidR="000373EA" w:rsidRPr="008415B9">
          <w:rPr>
            <w:rStyle w:val="Hyperlink"/>
            <w:noProof/>
          </w:rPr>
          <w:t>32.</w:t>
        </w:r>
        <w:r w:rsidR="000373EA" w:rsidRPr="00B87257">
          <w:rPr>
            <w:rFonts w:ascii="Calibri" w:hAnsi="Calibri"/>
            <w:b w:val="0"/>
            <w:bCs/>
            <w:caps w:val="0"/>
            <w:smallCaps/>
            <w:noProof/>
            <w:szCs w:val="22"/>
            <w:lang w:eastAsia="en-GB"/>
          </w:rPr>
          <w:t xml:space="preserve"> </w:t>
        </w:r>
        <w:r w:rsidR="000373EA" w:rsidRPr="000373EA">
          <w:rPr>
            <w:rStyle w:val="Hyperlink"/>
            <w:rFonts w:cs="Arial"/>
            <w:bCs/>
            <w:smallCaps/>
            <w:noProof/>
            <w:spacing w:val="0"/>
            <w:lang w:val="en-GB"/>
          </w:rPr>
          <w:t>PUBLICITY AND BRANDING</w:t>
        </w:r>
        <w:r w:rsidR="000373EA">
          <w:rPr>
            <w:noProof/>
            <w:webHidden/>
          </w:rPr>
          <w:tab/>
        </w:r>
        <w:r w:rsidR="000373EA">
          <w:rPr>
            <w:noProof/>
            <w:webHidden/>
          </w:rPr>
          <w:fldChar w:fldCharType="begin"/>
        </w:r>
        <w:r w:rsidR="000373EA">
          <w:rPr>
            <w:noProof/>
            <w:webHidden/>
          </w:rPr>
          <w:instrText xml:space="preserve"> PAGEREF _Toc499802193 \h </w:instrText>
        </w:r>
        <w:r w:rsidR="000373EA">
          <w:rPr>
            <w:noProof/>
            <w:webHidden/>
          </w:rPr>
        </w:r>
        <w:r w:rsidR="000373EA">
          <w:rPr>
            <w:noProof/>
            <w:webHidden/>
          </w:rPr>
          <w:fldChar w:fldCharType="separate"/>
        </w:r>
        <w:r w:rsidR="0056751B">
          <w:rPr>
            <w:noProof/>
            <w:webHidden/>
          </w:rPr>
          <w:t>50</w:t>
        </w:r>
        <w:r w:rsidR="000373EA">
          <w:rPr>
            <w:noProof/>
            <w:webHidden/>
          </w:rPr>
          <w:fldChar w:fldCharType="end"/>
        </w:r>
      </w:hyperlink>
    </w:p>
    <w:p w14:paraId="3BDA5E3A" w14:textId="77777777" w:rsidR="000373EA" w:rsidRPr="00B87257" w:rsidRDefault="00343C36">
      <w:pPr>
        <w:pStyle w:val="TOC1"/>
        <w:rPr>
          <w:rFonts w:cs="Times New Roman"/>
          <w:b w:val="0"/>
        </w:rPr>
      </w:pPr>
      <w:hyperlink w:anchor="_Toc499802194" w:history="1">
        <w:r w:rsidR="000373EA" w:rsidRPr="008415B9">
          <w:rPr>
            <w:rStyle w:val="Hyperlink"/>
          </w:rPr>
          <w:t>I.</w:t>
        </w:r>
        <w:r w:rsidR="000373EA" w:rsidRPr="00B87257">
          <w:rPr>
            <w:rFonts w:cs="Times New Roman"/>
            <w:b w:val="0"/>
          </w:rPr>
          <w:tab/>
        </w:r>
        <w:r w:rsidR="000373EA" w:rsidRPr="008415B9">
          <w:rPr>
            <w:rStyle w:val="Hyperlink"/>
          </w:rPr>
          <w:t>LIABILITY AND INSURANCE</w:t>
        </w:r>
        <w:r w:rsidR="000373EA">
          <w:rPr>
            <w:webHidden/>
          </w:rPr>
          <w:tab/>
        </w:r>
        <w:r w:rsidR="000373EA">
          <w:rPr>
            <w:webHidden/>
          </w:rPr>
          <w:fldChar w:fldCharType="begin"/>
        </w:r>
        <w:r w:rsidR="000373EA">
          <w:rPr>
            <w:webHidden/>
          </w:rPr>
          <w:instrText xml:space="preserve"> PAGEREF _Toc499802194 \h </w:instrText>
        </w:r>
        <w:r w:rsidR="000373EA">
          <w:rPr>
            <w:webHidden/>
          </w:rPr>
        </w:r>
        <w:r w:rsidR="000373EA">
          <w:rPr>
            <w:webHidden/>
          </w:rPr>
          <w:fldChar w:fldCharType="separate"/>
        </w:r>
        <w:r w:rsidR="0056751B">
          <w:rPr>
            <w:webHidden/>
          </w:rPr>
          <w:t>50</w:t>
        </w:r>
        <w:r w:rsidR="000373EA">
          <w:rPr>
            <w:webHidden/>
          </w:rPr>
          <w:fldChar w:fldCharType="end"/>
        </w:r>
      </w:hyperlink>
    </w:p>
    <w:p w14:paraId="435D9915" w14:textId="77777777" w:rsidR="000373EA" w:rsidRPr="00B87257" w:rsidRDefault="00343C36">
      <w:pPr>
        <w:pStyle w:val="TOC2"/>
        <w:rPr>
          <w:rFonts w:cs="Times New Roman"/>
          <w:b w:val="0"/>
          <w:bCs w:val="0"/>
          <w:caps w:val="0"/>
          <w:smallCaps w:val="0"/>
          <w:szCs w:val="22"/>
          <w:lang w:eastAsia="en-GB"/>
        </w:rPr>
      </w:pPr>
      <w:hyperlink w:anchor="_Toc499802195" w:history="1">
        <w:r w:rsidR="000373EA" w:rsidRPr="008415B9">
          <w:rPr>
            <w:rStyle w:val="Hyperlink"/>
          </w:rPr>
          <w:t>33.</w:t>
        </w:r>
        <w:r w:rsidR="000373EA" w:rsidRPr="00B87257">
          <w:rPr>
            <w:rFonts w:cs="Times New Roman"/>
            <w:b w:val="0"/>
            <w:bCs w:val="0"/>
            <w:caps w:val="0"/>
            <w:smallCaps w:val="0"/>
            <w:szCs w:val="22"/>
            <w:lang w:eastAsia="en-GB"/>
          </w:rPr>
          <w:tab/>
        </w:r>
        <w:r w:rsidR="000373EA" w:rsidRPr="008415B9">
          <w:rPr>
            <w:rStyle w:val="Hyperlink"/>
          </w:rPr>
          <w:t>LIABILITY</w:t>
        </w:r>
        <w:r w:rsidR="000373EA">
          <w:rPr>
            <w:webHidden/>
          </w:rPr>
          <w:tab/>
        </w:r>
        <w:r w:rsidR="000373EA">
          <w:rPr>
            <w:webHidden/>
          </w:rPr>
          <w:fldChar w:fldCharType="begin"/>
        </w:r>
        <w:r w:rsidR="000373EA">
          <w:rPr>
            <w:webHidden/>
          </w:rPr>
          <w:instrText xml:space="preserve"> PAGEREF _Toc499802195 \h </w:instrText>
        </w:r>
        <w:r w:rsidR="000373EA">
          <w:rPr>
            <w:webHidden/>
          </w:rPr>
        </w:r>
        <w:r w:rsidR="000373EA">
          <w:rPr>
            <w:webHidden/>
          </w:rPr>
          <w:fldChar w:fldCharType="separate"/>
        </w:r>
        <w:r w:rsidR="0056751B">
          <w:rPr>
            <w:webHidden/>
          </w:rPr>
          <w:t>50</w:t>
        </w:r>
        <w:r w:rsidR="000373EA">
          <w:rPr>
            <w:webHidden/>
          </w:rPr>
          <w:fldChar w:fldCharType="end"/>
        </w:r>
      </w:hyperlink>
    </w:p>
    <w:p w14:paraId="78C69570" w14:textId="77777777" w:rsidR="000373EA" w:rsidRPr="00B87257" w:rsidRDefault="00343C36">
      <w:pPr>
        <w:pStyle w:val="TOC2"/>
        <w:rPr>
          <w:rFonts w:cs="Times New Roman"/>
          <w:b w:val="0"/>
          <w:bCs w:val="0"/>
          <w:caps w:val="0"/>
          <w:smallCaps w:val="0"/>
          <w:szCs w:val="22"/>
          <w:lang w:eastAsia="en-GB"/>
        </w:rPr>
      </w:pPr>
      <w:hyperlink w:anchor="_Toc499802196" w:history="1">
        <w:r w:rsidR="000373EA" w:rsidRPr="008415B9">
          <w:rPr>
            <w:rStyle w:val="Hyperlink"/>
          </w:rPr>
          <w:t>34.</w:t>
        </w:r>
        <w:r w:rsidR="000373EA" w:rsidRPr="00B87257">
          <w:rPr>
            <w:rFonts w:cs="Times New Roman"/>
            <w:b w:val="0"/>
            <w:bCs w:val="0"/>
            <w:caps w:val="0"/>
            <w:smallCaps w:val="0"/>
            <w:szCs w:val="22"/>
            <w:lang w:eastAsia="en-GB"/>
          </w:rPr>
          <w:tab/>
        </w:r>
        <w:r w:rsidR="000373EA" w:rsidRPr="008415B9">
          <w:rPr>
            <w:rStyle w:val="Hyperlink"/>
          </w:rPr>
          <w:t>INSURANCE</w:t>
        </w:r>
        <w:r w:rsidR="000373EA">
          <w:rPr>
            <w:webHidden/>
          </w:rPr>
          <w:tab/>
        </w:r>
        <w:r w:rsidR="000373EA">
          <w:rPr>
            <w:webHidden/>
          </w:rPr>
          <w:fldChar w:fldCharType="begin"/>
        </w:r>
        <w:r w:rsidR="000373EA">
          <w:rPr>
            <w:webHidden/>
          </w:rPr>
          <w:instrText xml:space="preserve"> PAGEREF _Toc499802196 \h </w:instrText>
        </w:r>
        <w:r w:rsidR="000373EA">
          <w:rPr>
            <w:webHidden/>
          </w:rPr>
        </w:r>
        <w:r w:rsidR="000373EA">
          <w:rPr>
            <w:webHidden/>
          </w:rPr>
          <w:fldChar w:fldCharType="separate"/>
        </w:r>
        <w:r w:rsidR="0056751B">
          <w:rPr>
            <w:webHidden/>
          </w:rPr>
          <w:t>52</w:t>
        </w:r>
        <w:r w:rsidR="000373EA">
          <w:rPr>
            <w:webHidden/>
          </w:rPr>
          <w:fldChar w:fldCharType="end"/>
        </w:r>
      </w:hyperlink>
    </w:p>
    <w:p w14:paraId="755FEF95" w14:textId="77777777" w:rsidR="000373EA" w:rsidRPr="00B87257" w:rsidRDefault="00343C36">
      <w:pPr>
        <w:pStyle w:val="TOC1"/>
        <w:rPr>
          <w:rFonts w:cs="Times New Roman"/>
          <w:b w:val="0"/>
        </w:rPr>
      </w:pPr>
      <w:hyperlink w:anchor="_Toc499802197" w:history="1">
        <w:r w:rsidR="000373EA" w:rsidRPr="008415B9">
          <w:rPr>
            <w:rStyle w:val="Hyperlink"/>
          </w:rPr>
          <w:t>J.</w:t>
        </w:r>
        <w:r w:rsidR="000373EA" w:rsidRPr="00B87257">
          <w:rPr>
            <w:rFonts w:cs="Times New Roman"/>
            <w:b w:val="0"/>
          </w:rPr>
          <w:tab/>
        </w:r>
        <w:r w:rsidR="000373EA" w:rsidRPr="008415B9">
          <w:rPr>
            <w:rStyle w:val="Hyperlink"/>
          </w:rPr>
          <w:t>REMEDIES AND RELIEF</w:t>
        </w:r>
        <w:r w:rsidR="000373EA">
          <w:rPr>
            <w:webHidden/>
          </w:rPr>
          <w:tab/>
        </w:r>
        <w:r w:rsidR="000373EA">
          <w:rPr>
            <w:webHidden/>
          </w:rPr>
          <w:fldChar w:fldCharType="begin"/>
        </w:r>
        <w:r w:rsidR="000373EA">
          <w:rPr>
            <w:webHidden/>
          </w:rPr>
          <w:instrText xml:space="preserve"> PAGEREF _Toc499802197 \h </w:instrText>
        </w:r>
        <w:r w:rsidR="000373EA">
          <w:rPr>
            <w:webHidden/>
          </w:rPr>
        </w:r>
        <w:r w:rsidR="000373EA">
          <w:rPr>
            <w:webHidden/>
          </w:rPr>
          <w:fldChar w:fldCharType="separate"/>
        </w:r>
        <w:r w:rsidR="0056751B">
          <w:rPr>
            <w:webHidden/>
          </w:rPr>
          <w:t>53</w:t>
        </w:r>
        <w:r w:rsidR="000373EA">
          <w:rPr>
            <w:webHidden/>
          </w:rPr>
          <w:fldChar w:fldCharType="end"/>
        </w:r>
      </w:hyperlink>
    </w:p>
    <w:p w14:paraId="7C7717BE" w14:textId="77777777" w:rsidR="000373EA" w:rsidRPr="00B87257" w:rsidRDefault="00343C36">
      <w:pPr>
        <w:pStyle w:val="TOC2"/>
        <w:rPr>
          <w:rFonts w:cs="Times New Roman"/>
          <w:b w:val="0"/>
          <w:bCs w:val="0"/>
          <w:caps w:val="0"/>
          <w:smallCaps w:val="0"/>
          <w:szCs w:val="22"/>
          <w:lang w:eastAsia="en-GB"/>
        </w:rPr>
      </w:pPr>
      <w:hyperlink w:anchor="_Toc499802198" w:history="1">
        <w:r w:rsidR="000373EA" w:rsidRPr="008415B9">
          <w:rPr>
            <w:rStyle w:val="Hyperlink"/>
          </w:rPr>
          <w:t>35.</w:t>
        </w:r>
        <w:r w:rsidR="000373EA" w:rsidRPr="00B87257">
          <w:rPr>
            <w:rFonts w:cs="Times New Roman"/>
            <w:b w:val="0"/>
            <w:bCs w:val="0"/>
            <w:caps w:val="0"/>
            <w:smallCaps w:val="0"/>
            <w:szCs w:val="22"/>
            <w:lang w:eastAsia="en-GB"/>
          </w:rPr>
          <w:tab/>
        </w:r>
        <w:r w:rsidR="000373EA" w:rsidRPr="008415B9">
          <w:rPr>
            <w:rStyle w:val="Hyperlink"/>
          </w:rPr>
          <w:t>Authority REMEDIES FOR DEFAULT</w:t>
        </w:r>
        <w:r w:rsidR="000373EA">
          <w:rPr>
            <w:webHidden/>
          </w:rPr>
          <w:tab/>
        </w:r>
        <w:r w:rsidR="000373EA">
          <w:rPr>
            <w:webHidden/>
          </w:rPr>
          <w:fldChar w:fldCharType="begin"/>
        </w:r>
        <w:r w:rsidR="000373EA">
          <w:rPr>
            <w:webHidden/>
          </w:rPr>
          <w:instrText xml:space="preserve"> PAGEREF _Toc499802198 \h </w:instrText>
        </w:r>
        <w:r w:rsidR="000373EA">
          <w:rPr>
            <w:webHidden/>
          </w:rPr>
        </w:r>
        <w:r w:rsidR="000373EA">
          <w:rPr>
            <w:webHidden/>
          </w:rPr>
          <w:fldChar w:fldCharType="separate"/>
        </w:r>
        <w:r w:rsidR="0056751B">
          <w:rPr>
            <w:webHidden/>
          </w:rPr>
          <w:t>53</w:t>
        </w:r>
        <w:r w:rsidR="000373EA">
          <w:rPr>
            <w:webHidden/>
          </w:rPr>
          <w:fldChar w:fldCharType="end"/>
        </w:r>
      </w:hyperlink>
    </w:p>
    <w:p w14:paraId="7FD6D486" w14:textId="77777777" w:rsidR="000373EA" w:rsidRPr="00B87257" w:rsidRDefault="00343C36">
      <w:pPr>
        <w:pStyle w:val="TOC2"/>
        <w:rPr>
          <w:rFonts w:cs="Times New Roman"/>
          <w:b w:val="0"/>
          <w:bCs w:val="0"/>
          <w:caps w:val="0"/>
          <w:smallCaps w:val="0"/>
          <w:szCs w:val="22"/>
          <w:lang w:eastAsia="en-GB"/>
        </w:rPr>
      </w:pPr>
      <w:hyperlink w:anchor="_Toc499802199" w:history="1">
        <w:r w:rsidR="000373EA" w:rsidRPr="008415B9">
          <w:rPr>
            <w:rStyle w:val="Hyperlink"/>
          </w:rPr>
          <w:t>36.</w:t>
        </w:r>
        <w:r w:rsidR="000373EA" w:rsidRPr="00B87257">
          <w:rPr>
            <w:rFonts w:cs="Times New Roman"/>
            <w:b w:val="0"/>
            <w:bCs w:val="0"/>
            <w:caps w:val="0"/>
            <w:smallCaps w:val="0"/>
            <w:szCs w:val="22"/>
            <w:lang w:eastAsia="en-GB"/>
          </w:rPr>
          <w:tab/>
        </w:r>
        <w:r w:rsidR="000373EA" w:rsidRPr="008415B9">
          <w:rPr>
            <w:rStyle w:val="Hyperlink"/>
          </w:rPr>
          <w:t>SUPPLIER RELIEF DUE TO Authority CAUSE</w:t>
        </w:r>
        <w:r w:rsidR="000373EA">
          <w:rPr>
            <w:webHidden/>
          </w:rPr>
          <w:tab/>
        </w:r>
        <w:r w:rsidR="000373EA">
          <w:rPr>
            <w:webHidden/>
          </w:rPr>
          <w:fldChar w:fldCharType="begin"/>
        </w:r>
        <w:r w:rsidR="000373EA">
          <w:rPr>
            <w:webHidden/>
          </w:rPr>
          <w:instrText xml:space="preserve"> PAGEREF _Toc499802199 \h </w:instrText>
        </w:r>
        <w:r w:rsidR="000373EA">
          <w:rPr>
            <w:webHidden/>
          </w:rPr>
        </w:r>
        <w:r w:rsidR="000373EA">
          <w:rPr>
            <w:webHidden/>
          </w:rPr>
          <w:fldChar w:fldCharType="separate"/>
        </w:r>
        <w:r w:rsidR="0056751B">
          <w:rPr>
            <w:webHidden/>
          </w:rPr>
          <w:t>55</w:t>
        </w:r>
        <w:r w:rsidR="000373EA">
          <w:rPr>
            <w:webHidden/>
          </w:rPr>
          <w:fldChar w:fldCharType="end"/>
        </w:r>
      </w:hyperlink>
    </w:p>
    <w:p w14:paraId="6FA4064C" w14:textId="77777777" w:rsidR="000373EA" w:rsidRPr="00B87257" w:rsidRDefault="00343C36">
      <w:pPr>
        <w:pStyle w:val="TOC2"/>
        <w:rPr>
          <w:rFonts w:cs="Times New Roman"/>
          <w:b w:val="0"/>
          <w:bCs w:val="0"/>
          <w:caps w:val="0"/>
          <w:smallCaps w:val="0"/>
          <w:szCs w:val="22"/>
          <w:lang w:eastAsia="en-GB"/>
        </w:rPr>
      </w:pPr>
      <w:hyperlink w:anchor="_Toc499802200" w:history="1">
        <w:r w:rsidR="000373EA" w:rsidRPr="008415B9">
          <w:rPr>
            <w:rStyle w:val="Hyperlink"/>
          </w:rPr>
          <w:t>37.</w:t>
        </w:r>
        <w:r w:rsidR="000373EA" w:rsidRPr="00B87257">
          <w:rPr>
            <w:rFonts w:cs="Times New Roman"/>
            <w:b w:val="0"/>
            <w:bCs w:val="0"/>
            <w:caps w:val="0"/>
            <w:smallCaps w:val="0"/>
            <w:szCs w:val="22"/>
            <w:lang w:eastAsia="en-GB"/>
          </w:rPr>
          <w:tab/>
        </w:r>
        <w:r w:rsidR="000373EA" w:rsidRPr="008415B9">
          <w:rPr>
            <w:rStyle w:val="Hyperlink"/>
          </w:rPr>
          <w:t>FORCE MAJEURE</w:t>
        </w:r>
        <w:r w:rsidR="000373EA">
          <w:rPr>
            <w:webHidden/>
          </w:rPr>
          <w:tab/>
        </w:r>
        <w:r w:rsidR="000373EA">
          <w:rPr>
            <w:webHidden/>
          </w:rPr>
          <w:fldChar w:fldCharType="begin"/>
        </w:r>
        <w:r w:rsidR="000373EA">
          <w:rPr>
            <w:webHidden/>
          </w:rPr>
          <w:instrText xml:space="preserve"> PAGEREF _Toc499802200 \h </w:instrText>
        </w:r>
        <w:r w:rsidR="000373EA">
          <w:rPr>
            <w:webHidden/>
          </w:rPr>
        </w:r>
        <w:r w:rsidR="000373EA">
          <w:rPr>
            <w:webHidden/>
          </w:rPr>
          <w:fldChar w:fldCharType="separate"/>
        </w:r>
        <w:r w:rsidR="0056751B">
          <w:rPr>
            <w:webHidden/>
          </w:rPr>
          <w:t>56</w:t>
        </w:r>
        <w:r w:rsidR="000373EA">
          <w:rPr>
            <w:webHidden/>
          </w:rPr>
          <w:fldChar w:fldCharType="end"/>
        </w:r>
      </w:hyperlink>
    </w:p>
    <w:p w14:paraId="029287ED" w14:textId="77777777" w:rsidR="000373EA" w:rsidRPr="00B87257" w:rsidRDefault="00343C36">
      <w:pPr>
        <w:pStyle w:val="TOC1"/>
        <w:rPr>
          <w:rFonts w:cs="Times New Roman"/>
          <w:b w:val="0"/>
        </w:rPr>
      </w:pPr>
      <w:hyperlink w:anchor="_Toc499802201" w:history="1">
        <w:r w:rsidR="000373EA" w:rsidRPr="008415B9">
          <w:rPr>
            <w:rStyle w:val="Hyperlink"/>
          </w:rPr>
          <w:t>K.</w:t>
        </w:r>
        <w:r w:rsidR="000373EA" w:rsidRPr="00B87257">
          <w:rPr>
            <w:rFonts w:cs="Times New Roman"/>
            <w:b w:val="0"/>
          </w:rPr>
          <w:tab/>
        </w:r>
        <w:r w:rsidR="000373EA" w:rsidRPr="008415B9">
          <w:rPr>
            <w:rStyle w:val="Hyperlink"/>
          </w:rPr>
          <w:t>TERMINATION AND EXIT MANAGEMENT</w:t>
        </w:r>
        <w:r w:rsidR="000373EA">
          <w:rPr>
            <w:webHidden/>
          </w:rPr>
          <w:tab/>
        </w:r>
        <w:r w:rsidR="000373EA">
          <w:rPr>
            <w:webHidden/>
          </w:rPr>
          <w:fldChar w:fldCharType="begin"/>
        </w:r>
        <w:r w:rsidR="000373EA">
          <w:rPr>
            <w:webHidden/>
          </w:rPr>
          <w:instrText xml:space="preserve"> PAGEREF _Toc499802201 \h </w:instrText>
        </w:r>
        <w:r w:rsidR="000373EA">
          <w:rPr>
            <w:webHidden/>
          </w:rPr>
        </w:r>
        <w:r w:rsidR="000373EA">
          <w:rPr>
            <w:webHidden/>
          </w:rPr>
          <w:fldChar w:fldCharType="separate"/>
        </w:r>
        <w:r w:rsidR="0056751B">
          <w:rPr>
            <w:webHidden/>
          </w:rPr>
          <w:t>58</w:t>
        </w:r>
        <w:r w:rsidR="000373EA">
          <w:rPr>
            <w:webHidden/>
          </w:rPr>
          <w:fldChar w:fldCharType="end"/>
        </w:r>
      </w:hyperlink>
    </w:p>
    <w:p w14:paraId="4A753B61" w14:textId="77777777" w:rsidR="000373EA" w:rsidRPr="00B87257" w:rsidRDefault="00343C36">
      <w:pPr>
        <w:pStyle w:val="TOC2"/>
        <w:rPr>
          <w:rFonts w:cs="Times New Roman"/>
          <w:b w:val="0"/>
          <w:bCs w:val="0"/>
          <w:caps w:val="0"/>
          <w:smallCaps w:val="0"/>
          <w:szCs w:val="22"/>
          <w:lang w:eastAsia="en-GB"/>
        </w:rPr>
      </w:pPr>
      <w:hyperlink w:anchor="_Toc499802202" w:history="1">
        <w:r w:rsidR="000373EA" w:rsidRPr="008415B9">
          <w:rPr>
            <w:rStyle w:val="Hyperlink"/>
          </w:rPr>
          <w:t>38.</w:t>
        </w:r>
        <w:r w:rsidR="000373EA" w:rsidRPr="00B87257">
          <w:rPr>
            <w:rFonts w:cs="Times New Roman"/>
            <w:b w:val="0"/>
            <w:bCs w:val="0"/>
            <w:caps w:val="0"/>
            <w:smallCaps w:val="0"/>
            <w:szCs w:val="22"/>
            <w:lang w:eastAsia="en-GB"/>
          </w:rPr>
          <w:tab/>
        </w:r>
        <w:r w:rsidR="000373EA" w:rsidRPr="008415B9">
          <w:rPr>
            <w:rStyle w:val="Hyperlink"/>
          </w:rPr>
          <w:t>Authority TERMINATION RIGHTS</w:t>
        </w:r>
        <w:r w:rsidR="000373EA">
          <w:rPr>
            <w:webHidden/>
          </w:rPr>
          <w:tab/>
        </w:r>
        <w:r w:rsidR="000373EA">
          <w:rPr>
            <w:webHidden/>
          </w:rPr>
          <w:fldChar w:fldCharType="begin"/>
        </w:r>
        <w:r w:rsidR="000373EA">
          <w:rPr>
            <w:webHidden/>
          </w:rPr>
          <w:instrText xml:space="preserve"> PAGEREF _Toc499802202 \h </w:instrText>
        </w:r>
        <w:r w:rsidR="000373EA">
          <w:rPr>
            <w:webHidden/>
          </w:rPr>
        </w:r>
        <w:r w:rsidR="000373EA">
          <w:rPr>
            <w:webHidden/>
          </w:rPr>
          <w:fldChar w:fldCharType="separate"/>
        </w:r>
        <w:r w:rsidR="0056751B">
          <w:rPr>
            <w:webHidden/>
          </w:rPr>
          <w:t>58</w:t>
        </w:r>
        <w:r w:rsidR="000373EA">
          <w:rPr>
            <w:webHidden/>
          </w:rPr>
          <w:fldChar w:fldCharType="end"/>
        </w:r>
      </w:hyperlink>
    </w:p>
    <w:p w14:paraId="0E73DF7F" w14:textId="77777777" w:rsidR="000373EA" w:rsidRPr="00B87257" w:rsidRDefault="00343C36">
      <w:pPr>
        <w:pStyle w:val="TOC2"/>
        <w:rPr>
          <w:rFonts w:cs="Times New Roman"/>
          <w:b w:val="0"/>
          <w:bCs w:val="0"/>
          <w:caps w:val="0"/>
          <w:smallCaps w:val="0"/>
          <w:szCs w:val="22"/>
          <w:lang w:eastAsia="en-GB"/>
        </w:rPr>
      </w:pPr>
      <w:hyperlink w:anchor="_Toc499802203" w:history="1">
        <w:r w:rsidR="000373EA" w:rsidRPr="008415B9">
          <w:rPr>
            <w:rStyle w:val="Hyperlink"/>
          </w:rPr>
          <w:t>39.</w:t>
        </w:r>
        <w:r w:rsidR="000373EA" w:rsidRPr="00B87257">
          <w:rPr>
            <w:rFonts w:cs="Times New Roman"/>
            <w:b w:val="0"/>
            <w:bCs w:val="0"/>
            <w:caps w:val="0"/>
            <w:smallCaps w:val="0"/>
            <w:szCs w:val="22"/>
            <w:lang w:eastAsia="en-GB"/>
          </w:rPr>
          <w:tab/>
        </w:r>
        <w:r w:rsidR="000373EA" w:rsidRPr="008415B9">
          <w:rPr>
            <w:rStyle w:val="Hyperlink"/>
          </w:rPr>
          <w:t>SUPPLIER TERMINATION RIGHTS</w:t>
        </w:r>
        <w:r w:rsidR="000373EA">
          <w:rPr>
            <w:webHidden/>
          </w:rPr>
          <w:tab/>
        </w:r>
        <w:r w:rsidR="000373EA">
          <w:rPr>
            <w:webHidden/>
          </w:rPr>
          <w:fldChar w:fldCharType="begin"/>
        </w:r>
        <w:r w:rsidR="000373EA">
          <w:rPr>
            <w:webHidden/>
          </w:rPr>
          <w:instrText xml:space="preserve"> PAGEREF _Toc499802203 \h </w:instrText>
        </w:r>
        <w:r w:rsidR="000373EA">
          <w:rPr>
            <w:webHidden/>
          </w:rPr>
        </w:r>
        <w:r w:rsidR="000373EA">
          <w:rPr>
            <w:webHidden/>
          </w:rPr>
          <w:fldChar w:fldCharType="separate"/>
        </w:r>
        <w:r w:rsidR="0056751B">
          <w:rPr>
            <w:webHidden/>
          </w:rPr>
          <w:t>60</w:t>
        </w:r>
        <w:r w:rsidR="000373EA">
          <w:rPr>
            <w:webHidden/>
          </w:rPr>
          <w:fldChar w:fldCharType="end"/>
        </w:r>
      </w:hyperlink>
    </w:p>
    <w:p w14:paraId="0E51BACB" w14:textId="77777777" w:rsidR="000373EA" w:rsidRPr="00B87257" w:rsidRDefault="00343C36">
      <w:pPr>
        <w:pStyle w:val="TOC2"/>
        <w:rPr>
          <w:rFonts w:cs="Times New Roman"/>
          <w:b w:val="0"/>
          <w:bCs w:val="0"/>
          <w:caps w:val="0"/>
          <w:smallCaps w:val="0"/>
          <w:szCs w:val="22"/>
          <w:lang w:eastAsia="en-GB"/>
        </w:rPr>
      </w:pPr>
      <w:hyperlink w:anchor="_Toc499802204" w:history="1">
        <w:r w:rsidR="000373EA" w:rsidRPr="008415B9">
          <w:rPr>
            <w:rStyle w:val="Hyperlink"/>
          </w:rPr>
          <w:t>40.</w:t>
        </w:r>
        <w:r w:rsidR="000373EA" w:rsidRPr="00B87257">
          <w:rPr>
            <w:rFonts w:cs="Times New Roman"/>
            <w:b w:val="0"/>
            <w:bCs w:val="0"/>
            <w:caps w:val="0"/>
            <w:smallCaps w:val="0"/>
            <w:szCs w:val="22"/>
            <w:lang w:eastAsia="en-GB"/>
          </w:rPr>
          <w:tab/>
        </w:r>
        <w:r w:rsidR="000373EA" w:rsidRPr="008415B9">
          <w:rPr>
            <w:rStyle w:val="Hyperlink"/>
          </w:rPr>
          <w:t>TERMINATION BY EITHER PARTY</w:t>
        </w:r>
        <w:r w:rsidR="000373EA">
          <w:rPr>
            <w:webHidden/>
          </w:rPr>
          <w:tab/>
        </w:r>
        <w:r w:rsidR="000373EA">
          <w:rPr>
            <w:webHidden/>
          </w:rPr>
          <w:fldChar w:fldCharType="begin"/>
        </w:r>
        <w:r w:rsidR="000373EA">
          <w:rPr>
            <w:webHidden/>
          </w:rPr>
          <w:instrText xml:space="preserve"> PAGEREF _Toc499802204 \h </w:instrText>
        </w:r>
        <w:r w:rsidR="000373EA">
          <w:rPr>
            <w:webHidden/>
          </w:rPr>
        </w:r>
        <w:r w:rsidR="000373EA">
          <w:rPr>
            <w:webHidden/>
          </w:rPr>
          <w:fldChar w:fldCharType="separate"/>
        </w:r>
        <w:r w:rsidR="0056751B">
          <w:rPr>
            <w:webHidden/>
          </w:rPr>
          <w:t>60</w:t>
        </w:r>
        <w:r w:rsidR="000373EA">
          <w:rPr>
            <w:webHidden/>
          </w:rPr>
          <w:fldChar w:fldCharType="end"/>
        </w:r>
      </w:hyperlink>
    </w:p>
    <w:p w14:paraId="7077C54D" w14:textId="77777777" w:rsidR="000373EA" w:rsidRPr="00B87257" w:rsidRDefault="00343C36">
      <w:pPr>
        <w:pStyle w:val="TOC2"/>
        <w:rPr>
          <w:rFonts w:cs="Times New Roman"/>
          <w:b w:val="0"/>
          <w:bCs w:val="0"/>
          <w:caps w:val="0"/>
          <w:smallCaps w:val="0"/>
          <w:szCs w:val="22"/>
          <w:lang w:eastAsia="en-GB"/>
        </w:rPr>
      </w:pPr>
      <w:hyperlink w:anchor="_Toc499802205" w:history="1">
        <w:r w:rsidR="000373EA" w:rsidRPr="008415B9">
          <w:rPr>
            <w:rStyle w:val="Hyperlink"/>
          </w:rPr>
          <w:t>41.</w:t>
        </w:r>
        <w:r w:rsidR="000373EA" w:rsidRPr="00B87257">
          <w:rPr>
            <w:rFonts w:cs="Times New Roman"/>
            <w:b w:val="0"/>
            <w:bCs w:val="0"/>
            <w:caps w:val="0"/>
            <w:smallCaps w:val="0"/>
            <w:szCs w:val="22"/>
            <w:lang w:eastAsia="en-GB"/>
          </w:rPr>
          <w:tab/>
        </w:r>
        <w:r w:rsidR="000373EA" w:rsidRPr="008415B9">
          <w:rPr>
            <w:rStyle w:val="Hyperlink"/>
          </w:rPr>
          <w:t>PARTIAL TERMINATION, SUSPENSION AND PARTIAL SUSPENSION</w:t>
        </w:r>
        <w:r w:rsidR="000373EA">
          <w:rPr>
            <w:webHidden/>
          </w:rPr>
          <w:tab/>
        </w:r>
        <w:r w:rsidR="000373EA">
          <w:rPr>
            <w:webHidden/>
          </w:rPr>
          <w:fldChar w:fldCharType="begin"/>
        </w:r>
        <w:r w:rsidR="000373EA">
          <w:rPr>
            <w:webHidden/>
          </w:rPr>
          <w:instrText xml:space="preserve"> PAGEREF _Toc499802205 \h </w:instrText>
        </w:r>
        <w:r w:rsidR="000373EA">
          <w:rPr>
            <w:webHidden/>
          </w:rPr>
        </w:r>
        <w:r w:rsidR="000373EA">
          <w:rPr>
            <w:webHidden/>
          </w:rPr>
          <w:fldChar w:fldCharType="separate"/>
        </w:r>
        <w:r w:rsidR="0056751B">
          <w:rPr>
            <w:webHidden/>
          </w:rPr>
          <w:t>60</w:t>
        </w:r>
        <w:r w:rsidR="000373EA">
          <w:rPr>
            <w:webHidden/>
          </w:rPr>
          <w:fldChar w:fldCharType="end"/>
        </w:r>
      </w:hyperlink>
    </w:p>
    <w:p w14:paraId="3DD906B8" w14:textId="77777777" w:rsidR="000373EA" w:rsidRPr="00B87257" w:rsidRDefault="00343C36">
      <w:pPr>
        <w:pStyle w:val="TOC2"/>
        <w:rPr>
          <w:rFonts w:cs="Times New Roman"/>
          <w:b w:val="0"/>
          <w:bCs w:val="0"/>
          <w:caps w:val="0"/>
          <w:smallCaps w:val="0"/>
          <w:szCs w:val="22"/>
          <w:lang w:eastAsia="en-GB"/>
        </w:rPr>
      </w:pPr>
      <w:hyperlink w:anchor="_Toc499802206" w:history="1">
        <w:r w:rsidR="000373EA" w:rsidRPr="008415B9">
          <w:rPr>
            <w:rStyle w:val="Hyperlink"/>
          </w:rPr>
          <w:t>42.</w:t>
        </w:r>
        <w:r w:rsidR="000373EA" w:rsidRPr="00B87257">
          <w:rPr>
            <w:rFonts w:cs="Times New Roman"/>
            <w:b w:val="0"/>
            <w:bCs w:val="0"/>
            <w:caps w:val="0"/>
            <w:smallCaps w:val="0"/>
            <w:szCs w:val="22"/>
            <w:lang w:eastAsia="en-GB"/>
          </w:rPr>
          <w:tab/>
        </w:r>
        <w:r w:rsidR="000373EA" w:rsidRPr="008415B9">
          <w:rPr>
            <w:rStyle w:val="Hyperlink"/>
          </w:rPr>
          <w:t>CONSEQUENCES OF EXPIRY OR TERMINATION</w:t>
        </w:r>
        <w:r w:rsidR="000373EA">
          <w:rPr>
            <w:webHidden/>
          </w:rPr>
          <w:tab/>
        </w:r>
        <w:r w:rsidR="000373EA">
          <w:rPr>
            <w:webHidden/>
          </w:rPr>
          <w:fldChar w:fldCharType="begin"/>
        </w:r>
        <w:r w:rsidR="000373EA">
          <w:rPr>
            <w:webHidden/>
          </w:rPr>
          <w:instrText xml:space="preserve"> PAGEREF _Toc499802206 \h </w:instrText>
        </w:r>
        <w:r w:rsidR="000373EA">
          <w:rPr>
            <w:webHidden/>
          </w:rPr>
        </w:r>
        <w:r w:rsidR="000373EA">
          <w:rPr>
            <w:webHidden/>
          </w:rPr>
          <w:fldChar w:fldCharType="separate"/>
        </w:r>
        <w:r w:rsidR="0056751B">
          <w:rPr>
            <w:webHidden/>
          </w:rPr>
          <w:t>61</w:t>
        </w:r>
        <w:r w:rsidR="000373EA">
          <w:rPr>
            <w:webHidden/>
          </w:rPr>
          <w:fldChar w:fldCharType="end"/>
        </w:r>
      </w:hyperlink>
    </w:p>
    <w:p w14:paraId="49E3A27A" w14:textId="77777777" w:rsidR="000373EA" w:rsidRPr="00B87257" w:rsidRDefault="00343C36">
      <w:pPr>
        <w:pStyle w:val="TOC1"/>
        <w:rPr>
          <w:rFonts w:cs="Times New Roman"/>
          <w:b w:val="0"/>
        </w:rPr>
      </w:pPr>
      <w:hyperlink w:anchor="_Toc499802207" w:history="1">
        <w:r w:rsidR="000373EA" w:rsidRPr="008415B9">
          <w:rPr>
            <w:rStyle w:val="Hyperlink"/>
          </w:rPr>
          <w:t>L.</w:t>
        </w:r>
        <w:r w:rsidR="000373EA" w:rsidRPr="00B87257">
          <w:rPr>
            <w:rFonts w:cs="Times New Roman"/>
            <w:b w:val="0"/>
          </w:rPr>
          <w:tab/>
        </w:r>
        <w:r w:rsidR="000373EA" w:rsidRPr="008415B9">
          <w:rPr>
            <w:rStyle w:val="Hyperlink"/>
          </w:rPr>
          <w:t>MISCELLANEOUS AND GOVERNING LAW</w:t>
        </w:r>
        <w:r w:rsidR="000373EA">
          <w:rPr>
            <w:webHidden/>
          </w:rPr>
          <w:tab/>
        </w:r>
        <w:r w:rsidR="000373EA">
          <w:rPr>
            <w:webHidden/>
          </w:rPr>
          <w:fldChar w:fldCharType="begin"/>
        </w:r>
        <w:r w:rsidR="000373EA">
          <w:rPr>
            <w:webHidden/>
          </w:rPr>
          <w:instrText xml:space="preserve"> PAGEREF _Toc499802207 \h </w:instrText>
        </w:r>
        <w:r w:rsidR="000373EA">
          <w:rPr>
            <w:webHidden/>
          </w:rPr>
        </w:r>
        <w:r w:rsidR="000373EA">
          <w:rPr>
            <w:webHidden/>
          </w:rPr>
          <w:fldChar w:fldCharType="separate"/>
        </w:r>
        <w:r w:rsidR="0056751B">
          <w:rPr>
            <w:webHidden/>
          </w:rPr>
          <w:t>62</w:t>
        </w:r>
        <w:r w:rsidR="000373EA">
          <w:rPr>
            <w:webHidden/>
          </w:rPr>
          <w:fldChar w:fldCharType="end"/>
        </w:r>
      </w:hyperlink>
    </w:p>
    <w:p w14:paraId="3CDCEFCC" w14:textId="77777777" w:rsidR="000373EA" w:rsidRPr="00B87257" w:rsidRDefault="00343C36">
      <w:pPr>
        <w:pStyle w:val="TOC2"/>
        <w:rPr>
          <w:rFonts w:cs="Times New Roman"/>
          <w:b w:val="0"/>
          <w:bCs w:val="0"/>
          <w:caps w:val="0"/>
          <w:smallCaps w:val="0"/>
          <w:szCs w:val="22"/>
          <w:lang w:eastAsia="en-GB"/>
        </w:rPr>
      </w:pPr>
      <w:hyperlink w:anchor="_Toc499802208" w:history="1">
        <w:r w:rsidR="000373EA" w:rsidRPr="008415B9">
          <w:rPr>
            <w:rStyle w:val="Hyperlink"/>
          </w:rPr>
          <w:t>43.</w:t>
        </w:r>
        <w:r w:rsidR="000373EA" w:rsidRPr="00B87257">
          <w:rPr>
            <w:rFonts w:cs="Times New Roman"/>
            <w:b w:val="0"/>
            <w:bCs w:val="0"/>
            <w:caps w:val="0"/>
            <w:smallCaps w:val="0"/>
            <w:szCs w:val="22"/>
            <w:lang w:eastAsia="en-GB"/>
          </w:rPr>
          <w:tab/>
        </w:r>
        <w:r w:rsidR="000373EA" w:rsidRPr="008415B9">
          <w:rPr>
            <w:rStyle w:val="Hyperlink"/>
          </w:rPr>
          <w:t>COMPLIANCE</w:t>
        </w:r>
        <w:r w:rsidR="000373EA">
          <w:rPr>
            <w:webHidden/>
          </w:rPr>
          <w:tab/>
        </w:r>
        <w:r w:rsidR="000373EA">
          <w:rPr>
            <w:webHidden/>
          </w:rPr>
          <w:fldChar w:fldCharType="begin"/>
        </w:r>
        <w:r w:rsidR="000373EA">
          <w:rPr>
            <w:webHidden/>
          </w:rPr>
          <w:instrText xml:space="preserve"> PAGEREF _Toc499802208 \h </w:instrText>
        </w:r>
        <w:r w:rsidR="000373EA">
          <w:rPr>
            <w:webHidden/>
          </w:rPr>
        </w:r>
        <w:r w:rsidR="000373EA">
          <w:rPr>
            <w:webHidden/>
          </w:rPr>
          <w:fldChar w:fldCharType="separate"/>
        </w:r>
        <w:r w:rsidR="0056751B">
          <w:rPr>
            <w:webHidden/>
          </w:rPr>
          <w:t>62</w:t>
        </w:r>
        <w:r w:rsidR="000373EA">
          <w:rPr>
            <w:webHidden/>
          </w:rPr>
          <w:fldChar w:fldCharType="end"/>
        </w:r>
      </w:hyperlink>
    </w:p>
    <w:p w14:paraId="02E837E9" w14:textId="77777777" w:rsidR="000373EA" w:rsidRPr="00B87257" w:rsidRDefault="00343C36">
      <w:pPr>
        <w:pStyle w:val="TOC2"/>
        <w:rPr>
          <w:rFonts w:cs="Times New Roman"/>
          <w:b w:val="0"/>
          <w:bCs w:val="0"/>
          <w:caps w:val="0"/>
          <w:smallCaps w:val="0"/>
          <w:szCs w:val="22"/>
          <w:lang w:eastAsia="en-GB"/>
        </w:rPr>
      </w:pPr>
      <w:hyperlink w:anchor="_Toc499802209" w:history="1">
        <w:r w:rsidR="000373EA" w:rsidRPr="008415B9">
          <w:rPr>
            <w:rStyle w:val="Hyperlink"/>
          </w:rPr>
          <w:t>44.</w:t>
        </w:r>
        <w:r w:rsidR="000373EA" w:rsidRPr="00B87257">
          <w:rPr>
            <w:rFonts w:cs="Times New Roman"/>
            <w:b w:val="0"/>
            <w:bCs w:val="0"/>
            <w:caps w:val="0"/>
            <w:smallCaps w:val="0"/>
            <w:szCs w:val="22"/>
            <w:lang w:eastAsia="en-GB"/>
          </w:rPr>
          <w:tab/>
        </w:r>
        <w:r w:rsidR="000373EA" w:rsidRPr="008415B9">
          <w:rPr>
            <w:rStyle w:val="Hyperlink"/>
          </w:rPr>
          <w:t>ASSIGNMENT AND NOVATION</w:t>
        </w:r>
        <w:r w:rsidR="000373EA">
          <w:rPr>
            <w:webHidden/>
          </w:rPr>
          <w:tab/>
        </w:r>
        <w:r w:rsidR="000373EA">
          <w:rPr>
            <w:webHidden/>
          </w:rPr>
          <w:fldChar w:fldCharType="begin"/>
        </w:r>
        <w:r w:rsidR="000373EA">
          <w:rPr>
            <w:webHidden/>
          </w:rPr>
          <w:instrText xml:space="preserve"> PAGEREF _Toc499802209 \h </w:instrText>
        </w:r>
        <w:r w:rsidR="000373EA">
          <w:rPr>
            <w:webHidden/>
          </w:rPr>
        </w:r>
        <w:r w:rsidR="000373EA">
          <w:rPr>
            <w:webHidden/>
          </w:rPr>
          <w:fldChar w:fldCharType="separate"/>
        </w:r>
        <w:r w:rsidR="0056751B">
          <w:rPr>
            <w:webHidden/>
          </w:rPr>
          <w:t>63</w:t>
        </w:r>
        <w:r w:rsidR="000373EA">
          <w:rPr>
            <w:webHidden/>
          </w:rPr>
          <w:fldChar w:fldCharType="end"/>
        </w:r>
      </w:hyperlink>
    </w:p>
    <w:p w14:paraId="21B58E1C" w14:textId="77777777" w:rsidR="000373EA" w:rsidRPr="00B87257" w:rsidRDefault="00343C36">
      <w:pPr>
        <w:pStyle w:val="TOC2"/>
        <w:rPr>
          <w:rFonts w:cs="Times New Roman"/>
          <w:b w:val="0"/>
          <w:bCs w:val="0"/>
          <w:caps w:val="0"/>
          <w:smallCaps w:val="0"/>
          <w:szCs w:val="22"/>
          <w:lang w:eastAsia="en-GB"/>
        </w:rPr>
      </w:pPr>
      <w:hyperlink w:anchor="_Toc499802210" w:history="1">
        <w:r w:rsidR="000373EA" w:rsidRPr="008415B9">
          <w:rPr>
            <w:rStyle w:val="Hyperlink"/>
          </w:rPr>
          <w:t>45.</w:t>
        </w:r>
        <w:r w:rsidR="000373EA" w:rsidRPr="00B87257">
          <w:rPr>
            <w:rFonts w:cs="Times New Roman"/>
            <w:b w:val="0"/>
            <w:bCs w:val="0"/>
            <w:caps w:val="0"/>
            <w:smallCaps w:val="0"/>
            <w:szCs w:val="22"/>
            <w:lang w:eastAsia="en-GB"/>
          </w:rPr>
          <w:tab/>
        </w:r>
        <w:r w:rsidR="000373EA" w:rsidRPr="008415B9">
          <w:rPr>
            <w:rStyle w:val="Hyperlink"/>
          </w:rPr>
          <w:t>WAIVER AND CUMULATIVE REMEDIES</w:t>
        </w:r>
        <w:r w:rsidR="000373EA">
          <w:rPr>
            <w:webHidden/>
          </w:rPr>
          <w:tab/>
        </w:r>
        <w:r w:rsidR="000373EA">
          <w:rPr>
            <w:webHidden/>
          </w:rPr>
          <w:fldChar w:fldCharType="begin"/>
        </w:r>
        <w:r w:rsidR="000373EA">
          <w:rPr>
            <w:webHidden/>
          </w:rPr>
          <w:instrText xml:space="preserve"> PAGEREF _Toc499802210 \h </w:instrText>
        </w:r>
        <w:r w:rsidR="000373EA">
          <w:rPr>
            <w:webHidden/>
          </w:rPr>
        </w:r>
        <w:r w:rsidR="000373EA">
          <w:rPr>
            <w:webHidden/>
          </w:rPr>
          <w:fldChar w:fldCharType="separate"/>
        </w:r>
        <w:r w:rsidR="0056751B">
          <w:rPr>
            <w:webHidden/>
          </w:rPr>
          <w:t>64</w:t>
        </w:r>
        <w:r w:rsidR="000373EA">
          <w:rPr>
            <w:webHidden/>
          </w:rPr>
          <w:fldChar w:fldCharType="end"/>
        </w:r>
      </w:hyperlink>
    </w:p>
    <w:p w14:paraId="4D197EF2" w14:textId="77777777" w:rsidR="000373EA" w:rsidRPr="00B87257" w:rsidRDefault="00343C36">
      <w:pPr>
        <w:pStyle w:val="TOC2"/>
        <w:rPr>
          <w:rFonts w:cs="Times New Roman"/>
          <w:b w:val="0"/>
          <w:bCs w:val="0"/>
          <w:caps w:val="0"/>
          <w:smallCaps w:val="0"/>
          <w:szCs w:val="22"/>
          <w:lang w:eastAsia="en-GB"/>
        </w:rPr>
      </w:pPr>
      <w:hyperlink w:anchor="_Toc499802211" w:history="1">
        <w:r w:rsidR="000373EA" w:rsidRPr="008415B9">
          <w:rPr>
            <w:rStyle w:val="Hyperlink"/>
          </w:rPr>
          <w:t>46.</w:t>
        </w:r>
        <w:r w:rsidR="000373EA" w:rsidRPr="00B87257">
          <w:rPr>
            <w:rFonts w:cs="Times New Roman"/>
            <w:b w:val="0"/>
            <w:bCs w:val="0"/>
            <w:caps w:val="0"/>
            <w:smallCaps w:val="0"/>
            <w:szCs w:val="22"/>
            <w:lang w:eastAsia="en-GB"/>
          </w:rPr>
          <w:tab/>
        </w:r>
        <w:r w:rsidR="000373EA" w:rsidRPr="008415B9">
          <w:rPr>
            <w:rStyle w:val="Hyperlink"/>
          </w:rPr>
          <w:t>RELATIONSHIP OF THE PARTIES</w:t>
        </w:r>
        <w:r w:rsidR="000373EA">
          <w:rPr>
            <w:webHidden/>
          </w:rPr>
          <w:tab/>
        </w:r>
        <w:r w:rsidR="000373EA">
          <w:rPr>
            <w:webHidden/>
          </w:rPr>
          <w:fldChar w:fldCharType="begin"/>
        </w:r>
        <w:r w:rsidR="000373EA">
          <w:rPr>
            <w:webHidden/>
          </w:rPr>
          <w:instrText xml:space="preserve"> PAGEREF _Toc499802211 \h </w:instrText>
        </w:r>
        <w:r w:rsidR="000373EA">
          <w:rPr>
            <w:webHidden/>
          </w:rPr>
        </w:r>
        <w:r w:rsidR="000373EA">
          <w:rPr>
            <w:webHidden/>
          </w:rPr>
          <w:fldChar w:fldCharType="separate"/>
        </w:r>
        <w:r w:rsidR="0056751B">
          <w:rPr>
            <w:webHidden/>
          </w:rPr>
          <w:t>64</w:t>
        </w:r>
        <w:r w:rsidR="000373EA">
          <w:rPr>
            <w:webHidden/>
          </w:rPr>
          <w:fldChar w:fldCharType="end"/>
        </w:r>
      </w:hyperlink>
    </w:p>
    <w:p w14:paraId="6627F24A" w14:textId="77777777" w:rsidR="000373EA" w:rsidRPr="00B87257" w:rsidRDefault="00343C36">
      <w:pPr>
        <w:pStyle w:val="TOC2"/>
        <w:rPr>
          <w:rFonts w:cs="Times New Roman"/>
          <w:b w:val="0"/>
          <w:bCs w:val="0"/>
          <w:caps w:val="0"/>
          <w:smallCaps w:val="0"/>
          <w:szCs w:val="22"/>
          <w:lang w:eastAsia="en-GB"/>
        </w:rPr>
      </w:pPr>
      <w:hyperlink w:anchor="_Toc499802212" w:history="1">
        <w:r w:rsidR="000373EA" w:rsidRPr="008415B9">
          <w:rPr>
            <w:rStyle w:val="Hyperlink"/>
          </w:rPr>
          <w:t>47.</w:t>
        </w:r>
        <w:r w:rsidR="000373EA" w:rsidRPr="00B87257">
          <w:rPr>
            <w:rFonts w:cs="Times New Roman"/>
            <w:b w:val="0"/>
            <w:bCs w:val="0"/>
            <w:caps w:val="0"/>
            <w:smallCaps w:val="0"/>
            <w:szCs w:val="22"/>
            <w:lang w:eastAsia="en-GB"/>
          </w:rPr>
          <w:tab/>
        </w:r>
        <w:r w:rsidR="000373EA" w:rsidRPr="008415B9">
          <w:rPr>
            <w:rStyle w:val="Hyperlink"/>
          </w:rPr>
          <w:t>PREVENTION OF FRAUD AND BRIBERY</w:t>
        </w:r>
        <w:r w:rsidR="000373EA">
          <w:rPr>
            <w:webHidden/>
          </w:rPr>
          <w:tab/>
        </w:r>
        <w:r w:rsidR="000373EA">
          <w:rPr>
            <w:webHidden/>
          </w:rPr>
          <w:fldChar w:fldCharType="begin"/>
        </w:r>
        <w:r w:rsidR="000373EA">
          <w:rPr>
            <w:webHidden/>
          </w:rPr>
          <w:instrText xml:space="preserve"> PAGEREF _Toc499802212 \h </w:instrText>
        </w:r>
        <w:r w:rsidR="000373EA">
          <w:rPr>
            <w:webHidden/>
          </w:rPr>
        </w:r>
        <w:r w:rsidR="000373EA">
          <w:rPr>
            <w:webHidden/>
          </w:rPr>
          <w:fldChar w:fldCharType="separate"/>
        </w:r>
        <w:r w:rsidR="0056751B">
          <w:rPr>
            <w:webHidden/>
          </w:rPr>
          <w:t>64</w:t>
        </w:r>
        <w:r w:rsidR="000373EA">
          <w:rPr>
            <w:webHidden/>
          </w:rPr>
          <w:fldChar w:fldCharType="end"/>
        </w:r>
      </w:hyperlink>
    </w:p>
    <w:p w14:paraId="2586DBB3" w14:textId="77777777" w:rsidR="000373EA" w:rsidRPr="00B87257" w:rsidRDefault="00343C36">
      <w:pPr>
        <w:pStyle w:val="TOC2"/>
        <w:rPr>
          <w:rFonts w:cs="Times New Roman"/>
          <w:b w:val="0"/>
          <w:bCs w:val="0"/>
          <w:caps w:val="0"/>
          <w:smallCaps w:val="0"/>
          <w:szCs w:val="22"/>
          <w:lang w:eastAsia="en-GB"/>
        </w:rPr>
      </w:pPr>
      <w:hyperlink w:anchor="_Toc499802213" w:history="1">
        <w:r w:rsidR="000373EA" w:rsidRPr="008415B9">
          <w:rPr>
            <w:rStyle w:val="Hyperlink"/>
          </w:rPr>
          <w:t>48.</w:t>
        </w:r>
        <w:r w:rsidR="000373EA" w:rsidRPr="00B87257">
          <w:rPr>
            <w:rFonts w:cs="Times New Roman"/>
            <w:b w:val="0"/>
            <w:bCs w:val="0"/>
            <w:caps w:val="0"/>
            <w:smallCaps w:val="0"/>
            <w:szCs w:val="22"/>
            <w:lang w:eastAsia="en-GB"/>
          </w:rPr>
          <w:tab/>
        </w:r>
        <w:r w:rsidR="000373EA" w:rsidRPr="008415B9">
          <w:rPr>
            <w:rStyle w:val="Hyperlink"/>
          </w:rPr>
          <w:t>SEVERANCE</w:t>
        </w:r>
        <w:r w:rsidR="000373EA">
          <w:rPr>
            <w:webHidden/>
          </w:rPr>
          <w:tab/>
        </w:r>
        <w:r w:rsidR="000373EA">
          <w:rPr>
            <w:webHidden/>
          </w:rPr>
          <w:fldChar w:fldCharType="begin"/>
        </w:r>
        <w:r w:rsidR="000373EA">
          <w:rPr>
            <w:webHidden/>
          </w:rPr>
          <w:instrText xml:space="preserve"> PAGEREF _Toc499802213 \h </w:instrText>
        </w:r>
        <w:r w:rsidR="000373EA">
          <w:rPr>
            <w:webHidden/>
          </w:rPr>
        </w:r>
        <w:r w:rsidR="000373EA">
          <w:rPr>
            <w:webHidden/>
          </w:rPr>
          <w:fldChar w:fldCharType="separate"/>
        </w:r>
        <w:r w:rsidR="0056751B">
          <w:rPr>
            <w:webHidden/>
          </w:rPr>
          <w:t>66</w:t>
        </w:r>
        <w:r w:rsidR="000373EA">
          <w:rPr>
            <w:webHidden/>
          </w:rPr>
          <w:fldChar w:fldCharType="end"/>
        </w:r>
      </w:hyperlink>
    </w:p>
    <w:p w14:paraId="41A71B33" w14:textId="77777777" w:rsidR="000373EA" w:rsidRPr="00B87257" w:rsidRDefault="00343C36">
      <w:pPr>
        <w:pStyle w:val="TOC2"/>
        <w:rPr>
          <w:rFonts w:cs="Times New Roman"/>
          <w:b w:val="0"/>
          <w:bCs w:val="0"/>
          <w:caps w:val="0"/>
          <w:smallCaps w:val="0"/>
          <w:szCs w:val="22"/>
          <w:lang w:eastAsia="en-GB"/>
        </w:rPr>
      </w:pPr>
      <w:hyperlink w:anchor="_Toc499802214" w:history="1">
        <w:r w:rsidR="000373EA" w:rsidRPr="008415B9">
          <w:rPr>
            <w:rStyle w:val="Hyperlink"/>
          </w:rPr>
          <w:t>49.</w:t>
        </w:r>
        <w:r w:rsidR="000373EA" w:rsidRPr="00B87257">
          <w:rPr>
            <w:rFonts w:cs="Times New Roman"/>
            <w:b w:val="0"/>
            <w:bCs w:val="0"/>
            <w:caps w:val="0"/>
            <w:smallCaps w:val="0"/>
            <w:szCs w:val="22"/>
            <w:lang w:eastAsia="en-GB"/>
          </w:rPr>
          <w:tab/>
        </w:r>
        <w:r w:rsidR="000373EA" w:rsidRPr="008415B9">
          <w:rPr>
            <w:rStyle w:val="Hyperlink"/>
          </w:rPr>
          <w:t>FURTHER ASSURANCES</w:t>
        </w:r>
        <w:r w:rsidR="000373EA">
          <w:rPr>
            <w:webHidden/>
          </w:rPr>
          <w:tab/>
        </w:r>
        <w:r w:rsidR="000373EA">
          <w:rPr>
            <w:webHidden/>
          </w:rPr>
          <w:fldChar w:fldCharType="begin"/>
        </w:r>
        <w:r w:rsidR="000373EA">
          <w:rPr>
            <w:webHidden/>
          </w:rPr>
          <w:instrText xml:space="preserve"> PAGEREF _Toc499802214 \h </w:instrText>
        </w:r>
        <w:r w:rsidR="000373EA">
          <w:rPr>
            <w:webHidden/>
          </w:rPr>
        </w:r>
        <w:r w:rsidR="000373EA">
          <w:rPr>
            <w:webHidden/>
          </w:rPr>
          <w:fldChar w:fldCharType="separate"/>
        </w:r>
        <w:r w:rsidR="0056751B">
          <w:rPr>
            <w:webHidden/>
          </w:rPr>
          <w:t>66</w:t>
        </w:r>
        <w:r w:rsidR="000373EA">
          <w:rPr>
            <w:webHidden/>
          </w:rPr>
          <w:fldChar w:fldCharType="end"/>
        </w:r>
      </w:hyperlink>
    </w:p>
    <w:p w14:paraId="42CB3DB5" w14:textId="77777777" w:rsidR="000373EA" w:rsidRPr="00B87257" w:rsidRDefault="00343C36">
      <w:pPr>
        <w:pStyle w:val="TOC2"/>
        <w:rPr>
          <w:rFonts w:cs="Times New Roman"/>
          <w:b w:val="0"/>
          <w:bCs w:val="0"/>
          <w:caps w:val="0"/>
          <w:smallCaps w:val="0"/>
          <w:szCs w:val="22"/>
          <w:lang w:eastAsia="en-GB"/>
        </w:rPr>
      </w:pPr>
      <w:hyperlink w:anchor="_Toc499802215" w:history="1">
        <w:r w:rsidR="000373EA" w:rsidRPr="008415B9">
          <w:rPr>
            <w:rStyle w:val="Hyperlink"/>
          </w:rPr>
          <w:t>50.</w:t>
        </w:r>
        <w:r w:rsidR="000373EA" w:rsidRPr="00B87257">
          <w:rPr>
            <w:rFonts w:cs="Times New Roman"/>
            <w:b w:val="0"/>
            <w:bCs w:val="0"/>
            <w:caps w:val="0"/>
            <w:smallCaps w:val="0"/>
            <w:szCs w:val="22"/>
            <w:lang w:eastAsia="en-GB"/>
          </w:rPr>
          <w:tab/>
        </w:r>
        <w:r w:rsidR="000373EA" w:rsidRPr="008415B9">
          <w:rPr>
            <w:rStyle w:val="Hyperlink"/>
          </w:rPr>
          <w:t>ENTIRE AGREEMENT</w:t>
        </w:r>
        <w:r w:rsidR="000373EA">
          <w:rPr>
            <w:webHidden/>
          </w:rPr>
          <w:tab/>
        </w:r>
        <w:r w:rsidR="000373EA">
          <w:rPr>
            <w:webHidden/>
          </w:rPr>
          <w:fldChar w:fldCharType="begin"/>
        </w:r>
        <w:r w:rsidR="000373EA">
          <w:rPr>
            <w:webHidden/>
          </w:rPr>
          <w:instrText xml:space="preserve"> PAGEREF _Toc499802215 \h </w:instrText>
        </w:r>
        <w:r w:rsidR="000373EA">
          <w:rPr>
            <w:webHidden/>
          </w:rPr>
        </w:r>
        <w:r w:rsidR="000373EA">
          <w:rPr>
            <w:webHidden/>
          </w:rPr>
          <w:fldChar w:fldCharType="separate"/>
        </w:r>
        <w:r w:rsidR="0056751B">
          <w:rPr>
            <w:webHidden/>
          </w:rPr>
          <w:t>66</w:t>
        </w:r>
        <w:r w:rsidR="000373EA">
          <w:rPr>
            <w:webHidden/>
          </w:rPr>
          <w:fldChar w:fldCharType="end"/>
        </w:r>
      </w:hyperlink>
    </w:p>
    <w:p w14:paraId="0A0B1BDA" w14:textId="77777777" w:rsidR="000373EA" w:rsidRPr="00B87257" w:rsidRDefault="00343C36">
      <w:pPr>
        <w:pStyle w:val="TOC2"/>
        <w:rPr>
          <w:rFonts w:cs="Times New Roman"/>
          <w:b w:val="0"/>
          <w:bCs w:val="0"/>
          <w:caps w:val="0"/>
          <w:smallCaps w:val="0"/>
          <w:szCs w:val="22"/>
          <w:lang w:eastAsia="en-GB"/>
        </w:rPr>
      </w:pPr>
      <w:hyperlink w:anchor="_Toc499802216" w:history="1">
        <w:r w:rsidR="000373EA" w:rsidRPr="008415B9">
          <w:rPr>
            <w:rStyle w:val="Hyperlink"/>
          </w:rPr>
          <w:t>51.</w:t>
        </w:r>
        <w:r w:rsidR="000373EA" w:rsidRPr="00B87257">
          <w:rPr>
            <w:rFonts w:cs="Times New Roman"/>
            <w:b w:val="0"/>
            <w:bCs w:val="0"/>
            <w:caps w:val="0"/>
            <w:smallCaps w:val="0"/>
            <w:szCs w:val="22"/>
            <w:lang w:eastAsia="en-GB"/>
          </w:rPr>
          <w:tab/>
        </w:r>
        <w:r w:rsidR="000373EA" w:rsidRPr="008415B9">
          <w:rPr>
            <w:rStyle w:val="Hyperlink"/>
          </w:rPr>
          <w:t>THIRD PARTY RIGHTS</w:t>
        </w:r>
        <w:r w:rsidR="000373EA">
          <w:rPr>
            <w:webHidden/>
          </w:rPr>
          <w:tab/>
        </w:r>
        <w:r w:rsidR="000373EA">
          <w:rPr>
            <w:webHidden/>
          </w:rPr>
          <w:fldChar w:fldCharType="begin"/>
        </w:r>
        <w:r w:rsidR="000373EA">
          <w:rPr>
            <w:webHidden/>
          </w:rPr>
          <w:instrText xml:space="preserve"> PAGEREF _Toc499802216 \h </w:instrText>
        </w:r>
        <w:r w:rsidR="000373EA">
          <w:rPr>
            <w:webHidden/>
          </w:rPr>
        </w:r>
        <w:r w:rsidR="000373EA">
          <w:rPr>
            <w:webHidden/>
          </w:rPr>
          <w:fldChar w:fldCharType="separate"/>
        </w:r>
        <w:r w:rsidR="0056751B">
          <w:rPr>
            <w:webHidden/>
          </w:rPr>
          <w:t>67</w:t>
        </w:r>
        <w:r w:rsidR="000373EA">
          <w:rPr>
            <w:webHidden/>
          </w:rPr>
          <w:fldChar w:fldCharType="end"/>
        </w:r>
      </w:hyperlink>
    </w:p>
    <w:p w14:paraId="67383E87" w14:textId="77777777" w:rsidR="000373EA" w:rsidRPr="00B87257" w:rsidRDefault="00343C36">
      <w:pPr>
        <w:pStyle w:val="TOC2"/>
        <w:rPr>
          <w:rFonts w:cs="Times New Roman"/>
          <w:b w:val="0"/>
          <w:bCs w:val="0"/>
          <w:caps w:val="0"/>
          <w:smallCaps w:val="0"/>
          <w:szCs w:val="22"/>
          <w:lang w:eastAsia="en-GB"/>
        </w:rPr>
      </w:pPr>
      <w:hyperlink w:anchor="_Toc499802217" w:history="1">
        <w:r w:rsidR="000373EA" w:rsidRPr="008415B9">
          <w:rPr>
            <w:rStyle w:val="Hyperlink"/>
          </w:rPr>
          <w:t>52.</w:t>
        </w:r>
        <w:r w:rsidR="000373EA" w:rsidRPr="00B87257">
          <w:rPr>
            <w:rFonts w:cs="Times New Roman"/>
            <w:b w:val="0"/>
            <w:bCs w:val="0"/>
            <w:caps w:val="0"/>
            <w:smallCaps w:val="0"/>
            <w:szCs w:val="22"/>
            <w:lang w:eastAsia="en-GB"/>
          </w:rPr>
          <w:tab/>
        </w:r>
        <w:r w:rsidR="000373EA" w:rsidRPr="008415B9">
          <w:rPr>
            <w:rStyle w:val="Hyperlink"/>
          </w:rPr>
          <w:t>NOTICES</w:t>
        </w:r>
        <w:r w:rsidR="000373EA">
          <w:rPr>
            <w:webHidden/>
          </w:rPr>
          <w:tab/>
        </w:r>
        <w:r w:rsidR="000373EA">
          <w:rPr>
            <w:webHidden/>
          </w:rPr>
          <w:fldChar w:fldCharType="begin"/>
        </w:r>
        <w:r w:rsidR="000373EA">
          <w:rPr>
            <w:webHidden/>
          </w:rPr>
          <w:instrText xml:space="preserve"> PAGEREF _Toc499802217 \h </w:instrText>
        </w:r>
        <w:r w:rsidR="000373EA">
          <w:rPr>
            <w:webHidden/>
          </w:rPr>
        </w:r>
        <w:r w:rsidR="000373EA">
          <w:rPr>
            <w:webHidden/>
          </w:rPr>
          <w:fldChar w:fldCharType="separate"/>
        </w:r>
        <w:r w:rsidR="0056751B">
          <w:rPr>
            <w:webHidden/>
          </w:rPr>
          <w:t>67</w:t>
        </w:r>
        <w:r w:rsidR="000373EA">
          <w:rPr>
            <w:webHidden/>
          </w:rPr>
          <w:fldChar w:fldCharType="end"/>
        </w:r>
      </w:hyperlink>
    </w:p>
    <w:p w14:paraId="73C3B40E" w14:textId="77777777" w:rsidR="000373EA" w:rsidRPr="00B87257" w:rsidRDefault="00343C36">
      <w:pPr>
        <w:pStyle w:val="TOC2"/>
        <w:rPr>
          <w:rFonts w:cs="Times New Roman"/>
          <w:b w:val="0"/>
          <w:bCs w:val="0"/>
          <w:caps w:val="0"/>
          <w:smallCaps w:val="0"/>
          <w:szCs w:val="22"/>
          <w:lang w:eastAsia="en-GB"/>
        </w:rPr>
      </w:pPr>
      <w:hyperlink w:anchor="_Toc499802218" w:history="1">
        <w:r w:rsidR="000373EA" w:rsidRPr="008415B9">
          <w:rPr>
            <w:rStyle w:val="Hyperlink"/>
          </w:rPr>
          <w:t>53.</w:t>
        </w:r>
        <w:r w:rsidR="000373EA" w:rsidRPr="00B87257">
          <w:rPr>
            <w:rFonts w:cs="Times New Roman"/>
            <w:b w:val="0"/>
            <w:bCs w:val="0"/>
            <w:caps w:val="0"/>
            <w:smallCaps w:val="0"/>
            <w:szCs w:val="22"/>
            <w:lang w:eastAsia="en-GB"/>
          </w:rPr>
          <w:tab/>
        </w:r>
        <w:r w:rsidR="000373EA" w:rsidRPr="008415B9">
          <w:rPr>
            <w:rStyle w:val="Hyperlink"/>
          </w:rPr>
          <w:t>DISPUTE RESOLUTION</w:t>
        </w:r>
        <w:r w:rsidR="000373EA">
          <w:rPr>
            <w:webHidden/>
          </w:rPr>
          <w:tab/>
        </w:r>
        <w:r w:rsidR="000373EA">
          <w:rPr>
            <w:webHidden/>
          </w:rPr>
          <w:fldChar w:fldCharType="begin"/>
        </w:r>
        <w:r w:rsidR="000373EA">
          <w:rPr>
            <w:webHidden/>
          </w:rPr>
          <w:instrText xml:space="preserve"> PAGEREF _Toc499802218 \h </w:instrText>
        </w:r>
        <w:r w:rsidR="000373EA">
          <w:rPr>
            <w:webHidden/>
          </w:rPr>
        </w:r>
        <w:r w:rsidR="000373EA">
          <w:rPr>
            <w:webHidden/>
          </w:rPr>
          <w:fldChar w:fldCharType="separate"/>
        </w:r>
        <w:r w:rsidR="0056751B">
          <w:rPr>
            <w:webHidden/>
          </w:rPr>
          <w:t>69</w:t>
        </w:r>
        <w:r w:rsidR="000373EA">
          <w:rPr>
            <w:webHidden/>
          </w:rPr>
          <w:fldChar w:fldCharType="end"/>
        </w:r>
      </w:hyperlink>
    </w:p>
    <w:p w14:paraId="35DF7652" w14:textId="77777777" w:rsidR="000373EA" w:rsidRPr="00B87257" w:rsidRDefault="00343C36">
      <w:pPr>
        <w:pStyle w:val="TOC2"/>
        <w:rPr>
          <w:rFonts w:cs="Times New Roman"/>
          <w:b w:val="0"/>
          <w:bCs w:val="0"/>
          <w:caps w:val="0"/>
          <w:smallCaps w:val="0"/>
          <w:szCs w:val="22"/>
          <w:lang w:eastAsia="en-GB"/>
        </w:rPr>
      </w:pPr>
      <w:hyperlink w:anchor="_Toc499802219" w:history="1">
        <w:r w:rsidR="000373EA" w:rsidRPr="008415B9">
          <w:rPr>
            <w:rStyle w:val="Hyperlink"/>
          </w:rPr>
          <w:t>54.</w:t>
        </w:r>
        <w:r w:rsidR="000373EA" w:rsidRPr="00B87257">
          <w:rPr>
            <w:rFonts w:cs="Times New Roman"/>
            <w:b w:val="0"/>
            <w:bCs w:val="0"/>
            <w:caps w:val="0"/>
            <w:smallCaps w:val="0"/>
            <w:szCs w:val="22"/>
            <w:lang w:eastAsia="en-GB"/>
          </w:rPr>
          <w:tab/>
        </w:r>
        <w:r w:rsidR="000373EA" w:rsidRPr="008415B9">
          <w:rPr>
            <w:rStyle w:val="Hyperlink"/>
          </w:rPr>
          <w:t>GOVERNING LAW AND JURISDICTION</w:t>
        </w:r>
        <w:r w:rsidR="000373EA">
          <w:rPr>
            <w:webHidden/>
          </w:rPr>
          <w:tab/>
        </w:r>
        <w:r w:rsidR="000373EA">
          <w:rPr>
            <w:webHidden/>
          </w:rPr>
          <w:fldChar w:fldCharType="begin"/>
        </w:r>
        <w:r w:rsidR="000373EA">
          <w:rPr>
            <w:webHidden/>
          </w:rPr>
          <w:instrText xml:space="preserve"> PAGEREF _Toc499802219 \h </w:instrText>
        </w:r>
        <w:r w:rsidR="000373EA">
          <w:rPr>
            <w:webHidden/>
          </w:rPr>
        </w:r>
        <w:r w:rsidR="000373EA">
          <w:rPr>
            <w:webHidden/>
          </w:rPr>
          <w:fldChar w:fldCharType="separate"/>
        </w:r>
        <w:r w:rsidR="0056751B">
          <w:rPr>
            <w:webHidden/>
          </w:rPr>
          <w:t>69</w:t>
        </w:r>
        <w:r w:rsidR="000373EA">
          <w:rPr>
            <w:webHidden/>
          </w:rPr>
          <w:fldChar w:fldCharType="end"/>
        </w:r>
      </w:hyperlink>
    </w:p>
    <w:p w14:paraId="58CAFDBB" w14:textId="77777777" w:rsidR="000373EA" w:rsidRPr="00B87257" w:rsidRDefault="00343C36">
      <w:pPr>
        <w:pStyle w:val="TOC1"/>
        <w:rPr>
          <w:rFonts w:cs="Times New Roman"/>
          <w:b w:val="0"/>
        </w:rPr>
      </w:pPr>
      <w:hyperlink w:anchor="_Toc499802220" w:history="1">
        <w:r w:rsidR="000373EA" w:rsidRPr="008415B9">
          <w:rPr>
            <w:rStyle w:val="Hyperlink"/>
          </w:rPr>
          <w:t>SCHEDULE 1: DEFINITIONS</w:t>
        </w:r>
        <w:r w:rsidR="000373EA">
          <w:rPr>
            <w:webHidden/>
          </w:rPr>
          <w:tab/>
        </w:r>
        <w:r w:rsidR="000373EA">
          <w:rPr>
            <w:webHidden/>
          </w:rPr>
          <w:fldChar w:fldCharType="begin"/>
        </w:r>
        <w:r w:rsidR="000373EA">
          <w:rPr>
            <w:webHidden/>
          </w:rPr>
          <w:instrText xml:space="preserve"> PAGEREF _Toc499802220 \h </w:instrText>
        </w:r>
        <w:r w:rsidR="000373EA">
          <w:rPr>
            <w:webHidden/>
          </w:rPr>
        </w:r>
        <w:r w:rsidR="000373EA">
          <w:rPr>
            <w:webHidden/>
          </w:rPr>
          <w:fldChar w:fldCharType="separate"/>
        </w:r>
        <w:r w:rsidR="0056751B">
          <w:rPr>
            <w:webHidden/>
          </w:rPr>
          <w:t>71</w:t>
        </w:r>
        <w:r w:rsidR="000373EA">
          <w:rPr>
            <w:webHidden/>
          </w:rPr>
          <w:fldChar w:fldCharType="end"/>
        </w:r>
      </w:hyperlink>
    </w:p>
    <w:p w14:paraId="7E74D5E2" w14:textId="77777777" w:rsidR="000373EA" w:rsidRPr="00B87257" w:rsidRDefault="00343C36">
      <w:pPr>
        <w:pStyle w:val="TOC1"/>
        <w:rPr>
          <w:rFonts w:cs="Times New Roman"/>
          <w:b w:val="0"/>
        </w:rPr>
      </w:pPr>
      <w:hyperlink w:anchor="_Toc499802221" w:history="1">
        <w:r w:rsidR="000373EA" w:rsidRPr="008415B9">
          <w:rPr>
            <w:rStyle w:val="Hyperlink"/>
          </w:rPr>
          <w:t>SCHEDULE 2: SERVICES</w:t>
        </w:r>
        <w:r w:rsidR="000373EA">
          <w:rPr>
            <w:webHidden/>
          </w:rPr>
          <w:tab/>
        </w:r>
        <w:r w:rsidR="000373EA">
          <w:rPr>
            <w:webHidden/>
          </w:rPr>
          <w:fldChar w:fldCharType="begin"/>
        </w:r>
        <w:r w:rsidR="000373EA">
          <w:rPr>
            <w:webHidden/>
          </w:rPr>
          <w:instrText xml:space="preserve"> PAGEREF _Toc499802221 \h </w:instrText>
        </w:r>
        <w:r w:rsidR="000373EA">
          <w:rPr>
            <w:webHidden/>
          </w:rPr>
        </w:r>
        <w:r w:rsidR="000373EA">
          <w:rPr>
            <w:webHidden/>
          </w:rPr>
          <w:fldChar w:fldCharType="separate"/>
        </w:r>
        <w:r w:rsidR="0056751B">
          <w:rPr>
            <w:webHidden/>
          </w:rPr>
          <w:t>98</w:t>
        </w:r>
        <w:r w:rsidR="000373EA">
          <w:rPr>
            <w:webHidden/>
          </w:rPr>
          <w:fldChar w:fldCharType="end"/>
        </w:r>
      </w:hyperlink>
    </w:p>
    <w:p w14:paraId="633E2EF8" w14:textId="77777777" w:rsidR="000373EA" w:rsidRPr="00B87257" w:rsidRDefault="00343C36">
      <w:pPr>
        <w:pStyle w:val="TOC1"/>
        <w:rPr>
          <w:rFonts w:cs="Times New Roman"/>
          <w:b w:val="0"/>
        </w:rPr>
      </w:pPr>
      <w:hyperlink w:anchor="_Toc499802223" w:history="1">
        <w:r w:rsidR="000373EA" w:rsidRPr="008415B9">
          <w:rPr>
            <w:rStyle w:val="Hyperlink"/>
          </w:rPr>
          <w:t>SCHEDULE 3: CONTRACT CHARGES, PAYMENT AND INVOICING</w:t>
        </w:r>
        <w:r w:rsidR="000373EA">
          <w:rPr>
            <w:webHidden/>
          </w:rPr>
          <w:tab/>
        </w:r>
        <w:r w:rsidR="000373EA">
          <w:rPr>
            <w:webHidden/>
          </w:rPr>
          <w:fldChar w:fldCharType="begin"/>
        </w:r>
        <w:r w:rsidR="000373EA">
          <w:rPr>
            <w:webHidden/>
          </w:rPr>
          <w:instrText xml:space="preserve"> PAGEREF _Toc499802223 \h </w:instrText>
        </w:r>
        <w:r w:rsidR="000373EA">
          <w:rPr>
            <w:webHidden/>
          </w:rPr>
        </w:r>
        <w:r w:rsidR="000373EA">
          <w:rPr>
            <w:webHidden/>
          </w:rPr>
          <w:fldChar w:fldCharType="separate"/>
        </w:r>
        <w:r w:rsidR="0056751B">
          <w:rPr>
            <w:webHidden/>
          </w:rPr>
          <w:t>99</w:t>
        </w:r>
        <w:r w:rsidR="000373EA">
          <w:rPr>
            <w:webHidden/>
          </w:rPr>
          <w:fldChar w:fldCharType="end"/>
        </w:r>
      </w:hyperlink>
    </w:p>
    <w:p w14:paraId="639CC146" w14:textId="77777777" w:rsidR="000373EA" w:rsidRPr="00B87257" w:rsidRDefault="00343C36">
      <w:pPr>
        <w:pStyle w:val="TOC2"/>
        <w:rPr>
          <w:rFonts w:cs="Times New Roman"/>
          <w:b w:val="0"/>
          <w:bCs w:val="0"/>
          <w:caps w:val="0"/>
          <w:smallCaps w:val="0"/>
          <w:szCs w:val="22"/>
          <w:lang w:eastAsia="en-GB"/>
        </w:rPr>
      </w:pPr>
      <w:hyperlink w:anchor="_Toc499802224" w:history="1">
        <w:r w:rsidR="000373EA" w:rsidRPr="008415B9">
          <w:rPr>
            <w:rStyle w:val="Hyperlink"/>
          </w:rPr>
          <w:t>ANNEX 1: CONTRACT CHARGES</w:t>
        </w:r>
        <w:r w:rsidR="000373EA">
          <w:rPr>
            <w:webHidden/>
          </w:rPr>
          <w:tab/>
        </w:r>
        <w:r w:rsidR="000373EA">
          <w:rPr>
            <w:webHidden/>
          </w:rPr>
          <w:fldChar w:fldCharType="begin"/>
        </w:r>
        <w:r w:rsidR="000373EA">
          <w:rPr>
            <w:webHidden/>
          </w:rPr>
          <w:instrText xml:space="preserve"> PAGEREF _Toc499802224 \h </w:instrText>
        </w:r>
        <w:r w:rsidR="000373EA">
          <w:rPr>
            <w:webHidden/>
          </w:rPr>
        </w:r>
        <w:r w:rsidR="000373EA">
          <w:rPr>
            <w:webHidden/>
          </w:rPr>
          <w:fldChar w:fldCharType="separate"/>
        </w:r>
        <w:r w:rsidR="0056751B">
          <w:rPr>
            <w:webHidden/>
          </w:rPr>
          <w:t>103</w:t>
        </w:r>
        <w:r w:rsidR="000373EA">
          <w:rPr>
            <w:webHidden/>
          </w:rPr>
          <w:fldChar w:fldCharType="end"/>
        </w:r>
      </w:hyperlink>
    </w:p>
    <w:p w14:paraId="0FAF8AD3" w14:textId="77777777" w:rsidR="000373EA" w:rsidRPr="00B87257" w:rsidRDefault="00343C36">
      <w:pPr>
        <w:pStyle w:val="TOC2"/>
        <w:rPr>
          <w:rFonts w:cs="Times New Roman"/>
          <w:b w:val="0"/>
          <w:bCs w:val="0"/>
          <w:caps w:val="0"/>
          <w:smallCaps w:val="0"/>
          <w:szCs w:val="22"/>
          <w:lang w:eastAsia="en-GB"/>
        </w:rPr>
      </w:pPr>
      <w:hyperlink w:anchor="_Toc499802225" w:history="1">
        <w:r w:rsidR="000373EA" w:rsidRPr="008415B9">
          <w:rPr>
            <w:rStyle w:val="Hyperlink"/>
          </w:rPr>
          <w:t>ANNEX 2: PAYMENT TERMS/PROFILE</w:t>
        </w:r>
        <w:r w:rsidR="000373EA">
          <w:rPr>
            <w:webHidden/>
          </w:rPr>
          <w:tab/>
        </w:r>
        <w:r w:rsidR="000373EA">
          <w:rPr>
            <w:webHidden/>
          </w:rPr>
          <w:fldChar w:fldCharType="begin"/>
        </w:r>
        <w:r w:rsidR="000373EA">
          <w:rPr>
            <w:webHidden/>
          </w:rPr>
          <w:instrText xml:space="preserve"> PAGEREF _Toc499802225 \h </w:instrText>
        </w:r>
        <w:r w:rsidR="000373EA">
          <w:rPr>
            <w:webHidden/>
          </w:rPr>
        </w:r>
        <w:r w:rsidR="000373EA">
          <w:rPr>
            <w:webHidden/>
          </w:rPr>
          <w:fldChar w:fldCharType="separate"/>
        </w:r>
        <w:r w:rsidR="0056751B">
          <w:rPr>
            <w:webHidden/>
          </w:rPr>
          <w:t>105</w:t>
        </w:r>
        <w:r w:rsidR="000373EA">
          <w:rPr>
            <w:webHidden/>
          </w:rPr>
          <w:fldChar w:fldCharType="end"/>
        </w:r>
      </w:hyperlink>
    </w:p>
    <w:p w14:paraId="5C6D85CF" w14:textId="77777777" w:rsidR="000373EA" w:rsidRPr="00B87257" w:rsidRDefault="00343C36">
      <w:pPr>
        <w:pStyle w:val="TOC1"/>
        <w:rPr>
          <w:rFonts w:cs="Times New Roman"/>
          <w:b w:val="0"/>
        </w:rPr>
      </w:pPr>
      <w:hyperlink w:anchor="_Toc499802226" w:history="1">
        <w:r w:rsidR="000373EA" w:rsidRPr="008415B9">
          <w:rPr>
            <w:rStyle w:val="Hyperlink"/>
          </w:rPr>
          <w:t>SCHEDULE 4: IMPLEMENTATION PLAN, Authority RESPONSIBILITIES AND KEY PERSONNEL</w:t>
        </w:r>
        <w:r w:rsidR="000373EA">
          <w:rPr>
            <w:webHidden/>
          </w:rPr>
          <w:tab/>
        </w:r>
        <w:r w:rsidR="000373EA">
          <w:rPr>
            <w:webHidden/>
          </w:rPr>
          <w:fldChar w:fldCharType="begin"/>
        </w:r>
        <w:r w:rsidR="000373EA">
          <w:rPr>
            <w:webHidden/>
          </w:rPr>
          <w:instrText xml:space="preserve"> PAGEREF _Toc499802226 \h </w:instrText>
        </w:r>
        <w:r w:rsidR="000373EA">
          <w:rPr>
            <w:webHidden/>
          </w:rPr>
        </w:r>
        <w:r w:rsidR="000373EA">
          <w:rPr>
            <w:webHidden/>
          </w:rPr>
          <w:fldChar w:fldCharType="separate"/>
        </w:r>
        <w:r w:rsidR="0056751B">
          <w:rPr>
            <w:webHidden/>
          </w:rPr>
          <w:t>106</w:t>
        </w:r>
        <w:r w:rsidR="000373EA">
          <w:rPr>
            <w:webHidden/>
          </w:rPr>
          <w:fldChar w:fldCharType="end"/>
        </w:r>
      </w:hyperlink>
    </w:p>
    <w:p w14:paraId="70B34923" w14:textId="77777777" w:rsidR="000373EA" w:rsidRPr="00B87257" w:rsidRDefault="00343C36">
      <w:pPr>
        <w:pStyle w:val="TOC1"/>
        <w:rPr>
          <w:rFonts w:cs="Times New Roman"/>
          <w:b w:val="0"/>
        </w:rPr>
      </w:pPr>
      <w:hyperlink w:anchor="_Toc499802227" w:history="1">
        <w:r w:rsidR="000373EA" w:rsidRPr="008415B9">
          <w:rPr>
            <w:rStyle w:val="Hyperlink"/>
          </w:rPr>
          <w:t>SCHEDULE 5: TESTING</w:t>
        </w:r>
        <w:r w:rsidR="000373EA">
          <w:rPr>
            <w:webHidden/>
          </w:rPr>
          <w:tab/>
        </w:r>
        <w:r w:rsidR="000373EA">
          <w:rPr>
            <w:webHidden/>
          </w:rPr>
          <w:fldChar w:fldCharType="begin"/>
        </w:r>
        <w:r w:rsidR="000373EA">
          <w:rPr>
            <w:webHidden/>
          </w:rPr>
          <w:instrText xml:space="preserve"> PAGEREF _Toc499802227 \h </w:instrText>
        </w:r>
        <w:r w:rsidR="000373EA">
          <w:rPr>
            <w:webHidden/>
          </w:rPr>
        </w:r>
        <w:r w:rsidR="000373EA">
          <w:rPr>
            <w:webHidden/>
          </w:rPr>
          <w:fldChar w:fldCharType="separate"/>
        </w:r>
        <w:r w:rsidR="0056751B">
          <w:rPr>
            <w:webHidden/>
          </w:rPr>
          <w:t>110</w:t>
        </w:r>
        <w:r w:rsidR="000373EA">
          <w:rPr>
            <w:webHidden/>
          </w:rPr>
          <w:fldChar w:fldCharType="end"/>
        </w:r>
      </w:hyperlink>
    </w:p>
    <w:p w14:paraId="2909B5FB" w14:textId="77777777" w:rsidR="000373EA" w:rsidRPr="00B87257" w:rsidRDefault="00343C36">
      <w:pPr>
        <w:pStyle w:val="TOC2"/>
        <w:rPr>
          <w:rFonts w:cs="Times New Roman"/>
          <w:b w:val="0"/>
          <w:bCs w:val="0"/>
          <w:caps w:val="0"/>
          <w:smallCaps w:val="0"/>
          <w:szCs w:val="22"/>
          <w:lang w:eastAsia="en-GB"/>
        </w:rPr>
      </w:pPr>
      <w:hyperlink w:anchor="_Toc499802228" w:history="1">
        <w:r w:rsidR="000373EA" w:rsidRPr="008415B9">
          <w:rPr>
            <w:rStyle w:val="Hyperlink"/>
          </w:rPr>
          <w:t>ANNEX 1: SATISFACTION CERTIFICATE</w:t>
        </w:r>
        <w:r w:rsidR="000373EA">
          <w:rPr>
            <w:webHidden/>
          </w:rPr>
          <w:tab/>
        </w:r>
        <w:r w:rsidR="000373EA">
          <w:rPr>
            <w:webHidden/>
          </w:rPr>
          <w:fldChar w:fldCharType="begin"/>
        </w:r>
        <w:r w:rsidR="000373EA">
          <w:rPr>
            <w:webHidden/>
          </w:rPr>
          <w:instrText xml:space="preserve"> PAGEREF _Toc499802228 \h </w:instrText>
        </w:r>
        <w:r w:rsidR="000373EA">
          <w:rPr>
            <w:webHidden/>
          </w:rPr>
        </w:r>
        <w:r w:rsidR="000373EA">
          <w:rPr>
            <w:webHidden/>
          </w:rPr>
          <w:fldChar w:fldCharType="separate"/>
        </w:r>
        <w:r w:rsidR="0056751B">
          <w:rPr>
            <w:webHidden/>
          </w:rPr>
          <w:t>113</w:t>
        </w:r>
        <w:r w:rsidR="000373EA">
          <w:rPr>
            <w:webHidden/>
          </w:rPr>
          <w:fldChar w:fldCharType="end"/>
        </w:r>
      </w:hyperlink>
    </w:p>
    <w:p w14:paraId="7497382B" w14:textId="77777777" w:rsidR="000373EA" w:rsidRPr="00B87257" w:rsidRDefault="00343C36">
      <w:pPr>
        <w:pStyle w:val="TOC1"/>
        <w:rPr>
          <w:rFonts w:cs="Times New Roman"/>
          <w:b w:val="0"/>
        </w:rPr>
      </w:pPr>
      <w:hyperlink w:anchor="_Toc499802229" w:history="1">
        <w:r w:rsidR="000373EA" w:rsidRPr="008415B9">
          <w:rPr>
            <w:rStyle w:val="Hyperlink"/>
          </w:rPr>
          <w:t>SCHEDULE 6: SERVICE LEVELS, SERVICE CREDITS AND PERFORMANCE MONITORING</w:t>
        </w:r>
        <w:r w:rsidR="000373EA">
          <w:rPr>
            <w:webHidden/>
          </w:rPr>
          <w:tab/>
        </w:r>
        <w:r w:rsidR="000373EA">
          <w:rPr>
            <w:webHidden/>
          </w:rPr>
          <w:fldChar w:fldCharType="begin"/>
        </w:r>
        <w:r w:rsidR="000373EA">
          <w:rPr>
            <w:webHidden/>
          </w:rPr>
          <w:instrText xml:space="preserve"> PAGEREF _Toc499802229 \h </w:instrText>
        </w:r>
        <w:r w:rsidR="000373EA">
          <w:rPr>
            <w:webHidden/>
          </w:rPr>
        </w:r>
        <w:r w:rsidR="000373EA">
          <w:rPr>
            <w:webHidden/>
          </w:rPr>
          <w:fldChar w:fldCharType="separate"/>
        </w:r>
        <w:r w:rsidR="0056751B">
          <w:rPr>
            <w:webHidden/>
          </w:rPr>
          <w:t>114</w:t>
        </w:r>
        <w:r w:rsidR="000373EA">
          <w:rPr>
            <w:webHidden/>
          </w:rPr>
          <w:fldChar w:fldCharType="end"/>
        </w:r>
      </w:hyperlink>
    </w:p>
    <w:p w14:paraId="6852CF97" w14:textId="77777777" w:rsidR="000373EA" w:rsidRPr="00B87257" w:rsidRDefault="00343C36">
      <w:pPr>
        <w:pStyle w:val="TOC2"/>
        <w:rPr>
          <w:rFonts w:cs="Times New Roman"/>
          <w:b w:val="0"/>
          <w:bCs w:val="0"/>
          <w:caps w:val="0"/>
          <w:smallCaps w:val="0"/>
          <w:szCs w:val="22"/>
          <w:lang w:eastAsia="en-GB"/>
        </w:rPr>
      </w:pPr>
      <w:hyperlink w:anchor="_Toc499802230" w:history="1">
        <w:r w:rsidR="000373EA" w:rsidRPr="008415B9">
          <w:rPr>
            <w:rStyle w:val="Hyperlink"/>
          </w:rPr>
          <w:t>ANNEX 1 TO PART A: SERVICE LEVELS AND SERVICE CREDITS TABLE</w:t>
        </w:r>
        <w:r w:rsidR="000373EA">
          <w:rPr>
            <w:webHidden/>
          </w:rPr>
          <w:tab/>
        </w:r>
        <w:r w:rsidR="000373EA">
          <w:rPr>
            <w:webHidden/>
          </w:rPr>
          <w:fldChar w:fldCharType="begin"/>
        </w:r>
        <w:r w:rsidR="000373EA">
          <w:rPr>
            <w:webHidden/>
          </w:rPr>
          <w:instrText xml:space="preserve"> PAGEREF _Toc499802230 \h </w:instrText>
        </w:r>
        <w:r w:rsidR="000373EA">
          <w:rPr>
            <w:webHidden/>
          </w:rPr>
        </w:r>
        <w:r w:rsidR="000373EA">
          <w:rPr>
            <w:webHidden/>
          </w:rPr>
          <w:fldChar w:fldCharType="separate"/>
        </w:r>
        <w:r w:rsidR="0056751B">
          <w:rPr>
            <w:webHidden/>
          </w:rPr>
          <w:t>117</w:t>
        </w:r>
        <w:r w:rsidR="000373EA">
          <w:rPr>
            <w:webHidden/>
          </w:rPr>
          <w:fldChar w:fldCharType="end"/>
        </w:r>
      </w:hyperlink>
    </w:p>
    <w:p w14:paraId="4BF2CB5E" w14:textId="77777777" w:rsidR="000373EA" w:rsidRPr="00B87257" w:rsidRDefault="00343C36">
      <w:pPr>
        <w:pStyle w:val="TOC2"/>
        <w:rPr>
          <w:rFonts w:cs="Times New Roman"/>
          <w:b w:val="0"/>
          <w:bCs w:val="0"/>
          <w:caps w:val="0"/>
          <w:smallCaps w:val="0"/>
          <w:szCs w:val="22"/>
          <w:lang w:eastAsia="en-GB"/>
        </w:rPr>
      </w:pPr>
      <w:hyperlink w:anchor="_Toc499802231" w:history="1">
        <w:r w:rsidR="000373EA" w:rsidRPr="008415B9">
          <w:rPr>
            <w:rStyle w:val="Hyperlink"/>
          </w:rPr>
          <w:t>ANNEX 1 TO PART B: ADDITIONAL PERFORMANCE MONITORING REQUIREMENTS</w:t>
        </w:r>
        <w:r w:rsidR="000373EA">
          <w:rPr>
            <w:webHidden/>
          </w:rPr>
          <w:tab/>
        </w:r>
        <w:r w:rsidR="000373EA">
          <w:rPr>
            <w:webHidden/>
          </w:rPr>
          <w:fldChar w:fldCharType="begin"/>
        </w:r>
        <w:r w:rsidR="000373EA">
          <w:rPr>
            <w:webHidden/>
          </w:rPr>
          <w:instrText xml:space="preserve"> PAGEREF _Toc499802231 \h </w:instrText>
        </w:r>
        <w:r w:rsidR="000373EA">
          <w:rPr>
            <w:webHidden/>
          </w:rPr>
        </w:r>
        <w:r w:rsidR="000373EA">
          <w:rPr>
            <w:webHidden/>
          </w:rPr>
          <w:fldChar w:fldCharType="separate"/>
        </w:r>
        <w:r w:rsidR="0056751B">
          <w:rPr>
            <w:webHidden/>
          </w:rPr>
          <w:t>121</w:t>
        </w:r>
        <w:r w:rsidR="000373EA">
          <w:rPr>
            <w:webHidden/>
          </w:rPr>
          <w:fldChar w:fldCharType="end"/>
        </w:r>
      </w:hyperlink>
    </w:p>
    <w:p w14:paraId="3C70A420" w14:textId="77777777" w:rsidR="000373EA" w:rsidRPr="00B87257" w:rsidRDefault="00343C36">
      <w:pPr>
        <w:pStyle w:val="TOC1"/>
        <w:rPr>
          <w:rFonts w:cs="Times New Roman"/>
          <w:b w:val="0"/>
        </w:rPr>
      </w:pPr>
      <w:hyperlink w:anchor="_Toc499802232" w:history="1">
        <w:r w:rsidR="000373EA" w:rsidRPr="008415B9">
          <w:rPr>
            <w:rStyle w:val="Hyperlink"/>
          </w:rPr>
          <w:t>SCHEDULE 7: STANDARDS</w:t>
        </w:r>
        <w:r w:rsidR="000373EA">
          <w:rPr>
            <w:webHidden/>
          </w:rPr>
          <w:tab/>
        </w:r>
        <w:r w:rsidR="000373EA">
          <w:rPr>
            <w:webHidden/>
          </w:rPr>
          <w:fldChar w:fldCharType="begin"/>
        </w:r>
        <w:r w:rsidR="000373EA">
          <w:rPr>
            <w:webHidden/>
          </w:rPr>
          <w:instrText xml:space="preserve"> PAGEREF _Toc499802232 \h </w:instrText>
        </w:r>
        <w:r w:rsidR="000373EA">
          <w:rPr>
            <w:webHidden/>
          </w:rPr>
        </w:r>
        <w:r w:rsidR="000373EA">
          <w:rPr>
            <w:webHidden/>
          </w:rPr>
          <w:fldChar w:fldCharType="separate"/>
        </w:r>
        <w:r w:rsidR="0056751B">
          <w:rPr>
            <w:webHidden/>
          </w:rPr>
          <w:t>122</w:t>
        </w:r>
        <w:r w:rsidR="000373EA">
          <w:rPr>
            <w:webHidden/>
          </w:rPr>
          <w:fldChar w:fldCharType="end"/>
        </w:r>
      </w:hyperlink>
    </w:p>
    <w:p w14:paraId="48552456" w14:textId="77777777" w:rsidR="000373EA" w:rsidRPr="00B87257" w:rsidRDefault="00343C36">
      <w:pPr>
        <w:pStyle w:val="TOC1"/>
        <w:rPr>
          <w:rFonts w:cs="Times New Roman"/>
          <w:b w:val="0"/>
        </w:rPr>
      </w:pPr>
      <w:hyperlink w:anchor="_Toc499802233" w:history="1">
        <w:r w:rsidR="000373EA" w:rsidRPr="008415B9">
          <w:rPr>
            <w:rStyle w:val="Hyperlink"/>
          </w:rPr>
          <w:t>SCHEDULE 8: SECURITY</w:t>
        </w:r>
        <w:r w:rsidR="000373EA">
          <w:rPr>
            <w:webHidden/>
          </w:rPr>
          <w:tab/>
        </w:r>
        <w:r w:rsidR="000373EA">
          <w:rPr>
            <w:webHidden/>
          </w:rPr>
          <w:fldChar w:fldCharType="begin"/>
        </w:r>
        <w:r w:rsidR="000373EA">
          <w:rPr>
            <w:webHidden/>
          </w:rPr>
          <w:instrText xml:space="preserve"> PAGEREF _Toc499802233 \h </w:instrText>
        </w:r>
        <w:r w:rsidR="000373EA">
          <w:rPr>
            <w:webHidden/>
          </w:rPr>
        </w:r>
        <w:r w:rsidR="000373EA">
          <w:rPr>
            <w:webHidden/>
          </w:rPr>
          <w:fldChar w:fldCharType="separate"/>
        </w:r>
        <w:r w:rsidR="0056751B">
          <w:rPr>
            <w:webHidden/>
          </w:rPr>
          <w:t>123</w:t>
        </w:r>
        <w:r w:rsidR="000373EA">
          <w:rPr>
            <w:webHidden/>
          </w:rPr>
          <w:fldChar w:fldCharType="end"/>
        </w:r>
      </w:hyperlink>
    </w:p>
    <w:p w14:paraId="055FC060" w14:textId="77777777" w:rsidR="000373EA" w:rsidRPr="00B87257" w:rsidRDefault="00343C36">
      <w:pPr>
        <w:pStyle w:val="TOC2"/>
        <w:rPr>
          <w:rFonts w:cs="Times New Roman"/>
          <w:b w:val="0"/>
          <w:bCs w:val="0"/>
          <w:caps w:val="0"/>
          <w:smallCaps w:val="0"/>
          <w:szCs w:val="22"/>
          <w:lang w:eastAsia="en-GB"/>
        </w:rPr>
      </w:pPr>
      <w:hyperlink w:anchor="_Toc499802234" w:history="1">
        <w:r w:rsidR="000373EA" w:rsidRPr="008415B9">
          <w:rPr>
            <w:rStyle w:val="Hyperlink"/>
          </w:rPr>
          <w:t>1.</w:t>
        </w:r>
        <w:r w:rsidR="000373EA" w:rsidRPr="00B87257">
          <w:rPr>
            <w:rFonts w:cs="Times New Roman"/>
            <w:b w:val="0"/>
            <w:bCs w:val="0"/>
            <w:caps w:val="0"/>
            <w:smallCaps w:val="0"/>
            <w:szCs w:val="22"/>
            <w:lang w:eastAsia="en-GB"/>
          </w:rPr>
          <w:tab/>
        </w:r>
        <w:r w:rsidR="000373EA" w:rsidRPr="008415B9">
          <w:rPr>
            <w:rStyle w:val="Hyperlink"/>
          </w:rPr>
          <w:t>DEFINITIONS</w:t>
        </w:r>
        <w:r w:rsidR="000373EA">
          <w:rPr>
            <w:webHidden/>
          </w:rPr>
          <w:tab/>
        </w:r>
        <w:r w:rsidR="000373EA">
          <w:rPr>
            <w:webHidden/>
          </w:rPr>
          <w:fldChar w:fldCharType="begin"/>
        </w:r>
        <w:r w:rsidR="000373EA">
          <w:rPr>
            <w:webHidden/>
          </w:rPr>
          <w:instrText xml:space="preserve"> PAGEREF _Toc499802234 \h </w:instrText>
        </w:r>
        <w:r w:rsidR="000373EA">
          <w:rPr>
            <w:webHidden/>
          </w:rPr>
        </w:r>
        <w:r w:rsidR="000373EA">
          <w:rPr>
            <w:webHidden/>
          </w:rPr>
          <w:fldChar w:fldCharType="separate"/>
        </w:r>
        <w:r w:rsidR="0056751B">
          <w:rPr>
            <w:webHidden/>
          </w:rPr>
          <w:t>123</w:t>
        </w:r>
        <w:r w:rsidR="000373EA">
          <w:rPr>
            <w:webHidden/>
          </w:rPr>
          <w:fldChar w:fldCharType="end"/>
        </w:r>
      </w:hyperlink>
    </w:p>
    <w:p w14:paraId="4563E124" w14:textId="77777777" w:rsidR="000373EA" w:rsidRPr="00B87257" w:rsidRDefault="00343C36">
      <w:pPr>
        <w:pStyle w:val="TOC2"/>
        <w:rPr>
          <w:rFonts w:cs="Times New Roman"/>
          <w:b w:val="0"/>
          <w:bCs w:val="0"/>
          <w:caps w:val="0"/>
          <w:smallCaps w:val="0"/>
          <w:szCs w:val="22"/>
          <w:lang w:eastAsia="en-GB"/>
        </w:rPr>
      </w:pPr>
      <w:hyperlink w:anchor="_Toc499802235" w:history="1">
        <w:r w:rsidR="000373EA" w:rsidRPr="008415B9">
          <w:rPr>
            <w:rStyle w:val="Hyperlink"/>
          </w:rPr>
          <w:t>2.</w:t>
        </w:r>
        <w:r w:rsidR="000373EA" w:rsidRPr="00B87257">
          <w:rPr>
            <w:rFonts w:cs="Times New Roman"/>
            <w:b w:val="0"/>
            <w:bCs w:val="0"/>
            <w:caps w:val="0"/>
            <w:smallCaps w:val="0"/>
            <w:szCs w:val="22"/>
            <w:lang w:eastAsia="en-GB"/>
          </w:rPr>
          <w:tab/>
        </w:r>
        <w:r w:rsidR="000373EA" w:rsidRPr="008415B9">
          <w:rPr>
            <w:rStyle w:val="Hyperlink"/>
          </w:rPr>
          <w:t>Introduction</w:t>
        </w:r>
        <w:r w:rsidR="000373EA">
          <w:rPr>
            <w:webHidden/>
          </w:rPr>
          <w:tab/>
        </w:r>
        <w:r w:rsidR="000373EA">
          <w:rPr>
            <w:webHidden/>
          </w:rPr>
          <w:fldChar w:fldCharType="begin"/>
        </w:r>
        <w:r w:rsidR="000373EA">
          <w:rPr>
            <w:webHidden/>
          </w:rPr>
          <w:instrText xml:space="preserve"> PAGEREF _Toc499802235 \h </w:instrText>
        </w:r>
        <w:r w:rsidR="000373EA">
          <w:rPr>
            <w:webHidden/>
          </w:rPr>
        </w:r>
        <w:r w:rsidR="000373EA">
          <w:rPr>
            <w:webHidden/>
          </w:rPr>
          <w:fldChar w:fldCharType="separate"/>
        </w:r>
        <w:r w:rsidR="0056751B">
          <w:rPr>
            <w:webHidden/>
          </w:rPr>
          <w:t>124</w:t>
        </w:r>
        <w:r w:rsidR="000373EA">
          <w:rPr>
            <w:webHidden/>
          </w:rPr>
          <w:fldChar w:fldCharType="end"/>
        </w:r>
      </w:hyperlink>
    </w:p>
    <w:p w14:paraId="23C0F9BF" w14:textId="77777777" w:rsidR="000373EA" w:rsidRPr="00B87257" w:rsidRDefault="00343C36">
      <w:pPr>
        <w:pStyle w:val="TOC2"/>
        <w:rPr>
          <w:rFonts w:cs="Times New Roman"/>
          <w:b w:val="0"/>
          <w:bCs w:val="0"/>
          <w:caps w:val="0"/>
          <w:smallCaps w:val="0"/>
          <w:szCs w:val="22"/>
          <w:lang w:eastAsia="en-GB"/>
        </w:rPr>
      </w:pPr>
      <w:hyperlink w:anchor="_Toc499802236" w:history="1">
        <w:r w:rsidR="000373EA" w:rsidRPr="008415B9">
          <w:rPr>
            <w:rStyle w:val="Hyperlink"/>
          </w:rPr>
          <w:t>3.</w:t>
        </w:r>
        <w:r w:rsidR="000373EA" w:rsidRPr="00B87257">
          <w:rPr>
            <w:rFonts w:cs="Times New Roman"/>
            <w:b w:val="0"/>
            <w:bCs w:val="0"/>
            <w:caps w:val="0"/>
            <w:smallCaps w:val="0"/>
            <w:szCs w:val="22"/>
            <w:lang w:eastAsia="en-GB"/>
          </w:rPr>
          <w:tab/>
        </w:r>
        <w:r w:rsidR="000373EA" w:rsidRPr="008415B9">
          <w:rPr>
            <w:rStyle w:val="Hyperlink"/>
          </w:rPr>
          <w:t>Principles of Security</w:t>
        </w:r>
        <w:r w:rsidR="000373EA">
          <w:rPr>
            <w:webHidden/>
          </w:rPr>
          <w:tab/>
        </w:r>
        <w:r w:rsidR="000373EA">
          <w:rPr>
            <w:webHidden/>
          </w:rPr>
          <w:fldChar w:fldCharType="begin"/>
        </w:r>
        <w:r w:rsidR="000373EA">
          <w:rPr>
            <w:webHidden/>
          </w:rPr>
          <w:instrText xml:space="preserve"> PAGEREF _Toc499802236 \h </w:instrText>
        </w:r>
        <w:r w:rsidR="000373EA">
          <w:rPr>
            <w:webHidden/>
          </w:rPr>
        </w:r>
        <w:r w:rsidR="000373EA">
          <w:rPr>
            <w:webHidden/>
          </w:rPr>
          <w:fldChar w:fldCharType="separate"/>
        </w:r>
        <w:r w:rsidR="0056751B">
          <w:rPr>
            <w:webHidden/>
          </w:rPr>
          <w:t>124</w:t>
        </w:r>
        <w:r w:rsidR="000373EA">
          <w:rPr>
            <w:webHidden/>
          </w:rPr>
          <w:fldChar w:fldCharType="end"/>
        </w:r>
      </w:hyperlink>
    </w:p>
    <w:p w14:paraId="3D39DBCB" w14:textId="77777777" w:rsidR="000373EA" w:rsidRPr="00B87257" w:rsidRDefault="00343C36">
      <w:pPr>
        <w:pStyle w:val="TOC2"/>
        <w:rPr>
          <w:rFonts w:cs="Times New Roman"/>
          <w:b w:val="0"/>
          <w:bCs w:val="0"/>
          <w:caps w:val="0"/>
          <w:smallCaps w:val="0"/>
          <w:szCs w:val="22"/>
          <w:lang w:eastAsia="en-GB"/>
        </w:rPr>
      </w:pPr>
      <w:hyperlink w:anchor="_Toc499802237" w:history="1">
        <w:r w:rsidR="000373EA" w:rsidRPr="008415B9">
          <w:rPr>
            <w:rStyle w:val="Hyperlink"/>
          </w:rPr>
          <w:t>4.</w:t>
        </w:r>
        <w:r w:rsidR="000373EA" w:rsidRPr="00B87257">
          <w:rPr>
            <w:rFonts w:cs="Times New Roman"/>
            <w:b w:val="0"/>
            <w:bCs w:val="0"/>
            <w:caps w:val="0"/>
            <w:smallCaps w:val="0"/>
            <w:szCs w:val="22"/>
            <w:lang w:eastAsia="en-GB"/>
          </w:rPr>
          <w:tab/>
        </w:r>
        <w:r w:rsidR="000373EA" w:rsidRPr="008415B9">
          <w:rPr>
            <w:rStyle w:val="Hyperlink"/>
          </w:rPr>
          <w:t>NFI Information System</w:t>
        </w:r>
        <w:r w:rsidR="000373EA">
          <w:rPr>
            <w:webHidden/>
          </w:rPr>
          <w:tab/>
        </w:r>
        <w:r w:rsidR="000373EA">
          <w:rPr>
            <w:webHidden/>
          </w:rPr>
          <w:fldChar w:fldCharType="begin"/>
        </w:r>
        <w:r w:rsidR="000373EA">
          <w:rPr>
            <w:webHidden/>
          </w:rPr>
          <w:instrText xml:space="preserve"> PAGEREF _Toc499802237 \h </w:instrText>
        </w:r>
        <w:r w:rsidR="000373EA">
          <w:rPr>
            <w:webHidden/>
          </w:rPr>
        </w:r>
        <w:r w:rsidR="000373EA">
          <w:rPr>
            <w:webHidden/>
          </w:rPr>
          <w:fldChar w:fldCharType="separate"/>
        </w:r>
        <w:r w:rsidR="0056751B">
          <w:rPr>
            <w:webHidden/>
          </w:rPr>
          <w:t>125</w:t>
        </w:r>
        <w:r w:rsidR="000373EA">
          <w:rPr>
            <w:webHidden/>
          </w:rPr>
          <w:fldChar w:fldCharType="end"/>
        </w:r>
      </w:hyperlink>
    </w:p>
    <w:p w14:paraId="6FB1D88E" w14:textId="77777777" w:rsidR="000373EA" w:rsidRPr="00B87257" w:rsidRDefault="00343C36">
      <w:pPr>
        <w:pStyle w:val="TOC2"/>
        <w:rPr>
          <w:rFonts w:cs="Times New Roman"/>
          <w:b w:val="0"/>
          <w:bCs w:val="0"/>
          <w:caps w:val="0"/>
          <w:smallCaps w:val="0"/>
          <w:szCs w:val="22"/>
          <w:lang w:eastAsia="en-GB"/>
        </w:rPr>
      </w:pPr>
      <w:hyperlink w:anchor="_Toc499802238" w:history="1">
        <w:r w:rsidR="000373EA" w:rsidRPr="008415B9">
          <w:rPr>
            <w:rStyle w:val="Hyperlink"/>
          </w:rPr>
          <w:t>5.</w:t>
        </w:r>
        <w:r w:rsidR="000373EA" w:rsidRPr="00B87257">
          <w:rPr>
            <w:rFonts w:cs="Times New Roman"/>
            <w:b w:val="0"/>
            <w:bCs w:val="0"/>
            <w:caps w:val="0"/>
            <w:smallCaps w:val="0"/>
            <w:szCs w:val="22"/>
            <w:lang w:eastAsia="en-GB"/>
          </w:rPr>
          <w:tab/>
        </w:r>
        <w:r w:rsidR="000373EA" w:rsidRPr="008415B9">
          <w:rPr>
            <w:rStyle w:val="Hyperlink"/>
          </w:rPr>
          <w:t>Statement of Information Risk Appetite and Baseline Security Requirements</w:t>
        </w:r>
        <w:r w:rsidR="000373EA">
          <w:rPr>
            <w:webHidden/>
          </w:rPr>
          <w:tab/>
        </w:r>
        <w:r w:rsidR="000373EA">
          <w:rPr>
            <w:webHidden/>
          </w:rPr>
          <w:fldChar w:fldCharType="begin"/>
        </w:r>
        <w:r w:rsidR="000373EA">
          <w:rPr>
            <w:webHidden/>
          </w:rPr>
          <w:instrText xml:space="preserve"> PAGEREF _Toc499802238 \h </w:instrText>
        </w:r>
        <w:r w:rsidR="000373EA">
          <w:rPr>
            <w:webHidden/>
          </w:rPr>
        </w:r>
        <w:r w:rsidR="000373EA">
          <w:rPr>
            <w:webHidden/>
          </w:rPr>
          <w:fldChar w:fldCharType="separate"/>
        </w:r>
        <w:r w:rsidR="0056751B">
          <w:rPr>
            <w:webHidden/>
          </w:rPr>
          <w:t>125</w:t>
        </w:r>
        <w:r w:rsidR="000373EA">
          <w:rPr>
            <w:webHidden/>
          </w:rPr>
          <w:fldChar w:fldCharType="end"/>
        </w:r>
      </w:hyperlink>
    </w:p>
    <w:p w14:paraId="14CDA950" w14:textId="77777777" w:rsidR="000373EA" w:rsidRPr="00B87257" w:rsidRDefault="00343C36">
      <w:pPr>
        <w:pStyle w:val="TOC2"/>
        <w:rPr>
          <w:rFonts w:cs="Times New Roman"/>
          <w:b w:val="0"/>
          <w:bCs w:val="0"/>
          <w:caps w:val="0"/>
          <w:smallCaps w:val="0"/>
          <w:szCs w:val="22"/>
          <w:lang w:eastAsia="en-GB"/>
        </w:rPr>
      </w:pPr>
      <w:hyperlink w:anchor="_Toc499802239" w:history="1">
        <w:r w:rsidR="000373EA" w:rsidRPr="008415B9">
          <w:rPr>
            <w:rStyle w:val="Hyperlink"/>
          </w:rPr>
          <w:t>6.</w:t>
        </w:r>
        <w:r w:rsidR="000373EA" w:rsidRPr="00B87257">
          <w:rPr>
            <w:rFonts w:cs="Times New Roman"/>
            <w:b w:val="0"/>
            <w:bCs w:val="0"/>
            <w:caps w:val="0"/>
            <w:smallCaps w:val="0"/>
            <w:szCs w:val="22"/>
            <w:lang w:eastAsia="en-GB"/>
          </w:rPr>
          <w:tab/>
        </w:r>
        <w:r w:rsidR="000373EA" w:rsidRPr="008415B9">
          <w:rPr>
            <w:rStyle w:val="Hyperlink"/>
          </w:rPr>
          <w:t>Accreditation of the NFI Information System</w:t>
        </w:r>
        <w:r w:rsidR="000373EA">
          <w:rPr>
            <w:webHidden/>
          </w:rPr>
          <w:tab/>
        </w:r>
        <w:r w:rsidR="000373EA">
          <w:rPr>
            <w:webHidden/>
          </w:rPr>
          <w:fldChar w:fldCharType="begin"/>
        </w:r>
        <w:r w:rsidR="000373EA">
          <w:rPr>
            <w:webHidden/>
          </w:rPr>
          <w:instrText xml:space="preserve"> PAGEREF _Toc499802239 \h </w:instrText>
        </w:r>
        <w:r w:rsidR="000373EA">
          <w:rPr>
            <w:webHidden/>
          </w:rPr>
        </w:r>
        <w:r w:rsidR="000373EA">
          <w:rPr>
            <w:webHidden/>
          </w:rPr>
          <w:fldChar w:fldCharType="separate"/>
        </w:r>
        <w:r w:rsidR="0056751B">
          <w:rPr>
            <w:webHidden/>
          </w:rPr>
          <w:t>125</w:t>
        </w:r>
        <w:r w:rsidR="000373EA">
          <w:rPr>
            <w:webHidden/>
          </w:rPr>
          <w:fldChar w:fldCharType="end"/>
        </w:r>
      </w:hyperlink>
    </w:p>
    <w:p w14:paraId="30E520EE" w14:textId="77777777" w:rsidR="000373EA" w:rsidRPr="00B87257" w:rsidRDefault="00343C36">
      <w:pPr>
        <w:pStyle w:val="TOC2"/>
        <w:rPr>
          <w:rFonts w:cs="Times New Roman"/>
          <w:b w:val="0"/>
          <w:bCs w:val="0"/>
          <w:caps w:val="0"/>
          <w:smallCaps w:val="0"/>
          <w:szCs w:val="22"/>
          <w:lang w:eastAsia="en-GB"/>
        </w:rPr>
      </w:pPr>
      <w:hyperlink w:anchor="_Toc499802240" w:history="1">
        <w:r w:rsidR="000373EA" w:rsidRPr="008415B9">
          <w:rPr>
            <w:rStyle w:val="Hyperlink"/>
          </w:rPr>
          <w:t>7.</w:t>
        </w:r>
        <w:r w:rsidR="000373EA" w:rsidRPr="00B87257">
          <w:rPr>
            <w:rFonts w:cs="Times New Roman"/>
            <w:b w:val="0"/>
            <w:bCs w:val="0"/>
            <w:caps w:val="0"/>
            <w:smallCaps w:val="0"/>
            <w:szCs w:val="22"/>
            <w:lang w:eastAsia="en-GB"/>
          </w:rPr>
          <w:tab/>
        </w:r>
        <w:r w:rsidR="000373EA" w:rsidRPr="008415B9">
          <w:rPr>
            <w:rStyle w:val="Hyperlink"/>
          </w:rPr>
          <w:t>Security Policy</w:t>
        </w:r>
        <w:r w:rsidR="000373EA">
          <w:rPr>
            <w:webHidden/>
          </w:rPr>
          <w:tab/>
        </w:r>
        <w:r w:rsidR="000373EA">
          <w:rPr>
            <w:webHidden/>
          </w:rPr>
          <w:fldChar w:fldCharType="begin"/>
        </w:r>
        <w:r w:rsidR="000373EA">
          <w:rPr>
            <w:webHidden/>
          </w:rPr>
          <w:instrText xml:space="preserve"> PAGEREF _Toc499802240 \h </w:instrText>
        </w:r>
        <w:r w:rsidR="000373EA">
          <w:rPr>
            <w:webHidden/>
          </w:rPr>
        </w:r>
        <w:r w:rsidR="000373EA">
          <w:rPr>
            <w:webHidden/>
          </w:rPr>
          <w:fldChar w:fldCharType="separate"/>
        </w:r>
        <w:r w:rsidR="0056751B">
          <w:rPr>
            <w:webHidden/>
          </w:rPr>
          <w:t>128</w:t>
        </w:r>
        <w:r w:rsidR="000373EA">
          <w:rPr>
            <w:webHidden/>
          </w:rPr>
          <w:fldChar w:fldCharType="end"/>
        </w:r>
      </w:hyperlink>
    </w:p>
    <w:p w14:paraId="612D0D25" w14:textId="77777777" w:rsidR="000373EA" w:rsidRPr="00B87257" w:rsidRDefault="00343C36">
      <w:pPr>
        <w:pStyle w:val="TOC2"/>
        <w:rPr>
          <w:rFonts w:cs="Times New Roman"/>
          <w:b w:val="0"/>
          <w:bCs w:val="0"/>
          <w:caps w:val="0"/>
          <w:smallCaps w:val="0"/>
          <w:szCs w:val="22"/>
          <w:lang w:eastAsia="en-GB"/>
        </w:rPr>
      </w:pPr>
      <w:hyperlink w:anchor="_Toc499802241" w:history="1">
        <w:r w:rsidR="000373EA" w:rsidRPr="008415B9">
          <w:rPr>
            <w:rStyle w:val="Hyperlink"/>
          </w:rPr>
          <w:t>8.</w:t>
        </w:r>
        <w:r w:rsidR="000373EA" w:rsidRPr="00B87257">
          <w:rPr>
            <w:rFonts w:cs="Times New Roman"/>
            <w:b w:val="0"/>
            <w:bCs w:val="0"/>
            <w:caps w:val="0"/>
            <w:smallCaps w:val="0"/>
            <w:szCs w:val="22"/>
            <w:lang w:eastAsia="en-GB"/>
          </w:rPr>
          <w:tab/>
        </w:r>
        <w:r w:rsidR="000373EA" w:rsidRPr="008415B9">
          <w:rPr>
            <w:rStyle w:val="Hyperlink"/>
          </w:rPr>
          <w:t>Certification Requirements</w:t>
        </w:r>
        <w:r w:rsidR="000373EA">
          <w:rPr>
            <w:webHidden/>
          </w:rPr>
          <w:tab/>
        </w:r>
        <w:r w:rsidR="000373EA">
          <w:rPr>
            <w:webHidden/>
          </w:rPr>
          <w:fldChar w:fldCharType="begin"/>
        </w:r>
        <w:r w:rsidR="000373EA">
          <w:rPr>
            <w:webHidden/>
          </w:rPr>
          <w:instrText xml:space="preserve"> PAGEREF _Toc499802241 \h </w:instrText>
        </w:r>
        <w:r w:rsidR="000373EA">
          <w:rPr>
            <w:webHidden/>
          </w:rPr>
        </w:r>
        <w:r w:rsidR="000373EA">
          <w:rPr>
            <w:webHidden/>
          </w:rPr>
          <w:fldChar w:fldCharType="separate"/>
        </w:r>
        <w:r w:rsidR="0056751B">
          <w:rPr>
            <w:webHidden/>
          </w:rPr>
          <w:t>128</w:t>
        </w:r>
        <w:r w:rsidR="000373EA">
          <w:rPr>
            <w:webHidden/>
          </w:rPr>
          <w:fldChar w:fldCharType="end"/>
        </w:r>
      </w:hyperlink>
    </w:p>
    <w:p w14:paraId="185E379C" w14:textId="77777777" w:rsidR="000373EA" w:rsidRPr="00B87257" w:rsidRDefault="00343C36">
      <w:pPr>
        <w:pStyle w:val="TOC2"/>
        <w:rPr>
          <w:rFonts w:cs="Times New Roman"/>
          <w:b w:val="0"/>
          <w:bCs w:val="0"/>
          <w:caps w:val="0"/>
          <w:smallCaps w:val="0"/>
          <w:szCs w:val="22"/>
          <w:lang w:eastAsia="en-GB"/>
        </w:rPr>
      </w:pPr>
      <w:hyperlink w:anchor="_Toc499802242" w:history="1">
        <w:r w:rsidR="000373EA" w:rsidRPr="008415B9">
          <w:rPr>
            <w:rStyle w:val="Hyperlink"/>
          </w:rPr>
          <w:t>9.</w:t>
        </w:r>
        <w:r w:rsidR="000373EA" w:rsidRPr="00B87257">
          <w:rPr>
            <w:rFonts w:cs="Times New Roman"/>
            <w:b w:val="0"/>
            <w:bCs w:val="0"/>
            <w:caps w:val="0"/>
            <w:smallCaps w:val="0"/>
            <w:szCs w:val="22"/>
            <w:lang w:eastAsia="en-GB"/>
          </w:rPr>
          <w:tab/>
        </w:r>
        <w:r w:rsidR="000373EA" w:rsidRPr="008415B9">
          <w:rPr>
            <w:rStyle w:val="Hyperlink"/>
          </w:rPr>
          <w:t>Security Testing</w:t>
        </w:r>
        <w:r w:rsidR="000373EA">
          <w:rPr>
            <w:webHidden/>
          </w:rPr>
          <w:tab/>
        </w:r>
        <w:r w:rsidR="000373EA">
          <w:rPr>
            <w:webHidden/>
          </w:rPr>
          <w:fldChar w:fldCharType="begin"/>
        </w:r>
        <w:r w:rsidR="000373EA">
          <w:rPr>
            <w:webHidden/>
          </w:rPr>
          <w:instrText xml:space="preserve"> PAGEREF _Toc499802242 \h </w:instrText>
        </w:r>
        <w:r w:rsidR="000373EA">
          <w:rPr>
            <w:webHidden/>
          </w:rPr>
        </w:r>
        <w:r w:rsidR="000373EA">
          <w:rPr>
            <w:webHidden/>
          </w:rPr>
          <w:fldChar w:fldCharType="separate"/>
        </w:r>
        <w:r w:rsidR="0056751B">
          <w:rPr>
            <w:webHidden/>
          </w:rPr>
          <w:t>129</w:t>
        </w:r>
        <w:r w:rsidR="000373EA">
          <w:rPr>
            <w:webHidden/>
          </w:rPr>
          <w:fldChar w:fldCharType="end"/>
        </w:r>
      </w:hyperlink>
    </w:p>
    <w:p w14:paraId="7188161D" w14:textId="77777777" w:rsidR="000373EA" w:rsidRPr="00B87257" w:rsidRDefault="00343C36">
      <w:pPr>
        <w:pStyle w:val="TOC2"/>
        <w:rPr>
          <w:rFonts w:cs="Times New Roman"/>
          <w:b w:val="0"/>
          <w:bCs w:val="0"/>
          <w:caps w:val="0"/>
          <w:smallCaps w:val="0"/>
          <w:szCs w:val="22"/>
          <w:lang w:eastAsia="en-GB"/>
        </w:rPr>
      </w:pPr>
      <w:hyperlink w:anchor="_Toc499802243" w:history="1">
        <w:r w:rsidR="000373EA" w:rsidRPr="008415B9">
          <w:rPr>
            <w:rStyle w:val="Hyperlink"/>
          </w:rPr>
          <w:t>10.</w:t>
        </w:r>
        <w:r w:rsidR="000373EA" w:rsidRPr="00B87257">
          <w:rPr>
            <w:rFonts w:cs="Times New Roman"/>
            <w:b w:val="0"/>
            <w:bCs w:val="0"/>
            <w:caps w:val="0"/>
            <w:smallCaps w:val="0"/>
            <w:szCs w:val="22"/>
            <w:lang w:eastAsia="en-GB"/>
          </w:rPr>
          <w:tab/>
        </w:r>
        <w:r w:rsidR="000373EA" w:rsidRPr="008415B9">
          <w:rPr>
            <w:rStyle w:val="Hyperlink"/>
          </w:rPr>
          <w:t>Breach of Security – General Principles</w:t>
        </w:r>
        <w:r w:rsidR="000373EA">
          <w:rPr>
            <w:webHidden/>
          </w:rPr>
          <w:tab/>
        </w:r>
        <w:r w:rsidR="000373EA">
          <w:rPr>
            <w:webHidden/>
          </w:rPr>
          <w:fldChar w:fldCharType="begin"/>
        </w:r>
        <w:r w:rsidR="000373EA">
          <w:rPr>
            <w:webHidden/>
          </w:rPr>
          <w:instrText xml:space="preserve"> PAGEREF _Toc499802243 \h </w:instrText>
        </w:r>
        <w:r w:rsidR="000373EA">
          <w:rPr>
            <w:webHidden/>
          </w:rPr>
        </w:r>
        <w:r w:rsidR="000373EA">
          <w:rPr>
            <w:webHidden/>
          </w:rPr>
          <w:fldChar w:fldCharType="separate"/>
        </w:r>
        <w:r w:rsidR="0056751B">
          <w:rPr>
            <w:webHidden/>
          </w:rPr>
          <w:t>131</w:t>
        </w:r>
        <w:r w:rsidR="000373EA">
          <w:rPr>
            <w:webHidden/>
          </w:rPr>
          <w:fldChar w:fldCharType="end"/>
        </w:r>
      </w:hyperlink>
    </w:p>
    <w:p w14:paraId="0CC54A74" w14:textId="77777777" w:rsidR="000373EA" w:rsidRPr="00B87257" w:rsidRDefault="00343C36">
      <w:pPr>
        <w:pStyle w:val="TOC2"/>
        <w:rPr>
          <w:rFonts w:cs="Times New Roman"/>
          <w:b w:val="0"/>
          <w:bCs w:val="0"/>
          <w:caps w:val="0"/>
          <w:smallCaps w:val="0"/>
          <w:szCs w:val="22"/>
          <w:lang w:eastAsia="en-GB"/>
        </w:rPr>
      </w:pPr>
      <w:hyperlink w:anchor="_Toc499802244" w:history="1">
        <w:r w:rsidR="000373EA" w:rsidRPr="008415B9">
          <w:rPr>
            <w:rStyle w:val="Hyperlink"/>
          </w:rPr>
          <w:t>11.</w:t>
        </w:r>
        <w:r w:rsidR="000373EA" w:rsidRPr="00B87257">
          <w:rPr>
            <w:rFonts w:cs="Times New Roman"/>
            <w:b w:val="0"/>
            <w:bCs w:val="0"/>
            <w:caps w:val="0"/>
            <w:smallCaps w:val="0"/>
            <w:szCs w:val="22"/>
            <w:lang w:eastAsia="en-GB"/>
          </w:rPr>
          <w:tab/>
        </w:r>
        <w:r w:rsidR="000373EA" w:rsidRPr="008415B9">
          <w:rPr>
            <w:rStyle w:val="Hyperlink"/>
          </w:rPr>
          <w:t>Breach of Security – IT Environment</w:t>
        </w:r>
        <w:r w:rsidR="000373EA">
          <w:rPr>
            <w:webHidden/>
          </w:rPr>
          <w:tab/>
        </w:r>
        <w:r w:rsidR="000373EA">
          <w:rPr>
            <w:webHidden/>
          </w:rPr>
          <w:fldChar w:fldCharType="begin"/>
        </w:r>
        <w:r w:rsidR="000373EA">
          <w:rPr>
            <w:webHidden/>
          </w:rPr>
          <w:instrText xml:space="preserve"> PAGEREF _Toc499802244 \h </w:instrText>
        </w:r>
        <w:r w:rsidR="000373EA">
          <w:rPr>
            <w:webHidden/>
          </w:rPr>
        </w:r>
        <w:r w:rsidR="000373EA">
          <w:rPr>
            <w:webHidden/>
          </w:rPr>
          <w:fldChar w:fldCharType="separate"/>
        </w:r>
        <w:r w:rsidR="0056751B">
          <w:rPr>
            <w:webHidden/>
          </w:rPr>
          <w:t>132</w:t>
        </w:r>
        <w:r w:rsidR="000373EA">
          <w:rPr>
            <w:webHidden/>
          </w:rPr>
          <w:fldChar w:fldCharType="end"/>
        </w:r>
      </w:hyperlink>
    </w:p>
    <w:p w14:paraId="07C5F79F" w14:textId="77777777" w:rsidR="000373EA" w:rsidRPr="00B87257" w:rsidRDefault="00343C36">
      <w:pPr>
        <w:pStyle w:val="TOC2"/>
        <w:rPr>
          <w:rFonts w:cs="Times New Roman"/>
          <w:b w:val="0"/>
          <w:bCs w:val="0"/>
          <w:caps w:val="0"/>
          <w:smallCaps w:val="0"/>
          <w:szCs w:val="22"/>
          <w:lang w:eastAsia="en-GB"/>
        </w:rPr>
      </w:pPr>
      <w:hyperlink w:anchor="_Toc499802245" w:history="1">
        <w:r w:rsidR="000373EA" w:rsidRPr="008415B9">
          <w:rPr>
            <w:rStyle w:val="Hyperlink"/>
          </w:rPr>
          <w:t>12.</w:t>
        </w:r>
        <w:r w:rsidR="000373EA" w:rsidRPr="00B87257">
          <w:rPr>
            <w:rFonts w:cs="Times New Roman"/>
            <w:b w:val="0"/>
            <w:bCs w:val="0"/>
            <w:caps w:val="0"/>
            <w:smallCaps w:val="0"/>
            <w:szCs w:val="22"/>
            <w:lang w:eastAsia="en-GB"/>
          </w:rPr>
          <w:tab/>
        </w:r>
        <w:r w:rsidR="000373EA" w:rsidRPr="008415B9">
          <w:rPr>
            <w:rStyle w:val="Hyperlink"/>
          </w:rPr>
          <w:t>Vulnerabilities and Corrective Action</w:t>
        </w:r>
        <w:r w:rsidR="000373EA">
          <w:rPr>
            <w:webHidden/>
          </w:rPr>
          <w:tab/>
        </w:r>
        <w:r w:rsidR="000373EA">
          <w:rPr>
            <w:webHidden/>
          </w:rPr>
          <w:fldChar w:fldCharType="begin"/>
        </w:r>
        <w:r w:rsidR="000373EA">
          <w:rPr>
            <w:webHidden/>
          </w:rPr>
          <w:instrText xml:space="preserve"> PAGEREF _Toc499802245 \h </w:instrText>
        </w:r>
        <w:r w:rsidR="000373EA">
          <w:rPr>
            <w:webHidden/>
          </w:rPr>
        </w:r>
        <w:r w:rsidR="000373EA">
          <w:rPr>
            <w:webHidden/>
          </w:rPr>
          <w:fldChar w:fldCharType="separate"/>
        </w:r>
        <w:r w:rsidR="0056751B">
          <w:rPr>
            <w:webHidden/>
          </w:rPr>
          <w:t>133</w:t>
        </w:r>
        <w:r w:rsidR="000373EA">
          <w:rPr>
            <w:webHidden/>
          </w:rPr>
          <w:fldChar w:fldCharType="end"/>
        </w:r>
      </w:hyperlink>
    </w:p>
    <w:p w14:paraId="50B93A12" w14:textId="77777777" w:rsidR="000373EA" w:rsidRPr="00B87257" w:rsidRDefault="00343C36">
      <w:pPr>
        <w:pStyle w:val="TOC2"/>
        <w:rPr>
          <w:rFonts w:cs="Times New Roman"/>
          <w:b w:val="0"/>
          <w:bCs w:val="0"/>
          <w:caps w:val="0"/>
          <w:smallCaps w:val="0"/>
          <w:szCs w:val="22"/>
          <w:lang w:eastAsia="en-GB"/>
        </w:rPr>
      </w:pPr>
      <w:hyperlink w:anchor="_Toc499802246" w:history="1">
        <w:r w:rsidR="000373EA" w:rsidRPr="008415B9">
          <w:rPr>
            <w:rStyle w:val="Hyperlink"/>
          </w:rPr>
          <w:t>13.</w:t>
        </w:r>
        <w:r w:rsidR="000373EA" w:rsidRPr="00B87257">
          <w:rPr>
            <w:rFonts w:cs="Times New Roman"/>
            <w:b w:val="0"/>
            <w:bCs w:val="0"/>
            <w:caps w:val="0"/>
            <w:smallCaps w:val="0"/>
            <w:szCs w:val="22"/>
            <w:lang w:eastAsia="en-GB"/>
          </w:rPr>
          <w:tab/>
        </w:r>
        <w:r w:rsidR="000373EA" w:rsidRPr="008415B9">
          <w:rPr>
            <w:rStyle w:val="Hyperlink"/>
          </w:rPr>
          <w:t>Data Processing, Storage, Management and Destruction</w:t>
        </w:r>
        <w:r w:rsidR="000373EA">
          <w:rPr>
            <w:webHidden/>
          </w:rPr>
          <w:tab/>
        </w:r>
        <w:r w:rsidR="000373EA">
          <w:rPr>
            <w:webHidden/>
          </w:rPr>
          <w:fldChar w:fldCharType="begin"/>
        </w:r>
        <w:r w:rsidR="000373EA">
          <w:rPr>
            <w:webHidden/>
          </w:rPr>
          <w:instrText xml:space="preserve"> PAGEREF _Toc499802246 \h </w:instrText>
        </w:r>
        <w:r w:rsidR="000373EA">
          <w:rPr>
            <w:webHidden/>
          </w:rPr>
        </w:r>
        <w:r w:rsidR="000373EA">
          <w:rPr>
            <w:webHidden/>
          </w:rPr>
          <w:fldChar w:fldCharType="separate"/>
        </w:r>
        <w:r w:rsidR="0056751B">
          <w:rPr>
            <w:webHidden/>
          </w:rPr>
          <w:t>135</w:t>
        </w:r>
        <w:r w:rsidR="000373EA">
          <w:rPr>
            <w:webHidden/>
          </w:rPr>
          <w:fldChar w:fldCharType="end"/>
        </w:r>
      </w:hyperlink>
    </w:p>
    <w:p w14:paraId="6CF59DED" w14:textId="77777777" w:rsidR="000373EA" w:rsidRPr="00B87257" w:rsidRDefault="00343C36">
      <w:pPr>
        <w:pStyle w:val="TOC1"/>
        <w:rPr>
          <w:rFonts w:cs="Times New Roman"/>
          <w:b w:val="0"/>
        </w:rPr>
      </w:pPr>
      <w:hyperlink w:anchor="_Toc499802247" w:history="1">
        <w:r w:rsidR="000373EA" w:rsidRPr="008415B9">
          <w:rPr>
            <w:rStyle w:val="Hyperlink"/>
          </w:rPr>
          <w:t>1.</w:t>
        </w:r>
        <w:r w:rsidR="000373EA" w:rsidRPr="00B87257">
          <w:rPr>
            <w:rFonts w:cs="Times New Roman"/>
            <w:b w:val="0"/>
          </w:rPr>
          <w:tab/>
        </w:r>
        <w:r w:rsidR="000373EA" w:rsidRPr="008415B9">
          <w:rPr>
            <w:rStyle w:val="Hyperlink"/>
          </w:rPr>
          <w:t>Higher Classifications</w:t>
        </w:r>
        <w:r w:rsidR="000373EA">
          <w:rPr>
            <w:webHidden/>
          </w:rPr>
          <w:tab/>
        </w:r>
        <w:r w:rsidR="000373EA">
          <w:rPr>
            <w:webHidden/>
          </w:rPr>
          <w:fldChar w:fldCharType="begin"/>
        </w:r>
        <w:r w:rsidR="000373EA">
          <w:rPr>
            <w:webHidden/>
          </w:rPr>
          <w:instrText xml:space="preserve"> PAGEREF _Toc499802247 \h </w:instrText>
        </w:r>
        <w:r w:rsidR="000373EA">
          <w:rPr>
            <w:webHidden/>
          </w:rPr>
        </w:r>
        <w:r w:rsidR="000373EA">
          <w:rPr>
            <w:webHidden/>
          </w:rPr>
          <w:fldChar w:fldCharType="separate"/>
        </w:r>
        <w:r w:rsidR="0056751B">
          <w:rPr>
            <w:webHidden/>
          </w:rPr>
          <w:t>137</w:t>
        </w:r>
        <w:r w:rsidR="000373EA">
          <w:rPr>
            <w:webHidden/>
          </w:rPr>
          <w:fldChar w:fldCharType="end"/>
        </w:r>
      </w:hyperlink>
    </w:p>
    <w:p w14:paraId="25B881B0" w14:textId="77777777" w:rsidR="000373EA" w:rsidRPr="00B87257" w:rsidRDefault="00343C36">
      <w:pPr>
        <w:pStyle w:val="TOC1"/>
        <w:rPr>
          <w:rFonts w:cs="Times New Roman"/>
          <w:b w:val="0"/>
        </w:rPr>
      </w:pPr>
      <w:hyperlink w:anchor="_Toc499802248" w:history="1">
        <w:r w:rsidR="000373EA" w:rsidRPr="008415B9">
          <w:rPr>
            <w:rStyle w:val="Hyperlink"/>
          </w:rPr>
          <w:t>2.</w:t>
        </w:r>
        <w:r w:rsidR="000373EA" w:rsidRPr="00B87257">
          <w:rPr>
            <w:rFonts w:cs="Times New Roman"/>
            <w:b w:val="0"/>
          </w:rPr>
          <w:tab/>
        </w:r>
        <w:r w:rsidR="000373EA" w:rsidRPr="008415B9">
          <w:rPr>
            <w:rStyle w:val="Hyperlink"/>
          </w:rPr>
          <w:t>End User Devices</w:t>
        </w:r>
        <w:r w:rsidR="000373EA">
          <w:rPr>
            <w:webHidden/>
          </w:rPr>
          <w:tab/>
        </w:r>
        <w:r w:rsidR="000373EA">
          <w:rPr>
            <w:webHidden/>
          </w:rPr>
          <w:fldChar w:fldCharType="begin"/>
        </w:r>
        <w:r w:rsidR="000373EA">
          <w:rPr>
            <w:webHidden/>
          </w:rPr>
          <w:instrText xml:space="preserve"> PAGEREF _Toc499802248 \h </w:instrText>
        </w:r>
        <w:r w:rsidR="000373EA">
          <w:rPr>
            <w:webHidden/>
          </w:rPr>
        </w:r>
        <w:r w:rsidR="000373EA">
          <w:rPr>
            <w:webHidden/>
          </w:rPr>
          <w:fldChar w:fldCharType="separate"/>
        </w:r>
        <w:r w:rsidR="0056751B">
          <w:rPr>
            <w:webHidden/>
          </w:rPr>
          <w:t>137</w:t>
        </w:r>
        <w:r w:rsidR="000373EA">
          <w:rPr>
            <w:webHidden/>
          </w:rPr>
          <w:fldChar w:fldCharType="end"/>
        </w:r>
      </w:hyperlink>
    </w:p>
    <w:p w14:paraId="325408B1" w14:textId="77777777" w:rsidR="000373EA" w:rsidRPr="00B87257" w:rsidRDefault="00343C36">
      <w:pPr>
        <w:pStyle w:val="TOC1"/>
        <w:rPr>
          <w:rFonts w:cs="Times New Roman"/>
          <w:b w:val="0"/>
        </w:rPr>
      </w:pPr>
      <w:hyperlink w:anchor="_Toc499802249" w:history="1">
        <w:r w:rsidR="000373EA" w:rsidRPr="008415B9">
          <w:rPr>
            <w:rStyle w:val="Hyperlink"/>
          </w:rPr>
          <w:t>3.</w:t>
        </w:r>
        <w:r w:rsidR="000373EA" w:rsidRPr="00B87257">
          <w:rPr>
            <w:rFonts w:cs="Times New Roman"/>
            <w:b w:val="0"/>
          </w:rPr>
          <w:tab/>
        </w:r>
        <w:r w:rsidR="000373EA" w:rsidRPr="008415B9">
          <w:rPr>
            <w:rStyle w:val="Hyperlink"/>
          </w:rPr>
          <w:t>Networking</w:t>
        </w:r>
        <w:r w:rsidR="000373EA">
          <w:rPr>
            <w:webHidden/>
          </w:rPr>
          <w:tab/>
        </w:r>
        <w:r w:rsidR="000373EA">
          <w:rPr>
            <w:webHidden/>
          </w:rPr>
          <w:fldChar w:fldCharType="begin"/>
        </w:r>
        <w:r w:rsidR="000373EA">
          <w:rPr>
            <w:webHidden/>
          </w:rPr>
          <w:instrText xml:space="preserve"> PAGEREF _Toc499802249 \h </w:instrText>
        </w:r>
        <w:r w:rsidR="000373EA">
          <w:rPr>
            <w:webHidden/>
          </w:rPr>
        </w:r>
        <w:r w:rsidR="000373EA">
          <w:rPr>
            <w:webHidden/>
          </w:rPr>
          <w:fldChar w:fldCharType="separate"/>
        </w:r>
        <w:r w:rsidR="0056751B">
          <w:rPr>
            <w:webHidden/>
          </w:rPr>
          <w:t>137</w:t>
        </w:r>
        <w:r w:rsidR="000373EA">
          <w:rPr>
            <w:webHidden/>
          </w:rPr>
          <w:fldChar w:fldCharType="end"/>
        </w:r>
      </w:hyperlink>
    </w:p>
    <w:p w14:paraId="5CDE3A47" w14:textId="77777777" w:rsidR="000373EA" w:rsidRPr="00B87257" w:rsidRDefault="00343C36">
      <w:pPr>
        <w:pStyle w:val="TOC1"/>
        <w:rPr>
          <w:rFonts w:cs="Times New Roman"/>
          <w:b w:val="0"/>
        </w:rPr>
      </w:pPr>
      <w:hyperlink w:anchor="_Toc499802250" w:history="1">
        <w:r w:rsidR="000373EA" w:rsidRPr="008415B9">
          <w:rPr>
            <w:rStyle w:val="Hyperlink"/>
          </w:rPr>
          <w:t>4.</w:t>
        </w:r>
        <w:r w:rsidR="000373EA" w:rsidRPr="00B87257">
          <w:rPr>
            <w:rFonts w:cs="Times New Roman"/>
            <w:b w:val="0"/>
          </w:rPr>
          <w:tab/>
        </w:r>
        <w:r w:rsidR="000373EA" w:rsidRPr="008415B9">
          <w:rPr>
            <w:rStyle w:val="Hyperlink"/>
          </w:rPr>
          <w:t>Security Architectures</w:t>
        </w:r>
        <w:r w:rsidR="000373EA">
          <w:rPr>
            <w:webHidden/>
          </w:rPr>
          <w:tab/>
        </w:r>
        <w:r w:rsidR="000373EA">
          <w:rPr>
            <w:webHidden/>
          </w:rPr>
          <w:fldChar w:fldCharType="begin"/>
        </w:r>
        <w:r w:rsidR="000373EA">
          <w:rPr>
            <w:webHidden/>
          </w:rPr>
          <w:instrText xml:space="preserve"> PAGEREF _Toc499802250 \h </w:instrText>
        </w:r>
        <w:r w:rsidR="000373EA">
          <w:rPr>
            <w:webHidden/>
          </w:rPr>
        </w:r>
        <w:r w:rsidR="000373EA">
          <w:rPr>
            <w:webHidden/>
          </w:rPr>
          <w:fldChar w:fldCharType="separate"/>
        </w:r>
        <w:r w:rsidR="0056751B">
          <w:rPr>
            <w:webHidden/>
          </w:rPr>
          <w:t>138</w:t>
        </w:r>
        <w:r w:rsidR="000373EA">
          <w:rPr>
            <w:webHidden/>
          </w:rPr>
          <w:fldChar w:fldCharType="end"/>
        </w:r>
      </w:hyperlink>
    </w:p>
    <w:p w14:paraId="546E96AD" w14:textId="77777777" w:rsidR="000373EA" w:rsidRPr="00B87257" w:rsidRDefault="00343C36">
      <w:pPr>
        <w:pStyle w:val="TOC1"/>
        <w:rPr>
          <w:rFonts w:cs="Times New Roman"/>
          <w:b w:val="0"/>
        </w:rPr>
      </w:pPr>
      <w:hyperlink w:anchor="_Toc499802251" w:history="1">
        <w:r w:rsidR="000373EA" w:rsidRPr="008415B9">
          <w:rPr>
            <w:rStyle w:val="Hyperlink"/>
          </w:rPr>
          <w:t>5.</w:t>
        </w:r>
        <w:r w:rsidR="000373EA" w:rsidRPr="00B87257">
          <w:rPr>
            <w:rFonts w:cs="Times New Roman"/>
            <w:b w:val="0"/>
          </w:rPr>
          <w:tab/>
        </w:r>
        <w:r w:rsidR="000373EA" w:rsidRPr="008415B9">
          <w:rPr>
            <w:rStyle w:val="Hyperlink"/>
          </w:rPr>
          <w:t>Personnel Security</w:t>
        </w:r>
        <w:r w:rsidR="000373EA">
          <w:rPr>
            <w:webHidden/>
          </w:rPr>
          <w:tab/>
        </w:r>
        <w:r w:rsidR="000373EA">
          <w:rPr>
            <w:webHidden/>
          </w:rPr>
          <w:fldChar w:fldCharType="begin"/>
        </w:r>
        <w:r w:rsidR="000373EA">
          <w:rPr>
            <w:webHidden/>
          </w:rPr>
          <w:instrText xml:space="preserve"> PAGEREF _Toc499802251 \h </w:instrText>
        </w:r>
        <w:r w:rsidR="000373EA">
          <w:rPr>
            <w:webHidden/>
          </w:rPr>
        </w:r>
        <w:r w:rsidR="000373EA">
          <w:rPr>
            <w:webHidden/>
          </w:rPr>
          <w:fldChar w:fldCharType="separate"/>
        </w:r>
        <w:r w:rsidR="0056751B">
          <w:rPr>
            <w:webHidden/>
          </w:rPr>
          <w:t>138</w:t>
        </w:r>
        <w:r w:rsidR="000373EA">
          <w:rPr>
            <w:webHidden/>
          </w:rPr>
          <w:fldChar w:fldCharType="end"/>
        </w:r>
      </w:hyperlink>
    </w:p>
    <w:p w14:paraId="31973F5E" w14:textId="77777777" w:rsidR="000373EA" w:rsidRPr="00B87257" w:rsidRDefault="00343C36">
      <w:pPr>
        <w:pStyle w:val="TOC1"/>
        <w:rPr>
          <w:rFonts w:cs="Times New Roman"/>
          <w:b w:val="0"/>
        </w:rPr>
      </w:pPr>
      <w:hyperlink w:anchor="_Toc499802252" w:history="1">
        <w:r w:rsidR="000373EA" w:rsidRPr="008415B9">
          <w:rPr>
            <w:rStyle w:val="Hyperlink"/>
          </w:rPr>
          <w:t>6.</w:t>
        </w:r>
        <w:r w:rsidR="000373EA" w:rsidRPr="00B87257">
          <w:rPr>
            <w:rFonts w:cs="Times New Roman"/>
            <w:b w:val="0"/>
          </w:rPr>
          <w:tab/>
        </w:r>
        <w:r w:rsidR="000373EA" w:rsidRPr="008415B9">
          <w:rPr>
            <w:rStyle w:val="Hyperlink"/>
          </w:rPr>
          <w:t>Identity, Authentication and Access Control</w:t>
        </w:r>
        <w:r w:rsidR="000373EA">
          <w:rPr>
            <w:webHidden/>
          </w:rPr>
          <w:tab/>
        </w:r>
        <w:r w:rsidR="000373EA">
          <w:rPr>
            <w:webHidden/>
          </w:rPr>
          <w:fldChar w:fldCharType="begin"/>
        </w:r>
        <w:r w:rsidR="000373EA">
          <w:rPr>
            <w:webHidden/>
          </w:rPr>
          <w:instrText xml:space="preserve"> PAGEREF _Toc499802252 \h </w:instrText>
        </w:r>
        <w:r w:rsidR="000373EA">
          <w:rPr>
            <w:webHidden/>
          </w:rPr>
        </w:r>
        <w:r w:rsidR="000373EA">
          <w:rPr>
            <w:webHidden/>
          </w:rPr>
          <w:fldChar w:fldCharType="separate"/>
        </w:r>
        <w:r w:rsidR="0056751B">
          <w:rPr>
            <w:webHidden/>
          </w:rPr>
          <w:t>138</w:t>
        </w:r>
        <w:r w:rsidR="000373EA">
          <w:rPr>
            <w:webHidden/>
          </w:rPr>
          <w:fldChar w:fldCharType="end"/>
        </w:r>
      </w:hyperlink>
    </w:p>
    <w:p w14:paraId="1266CECB" w14:textId="77777777" w:rsidR="000373EA" w:rsidRPr="00B87257" w:rsidRDefault="00343C36">
      <w:pPr>
        <w:pStyle w:val="TOC1"/>
        <w:rPr>
          <w:rFonts w:cs="Times New Roman"/>
          <w:b w:val="0"/>
        </w:rPr>
      </w:pPr>
      <w:hyperlink w:anchor="_Toc499802253" w:history="1">
        <w:r w:rsidR="000373EA" w:rsidRPr="008415B9">
          <w:rPr>
            <w:rStyle w:val="Hyperlink"/>
          </w:rPr>
          <w:t>7.</w:t>
        </w:r>
        <w:r w:rsidR="000373EA" w:rsidRPr="00B87257">
          <w:rPr>
            <w:rFonts w:cs="Times New Roman"/>
            <w:b w:val="0"/>
          </w:rPr>
          <w:tab/>
        </w:r>
        <w:r w:rsidR="000373EA" w:rsidRPr="008415B9">
          <w:rPr>
            <w:rStyle w:val="Hyperlink"/>
          </w:rPr>
          <w:t>Audit and Monitoring</w:t>
        </w:r>
        <w:r w:rsidR="000373EA">
          <w:rPr>
            <w:webHidden/>
          </w:rPr>
          <w:tab/>
        </w:r>
        <w:r w:rsidR="000373EA">
          <w:rPr>
            <w:webHidden/>
          </w:rPr>
          <w:fldChar w:fldCharType="begin"/>
        </w:r>
        <w:r w:rsidR="000373EA">
          <w:rPr>
            <w:webHidden/>
          </w:rPr>
          <w:instrText xml:space="preserve"> PAGEREF _Toc499802253 \h </w:instrText>
        </w:r>
        <w:r w:rsidR="000373EA">
          <w:rPr>
            <w:webHidden/>
          </w:rPr>
        </w:r>
        <w:r w:rsidR="000373EA">
          <w:rPr>
            <w:webHidden/>
          </w:rPr>
          <w:fldChar w:fldCharType="separate"/>
        </w:r>
        <w:r w:rsidR="0056751B">
          <w:rPr>
            <w:webHidden/>
          </w:rPr>
          <w:t>139</w:t>
        </w:r>
        <w:r w:rsidR="000373EA">
          <w:rPr>
            <w:webHidden/>
          </w:rPr>
          <w:fldChar w:fldCharType="end"/>
        </w:r>
      </w:hyperlink>
    </w:p>
    <w:p w14:paraId="0D180CD4" w14:textId="77777777" w:rsidR="000373EA" w:rsidRPr="00B87257" w:rsidRDefault="00343C36">
      <w:pPr>
        <w:pStyle w:val="TOC1"/>
        <w:rPr>
          <w:rFonts w:cs="Times New Roman"/>
          <w:b w:val="0"/>
        </w:rPr>
      </w:pPr>
      <w:hyperlink w:anchor="_Toc499802254" w:history="1">
        <w:r w:rsidR="000373EA" w:rsidRPr="008415B9">
          <w:rPr>
            <w:rStyle w:val="Hyperlink"/>
          </w:rPr>
          <w:t>SCHEDULE 9: BUSINESS CONTINUITY AND DISASTER RECOVERY</w:t>
        </w:r>
        <w:r w:rsidR="000373EA">
          <w:rPr>
            <w:webHidden/>
          </w:rPr>
          <w:tab/>
        </w:r>
        <w:r w:rsidR="000373EA">
          <w:rPr>
            <w:webHidden/>
          </w:rPr>
          <w:fldChar w:fldCharType="begin"/>
        </w:r>
        <w:r w:rsidR="000373EA">
          <w:rPr>
            <w:webHidden/>
          </w:rPr>
          <w:instrText xml:space="preserve"> PAGEREF _Toc499802254 \h </w:instrText>
        </w:r>
        <w:r w:rsidR="000373EA">
          <w:rPr>
            <w:webHidden/>
          </w:rPr>
        </w:r>
        <w:r w:rsidR="000373EA">
          <w:rPr>
            <w:webHidden/>
          </w:rPr>
          <w:fldChar w:fldCharType="separate"/>
        </w:r>
        <w:r w:rsidR="0056751B">
          <w:rPr>
            <w:webHidden/>
          </w:rPr>
          <w:t>142</w:t>
        </w:r>
        <w:r w:rsidR="000373EA">
          <w:rPr>
            <w:webHidden/>
          </w:rPr>
          <w:fldChar w:fldCharType="end"/>
        </w:r>
      </w:hyperlink>
    </w:p>
    <w:p w14:paraId="6EB0D4A4" w14:textId="77777777" w:rsidR="000373EA" w:rsidRPr="00B87257" w:rsidRDefault="00343C36">
      <w:pPr>
        <w:pStyle w:val="TOC2"/>
        <w:rPr>
          <w:rFonts w:cs="Times New Roman"/>
          <w:b w:val="0"/>
          <w:bCs w:val="0"/>
          <w:caps w:val="0"/>
          <w:smallCaps w:val="0"/>
          <w:szCs w:val="22"/>
          <w:lang w:eastAsia="en-GB"/>
        </w:rPr>
      </w:pPr>
      <w:hyperlink w:anchor="_Toc499802255" w:history="1">
        <w:r w:rsidR="000373EA" w:rsidRPr="008415B9">
          <w:rPr>
            <w:rStyle w:val="Hyperlink"/>
          </w:rPr>
          <w:t>1.</w:t>
        </w:r>
        <w:r w:rsidR="000373EA" w:rsidRPr="00B87257">
          <w:rPr>
            <w:rFonts w:cs="Times New Roman"/>
            <w:b w:val="0"/>
            <w:bCs w:val="0"/>
            <w:caps w:val="0"/>
            <w:smallCaps w:val="0"/>
            <w:szCs w:val="22"/>
            <w:lang w:eastAsia="en-GB"/>
          </w:rPr>
          <w:tab/>
        </w:r>
        <w:r w:rsidR="000373EA" w:rsidRPr="008415B9">
          <w:rPr>
            <w:rStyle w:val="Hyperlink"/>
          </w:rPr>
          <w:t>Definitions</w:t>
        </w:r>
        <w:r w:rsidR="000373EA">
          <w:rPr>
            <w:webHidden/>
          </w:rPr>
          <w:tab/>
        </w:r>
        <w:r w:rsidR="000373EA">
          <w:rPr>
            <w:webHidden/>
          </w:rPr>
          <w:fldChar w:fldCharType="begin"/>
        </w:r>
        <w:r w:rsidR="000373EA">
          <w:rPr>
            <w:webHidden/>
          </w:rPr>
          <w:instrText xml:space="preserve"> PAGEREF _Toc499802255 \h </w:instrText>
        </w:r>
        <w:r w:rsidR="000373EA">
          <w:rPr>
            <w:webHidden/>
          </w:rPr>
        </w:r>
        <w:r w:rsidR="000373EA">
          <w:rPr>
            <w:webHidden/>
          </w:rPr>
          <w:fldChar w:fldCharType="separate"/>
        </w:r>
        <w:r w:rsidR="0056751B">
          <w:rPr>
            <w:webHidden/>
          </w:rPr>
          <w:t>142</w:t>
        </w:r>
        <w:r w:rsidR="000373EA">
          <w:rPr>
            <w:webHidden/>
          </w:rPr>
          <w:fldChar w:fldCharType="end"/>
        </w:r>
      </w:hyperlink>
    </w:p>
    <w:p w14:paraId="10DA7731" w14:textId="77777777" w:rsidR="000373EA" w:rsidRPr="00B87257" w:rsidRDefault="00343C36">
      <w:pPr>
        <w:pStyle w:val="TOC1"/>
        <w:rPr>
          <w:rFonts w:cs="Times New Roman"/>
          <w:b w:val="0"/>
        </w:rPr>
      </w:pPr>
      <w:hyperlink w:anchor="_Toc499802256" w:history="1">
        <w:r w:rsidR="000373EA" w:rsidRPr="008415B9">
          <w:rPr>
            <w:rStyle w:val="Hyperlink"/>
          </w:rPr>
          <w:t>SCHEDULE 10: EXIT MANAGEMENT</w:t>
        </w:r>
        <w:r w:rsidR="000373EA">
          <w:rPr>
            <w:webHidden/>
          </w:rPr>
          <w:tab/>
        </w:r>
        <w:r w:rsidR="000373EA">
          <w:rPr>
            <w:webHidden/>
          </w:rPr>
          <w:fldChar w:fldCharType="begin"/>
        </w:r>
        <w:r w:rsidR="000373EA">
          <w:rPr>
            <w:webHidden/>
          </w:rPr>
          <w:instrText xml:space="preserve"> PAGEREF _Toc499802256 \h </w:instrText>
        </w:r>
        <w:r w:rsidR="000373EA">
          <w:rPr>
            <w:webHidden/>
          </w:rPr>
        </w:r>
        <w:r w:rsidR="000373EA">
          <w:rPr>
            <w:webHidden/>
          </w:rPr>
          <w:fldChar w:fldCharType="separate"/>
        </w:r>
        <w:r w:rsidR="0056751B">
          <w:rPr>
            <w:webHidden/>
          </w:rPr>
          <w:t>148</w:t>
        </w:r>
        <w:r w:rsidR="000373EA">
          <w:rPr>
            <w:webHidden/>
          </w:rPr>
          <w:fldChar w:fldCharType="end"/>
        </w:r>
      </w:hyperlink>
    </w:p>
    <w:p w14:paraId="281B3D96" w14:textId="77777777" w:rsidR="000373EA" w:rsidRPr="00B87257" w:rsidRDefault="00343C36">
      <w:pPr>
        <w:pStyle w:val="TOC1"/>
        <w:rPr>
          <w:rFonts w:cs="Times New Roman"/>
          <w:b w:val="0"/>
        </w:rPr>
      </w:pPr>
      <w:hyperlink w:anchor="_Toc499802257" w:history="1">
        <w:r w:rsidR="000373EA" w:rsidRPr="008415B9">
          <w:rPr>
            <w:rStyle w:val="Hyperlink"/>
          </w:rPr>
          <w:t>SCHEDULE 11: STAFF TRANSFER</w:t>
        </w:r>
        <w:r w:rsidR="000373EA">
          <w:rPr>
            <w:webHidden/>
          </w:rPr>
          <w:tab/>
        </w:r>
        <w:r w:rsidR="000373EA">
          <w:rPr>
            <w:webHidden/>
          </w:rPr>
          <w:fldChar w:fldCharType="begin"/>
        </w:r>
        <w:r w:rsidR="000373EA">
          <w:rPr>
            <w:webHidden/>
          </w:rPr>
          <w:instrText xml:space="preserve"> PAGEREF _Toc499802257 \h </w:instrText>
        </w:r>
        <w:r w:rsidR="000373EA">
          <w:rPr>
            <w:webHidden/>
          </w:rPr>
        </w:r>
        <w:r w:rsidR="000373EA">
          <w:rPr>
            <w:webHidden/>
          </w:rPr>
          <w:fldChar w:fldCharType="separate"/>
        </w:r>
        <w:r w:rsidR="0056751B">
          <w:rPr>
            <w:webHidden/>
          </w:rPr>
          <w:t>161</w:t>
        </w:r>
        <w:r w:rsidR="000373EA">
          <w:rPr>
            <w:webHidden/>
          </w:rPr>
          <w:fldChar w:fldCharType="end"/>
        </w:r>
      </w:hyperlink>
    </w:p>
    <w:p w14:paraId="38167278" w14:textId="77777777" w:rsidR="000373EA" w:rsidRPr="00B87257" w:rsidRDefault="00343C36">
      <w:pPr>
        <w:pStyle w:val="TOC2"/>
        <w:rPr>
          <w:rFonts w:cs="Times New Roman"/>
          <w:b w:val="0"/>
          <w:bCs w:val="0"/>
          <w:caps w:val="0"/>
          <w:smallCaps w:val="0"/>
          <w:szCs w:val="22"/>
          <w:lang w:eastAsia="en-GB"/>
        </w:rPr>
      </w:pPr>
      <w:hyperlink w:anchor="_Toc499802258" w:history="1">
        <w:r w:rsidR="000373EA" w:rsidRPr="008415B9">
          <w:rPr>
            <w:rStyle w:val="Hyperlink"/>
          </w:rPr>
          <w:t>ANNEX 1 to schedule 11: LIST OF NOTIFIED SUB-CONTRACTORS</w:t>
        </w:r>
        <w:r w:rsidR="000373EA">
          <w:rPr>
            <w:webHidden/>
          </w:rPr>
          <w:tab/>
        </w:r>
        <w:r w:rsidR="000373EA">
          <w:rPr>
            <w:webHidden/>
          </w:rPr>
          <w:fldChar w:fldCharType="begin"/>
        </w:r>
        <w:r w:rsidR="000373EA">
          <w:rPr>
            <w:webHidden/>
          </w:rPr>
          <w:instrText xml:space="preserve"> PAGEREF _Toc499802258 \h </w:instrText>
        </w:r>
        <w:r w:rsidR="000373EA">
          <w:rPr>
            <w:webHidden/>
          </w:rPr>
        </w:r>
        <w:r w:rsidR="000373EA">
          <w:rPr>
            <w:webHidden/>
          </w:rPr>
          <w:fldChar w:fldCharType="separate"/>
        </w:r>
        <w:r w:rsidR="0056751B">
          <w:rPr>
            <w:webHidden/>
          </w:rPr>
          <w:t>177</w:t>
        </w:r>
        <w:r w:rsidR="000373EA">
          <w:rPr>
            <w:webHidden/>
          </w:rPr>
          <w:fldChar w:fldCharType="end"/>
        </w:r>
      </w:hyperlink>
    </w:p>
    <w:p w14:paraId="50322A4D" w14:textId="77777777" w:rsidR="000373EA" w:rsidRPr="00B87257" w:rsidRDefault="00343C36">
      <w:pPr>
        <w:pStyle w:val="TOC1"/>
        <w:rPr>
          <w:rFonts w:cs="Times New Roman"/>
          <w:b w:val="0"/>
        </w:rPr>
      </w:pPr>
      <w:hyperlink w:anchor="_Toc499802259" w:history="1">
        <w:r w:rsidR="000373EA" w:rsidRPr="008415B9">
          <w:rPr>
            <w:rStyle w:val="Hyperlink"/>
          </w:rPr>
          <w:t>SCHEDULE 12: DISPUTE RESOLUTION PROCEDURE</w:t>
        </w:r>
        <w:r w:rsidR="000373EA">
          <w:rPr>
            <w:webHidden/>
          </w:rPr>
          <w:tab/>
        </w:r>
        <w:r w:rsidR="000373EA">
          <w:rPr>
            <w:webHidden/>
          </w:rPr>
          <w:fldChar w:fldCharType="begin"/>
        </w:r>
        <w:r w:rsidR="000373EA">
          <w:rPr>
            <w:webHidden/>
          </w:rPr>
          <w:instrText xml:space="preserve"> PAGEREF _Toc499802259 \h </w:instrText>
        </w:r>
        <w:r w:rsidR="000373EA">
          <w:rPr>
            <w:webHidden/>
          </w:rPr>
        </w:r>
        <w:r w:rsidR="000373EA">
          <w:rPr>
            <w:webHidden/>
          </w:rPr>
          <w:fldChar w:fldCharType="separate"/>
        </w:r>
        <w:r w:rsidR="0056751B">
          <w:rPr>
            <w:webHidden/>
          </w:rPr>
          <w:t>178</w:t>
        </w:r>
        <w:r w:rsidR="000373EA">
          <w:rPr>
            <w:webHidden/>
          </w:rPr>
          <w:fldChar w:fldCharType="end"/>
        </w:r>
      </w:hyperlink>
    </w:p>
    <w:p w14:paraId="2F8DBB78" w14:textId="77777777" w:rsidR="000373EA" w:rsidRPr="00B87257" w:rsidRDefault="00343C36">
      <w:pPr>
        <w:pStyle w:val="TOC1"/>
        <w:rPr>
          <w:rFonts w:cs="Times New Roman"/>
          <w:b w:val="0"/>
        </w:rPr>
      </w:pPr>
      <w:hyperlink w:anchor="_Toc499802260" w:history="1">
        <w:r w:rsidR="000373EA" w:rsidRPr="008415B9">
          <w:rPr>
            <w:rStyle w:val="Hyperlink"/>
          </w:rPr>
          <w:t>SCHEDULE 13: VARIATION FORM</w:t>
        </w:r>
        <w:r w:rsidR="000373EA">
          <w:rPr>
            <w:webHidden/>
          </w:rPr>
          <w:tab/>
        </w:r>
        <w:r w:rsidR="000373EA">
          <w:rPr>
            <w:webHidden/>
          </w:rPr>
          <w:fldChar w:fldCharType="begin"/>
        </w:r>
        <w:r w:rsidR="000373EA">
          <w:rPr>
            <w:webHidden/>
          </w:rPr>
          <w:instrText xml:space="preserve"> PAGEREF _Toc499802260 \h </w:instrText>
        </w:r>
        <w:r w:rsidR="000373EA">
          <w:rPr>
            <w:webHidden/>
          </w:rPr>
        </w:r>
        <w:r w:rsidR="000373EA">
          <w:rPr>
            <w:webHidden/>
          </w:rPr>
          <w:fldChar w:fldCharType="separate"/>
        </w:r>
        <w:r w:rsidR="0056751B">
          <w:rPr>
            <w:webHidden/>
          </w:rPr>
          <w:t>184</w:t>
        </w:r>
        <w:r w:rsidR="000373EA">
          <w:rPr>
            <w:webHidden/>
          </w:rPr>
          <w:fldChar w:fldCharType="end"/>
        </w:r>
      </w:hyperlink>
    </w:p>
    <w:p w14:paraId="6B5DA8DB" w14:textId="77777777" w:rsidR="000373EA" w:rsidRPr="00B87257" w:rsidRDefault="00343C36">
      <w:pPr>
        <w:pStyle w:val="TOC1"/>
        <w:rPr>
          <w:rFonts w:cs="Times New Roman"/>
          <w:b w:val="0"/>
        </w:rPr>
      </w:pPr>
      <w:hyperlink w:anchor="_Toc499802261" w:history="1">
        <w:r w:rsidR="000373EA" w:rsidRPr="008415B9">
          <w:rPr>
            <w:rStyle w:val="Hyperlink"/>
          </w:rPr>
          <w:t>SCHEDULE 14: COMMERCIALLY SENSITiVE INFORMATION</w:t>
        </w:r>
        <w:r w:rsidR="000373EA">
          <w:rPr>
            <w:webHidden/>
          </w:rPr>
          <w:tab/>
        </w:r>
        <w:r w:rsidR="000373EA">
          <w:rPr>
            <w:webHidden/>
          </w:rPr>
          <w:fldChar w:fldCharType="begin"/>
        </w:r>
        <w:r w:rsidR="000373EA">
          <w:rPr>
            <w:webHidden/>
          </w:rPr>
          <w:instrText xml:space="preserve"> PAGEREF _Toc499802261 \h </w:instrText>
        </w:r>
        <w:r w:rsidR="000373EA">
          <w:rPr>
            <w:webHidden/>
          </w:rPr>
        </w:r>
        <w:r w:rsidR="000373EA">
          <w:rPr>
            <w:webHidden/>
          </w:rPr>
          <w:fldChar w:fldCharType="separate"/>
        </w:r>
        <w:r w:rsidR="0056751B">
          <w:rPr>
            <w:webHidden/>
          </w:rPr>
          <w:t>187</w:t>
        </w:r>
        <w:r w:rsidR="000373EA">
          <w:rPr>
            <w:webHidden/>
          </w:rPr>
          <w:fldChar w:fldCharType="end"/>
        </w:r>
      </w:hyperlink>
    </w:p>
    <w:p w14:paraId="0323D798" w14:textId="77777777" w:rsidR="000373EA" w:rsidRPr="00B87257" w:rsidRDefault="00343C36">
      <w:pPr>
        <w:pStyle w:val="TOC1"/>
        <w:rPr>
          <w:rFonts w:cs="Times New Roman"/>
          <w:b w:val="0"/>
        </w:rPr>
      </w:pPr>
      <w:hyperlink w:anchor="_Toc499802262" w:history="1">
        <w:r w:rsidR="000373EA" w:rsidRPr="008415B9">
          <w:rPr>
            <w:rStyle w:val="Hyperlink"/>
          </w:rPr>
          <w:t>SCHEDULE 15: INSURANCE REQUIREMENTS</w:t>
        </w:r>
        <w:r w:rsidR="000373EA">
          <w:rPr>
            <w:webHidden/>
          </w:rPr>
          <w:tab/>
        </w:r>
        <w:r w:rsidR="000373EA">
          <w:rPr>
            <w:webHidden/>
          </w:rPr>
          <w:fldChar w:fldCharType="begin"/>
        </w:r>
        <w:r w:rsidR="000373EA">
          <w:rPr>
            <w:webHidden/>
          </w:rPr>
          <w:instrText xml:space="preserve"> PAGEREF _Toc499802262 \h </w:instrText>
        </w:r>
        <w:r w:rsidR="000373EA">
          <w:rPr>
            <w:webHidden/>
          </w:rPr>
        </w:r>
        <w:r w:rsidR="000373EA">
          <w:rPr>
            <w:webHidden/>
          </w:rPr>
          <w:fldChar w:fldCharType="separate"/>
        </w:r>
        <w:r w:rsidR="0056751B">
          <w:rPr>
            <w:webHidden/>
          </w:rPr>
          <w:t>188</w:t>
        </w:r>
        <w:r w:rsidR="000373EA">
          <w:rPr>
            <w:webHidden/>
          </w:rPr>
          <w:fldChar w:fldCharType="end"/>
        </w:r>
      </w:hyperlink>
    </w:p>
    <w:p w14:paraId="1112836A" w14:textId="77777777" w:rsidR="000373EA" w:rsidRPr="00B87257" w:rsidRDefault="00343C36">
      <w:pPr>
        <w:pStyle w:val="TOC2"/>
        <w:rPr>
          <w:rFonts w:cs="Times New Roman"/>
          <w:b w:val="0"/>
          <w:bCs w:val="0"/>
          <w:caps w:val="0"/>
          <w:smallCaps w:val="0"/>
          <w:szCs w:val="22"/>
          <w:lang w:eastAsia="en-GB"/>
        </w:rPr>
      </w:pPr>
      <w:hyperlink w:anchor="_Toc499802263" w:history="1">
        <w:r w:rsidR="000373EA" w:rsidRPr="008415B9">
          <w:rPr>
            <w:rStyle w:val="Hyperlink"/>
          </w:rPr>
          <w:t>ANNEX 1: REQUIRED INSURANCES</w:t>
        </w:r>
        <w:r w:rsidR="000373EA">
          <w:rPr>
            <w:webHidden/>
          </w:rPr>
          <w:tab/>
        </w:r>
        <w:r w:rsidR="000373EA">
          <w:rPr>
            <w:webHidden/>
          </w:rPr>
          <w:fldChar w:fldCharType="begin"/>
        </w:r>
        <w:r w:rsidR="000373EA">
          <w:rPr>
            <w:webHidden/>
          </w:rPr>
          <w:instrText xml:space="preserve"> PAGEREF _Toc499802263 \h </w:instrText>
        </w:r>
        <w:r w:rsidR="000373EA">
          <w:rPr>
            <w:webHidden/>
          </w:rPr>
        </w:r>
        <w:r w:rsidR="000373EA">
          <w:rPr>
            <w:webHidden/>
          </w:rPr>
          <w:fldChar w:fldCharType="separate"/>
        </w:r>
        <w:r w:rsidR="0056751B">
          <w:rPr>
            <w:webHidden/>
          </w:rPr>
          <w:t>191</w:t>
        </w:r>
        <w:r w:rsidR="000373EA">
          <w:rPr>
            <w:webHidden/>
          </w:rPr>
          <w:fldChar w:fldCharType="end"/>
        </w:r>
      </w:hyperlink>
    </w:p>
    <w:p w14:paraId="0E483EE6" w14:textId="77777777" w:rsidR="000373EA" w:rsidRPr="00B87257" w:rsidRDefault="00343C36">
      <w:pPr>
        <w:pStyle w:val="TOC1"/>
        <w:rPr>
          <w:rFonts w:cs="Times New Roman"/>
          <w:b w:val="0"/>
        </w:rPr>
      </w:pPr>
      <w:hyperlink w:anchor="_Toc499802264" w:history="1">
        <w:r w:rsidR="000373EA" w:rsidRPr="008415B9">
          <w:rPr>
            <w:rStyle w:val="Hyperlink"/>
          </w:rPr>
          <w:t>SCHEDULE 16: CONDUCT OF CLAIMS</w:t>
        </w:r>
        <w:r w:rsidR="000373EA">
          <w:rPr>
            <w:webHidden/>
          </w:rPr>
          <w:tab/>
        </w:r>
        <w:r w:rsidR="000373EA">
          <w:rPr>
            <w:webHidden/>
          </w:rPr>
          <w:fldChar w:fldCharType="begin"/>
        </w:r>
        <w:r w:rsidR="000373EA">
          <w:rPr>
            <w:webHidden/>
          </w:rPr>
          <w:instrText xml:space="preserve"> PAGEREF _Toc499802264 \h </w:instrText>
        </w:r>
        <w:r w:rsidR="000373EA">
          <w:rPr>
            <w:webHidden/>
          </w:rPr>
        </w:r>
        <w:r w:rsidR="000373EA">
          <w:rPr>
            <w:webHidden/>
          </w:rPr>
          <w:fldChar w:fldCharType="separate"/>
        </w:r>
        <w:r w:rsidR="0056751B">
          <w:rPr>
            <w:webHidden/>
          </w:rPr>
          <w:t>195</w:t>
        </w:r>
        <w:r w:rsidR="000373EA">
          <w:rPr>
            <w:webHidden/>
          </w:rPr>
          <w:fldChar w:fldCharType="end"/>
        </w:r>
      </w:hyperlink>
    </w:p>
    <w:p w14:paraId="04A1A951" w14:textId="77777777" w:rsidR="000373EA" w:rsidRPr="00B87257" w:rsidRDefault="00343C36">
      <w:pPr>
        <w:pStyle w:val="TOC1"/>
        <w:rPr>
          <w:rFonts w:cs="Times New Roman"/>
          <w:b w:val="0"/>
        </w:rPr>
      </w:pPr>
      <w:hyperlink w:anchor="_Toc499802265" w:history="1">
        <w:r w:rsidR="000373EA" w:rsidRPr="008415B9">
          <w:rPr>
            <w:rStyle w:val="Hyperlink"/>
          </w:rPr>
          <w:t>SCHEDULE 17: KEY SUB-CONTRACTORS</w:t>
        </w:r>
        <w:r w:rsidR="000373EA">
          <w:rPr>
            <w:webHidden/>
          </w:rPr>
          <w:tab/>
        </w:r>
        <w:r w:rsidR="000373EA">
          <w:rPr>
            <w:webHidden/>
          </w:rPr>
          <w:fldChar w:fldCharType="begin"/>
        </w:r>
        <w:r w:rsidR="000373EA">
          <w:rPr>
            <w:webHidden/>
          </w:rPr>
          <w:instrText xml:space="preserve"> PAGEREF _Toc499802265 \h </w:instrText>
        </w:r>
        <w:r w:rsidR="000373EA">
          <w:rPr>
            <w:webHidden/>
          </w:rPr>
        </w:r>
        <w:r w:rsidR="000373EA">
          <w:rPr>
            <w:webHidden/>
          </w:rPr>
          <w:fldChar w:fldCharType="separate"/>
        </w:r>
        <w:r w:rsidR="0056751B">
          <w:rPr>
            <w:webHidden/>
          </w:rPr>
          <w:t>197</w:t>
        </w:r>
        <w:r w:rsidR="000373EA">
          <w:rPr>
            <w:webHidden/>
          </w:rPr>
          <w:fldChar w:fldCharType="end"/>
        </w:r>
      </w:hyperlink>
    </w:p>
    <w:p w14:paraId="48E93EE6" w14:textId="77777777" w:rsidR="000373EA" w:rsidRPr="00B87257" w:rsidRDefault="00343C36">
      <w:pPr>
        <w:pStyle w:val="TOC1"/>
        <w:rPr>
          <w:rFonts w:cs="Times New Roman"/>
          <w:b w:val="0"/>
        </w:rPr>
      </w:pPr>
      <w:hyperlink w:anchor="_Toc499802266" w:history="1">
        <w:r w:rsidR="000373EA" w:rsidRPr="008415B9">
          <w:rPr>
            <w:rStyle w:val="Hyperlink"/>
          </w:rPr>
          <w:t>SCHEDULE 18: GUARANTEE</w:t>
        </w:r>
        <w:r w:rsidR="000373EA">
          <w:rPr>
            <w:webHidden/>
          </w:rPr>
          <w:tab/>
        </w:r>
        <w:r w:rsidR="000373EA">
          <w:rPr>
            <w:webHidden/>
          </w:rPr>
          <w:fldChar w:fldCharType="begin"/>
        </w:r>
        <w:r w:rsidR="000373EA">
          <w:rPr>
            <w:webHidden/>
          </w:rPr>
          <w:instrText xml:space="preserve"> PAGEREF _Toc499802266 \h </w:instrText>
        </w:r>
        <w:r w:rsidR="000373EA">
          <w:rPr>
            <w:webHidden/>
          </w:rPr>
        </w:r>
        <w:r w:rsidR="000373EA">
          <w:rPr>
            <w:webHidden/>
          </w:rPr>
          <w:fldChar w:fldCharType="separate"/>
        </w:r>
        <w:r w:rsidR="0056751B">
          <w:rPr>
            <w:webHidden/>
          </w:rPr>
          <w:t>198</w:t>
        </w:r>
        <w:r w:rsidR="000373EA">
          <w:rPr>
            <w:webHidden/>
          </w:rPr>
          <w:fldChar w:fldCharType="end"/>
        </w:r>
      </w:hyperlink>
    </w:p>
    <w:p w14:paraId="371ED96B" w14:textId="77777777" w:rsidR="000373EA" w:rsidRPr="00B87257" w:rsidRDefault="00343C36">
      <w:pPr>
        <w:pStyle w:val="TOC1"/>
        <w:rPr>
          <w:rFonts w:cs="Times New Roman"/>
          <w:b w:val="0"/>
        </w:rPr>
      </w:pPr>
      <w:hyperlink w:anchor="_Toc499802267" w:history="1">
        <w:r w:rsidR="000373EA" w:rsidRPr="008415B9">
          <w:rPr>
            <w:rStyle w:val="Hyperlink"/>
          </w:rPr>
          <w:t>SCHEDULE 19: TENDER</w:t>
        </w:r>
        <w:r w:rsidR="000373EA">
          <w:rPr>
            <w:webHidden/>
          </w:rPr>
          <w:tab/>
        </w:r>
        <w:r w:rsidR="000373EA">
          <w:rPr>
            <w:webHidden/>
          </w:rPr>
          <w:fldChar w:fldCharType="begin"/>
        </w:r>
        <w:r w:rsidR="000373EA">
          <w:rPr>
            <w:webHidden/>
          </w:rPr>
          <w:instrText xml:space="preserve"> PAGEREF _Toc499802267 \h </w:instrText>
        </w:r>
        <w:r w:rsidR="000373EA">
          <w:rPr>
            <w:webHidden/>
          </w:rPr>
        </w:r>
        <w:r w:rsidR="000373EA">
          <w:rPr>
            <w:webHidden/>
          </w:rPr>
          <w:fldChar w:fldCharType="separate"/>
        </w:r>
        <w:r w:rsidR="0056751B">
          <w:rPr>
            <w:webHidden/>
          </w:rPr>
          <w:t>208</w:t>
        </w:r>
        <w:r w:rsidR="000373EA">
          <w:rPr>
            <w:webHidden/>
          </w:rPr>
          <w:fldChar w:fldCharType="end"/>
        </w:r>
      </w:hyperlink>
    </w:p>
    <w:p w14:paraId="3587ABDF" w14:textId="77777777" w:rsidR="000373EA" w:rsidRPr="00B87257" w:rsidRDefault="00343C36">
      <w:pPr>
        <w:pStyle w:val="TOC1"/>
        <w:rPr>
          <w:rFonts w:cs="Times New Roman"/>
          <w:b w:val="0"/>
        </w:rPr>
      </w:pPr>
      <w:hyperlink w:anchor="_Toc499802268" w:history="1">
        <w:r w:rsidR="000373EA" w:rsidRPr="008415B9">
          <w:rPr>
            <w:rStyle w:val="Hyperlink"/>
          </w:rPr>
          <w:t>SCHEDULE 20: TRANSPARENCY REPORTS</w:t>
        </w:r>
        <w:r w:rsidR="000373EA">
          <w:rPr>
            <w:webHidden/>
          </w:rPr>
          <w:tab/>
        </w:r>
        <w:r w:rsidR="000373EA">
          <w:rPr>
            <w:webHidden/>
          </w:rPr>
          <w:fldChar w:fldCharType="begin"/>
        </w:r>
        <w:r w:rsidR="000373EA">
          <w:rPr>
            <w:webHidden/>
          </w:rPr>
          <w:instrText xml:space="preserve"> PAGEREF _Toc499802268 \h </w:instrText>
        </w:r>
        <w:r w:rsidR="000373EA">
          <w:rPr>
            <w:webHidden/>
          </w:rPr>
        </w:r>
        <w:r w:rsidR="000373EA">
          <w:rPr>
            <w:webHidden/>
          </w:rPr>
          <w:fldChar w:fldCharType="separate"/>
        </w:r>
        <w:r w:rsidR="0056751B">
          <w:rPr>
            <w:webHidden/>
          </w:rPr>
          <w:t>209</w:t>
        </w:r>
        <w:r w:rsidR="000373EA">
          <w:rPr>
            <w:webHidden/>
          </w:rPr>
          <w:fldChar w:fldCharType="end"/>
        </w:r>
      </w:hyperlink>
    </w:p>
    <w:p w14:paraId="30D96739" w14:textId="77777777" w:rsidR="000373EA" w:rsidRPr="00B87257" w:rsidRDefault="00343C36">
      <w:pPr>
        <w:pStyle w:val="TOC1"/>
        <w:rPr>
          <w:rFonts w:cs="Times New Roman"/>
          <w:b w:val="0"/>
        </w:rPr>
      </w:pPr>
      <w:hyperlink w:anchor="_Toc499802269" w:history="1">
        <w:r w:rsidR="000373EA" w:rsidRPr="008415B9">
          <w:rPr>
            <w:rStyle w:val="Hyperlink"/>
          </w:rPr>
          <w:t>ANNEX 1: LIST OF TRANSPARENCY REPORTS</w:t>
        </w:r>
        <w:r w:rsidR="000373EA">
          <w:rPr>
            <w:webHidden/>
          </w:rPr>
          <w:tab/>
        </w:r>
        <w:r w:rsidR="000373EA">
          <w:rPr>
            <w:webHidden/>
          </w:rPr>
          <w:fldChar w:fldCharType="begin"/>
        </w:r>
        <w:r w:rsidR="000373EA">
          <w:rPr>
            <w:webHidden/>
          </w:rPr>
          <w:instrText xml:space="preserve"> PAGEREF _Toc499802269 \h </w:instrText>
        </w:r>
        <w:r w:rsidR="000373EA">
          <w:rPr>
            <w:webHidden/>
          </w:rPr>
        </w:r>
        <w:r w:rsidR="000373EA">
          <w:rPr>
            <w:webHidden/>
          </w:rPr>
          <w:fldChar w:fldCharType="separate"/>
        </w:r>
        <w:r w:rsidR="0056751B">
          <w:rPr>
            <w:webHidden/>
          </w:rPr>
          <w:t>210</w:t>
        </w:r>
        <w:r w:rsidR="000373EA">
          <w:rPr>
            <w:webHidden/>
          </w:rPr>
          <w:fldChar w:fldCharType="end"/>
        </w:r>
      </w:hyperlink>
    </w:p>
    <w:p w14:paraId="1F59CE0D" w14:textId="77777777" w:rsidR="000373EA" w:rsidRPr="00B87257" w:rsidRDefault="00343C36">
      <w:pPr>
        <w:pStyle w:val="TOC1"/>
        <w:rPr>
          <w:rFonts w:cs="Times New Roman"/>
          <w:b w:val="0"/>
        </w:rPr>
      </w:pPr>
      <w:hyperlink w:anchor="_Toc499802270" w:history="1">
        <w:r w:rsidR="000373EA" w:rsidRPr="008415B9">
          <w:rPr>
            <w:rStyle w:val="Hyperlink"/>
          </w:rPr>
          <w:t>SCHEDULE 21: Software</w:t>
        </w:r>
        <w:r w:rsidR="000373EA">
          <w:rPr>
            <w:webHidden/>
          </w:rPr>
          <w:tab/>
        </w:r>
        <w:r w:rsidR="000373EA">
          <w:rPr>
            <w:webHidden/>
          </w:rPr>
          <w:fldChar w:fldCharType="begin"/>
        </w:r>
        <w:r w:rsidR="000373EA">
          <w:rPr>
            <w:webHidden/>
          </w:rPr>
          <w:instrText xml:space="preserve"> PAGEREF _Toc499802270 \h </w:instrText>
        </w:r>
        <w:r w:rsidR="000373EA">
          <w:rPr>
            <w:webHidden/>
          </w:rPr>
        </w:r>
        <w:r w:rsidR="000373EA">
          <w:rPr>
            <w:webHidden/>
          </w:rPr>
          <w:fldChar w:fldCharType="separate"/>
        </w:r>
        <w:r w:rsidR="0056751B">
          <w:rPr>
            <w:webHidden/>
          </w:rPr>
          <w:t>211</w:t>
        </w:r>
        <w:r w:rsidR="000373EA">
          <w:rPr>
            <w:webHidden/>
          </w:rPr>
          <w:fldChar w:fldCharType="end"/>
        </w:r>
      </w:hyperlink>
    </w:p>
    <w:p w14:paraId="5342821E" w14:textId="77777777" w:rsidR="000373EA" w:rsidRPr="00B87257" w:rsidRDefault="00343C36">
      <w:pPr>
        <w:pStyle w:val="TOC1"/>
        <w:rPr>
          <w:rFonts w:cs="Times New Roman"/>
          <w:b w:val="0"/>
        </w:rPr>
      </w:pPr>
      <w:hyperlink w:anchor="_Toc499802271" w:history="1">
        <w:r w:rsidR="000373EA" w:rsidRPr="008415B9">
          <w:rPr>
            <w:rStyle w:val="Hyperlink"/>
          </w:rPr>
          <w:t>SCHEDULE 22: ESCROW Terms</w:t>
        </w:r>
        <w:r w:rsidR="000373EA">
          <w:rPr>
            <w:webHidden/>
          </w:rPr>
          <w:tab/>
        </w:r>
        <w:r w:rsidR="000373EA">
          <w:rPr>
            <w:webHidden/>
          </w:rPr>
          <w:fldChar w:fldCharType="begin"/>
        </w:r>
        <w:r w:rsidR="000373EA">
          <w:rPr>
            <w:webHidden/>
          </w:rPr>
          <w:instrText xml:space="preserve"> PAGEREF _Toc499802271 \h </w:instrText>
        </w:r>
        <w:r w:rsidR="000373EA">
          <w:rPr>
            <w:webHidden/>
          </w:rPr>
        </w:r>
        <w:r w:rsidR="000373EA">
          <w:rPr>
            <w:webHidden/>
          </w:rPr>
          <w:fldChar w:fldCharType="separate"/>
        </w:r>
        <w:r w:rsidR="0056751B">
          <w:rPr>
            <w:webHidden/>
          </w:rPr>
          <w:t>212</w:t>
        </w:r>
        <w:r w:rsidR="000373EA">
          <w:rPr>
            <w:webHidden/>
          </w:rPr>
          <w:fldChar w:fldCharType="end"/>
        </w:r>
      </w:hyperlink>
    </w:p>
    <w:p w14:paraId="398697FC" w14:textId="77777777" w:rsidR="007670B5" w:rsidRPr="00423677" w:rsidRDefault="00142EA0" w:rsidP="007670B5">
      <w:pPr>
        <w:ind w:left="0"/>
      </w:pPr>
      <w:r w:rsidRPr="00423677">
        <w:fldChar w:fldCharType="end"/>
      </w:r>
      <w:r w:rsidR="009C60AD" w:rsidRPr="00423677">
        <w:br w:type="page"/>
      </w:r>
      <w:r w:rsidR="007670B5" w:rsidRPr="00423677">
        <w:lastRenderedPageBreak/>
        <w:t xml:space="preserve">This </w:t>
      </w:r>
      <w:r w:rsidR="0055622E">
        <w:t>Contract</w:t>
      </w:r>
      <w:r w:rsidR="007670B5" w:rsidRPr="00423677">
        <w:t xml:space="preserve"> is made on </w:t>
      </w:r>
      <w:r w:rsidR="005C7FBD">
        <w:t>03/04/2018</w:t>
      </w:r>
      <w:r w:rsidR="00A457B9" w:rsidRPr="00423677">
        <w:t>.</w:t>
      </w:r>
    </w:p>
    <w:p w14:paraId="7B816547" w14:textId="77777777" w:rsidR="007670B5" w:rsidRPr="00423677" w:rsidRDefault="007670B5" w:rsidP="007670B5">
      <w:pPr>
        <w:ind w:left="0"/>
      </w:pPr>
      <w:r w:rsidRPr="00423677">
        <w:rPr>
          <w:b/>
        </w:rPr>
        <w:t xml:space="preserve">BETWEEN: </w:t>
      </w:r>
      <w:bookmarkStart w:id="2" w:name="bmParticulars"/>
      <w:bookmarkEnd w:id="2"/>
    </w:p>
    <w:p w14:paraId="2E17409E" w14:textId="77777777" w:rsidR="007670B5" w:rsidRPr="00423677" w:rsidRDefault="007670B5" w:rsidP="007670B5">
      <w:pPr>
        <w:ind w:left="0"/>
      </w:pPr>
      <w:bookmarkStart w:id="3" w:name="bmPartiesLower"/>
      <w:r w:rsidRPr="00423677">
        <w:t xml:space="preserve">(1) </w:t>
      </w:r>
      <w:r w:rsidRPr="00423677">
        <w:tab/>
      </w:r>
      <w:r w:rsidR="00E5630A">
        <w:t>Cabinet Office</w:t>
      </w:r>
      <w:r w:rsidRPr="00423677">
        <w:t>, the "</w:t>
      </w:r>
      <w:r w:rsidRPr="00423677">
        <w:rPr>
          <w:b/>
        </w:rPr>
        <w:t>Authority</w:t>
      </w:r>
      <w:r w:rsidRPr="00423677">
        <w:t>";</w:t>
      </w:r>
    </w:p>
    <w:p w14:paraId="4D16AF8F" w14:textId="4B28627D" w:rsidR="007670B5" w:rsidRPr="00423677" w:rsidRDefault="007670B5" w:rsidP="007670B5">
      <w:pPr>
        <w:ind w:left="0"/>
      </w:pPr>
      <w:r w:rsidRPr="00423677">
        <w:t xml:space="preserve">(2) </w:t>
      </w:r>
      <w:r w:rsidRPr="00423677">
        <w:tab/>
      </w:r>
      <w:bookmarkEnd w:id="3"/>
      <w:r w:rsidR="00AF5904">
        <w:t xml:space="preserve">Synectics Solutions Limited </w:t>
      </w:r>
      <w:r w:rsidR="005C7FBD" w:rsidRPr="00EA19FB">
        <w:t>w</w:t>
      </w:r>
      <w:r w:rsidR="00AF5904">
        <w:t>hich is a company registered in England and Wales under company number 2685135</w:t>
      </w:r>
      <w:r w:rsidR="005C7FBD" w:rsidRPr="005C5E4A">
        <w:t xml:space="preserve"> and whose registered office is at </w:t>
      </w:r>
      <w:r w:rsidR="00AF5904">
        <w:t xml:space="preserve">Synectics House, The Brampton, Newcastle-under-Lyne, Staffordshire ST5 0QY </w:t>
      </w:r>
      <w:r w:rsidR="005C7FBD" w:rsidRPr="00EA19FB">
        <w:t>(the "</w:t>
      </w:r>
      <w:r w:rsidR="005C7FBD" w:rsidRPr="00596D64">
        <w:rPr>
          <w:b/>
        </w:rPr>
        <w:t>Supplier</w:t>
      </w:r>
      <w:r w:rsidR="005C7FBD" w:rsidRPr="00596D64">
        <w:t>").</w:t>
      </w:r>
    </w:p>
    <w:p w14:paraId="7A59E9B2" w14:textId="77777777" w:rsidR="007670B5" w:rsidRPr="00423677" w:rsidRDefault="007670B5" w:rsidP="007670B5">
      <w:pPr>
        <w:ind w:left="0"/>
      </w:pPr>
      <w:r w:rsidRPr="00423677">
        <w:rPr>
          <w:b/>
        </w:rPr>
        <w:t>RECITALS:</w:t>
      </w:r>
    </w:p>
    <w:p w14:paraId="66674F51" w14:textId="77777777" w:rsidR="007670B5" w:rsidRPr="00423677" w:rsidRDefault="005C7FBD" w:rsidP="007670B5">
      <w:pPr>
        <w:pStyle w:val="GPSRecitals"/>
        <w:rPr>
          <w:rFonts w:cs="Arial"/>
        </w:rPr>
      </w:pPr>
      <w:r w:rsidRPr="00423677">
        <w:t xml:space="preserve">The Authority placed a contract notice </w:t>
      </w:r>
      <w:r w:rsidRPr="005D056D">
        <w:rPr>
          <w:rFonts w:cs="Arial"/>
        </w:rPr>
        <w:t>2017/S 229-</w:t>
      </w:r>
      <w:r w:rsidRPr="005C5E4A">
        <w:rPr>
          <w:rFonts w:cs="Arial"/>
        </w:rPr>
        <w:t>477360</w:t>
      </w:r>
      <w:r w:rsidRPr="0000336F" w:rsidDel="005D056D">
        <w:rPr>
          <w:rFonts w:cs="Arial"/>
        </w:rPr>
        <w:t xml:space="preserve"> </w:t>
      </w:r>
      <w:r w:rsidRPr="0000336F">
        <w:t>on 29/11/2017</w:t>
      </w:r>
      <w:r w:rsidRPr="005C5E4A">
        <w:t xml:space="preserve"> (the </w:t>
      </w:r>
      <w:r w:rsidRPr="00EA19FB">
        <w:rPr>
          <w:b/>
        </w:rPr>
        <w:t>"OJEU Notice"</w:t>
      </w:r>
      <w:r w:rsidRPr="00596D64">
        <w:t xml:space="preserve">) in the Official Journal of the European Union seeking </w:t>
      </w:r>
      <w:r w:rsidRPr="0000336F">
        <w:t>tenders</w:t>
      </w:r>
      <w:r w:rsidRPr="00423677">
        <w:t xml:space="preserve"> from providers of </w:t>
      </w:r>
      <w:r w:rsidRPr="0000336F">
        <w:t>Data Matching Services</w:t>
      </w:r>
      <w:r w:rsidRPr="00423677">
        <w:t xml:space="preserve"> interested in entering into a contract for the supply of such </w:t>
      </w:r>
      <w:r>
        <w:t xml:space="preserve">Services </w:t>
      </w:r>
      <w:r w:rsidRPr="00423677">
        <w:t>to the Authority.</w:t>
      </w:r>
    </w:p>
    <w:p w14:paraId="245AC7CB" w14:textId="77777777" w:rsidR="007670B5" w:rsidRPr="00B052B9" w:rsidRDefault="00B052B9" w:rsidP="007670B5">
      <w:pPr>
        <w:pStyle w:val="GPSRecitals"/>
        <w:rPr>
          <w:rFonts w:cs="Arial"/>
        </w:rPr>
      </w:pPr>
      <w:r w:rsidRPr="00B052B9">
        <w:rPr>
          <w:rFonts w:cs="Arial"/>
        </w:rPr>
        <w:t>Not Used</w:t>
      </w:r>
      <w:r>
        <w:rPr>
          <w:rFonts w:cs="Arial"/>
        </w:rPr>
        <w:t>.</w:t>
      </w:r>
    </w:p>
    <w:p w14:paraId="49AF89C4" w14:textId="77777777" w:rsidR="007670B5" w:rsidRPr="00423677" w:rsidRDefault="007670B5" w:rsidP="007670B5">
      <w:pPr>
        <w:pStyle w:val="GPSRecitals"/>
        <w:rPr>
          <w:rFonts w:cs="Arial"/>
        </w:rPr>
      </w:pPr>
      <w:r w:rsidRPr="00423677">
        <w:rPr>
          <w:rFonts w:cs="Arial"/>
        </w:rPr>
        <w:t xml:space="preserve">On </w:t>
      </w:r>
      <w:r w:rsidR="005C7FBD">
        <w:rPr>
          <w:rFonts w:cs="Arial"/>
        </w:rPr>
        <w:t>30/11/2017</w:t>
      </w:r>
      <w:r w:rsidRPr="00423677">
        <w:rPr>
          <w:rFonts w:cs="Arial"/>
        </w:rPr>
        <w:t xml:space="preserve"> the Authority issued an invitation to tender (the "</w:t>
      </w:r>
      <w:r w:rsidRPr="00423677">
        <w:rPr>
          <w:rFonts w:cs="Arial"/>
          <w:b/>
        </w:rPr>
        <w:t>Invitation to Tender</w:t>
      </w:r>
      <w:r w:rsidRPr="00423677">
        <w:rPr>
          <w:rFonts w:cs="Arial"/>
        </w:rPr>
        <w:t xml:space="preserve">") for the provision of </w:t>
      </w:r>
      <w:r w:rsidR="00B052B9" w:rsidRPr="00B052B9">
        <w:rPr>
          <w:rFonts w:cs="Arial"/>
        </w:rPr>
        <w:t>Data Matching</w:t>
      </w:r>
      <w:r w:rsidRPr="00B052B9">
        <w:rPr>
          <w:rFonts w:cs="Arial"/>
        </w:rPr>
        <w:t xml:space="preserve"> </w:t>
      </w:r>
      <w:r w:rsidR="00A952AE" w:rsidRPr="00B052B9">
        <w:rPr>
          <w:rFonts w:cs="Arial"/>
        </w:rPr>
        <w:t>Services</w:t>
      </w:r>
      <w:r w:rsidR="00987E2E" w:rsidRPr="00B052B9">
        <w:rPr>
          <w:rFonts w:cs="Arial"/>
        </w:rPr>
        <w:t>.</w:t>
      </w:r>
      <w:r w:rsidR="00A952AE">
        <w:rPr>
          <w:rFonts w:cs="Arial"/>
          <w:i/>
        </w:rPr>
        <w:t xml:space="preserve"> </w:t>
      </w:r>
    </w:p>
    <w:p w14:paraId="6E4507EE" w14:textId="77777777" w:rsidR="007670B5" w:rsidRPr="00423677" w:rsidRDefault="007670B5" w:rsidP="007670B5">
      <w:pPr>
        <w:pStyle w:val="GPSRecitals"/>
        <w:rPr>
          <w:rFonts w:cs="Arial"/>
        </w:rPr>
      </w:pPr>
      <w:r w:rsidRPr="00423677">
        <w:rPr>
          <w:rFonts w:cs="Arial"/>
        </w:rPr>
        <w:t xml:space="preserve">In response to the Invitation to Tender, the Supplier submitted </w:t>
      </w:r>
      <w:r w:rsidR="00541089" w:rsidRPr="00423677">
        <w:rPr>
          <w:rFonts w:cs="Arial"/>
        </w:rPr>
        <w:t>the T</w:t>
      </w:r>
      <w:r w:rsidRPr="00423677">
        <w:rPr>
          <w:rFonts w:cs="Arial"/>
        </w:rPr>
        <w:t xml:space="preserve">ender to the Authority on </w:t>
      </w:r>
      <w:r w:rsidR="005C7FBD">
        <w:rPr>
          <w:rFonts w:cs="Arial"/>
        </w:rPr>
        <w:t>19/01/2018</w:t>
      </w:r>
      <w:r w:rsidRPr="00423677">
        <w:rPr>
          <w:rFonts w:cs="Arial"/>
        </w:rPr>
        <w:t xml:space="preserve"> through which it represented to the Authority that it is capable of delivering the </w:t>
      </w:r>
      <w:r w:rsidR="00A952AE">
        <w:rPr>
          <w:rFonts w:cs="Arial"/>
        </w:rPr>
        <w:t xml:space="preserve">Services </w:t>
      </w:r>
      <w:r w:rsidRPr="00423677">
        <w:rPr>
          <w:rFonts w:cs="Arial"/>
        </w:rPr>
        <w:t xml:space="preserve">in accordance with the Authority's requirements as set out in the Invitation to Tender and, in particular, the Supplier made representations to the Authority in the Tender in relation to its competence, professionalism and ability to provide the </w:t>
      </w:r>
      <w:r w:rsidR="00A952AE">
        <w:rPr>
          <w:rFonts w:cs="Arial"/>
        </w:rPr>
        <w:t xml:space="preserve">Services </w:t>
      </w:r>
      <w:r w:rsidRPr="00423677">
        <w:rPr>
          <w:rFonts w:cs="Arial"/>
        </w:rPr>
        <w:t>in an efficient and cost effective manner.</w:t>
      </w:r>
    </w:p>
    <w:p w14:paraId="694E2C98" w14:textId="77777777" w:rsidR="00CF6866" w:rsidRPr="00423677" w:rsidRDefault="007670B5" w:rsidP="00FF7893">
      <w:pPr>
        <w:pStyle w:val="GPSRecitals"/>
        <w:rPr>
          <w:rFonts w:cs="Arial"/>
        </w:rPr>
      </w:pPr>
      <w:r w:rsidRPr="00423677">
        <w:rPr>
          <w:rFonts w:cs="Arial"/>
        </w:rPr>
        <w:t>On the basis of the Tender, the Authority selected the Supplier to enter into a</w:t>
      </w:r>
      <w:r w:rsidR="00C844EB" w:rsidRPr="00423677">
        <w:rPr>
          <w:rFonts w:cs="Arial"/>
        </w:rPr>
        <w:t>n</w:t>
      </w:r>
      <w:r w:rsidRPr="00423677">
        <w:rPr>
          <w:rFonts w:cs="Arial"/>
        </w:rPr>
        <w:t xml:space="preserve"> agreement to provide the </w:t>
      </w:r>
      <w:r w:rsidR="00A952AE">
        <w:rPr>
          <w:rFonts w:cs="Arial"/>
        </w:rPr>
        <w:t xml:space="preserve">Services </w:t>
      </w:r>
      <w:r w:rsidRPr="00423677">
        <w:rPr>
          <w:rFonts w:cs="Arial"/>
        </w:rPr>
        <w:t xml:space="preserve">to </w:t>
      </w:r>
      <w:r w:rsidR="00C844EB" w:rsidRPr="00423677">
        <w:rPr>
          <w:rFonts w:cs="Arial"/>
        </w:rPr>
        <w:t xml:space="preserve">the </w:t>
      </w:r>
      <w:r w:rsidR="00457A8D" w:rsidRPr="00423677">
        <w:rPr>
          <w:rFonts w:cs="Arial"/>
        </w:rPr>
        <w:t xml:space="preserve">Authority </w:t>
      </w:r>
      <w:r w:rsidRPr="00423677">
        <w:rPr>
          <w:rFonts w:cs="Arial"/>
        </w:rPr>
        <w:t xml:space="preserve">from time to time in accordance with this </w:t>
      </w:r>
      <w:r w:rsidR="00C844EB" w:rsidRPr="00423677">
        <w:rPr>
          <w:rFonts w:cs="Arial"/>
        </w:rPr>
        <w:t>Contract</w:t>
      </w:r>
      <w:r w:rsidRPr="00423677">
        <w:rPr>
          <w:rFonts w:cs="Arial"/>
        </w:rPr>
        <w:t>.</w:t>
      </w:r>
    </w:p>
    <w:p w14:paraId="7711BC3A" w14:textId="77777777" w:rsidR="000F74F2" w:rsidRPr="00423677" w:rsidRDefault="00521169" w:rsidP="004A00D3">
      <w:pPr>
        <w:pStyle w:val="GPSSectionHeading"/>
        <w:rPr>
          <w:rFonts w:cs="Arial"/>
        </w:rPr>
      </w:pPr>
      <w:bookmarkStart w:id="4" w:name="_Toc349229821"/>
      <w:bookmarkStart w:id="5" w:name="_Toc349229984"/>
      <w:bookmarkStart w:id="6" w:name="_Toc349230384"/>
      <w:bookmarkStart w:id="7" w:name="_Toc349231266"/>
      <w:bookmarkStart w:id="8" w:name="_Toc349231992"/>
      <w:bookmarkStart w:id="9" w:name="_Toc349232373"/>
      <w:bookmarkStart w:id="10" w:name="_Toc349233109"/>
      <w:bookmarkStart w:id="11" w:name="_Toc349233244"/>
      <w:bookmarkStart w:id="12" w:name="_Toc349233378"/>
      <w:bookmarkStart w:id="13" w:name="_Toc350502967"/>
      <w:bookmarkStart w:id="14" w:name="_Toc350503957"/>
      <w:bookmarkStart w:id="15" w:name="_Toc350502968"/>
      <w:bookmarkStart w:id="16" w:name="_Toc350503958"/>
      <w:bookmarkStart w:id="17" w:name="_Toc351710852"/>
      <w:bookmarkStart w:id="18" w:name="_Ref313372403"/>
      <w:bookmarkStart w:id="19" w:name="_Toc314810794"/>
      <w:bookmarkStart w:id="20" w:name="_Toc358671711"/>
      <w:bookmarkStart w:id="21" w:name="_Toc499802147"/>
      <w:bookmarkEnd w:id="4"/>
      <w:bookmarkEnd w:id="5"/>
      <w:bookmarkEnd w:id="6"/>
      <w:bookmarkEnd w:id="7"/>
      <w:bookmarkEnd w:id="8"/>
      <w:bookmarkEnd w:id="9"/>
      <w:bookmarkEnd w:id="10"/>
      <w:bookmarkEnd w:id="11"/>
      <w:bookmarkEnd w:id="12"/>
      <w:bookmarkEnd w:id="13"/>
      <w:bookmarkEnd w:id="14"/>
      <w:r w:rsidRPr="00423677">
        <w:rPr>
          <w:rFonts w:cs="Arial"/>
        </w:rPr>
        <w:t>PRELIMINARIES</w:t>
      </w:r>
      <w:bookmarkStart w:id="22" w:name="_Toc349229823"/>
      <w:bookmarkStart w:id="23" w:name="_Toc349229986"/>
      <w:bookmarkStart w:id="24" w:name="_Toc349230386"/>
      <w:bookmarkStart w:id="25" w:name="_Toc349231268"/>
      <w:bookmarkStart w:id="26" w:name="_Toc349231994"/>
      <w:bookmarkStart w:id="27" w:name="_Toc349232375"/>
      <w:bookmarkStart w:id="28" w:name="_Toc349233111"/>
      <w:bookmarkStart w:id="29" w:name="_Toc349233246"/>
      <w:bookmarkStart w:id="30" w:name="_Toc349233380"/>
      <w:bookmarkStart w:id="31" w:name="_Toc350502969"/>
      <w:bookmarkStart w:id="32" w:name="_Toc350503959"/>
      <w:bookmarkStart w:id="33" w:name="_Toc350506249"/>
      <w:bookmarkStart w:id="34" w:name="_Toc350506487"/>
      <w:bookmarkStart w:id="35" w:name="_Toc350506617"/>
      <w:bookmarkStart w:id="36" w:name="_Toc350506747"/>
      <w:bookmarkStart w:id="37" w:name="_Toc350506879"/>
      <w:bookmarkStart w:id="38" w:name="_Toc350507340"/>
      <w:bookmarkStart w:id="39" w:name="_Toc350507874"/>
      <w:bookmarkStart w:id="40" w:name="_Toc348712376"/>
      <w:bookmarkStart w:id="41" w:name="_Toc350502970"/>
      <w:bookmarkStart w:id="42" w:name="_Toc350503960"/>
      <w:bookmarkStart w:id="43" w:name="_Toc351710853"/>
      <w:bookmarkStart w:id="44" w:name="_Ref358212953"/>
      <w:bookmarkStart w:id="45" w:name="_Toc358671712"/>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E6EE451" w14:textId="77777777" w:rsidR="00F34394" w:rsidRPr="00423677" w:rsidRDefault="00C83EE6" w:rsidP="00D832D7">
      <w:pPr>
        <w:pStyle w:val="GPSL1CLAUSEHEADING"/>
      </w:pPr>
      <w:bookmarkStart w:id="46" w:name="_Toc499802148"/>
      <w:r w:rsidRPr="00423677">
        <w:t>DEFINITIONS AND INTERPRETATION</w:t>
      </w:r>
      <w:bookmarkStart w:id="47" w:name="_Ref362969514"/>
      <w:bookmarkEnd w:id="40"/>
      <w:bookmarkEnd w:id="41"/>
      <w:bookmarkEnd w:id="42"/>
      <w:bookmarkEnd w:id="43"/>
      <w:bookmarkEnd w:id="44"/>
      <w:bookmarkEnd w:id="45"/>
      <w:bookmarkEnd w:id="46"/>
      <w:r w:rsidR="00F34394" w:rsidRPr="00423677">
        <w:t xml:space="preserve"> </w:t>
      </w:r>
    </w:p>
    <w:p w14:paraId="7F3A0350" w14:textId="77777777" w:rsidR="0063707B" w:rsidRPr="00423677" w:rsidRDefault="00F34394" w:rsidP="00911DB3">
      <w:pPr>
        <w:pStyle w:val="GPSL2numberedclause"/>
      </w:pPr>
      <w:r w:rsidRPr="00423677">
        <w:t xml:space="preserve">In this Contract, unless the context otherwise requires, capitalised expressions shall have the meanings set out in </w:t>
      </w:r>
      <w:r w:rsidR="00E42E48" w:rsidRPr="00423677">
        <w:t>Schedule 1 (</w:t>
      </w:r>
      <w:r w:rsidR="00896770" w:rsidRPr="00423677">
        <w:t>Definitions</w:t>
      </w:r>
      <w:r w:rsidR="00E42E48" w:rsidRPr="00423677">
        <w:t>)</w:t>
      </w:r>
      <w:r w:rsidR="00061AE6" w:rsidRPr="00423677">
        <w:t xml:space="preserve"> or the relevant Schedule in which that capitalised expression appears</w:t>
      </w:r>
      <w:r w:rsidRPr="00423677">
        <w:t>.</w:t>
      </w:r>
      <w:bookmarkEnd w:id="47"/>
    </w:p>
    <w:p w14:paraId="6F9E190F" w14:textId="77777777" w:rsidR="00375CB5" w:rsidRPr="00423677" w:rsidRDefault="00521169" w:rsidP="00911DB3">
      <w:pPr>
        <w:pStyle w:val="GPSL2numberedclause"/>
      </w:pPr>
      <w:r w:rsidRPr="00423677">
        <w:t xml:space="preserve">In this </w:t>
      </w:r>
      <w:r w:rsidR="00527375" w:rsidRPr="00423677">
        <w:t>Contract</w:t>
      </w:r>
      <w:r w:rsidRPr="00423677">
        <w:t>, unless the context otherwise requires</w:t>
      </w:r>
      <w:r w:rsidR="00C83EE6" w:rsidRPr="00423677">
        <w:t>:</w:t>
      </w:r>
    </w:p>
    <w:p w14:paraId="1F343E2D" w14:textId="77777777" w:rsidR="00D40D78" w:rsidRPr="00423677" w:rsidRDefault="00F9573B" w:rsidP="00911DB3">
      <w:pPr>
        <w:pStyle w:val="GPSL3numberedclause"/>
      </w:pPr>
      <w:r w:rsidRPr="00423677">
        <w:t>the singular incl</w:t>
      </w:r>
      <w:r w:rsidR="00D40D78" w:rsidRPr="00423677">
        <w:t xml:space="preserve">udes the plural and vice versa; </w:t>
      </w:r>
    </w:p>
    <w:p w14:paraId="32420337" w14:textId="77777777" w:rsidR="00F9573B" w:rsidRPr="00423677" w:rsidRDefault="00D40D78" w:rsidP="00911DB3">
      <w:pPr>
        <w:pStyle w:val="GPSL3numberedclause"/>
      </w:pPr>
      <w:r w:rsidRPr="00423677">
        <w:t>r</w:t>
      </w:r>
      <w:r w:rsidR="00F9573B" w:rsidRPr="00423677">
        <w:t>eference to a gender includes the other gender and the neuter;</w:t>
      </w:r>
    </w:p>
    <w:p w14:paraId="298217AB" w14:textId="77777777" w:rsidR="00F9573B" w:rsidRPr="00423677" w:rsidRDefault="00F9573B" w:rsidP="00911DB3">
      <w:pPr>
        <w:pStyle w:val="GPSL3numberedclause"/>
      </w:pPr>
      <w:r w:rsidRPr="00423677">
        <w:t>references to a person include an individual, company, body corporate, corporation, unincorporated association, firm, partnership or other legal entity or Crown Body;</w:t>
      </w:r>
    </w:p>
    <w:p w14:paraId="7ED2C7EB" w14:textId="77777777" w:rsidR="00F9573B" w:rsidRPr="00423677" w:rsidRDefault="00F9573B" w:rsidP="00911DB3">
      <w:pPr>
        <w:pStyle w:val="GPSL3numberedclause"/>
      </w:pPr>
      <w:r w:rsidRPr="00423677">
        <w:t>a reference to any Law includes a reference to that Law as amended, extended, consolidated or re-enacted from time to time;</w:t>
      </w:r>
    </w:p>
    <w:p w14:paraId="774C898A" w14:textId="77777777" w:rsidR="00F9573B" w:rsidRPr="00423677" w:rsidRDefault="00F9573B" w:rsidP="00911DB3">
      <w:pPr>
        <w:pStyle w:val="GPSL3numberedclause"/>
      </w:pPr>
      <w:r w:rsidRPr="00423677">
        <w:lastRenderedPageBreak/>
        <w:t>the words "</w:t>
      </w:r>
      <w:r w:rsidRPr="00423677">
        <w:rPr>
          <w:b/>
        </w:rPr>
        <w:t>including</w:t>
      </w:r>
      <w:r w:rsidRPr="00423677">
        <w:t>", "</w:t>
      </w:r>
      <w:r w:rsidRPr="00423677">
        <w:rPr>
          <w:b/>
        </w:rPr>
        <w:t>other</w:t>
      </w:r>
      <w:r w:rsidRPr="00423677">
        <w:t>", "</w:t>
      </w:r>
      <w:r w:rsidRPr="00423677">
        <w:rPr>
          <w:b/>
        </w:rPr>
        <w:t>in particular</w:t>
      </w:r>
      <w:r w:rsidRPr="00423677">
        <w:t>", "</w:t>
      </w:r>
      <w:r w:rsidRPr="00423677">
        <w:rPr>
          <w:b/>
        </w:rPr>
        <w:t>for example</w:t>
      </w:r>
      <w:r w:rsidRPr="00423677">
        <w:t>" and similar words shall not limit the generality of the preceding words and shall be construed as if they were immediately followed by the words "</w:t>
      </w:r>
      <w:r w:rsidRPr="00423677">
        <w:rPr>
          <w:b/>
        </w:rPr>
        <w:t>without limitation</w:t>
      </w:r>
      <w:r w:rsidRPr="00423677">
        <w:t>";</w:t>
      </w:r>
    </w:p>
    <w:p w14:paraId="4E45670C" w14:textId="77777777" w:rsidR="00375CB5" w:rsidRPr="00423677" w:rsidRDefault="009B54C7" w:rsidP="00911DB3">
      <w:pPr>
        <w:pStyle w:val="GPSL3numberedclause"/>
      </w:pPr>
      <w:r w:rsidRPr="00423677">
        <w:t>references to “</w:t>
      </w:r>
      <w:r w:rsidRPr="00423677">
        <w:rPr>
          <w:b/>
        </w:rPr>
        <w:t>writing</w:t>
      </w:r>
      <w:r w:rsidRPr="00423677">
        <w:t>” include typing, printing, lithography, photography, display on a screen, electronic and facsimile transmission and other modes of representing or reproducing words in a visible form, and expressions referring to writing shall be construed accordingly;</w:t>
      </w:r>
    </w:p>
    <w:p w14:paraId="578F1133" w14:textId="77777777" w:rsidR="00F56DEB" w:rsidRPr="00423677" w:rsidRDefault="008D3F59" w:rsidP="00911DB3">
      <w:pPr>
        <w:pStyle w:val="GPSL3numberedclause"/>
      </w:pPr>
      <w:r w:rsidRPr="00423677">
        <w:t>references to “</w:t>
      </w:r>
      <w:r w:rsidRPr="00423677">
        <w:rPr>
          <w:b/>
        </w:rPr>
        <w:t>representations</w:t>
      </w:r>
      <w:r w:rsidRPr="00423677">
        <w:t>” shall be construed as references to present facts, to “</w:t>
      </w:r>
      <w:r w:rsidRPr="00423677">
        <w:rPr>
          <w:b/>
        </w:rPr>
        <w:t>warranties</w:t>
      </w:r>
      <w:r w:rsidRPr="00423677">
        <w:t>” as references to present and future facts and to “</w:t>
      </w:r>
      <w:r w:rsidRPr="00423677">
        <w:rPr>
          <w:b/>
        </w:rPr>
        <w:t>undertakings</w:t>
      </w:r>
      <w:r w:rsidR="00F56DEB" w:rsidRPr="00423677">
        <w:rPr>
          <w:b/>
        </w:rPr>
        <w:t>”</w:t>
      </w:r>
      <w:r w:rsidRPr="00423677">
        <w:t xml:space="preserve"> as references to obligations under this Contract; </w:t>
      </w:r>
    </w:p>
    <w:p w14:paraId="2693A333" w14:textId="77777777" w:rsidR="00F56DEB" w:rsidRPr="00423677" w:rsidRDefault="00F56DEB" w:rsidP="00911DB3">
      <w:pPr>
        <w:pStyle w:val="GPSL3numberedclause"/>
      </w:pPr>
      <w:r w:rsidRPr="00423677">
        <w:t>references to “</w:t>
      </w:r>
      <w:r w:rsidRPr="00423677">
        <w:rPr>
          <w:b/>
        </w:rPr>
        <w:t>Clauses</w:t>
      </w:r>
      <w:r w:rsidRPr="00423677">
        <w:t>” and “</w:t>
      </w:r>
      <w:r w:rsidRPr="00423677">
        <w:rPr>
          <w:b/>
        </w:rPr>
        <w:t>Schedules</w:t>
      </w:r>
      <w:r w:rsidRPr="00423677">
        <w:t xml:space="preserve">” are, unless otherwise provided, references to the clauses and schedules of this Contract and references in any Schedule to parts, paragraphs, annexes and tables are, unless otherwise provided, references to the parts, paragraphs, annexes and tables of the Schedule in which these references appear; </w:t>
      </w:r>
      <w:r w:rsidR="00581A82" w:rsidRPr="00423677">
        <w:t>and</w:t>
      </w:r>
    </w:p>
    <w:p w14:paraId="08E8B4EC" w14:textId="77777777" w:rsidR="00F56DEB" w:rsidRPr="00423677" w:rsidRDefault="00F56DEB" w:rsidP="00911DB3">
      <w:pPr>
        <w:pStyle w:val="GPSL3numberedclause"/>
      </w:pPr>
      <w:r w:rsidRPr="00423677">
        <w:t>the headings in this Contract are for ease of reference only and shall not affect the interpretation or construction of this Contract.</w:t>
      </w:r>
    </w:p>
    <w:p w14:paraId="62716998" w14:textId="77777777" w:rsidR="00567F1F" w:rsidRPr="00423677" w:rsidRDefault="00A13B9E" w:rsidP="00911DB3">
      <w:pPr>
        <w:pStyle w:val="GPSL2numberedclause"/>
      </w:pPr>
      <w:bookmarkStart w:id="48" w:name="_Ref363723973"/>
      <w:r w:rsidRPr="00423677">
        <w:t>I</w:t>
      </w:r>
      <w:r w:rsidR="00F9573B" w:rsidRPr="00423677">
        <w:t xml:space="preserve">n the event of and only to the extent of any conflict between the </w:t>
      </w:r>
      <w:r w:rsidRPr="00423677">
        <w:t>Clauses and</w:t>
      </w:r>
      <w:r w:rsidR="00F9573B" w:rsidRPr="00423677">
        <w:t xml:space="preserve"> the </w:t>
      </w:r>
      <w:r w:rsidRPr="00423677">
        <w:t>Schedules</w:t>
      </w:r>
      <w:r w:rsidR="00F9573B" w:rsidRPr="00423677">
        <w:t>, the conflict shall be resolved in accordance with the following order of precedence:</w:t>
      </w:r>
      <w:bookmarkStart w:id="49" w:name="_Ref313364118"/>
      <w:bookmarkStart w:id="50" w:name="_Toc314810795"/>
      <w:bookmarkStart w:id="51" w:name="_Toc348712377"/>
      <w:bookmarkStart w:id="52" w:name="_Toc350502971"/>
      <w:bookmarkStart w:id="53" w:name="_Toc350503961"/>
      <w:bookmarkEnd w:id="48"/>
    </w:p>
    <w:p w14:paraId="33ECDE56" w14:textId="77777777" w:rsidR="00D86E50" w:rsidRPr="00423677" w:rsidRDefault="00567F1F" w:rsidP="00911DB3">
      <w:pPr>
        <w:pStyle w:val="GPSL3numberedclause"/>
      </w:pPr>
      <w:r w:rsidRPr="00423677">
        <w:t xml:space="preserve">the </w:t>
      </w:r>
      <w:r w:rsidR="00AF1672" w:rsidRPr="00423677">
        <w:t>Clauses</w:t>
      </w:r>
      <w:r w:rsidRPr="00423677">
        <w:t>;</w:t>
      </w:r>
    </w:p>
    <w:p w14:paraId="211A5539" w14:textId="77777777" w:rsidR="00567F1F" w:rsidRPr="00423677" w:rsidRDefault="00567F1F" w:rsidP="00911DB3">
      <w:pPr>
        <w:pStyle w:val="GPSL3numberedclause"/>
      </w:pPr>
      <w:r w:rsidRPr="00423677">
        <w:t xml:space="preserve">the </w:t>
      </w:r>
      <w:r w:rsidR="00AF1672" w:rsidRPr="00423677">
        <w:t>Schedules (</w:t>
      </w:r>
      <w:r w:rsidR="005A0B96" w:rsidRPr="00423677">
        <w:t>except Schedule 1</w:t>
      </w:r>
      <w:r w:rsidR="006B484F" w:rsidRPr="00423677">
        <w:t>9</w:t>
      </w:r>
      <w:r w:rsidR="00AF1672" w:rsidRPr="00423677">
        <w:t xml:space="preserve"> (</w:t>
      </w:r>
      <w:r w:rsidR="00BB1083" w:rsidRPr="00423677">
        <w:t>Tender</w:t>
      </w:r>
      <w:r w:rsidR="00AF1672" w:rsidRPr="00423677">
        <w:t>)</w:t>
      </w:r>
      <w:r w:rsidR="00FB7D82" w:rsidRPr="00423677">
        <w:t>)</w:t>
      </w:r>
      <w:r w:rsidRPr="00423677">
        <w:t>;</w:t>
      </w:r>
    </w:p>
    <w:p w14:paraId="0A44263B" w14:textId="77777777" w:rsidR="00AF1672" w:rsidRPr="00423677" w:rsidRDefault="005A0B96" w:rsidP="00911DB3">
      <w:pPr>
        <w:pStyle w:val="GPSL3numberedclause"/>
      </w:pPr>
      <w:r w:rsidRPr="00423677">
        <w:t>Schedule 1</w:t>
      </w:r>
      <w:r w:rsidR="006B484F" w:rsidRPr="00423677">
        <w:t>9</w:t>
      </w:r>
      <w:r w:rsidR="00AF1672" w:rsidRPr="00423677">
        <w:t xml:space="preserve"> (</w:t>
      </w:r>
      <w:r w:rsidR="00BB1083" w:rsidRPr="00423677">
        <w:t>Tender</w:t>
      </w:r>
      <w:r w:rsidR="00AF1672" w:rsidRPr="00423677">
        <w:t>).</w:t>
      </w:r>
    </w:p>
    <w:p w14:paraId="737B5396" w14:textId="77777777" w:rsidR="00375CB5" w:rsidRPr="00423677" w:rsidRDefault="007355E9" w:rsidP="00D832D7">
      <w:pPr>
        <w:pStyle w:val="GPSL1CLAUSEHEADING"/>
      </w:pPr>
      <w:bookmarkStart w:id="54" w:name="_Toc379901831"/>
      <w:bookmarkStart w:id="55" w:name="_Toc351710854"/>
      <w:bookmarkStart w:id="56" w:name="_Ref351710931"/>
      <w:bookmarkStart w:id="57" w:name="_Ref358026613"/>
      <w:bookmarkStart w:id="58" w:name="_Ref358645150"/>
      <w:bookmarkStart w:id="59" w:name="_Toc358671713"/>
      <w:bookmarkStart w:id="60" w:name="_Ref365646169"/>
      <w:bookmarkStart w:id="61" w:name="_Ref379540767"/>
      <w:bookmarkStart w:id="62" w:name="_Toc499802149"/>
      <w:bookmarkEnd w:id="54"/>
      <w:r w:rsidRPr="00423677">
        <w:t>DUE DILIGENCE</w:t>
      </w:r>
      <w:bookmarkEnd w:id="49"/>
      <w:bookmarkEnd w:id="50"/>
      <w:bookmarkEnd w:id="51"/>
      <w:bookmarkEnd w:id="52"/>
      <w:bookmarkEnd w:id="53"/>
      <w:bookmarkEnd w:id="55"/>
      <w:bookmarkEnd w:id="56"/>
      <w:bookmarkEnd w:id="57"/>
      <w:bookmarkEnd w:id="58"/>
      <w:bookmarkEnd w:id="59"/>
      <w:bookmarkEnd w:id="60"/>
      <w:bookmarkEnd w:id="61"/>
      <w:bookmarkEnd w:id="62"/>
    </w:p>
    <w:p w14:paraId="5D429D7F" w14:textId="77777777" w:rsidR="00D86E50" w:rsidRPr="00423677" w:rsidRDefault="007355E9" w:rsidP="00911DB3">
      <w:pPr>
        <w:pStyle w:val="GPSL2numberedclause"/>
      </w:pPr>
      <w:r w:rsidRPr="00423677">
        <w:t>The Supplier acknowledges that:</w:t>
      </w:r>
    </w:p>
    <w:p w14:paraId="5FA102A7" w14:textId="77777777" w:rsidR="00093306" w:rsidRPr="00423677" w:rsidRDefault="004E6F06" w:rsidP="00911DB3">
      <w:pPr>
        <w:pStyle w:val="GPSL3numberedclause"/>
      </w:pPr>
      <w:r w:rsidRPr="00423677">
        <w:rPr>
          <w:iCs/>
        </w:rPr>
        <w:t>t</w:t>
      </w:r>
      <w:r w:rsidR="00093306" w:rsidRPr="00423677">
        <w:rPr>
          <w:iCs/>
        </w:rPr>
        <w:t xml:space="preserve">he </w:t>
      </w:r>
      <w:r w:rsidR="00C844EB" w:rsidRPr="00423677">
        <w:rPr>
          <w:iCs/>
        </w:rPr>
        <w:t>Authority</w:t>
      </w:r>
      <w:r w:rsidR="00093306" w:rsidRPr="00423677">
        <w:rPr>
          <w:iCs/>
        </w:rPr>
        <w:t xml:space="preserve"> has delivered or made available to the Supplier all of the </w:t>
      </w:r>
      <w:r w:rsidR="00093306" w:rsidRPr="00423677">
        <w:t>information and documents that the Supplier considers necessary or relevant for the performance of its obligations under this Contract;</w:t>
      </w:r>
    </w:p>
    <w:p w14:paraId="3EEFA1A0" w14:textId="77777777" w:rsidR="00093306" w:rsidRPr="00423677" w:rsidRDefault="00093306" w:rsidP="00911DB3">
      <w:pPr>
        <w:pStyle w:val="GPSL3numberedclause"/>
      </w:pPr>
      <w:r w:rsidRPr="00423677">
        <w:t xml:space="preserve">it has made its own enquiries to satisfy itself as to the accuracy and adequacy of the Due Diligence Information; </w:t>
      </w:r>
    </w:p>
    <w:p w14:paraId="0A18529E" w14:textId="77777777" w:rsidR="004C6895" w:rsidRPr="00423677" w:rsidRDefault="00093306" w:rsidP="00911DB3">
      <w:pPr>
        <w:pStyle w:val="GPSL3numberedclause"/>
      </w:pPr>
      <w:r w:rsidRPr="00423677">
        <w:t xml:space="preserve">it has </w:t>
      </w:r>
      <w:r w:rsidR="004C6895" w:rsidRPr="00423677">
        <w:t xml:space="preserve">raised all relevant due diligence questions with the Authority before the Commencement Date; and </w:t>
      </w:r>
    </w:p>
    <w:p w14:paraId="6226228E" w14:textId="77777777" w:rsidR="0018796F" w:rsidRPr="00423677" w:rsidRDefault="002352AD" w:rsidP="00911DB3">
      <w:pPr>
        <w:pStyle w:val="GPSL3numberedclause"/>
      </w:pPr>
      <w:r w:rsidRPr="00423677">
        <w:t xml:space="preserve">it </w:t>
      </w:r>
      <w:r w:rsidR="004C6895" w:rsidRPr="00423677">
        <w:t>has</w:t>
      </w:r>
      <w:r w:rsidRPr="00423677">
        <w:t xml:space="preserve"> undertaken all necessary due diligence and has</w:t>
      </w:r>
      <w:r w:rsidR="004C6895" w:rsidRPr="00423677">
        <w:t xml:space="preserve"> entered into this Contract in reliance on its own due diligence alone. </w:t>
      </w:r>
    </w:p>
    <w:p w14:paraId="6C089366" w14:textId="77777777" w:rsidR="004C6770" w:rsidRPr="00423677" w:rsidRDefault="004C6895" w:rsidP="00911DB3">
      <w:pPr>
        <w:pStyle w:val="GPSL2numberedclause"/>
      </w:pPr>
      <w:r w:rsidRPr="00423677">
        <w:t>T</w:t>
      </w:r>
      <w:r w:rsidR="004C6770" w:rsidRPr="00423677">
        <w:t>he Supplier shall not be excused from the performance of any of its obligations under this Contract on the grounds of, nor shall the Supplier be entitled to recover any additional costs or charges, arising as a result of:</w:t>
      </w:r>
    </w:p>
    <w:p w14:paraId="200BACE3" w14:textId="77777777" w:rsidR="002A1574" w:rsidRPr="00423677" w:rsidRDefault="002A1574" w:rsidP="00911DB3">
      <w:pPr>
        <w:pStyle w:val="GPSL3numberedclause"/>
      </w:pPr>
      <w:r w:rsidRPr="00423677">
        <w:t xml:space="preserve">any misinterpretation of the requirements of the </w:t>
      </w:r>
      <w:r w:rsidR="00C844EB" w:rsidRPr="00423677">
        <w:t>Authority</w:t>
      </w:r>
      <w:r w:rsidRPr="00423677">
        <w:t xml:space="preserve"> in this Contract; </w:t>
      </w:r>
    </w:p>
    <w:p w14:paraId="7AF44B9D" w14:textId="77777777" w:rsidR="002352AD" w:rsidRPr="00423677" w:rsidRDefault="004C6770" w:rsidP="00911DB3">
      <w:pPr>
        <w:pStyle w:val="GPSL3numberedclause"/>
      </w:pPr>
      <w:r w:rsidRPr="00423677">
        <w:t>any failure by the Supplier to satisfy itself as to the accuracy and/or adequacy of the Due Diligence Information</w:t>
      </w:r>
      <w:r w:rsidR="002352AD" w:rsidRPr="00423677">
        <w:t>; and/or</w:t>
      </w:r>
    </w:p>
    <w:p w14:paraId="0905CD5C" w14:textId="77777777" w:rsidR="00375CB5" w:rsidRPr="00423677" w:rsidRDefault="002352AD" w:rsidP="00911DB3">
      <w:pPr>
        <w:pStyle w:val="GPSL3numberedclause"/>
      </w:pPr>
      <w:r w:rsidRPr="00423677">
        <w:lastRenderedPageBreak/>
        <w:t>failure by the Supplier to undertake its own due diligence.</w:t>
      </w:r>
    </w:p>
    <w:p w14:paraId="3EA3F7B2" w14:textId="77777777" w:rsidR="002A1574" w:rsidRPr="00423677" w:rsidRDefault="00A657C3" w:rsidP="00D832D7">
      <w:pPr>
        <w:pStyle w:val="GPSL1CLAUSEHEADING"/>
      </w:pPr>
      <w:bookmarkStart w:id="63" w:name="_Toc499802150"/>
      <w:r w:rsidRPr="00423677">
        <w:t>REPRESENTATIONS AND WARRANTIES</w:t>
      </w:r>
      <w:bookmarkEnd w:id="63"/>
      <w:r w:rsidRPr="00423677">
        <w:t xml:space="preserve"> </w:t>
      </w:r>
    </w:p>
    <w:p w14:paraId="33624720" w14:textId="77777777" w:rsidR="002A1574" w:rsidRPr="00423677" w:rsidRDefault="002A1574" w:rsidP="00911DB3">
      <w:pPr>
        <w:pStyle w:val="GPSL2numberedclause"/>
      </w:pPr>
      <w:bookmarkStart w:id="64" w:name="_Ref358210076"/>
      <w:r w:rsidRPr="00423677">
        <w:t>Each Party represents and warranties that:</w:t>
      </w:r>
      <w:bookmarkEnd w:id="64"/>
    </w:p>
    <w:p w14:paraId="5C4F59D6" w14:textId="77777777" w:rsidR="002A1574" w:rsidRPr="00423677" w:rsidRDefault="002A1574" w:rsidP="00911DB3">
      <w:pPr>
        <w:pStyle w:val="GPSL3numberedclause"/>
      </w:pPr>
      <w:r w:rsidRPr="00423677">
        <w:t xml:space="preserve">it has full capacity and authority to enter into and to perform this Contract; </w:t>
      </w:r>
    </w:p>
    <w:p w14:paraId="6B363DF5" w14:textId="77777777" w:rsidR="002A1574" w:rsidRPr="00423677" w:rsidRDefault="002A1574" w:rsidP="00911DB3">
      <w:pPr>
        <w:pStyle w:val="GPSL3numberedclause"/>
      </w:pPr>
      <w:r w:rsidRPr="00423677">
        <w:t>this Contract is executed by its duly authorised representative;</w:t>
      </w:r>
    </w:p>
    <w:p w14:paraId="1AF3CA54" w14:textId="77777777" w:rsidR="002A1574" w:rsidRPr="00423677" w:rsidRDefault="002A1574" w:rsidP="00911DB3">
      <w:pPr>
        <w:pStyle w:val="GPSL3numberedclause"/>
      </w:pPr>
      <w:r w:rsidRPr="00423677">
        <w:t>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w:t>
      </w:r>
    </w:p>
    <w:p w14:paraId="15A5C8C4" w14:textId="77777777" w:rsidR="002A1574" w:rsidRPr="00423677" w:rsidRDefault="002A1574" w:rsidP="00911DB3">
      <w:pPr>
        <w:pStyle w:val="GPSL3numberedclause"/>
      </w:pPr>
      <w:r w:rsidRPr="00423677">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423677">
        <w:t>L</w:t>
      </w:r>
      <w:r w:rsidRPr="00423677">
        <w:t>aw).</w:t>
      </w:r>
    </w:p>
    <w:p w14:paraId="1413CF4A" w14:textId="77777777" w:rsidR="002A1574" w:rsidRPr="00423677" w:rsidRDefault="002A1574" w:rsidP="00911DB3">
      <w:pPr>
        <w:pStyle w:val="GPSL2numberedclause"/>
      </w:pPr>
      <w:bookmarkStart w:id="65" w:name="_Ref358969714"/>
      <w:r w:rsidRPr="00423677">
        <w:t>The Supplier represents and warrants that:</w:t>
      </w:r>
      <w:bookmarkEnd w:id="65"/>
    </w:p>
    <w:p w14:paraId="5703F351" w14:textId="77777777" w:rsidR="002A1574" w:rsidRPr="00423677" w:rsidRDefault="002A1574" w:rsidP="00911DB3">
      <w:pPr>
        <w:pStyle w:val="GPSL3numberedclause"/>
      </w:pPr>
      <w:r w:rsidRPr="00423677">
        <w:t xml:space="preserve">it is validly incorporated, organised and subsisting in accordance with the Laws of its place of incorporation; </w:t>
      </w:r>
    </w:p>
    <w:p w14:paraId="4D9A556C" w14:textId="77777777" w:rsidR="002A1574" w:rsidRPr="00423677" w:rsidRDefault="002A1574" w:rsidP="00911DB3">
      <w:pPr>
        <w:pStyle w:val="GPSL3numberedclause"/>
      </w:pPr>
      <w:r w:rsidRPr="00423677">
        <w:t>it has all necessary consents (including, where its procedures so require, the consent of its Parent Company) and regulatory approvals to enter into this Contract;</w:t>
      </w:r>
    </w:p>
    <w:p w14:paraId="34CBF8C3" w14:textId="77777777" w:rsidR="002A1574" w:rsidRPr="00423677" w:rsidRDefault="002A1574" w:rsidP="00911DB3">
      <w:pPr>
        <w:pStyle w:val="GPSL3numberedclause"/>
      </w:pPr>
      <w:r w:rsidRPr="00423677">
        <w:t>its execution, delivery and performance of its obligations under this Contract does not and will not constitute a breach of any Law or obligation applicable to it and does not and will not cause or result in a Default under any agreement by which it is bound;</w:t>
      </w:r>
    </w:p>
    <w:p w14:paraId="1013133B" w14:textId="77777777" w:rsidR="002A1574" w:rsidRPr="00423677" w:rsidRDefault="002A1574" w:rsidP="00911DB3">
      <w:pPr>
        <w:pStyle w:val="GPSL3numberedclause"/>
      </w:pPr>
      <w:r w:rsidRPr="00423677">
        <w:t>as at the Commencement Date,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Contract;</w:t>
      </w:r>
    </w:p>
    <w:p w14:paraId="46D56F5D" w14:textId="77777777" w:rsidR="002A1574" w:rsidRPr="00423677" w:rsidRDefault="00BE3E7E" w:rsidP="00911DB3">
      <w:pPr>
        <w:pStyle w:val="GPSL3numberedclause"/>
      </w:pPr>
      <w:bookmarkStart w:id="66" w:name="_Ref364759373"/>
      <w:r w:rsidRPr="00423677">
        <w:rPr>
          <w:bCs/>
        </w:rPr>
        <w:t>if the Contract Charges payable under this Contract exceed or are likely to exceed five (5) million pounds</w:t>
      </w:r>
      <w:r w:rsidR="000C367F" w:rsidRPr="00423677">
        <w:rPr>
          <w:bCs/>
        </w:rPr>
        <w:t>,</w:t>
      </w:r>
      <w:r w:rsidRPr="00423677">
        <w:t xml:space="preserve"> </w:t>
      </w:r>
      <w:r w:rsidR="002A1574" w:rsidRPr="00423677">
        <w:t xml:space="preserve">as at the </w:t>
      </w:r>
      <w:r w:rsidR="00BC386B" w:rsidRPr="00423677">
        <w:t>Commencement Date</w:t>
      </w:r>
      <w:r w:rsidR="002A1574" w:rsidRPr="00423677">
        <w:t xml:space="preserve"> it has notified the </w:t>
      </w:r>
      <w:r w:rsidR="00C844EB" w:rsidRPr="00423677">
        <w:t>Authority</w:t>
      </w:r>
      <w:r w:rsidR="002A1574" w:rsidRPr="00423677">
        <w:t xml:space="preserve"> in writing of any Occasions of Tax Non-Compliance</w:t>
      </w:r>
      <w:r w:rsidR="005247AE" w:rsidRPr="00423677">
        <w:rPr>
          <w:bCs/>
        </w:rPr>
        <w:t xml:space="preserve"> or any litigation that it is involved in connection with any Occasions of Tax Non Compliance</w:t>
      </w:r>
      <w:r w:rsidR="002A1574" w:rsidRPr="00423677">
        <w:t>;</w:t>
      </w:r>
      <w:bookmarkEnd w:id="66"/>
    </w:p>
    <w:p w14:paraId="051E0DB8" w14:textId="77777777" w:rsidR="002A1574" w:rsidRPr="00423677" w:rsidRDefault="002A1574" w:rsidP="00911DB3">
      <w:pPr>
        <w:pStyle w:val="GPSL3numberedclause"/>
      </w:pPr>
      <w:r w:rsidRPr="00423677">
        <w:t xml:space="preserve">it has and shall continue to have all necessary rights in and to the Third Party IPR, the Supplier Background IPRs and any other materials made available by the Supplier (and/or any Sub-Contractor) to the </w:t>
      </w:r>
      <w:r w:rsidR="00C844EB" w:rsidRPr="00423677">
        <w:t>Authority</w:t>
      </w:r>
      <w:r w:rsidRPr="00423677">
        <w:t xml:space="preserve"> which are necessary</w:t>
      </w:r>
      <w:r w:rsidRPr="00423677">
        <w:rPr>
          <w:b/>
          <w:i/>
        </w:rPr>
        <w:t xml:space="preserve"> </w:t>
      </w:r>
      <w:r w:rsidRPr="00423677">
        <w:t xml:space="preserve">for the performance of the Supplier’s obligations under this Contract including the receipt of the </w:t>
      </w:r>
      <w:r w:rsidR="00A952AE">
        <w:t xml:space="preserve">Services </w:t>
      </w:r>
      <w:r w:rsidRPr="00423677">
        <w:t xml:space="preserve">by the </w:t>
      </w:r>
      <w:r w:rsidR="00C844EB" w:rsidRPr="00423677">
        <w:t>Authority</w:t>
      </w:r>
      <w:r w:rsidRPr="00423677">
        <w:t>;</w:t>
      </w:r>
    </w:p>
    <w:p w14:paraId="6D00F188" w14:textId="77777777" w:rsidR="00D45506" w:rsidRPr="00423677" w:rsidRDefault="00D45506" w:rsidP="00911DB3">
      <w:pPr>
        <w:pStyle w:val="GPSL3numberedclause"/>
      </w:pPr>
      <w:r w:rsidRPr="00423677">
        <w:t xml:space="preserve">it shall take all steps, in accordance with Good Industry Practice, to prevent the introduction, creation or propagation of any disruptive elements (including any virus, worms and/or Trojans, spyware or other malware) into systems, data, software or the </w:t>
      </w:r>
      <w:r w:rsidR="00692A5C" w:rsidRPr="00423677">
        <w:lastRenderedPageBreak/>
        <w:t>Authority</w:t>
      </w:r>
      <w:r w:rsidRPr="00423677">
        <w:t xml:space="preserve">’s Confidential Information (held in electronic form) owned by or under the control of, or used by, the </w:t>
      </w:r>
      <w:r w:rsidR="00692A5C" w:rsidRPr="00423677">
        <w:t>Authority</w:t>
      </w:r>
      <w:r w:rsidR="00A457B9" w:rsidRPr="00423677">
        <w:t>;</w:t>
      </w:r>
    </w:p>
    <w:p w14:paraId="583ED641" w14:textId="77777777" w:rsidR="002A1574" w:rsidRPr="00423677" w:rsidRDefault="002A1574" w:rsidP="00911DB3">
      <w:pPr>
        <w:pStyle w:val="GPSL3numberedclause"/>
      </w:pPr>
      <w:r w:rsidRPr="00423677">
        <w:t xml:space="preserve">it is not subject to any contractual obligation, compliance with which is likely to have a material adverse effect on its ability to perform its obligations under this Contract; </w:t>
      </w:r>
    </w:p>
    <w:p w14:paraId="7DAE7285" w14:textId="77777777" w:rsidR="00692A5C" w:rsidRPr="00423677" w:rsidRDefault="002A1574" w:rsidP="00911DB3">
      <w:pPr>
        <w:pStyle w:val="GPSL3numberedclause"/>
      </w:pPr>
      <w:r w:rsidRPr="00423677">
        <w:t>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692A5C" w:rsidRPr="00423677">
        <w:t xml:space="preserve">; and </w:t>
      </w:r>
    </w:p>
    <w:p w14:paraId="286C62A3" w14:textId="77777777" w:rsidR="002A1574" w:rsidRPr="00423677" w:rsidRDefault="00692A5C" w:rsidP="00911DB3">
      <w:pPr>
        <w:pStyle w:val="GPSL3numberedclause"/>
      </w:pPr>
      <w:r w:rsidRPr="00423677">
        <w:t xml:space="preserve">for the Contract Period and for a period of twelve (12) months after the termination or expiry of this Contract, the Supplier shall not employ or offer employment to any staff of the Customer which have been associated with the provision of the </w:t>
      </w:r>
      <w:r w:rsidR="00A952AE">
        <w:t>Services</w:t>
      </w:r>
      <w:r w:rsidR="00672EE4">
        <w:t xml:space="preserve"> </w:t>
      </w:r>
      <w:r w:rsidRPr="00423677">
        <w:t>without Approval or the prior written consent of the Authority</w:t>
      </w:r>
      <w:r w:rsidR="00D21222" w:rsidRPr="00423677">
        <w:t>, which shall not be unreasonably withheld</w:t>
      </w:r>
      <w:r w:rsidRPr="00423677">
        <w:t>.</w:t>
      </w:r>
      <w:r w:rsidR="002A1574" w:rsidRPr="00423677">
        <w:t xml:space="preserve"> </w:t>
      </w:r>
    </w:p>
    <w:p w14:paraId="6110C6AD" w14:textId="77777777" w:rsidR="002A1574" w:rsidRPr="00423677" w:rsidRDefault="002A1574" w:rsidP="00911DB3">
      <w:pPr>
        <w:pStyle w:val="GPSL2numberedclause"/>
      </w:pPr>
      <w:r w:rsidRPr="00423677">
        <w:t>Each of the representations and warranties set out in Clauses</w:t>
      </w:r>
      <w:r w:rsidR="00902125" w:rsidRPr="00423677">
        <w:t xml:space="preserve"> </w:t>
      </w:r>
      <w:r w:rsidR="00D72735" w:rsidRPr="00423677">
        <w:fldChar w:fldCharType="begin"/>
      </w:r>
      <w:r w:rsidR="00D72735" w:rsidRPr="00423677">
        <w:instrText xml:space="preserve"> REF _Ref358210076 \r \h </w:instrText>
      </w:r>
      <w:r w:rsidR="00D82ED2" w:rsidRPr="00423677">
        <w:instrText xml:space="preserve"> \* MERGEFORMAT </w:instrText>
      </w:r>
      <w:r w:rsidR="00D72735" w:rsidRPr="00423677">
        <w:fldChar w:fldCharType="separate"/>
      </w:r>
      <w:r w:rsidR="00974472">
        <w:t>3.1</w:t>
      </w:r>
      <w:r w:rsidR="00D72735" w:rsidRPr="00423677">
        <w:fldChar w:fldCharType="end"/>
      </w:r>
      <w:r w:rsidRPr="00423677">
        <w:t xml:space="preserve"> and </w:t>
      </w:r>
      <w:r w:rsidR="00172ECB" w:rsidRPr="00423677">
        <w:fldChar w:fldCharType="begin"/>
      </w:r>
      <w:r w:rsidR="00172ECB" w:rsidRPr="00423677">
        <w:instrText xml:space="preserve"> REF _Ref358969714 \r \h </w:instrText>
      </w:r>
      <w:r w:rsidR="00D82ED2" w:rsidRPr="00423677">
        <w:instrText xml:space="preserve"> \* MERGEFORMAT </w:instrText>
      </w:r>
      <w:r w:rsidR="00172ECB" w:rsidRPr="00423677">
        <w:fldChar w:fldCharType="separate"/>
      </w:r>
      <w:r w:rsidR="00974472">
        <w:t>3.2</w:t>
      </w:r>
      <w:r w:rsidR="00172ECB" w:rsidRPr="00423677">
        <w:fldChar w:fldCharType="end"/>
      </w:r>
      <w:r w:rsidRPr="00423677">
        <w:t xml:space="preserve"> shall be construed as a separate representation and warranty and shall not be limited or restricted by reference to, or inference from, the terms of any other representation, warranty or any undertaking in this Contract.</w:t>
      </w:r>
    </w:p>
    <w:p w14:paraId="5BA2D547" w14:textId="77777777" w:rsidR="002A1574" w:rsidRPr="00423677" w:rsidDel="00705F23" w:rsidRDefault="002A1574" w:rsidP="00911DB3">
      <w:pPr>
        <w:pStyle w:val="GPSL2numberedclause"/>
      </w:pPr>
      <w:r w:rsidRPr="00423677">
        <w:t>If at any time a Party becomes aware that a representation or warranty given by it under Clauses</w:t>
      </w:r>
      <w:r w:rsidR="00374ABE" w:rsidRPr="00423677">
        <w:t xml:space="preserve"> </w:t>
      </w:r>
      <w:r w:rsidRPr="00423677">
        <w:fldChar w:fldCharType="begin"/>
      </w:r>
      <w:r w:rsidRPr="00423677">
        <w:instrText xml:space="preserve"> REF _Ref358210076 \r \h  \* MERGEFORMAT </w:instrText>
      </w:r>
      <w:r w:rsidRPr="00423677">
        <w:fldChar w:fldCharType="separate"/>
      </w:r>
      <w:r w:rsidR="00974472">
        <w:t>3.1</w:t>
      </w:r>
      <w:r w:rsidRPr="00423677">
        <w:fldChar w:fldCharType="end"/>
      </w:r>
      <w:r w:rsidRPr="00423677">
        <w:t xml:space="preserve"> and </w:t>
      </w:r>
      <w:r w:rsidR="00172ECB" w:rsidRPr="00423677">
        <w:fldChar w:fldCharType="begin"/>
      </w:r>
      <w:r w:rsidR="00172ECB" w:rsidRPr="00423677">
        <w:instrText xml:space="preserve"> REF _Ref358969714 \r \h </w:instrText>
      </w:r>
      <w:r w:rsidR="00D82ED2" w:rsidRPr="00423677">
        <w:instrText xml:space="preserve"> \* MERGEFORMAT </w:instrText>
      </w:r>
      <w:r w:rsidR="00172ECB" w:rsidRPr="00423677">
        <w:fldChar w:fldCharType="separate"/>
      </w:r>
      <w:r w:rsidR="00974472">
        <w:t>3.2</w:t>
      </w:r>
      <w:r w:rsidR="00172ECB" w:rsidRPr="00423677">
        <w:fldChar w:fldCharType="end"/>
      </w:r>
      <w:r w:rsidRPr="00423677">
        <w:t xml:space="preserve"> has been breached, is untrue or is misleading, it shall immediately notify the other Party of the relevant occurrence in sufficient detail to enable the other Party to make an accurate assessment of the situation.</w:t>
      </w:r>
    </w:p>
    <w:p w14:paraId="10DCFD5B" w14:textId="77777777" w:rsidR="00172ECB" w:rsidRPr="00423677" w:rsidRDefault="002A1574" w:rsidP="00911DB3">
      <w:pPr>
        <w:pStyle w:val="GPSL2numberedclause"/>
      </w:pPr>
      <w:r w:rsidRPr="00423677">
        <w:t xml:space="preserve">For the avoidance of doubt, the fact that any provision within this Contract is expressed as a warranty shall not preclude any right of termination the </w:t>
      </w:r>
      <w:r w:rsidR="00C844EB" w:rsidRPr="00423677">
        <w:t>Authority</w:t>
      </w:r>
      <w:r w:rsidRPr="00423677">
        <w:t xml:space="preserve"> may have in respect of breach of that provision by the Supplier which constitutes a </w:t>
      </w:r>
      <w:r w:rsidR="003551D0" w:rsidRPr="00423677">
        <w:t>m</w:t>
      </w:r>
      <w:r w:rsidR="001D7A06" w:rsidRPr="00423677">
        <w:t>aterial Default</w:t>
      </w:r>
      <w:r w:rsidRPr="00423677">
        <w:t>.</w:t>
      </w:r>
    </w:p>
    <w:p w14:paraId="08F04981" w14:textId="77777777" w:rsidR="00172ECB" w:rsidRPr="0015277F" w:rsidRDefault="00172ECB" w:rsidP="00D832D7">
      <w:pPr>
        <w:pStyle w:val="GPSL1CLAUSEHEADING"/>
      </w:pPr>
      <w:bookmarkStart w:id="67" w:name="_Toc349229827"/>
      <w:bookmarkStart w:id="68" w:name="_Toc349229990"/>
      <w:bookmarkStart w:id="69" w:name="_Toc349230390"/>
      <w:bookmarkStart w:id="70" w:name="_Toc349231272"/>
      <w:bookmarkStart w:id="71" w:name="_Toc349231998"/>
      <w:bookmarkStart w:id="72" w:name="_Toc349232379"/>
      <w:bookmarkStart w:id="73" w:name="_Toc349233115"/>
      <w:bookmarkStart w:id="74" w:name="_Toc349233250"/>
      <w:bookmarkStart w:id="75" w:name="_Toc349233384"/>
      <w:bookmarkStart w:id="76" w:name="_Toc350502973"/>
      <w:bookmarkStart w:id="77" w:name="_Toc350503963"/>
      <w:bookmarkStart w:id="78" w:name="_Toc350506253"/>
      <w:bookmarkStart w:id="79" w:name="_Toc350506491"/>
      <w:bookmarkStart w:id="80" w:name="_Toc350506621"/>
      <w:bookmarkStart w:id="81" w:name="_Toc350506751"/>
      <w:bookmarkStart w:id="82" w:name="_Toc350506883"/>
      <w:bookmarkStart w:id="83" w:name="_Toc350507344"/>
      <w:bookmarkStart w:id="84" w:name="_Toc350507878"/>
      <w:bookmarkStart w:id="85" w:name="_Ref359400160"/>
      <w:bookmarkStart w:id="86" w:name="_Ref379892794"/>
      <w:bookmarkStart w:id="87" w:name="_Ref366572462"/>
      <w:bookmarkStart w:id="88" w:name="_Toc499802151"/>
      <w:bookmarkStart w:id="89" w:name="_Toc314810797"/>
      <w:bookmarkStart w:id="90" w:name="_Toc348712379"/>
      <w:bookmarkStart w:id="91" w:name="_Ref349133499"/>
      <w:bookmarkStart w:id="92" w:name="_Ref349210259"/>
      <w:bookmarkStart w:id="93" w:name="_Toc350502974"/>
      <w:bookmarkStart w:id="94" w:name="_Toc350503964"/>
      <w:bookmarkStart w:id="95" w:name="_Toc351710856"/>
      <w:bookmarkStart w:id="96" w:name="_Ref358212969"/>
      <w:bookmarkStart w:id="97" w:name="_Toc35867171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15277F">
        <w:t>GUARANTE</w:t>
      </w:r>
      <w:r w:rsidR="00865018" w:rsidRPr="0015277F">
        <w:t>E</w:t>
      </w:r>
      <w:bookmarkEnd w:id="85"/>
      <w:bookmarkEnd w:id="86"/>
      <w:bookmarkEnd w:id="87"/>
      <w:bookmarkEnd w:id="88"/>
    </w:p>
    <w:p w14:paraId="05408B3F" w14:textId="77777777" w:rsidR="00172ECB" w:rsidRPr="0015277F" w:rsidRDefault="00541089" w:rsidP="00911DB3">
      <w:pPr>
        <w:pStyle w:val="GPSL2numberedclause"/>
      </w:pPr>
      <w:bookmarkStart w:id="98" w:name="_Ref358971011"/>
      <w:r w:rsidRPr="0015277F">
        <w:t>T</w:t>
      </w:r>
      <w:r w:rsidR="00172ECB" w:rsidRPr="0015277F">
        <w:t>he award of this Contract shall be conditional upon the Supplier deliver</w:t>
      </w:r>
      <w:r w:rsidRPr="0015277F">
        <w:t>ing</w:t>
      </w:r>
      <w:r w:rsidR="00172ECB" w:rsidRPr="0015277F">
        <w:t xml:space="preserve"> to the </w:t>
      </w:r>
      <w:r w:rsidR="00C844EB" w:rsidRPr="0015277F">
        <w:t>Authority</w:t>
      </w:r>
      <w:r w:rsidR="00172ECB" w:rsidRPr="0015277F">
        <w:t>:</w:t>
      </w:r>
      <w:bookmarkEnd w:id="98"/>
    </w:p>
    <w:p w14:paraId="182A97E7" w14:textId="77777777" w:rsidR="00172ECB" w:rsidRPr="0015277F" w:rsidRDefault="00172ECB" w:rsidP="00911DB3">
      <w:pPr>
        <w:pStyle w:val="GPSL3numberedclause"/>
      </w:pPr>
      <w:r w:rsidRPr="0015277F">
        <w:t>an executed Guarantee from a Guarantor; and</w:t>
      </w:r>
    </w:p>
    <w:p w14:paraId="35122C3F" w14:textId="77777777" w:rsidR="00B70F6E" w:rsidRPr="0015277F" w:rsidRDefault="00172ECB" w:rsidP="007E11E4">
      <w:pPr>
        <w:pStyle w:val="GPSL3numberedclause"/>
        <w:numPr>
          <w:ilvl w:val="0"/>
          <w:numId w:val="0"/>
        </w:numPr>
        <w:ind w:left="1134"/>
      </w:pPr>
      <w:r w:rsidRPr="0015277F">
        <w:t>a certified copy extract of the board minutes and/or resolution of the Guarantor approving the execution of the Guarantee</w:t>
      </w:r>
      <w:r w:rsidR="00541089" w:rsidRPr="0015277F">
        <w:t>,</w:t>
      </w:r>
      <w:r w:rsidR="007E11E4">
        <w:t xml:space="preserve"> </w:t>
      </w:r>
      <w:r w:rsidR="00541089" w:rsidRPr="0015277F">
        <w:t>on or prior to the Commencement Date</w:t>
      </w:r>
      <w:r w:rsidR="0052111A" w:rsidRPr="0015277F">
        <w:t xml:space="preserve"> or </w:t>
      </w:r>
      <w:r w:rsidR="00267A3D" w:rsidRPr="0015277F">
        <w:t xml:space="preserve">on </w:t>
      </w:r>
      <w:r w:rsidR="0052111A" w:rsidRPr="0015277F">
        <w:t>such other date as is agreed between the Parties</w:t>
      </w:r>
      <w:r w:rsidR="00090564" w:rsidRPr="0015277F">
        <w:t>.</w:t>
      </w:r>
    </w:p>
    <w:p w14:paraId="153830A0" w14:textId="77777777" w:rsidR="002316FD" w:rsidRPr="0015277F" w:rsidRDefault="002316FD" w:rsidP="00911DB3">
      <w:pPr>
        <w:pStyle w:val="GPSL2numberedclause"/>
      </w:pPr>
      <w:r w:rsidRPr="0015277F">
        <w:t xml:space="preserve">If the Supplier fails to provide the documentation required by Clause </w:t>
      </w:r>
      <w:r w:rsidRPr="0015277F">
        <w:fldChar w:fldCharType="begin"/>
      </w:r>
      <w:r w:rsidRPr="0015277F">
        <w:instrText xml:space="preserve"> REF _Ref358971011 \r \h </w:instrText>
      </w:r>
      <w:r w:rsidR="00D82ED2" w:rsidRPr="0015277F">
        <w:instrText xml:space="preserve"> \* MERGEFORMAT </w:instrText>
      </w:r>
      <w:r w:rsidRPr="0015277F">
        <w:fldChar w:fldCharType="separate"/>
      </w:r>
      <w:r w:rsidR="00974472">
        <w:t>4.1</w:t>
      </w:r>
      <w:r w:rsidRPr="0015277F">
        <w:fldChar w:fldCharType="end"/>
      </w:r>
      <w:r w:rsidRPr="0015277F">
        <w:t xml:space="preserve"> </w:t>
      </w:r>
      <w:r w:rsidR="0052111A" w:rsidRPr="0015277F">
        <w:t xml:space="preserve">by the agreed date </w:t>
      </w:r>
      <w:r w:rsidRPr="0015277F">
        <w:t>then the Authority shall be entitled to terminate this Contract in accordance with Clause</w:t>
      </w:r>
      <w:r w:rsidR="0095437A" w:rsidRPr="0015277F">
        <w:t xml:space="preserve"> </w:t>
      </w:r>
      <w:r w:rsidR="0095437A" w:rsidRPr="0015277F">
        <w:fldChar w:fldCharType="begin"/>
      </w:r>
      <w:r w:rsidR="0095437A" w:rsidRPr="0015277F">
        <w:instrText xml:space="preserve"> REF _Ref313369360 \r \h </w:instrText>
      </w:r>
      <w:r w:rsidR="00D82ED2" w:rsidRPr="0015277F">
        <w:instrText xml:space="preserve"> \* MERGEFORMAT </w:instrText>
      </w:r>
      <w:r w:rsidR="0095437A" w:rsidRPr="0015277F">
        <w:fldChar w:fldCharType="separate"/>
      </w:r>
      <w:r w:rsidR="00974472">
        <w:t>38.1</w:t>
      </w:r>
      <w:r w:rsidR="0095437A" w:rsidRPr="0015277F">
        <w:fldChar w:fldCharType="end"/>
      </w:r>
      <w:r w:rsidRPr="0015277F">
        <w:t>.</w:t>
      </w:r>
    </w:p>
    <w:p w14:paraId="27AE2565" w14:textId="77777777" w:rsidR="008D3F59" w:rsidRPr="0015277F" w:rsidRDefault="00B70F6E" w:rsidP="00911DB3">
      <w:pPr>
        <w:pStyle w:val="GPSL2numberedclause"/>
      </w:pPr>
      <w:r w:rsidRPr="0015277F">
        <w:t xml:space="preserve">The </w:t>
      </w:r>
      <w:r w:rsidR="00C844EB" w:rsidRPr="0015277F">
        <w:t>Authority</w:t>
      </w:r>
      <w:r w:rsidRPr="0015277F">
        <w:t xml:space="preserve"> may in its sole discretion at any time agree to waive compliance with the requirement in Clause </w:t>
      </w:r>
      <w:r w:rsidRPr="0015277F">
        <w:fldChar w:fldCharType="begin"/>
      </w:r>
      <w:r w:rsidRPr="0015277F">
        <w:instrText xml:space="preserve"> REF _Ref358971011 \r \h  \* MERGEFORMAT </w:instrText>
      </w:r>
      <w:r w:rsidRPr="0015277F">
        <w:fldChar w:fldCharType="separate"/>
      </w:r>
      <w:r w:rsidR="00974472">
        <w:t>4.1</w:t>
      </w:r>
      <w:r w:rsidRPr="0015277F">
        <w:fldChar w:fldCharType="end"/>
      </w:r>
      <w:r w:rsidR="00374ABE" w:rsidRPr="0015277F">
        <w:t xml:space="preserve"> </w:t>
      </w:r>
      <w:r w:rsidRPr="0015277F">
        <w:t>by giving the Supplier notice in writing.</w:t>
      </w:r>
      <w:bookmarkEnd w:id="89"/>
      <w:bookmarkEnd w:id="90"/>
      <w:bookmarkEnd w:id="91"/>
      <w:bookmarkEnd w:id="92"/>
      <w:bookmarkEnd w:id="93"/>
      <w:bookmarkEnd w:id="94"/>
      <w:bookmarkEnd w:id="95"/>
      <w:bookmarkEnd w:id="96"/>
      <w:bookmarkEnd w:id="97"/>
    </w:p>
    <w:p w14:paraId="5EDD612A" w14:textId="77777777" w:rsidR="008248A2" w:rsidRPr="0015277F" w:rsidRDefault="008248A2" w:rsidP="004447DF">
      <w:pPr>
        <w:pStyle w:val="GPSL1CLAUSEHEADING"/>
      </w:pPr>
      <w:bookmarkStart w:id="99" w:name="_Ref414617303"/>
      <w:bookmarkStart w:id="100" w:name="_Toc499802152"/>
      <w:r w:rsidRPr="0015277F">
        <w:t xml:space="preserve">CYBER ESSENTIALS SCHEME </w:t>
      </w:r>
      <w:r w:rsidR="0015277F">
        <w:t xml:space="preserve">PLUS </w:t>
      </w:r>
      <w:r w:rsidRPr="0015277F">
        <w:t>CONDITION</w:t>
      </w:r>
      <w:bookmarkEnd w:id="99"/>
      <w:bookmarkEnd w:id="100"/>
      <w:r w:rsidR="0015277F">
        <w:t xml:space="preserve"> </w:t>
      </w:r>
    </w:p>
    <w:p w14:paraId="6DE5816A" w14:textId="77777777" w:rsidR="008248A2" w:rsidRPr="0015277F" w:rsidRDefault="008248A2" w:rsidP="004447DF">
      <w:pPr>
        <w:pStyle w:val="GPSL2numberedclause"/>
      </w:pPr>
      <w:bookmarkStart w:id="101" w:name="_Ref414617156"/>
      <w:r w:rsidRPr="0015277F">
        <w:lastRenderedPageBreak/>
        <w:t xml:space="preserve">Where the Authority </w:t>
      </w:r>
      <w:r w:rsidR="006D7AD1" w:rsidRPr="0015277F">
        <w:t xml:space="preserve">has </w:t>
      </w:r>
      <w:r w:rsidRPr="0015277F">
        <w:t>notifie</w:t>
      </w:r>
      <w:r w:rsidR="00DB2721" w:rsidRPr="0015277F">
        <w:t>d</w:t>
      </w:r>
      <w:r w:rsidRPr="0015277F">
        <w:t xml:space="preserve"> the Supplier that </w:t>
      </w:r>
      <w:r w:rsidR="002107A2" w:rsidRPr="0015277F">
        <w:t>the award of this</w:t>
      </w:r>
      <w:r w:rsidR="00D23F44" w:rsidRPr="0015277F">
        <w:t xml:space="preserve"> Contract</w:t>
      </w:r>
      <w:r w:rsidRPr="0015277F">
        <w:t xml:space="preserve"> </w:t>
      </w:r>
      <w:r w:rsidR="00DB2721" w:rsidRPr="0015277F">
        <w:t>is</w:t>
      </w:r>
      <w:r w:rsidRPr="0015277F">
        <w:t xml:space="preserve"> conditional upon</w:t>
      </w:r>
      <w:r w:rsidR="002107A2" w:rsidRPr="0015277F">
        <w:t xml:space="preserve"> receipt of</w:t>
      </w:r>
      <w:r w:rsidR="00633424">
        <w:t xml:space="preserve"> a valid </w:t>
      </w:r>
      <w:r w:rsidR="00DB2721" w:rsidRPr="0015277F">
        <w:t>Cyber Essentials Scheme</w:t>
      </w:r>
      <w:r w:rsidR="00A9436F">
        <w:t xml:space="preserve"> </w:t>
      </w:r>
      <w:r w:rsidR="00DB2721" w:rsidRPr="0015277F">
        <w:t xml:space="preserve">Plus Certificate or </w:t>
      </w:r>
      <w:r w:rsidRPr="0015277F">
        <w:t xml:space="preserve">equivalent, then </w:t>
      </w:r>
      <w:r w:rsidR="006D7AD1" w:rsidRPr="0015277F">
        <w:t>as a</w:t>
      </w:r>
      <w:r w:rsidR="00A952AE" w:rsidRPr="0015277F">
        <w:t xml:space="preserve"> </w:t>
      </w:r>
      <w:r w:rsidR="006D7AD1" w:rsidRPr="0015277F">
        <w:t>condition for the award of this Contract,</w:t>
      </w:r>
      <w:r w:rsidR="00416EE5" w:rsidRPr="0015277F">
        <w:t xml:space="preserve"> the Supplier s</w:t>
      </w:r>
      <w:r w:rsidRPr="0015277F">
        <w:t xml:space="preserve">hall deliver to the Authority evidence of </w:t>
      </w:r>
      <w:r w:rsidR="00DB2721" w:rsidRPr="0015277F">
        <w:t>the same</w:t>
      </w:r>
      <w:r w:rsidR="00E05738">
        <w:t xml:space="preserve"> within </w:t>
      </w:r>
      <w:r w:rsidR="0017021C">
        <w:t>six</w:t>
      </w:r>
      <w:r w:rsidR="00E05738">
        <w:t xml:space="preserve"> (</w:t>
      </w:r>
      <w:r w:rsidR="00833928">
        <w:t>6</w:t>
      </w:r>
      <w:r w:rsidR="00E05738">
        <w:t>) months of the Contract Award Date</w:t>
      </w:r>
      <w:r w:rsidRPr="0015277F">
        <w:t>.</w:t>
      </w:r>
      <w:bookmarkEnd w:id="101"/>
    </w:p>
    <w:p w14:paraId="18A2B4B3" w14:textId="77777777" w:rsidR="008248A2" w:rsidRPr="0015277F" w:rsidRDefault="008248A2" w:rsidP="004447DF">
      <w:pPr>
        <w:pStyle w:val="GPSL2numberedclause"/>
      </w:pPr>
      <w:bookmarkStart w:id="102" w:name="_Ref414617292"/>
      <w:r w:rsidRPr="0015277F">
        <w:t xml:space="preserve">Where the Supplier continues to Process Cyber Essentials </w:t>
      </w:r>
      <w:r w:rsidR="00DB2721" w:rsidRPr="0015277F">
        <w:t>Scheme</w:t>
      </w:r>
      <w:r w:rsidR="00633424">
        <w:t xml:space="preserve"> Plus</w:t>
      </w:r>
      <w:r w:rsidR="00DB2721" w:rsidRPr="0015277F">
        <w:t xml:space="preserve"> </w:t>
      </w:r>
      <w:r w:rsidRPr="0015277F">
        <w:t xml:space="preserve">Data </w:t>
      </w:r>
      <w:r w:rsidR="002107A2" w:rsidRPr="0015277F">
        <w:t>during the Contract</w:t>
      </w:r>
      <w:r w:rsidRPr="0015277F">
        <w:t xml:space="preserve"> Period</w:t>
      </w:r>
      <w:r w:rsidR="002107A2" w:rsidRPr="0015277F">
        <w:t xml:space="preserve"> </w:t>
      </w:r>
      <w:r w:rsidRPr="0015277F">
        <w:t xml:space="preserve">the Supplier shall deliver to the Authority evidence of renewal of a valid </w:t>
      </w:r>
      <w:r w:rsidR="00DB2721" w:rsidRPr="0015277F">
        <w:t xml:space="preserve">Cyber Essentials Scheme Plus Certificate or </w:t>
      </w:r>
      <w:r w:rsidRPr="0015277F">
        <w:t xml:space="preserve">equivalent on each anniversary of the first </w:t>
      </w:r>
      <w:r w:rsidR="00DB2721" w:rsidRPr="0015277F">
        <w:t>applicable</w:t>
      </w:r>
      <w:r w:rsidRPr="0015277F">
        <w:t xml:space="preserve"> </w:t>
      </w:r>
      <w:r w:rsidR="00DB2721" w:rsidRPr="0015277F">
        <w:t>c</w:t>
      </w:r>
      <w:r w:rsidRPr="0015277F">
        <w:t>ertificate obtained by the Supplier under Clause</w:t>
      </w:r>
      <w:r w:rsidR="002107A2" w:rsidRPr="0015277F">
        <w:t xml:space="preserve"> </w:t>
      </w:r>
      <w:r w:rsidR="002107A2" w:rsidRPr="0015277F">
        <w:fldChar w:fldCharType="begin"/>
      </w:r>
      <w:r w:rsidR="002107A2" w:rsidRPr="0015277F">
        <w:instrText xml:space="preserve"> REF _Ref414617156 \r \h </w:instrText>
      </w:r>
      <w:r w:rsidR="00D82ED2" w:rsidRPr="0015277F">
        <w:instrText xml:space="preserve"> \* MERGEFORMAT </w:instrText>
      </w:r>
      <w:r w:rsidR="002107A2" w:rsidRPr="0015277F">
        <w:fldChar w:fldCharType="separate"/>
      </w:r>
      <w:r w:rsidR="00974472">
        <w:t>5.1</w:t>
      </w:r>
      <w:r w:rsidR="002107A2" w:rsidRPr="0015277F">
        <w:fldChar w:fldCharType="end"/>
      </w:r>
      <w:r w:rsidR="002107A2" w:rsidRPr="0015277F">
        <w:t>.</w:t>
      </w:r>
      <w:bookmarkEnd w:id="102"/>
    </w:p>
    <w:p w14:paraId="34FAEDCD" w14:textId="77777777" w:rsidR="008248A2" w:rsidRPr="0015277F" w:rsidRDefault="008248A2" w:rsidP="004447DF">
      <w:pPr>
        <w:pStyle w:val="GPSL2numberedclause"/>
      </w:pPr>
      <w:bookmarkStart w:id="103" w:name="_Ref414617286"/>
      <w:r w:rsidRPr="0015277F">
        <w:t xml:space="preserve">Where the Supplier is due to Process Cyber Essentials </w:t>
      </w:r>
      <w:r w:rsidR="00DB2721" w:rsidRPr="0015277F">
        <w:t xml:space="preserve">Scheme </w:t>
      </w:r>
      <w:r w:rsidRPr="0015277F">
        <w:t xml:space="preserve">Data after the Commencement Date but before the end of </w:t>
      </w:r>
      <w:r w:rsidR="002107A2" w:rsidRPr="0015277F">
        <w:t>the Contract Period</w:t>
      </w:r>
      <w:r w:rsidRPr="0015277F">
        <w:t>, the Supplier shall deliver to the Authority evidence of:</w:t>
      </w:r>
      <w:bookmarkEnd w:id="103"/>
    </w:p>
    <w:p w14:paraId="1981A2D9" w14:textId="77777777" w:rsidR="008248A2" w:rsidRPr="0015277F" w:rsidRDefault="008248A2" w:rsidP="004447DF">
      <w:pPr>
        <w:pStyle w:val="GPSL3numberedclause"/>
      </w:pPr>
      <w:bookmarkStart w:id="104" w:name="_Ref413774177"/>
      <w:r w:rsidRPr="0015277F">
        <w:t xml:space="preserve">a valid </w:t>
      </w:r>
      <w:r w:rsidR="00D36153" w:rsidRPr="0015277F">
        <w:t>Cyber Essentials Scheme Plus Certificate or</w:t>
      </w:r>
      <w:r w:rsidRPr="0015277F">
        <w:t xml:space="preserve"> equivalent (before the Supplier Processes any such Cyber Essentials </w:t>
      </w:r>
      <w:r w:rsidR="00D36153" w:rsidRPr="0015277F">
        <w:t xml:space="preserve">Scheme </w:t>
      </w:r>
      <w:r w:rsidRPr="0015277F">
        <w:t>Data); and</w:t>
      </w:r>
      <w:bookmarkEnd w:id="104"/>
    </w:p>
    <w:p w14:paraId="1D511C5A" w14:textId="77777777" w:rsidR="008248A2" w:rsidRPr="0015277F" w:rsidRDefault="008248A2" w:rsidP="004447DF">
      <w:pPr>
        <w:pStyle w:val="GPSL3numberedclause"/>
      </w:pPr>
      <w:r w:rsidRPr="0015277F">
        <w:t xml:space="preserve">renewal of a valid </w:t>
      </w:r>
      <w:r w:rsidR="00D36153" w:rsidRPr="0015277F">
        <w:t xml:space="preserve">Cyber Essentials Scheme Plus Certificate or </w:t>
      </w:r>
      <w:r w:rsidRPr="0015277F">
        <w:t>equivalent on each anniversary of the first Cyber Essentials Scheme</w:t>
      </w:r>
      <w:r w:rsidR="00633424">
        <w:t xml:space="preserve"> Plus</w:t>
      </w:r>
      <w:r w:rsidRPr="0015277F">
        <w:t xml:space="preserve"> </w:t>
      </w:r>
      <w:r w:rsidR="00D36153" w:rsidRPr="0015277F">
        <w:t>c</w:t>
      </w:r>
      <w:r w:rsidRPr="0015277F">
        <w:t>ertificate obtained by the Supplier under Clause</w:t>
      </w:r>
      <w:r w:rsidR="002107A2" w:rsidRPr="0015277F">
        <w:t xml:space="preserve"> </w:t>
      </w:r>
      <w:r w:rsidR="002107A2" w:rsidRPr="0015277F">
        <w:fldChar w:fldCharType="begin"/>
      </w:r>
      <w:r w:rsidR="002107A2" w:rsidRPr="0015277F">
        <w:instrText xml:space="preserve"> REF _Ref413774177 \r \h </w:instrText>
      </w:r>
      <w:r w:rsidR="00D82ED2" w:rsidRPr="0015277F">
        <w:instrText xml:space="preserve"> \* MERGEFORMAT </w:instrText>
      </w:r>
      <w:r w:rsidR="002107A2" w:rsidRPr="0015277F">
        <w:fldChar w:fldCharType="separate"/>
      </w:r>
      <w:r w:rsidR="00974472">
        <w:t>5.3.1</w:t>
      </w:r>
      <w:r w:rsidR="002107A2" w:rsidRPr="0015277F">
        <w:fldChar w:fldCharType="end"/>
      </w:r>
      <w:r w:rsidRPr="0015277F">
        <w:t>.</w:t>
      </w:r>
    </w:p>
    <w:p w14:paraId="4BB9610A" w14:textId="77777777" w:rsidR="008248A2" w:rsidRPr="0015277F" w:rsidRDefault="008248A2" w:rsidP="004447DF">
      <w:pPr>
        <w:pStyle w:val="GPSL2Numbered"/>
      </w:pPr>
      <w:bookmarkStart w:id="105" w:name="_Ref413255171"/>
      <w:r w:rsidRPr="0015277F">
        <w:t xml:space="preserve">In the event that the Supplier fails to comply with Clauses </w:t>
      </w:r>
      <w:r w:rsidR="002107A2" w:rsidRPr="0015277F">
        <w:fldChar w:fldCharType="begin"/>
      </w:r>
      <w:r w:rsidR="002107A2" w:rsidRPr="0015277F">
        <w:instrText xml:space="preserve"> REF _Ref414617292 \r \h </w:instrText>
      </w:r>
      <w:r w:rsidR="00D82ED2" w:rsidRPr="0015277F">
        <w:instrText xml:space="preserve"> \* MERGEFORMAT </w:instrText>
      </w:r>
      <w:r w:rsidR="002107A2" w:rsidRPr="0015277F">
        <w:fldChar w:fldCharType="separate"/>
      </w:r>
      <w:r w:rsidR="00974472">
        <w:t>5.2</w:t>
      </w:r>
      <w:r w:rsidR="002107A2" w:rsidRPr="0015277F">
        <w:fldChar w:fldCharType="end"/>
      </w:r>
      <w:r w:rsidRPr="0015277F">
        <w:t xml:space="preserve"> or </w:t>
      </w:r>
      <w:r w:rsidR="002107A2" w:rsidRPr="0015277F">
        <w:fldChar w:fldCharType="begin"/>
      </w:r>
      <w:r w:rsidR="002107A2" w:rsidRPr="0015277F">
        <w:instrText xml:space="preserve"> REF _Ref414617286 \r \h </w:instrText>
      </w:r>
      <w:r w:rsidR="00D82ED2" w:rsidRPr="0015277F">
        <w:instrText xml:space="preserve"> \* MERGEFORMAT </w:instrText>
      </w:r>
      <w:r w:rsidR="002107A2" w:rsidRPr="0015277F">
        <w:fldChar w:fldCharType="separate"/>
      </w:r>
      <w:r w:rsidR="00974472">
        <w:t>5.3</w:t>
      </w:r>
      <w:r w:rsidR="002107A2" w:rsidRPr="0015277F">
        <w:fldChar w:fldCharType="end"/>
      </w:r>
      <w:r w:rsidRPr="0015277F">
        <w:t xml:space="preserve"> (as applicable), the Authority reserves the r</w:t>
      </w:r>
      <w:r w:rsidR="00E92E0F" w:rsidRPr="0015277F">
        <w:t>ight to terminate this</w:t>
      </w:r>
      <w:r w:rsidR="00D23F44" w:rsidRPr="0015277F">
        <w:t xml:space="preserve"> Contract</w:t>
      </w:r>
      <w:r w:rsidRPr="0015277F">
        <w:t xml:space="preserve"> for material Default.</w:t>
      </w:r>
      <w:bookmarkEnd w:id="105"/>
    </w:p>
    <w:p w14:paraId="21CCAD41" w14:textId="77777777" w:rsidR="00172ECB" w:rsidRPr="00423677" w:rsidRDefault="00172ECB" w:rsidP="004A00D3">
      <w:pPr>
        <w:pStyle w:val="GPSSectionHeading"/>
        <w:rPr>
          <w:rFonts w:cs="Arial"/>
        </w:rPr>
      </w:pPr>
      <w:bookmarkStart w:id="106" w:name="_Toc499802153"/>
      <w:bookmarkStart w:id="107" w:name="_Toc348712380"/>
      <w:bookmarkStart w:id="108" w:name="_Ref349210397"/>
      <w:bookmarkStart w:id="109" w:name="_Toc350502975"/>
      <w:bookmarkStart w:id="110" w:name="_Toc350503965"/>
      <w:bookmarkStart w:id="111" w:name="_Toc351710857"/>
      <w:bookmarkStart w:id="112" w:name="_Toc358671716"/>
      <w:r w:rsidRPr="00423677">
        <w:rPr>
          <w:rFonts w:cs="Arial"/>
        </w:rPr>
        <w:t>DURATION OF CONTRACT</w:t>
      </w:r>
      <w:bookmarkEnd w:id="106"/>
      <w:r w:rsidRPr="00423677">
        <w:rPr>
          <w:rFonts w:cs="Arial"/>
        </w:rPr>
        <w:t xml:space="preserve"> </w:t>
      </w:r>
      <w:bookmarkEnd w:id="107"/>
      <w:bookmarkEnd w:id="108"/>
      <w:bookmarkEnd w:id="109"/>
      <w:bookmarkEnd w:id="110"/>
      <w:bookmarkEnd w:id="111"/>
      <w:bookmarkEnd w:id="112"/>
    </w:p>
    <w:p w14:paraId="441F4A50" w14:textId="77777777" w:rsidR="00172ECB" w:rsidRPr="00423677" w:rsidRDefault="00172ECB" w:rsidP="00D832D7">
      <w:pPr>
        <w:pStyle w:val="GPSL1CLAUSEHEADING"/>
      </w:pPr>
      <w:bookmarkStart w:id="113" w:name="_Ref359362744"/>
      <w:bookmarkStart w:id="114" w:name="_Toc499802154"/>
      <w:r w:rsidRPr="00423677">
        <w:t>CONTRACT PERIOD</w:t>
      </w:r>
      <w:bookmarkEnd w:id="113"/>
      <w:bookmarkEnd w:id="114"/>
    </w:p>
    <w:p w14:paraId="7F72C5A3" w14:textId="77777777" w:rsidR="002316FD" w:rsidRPr="00423677" w:rsidRDefault="00B02971" w:rsidP="00350226">
      <w:pPr>
        <w:pStyle w:val="GPSL2numberedclause"/>
      </w:pPr>
      <w:r w:rsidRPr="00423677">
        <w:t>T</w:t>
      </w:r>
      <w:r w:rsidR="00374ABE" w:rsidRPr="00423677">
        <w:t>h</w:t>
      </w:r>
      <w:r w:rsidR="00CC3887" w:rsidRPr="00423677">
        <w:t>is Contract shall</w:t>
      </w:r>
      <w:r w:rsidR="002316FD" w:rsidRPr="00423677">
        <w:t xml:space="preserve"> take effect </w:t>
      </w:r>
      <w:r w:rsidR="00CC3887" w:rsidRPr="00423677">
        <w:t xml:space="preserve">on the Commencement Date and </w:t>
      </w:r>
      <w:r w:rsidR="002316FD" w:rsidRPr="00423677">
        <w:t>shall expire</w:t>
      </w:r>
      <w:r w:rsidR="00350226" w:rsidRPr="00423677">
        <w:t>,</w:t>
      </w:r>
      <w:r w:rsidR="002316FD" w:rsidRPr="00423677">
        <w:t xml:space="preserve"> </w:t>
      </w:r>
      <w:r w:rsidR="00350226" w:rsidRPr="00423677">
        <w:t>unless it is terminated earlier in accordance with the terms of this Contract or otherwise by operation of Law, either</w:t>
      </w:r>
      <w:r w:rsidR="002316FD" w:rsidRPr="00423677">
        <w:t>:</w:t>
      </w:r>
    </w:p>
    <w:p w14:paraId="7114F19A" w14:textId="77777777" w:rsidR="002316FD" w:rsidRPr="00423677" w:rsidRDefault="002316FD" w:rsidP="00911DB3">
      <w:pPr>
        <w:pStyle w:val="GPSL3numberedclause"/>
      </w:pPr>
      <w:r w:rsidRPr="00423677">
        <w:t>at the end of the Initial Period; or</w:t>
      </w:r>
    </w:p>
    <w:p w14:paraId="4B8596A8" w14:textId="77777777" w:rsidR="002316FD" w:rsidRPr="00423677" w:rsidRDefault="002316FD" w:rsidP="002E63A9">
      <w:pPr>
        <w:pStyle w:val="GPSL3numberedclause"/>
      </w:pPr>
      <w:r w:rsidRPr="00423677">
        <w:t xml:space="preserve">where the Authority elects to extend the Initial Period in accordance with Clause </w:t>
      </w:r>
      <w:r w:rsidR="006A54F9" w:rsidRPr="00423677">
        <w:fldChar w:fldCharType="begin"/>
      </w:r>
      <w:r w:rsidR="006A54F9" w:rsidRPr="00423677">
        <w:instrText xml:space="preserve"> REF _Ref370907226 \r \h </w:instrText>
      </w:r>
      <w:r w:rsidR="00D82ED2" w:rsidRPr="00423677">
        <w:instrText xml:space="preserve"> \* MERGEFORMAT </w:instrText>
      </w:r>
      <w:r w:rsidR="006A54F9" w:rsidRPr="00423677">
        <w:fldChar w:fldCharType="separate"/>
      </w:r>
      <w:r w:rsidR="00974472">
        <w:t>6.2</w:t>
      </w:r>
      <w:r w:rsidR="006A54F9" w:rsidRPr="00423677">
        <w:fldChar w:fldCharType="end"/>
      </w:r>
      <w:r w:rsidR="006A54F9" w:rsidRPr="00423677">
        <w:t xml:space="preserve"> </w:t>
      </w:r>
      <w:r w:rsidRPr="00423677">
        <w:t>below, at the end of the Extension Period.</w:t>
      </w:r>
    </w:p>
    <w:p w14:paraId="5EF192A8" w14:textId="77777777" w:rsidR="002316FD" w:rsidRPr="00423677" w:rsidRDefault="002316FD" w:rsidP="00911DB3">
      <w:pPr>
        <w:pStyle w:val="GPSL2numberedclause"/>
      </w:pPr>
      <w:bookmarkStart w:id="115" w:name="_Ref370907226"/>
      <w:r w:rsidRPr="00423677">
        <w:t xml:space="preserve">The Authority may </w:t>
      </w:r>
      <w:r w:rsidR="006A54F9" w:rsidRPr="00423677">
        <w:t xml:space="preserve">elect to </w:t>
      </w:r>
      <w:r w:rsidRPr="00423677">
        <w:t xml:space="preserve">extend the duration of this Contract for </w:t>
      </w:r>
      <w:r w:rsidR="001A286E" w:rsidRPr="00423677">
        <w:t>the Extension Period from the expiry of the Initial Period by giving the Supplier no less t</w:t>
      </w:r>
      <w:r w:rsidR="001A286E" w:rsidRPr="00D202DE">
        <w:t xml:space="preserve">han </w:t>
      </w:r>
      <w:r w:rsidR="001A286E" w:rsidRPr="007E22B4">
        <w:t>three (3) Months’</w:t>
      </w:r>
      <w:r w:rsidR="001A286E" w:rsidRPr="00423677">
        <w:t xml:space="preserve"> written notice.</w:t>
      </w:r>
      <w:bookmarkEnd w:id="115"/>
      <w:r w:rsidRPr="00423677">
        <w:t xml:space="preserve"> </w:t>
      </w:r>
    </w:p>
    <w:p w14:paraId="749418E2" w14:textId="77777777" w:rsidR="00172ECB" w:rsidRPr="00423677" w:rsidRDefault="00D35F5C" w:rsidP="004A00D3">
      <w:pPr>
        <w:pStyle w:val="GPSSectionHeading"/>
        <w:rPr>
          <w:rFonts w:cs="Arial"/>
        </w:rPr>
      </w:pPr>
      <w:bookmarkStart w:id="116" w:name="_Toc379901837"/>
      <w:bookmarkStart w:id="117" w:name="_Toc499802155"/>
      <w:bookmarkEnd w:id="116"/>
      <w:r w:rsidRPr="00423677">
        <w:rPr>
          <w:rFonts w:cs="Arial"/>
        </w:rPr>
        <w:t>CONTRACT PERFORMANCE</w:t>
      </w:r>
      <w:bookmarkEnd w:id="117"/>
    </w:p>
    <w:p w14:paraId="708B9ED8" w14:textId="77777777" w:rsidR="00AF63B8" w:rsidRPr="00423677" w:rsidRDefault="00AF63B8" w:rsidP="00D832D7">
      <w:pPr>
        <w:pStyle w:val="GPSL1CLAUSEHEADING"/>
      </w:pPr>
      <w:bookmarkStart w:id="118" w:name="_Ref359229752"/>
      <w:bookmarkStart w:id="119" w:name="_Ref359312482"/>
      <w:bookmarkStart w:id="120" w:name="_Toc499802156"/>
      <w:bookmarkStart w:id="121" w:name="_Toc348712381"/>
      <w:bookmarkStart w:id="122" w:name="_Ref349133554"/>
      <w:bookmarkStart w:id="123" w:name="_Ref349135159"/>
      <w:bookmarkStart w:id="124" w:name="_Toc350502976"/>
      <w:bookmarkStart w:id="125" w:name="_Toc350503966"/>
      <w:bookmarkStart w:id="126" w:name="_Toc351710858"/>
      <w:r w:rsidRPr="00423677">
        <w:t>IMPLEMENTATION PLAN</w:t>
      </w:r>
      <w:bookmarkEnd w:id="118"/>
      <w:bookmarkEnd w:id="119"/>
      <w:bookmarkEnd w:id="120"/>
    </w:p>
    <w:p w14:paraId="3759B157" w14:textId="77777777" w:rsidR="003C735C" w:rsidRPr="00423677" w:rsidRDefault="003C735C" w:rsidP="00911DB3">
      <w:pPr>
        <w:pStyle w:val="GPSL2NumberedBoldHeading"/>
      </w:pPr>
      <w:bookmarkStart w:id="127" w:name="_Ref365563534"/>
      <w:r w:rsidRPr="00423677">
        <w:t>Compliance with the Implementation Plan</w:t>
      </w:r>
    </w:p>
    <w:p w14:paraId="06F52D9A" w14:textId="77777777" w:rsidR="00CA2FAC" w:rsidRPr="00423677" w:rsidRDefault="00CA2FAC" w:rsidP="00911DB3">
      <w:pPr>
        <w:pStyle w:val="GPSL3numberedclause"/>
      </w:pPr>
      <w:r w:rsidRPr="00423677">
        <w:t xml:space="preserve">The Supplier shall </w:t>
      </w:r>
      <w:r w:rsidR="00605F10" w:rsidRPr="00423677">
        <w:t>comply with the</w:t>
      </w:r>
      <w:r w:rsidRPr="00423677">
        <w:t xml:space="preserve"> Implementation Plan </w:t>
      </w:r>
      <w:r w:rsidR="00605F10" w:rsidRPr="00423677">
        <w:t>set out in</w:t>
      </w:r>
      <w:r w:rsidRPr="00423677">
        <w:t xml:space="preserve"> Schedule </w:t>
      </w:r>
      <w:r w:rsidR="00B156C8" w:rsidRPr="00423677">
        <w:t xml:space="preserve">4 </w:t>
      </w:r>
      <w:r w:rsidRPr="00423677">
        <w:t xml:space="preserve">(Implementation Plan, Authority Responsibilities and Key Personnel). </w:t>
      </w:r>
    </w:p>
    <w:p w14:paraId="06E31C01" w14:textId="77777777" w:rsidR="00605F10" w:rsidRPr="00423677" w:rsidRDefault="00605F10" w:rsidP="00911DB3">
      <w:pPr>
        <w:pStyle w:val="GPSL3numberedclause"/>
      </w:pPr>
      <w:r w:rsidRPr="00423677">
        <w:t xml:space="preserve">The Supplier shall perform each of the Deliverables identified in the Implementation Plan by the applicable date assigned to that Deliverable in the Implementation Plan so as to </w:t>
      </w:r>
      <w:r w:rsidRPr="00423677">
        <w:lastRenderedPageBreak/>
        <w:t xml:space="preserve">ensure that each Milestone identified in the Implementation Plan is </w:t>
      </w:r>
      <w:r w:rsidR="00E5630A">
        <w:t>a</w:t>
      </w:r>
      <w:r w:rsidRPr="00423677">
        <w:t>chieved on or before its Milestone Date.</w:t>
      </w:r>
    </w:p>
    <w:p w14:paraId="51B60889" w14:textId="77777777" w:rsidR="00605F10" w:rsidRPr="00423677" w:rsidRDefault="00605F10" w:rsidP="00911DB3">
      <w:pPr>
        <w:pStyle w:val="GPSL3numberedclause"/>
      </w:pPr>
      <w:r w:rsidRPr="00423677">
        <w:t>The Supplier shall monitor its performance against the Implementation Plan and Milestones (if any) and any other requirements of the Authority as set out in this Contract and report to the Authority on such performance.</w:t>
      </w:r>
    </w:p>
    <w:p w14:paraId="4F72561F" w14:textId="77777777" w:rsidR="00605F10" w:rsidRPr="00423677" w:rsidRDefault="00605F10" w:rsidP="00911DB3">
      <w:pPr>
        <w:pStyle w:val="GPSL3numberedclause"/>
      </w:pPr>
      <w:bookmarkStart w:id="128" w:name="_Ref367780597"/>
      <w:r w:rsidRPr="00423677">
        <w:t xml:space="preserve">Changes to the Implementation Plan shall only be made in accordance with the Variation Procedure. The Supplier shall not attempt to postpone any of the Milestones using the Variation Procedure or otherwise (except in the event of </w:t>
      </w:r>
      <w:r w:rsidR="0005421C" w:rsidRPr="00423677">
        <w:t>an</w:t>
      </w:r>
      <w:r w:rsidRPr="00423677">
        <w:t xml:space="preserve"> Authority Cause which affects the Supplier's ability to achieve a Milestone by the relevant Milestone Date).</w:t>
      </w:r>
      <w:bookmarkEnd w:id="128"/>
    </w:p>
    <w:p w14:paraId="705EC1BE" w14:textId="77777777" w:rsidR="00605F10" w:rsidRPr="00423677" w:rsidRDefault="00605F10" w:rsidP="00911DB3">
      <w:pPr>
        <w:pStyle w:val="GPSL3numberedclause"/>
      </w:pPr>
      <w:bookmarkStart w:id="129" w:name="_Ref367965145"/>
      <w:r w:rsidRPr="00423677">
        <w:t>Where so specified by the Authority in the Implementation Plan or elsewhere in this Contract, time in relation to compliance with a date, Milestone Date or period shall be of the essence and failure of the Supplier to comply with such date, Milestone Date or period shall be a material Default unless the Parties expressly agree otherwise.</w:t>
      </w:r>
      <w:bookmarkEnd w:id="129"/>
    </w:p>
    <w:p w14:paraId="7E3B9818" w14:textId="77777777" w:rsidR="00755AB1" w:rsidRPr="007E22B4" w:rsidRDefault="00755AB1" w:rsidP="00911DB3">
      <w:pPr>
        <w:pStyle w:val="GPSL2NumberedBoldHeading"/>
      </w:pPr>
      <w:bookmarkStart w:id="130" w:name="_Ref368552921"/>
      <w:r w:rsidRPr="007E22B4">
        <w:t>Formation of the Implementation Plan</w:t>
      </w:r>
      <w:bookmarkEnd w:id="130"/>
    </w:p>
    <w:p w14:paraId="4F46DD82" w14:textId="77777777" w:rsidR="00755AB1" w:rsidRPr="00423677" w:rsidRDefault="00755AB1" w:rsidP="00911DB3">
      <w:pPr>
        <w:pStyle w:val="GPSL3numberedclause"/>
      </w:pPr>
      <w:r w:rsidRPr="00423677">
        <w:t>Where the Authority requires an Implementation Plan (or parts thereof) to be provided in draft by the Supplier prior to the commencement of the provision of the Services, the Supplier’s draft must contain information at the level of detail necessary to manage the implementation stage effectively and as the Authority may require. The draft implementation plan shall take account of all dependencies known to, or which should reasonably be known to, the Supplier.</w:t>
      </w:r>
    </w:p>
    <w:p w14:paraId="6CACA9C1" w14:textId="77777777" w:rsidR="00755AB1" w:rsidRPr="00423677" w:rsidRDefault="00755AB1" w:rsidP="00911DB3">
      <w:pPr>
        <w:pStyle w:val="GPSL3numberedclause"/>
      </w:pPr>
      <w:r w:rsidRPr="00423677">
        <w:t>The Supplier shall submit the draft implementation Plan to the Authority for Approval (such decision of the Authority to Approve or not shall not be unreasonably delayed or withheld) within a perio</w:t>
      </w:r>
      <w:r w:rsidRPr="008C626B">
        <w:t xml:space="preserve">d of </w:t>
      </w:r>
      <w:r w:rsidR="00736FE6" w:rsidRPr="007662B8">
        <w:rPr>
          <w:b/>
        </w:rPr>
        <w:t xml:space="preserve">30 </w:t>
      </w:r>
      <w:r w:rsidRPr="00623239">
        <w:rPr>
          <w:b/>
        </w:rPr>
        <w:t>days</w:t>
      </w:r>
      <w:r w:rsidRPr="008C626B">
        <w:t xml:space="preserve"> fro</w:t>
      </w:r>
      <w:r w:rsidRPr="00423677">
        <w:t xml:space="preserve">m the Commencement Date. The Parties agree that the Approved Implementation Plan shall be the Implementation Plan for the purposes of Paragraph 2.1 of Schedule </w:t>
      </w:r>
      <w:r w:rsidR="00B156C8" w:rsidRPr="00423677">
        <w:t>4</w:t>
      </w:r>
      <w:r w:rsidR="00642C65" w:rsidRPr="00423677">
        <w:t xml:space="preserve"> </w:t>
      </w:r>
      <w:r w:rsidR="00B156C8" w:rsidRPr="00423677">
        <w:t>(Implementation Plan)</w:t>
      </w:r>
      <w:r w:rsidRPr="00423677">
        <w:t>.</w:t>
      </w:r>
      <w:r w:rsidR="00B156C8" w:rsidRPr="00423677">
        <w:t xml:space="preserve"> </w:t>
      </w:r>
    </w:p>
    <w:p w14:paraId="36F92FAC" w14:textId="77777777" w:rsidR="00755AB1" w:rsidRPr="00423677" w:rsidRDefault="00755AB1" w:rsidP="00911DB3">
      <w:pPr>
        <w:pStyle w:val="GPSL3numberedclause"/>
      </w:pPr>
      <w:r w:rsidRPr="00423677">
        <w:t xml:space="preserve">Subject to Clause </w:t>
      </w:r>
      <w:r w:rsidRPr="00423677">
        <w:fldChar w:fldCharType="begin"/>
      </w:r>
      <w:r w:rsidRPr="00423677">
        <w:instrText xml:space="preserve"> REF _Ref367780597 \r \h  \* MERGEFORMAT </w:instrText>
      </w:r>
      <w:r w:rsidRPr="00423677">
        <w:fldChar w:fldCharType="separate"/>
      </w:r>
      <w:r w:rsidR="00974472">
        <w:t>7.1.4</w:t>
      </w:r>
      <w:r w:rsidRPr="00423677">
        <w:fldChar w:fldCharType="end"/>
      </w:r>
      <w:r w:rsidRPr="00423677">
        <w:t xml:space="preserve">, the Supplier shall keep the Implementation Plan under review in accordance with the Authority’s instructions and ensure that it is maintained and updated on a regular basis as may be necessary to reflect the then current state of the provision of the </w:t>
      </w:r>
      <w:r w:rsidR="00A952AE">
        <w:t>Services.</w:t>
      </w:r>
      <w:r w:rsidRPr="00423677">
        <w:t xml:space="preserve"> The Authority shall have the right to require the Supplier to include any reasonable changes or provisions in each version of the Implementation Plan.</w:t>
      </w:r>
    </w:p>
    <w:p w14:paraId="10A6BC51" w14:textId="77777777" w:rsidR="00605F10" w:rsidRPr="00423677" w:rsidRDefault="00605F10" w:rsidP="00911DB3">
      <w:pPr>
        <w:pStyle w:val="GPSL2NumberedBoldHeading"/>
      </w:pPr>
      <w:r w:rsidRPr="00423677">
        <w:t>Rectification of Delay in Implementation</w:t>
      </w:r>
    </w:p>
    <w:p w14:paraId="6793394E" w14:textId="77777777" w:rsidR="00605F10" w:rsidRPr="00423677" w:rsidRDefault="00605F10" w:rsidP="00911DB3">
      <w:pPr>
        <w:pStyle w:val="GPSL3numberedclause"/>
      </w:pPr>
      <w:r w:rsidRPr="00423677">
        <w:t>If the Supplier becomes aware that there is, or there is reasonably likely to be, a Delay under this Contract:</w:t>
      </w:r>
    </w:p>
    <w:p w14:paraId="160A42ED" w14:textId="77777777" w:rsidR="00605F10" w:rsidRPr="00423677" w:rsidRDefault="00605F10" w:rsidP="008A573D">
      <w:pPr>
        <w:pStyle w:val="GPSL4numberedclause"/>
        <w:rPr>
          <w:szCs w:val="22"/>
        </w:rPr>
      </w:pPr>
      <w:r w:rsidRPr="00423677">
        <w:rPr>
          <w:szCs w:val="22"/>
        </w:rPr>
        <w:t xml:space="preserve">it shall: </w:t>
      </w:r>
    </w:p>
    <w:p w14:paraId="22B62C8E" w14:textId="77777777" w:rsidR="00605F10" w:rsidRPr="00423677" w:rsidRDefault="00605F10" w:rsidP="008A573D">
      <w:pPr>
        <w:pStyle w:val="GPSL5numberedclause"/>
        <w:rPr>
          <w:szCs w:val="22"/>
        </w:rPr>
      </w:pPr>
      <w:r w:rsidRPr="00423677">
        <w:rPr>
          <w:szCs w:val="22"/>
        </w:rPr>
        <w:t xml:space="preserve">notify the Authority as soon as practically possible and no later than within two (2) Working Days from becoming aware of the Delay or anticipated Delay; </w:t>
      </w:r>
    </w:p>
    <w:p w14:paraId="41D80EBD" w14:textId="77777777" w:rsidR="00605F10" w:rsidRPr="00423677" w:rsidRDefault="00605F10" w:rsidP="008A573D">
      <w:pPr>
        <w:pStyle w:val="GPSL5numberedclause"/>
        <w:rPr>
          <w:szCs w:val="22"/>
        </w:rPr>
      </w:pPr>
      <w:r w:rsidRPr="00423677">
        <w:rPr>
          <w:szCs w:val="22"/>
        </w:rPr>
        <w:t xml:space="preserve">include in its notification an explanation of the actual or anticipated impact of the Delay; </w:t>
      </w:r>
    </w:p>
    <w:p w14:paraId="18BA499F" w14:textId="77777777" w:rsidR="00605F10" w:rsidRPr="00423677" w:rsidRDefault="00605F10" w:rsidP="008A573D">
      <w:pPr>
        <w:pStyle w:val="GPSL5numberedclause"/>
        <w:rPr>
          <w:szCs w:val="22"/>
        </w:rPr>
      </w:pPr>
      <w:r w:rsidRPr="00423677">
        <w:rPr>
          <w:szCs w:val="22"/>
        </w:rPr>
        <w:t xml:space="preserve">comply with the Authority’s instructions in order to address the impact of the Delay or anticipated Delay; </w:t>
      </w:r>
    </w:p>
    <w:p w14:paraId="3DA70DE3" w14:textId="77777777" w:rsidR="00605F10" w:rsidRPr="00423677" w:rsidRDefault="00605F10" w:rsidP="008A573D">
      <w:pPr>
        <w:pStyle w:val="GPSL5numberedclause"/>
        <w:rPr>
          <w:szCs w:val="22"/>
        </w:rPr>
      </w:pPr>
      <w:r w:rsidRPr="00423677">
        <w:rPr>
          <w:szCs w:val="22"/>
        </w:rPr>
        <w:lastRenderedPageBreak/>
        <w:t>use all reasonable endeavours to eliminate or mitigate the consequences of any Delay or anticipated Delay; and</w:t>
      </w:r>
    </w:p>
    <w:p w14:paraId="4CCC8EFD" w14:textId="77777777" w:rsidR="00375CB5" w:rsidRPr="00423677" w:rsidRDefault="00A952AE" w:rsidP="00D832D7">
      <w:pPr>
        <w:pStyle w:val="GPSL1CLAUSEHEADING"/>
      </w:pPr>
      <w:bookmarkStart w:id="131" w:name="_Toc497396514"/>
      <w:bookmarkStart w:id="132" w:name="_Toc497399590"/>
      <w:bookmarkStart w:id="133" w:name="_Toc497462578"/>
      <w:bookmarkStart w:id="134" w:name="_Toc497396515"/>
      <w:bookmarkStart w:id="135" w:name="_Toc497399591"/>
      <w:bookmarkStart w:id="136" w:name="_Toc497462579"/>
      <w:bookmarkStart w:id="137" w:name="_Toc379901840"/>
      <w:bookmarkStart w:id="138" w:name="_Toc499802157"/>
      <w:bookmarkEnd w:id="121"/>
      <w:bookmarkEnd w:id="122"/>
      <w:bookmarkEnd w:id="123"/>
      <w:bookmarkEnd w:id="124"/>
      <w:bookmarkEnd w:id="125"/>
      <w:bookmarkEnd w:id="126"/>
      <w:bookmarkEnd w:id="127"/>
      <w:bookmarkEnd w:id="131"/>
      <w:bookmarkEnd w:id="132"/>
      <w:bookmarkEnd w:id="133"/>
      <w:bookmarkEnd w:id="134"/>
      <w:bookmarkEnd w:id="135"/>
      <w:bookmarkEnd w:id="136"/>
      <w:bookmarkEnd w:id="137"/>
      <w:r>
        <w:t xml:space="preserve">Services </w:t>
      </w:r>
      <w:r w:rsidR="00633424">
        <w:t>Provision</w:t>
      </w:r>
      <w:bookmarkEnd w:id="138"/>
    </w:p>
    <w:p w14:paraId="5E964B5D" w14:textId="77777777" w:rsidR="00375CB5" w:rsidRPr="00423677" w:rsidRDefault="00BA3830" w:rsidP="00911DB3">
      <w:pPr>
        <w:pStyle w:val="GPSL2NumberedBoldHeading"/>
      </w:pPr>
      <w:bookmarkStart w:id="139" w:name="_Ref349135184"/>
      <w:r w:rsidRPr="00423677">
        <w:t>Provision</w:t>
      </w:r>
      <w:r w:rsidR="00B92315" w:rsidRPr="00423677">
        <w:t xml:space="preserve"> of the </w:t>
      </w:r>
      <w:bookmarkEnd w:id="139"/>
      <w:r w:rsidR="00A952AE">
        <w:t xml:space="preserve">Services </w:t>
      </w:r>
    </w:p>
    <w:p w14:paraId="46D60541" w14:textId="77777777" w:rsidR="004F5004" w:rsidRPr="00423677" w:rsidRDefault="004F5004" w:rsidP="00911DB3">
      <w:pPr>
        <w:pStyle w:val="GPSL3numberedclause"/>
      </w:pPr>
      <w:bookmarkStart w:id="140" w:name="_Ref358986286"/>
      <w:r w:rsidRPr="00423677">
        <w:t xml:space="preserve">The Supplier acknowledges and agrees that the </w:t>
      </w:r>
      <w:r w:rsidR="00C844EB" w:rsidRPr="00423677">
        <w:t>Authority</w:t>
      </w:r>
      <w:r w:rsidRPr="00423677">
        <w:t xml:space="preserve"> relies on the skill and judgment of the Supplier in the provision of the</w:t>
      </w:r>
      <w:r w:rsidR="000F5C15" w:rsidRPr="00423677">
        <w:t xml:space="preserve"> </w:t>
      </w:r>
      <w:r w:rsidR="00A952AE">
        <w:t xml:space="preserve">Services </w:t>
      </w:r>
      <w:r w:rsidRPr="00423677">
        <w:t>and the performance of its obligations under this Contract.</w:t>
      </w:r>
      <w:bookmarkEnd w:id="140"/>
    </w:p>
    <w:p w14:paraId="1B94599E" w14:textId="77777777" w:rsidR="008A251D" w:rsidRPr="00423677" w:rsidRDefault="008A251D" w:rsidP="00911DB3">
      <w:pPr>
        <w:pStyle w:val="GPSL3numberedclause"/>
      </w:pPr>
      <w:bookmarkStart w:id="141" w:name="_Ref313372456"/>
      <w:bookmarkStart w:id="142" w:name="_Ref359399349"/>
      <w:r w:rsidRPr="00423677">
        <w:t xml:space="preserve">The Supplier </w:t>
      </w:r>
      <w:r w:rsidR="004D59A3" w:rsidRPr="00423677">
        <w:t xml:space="preserve">shall ensure that the </w:t>
      </w:r>
      <w:r w:rsidR="00A952AE">
        <w:t xml:space="preserve">Services </w:t>
      </w:r>
      <w:r w:rsidR="004D59A3" w:rsidRPr="00423677">
        <w:t>:</w:t>
      </w:r>
    </w:p>
    <w:p w14:paraId="253ED56C" w14:textId="77777777" w:rsidR="008A251D" w:rsidRPr="00423677" w:rsidRDefault="008A251D" w:rsidP="008A573D">
      <w:pPr>
        <w:pStyle w:val="GPSL4numberedclause"/>
        <w:rPr>
          <w:szCs w:val="22"/>
        </w:rPr>
      </w:pPr>
      <w:bookmarkStart w:id="143" w:name="_Ref362269517"/>
      <w:r w:rsidRPr="00423677">
        <w:rPr>
          <w:szCs w:val="22"/>
        </w:rPr>
        <w:t xml:space="preserve">comply in all respects with the </w:t>
      </w:r>
      <w:r w:rsidR="00C844EB" w:rsidRPr="00423677">
        <w:rPr>
          <w:szCs w:val="22"/>
        </w:rPr>
        <w:t>Authority</w:t>
      </w:r>
      <w:r w:rsidRPr="00423677">
        <w:rPr>
          <w:szCs w:val="22"/>
        </w:rPr>
        <w:t xml:space="preserve">’s description of the </w:t>
      </w:r>
      <w:r w:rsidR="00A952AE">
        <w:rPr>
          <w:szCs w:val="22"/>
        </w:rPr>
        <w:t xml:space="preserve">Services </w:t>
      </w:r>
      <w:r w:rsidRPr="00423677">
        <w:rPr>
          <w:szCs w:val="22"/>
        </w:rPr>
        <w:t xml:space="preserve">in </w:t>
      </w:r>
      <w:r w:rsidR="00667883" w:rsidRPr="00423677">
        <w:rPr>
          <w:szCs w:val="22"/>
        </w:rPr>
        <w:t>Schedule 2 (</w:t>
      </w:r>
      <w:r w:rsidR="00A952AE">
        <w:rPr>
          <w:szCs w:val="22"/>
        </w:rPr>
        <w:t xml:space="preserve">Services </w:t>
      </w:r>
      <w:r w:rsidR="00667883" w:rsidRPr="00423677">
        <w:rPr>
          <w:szCs w:val="22"/>
        </w:rPr>
        <w:t>)</w:t>
      </w:r>
      <w:r w:rsidR="00EB0A16" w:rsidRPr="00423677">
        <w:rPr>
          <w:szCs w:val="22"/>
        </w:rPr>
        <w:t xml:space="preserve"> </w:t>
      </w:r>
      <w:r w:rsidR="004329C6" w:rsidRPr="00423677">
        <w:rPr>
          <w:szCs w:val="22"/>
        </w:rPr>
        <w:t>or elsewhere in this Contract</w:t>
      </w:r>
      <w:r w:rsidRPr="00423677">
        <w:rPr>
          <w:szCs w:val="22"/>
        </w:rPr>
        <w:t>; and</w:t>
      </w:r>
      <w:bookmarkEnd w:id="143"/>
    </w:p>
    <w:p w14:paraId="768E4D99" w14:textId="77777777" w:rsidR="008A251D" w:rsidRPr="00423677" w:rsidRDefault="008A251D" w:rsidP="008A573D">
      <w:pPr>
        <w:pStyle w:val="GPSL4numberedclause"/>
        <w:rPr>
          <w:szCs w:val="22"/>
        </w:rPr>
      </w:pPr>
      <w:r w:rsidRPr="00423677">
        <w:rPr>
          <w:szCs w:val="22"/>
        </w:rPr>
        <w:t>are supplied in accordance with the provisions of this Contract</w:t>
      </w:r>
      <w:r w:rsidR="002B2522" w:rsidRPr="00423677">
        <w:rPr>
          <w:szCs w:val="22"/>
        </w:rPr>
        <w:t xml:space="preserve"> </w:t>
      </w:r>
      <w:r w:rsidR="006F5714" w:rsidRPr="00423677">
        <w:rPr>
          <w:szCs w:val="22"/>
        </w:rPr>
        <w:t>and</w:t>
      </w:r>
      <w:r w:rsidRPr="00423677">
        <w:rPr>
          <w:szCs w:val="22"/>
        </w:rPr>
        <w:t xml:space="preserve"> the Tender.</w:t>
      </w:r>
    </w:p>
    <w:p w14:paraId="4C43DDB8" w14:textId="77777777" w:rsidR="009E0C07" w:rsidRPr="00423677" w:rsidRDefault="008A251D" w:rsidP="00911DB3">
      <w:pPr>
        <w:pStyle w:val="GPSL3numberedclause"/>
      </w:pPr>
      <w:r w:rsidRPr="00423677">
        <w:t>The Supplier shall perform its obligations under this Contract in accordance with</w:t>
      </w:r>
      <w:r w:rsidR="009E0C07" w:rsidRPr="00423677">
        <w:t>:</w:t>
      </w:r>
    </w:p>
    <w:p w14:paraId="629DAE7D" w14:textId="77777777" w:rsidR="008A251D" w:rsidRPr="00423677" w:rsidRDefault="00F91CAD" w:rsidP="008A573D">
      <w:pPr>
        <w:pStyle w:val="GPSL4numberedclause"/>
        <w:rPr>
          <w:szCs w:val="22"/>
        </w:rPr>
      </w:pPr>
      <w:bookmarkStart w:id="144" w:name="_Ref362269481"/>
      <w:r w:rsidRPr="00423677">
        <w:rPr>
          <w:szCs w:val="22"/>
        </w:rPr>
        <w:t>a</w:t>
      </w:r>
      <w:r w:rsidR="008A251D" w:rsidRPr="00423677">
        <w:rPr>
          <w:szCs w:val="22"/>
        </w:rPr>
        <w:t>ll applicable Law;</w:t>
      </w:r>
      <w:bookmarkEnd w:id="144"/>
      <w:r w:rsidR="008A251D" w:rsidRPr="00423677">
        <w:rPr>
          <w:szCs w:val="22"/>
        </w:rPr>
        <w:t xml:space="preserve"> </w:t>
      </w:r>
    </w:p>
    <w:p w14:paraId="563BD8A9" w14:textId="77777777" w:rsidR="008A251D" w:rsidRPr="00423677" w:rsidRDefault="00F91CAD" w:rsidP="008A573D">
      <w:pPr>
        <w:pStyle w:val="GPSL4numberedclause"/>
        <w:rPr>
          <w:szCs w:val="22"/>
        </w:rPr>
      </w:pPr>
      <w:r w:rsidRPr="00423677">
        <w:rPr>
          <w:szCs w:val="22"/>
        </w:rPr>
        <w:t>G</w:t>
      </w:r>
      <w:r w:rsidR="008A251D" w:rsidRPr="00423677">
        <w:rPr>
          <w:szCs w:val="22"/>
        </w:rPr>
        <w:t xml:space="preserve">ood Industry Practice; </w:t>
      </w:r>
    </w:p>
    <w:p w14:paraId="50F3B0C6" w14:textId="77777777" w:rsidR="008A251D" w:rsidRPr="00423677" w:rsidRDefault="00F91CAD" w:rsidP="008A573D">
      <w:pPr>
        <w:pStyle w:val="GPSL4numberedclause"/>
        <w:rPr>
          <w:szCs w:val="22"/>
        </w:rPr>
      </w:pPr>
      <w:r w:rsidRPr="00423677">
        <w:rPr>
          <w:szCs w:val="22"/>
        </w:rPr>
        <w:t>t</w:t>
      </w:r>
      <w:r w:rsidR="008A251D" w:rsidRPr="00423677">
        <w:rPr>
          <w:szCs w:val="22"/>
        </w:rPr>
        <w:t xml:space="preserve">he Standards; </w:t>
      </w:r>
    </w:p>
    <w:p w14:paraId="2FD16C8E" w14:textId="77777777" w:rsidR="008A251D" w:rsidRPr="00423677" w:rsidRDefault="00F91CAD" w:rsidP="008A573D">
      <w:pPr>
        <w:pStyle w:val="GPSL4numberedclause"/>
        <w:rPr>
          <w:szCs w:val="22"/>
        </w:rPr>
      </w:pPr>
      <w:bookmarkStart w:id="145" w:name="_Ref363736159"/>
      <w:r w:rsidRPr="00423677">
        <w:rPr>
          <w:szCs w:val="22"/>
        </w:rPr>
        <w:t>t</w:t>
      </w:r>
      <w:r w:rsidR="008A251D" w:rsidRPr="00423677">
        <w:rPr>
          <w:szCs w:val="22"/>
        </w:rPr>
        <w:t>he Security Policy</w:t>
      </w:r>
      <w:r w:rsidR="00633424">
        <w:rPr>
          <w:szCs w:val="22"/>
        </w:rPr>
        <w:t xml:space="preserve"> (Schedule 8)</w:t>
      </w:r>
      <w:r w:rsidR="008A251D" w:rsidRPr="00423677">
        <w:rPr>
          <w:szCs w:val="22"/>
        </w:rPr>
        <w:t>;</w:t>
      </w:r>
      <w:bookmarkEnd w:id="145"/>
      <w:r w:rsidR="008A251D" w:rsidRPr="00423677">
        <w:rPr>
          <w:szCs w:val="22"/>
        </w:rPr>
        <w:t xml:space="preserve"> </w:t>
      </w:r>
      <w:bookmarkStart w:id="146" w:name="_Ref362269498"/>
      <w:bookmarkStart w:id="147" w:name="_Ref367950827"/>
      <w:r w:rsidR="008A251D" w:rsidRPr="00423677">
        <w:rPr>
          <w:szCs w:val="22"/>
        </w:rPr>
        <w:t>and</w:t>
      </w:r>
      <w:bookmarkEnd w:id="146"/>
      <w:bookmarkEnd w:id="147"/>
      <w:r w:rsidR="008A251D" w:rsidRPr="00423677">
        <w:rPr>
          <w:szCs w:val="22"/>
        </w:rPr>
        <w:t xml:space="preserve"> </w:t>
      </w:r>
    </w:p>
    <w:bookmarkEnd w:id="141"/>
    <w:bookmarkEnd w:id="142"/>
    <w:p w14:paraId="103E4826" w14:textId="77777777" w:rsidR="00FE3AEE" w:rsidRPr="00423677" w:rsidRDefault="00FE3AEE" w:rsidP="008A573D">
      <w:pPr>
        <w:pStyle w:val="GPSL4numberedclause"/>
        <w:rPr>
          <w:szCs w:val="22"/>
        </w:rPr>
      </w:pPr>
      <w:r w:rsidRPr="00423677">
        <w:rPr>
          <w:szCs w:val="22"/>
        </w:rPr>
        <w:t>the Supplier's own established procedures and practices to the extent the same do not conflict with the requirements of Clauses</w:t>
      </w:r>
      <w:r w:rsidR="00BD0E1D" w:rsidRPr="00423677">
        <w:rPr>
          <w:szCs w:val="22"/>
        </w:rPr>
        <w:t xml:space="preserve"> </w:t>
      </w:r>
      <w:r w:rsidR="003243C9" w:rsidRPr="00423677">
        <w:rPr>
          <w:szCs w:val="22"/>
        </w:rPr>
        <w:fldChar w:fldCharType="begin"/>
      </w:r>
      <w:r w:rsidR="003243C9" w:rsidRPr="00423677">
        <w:rPr>
          <w:szCs w:val="22"/>
        </w:rPr>
        <w:instrText xml:space="preserve"> REF _Ref362269481 \w \h </w:instrText>
      </w:r>
      <w:r w:rsidR="00D82ED2" w:rsidRPr="00423677">
        <w:rPr>
          <w:szCs w:val="22"/>
        </w:rPr>
        <w:instrText xml:space="preserve"> \* MERGEFORMAT </w:instrText>
      </w:r>
      <w:r w:rsidR="003243C9" w:rsidRPr="00423677">
        <w:rPr>
          <w:szCs w:val="22"/>
        </w:rPr>
      </w:r>
      <w:r w:rsidR="003243C9" w:rsidRPr="00423677">
        <w:rPr>
          <w:szCs w:val="22"/>
        </w:rPr>
        <w:fldChar w:fldCharType="separate"/>
      </w:r>
      <w:r w:rsidR="00974472">
        <w:rPr>
          <w:szCs w:val="22"/>
        </w:rPr>
        <w:t>8.1.3(a)</w:t>
      </w:r>
      <w:r w:rsidR="003243C9" w:rsidRPr="00423677">
        <w:rPr>
          <w:szCs w:val="22"/>
        </w:rPr>
        <w:fldChar w:fldCharType="end"/>
      </w:r>
      <w:r w:rsidR="003243C9" w:rsidRPr="00423677">
        <w:rPr>
          <w:szCs w:val="22"/>
        </w:rPr>
        <w:t xml:space="preserve"> </w:t>
      </w:r>
      <w:r w:rsidRPr="00423677">
        <w:rPr>
          <w:szCs w:val="22"/>
        </w:rPr>
        <w:t>to</w:t>
      </w:r>
      <w:r w:rsidR="000F5C15" w:rsidRPr="00423677">
        <w:rPr>
          <w:szCs w:val="22"/>
        </w:rPr>
        <w:t xml:space="preserve"> </w:t>
      </w:r>
      <w:r w:rsidR="000F5C15" w:rsidRPr="00423677">
        <w:rPr>
          <w:szCs w:val="22"/>
        </w:rPr>
        <w:fldChar w:fldCharType="begin"/>
      </w:r>
      <w:r w:rsidR="000F5C15" w:rsidRPr="00423677">
        <w:rPr>
          <w:szCs w:val="22"/>
        </w:rPr>
        <w:instrText xml:space="preserve"> REF _Ref367950827 \r \h </w:instrText>
      </w:r>
      <w:r w:rsidR="00D82ED2" w:rsidRPr="00423677">
        <w:rPr>
          <w:szCs w:val="22"/>
        </w:rPr>
        <w:instrText xml:space="preserve"> \* MERGEFORMAT </w:instrText>
      </w:r>
      <w:r w:rsidR="000F5C15" w:rsidRPr="00423677">
        <w:rPr>
          <w:szCs w:val="22"/>
        </w:rPr>
      </w:r>
      <w:r w:rsidR="000F5C15" w:rsidRPr="00423677">
        <w:rPr>
          <w:szCs w:val="22"/>
        </w:rPr>
        <w:fldChar w:fldCharType="separate"/>
      </w:r>
      <w:r w:rsidR="00974472">
        <w:rPr>
          <w:szCs w:val="22"/>
        </w:rPr>
        <w:t>(d)</w:t>
      </w:r>
      <w:r w:rsidR="000F5C15" w:rsidRPr="00423677">
        <w:rPr>
          <w:szCs w:val="22"/>
        </w:rPr>
        <w:fldChar w:fldCharType="end"/>
      </w:r>
      <w:r w:rsidR="00F91CAD" w:rsidRPr="00423677">
        <w:rPr>
          <w:szCs w:val="22"/>
        </w:rPr>
        <w:t>.</w:t>
      </w:r>
    </w:p>
    <w:p w14:paraId="40629500" w14:textId="77777777" w:rsidR="00BE5B51" w:rsidRPr="00423677" w:rsidRDefault="00BE5B51" w:rsidP="00911DB3">
      <w:pPr>
        <w:pStyle w:val="GPSL3numberedclause"/>
      </w:pPr>
      <w:bookmarkStart w:id="148" w:name="_Ref358977643"/>
      <w:r w:rsidRPr="00423677">
        <w:t>The Supplier shall:</w:t>
      </w:r>
      <w:bookmarkEnd w:id="148"/>
    </w:p>
    <w:p w14:paraId="20FAE782" w14:textId="77777777" w:rsidR="00BE5B51" w:rsidRPr="00423677" w:rsidRDefault="00BE5B51" w:rsidP="008A573D">
      <w:pPr>
        <w:pStyle w:val="GPSL4numberedclause"/>
        <w:rPr>
          <w:szCs w:val="22"/>
        </w:rPr>
      </w:pPr>
      <w:bookmarkStart w:id="149" w:name="_Ref358986218"/>
      <w:r w:rsidRPr="00423677">
        <w:rPr>
          <w:szCs w:val="22"/>
        </w:rPr>
        <w:t xml:space="preserve">at all times allocate sufficient resources with the appropriate technical expertise to supply the Deliverables and to provide the </w:t>
      </w:r>
      <w:r w:rsidR="00A952AE">
        <w:rPr>
          <w:szCs w:val="22"/>
        </w:rPr>
        <w:t xml:space="preserve">Services </w:t>
      </w:r>
      <w:r w:rsidRPr="00423677">
        <w:rPr>
          <w:szCs w:val="22"/>
        </w:rPr>
        <w:t>in accordance with this Contract;</w:t>
      </w:r>
      <w:bookmarkEnd w:id="149"/>
      <w:r w:rsidRPr="00423677">
        <w:rPr>
          <w:szCs w:val="22"/>
        </w:rPr>
        <w:t xml:space="preserve"> </w:t>
      </w:r>
    </w:p>
    <w:p w14:paraId="54903D24" w14:textId="77777777" w:rsidR="00BF191D" w:rsidRPr="00423677" w:rsidRDefault="00BE5B51" w:rsidP="008A573D">
      <w:pPr>
        <w:pStyle w:val="GPSL4numberedclause"/>
        <w:rPr>
          <w:szCs w:val="22"/>
        </w:rPr>
      </w:pPr>
      <w:r w:rsidRPr="00423677">
        <w:rPr>
          <w:szCs w:val="22"/>
        </w:rPr>
        <w:t>subject to Clause</w:t>
      </w:r>
      <w:r w:rsidR="00BD0E1D" w:rsidRPr="00423677">
        <w:rPr>
          <w:szCs w:val="22"/>
        </w:rPr>
        <w:t xml:space="preserve"> </w:t>
      </w:r>
      <w:r w:rsidR="001C176D" w:rsidRPr="00423677">
        <w:rPr>
          <w:szCs w:val="22"/>
        </w:rPr>
        <w:fldChar w:fldCharType="begin"/>
      </w:r>
      <w:r w:rsidR="001C176D" w:rsidRPr="00423677">
        <w:rPr>
          <w:szCs w:val="22"/>
        </w:rPr>
        <w:instrText xml:space="preserve"> REF _Ref359363277 \r \h </w:instrText>
      </w:r>
      <w:r w:rsidR="00D82ED2" w:rsidRPr="00423677">
        <w:rPr>
          <w:szCs w:val="22"/>
        </w:rPr>
        <w:instrText xml:space="preserve"> \* MERGEFORMAT </w:instrText>
      </w:r>
      <w:r w:rsidR="001C176D" w:rsidRPr="00423677">
        <w:rPr>
          <w:szCs w:val="22"/>
        </w:rPr>
      </w:r>
      <w:r w:rsidR="001C176D" w:rsidRPr="00423677">
        <w:rPr>
          <w:szCs w:val="22"/>
        </w:rPr>
        <w:fldChar w:fldCharType="separate"/>
      </w:r>
      <w:r w:rsidR="00974472">
        <w:rPr>
          <w:szCs w:val="22"/>
        </w:rPr>
        <w:t>20.1</w:t>
      </w:r>
      <w:r w:rsidR="001C176D" w:rsidRPr="00423677">
        <w:rPr>
          <w:szCs w:val="22"/>
        </w:rPr>
        <w:fldChar w:fldCharType="end"/>
      </w:r>
      <w:r w:rsidRPr="00423677">
        <w:rPr>
          <w:szCs w:val="22"/>
        </w:rPr>
        <w:t xml:space="preserve"> (Variation</w:t>
      </w:r>
      <w:r w:rsidR="001C176D" w:rsidRPr="00423677">
        <w:rPr>
          <w:szCs w:val="22"/>
        </w:rPr>
        <w:t xml:space="preserve"> Procedure</w:t>
      </w:r>
      <w:r w:rsidRPr="00423677">
        <w:rPr>
          <w:szCs w:val="22"/>
        </w:rPr>
        <w:t xml:space="preserve">), obtain, and maintain throughout the duration of this Contract, all the consents, approvals, licences and permissions (statutory, regulatory contractual or otherwise) it may require and which are necessary for the provision of </w:t>
      </w:r>
      <w:bookmarkStart w:id="150" w:name="_Ref358986225"/>
      <w:r w:rsidR="00CA596C">
        <w:rPr>
          <w:szCs w:val="22"/>
        </w:rPr>
        <w:t>the Services</w:t>
      </w:r>
      <w:r w:rsidR="00A952AE">
        <w:rPr>
          <w:szCs w:val="22"/>
        </w:rPr>
        <w:t>;</w:t>
      </w:r>
    </w:p>
    <w:p w14:paraId="3C8682E4" w14:textId="77777777" w:rsidR="002F1CF1" w:rsidRPr="00423677" w:rsidRDefault="007355E9" w:rsidP="008A573D">
      <w:pPr>
        <w:pStyle w:val="GPSL4numberedclause"/>
        <w:rPr>
          <w:szCs w:val="22"/>
        </w:rPr>
      </w:pPr>
      <w:bookmarkStart w:id="151" w:name="_Ref349133767"/>
      <w:bookmarkEnd w:id="150"/>
      <w:r w:rsidRPr="00423677">
        <w:rPr>
          <w:szCs w:val="22"/>
        </w:rPr>
        <w:t xml:space="preserve">ensure </w:t>
      </w:r>
      <w:r w:rsidR="00BE5B51" w:rsidRPr="00423677">
        <w:rPr>
          <w:szCs w:val="22"/>
        </w:rPr>
        <w:t>that</w:t>
      </w:r>
      <w:r w:rsidR="002F1CF1" w:rsidRPr="00423677">
        <w:rPr>
          <w:szCs w:val="22"/>
        </w:rPr>
        <w:t xml:space="preserve"> any </w:t>
      </w:r>
      <w:r w:rsidR="00A952AE">
        <w:rPr>
          <w:szCs w:val="22"/>
        </w:rPr>
        <w:t xml:space="preserve">Services </w:t>
      </w:r>
      <w:r w:rsidR="002F1CF1" w:rsidRPr="00423677">
        <w:rPr>
          <w:szCs w:val="22"/>
        </w:rPr>
        <w:t xml:space="preserve">recommended or otherwise specified by the Supplier for use by the Authority in conjunction with the Deliverables and/or the </w:t>
      </w:r>
      <w:r w:rsidR="00A952AE">
        <w:rPr>
          <w:szCs w:val="22"/>
        </w:rPr>
        <w:t xml:space="preserve">Services </w:t>
      </w:r>
      <w:r w:rsidR="002F1CF1" w:rsidRPr="00423677">
        <w:rPr>
          <w:szCs w:val="22"/>
        </w:rPr>
        <w:t xml:space="preserve">shall enable the Deliverables and/or </w:t>
      </w:r>
      <w:r w:rsidR="00A952AE">
        <w:rPr>
          <w:szCs w:val="22"/>
        </w:rPr>
        <w:t xml:space="preserve">Services </w:t>
      </w:r>
      <w:r w:rsidR="002F1CF1" w:rsidRPr="00423677">
        <w:rPr>
          <w:szCs w:val="22"/>
        </w:rPr>
        <w:t xml:space="preserve">to meet the requirements of the Authority; </w:t>
      </w:r>
    </w:p>
    <w:p w14:paraId="0F58457D" w14:textId="77777777" w:rsidR="00584D26" w:rsidRPr="00423677" w:rsidRDefault="00464A72" w:rsidP="008A573D">
      <w:pPr>
        <w:pStyle w:val="GPSL4numberedclause"/>
        <w:rPr>
          <w:szCs w:val="22"/>
        </w:rPr>
      </w:pPr>
      <w:bookmarkStart w:id="152" w:name="_Ref358986255"/>
      <w:r w:rsidRPr="00423677">
        <w:rPr>
          <w:szCs w:val="22"/>
        </w:rPr>
        <w:t xml:space="preserve">ensure that </w:t>
      </w:r>
      <w:r w:rsidR="00584D26" w:rsidRPr="00423677">
        <w:rPr>
          <w:szCs w:val="22"/>
        </w:rPr>
        <w:t>the Supplier Assets will be free of all encumbrances (except as agreed in writing with the Authority);</w:t>
      </w:r>
      <w:bookmarkEnd w:id="152"/>
      <w:r w:rsidR="00584D26" w:rsidRPr="00423677">
        <w:rPr>
          <w:szCs w:val="22"/>
        </w:rPr>
        <w:t xml:space="preserve"> </w:t>
      </w:r>
    </w:p>
    <w:p w14:paraId="486E8C06" w14:textId="77777777" w:rsidR="00584D26" w:rsidRPr="00423677" w:rsidRDefault="00464A72" w:rsidP="008A573D">
      <w:pPr>
        <w:pStyle w:val="GPSL4numberedclause"/>
        <w:rPr>
          <w:szCs w:val="22"/>
        </w:rPr>
      </w:pPr>
      <w:r w:rsidRPr="00423677">
        <w:rPr>
          <w:szCs w:val="22"/>
        </w:rPr>
        <w:t xml:space="preserve">ensure that </w:t>
      </w:r>
      <w:r w:rsidR="00584D26" w:rsidRPr="00423677">
        <w:rPr>
          <w:szCs w:val="22"/>
        </w:rPr>
        <w:t xml:space="preserve">the </w:t>
      </w:r>
      <w:r w:rsidR="00A952AE">
        <w:rPr>
          <w:szCs w:val="22"/>
        </w:rPr>
        <w:t xml:space="preserve">Services </w:t>
      </w:r>
      <w:r w:rsidR="00584D26" w:rsidRPr="00423677">
        <w:rPr>
          <w:szCs w:val="22"/>
        </w:rPr>
        <w:t>are fully compatible with any</w:t>
      </w:r>
      <w:r w:rsidR="00A952AE">
        <w:rPr>
          <w:szCs w:val="22"/>
        </w:rPr>
        <w:t xml:space="preserve"> </w:t>
      </w:r>
      <w:r w:rsidR="00584D26" w:rsidRPr="00423677">
        <w:rPr>
          <w:szCs w:val="22"/>
        </w:rPr>
        <w:t xml:space="preserve">Authority Property or Authority Assets </w:t>
      </w:r>
      <w:bookmarkStart w:id="153" w:name="_Ref358986257"/>
      <w:r w:rsidR="00584D26" w:rsidRPr="00423677">
        <w:rPr>
          <w:szCs w:val="22"/>
        </w:rPr>
        <w:t>used by the Supplier in connection with this Contract</w:t>
      </w:r>
      <w:bookmarkEnd w:id="153"/>
      <w:r w:rsidR="00584D26" w:rsidRPr="00423677">
        <w:rPr>
          <w:szCs w:val="22"/>
        </w:rPr>
        <w:t>;</w:t>
      </w:r>
    </w:p>
    <w:p w14:paraId="53FEA42F" w14:textId="77777777" w:rsidR="00584D26" w:rsidRPr="00423677" w:rsidRDefault="00584D26" w:rsidP="008A573D">
      <w:pPr>
        <w:pStyle w:val="GPSL4numberedclause"/>
        <w:rPr>
          <w:szCs w:val="22"/>
        </w:rPr>
      </w:pPr>
      <w:r w:rsidRPr="00423677">
        <w:rPr>
          <w:szCs w:val="22"/>
        </w:rPr>
        <w:t xml:space="preserve">minimise any disruption to the Sites and/or the Authority’s operations when providing </w:t>
      </w:r>
      <w:r w:rsidR="00CA596C">
        <w:rPr>
          <w:szCs w:val="22"/>
        </w:rPr>
        <w:t>the Services</w:t>
      </w:r>
      <w:r w:rsidR="00A952AE">
        <w:rPr>
          <w:szCs w:val="22"/>
        </w:rPr>
        <w:t>;</w:t>
      </w:r>
    </w:p>
    <w:p w14:paraId="6AED8F64" w14:textId="77777777" w:rsidR="00366DB9" w:rsidRPr="00423677" w:rsidRDefault="00A45F1D" w:rsidP="008A573D">
      <w:pPr>
        <w:pStyle w:val="GPSL4numberedclause"/>
        <w:rPr>
          <w:szCs w:val="22"/>
        </w:rPr>
      </w:pPr>
      <w:bookmarkStart w:id="154" w:name="_Ref358986260"/>
      <w:r w:rsidRPr="00423677" w:rsidDel="00A45F1D">
        <w:rPr>
          <w:szCs w:val="22"/>
        </w:rPr>
        <w:t xml:space="preserve"> </w:t>
      </w:r>
      <w:bookmarkStart w:id="155" w:name="_Ref358986261"/>
      <w:bookmarkEnd w:id="154"/>
      <w:r w:rsidR="00366DB9" w:rsidRPr="00423677">
        <w:rPr>
          <w:rFonts w:eastAsia="Arial Unicode MS"/>
          <w:szCs w:val="22"/>
        </w:rPr>
        <w:t xml:space="preserve">ensure that any Documentation and training provided by the Supplier to the </w:t>
      </w:r>
      <w:r w:rsidR="00C844EB" w:rsidRPr="00423677">
        <w:rPr>
          <w:rFonts w:eastAsia="Arial Unicode MS"/>
          <w:szCs w:val="22"/>
        </w:rPr>
        <w:t>Authority</w:t>
      </w:r>
      <w:r w:rsidR="00366DB9" w:rsidRPr="00423677">
        <w:rPr>
          <w:rFonts w:eastAsia="Arial Unicode MS"/>
          <w:szCs w:val="22"/>
        </w:rPr>
        <w:t xml:space="preserve"> are comprehensive, accurate and prepared in accordance with Good Industry Practice;</w:t>
      </w:r>
      <w:bookmarkEnd w:id="155"/>
    </w:p>
    <w:p w14:paraId="36A2D3E2" w14:textId="77777777" w:rsidR="00366DB9" w:rsidRPr="00423677" w:rsidRDefault="00366DB9" w:rsidP="008A573D">
      <w:pPr>
        <w:pStyle w:val="GPSL4numberedclause"/>
        <w:rPr>
          <w:szCs w:val="22"/>
        </w:rPr>
      </w:pPr>
      <w:bookmarkStart w:id="156" w:name="_Ref358986266"/>
      <w:r w:rsidRPr="00423677">
        <w:rPr>
          <w:szCs w:val="22"/>
        </w:rPr>
        <w:lastRenderedPageBreak/>
        <w:t xml:space="preserve">co-operate with the Other Suppliers and provide reasonable information (including any Documentation), advice and assistance in connection with the </w:t>
      </w:r>
      <w:r w:rsidR="00A952AE">
        <w:rPr>
          <w:szCs w:val="22"/>
        </w:rPr>
        <w:t xml:space="preserve">Services </w:t>
      </w:r>
      <w:r w:rsidRPr="00423677">
        <w:rPr>
          <w:szCs w:val="22"/>
        </w:rPr>
        <w:t xml:space="preserve">to any Other Supplier and, on the Expiry Date for any reason, to enable the timely transition of the </w:t>
      </w:r>
      <w:r w:rsidR="00DD1FA5" w:rsidRPr="00423677">
        <w:rPr>
          <w:szCs w:val="22"/>
        </w:rPr>
        <w:t xml:space="preserve">supply of the </w:t>
      </w:r>
      <w:r w:rsidR="00A952AE">
        <w:rPr>
          <w:szCs w:val="22"/>
        </w:rPr>
        <w:t xml:space="preserve">Services </w:t>
      </w:r>
      <w:r w:rsidRPr="00423677">
        <w:rPr>
          <w:szCs w:val="22"/>
        </w:rPr>
        <w:t xml:space="preserve">(or any of them) to the </w:t>
      </w:r>
      <w:r w:rsidR="00C844EB" w:rsidRPr="00423677">
        <w:rPr>
          <w:szCs w:val="22"/>
        </w:rPr>
        <w:t>Authority</w:t>
      </w:r>
      <w:r w:rsidRPr="00423677">
        <w:rPr>
          <w:szCs w:val="22"/>
        </w:rPr>
        <w:t xml:space="preserve"> and/or to any Replacement Supplier;</w:t>
      </w:r>
      <w:bookmarkEnd w:id="156"/>
      <w:r w:rsidRPr="00423677">
        <w:rPr>
          <w:szCs w:val="22"/>
        </w:rPr>
        <w:t xml:space="preserve"> </w:t>
      </w:r>
    </w:p>
    <w:p w14:paraId="1FA755F4" w14:textId="77777777" w:rsidR="00366DB9" w:rsidRPr="00423677" w:rsidRDefault="00366DB9" w:rsidP="008A573D">
      <w:pPr>
        <w:pStyle w:val="GPSL4numberedclause"/>
        <w:rPr>
          <w:szCs w:val="22"/>
        </w:rPr>
      </w:pPr>
      <w:bookmarkStart w:id="157" w:name="_Ref358986268"/>
      <w:r w:rsidRPr="00423677">
        <w:rPr>
          <w:szCs w:val="22"/>
        </w:rPr>
        <w:t xml:space="preserve">assign to the </w:t>
      </w:r>
      <w:r w:rsidR="00C844EB" w:rsidRPr="00423677">
        <w:rPr>
          <w:szCs w:val="22"/>
        </w:rPr>
        <w:t>Authority</w:t>
      </w:r>
      <w:r w:rsidRPr="00423677">
        <w:rPr>
          <w:szCs w:val="22"/>
        </w:rPr>
        <w:t xml:space="preserve">, or if it is unable to do so, shall (to the extent it is legally able to do so) hold on trust for the sole benefit of the </w:t>
      </w:r>
      <w:r w:rsidR="00C844EB" w:rsidRPr="00423677">
        <w:rPr>
          <w:szCs w:val="22"/>
        </w:rPr>
        <w:t>Authority</w:t>
      </w:r>
      <w:r w:rsidRPr="00423677">
        <w:rPr>
          <w:szCs w:val="22"/>
        </w:rPr>
        <w:t xml:space="preserve">, all warranties and indemnities provided by third parties or any </w:t>
      </w:r>
      <w:r w:rsidR="00C327C5" w:rsidRPr="00423677">
        <w:rPr>
          <w:szCs w:val="22"/>
        </w:rPr>
        <w:t>Sub-Con</w:t>
      </w:r>
      <w:r w:rsidRPr="00423677">
        <w:rPr>
          <w:szCs w:val="22"/>
        </w:rPr>
        <w:t xml:space="preserve">tractor in respect of any Deliverables and/or </w:t>
      </w:r>
      <w:r w:rsidR="00CA596C">
        <w:rPr>
          <w:szCs w:val="22"/>
        </w:rPr>
        <w:t>the Services</w:t>
      </w:r>
      <w:r w:rsidR="00A952AE">
        <w:rPr>
          <w:szCs w:val="22"/>
        </w:rPr>
        <w:t>.</w:t>
      </w:r>
      <w:r w:rsidRPr="00423677">
        <w:rPr>
          <w:szCs w:val="22"/>
        </w:rPr>
        <w:t xml:space="preserve"> Where any such warranties are held on trust, the Supplier shall enforce such warranties in accordance with any reasonable directions that the </w:t>
      </w:r>
      <w:r w:rsidR="00C844EB" w:rsidRPr="00423677">
        <w:rPr>
          <w:szCs w:val="22"/>
        </w:rPr>
        <w:t>Authority</w:t>
      </w:r>
      <w:r w:rsidRPr="00423677">
        <w:rPr>
          <w:szCs w:val="22"/>
        </w:rPr>
        <w:t xml:space="preserve"> may notify from time to time to the Supplier;</w:t>
      </w:r>
      <w:bookmarkEnd w:id="157"/>
    </w:p>
    <w:p w14:paraId="719924BD" w14:textId="77777777" w:rsidR="00366DB9" w:rsidRPr="00423677" w:rsidRDefault="00366DB9" w:rsidP="008A573D">
      <w:pPr>
        <w:pStyle w:val="GPSL4numberedclause"/>
        <w:rPr>
          <w:szCs w:val="22"/>
        </w:rPr>
      </w:pPr>
      <w:bookmarkStart w:id="158" w:name="_Ref358986269"/>
      <w:r w:rsidRPr="00423677">
        <w:rPr>
          <w:szCs w:val="22"/>
        </w:rPr>
        <w:t xml:space="preserve">provide the </w:t>
      </w:r>
      <w:r w:rsidR="00C844EB" w:rsidRPr="00423677">
        <w:rPr>
          <w:szCs w:val="22"/>
        </w:rPr>
        <w:t>Authority</w:t>
      </w:r>
      <w:r w:rsidRPr="00423677">
        <w:rPr>
          <w:szCs w:val="22"/>
        </w:rPr>
        <w:t xml:space="preserve"> with such assistance as the </w:t>
      </w:r>
      <w:r w:rsidR="00C844EB" w:rsidRPr="00423677">
        <w:rPr>
          <w:szCs w:val="22"/>
        </w:rPr>
        <w:t>Authority</w:t>
      </w:r>
      <w:r w:rsidRPr="00423677">
        <w:rPr>
          <w:szCs w:val="22"/>
        </w:rPr>
        <w:t xml:space="preserve"> may reasonably require during the Contract Period in respect of the supply of </w:t>
      </w:r>
      <w:bookmarkEnd w:id="158"/>
      <w:r w:rsidR="00CA596C">
        <w:rPr>
          <w:szCs w:val="22"/>
        </w:rPr>
        <w:t>the Services</w:t>
      </w:r>
      <w:r w:rsidR="00A952AE">
        <w:rPr>
          <w:szCs w:val="22"/>
        </w:rPr>
        <w:t>;</w:t>
      </w:r>
    </w:p>
    <w:p w14:paraId="1B236238" w14:textId="77777777" w:rsidR="00047A3F" w:rsidRPr="00423677" w:rsidRDefault="00047A3F" w:rsidP="008A573D">
      <w:pPr>
        <w:pStyle w:val="GPSL4numberedclause"/>
        <w:rPr>
          <w:szCs w:val="22"/>
        </w:rPr>
      </w:pPr>
      <w:bookmarkStart w:id="159" w:name="_Ref358986271"/>
      <w:r w:rsidRPr="00423677">
        <w:rPr>
          <w:szCs w:val="22"/>
        </w:rPr>
        <w:t xml:space="preserve">deliver the </w:t>
      </w:r>
      <w:r w:rsidR="00A952AE">
        <w:rPr>
          <w:szCs w:val="22"/>
        </w:rPr>
        <w:t xml:space="preserve">Services </w:t>
      </w:r>
      <w:r w:rsidRPr="00423677">
        <w:rPr>
          <w:szCs w:val="22"/>
        </w:rPr>
        <w:t xml:space="preserve">in a proportionate and efficient manner; </w:t>
      </w:r>
    </w:p>
    <w:p w14:paraId="377BC60D" w14:textId="77777777" w:rsidR="00366DB9" w:rsidRPr="00423677" w:rsidRDefault="00366DB9" w:rsidP="008A573D">
      <w:pPr>
        <w:pStyle w:val="GPSL4numberedclause"/>
        <w:rPr>
          <w:szCs w:val="22"/>
        </w:rPr>
      </w:pPr>
      <w:bookmarkStart w:id="160" w:name="_Ref364166736"/>
      <w:r w:rsidRPr="00423677">
        <w:rPr>
          <w:szCs w:val="22"/>
        </w:rPr>
        <w:t>ensure that neither it, nor any of its Affiliates, embarrasses the </w:t>
      </w:r>
      <w:r w:rsidR="00C844EB" w:rsidRPr="00423677">
        <w:rPr>
          <w:szCs w:val="22"/>
        </w:rPr>
        <w:t>Authority</w:t>
      </w:r>
      <w:r w:rsidRPr="00423677">
        <w:rPr>
          <w:szCs w:val="22"/>
        </w:rPr>
        <w:t xml:space="preserve"> or otherwise brings the </w:t>
      </w:r>
      <w:r w:rsidR="00C844EB" w:rsidRPr="00423677">
        <w:rPr>
          <w:szCs w:val="22"/>
        </w:rPr>
        <w:t>Authority</w:t>
      </w:r>
      <w:r w:rsidRPr="00423677">
        <w:rPr>
          <w:szCs w:val="22"/>
        </w:rPr>
        <w:t xml:space="preserve"> into disrepute by engaging in any act or omission which is reasonably likely to diminish the trust that</w:t>
      </w:r>
      <w:r w:rsidR="00BD0E1D" w:rsidRPr="00423677">
        <w:rPr>
          <w:szCs w:val="22"/>
        </w:rPr>
        <w:t xml:space="preserve"> </w:t>
      </w:r>
      <w:r w:rsidRPr="00423677">
        <w:rPr>
          <w:szCs w:val="22"/>
        </w:rPr>
        <w:t xml:space="preserve">the public places in the </w:t>
      </w:r>
      <w:r w:rsidR="00C844EB" w:rsidRPr="00423677">
        <w:rPr>
          <w:szCs w:val="22"/>
        </w:rPr>
        <w:t>Authority</w:t>
      </w:r>
      <w:r w:rsidRPr="00423677">
        <w:rPr>
          <w:szCs w:val="22"/>
        </w:rPr>
        <w:t>, regardless of whether or not such act or omission is related to the Supplier’s obligations under this</w:t>
      </w:r>
      <w:r w:rsidR="004F5004" w:rsidRPr="00423677">
        <w:rPr>
          <w:szCs w:val="22"/>
        </w:rPr>
        <w:t xml:space="preserve"> Contract</w:t>
      </w:r>
      <w:r w:rsidRPr="00423677">
        <w:rPr>
          <w:szCs w:val="22"/>
        </w:rPr>
        <w:t>; and</w:t>
      </w:r>
      <w:bookmarkEnd w:id="159"/>
      <w:bookmarkEnd w:id="160"/>
    </w:p>
    <w:p w14:paraId="2269B40C" w14:textId="77777777" w:rsidR="00366DB9" w:rsidRPr="00423677" w:rsidRDefault="00366DB9" w:rsidP="008A573D">
      <w:pPr>
        <w:pStyle w:val="GPSL4numberedclause"/>
        <w:rPr>
          <w:szCs w:val="22"/>
        </w:rPr>
      </w:pPr>
      <w:bookmarkStart w:id="161" w:name="_Ref358986272"/>
      <w:r w:rsidRPr="00423677">
        <w:rPr>
          <w:szCs w:val="22"/>
        </w:rPr>
        <w:t xml:space="preserve">gather, collate and provide such information and co-operation as the </w:t>
      </w:r>
      <w:r w:rsidR="00C844EB" w:rsidRPr="00423677">
        <w:rPr>
          <w:szCs w:val="22"/>
        </w:rPr>
        <w:t>Authority</w:t>
      </w:r>
      <w:r w:rsidRPr="00423677">
        <w:rPr>
          <w:szCs w:val="22"/>
        </w:rPr>
        <w:t xml:space="preserve"> may reasonably request for the purposes of ascertaining the Supplier’s compliance with its obligations under this Contract.</w:t>
      </w:r>
      <w:bookmarkEnd w:id="161"/>
      <w:r w:rsidRPr="00423677">
        <w:rPr>
          <w:szCs w:val="22"/>
        </w:rPr>
        <w:t xml:space="preserve"> </w:t>
      </w:r>
    </w:p>
    <w:p w14:paraId="4C2CE33C" w14:textId="77777777" w:rsidR="00002307" w:rsidRPr="00423677" w:rsidRDefault="00F22DC6" w:rsidP="00911DB3">
      <w:pPr>
        <w:pStyle w:val="GPSL3numberedclause"/>
      </w:pPr>
      <w:bookmarkStart w:id="162" w:name="_Ref358986284"/>
      <w:r w:rsidRPr="00423677">
        <w:t xml:space="preserve">An obligation on the Supplier to do, or to refrain from doing, any act or thing shall include an obligation upon the Supplier to procure that all </w:t>
      </w:r>
      <w:r w:rsidR="00C327C5" w:rsidRPr="00423677">
        <w:t>Sub-Con</w:t>
      </w:r>
      <w:r w:rsidRPr="00423677">
        <w:t xml:space="preserve">tractors and </w:t>
      </w:r>
      <w:r w:rsidR="005E2482" w:rsidRPr="00423677">
        <w:t>Supplier Personnel</w:t>
      </w:r>
      <w:r w:rsidRPr="00423677">
        <w:t xml:space="preserve"> also do, or refrain from doing, such act or thing.</w:t>
      </w:r>
      <w:bookmarkEnd w:id="162"/>
    </w:p>
    <w:p w14:paraId="71165B72" w14:textId="77777777" w:rsidR="00B262B7" w:rsidRPr="00633424" w:rsidRDefault="00B262B7" w:rsidP="00D832D7">
      <w:pPr>
        <w:pStyle w:val="GPSL1CLAUSEHEADING"/>
      </w:pPr>
      <w:bookmarkStart w:id="163" w:name="_Ref367951175"/>
      <w:bookmarkStart w:id="164" w:name="_Toc499802158"/>
      <w:r w:rsidRPr="00633424">
        <w:t>Services</w:t>
      </w:r>
      <w:bookmarkEnd w:id="163"/>
      <w:r w:rsidR="00633424">
        <w:t xml:space="preserve"> Delivery</w:t>
      </w:r>
      <w:bookmarkEnd w:id="164"/>
    </w:p>
    <w:p w14:paraId="01BF1EC7" w14:textId="77777777" w:rsidR="003D1438" w:rsidRPr="00423677" w:rsidRDefault="003D1438" w:rsidP="00911DB3">
      <w:pPr>
        <w:pStyle w:val="GPSL2NumberedBoldHeading"/>
      </w:pPr>
      <w:bookmarkStart w:id="165" w:name="_Ref362521638"/>
      <w:r w:rsidRPr="00423677">
        <w:t>Time of Delivery of the Services</w:t>
      </w:r>
      <w:bookmarkEnd w:id="165"/>
    </w:p>
    <w:p w14:paraId="1C0C5D3C" w14:textId="77777777" w:rsidR="003D1438" w:rsidRPr="00423677" w:rsidRDefault="003D1438" w:rsidP="00911DB3">
      <w:pPr>
        <w:pStyle w:val="GPSL3numberedclause"/>
      </w:pPr>
      <w:r w:rsidRPr="00423677">
        <w:t xml:space="preserve">The Supplier shall provide the Services on the date(s) specified in </w:t>
      </w:r>
      <w:r w:rsidR="003C735C" w:rsidRPr="00423677">
        <w:t>the</w:t>
      </w:r>
      <w:r w:rsidR="00A3367F" w:rsidRPr="00423677">
        <w:t xml:space="preserve"> Implementation Plan </w:t>
      </w:r>
      <w:r w:rsidR="00EB0A16" w:rsidRPr="00423677">
        <w:t>or elsewhere in this Contract</w:t>
      </w:r>
      <w:r w:rsidR="004D59A3" w:rsidRPr="00423677">
        <w:t>.</w:t>
      </w:r>
    </w:p>
    <w:p w14:paraId="21618F55" w14:textId="77777777" w:rsidR="00F22DC6" w:rsidRPr="00423677" w:rsidRDefault="00ED4023" w:rsidP="00911DB3">
      <w:pPr>
        <w:pStyle w:val="GPSL2NumberedBoldHeading"/>
      </w:pPr>
      <w:bookmarkStart w:id="166" w:name="_Ref358993231"/>
      <w:r w:rsidRPr="00423677">
        <w:t xml:space="preserve">Location </w:t>
      </w:r>
      <w:r w:rsidR="003D1438" w:rsidRPr="00423677">
        <w:t xml:space="preserve">and Manner </w:t>
      </w:r>
      <w:r w:rsidRPr="00423677">
        <w:t>of Delivery of the Services</w:t>
      </w:r>
      <w:bookmarkEnd w:id="166"/>
    </w:p>
    <w:p w14:paraId="36C473C4" w14:textId="77777777" w:rsidR="00375CB5" w:rsidRPr="00423677" w:rsidRDefault="007355E9" w:rsidP="00911DB3">
      <w:pPr>
        <w:pStyle w:val="GPSL3numberedclause"/>
      </w:pPr>
      <w:bookmarkStart w:id="167" w:name="_Ref358987796"/>
      <w:bookmarkEnd w:id="151"/>
      <w:r w:rsidRPr="00423677">
        <w:t>Except where otherwise provided in th</w:t>
      </w:r>
      <w:r w:rsidR="00E24750" w:rsidRPr="00423677">
        <w:t>is</w:t>
      </w:r>
      <w:r w:rsidRPr="00423677">
        <w:t xml:space="preserve"> Contract, the </w:t>
      </w:r>
      <w:r w:rsidR="004F5004" w:rsidRPr="00423677">
        <w:t xml:space="preserve">Supplier shall provide the </w:t>
      </w:r>
      <w:r w:rsidRPr="00423677">
        <w:t xml:space="preserve">Services </w:t>
      </w:r>
      <w:r w:rsidR="003D1438" w:rsidRPr="00423677">
        <w:t xml:space="preserve">to the </w:t>
      </w:r>
      <w:r w:rsidR="00C844EB" w:rsidRPr="00423677">
        <w:t>Authority</w:t>
      </w:r>
      <w:r w:rsidR="003D1438" w:rsidRPr="00423677">
        <w:t xml:space="preserve"> </w:t>
      </w:r>
      <w:r w:rsidR="004F5004" w:rsidRPr="00423677">
        <w:t>through the</w:t>
      </w:r>
      <w:r w:rsidRPr="00423677">
        <w:t xml:space="preserve"> </w:t>
      </w:r>
      <w:r w:rsidR="005E2482" w:rsidRPr="00423677">
        <w:t>Supplier Personnel</w:t>
      </w:r>
      <w:r w:rsidRPr="00423677">
        <w:t xml:space="preserve"> at the </w:t>
      </w:r>
      <w:r w:rsidR="00FF1AB2" w:rsidRPr="00423677">
        <w:t>Sites</w:t>
      </w:r>
      <w:r w:rsidRPr="00423677">
        <w:t>.</w:t>
      </w:r>
      <w:bookmarkEnd w:id="167"/>
    </w:p>
    <w:p w14:paraId="2999EF69" w14:textId="77777777" w:rsidR="00375CB5" w:rsidRPr="00423677" w:rsidRDefault="007355E9" w:rsidP="00911DB3">
      <w:pPr>
        <w:pStyle w:val="GPSL3numberedclause"/>
      </w:pPr>
      <w:r w:rsidRPr="00423677">
        <w:t xml:space="preserve">The </w:t>
      </w:r>
      <w:r w:rsidR="00C844EB" w:rsidRPr="00423677">
        <w:t>Authority</w:t>
      </w:r>
      <w:r w:rsidRPr="00423677">
        <w:t xml:space="preserve"> may inspect and examine the manner in which the Supplier provides the Services at the </w:t>
      </w:r>
      <w:r w:rsidR="00FF1AB2" w:rsidRPr="00423677">
        <w:t>Sites</w:t>
      </w:r>
      <w:r w:rsidRPr="00423677">
        <w:t xml:space="preserve"> and, if the </w:t>
      </w:r>
      <w:r w:rsidR="00FF1AB2" w:rsidRPr="00423677">
        <w:t>Sites</w:t>
      </w:r>
      <w:r w:rsidRPr="00423677">
        <w:t xml:space="preserve"> are not the </w:t>
      </w:r>
      <w:r w:rsidR="00C844EB" w:rsidRPr="00423677">
        <w:t>Authority</w:t>
      </w:r>
      <w:r w:rsidR="00693312" w:rsidRPr="00423677">
        <w:t xml:space="preserve"> Premises</w:t>
      </w:r>
      <w:r w:rsidR="00E23133" w:rsidRPr="00423677">
        <w:t xml:space="preserve">, the </w:t>
      </w:r>
      <w:r w:rsidR="00C844EB" w:rsidRPr="00423677">
        <w:t>Authority</w:t>
      </w:r>
      <w:r w:rsidR="00E23133" w:rsidRPr="00423677">
        <w:t xml:space="preserve"> may carry out</w:t>
      </w:r>
      <w:r w:rsidRPr="00423677">
        <w:t xml:space="preserve"> such inspection and examination during normal business hours and on reasonable notice.</w:t>
      </w:r>
    </w:p>
    <w:p w14:paraId="11825462" w14:textId="77777777" w:rsidR="00375CB5" w:rsidRPr="00423677" w:rsidRDefault="00B92315" w:rsidP="00911DB3">
      <w:pPr>
        <w:pStyle w:val="GPSL2NumberedBoldHeading"/>
      </w:pPr>
      <w:bookmarkStart w:id="168" w:name="_Ref349210884"/>
      <w:r w:rsidRPr="00423677">
        <w:t>Undelivered Services</w:t>
      </w:r>
      <w:bookmarkEnd w:id="168"/>
    </w:p>
    <w:p w14:paraId="4FEBE0C8" w14:textId="77777777" w:rsidR="007A61FE" w:rsidRPr="00423677" w:rsidRDefault="007355E9" w:rsidP="00911DB3">
      <w:pPr>
        <w:pStyle w:val="GPSL3numberedclause"/>
      </w:pPr>
      <w:bookmarkStart w:id="169" w:name="_Ref358992854"/>
      <w:bookmarkStart w:id="170" w:name="_Ref357595076"/>
      <w:r w:rsidRPr="00423677">
        <w:t xml:space="preserve">In the event that </w:t>
      </w:r>
      <w:r w:rsidR="007A61FE" w:rsidRPr="00423677">
        <w:t>any</w:t>
      </w:r>
      <w:r w:rsidRPr="00423677">
        <w:t xml:space="preserve"> of the Services </w:t>
      </w:r>
      <w:r w:rsidR="007A61FE" w:rsidRPr="00423677">
        <w:t>are not</w:t>
      </w:r>
      <w:r w:rsidRPr="00423677">
        <w:t xml:space="preserve"> Delivered in accordance with Clause</w:t>
      </w:r>
      <w:r w:rsidR="001D56E2" w:rsidRPr="00423677">
        <w:t>s</w:t>
      </w:r>
      <w:r w:rsidRPr="00423677">
        <w:t xml:space="preserve"> </w:t>
      </w:r>
      <w:r w:rsidR="007B5F70" w:rsidRPr="00423677">
        <w:fldChar w:fldCharType="begin"/>
      </w:r>
      <w:r w:rsidR="0039536C" w:rsidRPr="00423677">
        <w:instrText xml:space="preserve"> REF _Ref349135184 \n \h </w:instrText>
      </w:r>
      <w:r w:rsidR="00893741" w:rsidRPr="00423677">
        <w:instrText xml:space="preserve"> \* MERGEFORMAT </w:instrText>
      </w:r>
      <w:r w:rsidR="007B5F70" w:rsidRPr="00423677">
        <w:fldChar w:fldCharType="separate"/>
      </w:r>
      <w:r w:rsidR="00974472">
        <w:t>8.1</w:t>
      </w:r>
      <w:r w:rsidR="007B5F70" w:rsidRPr="00423677">
        <w:fldChar w:fldCharType="end"/>
      </w:r>
      <w:r w:rsidR="00453E23" w:rsidRPr="00423677">
        <w:t xml:space="preserve"> (Provision of the</w:t>
      </w:r>
      <w:r w:rsidR="00B262B7" w:rsidRPr="00423677">
        <w:t xml:space="preserve"> </w:t>
      </w:r>
      <w:r w:rsidR="00A952AE">
        <w:t>Services</w:t>
      </w:r>
      <w:r w:rsidR="00453E23" w:rsidRPr="00423677">
        <w:t xml:space="preserve">), </w:t>
      </w:r>
      <w:r w:rsidR="00453E23" w:rsidRPr="00423677">
        <w:fldChar w:fldCharType="begin"/>
      </w:r>
      <w:r w:rsidR="00453E23" w:rsidRPr="00423677">
        <w:instrText xml:space="preserve"> REF _Ref362521638 \r \h </w:instrText>
      </w:r>
      <w:r w:rsidR="00D82ED2" w:rsidRPr="00423677">
        <w:instrText xml:space="preserve"> \* MERGEFORMAT </w:instrText>
      </w:r>
      <w:r w:rsidR="00453E23" w:rsidRPr="00423677">
        <w:fldChar w:fldCharType="separate"/>
      </w:r>
      <w:r w:rsidR="00974472">
        <w:t>9.1</w:t>
      </w:r>
      <w:r w:rsidR="00453E23" w:rsidRPr="00423677">
        <w:fldChar w:fldCharType="end"/>
      </w:r>
      <w:r w:rsidR="00453E23" w:rsidRPr="00423677">
        <w:t xml:space="preserve"> (Time of Delivery of the Services) and</w:t>
      </w:r>
      <w:r w:rsidR="001D56E2" w:rsidRPr="00423677">
        <w:t xml:space="preserve"> </w:t>
      </w:r>
      <w:r w:rsidR="001D56E2" w:rsidRPr="00423677">
        <w:fldChar w:fldCharType="begin"/>
      </w:r>
      <w:r w:rsidR="001D56E2" w:rsidRPr="00423677">
        <w:instrText xml:space="preserve"> REF _Ref358993231 \w \h </w:instrText>
      </w:r>
      <w:r w:rsidR="00D82ED2" w:rsidRPr="00423677">
        <w:instrText xml:space="preserve"> \* MERGEFORMAT </w:instrText>
      </w:r>
      <w:r w:rsidR="001D56E2" w:rsidRPr="00423677">
        <w:fldChar w:fldCharType="separate"/>
      </w:r>
      <w:r w:rsidR="00974472">
        <w:t>9.2</w:t>
      </w:r>
      <w:r w:rsidR="001D56E2" w:rsidRPr="00423677">
        <w:fldChar w:fldCharType="end"/>
      </w:r>
      <w:r w:rsidR="00453E23" w:rsidRPr="00423677">
        <w:t xml:space="preserve"> (Location and Manner of Delivery of the Services)</w:t>
      </w:r>
      <w:r w:rsidR="0039536C" w:rsidRPr="00423677">
        <w:t xml:space="preserve"> </w:t>
      </w:r>
      <w:r w:rsidRPr="00423677">
        <w:t>("</w:t>
      </w:r>
      <w:r w:rsidRPr="00423677">
        <w:rPr>
          <w:b/>
        </w:rPr>
        <w:t>Undelivered Services</w:t>
      </w:r>
      <w:r w:rsidRPr="00423677">
        <w:t>")</w:t>
      </w:r>
      <w:r w:rsidR="007A61FE" w:rsidRPr="00423677">
        <w:t xml:space="preserve">, </w:t>
      </w:r>
      <w:r w:rsidRPr="00423677">
        <w:t xml:space="preserve">the </w:t>
      </w:r>
      <w:r w:rsidR="00C844EB" w:rsidRPr="00423677">
        <w:t>Authority</w:t>
      </w:r>
      <w:r w:rsidR="007A61FE" w:rsidRPr="00423677">
        <w:t xml:space="preserve">, without prejudice to any other rights and remedies of the </w:t>
      </w:r>
      <w:r w:rsidR="00C844EB" w:rsidRPr="00423677">
        <w:t>Authority</w:t>
      </w:r>
      <w:r w:rsidR="007A61FE" w:rsidRPr="00423677">
        <w:t xml:space="preserve"> howsoever arising,</w:t>
      </w:r>
      <w:r w:rsidRPr="00423677">
        <w:t xml:space="preserve"> shall be </w:t>
      </w:r>
      <w:r w:rsidRPr="00423677">
        <w:lastRenderedPageBreak/>
        <w:t xml:space="preserve">entitled to withhold payment </w:t>
      </w:r>
      <w:r w:rsidR="00FC7F7D" w:rsidRPr="00423677">
        <w:t>o</w:t>
      </w:r>
      <w:r w:rsidRPr="00423677">
        <w:t xml:space="preserve">f the applicable Contract Charges for </w:t>
      </w:r>
      <w:r w:rsidR="007A61FE" w:rsidRPr="00423677">
        <w:t>the</w:t>
      </w:r>
      <w:r w:rsidRPr="00423677">
        <w:t xml:space="preserve"> Services that were not so Delivered until such time as the Undelivered Services are Delivered.</w:t>
      </w:r>
      <w:bookmarkEnd w:id="169"/>
    </w:p>
    <w:p w14:paraId="271B46CD" w14:textId="77777777" w:rsidR="00D44005" w:rsidRPr="00423677" w:rsidRDefault="00D44005" w:rsidP="00911DB3">
      <w:pPr>
        <w:pStyle w:val="GPSL3numberedclause"/>
      </w:pPr>
      <w:bookmarkStart w:id="171" w:name="_Ref358994553"/>
      <w:r w:rsidRPr="00423677">
        <w:t xml:space="preserve">The </w:t>
      </w:r>
      <w:r w:rsidR="00C844EB" w:rsidRPr="00423677">
        <w:t>Authority</w:t>
      </w:r>
      <w:r w:rsidR="00047A3F" w:rsidRPr="00423677">
        <w:t xml:space="preserve"> may</w:t>
      </w:r>
      <w:r w:rsidRPr="00423677">
        <w:t xml:space="preserve">, at its discretion and without prejudice to any other rights and remedies of the </w:t>
      </w:r>
      <w:r w:rsidR="00C844EB" w:rsidRPr="00423677">
        <w:t>Authority</w:t>
      </w:r>
      <w:r w:rsidRPr="00423677">
        <w:t xml:space="preserve"> howsoever arising</w:t>
      </w:r>
      <w:r w:rsidR="00047A3F" w:rsidRPr="00423677">
        <w:t>,</w:t>
      </w:r>
      <w:r w:rsidR="00003FE7" w:rsidRPr="00423677">
        <w:t xml:space="preserve"> </w:t>
      </w:r>
      <w:r w:rsidRPr="00423677">
        <w:t xml:space="preserve">deem the failure to comply with </w:t>
      </w:r>
      <w:r w:rsidR="00453E23" w:rsidRPr="00423677">
        <w:t xml:space="preserve">Clauses </w:t>
      </w:r>
      <w:r w:rsidR="00453E23" w:rsidRPr="00423677">
        <w:fldChar w:fldCharType="begin"/>
      </w:r>
      <w:r w:rsidR="00453E23" w:rsidRPr="00423677">
        <w:instrText xml:space="preserve"> REF _Ref349135184 \n \h  \* MERGEFORMAT </w:instrText>
      </w:r>
      <w:r w:rsidR="00453E23" w:rsidRPr="00423677">
        <w:fldChar w:fldCharType="separate"/>
      </w:r>
      <w:r w:rsidR="00974472">
        <w:t>8.1</w:t>
      </w:r>
      <w:r w:rsidR="00453E23" w:rsidRPr="00423677">
        <w:fldChar w:fldCharType="end"/>
      </w:r>
      <w:r w:rsidR="00453E23" w:rsidRPr="00423677">
        <w:t xml:space="preserve">, (Provision of the </w:t>
      </w:r>
      <w:r w:rsidR="00A952AE">
        <w:t>Services</w:t>
      </w:r>
      <w:r w:rsidR="00453E23" w:rsidRPr="00423677">
        <w:t xml:space="preserve">), </w:t>
      </w:r>
      <w:r w:rsidR="00453E23" w:rsidRPr="00423677">
        <w:fldChar w:fldCharType="begin"/>
      </w:r>
      <w:r w:rsidR="00453E23" w:rsidRPr="00423677">
        <w:instrText xml:space="preserve"> REF _Ref362521638 \r \h </w:instrText>
      </w:r>
      <w:r w:rsidR="00D82ED2" w:rsidRPr="00423677">
        <w:instrText xml:space="preserve"> \* MERGEFORMAT </w:instrText>
      </w:r>
      <w:r w:rsidR="00453E23" w:rsidRPr="00423677">
        <w:fldChar w:fldCharType="separate"/>
      </w:r>
      <w:r w:rsidR="00974472">
        <w:t>9.1</w:t>
      </w:r>
      <w:r w:rsidR="00453E23" w:rsidRPr="00423677">
        <w:fldChar w:fldCharType="end"/>
      </w:r>
      <w:r w:rsidR="00453E23" w:rsidRPr="00423677">
        <w:t xml:space="preserve"> (Time of Delivery of the Services) and </w:t>
      </w:r>
      <w:r w:rsidR="00453E23" w:rsidRPr="00423677">
        <w:fldChar w:fldCharType="begin"/>
      </w:r>
      <w:r w:rsidR="00453E23" w:rsidRPr="00423677">
        <w:instrText xml:space="preserve"> REF _Ref358993231 \w \h </w:instrText>
      </w:r>
      <w:r w:rsidR="00D82ED2" w:rsidRPr="00423677">
        <w:instrText xml:space="preserve"> \* MERGEFORMAT </w:instrText>
      </w:r>
      <w:r w:rsidR="00453E23" w:rsidRPr="00423677">
        <w:fldChar w:fldCharType="separate"/>
      </w:r>
      <w:r w:rsidR="00974472">
        <w:t>9.2</w:t>
      </w:r>
      <w:r w:rsidR="00453E23" w:rsidRPr="00423677">
        <w:fldChar w:fldCharType="end"/>
      </w:r>
      <w:r w:rsidR="00453E23" w:rsidRPr="00423677">
        <w:t xml:space="preserve"> (Location and Manner of Delivery of the Services)</w:t>
      </w:r>
      <w:r w:rsidRPr="00423677">
        <w:t xml:space="preserve"> and meet the relevant Milestone Date (if any) to be a </w:t>
      </w:r>
      <w:r w:rsidR="003551D0" w:rsidRPr="00423677">
        <w:t>m</w:t>
      </w:r>
      <w:r w:rsidR="001D7A06" w:rsidRPr="00423677">
        <w:t>aterial Default</w:t>
      </w:r>
      <w:r w:rsidR="004419E6" w:rsidRPr="00423677">
        <w:t>.</w:t>
      </w:r>
      <w:bookmarkEnd w:id="171"/>
    </w:p>
    <w:p w14:paraId="5C7800C3" w14:textId="77777777" w:rsidR="00375CB5" w:rsidRPr="00423677" w:rsidRDefault="006335B8" w:rsidP="00911DB3">
      <w:pPr>
        <w:pStyle w:val="GPSL2NumberedBoldHeading"/>
      </w:pPr>
      <w:bookmarkStart w:id="172" w:name="_Ref361848619"/>
      <w:r w:rsidRPr="00423677">
        <w:t xml:space="preserve">Obligation to </w:t>
      </w:r>
      <w:r w:rsidR="00AB1D0F" w:rsidRPr="00423677">
        <w:t xml:space="preserve">Remedy of </w:t>
      </w:r>
      <w:r w:rsidR="003D1438" w:rsidRPr="00423677">
        <w:t>Default in the S</w:t>
      </w:r>
      <w:r w:rsidR="007A61FE" w:rsidRPr="00423677">
        <w:t xml:space="preserve">upply of </w:t>
      </w:r>
      <w:r w:rsidR="00C5696B" w:rsidRPr="00423677">
        <w:t xml:space="preserve">the </w:t>
      </w:r>
      <w:r w:rsidR="007A61FE" w:rsidRPr="00423677">
        <w:t>Services</w:t>
      </w:r>
      <w:bookmarkEnd w:id="170"/>
      <w:bookmarkEnd w:id="172"/>
    </w:p>
    <w:p w14:paraId="02C20DF6" w14:textId="77777777" w:rsidR="004F5004" w:rsidRPr="00423677" w:rsidRDefault="004F5004" w:rsidP="00911DB3">
      <w:pPr>
        <w:pStyle w:val="GPSL3numberedclause"/>
      </w:pPr>
      <w:r w:rsidRPr="00423677">
        <w:t xml:space="preserve">without prejudice to any other rights and remedies of the </w:t>
      </w:r>
      <w:r w:rsidR="00C844EB" w:rsidRPr="00423677">
        <w:t>Authority</w:t>
      </w:r>
      <w:r w:rsidRPr="00423677">
        <w:t xml:space="preserve"> howsoever arising (including under Clause</w:t>
      </w:r>
      <w:r w:rsidR="00003FE7" w:rsidRPr="00423677">
        <w:t xml:space="preserve">s </w:t>
      </w:r>
      <w:r w:rsidR="00003FE7" w:rsidRPr="00423677">
        <w:fldChar w:fldCharType="begin"/>
      </w:r>
      <w:r w:rsidR="00003FE7" w:rsidRPr="00423677">
        <w:instrText xml:space="preserve"> REF _Ref358994553 \w \h </w:instrText>
      </w:r>
      <w:r w:rsidR="00D82ED2" w:rsidRPr="00423677">
        <w:instrText xml:space="preserve"> \* MERGEFORMAT </w:instrText>
      </w:r>
      <w:r w:rsidR="00003FE7" w:rsidRPr="00423677">
        <w:fldChar w:fldCharType="separate"/>
      </w:r>
      <w:r w:rsidR="00974472">
        <w:t>9.3.2</w:t>
      </w:r>
      <w:r w:rsidR="00003FE7" w:rsidRPr="00423677">
        <w:fldChar w:fldCharType="end"/>
      </w:r>
      <w:r w:rsidR="002A44A4" w:rsidRPr="00423677">
        <w:t xml:space="preserve"> (Undelivered Services)</w:t>
      </w:r>
      <w:r w:rsidR="00003FE7" w:rsidRPr="00423677">
        <w:t xml:space="preserve"> and</w:t>
      </w:r>
      <w:r w:rsidR="002A44A4" w:rsidRPr="00423677">
        <w:t xml:space="preserve"> </w:t>
      </w:r>
      <w:r w:rsidR="002A44A4" w:rsidRPr="00423677">
        <w:fldChar w:fldCharType="begin"/>
      </w:r>
      <w:r w:rsidR="002A44A4" w:rsidRPr="00423677">
        <w:instrText xml:space="preserve"> REF _Ref360651541 \r \h </w:instrText>
      </w:r>
      <w:r w:rsidR="00D82ED2" w:rsidRPr="00423677">
        <w:instrText xml:space="preserve"> \* MERGEFORMAT </w:instrText>
      </w:r>
      <w:r w:rsidR="002A44A4" w:rsidRPr="00423677">
        <w:fldChar w:fldCharType="separate"/>
      </w:r>
      <w:r w:rsidR="00974472">
        <w:t>35</w:t>
      </w:r>
      <w:r w:rsidR="002A44A4" w:rsidRPr="00423677">
        <w:fldChar w:fldCharType="end"/>
      </w:r>
      <w:r w:rsidR="002A44A4" w:rsidRPr="00423677">
        <w:t xml:space="preserve"> (</w:t>
      </w:r>
      <w:r w:rsidR="00C844EB" w:rsidRPr="00423677">
        <w:t>Authority</w:t>
      </w:r>
      <w:r w:rsidR="00453E23" w:rsidRPr="00423677">
        <w:t xml:space="preserve"> Remedies for Default</w:t>
      </w:r>
      <w:r w:rsidR="002A44A4" w:rsidRPr="00423677">
        <w:t>)</w:t>
      </w:r>
      <w:r w:rsidR="007A61FE" w:rsidRPr="00423677">
        <w:t>)</w:t>
      </w:r>
      <w:r w:rsidRPr="00423677">
        <w:t>, the Supplier shall, where practicable:</w:t>
      </w:r>
    </w:p>
    <w:p w14:paraId="699E5707" w14:textId="77777777" w:rsidR="004F5004" w:rsidRPr="00423677" w:rsidRDefault="004F5004" w:rsidP="008A573D">
      <w:pPr>
        <w:pStyle w:val="GPSL4numberedclause"/>
        <w:rPr>
          <w:szCs w:val="22"/>
        </w:rPr>
      </w:pPr>
      <w:r w:rsidRPr="00423677">
        <w:rPr>
          <w:szCs w:val="22"/>
        </w:rPr>
        <w:t>remedy any breach of its obligations in Clause</w:t>
      </w:r>
      <w:r w:rsidR="00B262B7" w:rsidRPr="00423677">
        <w:rPr>
          <w:szCs w:val="22"/>
        </w:rPr>
        <w:t xml:space="preserve">s </w:t>
      </w:r>
      <w:r w:rsidR="00B262B7" w:rsidRPr="00423677">
        <w:rPr>
          <w:szCs w:val="22"/>
        </w:rPr>
        <w:fldChar w:fldCharType="begin"/>
      </w:r>
      <w:r w:rsidR="00B262B7" w:rsidRPr="00423677">
        <w:rPr>
          <w:szCs w:val="22"/>
        </w:rPr>
        <w:instrText xml:space="preserve"> REF _Ref349135184 \r \h </w:instrText>
      </w:r>
      <w:r w:rsidR="00D82ED2" w:rsidRPr="00423677">
        <w:rPr>
          <w:szCs w:val="22"/>
        </w:rPr>
        <w:instrText xml:space="preserve"> \* MERGEFORMAT </w:instrText>
      </w:r>
      <w:r w:rsidR="00B262B7" w:rsidRPr="00423677">
        <w:rPr>
          <w:szCs w:val="22"/>
        </w:rPr>
      </w:r>
      <w:r w:rsidR="00B262B7" w:rsidRPr="00423677">
        <w:rPr>
          <w:szCs w:val="22"/>
        </w:rPr>
        <w:fldChar w:fldCharType="separate"/>
      </w:r>
      <w:r w:rsidR="00974472">
        <w:rPr>
          <w:szCs w:val="22"/>
        </w:rPr>
        <w:t>8.1</w:t>
      </w:r>
      <w:r w:rsidR="00B262B7" w:rsidRPr="00423677">
        <w:rPr>
          <w:szCs w:val="22"/>
        </w:rPr>
        <w:fldChar w:fldCharType="end"/>
      </w:r>
      <w:r w:rsidR="00B262B7" w:rsidRPr="00423677">
        <w:rPr>
          <w:szCs w:val="22"/>
        </w:rPr>
        <w:t xml:space="preserve"> and </w:t>
      </w:r>
      <w:r w:rsidR="00B262B7" w:rsidRPr="00423677">
        <w:rPr>
          <w:szCs w:val="22"/>
        </w:rPr>
        <w:fldChar w:fldCharType="begin"/>
      </w:r>
      <w:r w:rsidR="00B262B7" w:rsidRPr="00423677">
        <w:rPr>
          <w:szCs w:val="22"/>
        </w:rPr>
        <w:instrText xml:space="preserve"> REF _Ref367951175 \r \h </w:instrText>
      </w:r>
      <w:r w:rsidR="00D82ED2" w:rsidRPr="00423677">
        <w:rPr>
          <w:szCs w:val="22"/>
        </w:rPr>
        <w:instrText xml:space="preserve"> \* MERGEFORMAT </w:instrText>
      </w:r>
      <w:r w:rsidR="00B262B7" w:rsidRPr="00423677">
        <w:rPr>
          <w:szCs w:val="22"/>
        </w:rPr>
      </w:r>
      <w:r w:rsidR="00B262B7" w:rsidRPr="00423677">
        <w:rPr>
          <w:szCs w:val="22"/>
        </w:rPr>
        <w:fldChar w:fldCharType="separate"/>
      </w:r>
      <w:r w:rsidR="00974472">
        <w:rPr>
          <w:szCs w:val="22"/>
        </w:rPr>
        <w:t>9</w:t>
      </w:r>
      <w:r w:rsidR="00B262B7" w:rsidRPr="00423677">
        <w:rPr>
          <w:szCs w:val="22"/>
        </w:rPr>
        <w:fldChar w:fldCharType="end"/>
      </w:r>
      <w:r w:rsidR="00C5696B" w:rsidRPr="00423677">
        <w:rPr>
          <w:szCs w:val="22"/>
        </w:rPr>
        <w:t xml:space="preserve"> </w:t>
      </w:r>
      <w:r w:rsidRPr="00423677">
        <w:rPr>
          <w:szCs w:val="22"/>
        </w:rPr>
        <w:t xml:space="preserve">within three (3) Working Days of becoming aware of the </w:t>
      </w:r>
      <w:r w:rsidR="007A61FE" w:rsidRPr="00423677">
        <w:rPr>
          <w:szCs w:val="22"/>
        </w:rPr>
        <w:t>relevant Default</w:t>
      </w:r>
      <w:r w:rsidRPr="00423677">
        <w:rPr>
          <w:szCs w:val="22"/>
        </w:rPr>
        <w:t xml:space="preserve"> or being notifie</w:t>
      </w:r>
      <w:r w:rsidR="007A61FE" w:rsidRPr="00423677">
        <w:rPr>
          <w:szCs w:val="22"/>
        </w:rPr>
        <w:t>d of the Default</w:t>
      </w:r>
      <w:r w:rsidRPr="00423677">
        <w:rPr>
          <w:szCs w:val="22"/>
        </w:rPr>
        <w:t xml:space="preserve"> by the </w:t>
      </w:r>
      <w:r w:rsidR="00C844EB" w:rsidRPr="00423677">
        <w:rPr>
          <w:szCs w:val="22"/>
        </w:rPr>
        <w:t>Authority</w:t>
      </w:r>
      <w:r w:rsidRPr="00423677">
        <w:rPr>
          <w:szCs w:val="22"/>
        </w:rPr>
        <w:t xml:space="preserve"> or within such other time period as may be agreed with the </w:t>
      </w:r>
      <w:r w:rsidR="00C844EB" w:rsidRPr="00423677">
        <w:rPr>
          <w:szCs w:val="22"/>
        </w:rPr>
        <w:t>Authority</w:t>
      </w:r>
      <w:r w:rsidRPr="00423677">
        <w:rPr>
          <w:szCs w:val="22"/>
        </w:rPr>
        <w:t xml:space="preserve"> (taking into account the nature of the breach that has occurred); and</w:t>
      </w:r>
    </w:p>
    <w:p w14:paraId="7A7D9E61" w14:textId="77777777" w:rsidR="004F5004" w:rsidRPr="00423677" w:rsidRDefault="004F5004" w:rsidP="008A573D">
      <w:pPr>
        <w:pStyle w:val="GPSL4numberedclause"/>
        <w:rPr>
          <w:szCs w:val="22"/>
        </w:rPr>
      </w:pPr>
      <w:r w:rsidRPr="00423677">
        <w:rPr>
          <w:szCs w:val="22"/>
        </w:rPr>
        <w:t>meet</w:t>
      </w:r>
      <w:r w:rsidR="00E5630A">
        <w:rPr>
          <w:szCs w:val="22"/>
        </w:rPr>
        <w:t xml:space="preserve"> </w:t>
      </w:r>
      <w:r w:rsidRPr="00423677">
        <w:rPr>
          <w:szCs w:val="22"/>
        </w:rPr>
        <w:t>all the costs of, and incidental to, the performance of such remedial work.</w:t>
      </w:r>
    </w:p>
    <w:p w14:paraId="4031E33A" w14:textId="77777777" w:rsidR="007B54AE" w:rsidRPr="00423677" w:rsidRDefault="008318CE" w:rsidP="00911DB3">
      <w:pPr>
        <w:pStyle w:val="GPSL2NumberedBoldHeading"/>
      </w:pPr>
      <w:bookmarkStart w:id="173" w:name="_Ref360524601"/>
      <w:r w:rsidRPr="00423677">
        <w:t>Continuing O</w:t>
      </w:r>
      <w:r w:rsidR="007B54AE" w:rsidRPr="00423677">
        <w:t xml:space="preserve">bligation </w:t>
      </w:r>
      <w:r w:rsidRPr="00423677">
        <w:t>to P</w:t>
      </w:r>
      <w:r w:rsidR="007B54AE" w:rsidRPr="00423677">
        <w:t>rovide the Services</w:t>
      </w:r>
      <w:bookmarkEnd w:id="173"/>
    </w:p>
    <w:p w14:paraId="54E708CD" w14:textId="77777777" w:rsidR="007B54AE" w:rsidRPr="00423677" w:rsidRDefault="007B54AE" w:rsidP="00911DB3">
      <w:pPr>
        <w:pStyle w:val="GPSL3numberedclause"/>
      </w:pPr>
      <w:r w:rsidRPr="00423677">
        <w:t>The Supplier shall continue to perform all of its obligations under this Contract and shall not suspend the provision of the Services, notwithstanding:</w:t>
      </w:r>
    </w:p>
    <w:p w14:paraId="3E498D6B" w14:textId="77777777" w:rsidR="007B54AE" w:rsidRPr="00423677" w:rsidRDefault="007B54AE" w:rsidP="008A573D">
      <w:pPr>
        <w:pStyle w:val="GPSL4numberedclause"/>
        <w:rPr>
          <w:szCs w:val="22"/>
        </w:rPr>
      </w:pPr>
      <w:r w:rsidRPr="00423677">
        <w:rPr>
          <w:szCs w:val="22"/>
        </w:rPr>
        <w:t xml:space="preserve">any withholding </w:t>
      </w:r>
      <w:r w:rsidR="00003FE7" w:rsidRPr="00423677">
        <w:rPr>
          <w:szCs w:val="22"/>
        </w:rPr>
        <w:t xml:space="preserve">or deduction by the </w:t>
      </w:r>
      <w:r w:rsidR="00C844EB" w:rsidRPr="00423677">
        <w:rPr>
          <w:szCs w:val="22"/>
        </w:rPr>
        <w:t>Authority</w:t>
      </w:r>
      <w:r w:rsidR="001D56E2" w:rsidRPr="00423677">
        <w:rPr>
          <w:szCs w:val="22"/>
        </w:rPr>
        <w:t xml:space="preserve"> of any sum due to the Supplier </w:t>
      </w:r>
      <w:r w:rsidRPr="00423677">
        <w:rPr>
          <w:szCs w:val="22"/>
        </w:rPr>
        <w:t>pursuant to</w:t>
      </w:r>
      <w:r w:rsidR="00003FE7" w:rsidRPr="00423677">
        <w:rPr>
          <w:szCs w:val="22"/>
        </w:rPr>
        <w:t xml:space="preserve"> the exercise of a right of the </w:t>
      </w:r>
      <w:r w:rsidR="00C844EB" w:rsidRPr="00423677">
        <w:rPr>
          <w:szCs w:val="22"/>
        </w:rPr>
        <w:t>Authority</w:t>
      </w:r>
      <w:r w:rsidR="00003FE7" w:rsidRPr="00423677">
        <w:rPr>
          <w:szCs w:val="22"/>
        </w:rPr>
        <w:t xml:space="preserve"> to such withholding or deduction under this Contract</w:t>
      </w:r>
      <w:r w:rsidRPr="00423677">
        <w:rPr>
          <w:i/>
          <w:szCs w:val="22"/>
        </w:rPr>
        <w:t>;</w:t>
      </w:r>
    </w:p>
    <w:p w14:paraId="26C31FC2" w14:textId="77777777" w:rsidR="007B54AE" w:rsidRPr="00423677" w:rsidRDefault="007B54AE" w:rsidP="008A573D">
      <w:pPr>
        <w:pStyle w:val="GPSL4numberedclause"/>
        <w:rPr>
          <w:szCs w:val="22"/>
        </w:rPr>
      </w:pPr>
      <w:r w:rsidRPr="00423677">
        <w:rPr>
          <w:szCs w:val="22"/>
        </w:rPr>
        <w:t xml:space="preserve">the existence of an unresolved </w:t>
      </w:r>
      <w:r w:rsidR="002209BA" w:rsidRPr="00423677">
        <w:rPr>
          <w:szCs w:val="22"/>
        </w:rPr>
        <w:t>D</w:t>
      </w:r>
      <w:r w:rsidRPr="00423677">
        <w:rPr>
          <w:szCs w:val="22"/>
        </w:rPr>
        <w:t>ispute; and/or</w:t>
      </w:r>
    </w:p>
    <w:p w14:paraId="26A61FCF" w14:textId="77777777" w:rsidR="007B54AE" w:rsidRPr="00423677" w:rsidRDefault="00003FE7" w:rsidP="008A573D">
      <w:pPr>
        <w:pStyle w:val="GPSL4numberedclause"/>
        <w:rPr>
          <w:szCs w:val="22"/>
        </w:rPr>
      </w:pPr>
      <w:r w:rsidRPr="00423677">
        <w:rPr>
          <w:szCs w:val="22"/>
        </w:rPr>
        <w:t xml:space="preserve">any failure by the </w:t>
      </w:r>
      <w:r w:rsidR="00C844EB" w:rsidRPr="00423677">
        <w:rPr>
          <w:szCs w:val="22"/>
        </w:rPr>
        <w:t>Authority</w:t>
      </w:r>
      <w:r w:rsidR="004A1C76" w:rsidRPr="00423677">
        <w:rPr>
          <w:szCs w:val="22"/>
        </w:rPr>
        <w:t xml:space="preserve"> </w:t>
      </w:r>
      <w:r w:rsidRPr="00423677">
        <w:rPr>
          <w:szCs w:val="22"/>
        </w:rPr>
        <w:t>to pay any Contract Charges</w:t>
      </w:r>
      <w:r w:rsidR="007B54AE" w:rsidRPr="00423677">
        <w:rPr>
          <w:szCs w:val="22"/>
        </w:rPr>
        <w:t>,</w:t>
      </w:r>
    </w:p>
    <w:p w14:paraId="4E1F02DE" w14:textId="77777777" w:rsidR="004F5004" w:rsidRPr="00423677" w:rsidRDefault="007B54AE" w:rsidP="002E4AB6">
      <w:pPr>
        <w:pStyle w:val="GPSL4numberedclause"/>
        <w:numPr>
          <w:ilvl w:val="0"/>
          <w:numId w:val="0"/>
        </w:numPr>
        <w:ind w:left="2127"/>
        <w:rPr>
          <w:szCs w:val="22"/>
        </w:rPr>
      </w:pPr>
      <w:r w:rsidRPr="00423677">
        <w:rPr>
          <w:szCs w:val="22"/>
        </w:rPr>
        <w:t>unless the Supplier is enti</w:t>
      </w:r>
      <w:r w:rsidR="00003FE7" w:rsidRPr="00423677">
        <w:rPr>
          <w:szCs w:val="22"/>
        </w:rPr>
        <w:t>tled to terminate this Contract</w:t>
      </w:r>
      <w:r w:rsidRPr="00423677">
        <w:rPr>
          <w:szCs w:val="22"/>
        </w:rPr>
        <w:t xml:space="preserve"> under Clause</w:t>
      </w:r>
      <w:r w:rsidR="00501DBA" w:rsidRPr="00423677">
        <w:rPr>
          <w:szCs w:val="22"/>
        </w:rPr>
        <w:t xml:space="preserve"> </w:t>
      </w:r>
      <w:r w:rsidR="00501DBA" w:rsidRPr="00423677">
        <w:rPr>
          <w:szCs w:val="22"/>
        </w:rPr>
        <w:fldChar w:fldCharType="begin"/>
      </w:r>
      <w:r w:rsidR="00501DBA" w:rsidRPr="00423677">
        <w:rPr>
          <w:szCs w:val="22"/>
        </w:rPr>
        <w:instrText xml:space="preserve"> REF _Ref359363788 \r \h </w:instrText>
      </w:r>
      <w:r w:rsidR="00D82ED2" w:rsidRPr="00423677">
        <w:rPr>
          <w:szCs w:val="22"/>
        </w:rPr>
        <w:instrText xml:space="preserve"> \* MERGEFORMAT </w:instrText>
      </w:r>
      <w:r w:rsidR="00501DBA" w:rsidRPr="00423677">
        <w:rPr>
          <w:szCs w:val="22"/>
        </w:rPr>
      </w:r>
      <w:r w:rsidR="00501DBA" w:rsidRPr="00423677">
        <w:rPr>
          <w:szCs w:val="22"/>
        </w:rPr>
        <w:fldChar w:fldCharType="separate"/>
      </w:r>
      <w:r w:rsidR="00974472">
        <w:rPr>
          <w:szCs w:val="22"/>
        </w:rPr>
        <w:t>39.1</w:t>
      </w:r>
      <w:r w:rsidR="00501DBA" w:rsidRPr="00423677">
        <w:rPr>
          <w:szCs w:val="22"/>
        </w:rPr>
        <w:fldChar w:fldCharType="end"/>
      </w:r>
      <w:r w:rsidR="00501DBA" w:rsidRPr="00423677">
        <w:rPr>
          <w:szCs w:val="22"/>
        </w:rPr>
        <w:t xml:space="preserve"> </w:t>
      </w:r>
      <w:r w:rsidRPr="00423677">
        <w:rPr>
          <w:szCs w:val="22"/>
        </w:rPr>
        <w:t>(Termination</w:t>
      </w:r>
      <w:r w:rsidR="00501DBA" w:rsidRPr="00423677">
        <w:rPr>
          <w:szCs w:val="22"/>
        </w:rPr>
        <w:t xml:space="preserve"> on </w:t>
      </w:r>
      <w:r w:rsidR="00C844EB" w:rsidRPr="00423677">
        <w:rPr>
          <w:szCs w:val="22"/>
        </w:rPr>
        <w:t>Authority</w:t>
      </w:r>
      <w:r w:rsidR="00501DBA" w:rsidRPr="00423677">
        <w:rPr>
          <w:szCs w:val="22"/>
        </w:rPr>
        <w:t xml:space="preserve"> Cause</w:t>
      </w:r>
      <w:r w:rsidR="00453E23" w:rsidRPr="00423677">
        <w:rPr>
          <w:szCs w:val="22"/>
        </w:rPr>
        <w:t xml:space="preserve"> for Failure to Pay</w:t>
      </w:r>
      <w:r w:rsidRPr="00423677">
        <w:rPr>
          <w:szCs w:val="22"/>
        </w:rPr>
        <w:t xml:space="preserve">) for failure </w:t>
      </w:r>
      <w:r w:rsidR="004A1C76" w:rsidRPr="00423677">
        <w:rPr>
          <w:szCs w:val="22"/>
        </w:rPr>
        <w:t xml:space="preserve">by the </w:t>
      </w:r>
      <w:r w:rsidR="00C844EB" w:rsidRPr="00423677">
        <w:rPr>
          <w:szCs w:val="22"/>
        </w:rPr>
        <w:t>Authority</w:t>
      </w:r>
      <w:r w:rsidR="004A1C76" w:rsidRPr="00423677">
        <w:rPr>
          <w:szCs w:val="22"/>
        </w:rPr>
        <w:t xml:space="preserve"> </w:t>
      </w:r>
      <w:r w:rsidRPr="00423677">
        <w:rPr>
          <w:szCs w:val="22"/>
        </w:rPr>
        <w:t>to pay undisputed</w:t>
      </w:r>
      <w:r w:rsidR="008D7F3F" w:rsidRPr="00423677">
        <w:rPr>
          <w:szCs w:val="22"/>
        </w:rPr>
        <w:t xml:space="preserve"> Contract </w:t>
      </w:r>
      <w:r w:rsidRPr="00423677">
        <w:rPr>
          <w:szCs w:val="22"/>
        </w:rPr>
        <w:t>Charges.</w:t>
      </w:r>
    </w:p>
    <w:p w14:paraId="16BDE11B" w14:textId="77777777" w:rsidR="00D36F56" w:rsidRPr="00423677" w:rsidRDefault="00D36F56" w:rsidP="00D832D7">
      <w:pPr>
        <w:pStyle w:val="GPSL1CLAUSEHEADING"/>
      </w:pPr>
      <w:bookmarkStart w:id="174" w:name="_Toc349229831"/>
      <w:bookmarkStart w:id="175" w:name="_Toc349229994"/>
      <w:bookmarkStart w:id="176" w:name="_Toc349230394"/>
      <w:bookmarkStart w:id="177" w:name="_Toc349231276"/>
      <w:bookmarkStart w:id="178" w:name="_Toc349232002"/>
      <w:bookmarkStart w:id="179" w:name="_Toc349232383"/>
      <w:bookmarkStart w:id="180" w:name="_Toc349233119"/>
      <w:bookmarkStart w:id="181" w:name="_Toc349233254"/>
      <w:bookmarkStart w:id="182" w:name="_Toc349233388"/>
      <w:bookmarkStart w:id="183" w:name="_Toc350502977"/>
      <w:bookmarkStart w:id="184" w:name="_Toc350503967"/>
      <w:bookmarkStart w:id="185" w:name="_Toc350506257"/>
      <w:bookmarkStart w:id="186" w:name="_Toc350506495"/>
      <w:bookmarkStart w:id="187" w:name="_Toc350506625"/>
      <w:bookmarkStart w:id="188" w:name="_Toc350506755"/>
      <w:bookmarkStart w:id="189" w:name="_Toc350506887"/>
      <w:bookmarkStart w:id="190" w:name="_Toc350507348"/>
      <w:bookmarkStart w:id="191" w:name="_Toc350507882"/>
      <w:bookmarkStart w:id="192" w:name="_Toc496607245"/>
      <w:bookmarkStart w:id="193" w:name="_Toc496607932"/>
      <w:bookmarkStart w:id="194" w:name="_Toc496608285"/>
      <w:bookmarkStart w:id="195" w:name="_Toc496608479"/>
      <w:bookmarkStart w:id="196" w:name="_Toc496608650"/>
      <w:bookmarkStart w:id="197" w:name="_Toc496609249"/>
      <w:bookmarkStart w:id="198" w:name="_Toc496609397"/>
      <w:bookmarkStart w:id="199" w:name="_Toc496607246"/>
      <w:bookmarkStart w:id="200" w:name="_Toc496607933"/>
      <w:bookmarkStart w:id="201" w:name="_Toc496608286"/>
      <w:bookmarkStart w:id="202" w:name="_Toc496608480"/>
      <w:bookmarkStart w:id="203" w:name="_Toc496608651"/>
      <w:bookmarkStart w:id="204" w:name="_Toc496609250"/>
      <w:bookmarkStart w:id="205" w:name="_Toc496609398"/>
      <w:bookmarkStart w:id="206" w:name="_Toc496607247"/>
      <w:bookmarkStart w:id="207" w:name="_Toc496607934"/>
      <w:bookmarkStart w:id="208" w:name="_Toc496608287"/>
      <w:bookmarkStart w:id="209" w:name="_Toc496608481"/>
      <w:bookmarkStart w:id="210" w:name="_Toc496608652"/>
      <w:bookmarkStart w:id="211" w:name="_Toc496609251"/>
      <w:bookmarkStart w:id="212" w:name="_Toc496609399"/>
      <w:bookmarkStart w:id="213" w:name="_Toc496607248"/>
      <w:bookmarkStart w:id="214" w:name="_Toc496607935"/>
      <w:bookmarkStart w:id="215" w:name="_Toc496608288"/>
      <w:bookmarkStart w:id="216" w:name="_Toc496608482"/>
      <w:bookmarkStart w:id="217" w:name="_Toc496608653"/>
      <w:bookmarkStart w:id="218" w:name="_Toc496609252"/>
      <w:bookmarkStart w:id="219" w:name="_Toc496609400"/>
      <w:bookmarkStart w:id="220" w:name="_Toc496607249"/>
      <w:bookmarkStart w:id="221" w:name="_Toc496607936"/>
      <w:bookmarkStart w:id="222" w:name="_Toc496608289"/>
      <w:bookmarkStart w:id="223" w:name="_Toc496608483"/>
      <w:bookmarkStart w:id="224" w:name="_Toc496608654"/>
      <w:bookmarkStart w:id="225" w:name="_Toc496609253"/>
      <w:bookmarkStart w:id="226" w:name="_Toc496609401"/>
      <w:bookmarkStart w:id="227" w:name="_Toc496607250"/>
      <w:bookmarkStart w:id="228" w:name="_Toc496607937"/>
      <w:bookmarkStart w:id="229" w:name="_Toc496608290"/>
      <w:bookmarkStart w:id="230" w:name="_Toc496608484"/>
      <w:bookmarkStart w:id="231" w:name="_Toc496608655"/>
      <w:bookmarkStart w:id="232" w:name="_Toc496609254"/>
      <w:bookmarkStart w:id="233" w:name="_Toc496609402"/>
      <w:bookmarkStart w:id="234" w:name="_Toc496607251"/>
      <w:bookmarkStart w:id="235" w:name="_Toc496607938"/>
      <w:bookmarkStart w:id="236" w:name="_Toc496608291"/>
      <w:bookmarkStart w:id="237" w:name="_Toc496608485"/>
      <w:bookmarkStart w:id="238" w:name="_Toc496608656"/>
      <w:bookmarkStart w:id="239" w:name="_Toc496609255"/>
      <w:bookmarkStart w:id="240" w:name="_Toc496609403"/>
      <w:bookmarkStart w:id="241" w:name="_Toc496607252"/>
      <w:bookmarkStart w:id="242" w:name="_Toc496607939"/>
      <w:bookmarkStart w:id="243" w:name="_Toc496608292"/>
      <w:bookmarkStart w:id="244" w:name="_Toc496608486"/>
      <w:bookmarkStart w:id="245" w:name="_Toc496608657"/>
      <w:bookmarkStart w:id="246" w:name="_Toc496609256"/>
      <w:bookmarkStart w:id="247" w:name="_Toc496609404"/>
      <w:bookmarkStart w:id="248" w:name="_Toc496607254"/>
      <w:bookmarkStart w:id="249" w:name="_Toc496607941"/>
      <w:bookmarkStart w:id="250" w:name="_Toc496608294"/>
      <w:bookmarkStart w:id="251" w:name="_Toc496608488"/>
      <w:bookmarkStart w:id="252" w:name="_Toc496608659"/>
      <w:bookmarkStart w:id="253" w:name="_Toc496609258"/>
      <w:bookmarkStart w:id="254" w:name="_Toc496609406"/>
      <w:bookmarkStart w:id="255" w:name="_Toc496607255"/>
      <w:bookmarkStart w:id="256" w:name="_Toc496607942"/>
      <w:bookmarkStart w:id="257" w:name="_Toc496608295"/>
      <w:bookmarkStart w:id="258" w:name="_Toc496608489"/>
      <w:bookmarkStart w:id="259" w:name="_Toc496608660"/>
      <w:bookmarkStart w:id="260" w:name="_Toc496609259"/>
      <w:bookmarkStart w:id="261" w:name="_Toc496609407"/>
      <w:bookmarkStart w:id="262" w:name="_Toc496607256"/>
      <w:bookmarkStart w:id="263" w:name="_Toc496607943"/>
      <w:bookmarkStart w:id="264" w:name="_Toc496608296"/>
      <w:bookmarkStart w:id="265" w:name="_Toc496608490"/>
      <w:bookmarkStart w:id="266" w:name="_Toc496608661"/>
      <w:bookmarkStart w:id="267" w:name="_Toc496609260"/>
      <w:bookmarkStart w:id="268" w:name="_Toc496609408"/>
      <w:bookmarkStart w:id="269" w:name="_Toc496607257"/>
      <w:bookmarkStart w:id="270" w:name="_Toc496607944"/>
      <w:bookmarkStart w:id="271" w:name="_Toc496608297"/>
      <w:bookmarkStart w:id="272" w:name="_Toc496608491"/>
      <w:bookmarkStart w:id="273" w:name="_Toc496608662"/>
      <w:bookmarkStart w:id="274" w:name="_Toc496609261"/>
      <w:bookmarkStart w:id="275" w:name="_Toc496609409"/>
      <w:bookmarkStart w:id="276" w:name="_Toc496607259"/>
      <w:bookmarkStart w:id="277" w:name="_Toc496607946"/>
      <w:bookmarkStart w:id="278" w:name="_Toc496608299"/>
      <w:bookmarkStart w:id="279" w:name="_Toc496608493"/>
      <w:bookmarkStart w:id="280" w:name="_Toc496608664"/>
      <w:bookmarkStart w:id="281" w:name="_Toc496609263"/>
      <w:bookmarkStart w:id="282" w:name="_Toc496609411"/>
      <w:bookmarkStart w:id="283" w:name="_Toc496607260"/>
      <w:bookmarkStart w:id="284" w:name="_Toc496607947"/>
      <w:bookmarkStart w:id="285" w:name="_Toc496608300"/>
      <w:bookmarkStart w:id="286" w:name="_Toc496608494"/>
      <w:bookmarkStart w:id="287" w:name="_Toc496608665"/>
      <w:bookmarkStart w:id="288" w:name="_Toc496609264"/>
      <w:bookmarkStart w:id="289" w:name="_Toc496609412"/>
      <w:bookmarkStart w:id="290" w:name="_Toc496607261"/>
      <w:bookmarkStart w:id="291" w:name="_Toc496607948"/>
      <w:bookmarkStart w:id="292" w:name="_Toc496608301"/>
      <w:bookmarkStart w:id="293" w:name="_Toc496608495"/>
      <w:bookmarkStart w:id="294" w:name="_Toc496608666"/>
      <w:bookmarkStart w:id="295" w:name="_Toc496609265"/>
      <w:bookmarkStart w:id="296" w:name="_Toc496609413"/>
      <w:bookmarkStart w:id="297" w:name="_Toc496607263"/>
      <w:bookmarkStart w:id="298" w:name="_Toc496607950"/>
      <w:bookmarkStart w:id="299" w:name="_Toc496608303"/>
      <w:bookmarkStart w:id="300" w:name="_Toc496608497"/>
      <w:bookmarkStart w:id="301" w:name="_Toc496608668"/>
      <w:bookmarkStart w:id="302" w:name="_Toc496609267"/>
      <w:bookmarkStart w:id="303" w:name="_Toc496609415"/>
      <w:bookmarkStart w:id="304" w:name="_Toc496607264"/>
      <w:bookmarkStart w:id="305" w:name="_Toc496607951"/>
      <w:bookmarkStart w:id="306" w:name="_Toc496608304"/>
      <w:bookmarkStart w:id="307" w:name="_Toc496608498"/>
      <w:bookmarkStart w:id="308" w:name="_Toc496608669"/>
      <w:bookmarkStart w:id="309" w:name="_Toc496609268"/>
      <w:bookmarkStart w:id="310" w:name="_Toc496609416"/>
      <w:bookmarkStart w:id="311" w:name="_Toc496607265"/>
      <w:bookmarkStart w:id="312" w:name="_Toc496607952"/>
      <w:bookmarkStart w:id="313" w:name="_Toc496608305"/>
      <w:bookmarkStart w:id="314" w:name="_Toc496608499"/>
      <w:bookmarkStart w:id="315" w:name="_Toc496608670"/>
      <w:bookmarkStart w:id="316" w:name="_Toc496609269"/>
      <w:bookmarkStart w:id="317" w:name="_Toc496609417"/>
      <w:bookmarkStart w:id="318" w:name="_Toc496607266"/>
      <w:bookmarkStart w:id="319" w:name="_Toc496607953"/>
      <w:bookmarkStart w:id="320" w:name="_Toc496608306"/>
      <w:bookmarkStart w:id="321" w:name="_Toc496608500"/>
      <w:bookmarkStart w:id="322" w:name="_Toc496608671"/>
      <w:bookmarkStart w:id="323" w:name="_Toc496609270"/>
      <w:bookmarkStart w:id="324" w:name="_Toc496609418"/>
      <w:bookmarkStart w:id="325" w:name="_Toc496607269"/>
      <w:bookmarkStart w:id="326" w:name="_Toc496607956"/>
      <w:bookmarkStart w:id="327" w:name="_Toc496608309"/>
      <w:bookmarkStart w:id="328" w:name="_Toc496608503"/>
      <w:bookmarkStart w:id="329" w:name="_Toc496608674"/>
      <w:bookmarkStart w:id="330" w:name="_Toc496609273"/>
      <w:bookmarkStart w:id="331" w:name="_Toc496609421"/>
      <w:bookmarkStart w:id="332" w:name="_Toc496607270"/>
      <w:bookmarkStart w:id="333" w:name="_Toc496607957"/>
      <w:bookmarkStart w:id="334" w:name="_Toc496608310"/>
      <w:bookmarkStart w:id="335" w:name="_Toc496608504"/>
      <w:bookmarkStart w:id="336" w:name="_Toc496608675"/>
      <w:bookmarkStart w:id="337" w:name="_Toc496609274"/>
      <w:bookmarkStart w:id="338" w:name="_Toc496609422"/>
      <w:bookmarkStart w:id="339" w:name="_Toc496607271"/>
      <w:bookmarkStart w:id="340" w:name="_Toc496607958"/>
      <w:bookmarkStart w:id="341" w:name="_Toc496608311"/>
      <w:bookmarkStart w:id="342" w:name="_Toc496608505"/>
      <w:bookmarkStart w:id="343" w:name="_Toc496608676"/>
      <w:bookmarkStart w:id="344" w:name="_Toc496609275"/>
      <w:bookmarkStart w:id="345" w:name="_Toc496609423"/>
      <w:bookmarkStart w:id="346" w:name="_Toc496607272"/>
      <w:bookmarkStart w:id="347" w:name="_Toc496607959"/>
      <w:bookmarkStart w:id="348" w:name="_Toc496608312"/>
      <w:bookmarkStart w:id="349" w:name="_Toc496608506"/>
      <w:bookmarkStart w:id="350" w:name="_Toc496608677"/>
      <w:bookmarkStart w:id="351" w:name="_Toc496609276"/>
      <w:bookmarkStart w:id="352" w:name="_Toc496609424"/>
      <w:bookmarkStart w:id="353" w:name="_Toc496607273"/>
      <w:bookmarkStart w:id="354" w:name="_Toc496607960"/>
      <w:bookmarkStart w:id="355" w:name="_Toc496608313"/>
      <w:bookmarkStart w:id="356" w:name="_Toc496608507"/>
      <w:bookmarkStart w:id="357" w:name="_Toc496608678"/>
      <w:bookmarkStart w:id="358" w:name="_Toc496609277"/>
      <w:bookmarkStart w:id="359" w:name="_Toc496609425"/>
      <w:bookmarkStart w:id="360" w:name="_Toc496607274"/>
      <w:bookmarkStart w:id="361" w:name="_Toc496607961"/>
      <w:bookmarkStart w:id="362" w:name="_Toc496608314"/>
      <w:bookmarkStart w:id="363" w:name="_Toc496608508"/>
      <w:bookmarkStart w:id="364" w:name="_Toc496608679"/>
      <w:bookmarkStart w:id="365" w:name="_Toc496609278"/>
      <w:bookmarkStart w:id="366" w:name="_Toc496609426"/>
      <w:bookmarkStart w:id="367" w:name="_Toc496607275"/>
      <w:bookmarkStart w:id="368" w:name="_Toc496607962"/>
      <w:bookmarkStart w:id="369" w:name="_Toc496608315"/>
      <w:bookmarkStart w:id="370" w:name="_Toc496608509"/>
      <w:bookmarkStart w:id="371" w:name="_Toc496608680"/>
      <w:bookmarkStart w:id="372" w:name="_Toc496609279"/>
      <w:bookmarkStart w:id="373" w:name="_Toc496609427"/>
      <w:bookmarkStart w:id="374" w:name="_Toc496607276"/>
      <w:bookmarkStart w:id="375" w:name="_Toc496607963"/>
      <w:bookmarkStart w:id="376" w:name="_Toc496608316"/>
      <w:bookmarkStart w:id="377" w:name="_Toc496608510"/>
      <w:bookmarkStart w:id="378" w:name="_Toc496608681"/>
      <w:bookmarkStart w:id="379" w:name="_Toc496609280"/>
      <w:bookmarkStart w:id="380" w:name="_Toc496609428"/>
      <w:bookmarkStart w:id="381" w:name="_Toc496607277"/>
      <w:bookmarkStart w:id="382" w:name="_Toc496607964"/>
      <w:bookmarkStart w:id="383" w:name="_Toc496608317"/>
      <w:bookmarkStart w:id="384" w:name="_Toc496608511"/>
      <w:bookmarkStart w:id="385" w:name="_Toc496608682"/>
      <w:bookmarkStart w:id="386" w:name="_Toc496609281"/>
      <w:bookmarkStart w:id="387" w:name="_Toc496609429"/>
      <w:bookmarkStart w:id="388" w:name="_Toc496607282"/>
      <w:bookmarkStart w:id="389" w:name="_Toc496607969"/>
      <w:bookmarkStart w:id="390" w:name="_Toc496608322"/>
      <w:bookmarkStart w:id="391" w:name="_Toc496608516"/>
      <w:bookmarkStart w:id="392" w:name="_Toc496608687"/>
      <w:bookmarkStart w:id="393" w:name="_Toc496609286"/>
      <w:bookmarkStart w:id="394" w:name="_Toc496609434"/>
      <w:bookmarkStart w:id="395" w:name="_Toc496607284"/>
      <w:bookmarkStart w:id="396" w:name="_Toc496607971"/>
      <w:bookmarkStart w:id="397" w:name="_Toc496608324"/>
      <w:bookmarkStart w:id="398" w:name="_Toc496608518"/>
      <w:bookmarkStart w:id="399" w:name="_Toc496608689"/>
      <w:bookmarkStart w:id="400" w:name="_Toc496609288"/>
      <w:bookmarkStart w:id="401" w:name="_Toc496609436"/>
      <w:bookmarkStart w:id="402" w:name="_Toc496607287"/>
      <w:bookmarkStart w:id="403" w:name="_Toc496607974"/>
      <w:bookmarkStart w:id="404" w:name="_Toc496608327"/>
      <w:bookmarkStart w:id="405" w:name="_Toc496608521"/>
      <w:bookmarkStart w:id="406" w:name="_Toc496608692"/>
      <w:bookmarkStart w:id="407" w:name="_Toc496609291"/>
      <w:bookmarkStart w:id="408" w:name="_Toc496609439"/>
      <w:bookmarkStart w:id="409" w:name="_Toc349229833"/>
      <w:bookmarkStart w:id="410" w:name="_Toc349229996"/>
      <w:bookmarkStart w:id="411" w:name="_Toc349230396"/>
      <w:bookmarkStart w:id="412" w:name="_Toc349231278"/>
      <w:bookmarkStart w:id="413" w:name="_Toc349232004"/>
      <w:bookmarkStart w:id="414" w:name="_Toc349232385"/>
      <w:bookmarkStart w:id="415" w:name="_Toc349233121"/>
      <w:bookmarkStart w:id="416" w:name="_Toc349233256"/>
      <w:bookmarkStart w:id="417" w:name="_Toc349233390"/>
      <w:bookmarkStart w:id="418" w:name="_Toc350502979"/>
      <w:bookmarkStart w:id="419" w:name="_Toc350503969"/>
      <w:bookmarkStart w:id="420" w:name="_Toc350506259"/>
      <w:bookmarkStart w:id="421" w:name="_Toc350506497"/>
      <w:bookmarkStart w:id="422" w:name="_Toc350506627"/>
      <w:bookmarkStart w:id="423" w:name="_Toc350506757"/>
      <w:bookmarkStart w:id="424" w:name="_Toc350506889"/>
      <w:bookmarkStart w:id="425" w:name="_Toc350507350"/>
      <w:bookmarkStart w:id="426" w:name="_Toc350507884"/>
      <w:bookmarkStart w:id="427" w:name="_Toc349229835"/>
      <w:bookmarkStart w:id="428" w:name="_Toc349229998"/>
      <w:bookmarkStart w:id="429" w:name="_Toc349230398"/>
      <w:bookmarkStart w:id="430" w:name="_Toc349231280"/>
      <w:bookmarkStart w:id="431" w:name="_Toc349232006"/>
      <w:bookmarkStart w:id="432" w:name="_Toc349232387"/>
      <w:bookmarkStart w:id="433" w:name="_Toc349233123"/>
      <w:bookmarkStart w:id="434" w:name="_Toc349233258"/>
      <w:bookmarkStart w:id="435" w:name="_Toc349233392"/>
      <w:bookmarkStart w:id="436" w:name="_Toc350502981"/>
      <w:bookmarkStart w:id="437" w:name="_Toc350503971"/>
      <w:bookmarkStart w:id="438" w:name="_Toc350506261"/>
      <w:bookmarkStart w:id="439" w:name="_Toc350506499"/>
      <w:bookmarkStart w:id="440" w:name="_Toc350506629"/>
      <w:bookmarkStart w:id="441" w:name="_Toc350506759"/>
      <w:bookmarkStart w:id="442" w:name="_Toc350506891"/>
      <w:bookmarkStart w:id="443" w:name="_Toc350507352"/>
      <w:bookmarkStart w:id="444" w:name="_Toc350507886"/>
      <w:bookmarkStart w:id="445" w:name="_Toc349229836"/>
      <w:bookmarkStart w:id="446" w:name="_Toc349229999"/>
      <w:bookmarkStart w:id="447" w:name="_Toc349230399"/>
      <w:bookmarkStart w:id="448" w:name="_Toc349231281"/>
      <w:bookmarkStart w:id="449" w:name="_Toc349232007"/>
      <w:bookmarkStart w:id="450" w:name="_Toc349232388"/>
      <w:bookmarkStart w:id="451" w:name="_Toc349233124"/>
      <w:bookmarkStart w:id="452" w:name="_Toc349233259"/>
      <w:bookmarkStart w:id="453" w:name="_Toc349233393"/>
      <w:bookmarkStart w:id="454" w:name="_Toc350502982"/>
      <w:bookmarkStart w:id="455" w:name="_Toc350503972"/>
      <w:bookmarkStart w:id="456" w:name="_Toc350506262"/>
      <w:bookmarkStart w:id="457" w:name="_Toc350506500"/>
      <w:bookmarkStart w:id="458" w:name="_Toc350506630"/>
      <w:bookmarkStart w:id="459" w:name="_Toc350506760"/>
      <w:bookmarkStart w:id="460" w:name="_Toc350506892"/>
      <w:bookmarkStart w:id="461" w:name="_Toc350507353"/>
      <w:bookmarkStart w:id="462" w:name="_Toc350507887"/>
      <w:bookmarkStart w:id="463" w:name="_Toc349229838"/>
      <w:bookmarkStart w:id="464" w:name="_Toc349230001"/>
      <w:bookmarkStart w:id="465" w:name="_Toc349230401"/>
      <w:bookmarkStart w:id="466" w:name="_Toc349231283"/>
      <w:bookmarkStart w:id="467" w:name="_Toc349232009"/>
      <w:bookmarkStart w:id="468" w:name="_Toc349232390"/>
      <w:bookmarkStart w:id="469" w:name="_Toc349233126"/>
      <w:bookmarkStart w:id="470" w:name="_Toc349233261"/>
      <w:bookmarkStart w:id="471" w:name="_Toc349233395"/>
      <w:bookmarkStart w:id="472" w:name="_Toc350502984"/>
      <w:bookmarkStart w:id="473" w:name="_Toc350503974"/>
      <w:bookmarkStart w:id="474" w:name="_Toc350506264"/>
      <w:bookmarkStart w:id="475" w:name="_Toc350506502"/>
      <w:bookmarkStart w:id="476" w:name="_Toc350506632"/>
      <w:bookmarkStart w:id="477" w:name="_Toc350506762"/>
      <w:bookmarkStart w:id="478" w:name="_Toc350506894"/>
      <w:bookmarkStart w:id="479" w:name="_Toc350507355"/>
      <w:bookmarkStart w:id="480" w:name="_Toc350507889"/>
      <w:bookmarkStart w:id="481" w:name="_Toc358671364"/>
      <w:bookmarkStart w:id="482" w:name="_Toc358671483"/>
      <w:bookmarkStart w:id="483" w:name="_Toc358671602"/>
      <w:bookmarkStart w:id="484" w:name="_Toc358671722"/>
      <w:bookmarkStart w:id="485" w:name="_Toc349229840"/>
      <w:bookmarkStart w:id="486" w:name="_Toc349230003"/>
      <w:bookmarkStart w:id="487" w:name="_Toc349230403"/>
      <w:bookmarkStart w:id="488" w:name="_Toc349231285"/>
      <w:bookmarkStart w:id="489" w:name="_Toc349232011"/>
      <w:bookmarkStart w:id="490" w:name="_Toc349232392"/>
      <w:bookmarkStart w:id="491" w:name="_Toc349233128"/>
      <w:bookmarkStart w:id="492" w:name="_Toc349233263"/>
      <w:bookmarkStart w:id="493" w:name="_Toc349233397"/>
      <w:bookmarkStart w:id="494" w:name="_Toc350502986"/>
      <w:bookmarkStart w:id="495" w:name="_Toc350503976"/>
      <w:bookmarkStart w:id="496" w:name="_Toc350506266"/>
      <w:bookmarkStart w:id="497" w:name="_Toc350506504"/>
      <w:bookmarkStart w:id="498" w:name="_Toc350506634"/>
      <w:bookmarkStart w:id="499" w:name="_Toc350506764"/>
      <w:bookmarkStart w:id="500" w:name="_Toc350506896"/>
      <w:bookmarkStart w:id="501" w:name="_Toc350507357"/>
      <w:bookmarkStart w:id="502" w:name="_Toc350507891"/>
      <w:bookmarkStart w:id="503" w:name="_Toc349229842"/>
      <w:bookmarkStart w:id="504" w:name="_Toc349230005"/>
      <w:bookmarkStart w:id="505" w:name="_Toc349230405"/>
      <w:bookmarkStart w:id="506" w:name="_Toc349231287"/>
      <w:bookmarkStart w:id="507" w:name="_Toc349232013"/>
      <w:bookmarkStart w:id="508" w:name="_Toc349232394"/>
      <w:bookmarkStart w:id="509" w:name="_Toc349233130"/>
      <w:bookmarkStart w:id="510" w:name="_Toc349233265"/>
      <w:bookmarkStart w:id="511" w:name="_Toc349233399"/>
      <w:bookmarkStart w:id="512" w:name="_Toc350502988"/>
      <w:bookmarkStart w:id="513" w:name="_Toc350503978"/>
      <w:bookmarkStart w:id="514" w:name="_Toc350506268"/>
      <w:bookmarkStart w:id="515" w:name="_Toc350506506"/>
      <w:bookmarkStart w:id="516" w:name="_Toc350506636"/>
      <w:bookmarkStart w:id="517" w:name="_Toc350506766"/>
      <w:bookmarkStart w:id="518" w:name="_Toc350506898"/>
      <w:bookmarkStart w:id="519" w:name="_Toc350507359"/>
      <w:bookmarkStart w:id="520" w:name="_Toc350507893"/>
      <w:bookmarkStart w:id="521" w:name="_Toc349229844"/>
      <w:bookmarkStart w:id="522" w:name="_Toc349230007"/>
      <w:bookmarkStart w:id="523" w:name="_Toc349230407"/>
      <w:bookmarkStart w:id="524" w:name="_Toc349231289"/>
      <w:bookmarkStart w:id="525" w:name="_Toc349232015"/>
      <w:bookmarkStart w:id="526" w:name="_Toc349232396"/>
      <w:bookmarkStart w:id="527" w:name="_Toc349233132"/>
      <w:bookmarkStart w:id="528" w:name="_Toc349233267"/>
      <w:bookmarkStart w:id="529" w:name="_Toc349233401"/>
      <w:bookmarkStart w:id="530" w:name="_Toc350502990"/>
      <w:bookmarkStart w:id="531" w:name="_Toc350503980"/>
      <w:bookmarkStart w:id="532" w:name="_Toc350506270"/>
      <w:bookmarkStart w:id="533" w:name="_Toc350506508"/>
      <w:bookmarkStart w:id="534" w:name="_Toc350506638"/>
      <w:bookmarkStart w:id="535" w:name="_Toc350506768"/>
      <w:bookmarkStart w:id="536" w:name="_Toc350506900"/>
      <w:bookmarkStart w:id="537" w:name="_Toc350507361"/>
      <w:bookmarkStart w:id="538" w:name="_Toc350507895"/>
      <w:bookmarkStart w:id="539" w:name="_Toc380581504"/>
      <w:bookmarkStart w:id="540" w:name="_Toc380582083"/>
      <w:bookmarkStart w:id="541" w:name="_Toc380582207"/>
      <w:bookmarkStart w:id="542" w:name="_Toc380582313"/>
      <w:bookmarkStart w:id="543" w:name="_Toc380582421"/>
      <w:bookmarkStart w:id="544" w:name="_Toc358671726"/>
      <w:bookmarkStart w:id="545" w:name="_Ref359400813"/>
      <w:bookmarkStart w:id="546" w:name="_Ref360630342"/>
      <w:bookmarkStart w:id="547" w:name="_Toc499802159"/>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sidRPr="00423677">
        <w:t>TESTING</w:t>
      </w:r>
      <w:bookmarkEnd w:id="544"/>
      <w:bookmarkEnd w:id="545"/>
      <w:bookmarkEnd w:id="546"/>
      <w:bookmarkEnd w:id="547"/>
    </w:p>
    <w:p w14:paraId="0D719637" w14:textId="77777777" w:rsidR="00D36F56" w:rsidRPr="00423677" w:rsidRDefault="00D36F56" w:rsidP="00911DB3">
      <w:pPr>
        <w:pStyle w:val="GPSL2numberedclause"/>
      </w:pPr>
      <w:r w:rsidRPr="00423677">
        <w:t xml:space="preserve">The Parties shall comply </w:t>
      </w:r>
      <w:r w:rsidR="002643C6" w:rsidRPr="00423677">
        <w:t>with</w:t>
      </w:r>
      <w:r w:rsidR="00EC1617" w:rsidRPr="00423677">
        <w:t xml:space="preserve"> any provisions set out</w:t>
      </w:r>
      <w:r w:rsidR="002643C6" w:rsidRPr="00423677">
        <w:t xml:space="preserve"> </w:t>
      </w:r>
      <w:r w:rsidR="00393924" w:rsidRPr="00423677">
        <w:t>in the Test Plan</w:t>
      </w:r>
      <w:r w:rsidR="006E1D5A">
        <w:t xml:space="preserve"> and the provisions of Schedule 5 (Testing)</w:t>
      </w:r>
      <w:r w:rsidRPr="00423677">
        <w:t>.</w:t>
      </w:r>
    </w:p>
    <w:p w14:paraId="599C6172" w14:textId="77777777" w:rsidR="00375CB5" w:rsidRPr="00423677" w:rsidRDefault="00A657C3" w:rsidP="00D832D7">
      <w:pPr>
        <w:pStyle w:val="GPSL1CLAUSEHEADING"/>
      </w:pPr>
      <w:bookmarkStart w:id="548" w:name="_Toc349229846"/>
      <w:bookmarkStart w:id="549" w:name="_Toc349230009"/>
      <w:bookmarkStart w:id="550" w:name="_Toc349230409"/>
      <w:bookmarkStart w:id="551" w:name="_Toc349231291"/>
      <w:bookmarkStart w:id="552" w:name="_Toc349232017"/>
      <w:bookmarkStart w:id="553" w:name="_Toc349232398"/>
      <w:bookmarkStart w:id="554" w:name="_Toc349233134"/>
      <w:bookmarkStart w:id="555" w:name="_Toc349233269"/>
      <w:bookmarkStart w:id="556" w:name="_Toc349233403"/>
      <w:bookmarkStart w:id="557" w:name="_Toc350502992"/>
      <w:bookmarkStart w:id="558" w:name="_Toc350503982"/>
      <w:bookmarkStart w:id="559" w:name="_Toc350506272"/>
      <w:bookmarkStart w:id="560" w:name="_Toc350506510"/>
      <w:bookmarkStart w:id="561" w:name="_Toc350506640"/>
      <w:bookmarkStart w:id="562" w:name="_Toc350506770"/>
      <w:bookmarkStart w:id="563" w:name="_Toc350506902"/>
      <w:bookmarkStart w:id="564" w:name="_Toc350507363"/>
      <w:bookmarkStart w:id="565" w:name="_Toc350507897"/>
      <w:bookmarkStart w:id="566" w:name="_Toc349229848"/>
      <w:bookmarkStart w:id="567" w:name="_Toc349230011"/>
      <w:bookmarkStart w:id="568" w:name="_Toc349230411"/>
      <w:bookmarkStart w:id="569" w:name="_Toc349231293"/>
      <w:bookmarkStart w:id="570" w:name="_Toc349232019"/>
      <w:bookmarkStart w:id="571" w:name="_Toc349232400"/>
      <w:bookmarkStart w:id="572" w:name="_Toc349233136"/>
      <w:bookmarkStart w:id="573" w:name="_Toc349233271"/>
      <w:bookmarkStart w:id="574" w:name="_Toc349233405"/>
      <w:bookmarkStart w:id="575" w:name="_Toc350502994"/>
      <w:bookmarkStart w:id="576" w:name="_Toc350503984"/>
      <w:bookmarkStart w:id="577" w:name="_Toc350506274"/>
      <w:bookmarkStart w:id="578" w:name="_Toc350506512"/>
      <w:bookmarkStart w:id="579" w:name="_Toc350506642"/>
      <w:bookmarkStart w:id="580" w:name="_Toc350506772"/>
      <w:bookmarkStart w:id="581" w:name="_Toc350506904"/>
      <w:bookmarkStart w:id="582" w:name="_Toc350507365"/>
      <w:bookmarkStart w:id="583" w:name="_Toc350507899"/>
      <w:bookmarkStart w:id="584" w:name="_Toc499802160"/>
      <w:bookmarkStart w:id="585" w:name="_Toc350502995"/>
      <w:bookmarkStart w:id="586" w:name="_Toc350503985"/>
      <w:bookmarkStart w:id="587" w:name="_Toc351710867"/>
      <w:bookmarkStart w:id="588" w:name="_Toc358671727"/>
      <w:bookmarkStart w:id="589" w:name="_Ref359401013"/>
      <w:bookmarkStart w:id="590" w:name="_Ref360457568"/>
      <w:bookmarkStart w:id="591" w:name="_Ref360693581"/>
      <w:bookmarkStart w:id="592" w:name="_Ref364421482"/>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sidRPr="00423677">
        <w:t>SERVICE LEVELS</w:t>
      </w:r>
      <w:bookmarkEnd w:id="584"/>
      <w:r w:rsidRPr="00423677">
        <w:t xml:space="preserve"> </w:t>
      </w:r>
      <w:bookmarkEnd w:id="585"/>
      <w:bookmarkEnd w:id="586"/>
      <w:bookmarkEnd w:id="587"/>
      <w:bookmarkEnd w:id="588"/>
      <w:bookmarkEnd w:id="589"/>
      <w:bookmarkEnd w:id="590"/>
      <w:bookmarkEnd w:id="591"/>
      <w:bookmarkEnd w:id="592"/>
    </w:p>
    <w:p w14:paraId="5F53255C" w14:textId="77777777" w:rsidR="00861D4E" w:rsidRPr="00423677" w:rsidRDefault="00861D4E" w:rsidP="00911DB3">
      <w:pPr>
        <w:pStyle w:val="GPSL2numberedclause"/>
      </w:pPr>
      <w:r w:rsidRPr="00423677">
        <w:t xml:space="preserve">The Parties shall comply with the provisions of Part A (Service Levels and Service Credits) of Schedule </w:t>
      </w:r>
      <w:r w:rsidR="00F7747A" w:rsidRPr="00423677">
        <w:t xml:space="preserve">6 </w:t>
      </w:r>
      <w:r w:rsidRPr="00423677">
        <w:t>(Service Levels, Service Credits and Performance Monitoring).</w:t>
      </w:r>
    </w:p>
    <w:p w14:paraId="13CD1730" w14:textId="77777777" w:rsidR="00375CB5" w:rsidRPr="00423677" w:rsidRDefault="00A37E55" w:rsidP="00911DB3">
      <w:pPr>
        <w:pStyle w:val="GPSL2numberedclause"/>
      </w:pPr>
      <w:r w:rsidRPr="00423677">
        <w:t xml:space="preserve">The Supplier shall at all times during the Contract Period provide the </w:t>
      </w:r>
      <w:r w:rsidR="00A952AE">
        <w:t xml:space="preserve">Services </w:t>
      </w:r>
      <w:r w:rsidRPr="00423677">
        <w:t xml:space="preserve">to meet or exceed </w:t>
      </w:r>
      <w:r w:rsidR="00A405B0" w:rsidRPr="00423677">
        <w:t xml:space="preserve">the </w:t>
      </w:r>
      <w:r w:rsidR="0067396F" w:rsidRPr="00423677">
        <w:t>Service Level Performance Measure</w:t>
      </w:r>
      <w:r w:rsidR="00A405B0" w:rsidRPr="00423677">
        <w:t xml:space="preserve"> </w:t>
      </w:r>
      <w:r w:rsidR="00FA7C73" w:rsidRPr="00423677">
        <w:t xml:space="preserve">for each </w:t>
      </w:r>
      <w:r w:rsidRPr="00423677">
        <w:t xml:space="preserve">Service Level </w:t>
      </w:r>
      <w:r w:rsidR="00696963" w:rsidRPr="00423677">
        <w:t>Performance Criterion</w:t>
      </w:r>
      <w:r w:rsidRPr="00423677">
        <w:t>.</w:t>
      </w:r>
    </w:p>
    <w:p w14:paraId="3DFF3AF8" w14:textId="77777777" w:rsidR="00375CB5" w:rsidRPr="00423677" w:rsidRDefault="00A37E55" w:rsidP="00911DB3">
      <w:pPr>
        <w:pStyle w:val="GPSL2numberedclause"/>
      </w:pPr>
      <w:r w:rsidRPr="00423677">
        <w:lastRenderedPageBreak/>
        <w:t xml:space="preserve">The Supplier acknowledges that any Service Level </w:t>
      </w:r>
      <w:r w:rsidR="009A7CC5" w:rsidRPr="00423677">
        <w:t xml:space="preserve">Failure </w:t>
      </w:r>
      <w:r w:rsidRPr="00423677">
        <w:t xml:space="preserve">may have a material adverse impact on the business and operations of the </w:t>
      </w:r>
      <w:r w:rsidR="00C844EB" w:rsidRPr="00423677">
        <w:t>Authority</w:t>
      </w:r>
      <w:r w:rsidRPr="00423677">
        <w:t xml:space="preserve"> and that </w:t>
      </w:r>
      <w:r w:rsidR="009A7CC5" w:rsidRPr="00423677">
        <w:t>it</w:t>
      </w:r>
      <w:r w:rsidRPr="00423677">
        <w:t xml:space="preserve"> shall entitle the </w:t>
      </w:r>
      <w:r w:rsidR="00C844EB" w:rsidRPr="00423677">
        <w:t>Authority</w:t>
      </w:r>
      <w:r w:rsidRPr="00423677">
        <w:t xml:space="preserve"> </w:t>
      </w:r>
      <w:r w:rsidR="00E22973" w:rsidRPr="00423677">
        <w:t xml:space="preserve">to the rights set out in </w:t>
      </w:r>
      <w:r w:rsidR="00ED7210" w:rsidRPr="00423677">
        <w:t xml:space="preserve">Part A of </w:t>
      </w:r>
      <w:r w:rsidR="00A06D5B" w:rsidRPr="00423677">
        <w:t xml:space="preserve">Schedule </w:t>
      </w:r>
      <w:r w:rsidR="00F7747A" w:rsidRPr="00423677">
        <w:t xml:space="preserve">6 </w:t>
      </w:r>
      <w:r w:rsidRPr="00423677">
        <w:t>(Service Levels, Service Credits and Performance Monitoring)</w:t>
      </w:r>
      <w:r w:rsidR="00E22973" w:rsidRPr="00423677">
        <w:t xml:space="preserve"> including the right to </w:t>
      </w:r>
      <w:r w:rsidR="00EC1617" w:rsidRPr="00423677">
        <w:t xml:space="preserve">any </w:t>
      </w:r>
      <w:r w:rsidR="00E22973" w:rsidRPr="00423677">
        <w:t>Service Credits</w:t>
      </w:r>
      <w:r w:rsidRPr="00423677">
        <w:t>.</w:t>
      </w:r>
    </w:p>
    <w:p w14:paraId="03860E38" w14:textId="77777777" w:rsidR="000D39BC" w:rsidRPr="00423677" w:rsidRDefault="00A37E55" w:rsidP="00911DB3">
      <w:pPr>
        <w:pStyle w:val="GPSL2numberedclause"/>
      </w:pPr>
      <w:bookmarkStart w:id="593" w:name="_Ref349135639"/>
      <w:r w:rsidRPr="00423677">
        <w:t xml:space="preserve">The Supplier acknowledges and agrees that any Service Credit is a price adjustment and not an estimate of the </w:t>
      </w:r>
      <w:r w:rsidR="00C626B6" w:rsidRPr="00423677">
        <w:t>Loss</w:t>
      </w:r>
      <w:r w:rsidR="00EB66D0" w:rsidRPr="00423677">
        <w:t xml:space="preserve"> </w:t>
      </w:r>
      <w:r w:rsidRPr="00423677">
        <w:t xml:space="preserve">that may be suffered by the </w:t>
      </w:r>
      <w:r w:rsidR="00C844EB" w:rsidRPr="00423677">
        <w:t>Authority</w:t>
      </w:r>
      <w:r w:rsidRPr="00423677">
        <w:t xml:space="preserve"> as a result of the Supplier’s failure to meet any Service Level</w:t>
      </w:r>
      <w:r w:rsidR="00696963" w:rsidRPr="00423677">
        <w:t xml:space="preserve"> Performance Measure</w:t>
      </w:r>
      <w:r w:rsidR="004D59A3" w:rsidRPr="00423677">
        <w:t>.</w:t>
      </w:r>
    </w:p>
    <w:p w14:paraId="48DC30D1" w14:textId="77777777" w:rsidR="009A7CC5" w:rsidRPr="00423677" w:rsidRDefault="000D39BC" w:rsidP="00911DB3">
      <w:pPr>
        <w:pStyle w:val="GPSL2numberedclause"/>
      </w:pPr>
      <w:bookmarkStart w:id="594" w:name="_Ref359240863"/>
      <w:r w:rsidRPr="00423677">
        <w:t xml:space="preserve">A Service Credit shall be the </w:t>
      </w:r>
      <w:r w:rsidR="00C844EB" w:rsidRPr="00423677">
        <w:t>Authority</w:t>
      </w:r>
      <w:r w:rsidRPr="00423677">
        <w:t>’s exclusive financial remedy for a</w:t>
      </w:r>
      <w:r w:rsidR="009A7CC5" w:rsidRPr="00423677">
        <w:t xml:space="preserve"> Service Level Failure</w:t>
      </w:r>
      <w:r w:rsidRPr="00423677">
        <w:t xml:space="preserve"> except where:</w:t>
      </w:r>
      <w:bookmarkEnd w:id="594"/>
    </w:p>
    <w:p w14:paraId="42499DCA" w14:textId="77777777" w:rsidR="009A7CC5" w:rsidRPr="00423677" w:rsidRDefault="009A7CC5" w:rsidP="00911DB3">
      <w:pPr>
        <w:pStyle w:val="GPSL3numberedclause"/>
      </w:pPr>
      <w:r w:rsidRPr="00423677">
        <w:t xml:space="preserve">the Supplier has over the previous (twelve) 12 Month period accrued Service Credits in excess of the Service Credit Cap; </w:t>
      </w:r>
    </w:p>
    <w:p w14:paraId="1D371C63" w14:textId="77777777" w:rsidR="009A7CC5" w:rsidRPr="00423677" w:rsidRDefault="009A7CC5" w:rsidP="00911DB3">
      <w:pPr>
        <w:pStyle w:val="GPSL3numberedclause"/>
      </w:pPr>
      <w:r w:rsidRPr="00423677">
        <w:t>the Service Level Failure:</w:t>
      </w:r>
    </w:p>
    <w:p w14:paraId="6648B8CF" w14:textId="77777777" w:rsidR="009A7CC5" w:rsidRPr="00423677" w:rsidRDefault="009A7CC5" w:rsidP="008A573D">
      <w:pPr>
        <w:pStyle w:val="GPSL4numberedclause"/>
        <w:rPr>
          <w:szCs w:val="22"/>
        </w:rPr>
      </w:pPr>
      <w:r w:rsidRPr="00423677">
        <w:rPr>
          <w:szCs w:val="22"/>
        </w:rPr>
        <w:t xml:space="preserve">exceeds the </w:t>
      </w:r>
      <w:r w:rsidR="00497812" w:rsidRPr="00423677">
        <w:rPr>
          <w:szCs w:val="22"/>
        </w:rPr>
        <w:t>relevant</w:t>
      </w:r>
      <w:r w:rsidRPr="00423677">
        <w:rPr>
          <w:szCs w:val="22"/>
        </w:rPr>
        <w:t xml:space="preserve"> Service</w:t>
      </w:r>
      <w:r w:rsidR="00497812" w:rsidRPr="00423677">
        <w:rPr>
          <w:szCs w:val="22"/>
        </w:rPr>
        <w:t xml:space="preserve"> Level</w:t>
      </w:r>
      <w:r w:rsidRPr="00423677">
        <w:rPr>
          <w:szCs w:val="22"/>
        </w:rPr>
        <w:t xml:space="preserve"> Threshold</w:t>
      </w:r>
      <w:r w:rsidR="004D59A3" w:rsidRPr="00423677">
        <w:rPr>
          <w:szCs w:val="22"/>
        </w:rPr>
        <w:t>;</w:t>
      </w:r>
    </w:p>
    <w:p w14:paraId="0EE6DBE8" w14:textId="77777777" w:rsidR="009A7CC5" w:rsidRPr="00423677" w:rsidRDefault="00861D4E" w:rsidP="008A573D">
      <w:pPr>
        <w:pStyle w:val="GPSL4numberedclause"/>
        <w:rPr>
          <w:szCs w:val="22"/>
        </w:rPr>
      </w:pPr>
      <w:r w:rsidRPr="00423677">
        <w:rPr>
          <w:szCs w:val="22"/>
        </w:rPr>
        <w:t>has arisen due to a Prohibited Act</w:t>
      </w:r>
      <w:r w:rsidR="009A7CC5" w:rsidRPr="00423677">
        <w:rPr>
          <w:szCs w:val="22"/>
        </w:rPr>
        <w:t xml:space="preserve"> or w</w:t>
      </w:r>
      <w:r w:rsidR="00E87ACE" w:rsidRPr="00423677">
        <w:rPr>
          <w:szCs w:val="22"/>
        </w:rPr>
        <w:t>ilful D</w:t>
      </w:r>
      <w:r w:rsidR="009A7CC5" w:rsidRPr="00423677">
        <w:rPr>
          <w:szCs w:val="22"/>
        </w:rPr>
        <w:t xml:space="preserve">efault </w:t>
      </w:r>
      <w:r w:rsidR="00497812" w:rsidRPr="00423677">
        <w:rPr>
          <w:szCs w:val="22"/>
        </w:rPr>
        <w:t xml:space="preserve">by the Supplier or any </w:t>
      </w:r>
      <w:r w:rsidR="005E2482" w:rsidRPr="00423677">
        <w:rPr>
          <w:szCs w:val="22"/>
        </w:rPr>
        <w:t>Supplier Personnel</w:t>
      </w:r>
      <w:r w:rsidR="009A7CC5" w:rsidRPr="00423677">
        <w:rPr>
          <w:szCs w:val="22"/>
        </w:rPr>
        <w:t>; and</w:t>
      </w:r>
    </w:p>
    <w:p w14:paraId="498F0CAD" w14:textId="77777777" w:rsidR="009A7CC5" w:rsidRPr="00423677" w:rsidRDefault="009A7CC5" w:rsidP="008A573D">
      <w:pPr>
        <w:pStyle w:val="GPSL4numberedclause"/>
        <w:rPr>
          <w:szCs w:val="22"/>
        </w:rPr>
      </w:pPr>
      <w:r w:rsidRPr="00423677">
        <w:rPr>
          <w:szCs w:val="22"/>
        </w:rPr>
        <w:t>results in:</w:t>
      </w:r>
    </w:p>
    <w:p w14:paraId="0FE627EF" w14:textId="77777777" w:rsidR="009A7CC5" w:rsidRPr="00423677" w:rsidRDefault="009A7CC5" w:rsidP="008A573D">
      <w:pPr>
        <w:pStyle w:val="GPSL5numberedclause"/>
        <w:rPr>
          <w:szCs w:val="22"/>
        </w:rPr>
      </w:pPr>
      <w:r w:rsidRPr="00423677">
        <w:rPr>
          <w:szCs w:val="22"/>
        </w:rPr>
        <w:t>the cor</w:t>
      </w:r>
      <w:r w:rsidR="00497812" w:rsidRPr="00423677">
        <w:rPr>
          <w:szCs w:val="22"/>
        </w:rPr>
        <w:t xml:space="preserve">ruption or loss of any </w:t>
      </w:r>
      <w:r w:rsidR="00C844EB" w:rsidRPr="00423677">
        <w:rPr>
          <w:szCs w:val="22"/>
        </w:rPr>
        <w:t>Authority</w:t>
      </w:r>
      <w:r w:rsidRPr="00423677">
        <w:rPr>
          <w:szCs w:val="22"/>
        </w:rPr>
        <w:t xml:space="preserve"> Data (in which case the remedies under Clause</w:t>
      </w:r>
      <w:r w:rsidR="002E368A" w:rsidRPr="00423677">
        <w:rPr>
          <w:szCs w:val="22"/>
        </w:rPr>
        <w:t xml:space="preserve"> </w:t>
      </w:r>
      <w:r w:rsidR="00497812" w:rsidRPr="00423677">
        <w:rPr>
          <w:szCs w:val="22"/>
        </w:rPr>
        <w:fldChar w:fldCharType="begin"/>
      </w:r>
      <w:r w:rsidR="00497812" w:rsidRPr="00423677">
        <w:rPr>
          <w:szCs w:val="22"/>
        </w:rPr>
        <w:instrText xml:space="preserve"> REF _Ref359240385 \r \h </w:instrText>
      </w:r>
      <w:r w:rsidR="00D82ED2" w:rsidRPr="00423677">
        <w:rPr>
          <w:szCs w:val="22"/>
        </w:rPr>
        <w:instrText xml:space="preserve"> \* MERGEFORMAT </w:instrText>
      </w:r>
      <w:r w:rsidR="00497812" w:rsidRPr="00423677">
        <w:rPr>
          <w:szCs w:val="22"/>
        </w:rPr>
      </w:r>
      <w:r w:rsidR="00497812" w:rsidRPr="00423677">
        <w:rPr>
          <w:szCs w:val="22"/>
        </w:rPr>
        <w:fldChar w:fldCharType="separate"/>
      </w:r>
      <w:r w:rsidR="00974472">
        <w:rPr>
          <w:szCs w:val="22"/>
        </w:rPr>
        <w:t>31.2.8</w:t>
      </w:r>
      <w:r w:rsidR="00497812" w:rsidRPr="00423677">
        <w:rPr>
          <w:szCs w:val="22"/>
        </w:rPr>
        <w:fldChar w:fldCharType="end"/>
      </w:r>
      <w:r w:rsidRPr="00423677">
        <w:rPr>
          <w:szCs w:val="22"/>
        </w:rPr>
        <w:t xml:space="preserve"> (</w:t>
      </w:r>
      <w:r w:rsidR="00ED2F9B" w:rsidRPr="00423677">
        <w:rPr>
          <w:szCs w:val="22"/>
        </w:rPr>
        <w:t xml:space="preserve">Protection of </w:t>
      </w:r>
      <w:r w:rsidR="00C844EB" w:rsidRPr="00423677">
        <w:rPr>
          <w:szCs w:val="22"/>
        </w:rPr>
        <w:t>Authority</w:t>
      </w:r>
      <w:r w:rsidRPr="00423677">
        <w:rPr>
          <w:szCs w:val="22"/>
        </w:rPr>
        <w:t xml:space="preserve"> Data) shall also be available); and/or</w:t>
      </w:r>
    </w:p>
    <w:p w14:paraId="0B96C28F" w14:textId="77777777" w:rsidR="009A7CC5" w:rsidRPr="00423677" w:rsidRDefault="00497812" w:rsidP="008A573D">
      <w:pPr>
        <w:pStyle w:val="GPSL5numberedclause"/>
        <w:rPr>
          <w:szCs w:val="22"/>
        </w:rPr>
      </w:pPr>
      <w:r w:rsidRPr="00423677">
        <w:rPr>
          <w:szCs w:val="22"/>
        </w:rPr>
        <w:t xml:space="preserve">the </w:t>
      </w:r>
      <w:r w:rsidR="00C844EB" w:rsidRPr="00423677">
        <w:rPr>
          <w:szCs w:val="22"/>
        </w:rPr>
        <w:t>Authority</w:t>
      </w:r>
      <w:r w:rsidR="009A7CC5" w:rsidRPr="00423677">
        <w:rPr>
          <w:szCs w:val="22"/>
        </w:rPr>
        <w:t xml:space="preserve"> being required to make a compensation payment to one or more third parties; and/or</w:t>
      </w:r>
    </w:p>
    <w:p w14:paraId="31B2AD69" w14:textId="77777777" w:rsidR="009A7CC5" w:rsidRPr="00423677" w:rsidRDefault="00497812" w:rsidP="00911DB3">
      <w:pPr>
        <w:pStyle w:val="GPSL3numberedclause"/>
      </w:pPr>
      <w:r w:rsidRPr="00423677">
        <w:t xml:space="preserve">the </w:t>
      </w:r>
      <w:r w:rsidR="00C844EB" w:rsidRPr="00423677">
        <w:t>Authority</w:t>
      </w:r>
      <w:r w:rsidR="009A7CC5" w:rsidRPr="00423677">
        <w:t xml:space="preserve"> is otherwise entitled to or does terminate </w:t>
      </w:r>
      <w:r w:rsidRPr="00423677">
        <w:t>this Contract</w:t>
      </w:r>
      <w:r w:rsidR="009A7CC5" w:rsidRPr="00423677">
        <w:t xml:space="preserve"> pursuant to </w:t>
      </w:r>
      <w:r w:rsidRPr="00423677">
        <w:t>Clause</w:t>
      </w:r>
      <w:r w:rsidR="001D4919" w:rsidRPr="00423677">
        <w:t xml:space="preserve"> </w:t>
      </w:r>
      <w:r w:rsidR="001D4919" w:rsidRPr="00423677">
        <w:fldChar w:fldCharType="begin"/>
      </w:r>
      <w:r w:rsidR="001D4919" w:rsidRPr="00423677">
        <w:instrText xml:space="preserve"> REF _Ref360201395 \r \h </w:instrText>
      </w:r>
      <w:r w:rsidR="00D82ED2" w:rsidRPr="00423677">
        <w:instrText xml:space="preserve"> \* MERGEFORMAT </w:instrText>
      </w:r>
      <w:r w:rsidR="001D4919" w:rsidRPr="00423677">
        <w:fldChar w:fldCharType="separate"/>
      </w:r>
      <w:r w:rsidR="00974472">
        <w:t>38</w:t>
      </w:r>
      <w:r w:rsidR="001D4919" w:rsidRPr="00423677">
        <w:fldChar w:fldCharType="end"/>
      </w:r>
      <w:r w:rsidR="001D4919" w:rsidRPr="00423677">
        <w:t xml:space="preserve"> (</w:t>
      </w:r>
      <w:r w:rsidR="00C844EB" w:rsidRPr="00423677">
        <w:t>Authority</w:t>
      </w:r>
      <w:r w:rsidR="00ED7210" w:rsidRPr="00423677">
        <w:t xml:space="preserve"> Termination Rights</w:t>
      </w:r>
      <w:r w:rsidR="001D4919" w:rsidRPr="00423677">
        <w:t xml:space="preserve">) except Clause </w:t>
      </w:r>
      <w:r w:rsidR="001D4919" w:rsidRPr="00423677">
        <w:fldChar w:fldCharType="begin"/>
      </w:r>
      <w:r w:rsidR="001D4919" w:rsidRPr="00423677">
        <w:instrText xml:space="preserve"> REF _Ref313369604 \r \h </w:instrText>
      </w:r>
      <w:r w:rsidR="00D82ED2" w:rsidRPr="00423677">
        <w:instrText xml:space="preserve"> \* MERGEFORMAT </w:instrText>
      </w:r>
      <w:r w:rsidR="001D4919" w:rsidRPr="00423677">
        <w:fldChar w:fldCharType="separate"/>
      </w:r>
      <w:r w:rsidR="00974472">
        <w:t>38.6</w:t>
      </w:r>
      <w:r w:rsidR="001D4919" w:rsidRPr="00423677">
        <w:fldChar w:fldCharType="end"/>
      </w:r>
      <w:r w:rsidR="001D4919" w:rsidRPr="00423677">
        <w:t xml:space="preserve"> (Termination </w:t>
      </w:r>
      <w:r w:rsidR="00ED7210" w:rsidRPr="00423677">
        <w:t>W</w:t>
      </w:r>
      <w:r w:rsidR="001D4919" w:rsidRPr="00423677">
        <w:t xml:space="preserve">ithout </w:t>
      </w:r>
      <w:r w:rsidR="00ED7210" w:rsidRPr="00423677">
        <w:t>C</w:t>
      </w:r>
      <w:r w:rsidR="001D4919" w:rsidRPr="00423677">
        <w:t>ause)</w:t>
      </w:r>
      <w:r w:rsidR="00861D4E" w:rsidRPr="00423677">
        <w:t>.</w:t>
      </w:r>
    </w:p>
    <w:p w14:paraId="2EB3573C" w14:textId="77777777" w:rsidR="008F089B" w:rsidRPr="00423677" w:rsidRDefault="008F089B" w:rsidP="00911DB3">
      <w:pPr>
        <w:pStyle w:val="GPSL2numberedclause"/>
      </w:pPr>
      <w:bookmarkStart w:id="595" w:name="_Ref379545119"/>
      <w:bookmarkEnd w:id="593"/>
      <w:r w:rsidRPr="00423677">
        <w:t xml:space="preserve">Not more than once in each Contract Year the </w:t>
      </w:r>
      <w:r w:rsidR="00C844EB" w:rsidRPr="00423677">
        <w:t>Authority</w:t>
      </w:r>
      <w:r w:rsidRPr="00423677">
        <w:t xml:space="preserve"> may, on </w:t>
      </w:r>
      <w:r w:rsidR="000879F7" w:rsidRPr="00423677">
        <w:t xml:space="preserve">giving the Supplier at least </w:t>
      </w:r>
      <w:r w:rsidR="00C85592" w:rsidRPr="00423677">
        <w:t>three (</w:t>
      </w:r>
      <w:r w:rsidR="000879F7" w:rsidRPr="00423677">
        <w:t>3</w:t>
      </w:r>
      <w:r w:rsidR="00C85592" w:rsidRPr="00423677">
        <w:t>)</w:t>
      </w:r>
      <w:r w:rsidR="000879F7" w:rsidRPr="00423677">
        <w:t xml:space="preserve"> M</w:t>
      </w:r>
      <w:r w:rsidRPr="00423677">
        <w:t>onths’ notice</w:t>
      </w:r>
      <w:r w:rsidR="000879F7" w:rsidRPr="00423677">
        <w:t>,</w:t>
      </w:r>
      <w:r w:rsidRPr="00423677">
        <w:t xml:space="preserve"> change the weighting of Service Level Performance Measure in respect of one or more</w:t>
      </w:r>
      <w:r w:rsidR="000879F7" w:rsidRPr="00423677">
        <w:t xml:space="preserve"> Service Level Performance Criteria</w:t>
      </w:r>
      <w:r w:rsidR="000879F7" w:rsidRPr="00423677">
        <w:rPr>
          <w:iCs/>
        </w:rPr>
        <w:t xml:space="preserve"> and the </w:t>
      </w:r>
      <w:r w:rsidR="000879F7" w:rsidRPr="00423677">
        <w:t>Supplier shall not be entitled to</w:t>
      </w:r>
      <w:r w:rsidR="000879F7" w:rsidRPr="00423677">
        <w:rPr>
          <w:iCs/>
        </w:rPr>
        <w:t xml:space="preserve"> object to, or increase the Contract Charges as a result of</w:t>
      </w:r>
      <w:r w:rsidR="000879F7" w:rsidRPr="00423677">
        <w:t xml:space="preserve"> such </w:t>
      </w:r>
      <w:r w:rsidR="000879F7" w:rsidRPr="00423677">
        <w:rPr>
          <w:iCs/>
        </w:rPr>
        <w:t>change</w:t>
      </w:r>
      <w:r w:rsidR="000879F7" w:rsidRPr="00423677">
        <w:t>s, provided that</w:t>
      </w:r>
      <w:r w:rsidRPr="00423677">
        <w:t>:</w:t>
      </w:r>
      <w:bookmarkEnd w:id="595"/>
    </w:p>
    <w:p w14:paraId="31265437" w14:textId="77777777" w:rsidR="000879F7" w:rsidRPr="00EC0B9B" w:rsidRDefault="000879F7" w:rsidP="00911DB3">
      <w:pPr>
        <w:pStyle w:val="GPSL3numberedclause"/>
      </w:pPr>
      <w:bookmarkStart w:id="596" w:name="_Ref363742547"/>
      <w:r w:rsidRPr="00EC0B9B">
        <w:t xml:space="preserve">the total number of Service Level Performance Criteria does not exceed </w:t>
      </w:r>
      <w:r w:rsidR="00C4791B" w:rsidRPr="00EC0B9B">
        <w:t>t</w:t>
      </w:r>
      <w:r w:rsidR="007E11E4">
        <w:t>wo</w:t>
      </w:r>
      <w:r w:rsidR="00C4791B" w:rsidRPr="00EC0B9B">
        <w:t xml:space="preserve"> (</w:t>
      </w:r>
      <w:r w:rsidR="00EC0B9B" w:rsidRPr="00EC0B9B">
        <w:t>2)</w:t>
      </w:r>
      <w:r w:rsidRPr="00EC0B9B">
        <w:t>;</w:t>
      </w:r>
      <w:bookmarkEnd w:id="596"/>
      <w:r w:rsidRPr="00EC0B9B">
        <w:t xml:space="preserve"> </w:t>
      </w:r>
    </w:p>
    <w:p w14:paraId="26799D65" w14:textId="77777777" w:rsidR="000879F7" w:rsidRPr="00423677" w:rsidRDefault="000879F7" w:rsidP="00911DB3">
      <w:pPr>
        <w:pStyle w:val="GPSL3numberedclause"/>
      </w:pPr>
      <w:r w:rsidRPr="00423677">
        <w:t xml:space="preserve">the principal purpose of the change is to reflect changes in the </w:t>
      </w:r>
      <w:r w:rsidR="00C844EB" w:rsidRPr="00423677">
        <w:t>Authority</w:t>
      </w:r>
      <w:r w:rsidRPr="00423677">
        <w:t>’s business requirements and/or priorities or to reflect changing industry standards; and</w:t>
      </w:r>
    </w:p>
    <w:p w14:paraId="2297F63F" w14:textId="77777777" w:rsidR="00375CB5" w:rsidRPr="00423677" w:rsidRDefault="000879F7" w:rsidP="00911DB3">
      <w:pPr>
        <w:pStyle w:val="GPSL3numberedclause"/>
      </w:pPr>
      <w:r w:rsidRPr="00423677">
        <w:t>there is no change to the Service Credit Cap.</w:t>
      </w:r>
    </w:p>
    <w:p w14:paraId="3ACE9E76" w14:textId="77777777" w:rsidR="004518D6" w:rsidRPr="00423677" w:rsidRDefault="004518D6" w:rsidP="00D832D7">
      <w:pPr>
        <w:pStyle w:val="GPSL1CLAUSEHEADING"/>
      </w:pPr>
      <w:bookmarkStart w:id="597" w:name="_Ref359401110"/>
      <w:bookmarkStart w:id="598" w:name="_Ref360202025"/>
      <w:bookmarkStart w:id="599" w:name="_Toc499802161"/>
      <w:r w:rsidRPr="00423677">
        <w:t>CRITICAL SERVICE LEVEL FAILURE</w:t>
      </w:r>
      <w:bookmarkEnd w:id="597"/>
      <w:bookmarkEnd w:id="598"/>
      <w:bookmarkEnd w:id="599"/>
    </w:p>
    <w:p w14:paraId="23A1EAF6" w14:textId="77777777" w:rsidR="004518D6" w:rsidRPr="00423677" w:rsidRDefault="004518D6" w:rsidP="00911DB3">
      <w:pPr>
        <w:pStyle w:val="GPSL2numberedclause"/>
      </w:pPr>
      <w:bookmarkStart w:id="600" w:name="_Ref359243603"/>
      <w:r w:rsidRPr="00423677">
        <w:t>On the occurrence of a Critical Service Level Failure:</w:t>
      </w:r>
      <w:bookmarkEnd w:id="600"/>
    </w:p>
    <w:p w14:paraId="15BFADE5" w14:textId="77777777" w:rsidR="004518D6" w:rsidRPr="00423677" w:rsidRDefault="004518D6" w:rsidP="00911DB3">
      <w:pPr>
        <w:pStyle w:val="GPSL3numberedclause"/>
      </w:pPr>
      <w:r w:rsidRPr="00423677">
        <w:t>any Service Credits that would otherwise have accrued during the relevant Service Period shall not accrue; and</w:t>
      </w:r>
    </w:p>
    <w:p w14:paraId="757EEB73" w14:textId="77777777" w:rsidR="004518D6" w:rsidRPr="00423677" w:rsidRDefault="004518D6" w:rsidP="00911DB3">
      <w:pPr>
        <w:pStyle w:val="GPSL3numberedclause"/>
      </w:pPr>
      <w:bookmarkStart w:id="601" w:name="_Ref361656595"/>
      <w:r w:rsidRPr="00423677">
        <w:t xml:space="preserve">the </w:t>
      </w:r>
      <w:r w:rsidR="00C844EB" w:rsidRPr="00423677">
        <w:t>Authority</w:t>
      </w:r>
      <w:r w:rsidRPr="00423677">
        <w:t xml:space="preserve"> shall (subject to the Servi</w:t>
      </w:r>
      <w:r w:rsidR="00E87ACE" w:rsidRPr="00423677">
        <w:t>ce Credit Cap set out in Clause</w:t>
      </w:r>
      <w:r w:rsidR="00FC635E" w:rsidRPr="00423677">
        <w:t xml:space="preserve"> </w:t>
      </w:r>
      <w:r w:rsidR="00FC635E" w:rsidRPr="00423677">
        <w:fldChar w:fldCharType="begin"/>
      </w:r>
      <w:r w:rsidR="00FC635E" w:rsidRPr="00423677">
        <w:instrText xml:space="preserve"> REF _Ref359346645 \r \h </w:instrText>
      </w:r>
      <w:r w:rsidR="00D82ED2" w:rsidRPr="00423677">
        <w:instrText xml:space="preserve"> \* MERGEFORMAT </w:instrText>
      </w:r>
      <w:r w:rsidR="00FC635E" w:rsidRPr="00423677">
        <w:fldChar w:fldCharType="separate"/>
      </w:r>
      <w:r w:rsidR="00974472">
        <w:t>33.2.1(a)</w:t>
      </w:r>
      <w:r w:rsidR="00FC635E" w:rsidRPr="00423677">
        <w:fldChar w:fldCharType="end"/>
      </w:r>
      <w:r w:rsidR="00FC635E" w:rsidRPr="00423677">
        <w:t xml:space="preserve"> </w:t>
      </w:r>
      <w:r w:rsidRPr="00423677">
        <w:t>(</w:t>
      </w:r>
      <w:r w:rsidR="00EC1617" w:rsidRPr="00423677">
        <w:t>Financial Limits</w:t>
      </w:r>
      <w:r w:rsidRPr="00423677">
        <w:t>)</w:t>
      </w:r>
      <w:r w:rsidR="00E87ACE" w:rsidRPr="00423677">
        <w:t>)</w:t>
      </w:r>
      <w:r w:rsidRPr="00423677">
        <w:t xml:space="preserve"> be entitled to withhold and retain as compensation for the </w:t>
      </w:r>
      <w:r w:rsidR="00845ABD" w:rsidRPr="00423677">
        <w:t xml:space="preserve">Critical Service Level </w:t>
      </w:r>
      <w:r w:rsidR="00845ABD" w:rsidRPr="00423677">
        <w:lastRenderedPageBreak/>
        <w:t>Failure a sum equal to any Contract</w:t>
      </w:r>
      <w:r w:rsidRPr="00423677">
        <w:t xml:space="preserve"> Charges which would otherwise have been due to the Supplier in respect of that Service Period (“</w:t>
      </w:r>
      <w:r w:rsidRPr="00423677">
        <w:rPr>
          <w:b/>
        </w:rPr>
        <w:t>Compensation for</w:t>
      </w:r>
      <w:r w:rsidR="00845ABD" w:rsidRPr="00423677">
        <w:rPr>
          <w:b/>
        </w:rPr>
        <w:t xml:space="preserve"> Critical Service Level</w:t>
      </w:r>
      <w:r w:rsidRPr="00423677">
        <w:rPr>
          <w:b/>
        </w:rPr>
        <w:t xml:space="preserve"> Failure</w:t>
      </w:r>
      <w:r w:rsidRPr="00423677">
        <w:t>"),</w:t>
      </w:r>
      <w:bookmarkEnd w:id="601"/>
    </w:p>
    <w:p w14:paraId="211BA300" w14:textId="77777777" w:rsidR="00845ABD" w:rsidRPr="00423677" w:rsidRDefault="00845ABD" w:rsidP="00911DB3">
      <w:pPr>
        <w:pStyle w:val="GPSL2Indent"/>
      </w:pPr>
      <w:r w:rsidRPr="00423677">
        <w:t xml:space="preserve">provided that the operation of this </w:t>
      </w:r>
      <w:r w:rsidR="00EC1617" w:rsidRPr="00423677">
        <w:t xml:space="preserve">Clause </w:t>
      </w:r>
      <w:r w:rsidR="00ED2F9B" w:rsidRPr="00423677">
        <w:fldChar w:fldCharType="begin"/>
      </w:r>
      <w:r w:rsidR="00ED2F9B" w:rsidRPr="00423677">
        <w:instrText xml:space="preserve"> REF _Ref359243603 \w \h </w:instrText>
      </w:r>
      <w:r w:rsidR="00D82ED2" w:rsidRPr="00423677">
        <w:instrText xml:space="preserve"> \* MERGEFORMAT </w:instrText>
      </w:r>
      <w:r w:rsidR="00ED2F9B" w:rsidRPr="00423677">
        <w:fldChar w:fldCharType="separate"/>
      </w:r>
      <w:r w:rsidR="00974472">
        <w:t>12.1</w:t>
      </w:r>
      <w:r w:rsidR="00ED2F9B" w:rsidRPr="00423677">
        <w:fldChar w:fldCharType="end"/>
      </w:r>
      <w:r w:rsidR="00ED2F9B" w:rsidRPr="00423677">
        <w:t xml:space="preserve"> </w:t>
      </w:r>
      <w:r w:rsidRPr="00423677">
        <w:t xml:space="preserve">shall be without prejudice to the right of the </w:t>
      </w:r>
      <w:r w:rsidR="00C844EB" w:rsidRPr="00423677">
        <w:t>Authority</w:t>
      </w:r>
      <w:r w:rsidRPr="00423677">
        <w:t xml:space="preserve"> to terminate this Contract and/or to claim damages from the Supplier </w:t>
      </w:r>
      <w:r w:rsidR="00C3007D" w:rsidRPr="00423677">
        <w:t xml:space="preserve">for </w:t>
      </w:r>
      <w:r w:rsidR="003551D0" w:rsidRPr="00423677">
        <w:t>m</w:t>
      </w:r>
      <w:r w:rsidR="001D7A06" w:rsidRPr="00423677">
        <w:t>aterial Default</w:t>
      </w:r>
      <w:r w:rsidR="00C3007D" w:rsidRPr="00423677">
        <w:t xml:space="preserve"> </w:t>
      </w:r>
      <w:r w:rsidRPr="00423677">
        <w:t>as a result of such Critical Service Level Failure.</w:t>
      </w:r>
    </w:p>
    <w:p w14:paraId="3C48F32B" w14:textId="77777777" w:rsidR="00845ABD" w:rsidRPr="00423677" w:rsidRDefault="00845ABD" w:rsidP="00911DB3">
      <w:pPr>
        <w:pStyle w:val="GPSL2numberedclause"/>
      </w:pPr>
      <w:r w:rsidRPr="00423677">
        <w:t>The Supplier:</w:t>
      </w:r>
    </w:p>
    <w:p w14:paraId="55A58CFD" w14:textId="77777777" w:rsidR="00845ABD" w:rsidRPr="00423677" w:rsidRDefault="00845ABD" w:rsidP="00911DB3">
      <w:pPr>
        <w:pStyle w:val="GPSL3numberedclause"/>
      </w:pPr>
      <w:r w:rsidRPr="00423677">
        <w:t>agrees that the application of Clause</w:t>
      </w:r>
      <w:r w:rsidR="002E368A" w:rsidRPr="00423677">
        <w:t xml:space="preserve"> </w:t>
      </w:r>
      <w:r w:rsidR="004571B4" w:rsidRPr="00423677">
        <w:fldChar w:fldCharType="begin"/>
      </w:r>
      <w:r w:rsidR="004571B4" w:rsidRPr="00423677">
        <w:instrText xml:space="preserve"> REF _Ref359243603 \r \h </w:instrText>
      </w:r>
      <w:r w:rsidR="00D82ED2" w:rsidRPr="00423677">
        <w:instrText xml:space="preserve"> \* MERGEFORMAT </w:instrText>
      </w:r>
      <w:r w:rsidR="004571B4" w:rsidRPr="00423677">
        <w:fldChar w:fldCharType="separate"/>
      </w:r>
      <w:r w:rsidR="00974472">
        <w:t>12.1</w:t>
      </w:r>
      <w:r w:rsidR="004571B4" w:rsidRPr="00423677">
        <w:fldChar w:fldCharType="end"/>
      </w:r>
      <w:r w:rsidRPr="00423677">
        <w:t xml:space="preserve"> is commercially justifiable where a Critical Service Level Failure occurs; and</w:t>
      </w:r>
    </w:p>
    <w:p w14:paraId="4B1EB3FB" w14:textId="77777777" w:rsidR="00845ABD" w:rsidRPr="00423677" w:rsidRDefault="00845ABD" w:rsidP="00911DB3">
      <w:pPr>
        <w:pStyle w:val="GPSL3numberedclause"/>
      </w:pPr>
      <w:r w:rsidRPr="00423677">
        <w:t>acknowledges that it has taken legal advice on the application of Clause</w:t>
      </w:r>
      <w:r w:rsidR="002E368A" w:rsidRPr="00423677">
        <w:t xml:space="preserve"> </w:t>
      </w:r>
      <w:r w:rsidRPr="00423677">
        <w:fldChar w:fldCharType="begin"/>
      </w:r>
      <w:r w:rsidRPr="00423677">
        <w:instrText xml:space="preserve"> REF _Ref359243603 \r \h </w:instrText>
      </w:r>
      <w:r w:rsidR="00D82ED2" w:rsidRPr="00423677">
        <w:instrText xml:space="preserve"> \* MERGEFORMAT </w:instrText>
      </w:r>
      <w:r w:rsidRPr="00423677">
        <w:fldChar w:fldCharType="separate"/>
      </w:r>
      <w:r w:rsidR="00974472">
        <w:t>12.1</w:t>
      </w:r>
      <w:r w:rsidRPr="00423677">
        <w:fldChar w:fldCharType="end"/>
      </w:r>
      <w:r w:rsidR="00EC1617" w:rsidRPr="00423677">
        <w:t xml:space="preserve"> </w:t>
      </w:r>
      <w:r w:rsidRPr="00423677">
        <w:t>and has had the opportunity to price for that risk when calculating the Contract Charges.</w:t>
      </w:r>
    </w:p>
    <w:p w14:paraId="73EB7780" w14:textId="77777777" w:rsidR="00375CB5" w:rsidRPr="00672EE4" w:rsidRDefault="00A57DEA" w:rsidP="00D832D7">
      <w:pPr>
        <w:pStyle w:val="GPSL1CLAUSEHEADING"/>
      </w:pPr>
      <w:bookmarkStart w:id="602" w:name="_Toc349229850"/>
      <w:bookmarkStart w:id="603" w:name="_Toc349230013"/>
      <w:bookmarkStart w:id="604" w:name="_Toc349230413"/>
      <w:bookmarkStart w:id="605" w:name="_Toc349231295"/>
      <w:bookmarkStart w:id="606" w:name="_Toc349232021"/>
      <w:bookmarkStart w:id="607" w:name="_Toc349232402"/>
      <w:bookmarkStart w:id="608" w:name="_Toc349233138"/>
      <w:bookmarkStart w:id="609" w:name="_Toc349233273"/>
      <w:bookmarkStart w:id="610" w:name="_Toc349233407"/>
      <w:bookmarkStart w:id="611" w:name="_Toc350502996"/>
      <w:bookmarkStart w:id="612" w:name="_Toc350503986"/>
      <w:bookmarkStart w:id="613" w:name="_Toc350506276"/>
      <w:bookmarkStart w:id="614" w:name="_Toc350506514"/>
      <w:bookmarkStart w:id="615" w:name="_Toc350506644"/>
      <w:bookmarkStart w:id="616" w:name="_Toc350506774"/>
      <w:bookmarkStart w:id="617" w:name="_Toc350506906"/>
      <w:bookmarkStart w:id="618" w:name="_Toc350507367"/>
      <w:bookmarkStart w:id="619" w:name="_Toc350507901"/>
      <w:bookmarkStart w:id="620" w:name="_Toc349229852"/>
      <w:bookmarkStart w:id="621" w:name="_Toc349230015"/>
      <w:bookmarkStart w:id="622" w:name="_Toc349230415"/>
      <w:bookmarkStart w:id="623" w:name="_Toc349231297"/>
      <w:bookmarkStart w:id="624" w:name="_Toc349232023"/>
      <w:bookmarkStart w:id="625" w:name="_Toc349232404"/>
      <w:bookmarkStart w:id="626" w:name="_Toc349233140"/>
      <w:bookmarkStart w:id="627" w:name="_Toc349233275"/>
      <w:bookmarkStart w:id="628" w:name="_Toc349233409"/>
      <w:bookmarkStart w:id="629" w:name="_Toc350502998"/>
      <w:bookmarkStart w:id="630" w:name="_Toc350503988"/>
      <w:bookmarkStart w:id="631" w:name="_Toc350506278"/>
      <w:bookmarkStart w:id="632" w:name="_Toc350506516"/>
      <w:bookmarkStart w:id="633" w:name="_Toc350506646"/>
      <w:bookmarkStart w:id="634" w:name="_Toc350506776"/>
      <w:bookmarkStart w:id="635" w:name="_Toc350506908"/>
      <w:bookmarkStart w:id="636" w:name="_Toc350507369"/>
      <w:bookmarkStart w:id="637" w:name="_Toc350507903"/>
      <w:bookmarkStart w:id="638" w:name="_Toc349229854"/>
      <w:bookmarkStart w:id="639" w:name="_Toc349230017"/>
      <w:bookmarkStart w:id="640" w:name="_Toc349230417"/>
      <w:bookmarkStart w:id="641" w:name="_Toc349231299"/>
      <w:bookmarkStart w:id="642" w:name="_Toc349232025"/>
      <w:bookmarkStart w:id="643" w:name="_Toc349232406"/>
      <w:bookmarkStart w:id="644" w:name="_Toc349233142"/>
      <w:bookmarkStart w:id="645" w:name="_Toc349233277"/>
      <w:bookmarkStart w:id="646" w:name="_Toc349233411"/>
      <w:bookmarkStart w:id="647" w:name="_Toc350503000"/>
      <w:bookmarkStart w:id="648" w:name="_Toc350503990"/>
      <w:bookmarkStart w:id="649" w:name="_Toc350506280"/>
      <w:bookmarkStart w:id="650" w:name="_Toc350506518"/>
      <w:bookmarkStart w:id="651" w:name="_Toc350506648"/>
      <w:bookmarkStart w:id="652" w:name="_Toc350506778"/>
      <w:bookmarkStart w:id="653" w:name="_Toc350506910"/>
      <w:bookmarkStart w:id="654" w:name="_Toc350507371"/>
      <w:bookmarkStart w:id="655" w:name="_Toc350507905"/>
      <w:bookmarkStart w:id="656" w:name="_Toc349229856"/>
      <w:bookmarkStart w:id="657" w:name="_Toc349230019"/>
      <w:bookmarkStart w:id="658" w:name="_Toc349230419"/>
      <w:bookmarkStart w:id="659" w:name="_Toc349231301"/>
      <w:bookmarkStart w:id="660" w:name="_Toc349232027"/>
      <w:bookmarkStart w:id="661" w:name="_Toc349232408"/>
      <w:bookmarkStart w:id="662" w:name="_Toc349233144"/>
      <w:bookmarkStart w:id="663" w:name="_Toc349233279"/>
      <w:bookmarkStart w:id="664" w:name="_Toc349233413"/>
      <w:bookmarkStart w:id="665" w:name="_Toc350503002"/>
      <w:bookmarkStart w:id="666" w:name="_Toc350503992"/>
      <w:bookmarkStart w:id="667" w:name="_Toc350506282"/>
      <w:bookmarkStart w:id="668" w:name="_Toc350506520"/>
      <w:bookmarkStart w:id="669" w:name="_Toc350506650"/>
      <w:bookmarkStart w:id="670" w:name="_Toc350506780"/>
      <w:bookmarkStart w:id="671" w:name="_Toc350506912"/>
      <w:bookmarkStart w:id="672" w:name="_Toc350507373"/>
      <w:bookmarkStart w:id="673" w:name="_Toc350507907"/>
      <w:bookmarkStart w:id="674" w:name="_Ref349134769"/>
      <w:bookmarkStart w:id="675" w:name="_Toc350503003"/>
      <w:bookmarkStart w:id="676" w:name="_Toc350503993"/>
      <w:bookmarkStart w:id="677" w:name="_Toc351710871"/>
      <w:bookmarkStart w:id="678" w:name="_Toc358671731"/>
      <w:bookmarkStart w:id="679" w:name="_Toc499802162"/>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r w:rsidRPr="00672EE4">
        <w:t>BUSINESS CONTINUITY</w:t>
      </w:r>
      <w:r w:rsidR="00123DE0" w:rsidRPr="00672EE4">
        <w:t xml:space="preserve"> AND DISASTER RECOVERY</w:t>
      </w:r>
      <w:bookmarkEnd w:id="674"/>
      <w:bookmarkEnd w:id="675"/>
      <w:bookmarkEnd w:id="676"/>
      <w:bookmarkEnd w:id="677"/>
      <w:bookmarkEnd w:id="678"/>
      <w:bookmarkEnd w:id="679"/>
    </w:p>
    <w:p w14:paraId="2B54691B" w14:textId="77777777" w:rsidR="00375CB5" w:rsidRPr="00423677" w:rsidRDefault="005C0257" w:rsidP="00911DB3">
      <w:pPr>
        <w:pStyle w:val="GPSL2numberedclause"/>
      </w:pPr>
      <w:bookmarkStart w:id="680" w:name="_Ref350846905"/>
      <w:r w:rsidRPr="00423677">
        <w:t xml:space="preserve">The </w:t>
      </w:r>
      <w:r w:rsidR="004571B4" w:rsidRPr="00423677">
        <w:t>Parties</w:t>
      </w:r>
      <w:r w:rsidRPr="00423677">
        <w:t xml:space="preserve"> shall comply with the</w:t>
      </w:r>
      <w:bookmarkEnd w:id="680"/>
      <w:r w:rsidR="00A91EB5" w:rsidRPr="00423677">
        <w:t xml:space="preserve"> provisions of </w:t>
      </w:r>
      <w:r w:rsidR="008C1985" w:rsidRPr="00423677">
        <w:t xml:space="preserve">Schedule </w:t>
      </w:r>
      <w:r w:rsidR="00F7747A" w:rsidRPr="00423677">
        <w:t xml:space="preserve">9 </w:t>
      </w:r>
      <w:r w:rsidR="00A91EB5" w:rsidRPr="00423677">
        <w:t>(Business Continuity and Disaster Recovery).</w:t>
      </w:r>
    </w:p>
    <w:p w14:paraId="6050F12C" w14:textId="77777777" w:rsidR="00375CB5" w:rsidRPr="00423677" w:rsidRDefault="007355E9" w:rsidP="00D832D7">
      <w:pPr>
        <w:pStyle w:val="GPSL1CLAUSEHEADING"/>
      </w:pPr>
      <w:bookmarkStart w:id="681" w:name="_Ref313372671"/>
      <w:bookmarkStart w:id="682" w:name="_Toc314810803"/>
      <w:bookmarkStart w:id="683" w:name="_Toc350503004"/>
      <w:bookmarkStart w:id="684" w:name="_Toc350503994"/>
      <w:bookmarkStart w:id="685" w:name="_Toc351710872"/>
      <w:bookmarkStart w:id="686" w:name="_Toc358671732"/>
      <w:bookmarkStart w:id="687" w:name="_Toc499802163"/>
      <w:r w:rsidRPr="00423677">
        <w:t>DISRUPTION</w:t>
      </w:r>
      <w:bookmarkEnd w:id="681"/>
      <w:bookmarkEnd w:id="682"/>
      <w:bookmarkEnd w:id="683"/>
      <w:bookmarkEnd w:id="684"/>
      <w:bookmarkEnd w:id="685"/>
      <w:bookmarkEnd w:id="686"/>
      <w:bookmarkEnd w:id="687"/>
    </w:p>
    <w:p w14:paraId="1C40FFF3" w14:textId="77777777" w:rsidR="00375CB5" w:rsidRPr="00423677" w:rsidRDefault="007355E9" w:rsidP="00911DB3">
      <w:pPr>
        <w:pStyle w:val="GPSL2numberedclause"/>
      </w:pPr>
      <w:r w:rsidRPr="00423677">
        <w:t xml:space="preserve">The Supplier shall take reasonable care to ensure that in the performance of its obligations under this Contract it does not disrupt the operations of the </w:t>
      </w:r>
      <w:r w:rsidR="00C844EB" w:rsidRPr="00423677">
        <w:t>Authority</w:t>
      </w:r>
      <w:r w:rsidRPr="00423677">
        <w:t xml:space="preserve">, its employees or any other contractor employed by the </w:t>
      </w:r>
      <w:r w:rsidR="00C844EB" w:rsidRPr="00423677">
        <w:t>Authority</w:t>
      </w:r>
      <w:r w:rsidRPr="00423677">
        <w:t>.</w:t>
      </w:r>
    </w:p>
    <w:p w14:paraId="04A7D463" w14:textId="77777777" w:rsidR="00375CB5" w:rsidRPr="00423677" w:rsidRDefault="007355E9" w:rsidP="00911DB3">
      <w:pPr>
        <w:pStyle w:val="GPSL2numberedclause"/>
      </w:pPr>
      <w:r w:rsidRPr="00423677">
        <w:t xml:space="preserve">The Supplier shall immediately inform the </w:t>
      </w:r>
      <w:r w:rsidR="00C844EB" w:rsidRPr="00423677">
        <w:t>Authority</w:t>
      </w:r>
      <w:r w:rsidRPr="00423677">
        <w:t xml:space="preserve"> of any actual or potential industrial action, whether such action be by the </w:t>
      </w:r>
      <w:r w:rsidR="005E2482" w:rsidRPr="00423677">
        <w:t>Supplier Personnel</w:t>
      </w:r>
      <w:r w:rsidRPr="00423677">
        <w:t xml:space="preserve"> or others, which affects or might affect the Supplier's ability at any time to perform its obligations under this Contract.</w:t>
      </w:r>
    </w:p>
    <w:p w14:paraId="358B9BE7" w14:textId="77777777" w:rsidR="00375CB5" w:rsidRPr="00423677" w:rsidRDefault="007355E9" w:rsidP="00911DB3">
      <w:pPr>
        <w:pStyle w:val="GPSL2numberedclause"/>
      </w:pPr>
      <w:bookmarkStart w:id="688" w:name="_Ref313372616"/>
      <w:r w:rsidRPr="00423677">
        <w:t xml:space="preserve">In the event of industrial action by the </w:t>
      </w:r>
      <w:r w:rsidR="005E2482" w:rsidRPr="00423677">
        <w:t>Supplier Personnel</w:t>
      </w:r>
      <w:r w:rsidRPr="00423677">
        <w:t xml:space="preserve">, the Supplier shall seek Approval to its proposals for the continuance of the supply of the </w:t>
      </w:r>
      <w:r w:rsidR="00A952AE">
        <w:t>Services</w:t>
      </w:r>
      <w:r w:rsidR="00BD4CA2" w:rsidRPr="00423677">
        <w:t xml:space="preserve"> </w:t>
      </w:r>
      <w:r w:rsidRPr="00423677">
        <w:t>in accordance with its obligations under this Contract.</w:t>
      </w:r>
      <w:bookmarkEnd w:id="688"/>
    </w:p>
    <w:p w14:paraId="47E8C0C3" w14:textId="77777777" w:rsidR="00375CB5" w:rsidRPr="00423677" w:rsidRDefault="007355E9" w:rsidP="00911DB3">
      <w:pPr>
        <w:pStyle w:val="GPSL2numberedclause"/>
      </w:pPr>
      <w:bookmarkStart w:id="689" w:name="_Ref365635801"/>
      <w:r w:rsidRPr="00423677">
        <w:t>If the Supplier's proposals referred to in Clause</w:t>
      </w:r>
      <w:r w:rsidR="00CA7C9F" w:rsidRPr="00423677">
        <w:t xml:space="preserve"> </w:t>
      </w:r>
      <w:r w:rsidR="007B5F70" w:rsidRPr="00423677">
        <w:fldChar w:fldCharType="begin"/>
      </w:r>
      <w:r w:rsidR="008D6093" w:rsidRPr="00423677">
        <w:instrText xml:space="preserve"> REF _Ref313372616 \r \h </w:instrText>
      </w:r>
      <w:r w:rsidR="00893741" w:rsidRPr="00423677">
        <w:instrText xml:space="preserve"> \* MERGEFORMAT </w:instrText>
      </w:r>
      <w:r w:rsidR="007B5F70" w:rsidRPr="00423677">
        <w:fldChar w:fldCharType="separate"/>
      </w:r>
      <w:r w:rsidR="00974472">
        <w:t>14.3</w:t>
      </w:r>
      <w:r w:rsidR="007B5F70" w:rsidRPr="00423677">
        <w:fldChar w:fldCharType="end"/>
      </w:r>
      <w:r w:rsidR="00EC1617" w:rsidRPr="00423677">
        <w:t xml:space="preserve"> </w:t>
      </w:r>
      <w:r w:rsidRPr="00423677">
        <w:t xml:space="preserve">are considered insufficient or unacceptable by the </w:t>
      </w:r>
      <w:r w:rsidR="00C844EB" w:rsidRPr="00423677">
        <w:t>Authority</w:t>
      </w:r>
      <w:r w:rsidRPr="00423677">
        <w:t xml:space="preserve"> acting reasonably then the </w:t>
      </w:r>
      <w:r w:rsidR="00C844EB" w:rsidRPr="00423677">
        <w:t>Authority</w:t>
      </w:r>
      <w:r w:rsidRPr="00423677">
        <w:t xml:space="preserve"> may terminate this Contract for </w:t>
      </w:r>
      <w:r w:rsidR="003551D0" w:rsidRPr="00423677">
        <w:t>m</w:t>
      </w:r>
      <w:r w:rsidR="001D7A06" w:rsidRPr="00423677">
        <w:t>aterial Default</w:t>
      </w:r>
      <w:r w:rsidR="004D59A3" w:rsidRPr="00423677">
        <w:t>.</w:t>
      </w:r>
      <w:bookmarkEnd w:id="689"/>
    </w:p>
    <w:p w14:paraId="4737DC7F" w14:textId="77777777" w:rsidR="00375CB5" w:rsidRPr="00423677" w:rsidRDefault="007355E9" w:rsidP="00911DB3">
      <w:pPr>
        <w:pStyle w:val="GPSL2numberedclause"/>
      </w:pPr>
      <w:r w:rsidRPr="00423677">
        <w:t>If the Supplier is temporarily unable to fulfil the requirements of this Contract owing to disruption of normal busines</w:t>
      </w:r>
      <w:r w:rsidR="008F5EA9" w:rsidRPr="00423677">
        <w:t xml:space="preserve">s solely due to an Authority Cause, then subject to Clause </w:t>
      </w:r>
      <w:r w:rsidR="008F5EA9" w:rsidRPr="00423677">
        <w:fldChar w:fldCharType="begin"/>
      </w:r>
      <w:r w:rsidR="008F5EA9" w:rsidRPr="00423677">
        <w:instrText xml:space="preserve"> REF _Ref414551522 \r \h </w:instrText>
      </w:r>
      <w:r w:rsidR="00D82ED2" w:rsidRPr="00423677">
        <w:instrText xml:space="preserve"> \* MERGEFORMAT </w:instrText>
      </w:r>
      <w:r w:rsidR="008F5EA9" w:rsidRPr="00423677">
        <w:fldChar w:fldCharType="separate"/>
      </w:r>
      <w:r w:rsidR="00974472">
        <w:t>15</w:t>
      </w:r>
      <w:r w:rsidR="008F5EA9" w:rsidRPr="00423677">
        <w:fldChar w:fldCharType="end"/>
      </w:r>
      <w:r w:rsidR="008F5EA9" w:rsidRPr="00423677">
        <w:t xml:space="preserve"> (Supplier Notification of Authority Cause)</w:t>
      </w:r>
      <w:r w:rsidRPr="00423677">
        <w:t xml:space="preserve">, an appropriate allowance by way of </w:t>
      </w:r>
      <w:r w:rsidR="002616A6" w:rsidRPr="00423677">
        <w:t xml:space="preserve">an </w:t>
      </w:r>
      <w:r w:rsidRPr="00423677">
        <w:t xml:space="preserve">extension of time will be </w:t>
      </w:r>
      <w:r w:rsidR="00002E1B">
        <w:t>a</w:t>
      </w:r>
      <w:r w:rsidRPr="00423677">
        <w:t xml:space="preserve">pproved by the </w:t>
      </w:r>
      <w:r w:rsidR="00C844EB" w:rsidRPr="00423677">
        <w:t>Authority</w:t>
      </w:r>
      <w:r w:rsidRPr="00423677">
        <w:t xml:space="preserve">. In addition, the </w:t>
      </w:r>
      <w:r w:rsidR="00C844EB" w:rsidRPr="00423677">
        <w:t>Authority</w:t>
      </w:r>
      <w:r w:rsidRPr="00423677">
        <w:t xml:space="preserve"> will reimburse any additional expense reasonably incurred by the Supplier as a direct result of such disruption</w:t>
      </w:r>
      <w:r w:rsidR="00AB0C10" w:rsidRPr="00423677">
        <w:t>.</w:t>
      </w:r>
    </w:p>
    <w:p w14:paraId="4512BDF1" w14:textId="77777777" w:rsidR="0078304C" w:rsidRPr="00423677" w:rsidRDefault="00A657C3" w:rsidP="00D832D7">
      <w:pPr>
        <w:pStyle w:val="GPSL1CLAUSEHEADING"/>
      </w:pPr>
      <w:bookmarkStart w:id="690" w:name="_Toc349229859"/>
      <w:bookmarkStart w:id="691" w:name="_Toc349230022"/>
      <w:bookmarkStart w:id="692" w:name="_Toc349230422"/>
      <w:bookmarkStart w:id="693" w:name="_Toc349231304"/>
      <w:bookmarkStart w:id="694" w:name="_Toc349232030"/>
      <w:bookmarkStart w:id="695" w:name="_Toc349232411"/>
      <w:bookmarkStart w:id="696" w:name="_Toc349233147"/>
      <w:bookmarkStart w:id="697" w:name="_Toc349233282"/>
      <w:bookmarkStart w:id="698" w:name="_Toc349233416"/>
      <w:bookmarkStart w:id="699" w:name="_Toc350503005"/>
      <w:bookmarkStart w:id="700" w:name="_Toc350503995"/>
      <w:bookmarkStart w:id="701" w:name="_Toc350506285"/>
      <w:bookmarkStart w:id="702" w:name="_Toc350506523"/>
      <w:bookmarkStart w:id="703" w:name="_Toc350506653"/>
      <w:bookmarkStart w:id="704" w:name="_Toc350506783"/>
      <w:bookmarkStart w:id="705" w:name="_Toc350506915"/>
      <w:bookmarkStart w:id="706" w:name="_Toc350507376"/>
      <w:bookmarkStart w:id="707" w:name="_Toc350507910"/>
      <w:bookmarkStart w:id="708" w:name="_Toc364670145"/>
      <w:bookmarkStart w:id="709" w:name="_Toc364672826"/>
      <w:bookmarkStart w:id="710" w:name="_Toc364686297"/>
      <w:bookmarkStart w:id="711" w:name="_Toc364686515"/>
      <w:bookmarkStart w:id="712" w:name="_Toc364686732"/>
      <w:bookmarkStart w:id="713" w:name="_Toc364693290"/>
      <w:bookmarkStart w:id="714" w:name="_Toc364693730"/>
      <w:bookmarkStart w:id="715" w:name="_Toc364693850"/>
      <w:bookmarkStart w:id="716" w:name="_Toc364693963"/>
      <w:bookmarkStart w:id="717" w:name="_Toc364694080"/>
      <w:bookmarkStart w:id="718" w:name="_Toc364695239"/>
      <w:bookmarkStart w:id="719" w:name="_Toc364695356"/>
      <w:bookmarkStart w:id="720" w:name="_Toc364696099"/>
      <w:bookmarkStart w:id="721" w:name="_Toc364754348"/>
      <w:bookmarkStart w:id="722" w:name="_Toc364760169"/>
      <w:bookmarkStart w:id="723" w:name="_Toc364760283"/>
      <w:bookmarkStart w:id="724" w:name="_Toc364763083"/>
      <w:bookmarkStart w:id="725" w:name="_Toc364763236"/>
      <w:bookmarkStart w:id="726" w:name="_Toc364763381"/>
      <w:bookmarkStart w:id="727" w:name="_Toc364763521"/>
      <w:bookmarkStart w:id="728" w:name="_Toc364763659"/>
      <w:bookmarkStart w:id="729" w:name="_Toc364763798"/>
      <w:bookmarkStart w:id="730" w:name="_Toc364763927"/>
      <w:bookmarkStart w:id="731" w:name="_Toc364764039"/>
      <w:bookmarkStart w:id="732" w:name="_Toc364768377"/>
      <w:bookmarkStart w:id="733" w:name="_Toc364769555"/>
      <w:bookmarkStart w:id="734" w:name="_Toc364856994"/>
      <w:bookmarkStart w:id="735" w:name="_Toc365557779"/>
      <w:bookmarkStart w:id="736" w:name="_Toc365649816"/>
      <w:bookmarkStart w:id="737" w:name="_Toc364670146"/>
      <w:bookmarkStart w:id="738" w:name="_Toc364672827"/>
      <w:bookmarkStart w:id="739" w:name="_Toc364686298"/>
      <w:bookmarkStart w:id="740" w:name="_Toc364686516"/>
      <w:bookmarkStart w:id="741" w:name="_Toc364686733"/>
      <w:bookmarkStart w:id="742" w:name="_Toc364693291"/>
      <w:bookmarkStart w:id="743" w:name="_Toc364693731"/>
      <w:bookmarkStart w:id="744" w:name="_Toc364693851"/>
      <w:bookmarkStart w:id="745" w:name="_Toc364693964"/>
      <w:bookmarkStart w:id="746" w:name="_Toc364694081"/>
      <w:bookmarkStart w:id="747" w:name="_Toc364695240"/>
      <w:bookmarkStart w:id="748" w:name="_Toc364695357"/>
      <w:bookmarkStart w:id="749" w:name="_Toc364696100"/>
      <w:bookmarkStart w:id="750" w:name="_Toc364754349"/>
      <w:bookmarkStart w:id="751" w:name="_Toc364760170"/>
      <w:bookmarkStart w:id="752" w:name="_Toc364760284"/>
      <w:bookmarkStart w:id="753" w:name="_Toc364763084"/>
      <w:bookmarkStart w:id="754" w:name="_Toc364763237"/>
      <w:bookmarkStart w:id="755" w:name="_Toc364763382"/>
      <w:bookmarkStart w:id="756" w:name="_Toc364763522"/>
      <w:bookmarkStart w:id="757" w:name="_Toc364763660"/>
      <w:bookmarkStart w:id="758" w:name="_Toc364763799"/>
      <w:bookmarkStart w:id="759" w:name="_Toc364763928"/>
      <w:bookmarkStart w:id="760" w:name="_Toc364764040"/>
      <w:bookmarkStart w:id="761" w:name="_Toc364768378"/>
      <w:bookmarkStart w:id="762" w:name="_Toc364769556"/>
      <w:bookmarkStart w:id="763" w:name="_Toc364856995"/>
      <w:bookmarkStart w:id="764" w:name="_Toc365557780"/>
      <w:bookmarkStart w:id="765" w:name="_Toc365649817"/>
      <w:bookmarkStart w:id="766" w:name="_Toc364670147"/>
      <w:bookmarkStart w:id="767" w:name="_Toc364672828"/>
      <w:bookmarkStart w:id="768" w:name="_Toc364686299"/>
      <w:bookmarkStart w:id="769" w:name="_Toc364686517"/>
      <w:bookmarkStart w:id="770" w:name="_Toc364686734"/>
      <w:bookmarkStart w:id="771" w:name="_Toc364693292"/>
      <w:bookmarkStart w:id="772" w:name="_Toc364693732"/>
      <w:bookmarkStart w:id="773" w:name="_Toc364693852"/>
      <w:bookmarkStart w:id="774" w:name="_Toc364693965"/>
      <w:bookmarkStart w:id="775" w:name="_Toc364694082"/>
      <w:bookmarkStart w:id="776" w:name="_Toc364695241"/>
      <w:bookmarkStart w:id="777" w:name="_Toc364695358"/>
      <w:bookmarkStart w:id="778" w:name="_Toc364696101"/>
      <w:bookmarkStart w:id="779" w:name="_Toc364754350"/>
      <w:bookmarkStart w:id="780" w:name="_Toc364760171"/>
      <w:bookmarkStart w:id="781" w:name="_Toc364760285"/>
      <w:bookmarkStart w:id="782" w:name="_Toc364763085"/>
      <w:bookmarkStart w:id="783" w:name="_Toc364763238"/>
      <w:bookmarkStart w:id="784" w:name="_Toc364763383"/>
      <w:bookmarkStart w:id="785" w:name="_Toc364763523"/>
      <w:bookmarkStart w:id="786" w:name="_Toc364763661"/>
      <w:bookmarkStart w:id="787" w:name="_Toc364763800"/>
      <w:bookmarkStart w:id="788" w:name="_Toc364763929"/>
      <w:bookmarkStart w:id="789" w:name="_Toc364764041"/>
      <w:bookmarkStart w:id="790" w:name="_Toc364768379"/>
      <w:bookmarkStart w:id="791" w:name="_Toc364769557"/>
      <w:bookmarkStart w:id="792" w:name="_Toc364856996"/>
      <w:bookmarkStart w:id="793" w:name="_Toc365557781"/>
      <w:bookmarkStart w:id="794" w:name="_Toc365649818"/>
      <w:bookmarkStart w:id="795" w:name="_Toc364670148"/>
      <w:bookmarkStart w:id="796" w:name="_Toc364672829"/>
      <w:bookmarkStart w:id="797" w:name="_Toc364686300"/>
      <w:bookmarkStart w:id="798" w:name="_Toc364686518"/>
      <w:bookmarkStart w:id="799" w:name="_Toc364686735"/>
      <w:bookmarkStart w:id="800" w:name="_Toc364693293"/>
      <w:bookmarkStart w:id="801" w:name="_Toc364693733"/>
      <w:bookmarkStart w:id="802" w:name="_Toc364693853"/>
      <w:bookmarkStart w:id="803" w:name="_Toc364693966"/>
      <w:bookmarkStart w:id="804" w:name="_Toc364694083"/>
      <w:bookmarkStart w:id="805" w:name="_Toc364695242"/>
      <w:bookmarkStart w:id="806" w:name="_Toc364695359"/>
      <w:bookmarkStart w:id="807" w:name="_Toc364696102"/>
      <w:bookmarkStart w:id="808" w:name="_Toc364754351"/>
      <w:bookmarkStart w:id="809" w:name="_Toc364760172"/>
      <w:bookmarkStart w:id="810" w:name="_Toc364760286"/>
      <w:bookmarkStart w:id="811" w:name="_Toc364763086"/>
      <w:bookmarkStart w:id="812" w:name="_Toc364763239"/>
      <w:bookmarkStart w:id="813" w:name="_Toc364763384"/>
      <w:bookmarkStart w:id="814" w:name="_Toc364763524"/>
      <w:bookmarkStart w:id="815" w:name="_Toc364763662"/>
      <w:bookmarkStart w:id="816" w:name="_Toc364763801"/>
      <w:bookmarkStart w:id="817" w:name="_Toc364763930"/>
      <w:bookmarkStart w:id="818" w:name="_Toc364764042"/>
      <w:bookmarkStart w:id="819" w:name="_Toc364768380"/>
      <w:bookmarkStart w:id="820" w:name="_Toc364769558"/>
      <w:bookmarkStart w:id="821" w:name="_Toc364856997"/>
      <w:bookmarkStart w:id="822" w:name="_Toc365557782"/>
      <w:bookmarkStart w:id="823" w:name="_Toc365649819"/>
      <w:bookmarkStart w:id="824" w:name="_Toc364670149"/>
      <w:bookmarkStart w:id="825" w:name="_Toc364672830"/>
      <w:bookmarkStart w:id="826" w:name="_Toc364686301"/>
      <w:bookmarkStart w:id="827" w:name="_Toc364686519"/>
      <w:bookmarkStart w:id="828" w:name="_Toc364686736"/>
      <w:bookmarkStart w:id="829" w:name="_Toc364693294"/>
      <w:bookmarkStart w:id="830" w:name="_Toc364693734"/>
      <w:bookmarkStart w:id="831" w:name="_Toc364693854"/>
      <w:bookmarkStart w:id="832" w:name="_Toc364693967"/>
      <w:bookmarkStart w:id="833" w:name="_Toc364694084"/>
      <w:bookmarkStart w:id="834" w:name="_Toc364695243"/>
      <w:bookmarkStart w:id="835" w:name="_Toc364695360"/>
      <w:bookmarkStart w:id="836" w:name="_Toc364696103"/>
      <w:bookmarkStart w:id="837" w:name="_Toc364754352"/>
      <w:bookmarkStart w:id="838" w:name="_Toc364760173"/>
      <w:bookmarkStart w:id="839" w:name="_Toc364760287"/>
      <w:bookmarkStart w:id="840" w:name="_Toc364763087"/>
      <w:bookmarkStart w:id="841" w:name="_Toc364763240"/>
      <w:bookmarkStart w:id="842" w:name="_Toc364763385"/>
      <w:bookmarkStart w:id="843" w:name="_Toc364763525"/>
      <w:bookmarkStart w:id="844" w:name="_Toc364763663"/>
      <w:bookmarkStart w:id="845" w:name="_Toc364763802"/>
      <w:bookmarkStart w:id="846" w:name="_Toc364763931"/>
      <w:bookmarkStart w:id="847" w:name="_Toc364764043"/>
      <w:bookmarkStart w:id="848" w:name="_Toc364768381"/>
      <w:bookmarkStart w:id="849" w:name="_Toc364769559"/>
      <w:bookmarkStart w:id="850" w:name="_Toc364856998"/>
      <w:bookmarkStart w:id="851" w:name="_Toc365557783"/>
      <w:bookmarkStart w:id="852" w:name="_Toc365649820"/>
      <w:bookmarkStart w:id="853" w:name="_Toc364670150"/>
      <w:bookmarkStart w:id="854" w:name="_Toc364672831"/>
      <w:bookmarkStart w:id="855" w:name="_Toc364686302"/>
      <w:bookmarkStart w:id="856" w:name="_Toc364686520"/>
      <w:bookmarkStart w:id="857" w:name="_Toc364686737"/>
      <w:bookmarkStart w:id="858" w:name="_Toc364693295"/>
      <w:bookmarkStart w:id="859" w:name="_Toc364693735"/>
      <w:bookmarkStart w:id="860" w:name="_Toc364693855"/>
      <w:bookmarkStart w:id="861" w:name="_Toc364693968"/>
      <w:bookmarkStart w:id="862" w:name="_Toc364694085"/>
      <w:bookmarkStart w:id="863" w:name="_Toc364695244"/>
      <w:bookmarkStart w:id="864" w:name="_Toc364695361"/>
      <w:bookmarkStart w:id="865" w:name="_Toc364696104"/>
      <w:bookmarkStart w:id="866" w:name="_Toc364754353"/>
      <w:bookmarkStart w:id="867" w:name="_Toc364760174"/>
      <w:bookmarkStart w:id="868" w:name="_Toc364760288"/>
      <w:bookmarkStart w:id="869" w:name="_Toc364763088"/>
      <w:bookmarkStart w:id="870" w:name="_Toc364763241"/>
      <w:bookmarkStart w:id="871" w:name="_Toc364763386"/>
      <w:bookmarkStart w:id="872" w:name="_Toc364763526"/>
      <w:bookmarkStart w:id="873" w:name="_Toc364763664"/>
      <w:bookmarkStart w:id="874" w:name="_Toc364763803"/>
      <w:bookmarkStart w:id="875" w:name="_Toc364763932"/>
      <w:bookmarkStart w:id="876" w:name="_Toc364764044"/>
      <w:bookmarkStart w:id="877" w:name="_Toc364768382"/>
      <w:bookmarkStart w:id="878" w:name="_Toc364769560"/>
      <w:bookmarkStart w:id="879" w:name="_Toc364856999"/>
      <w:bookmarkStart w:id="880" w:name="_Toc365557784"/>
      <w:bookmarkStart w:id="881" w:name="_Toc365649821"/>
      <w:bookmarkStart w:id="882" w:name="_Ref414551522"/>
      <w:bookmarkStart w:id="883" w:name="_Toc499802164"/>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r w:rsidRPr="00423677">
        <w:t xml:space="preserve">SUPPLIER </w:t>
      </w:r>
      <w:bookmarkStart w:id="884" w:name="_Ref360459240"/>
      <w:bookmarkStart w:id="885" w:name="_Ref360694799"/>
      <w:r w:rsidRPr="00423677">
        <w:t xml:space="preserve">NOTIFICATION OF </w:t>
      </w:r>
      <w:r w:rsidR="00A45F1D" w:rsidRPr="00423677">
        <w:t xml:space="preserve">Authority </w:t>
      </w:r>
      <w:r w:rsidRPr="00423677">
        <w:t>CAUSE</w:t>
      </w:r>
      <w:bookmarkEnd w:id="882"/>
      <w:bookmarkEnd w:id="883"/>
      <w:bookmarkEnd w:id="884"/>
      <w:bookmarkEnd w:id="885"/>
    </w:p>
    <w:p w14:paraId="7B0D9D2A" w14:textId="77777777" w:rsidR="0078304C" w:rsidRPr="00423677" w:rsidRDefault="00F62227" w:rsidP="00911DB3">
      <w:pPr>
        <w:pStyle w:val="GPSL2numberedclause"/>
      </w:pPr>
      <w:r w:rsidRPr="00423677">
        <w:t xml:space="preserve">Without prejudice to any other obligations of the Supplier in this Contract to notify the </w:t>
      </w:r>
      <w:r w:rsidR="00C844EB" w:rsidRPr="00423677">
        <w:t>Authority</w:t>
      </w:r>
      <w:r w:rsidRPr="00423677">
        <w:t xml:space="preserve"> in respect of a specific </w:t>
      </w:r>
      <w:r w:rsidR="00C844EB" w:rsidRPr="00423677">
        <w:t>Authority</w:t>
      </w:r>
      <w:r w:rsidRPr="00423677">
        <w:t xml:space="preserve"> Cause (including the notice requirements under Clause </w:t>
      </w:r>
      <w:r w:rsidRPr="00423677">
        <w:fldChar w:fldCharType="begin"/>
      </w:r>
      <w:r w:rsidRPr="00423677">
        <w:instrText xml:space="preserve"> REF _Ref363735542 \r \h </w:instrText>
      </w:r>
      <w:r w:rsidR="00D82ED2" w:rsidRPr="00423677">
        <w:instrText xml:space="preserve"> \* MERGEFORMAT </w:instrText>
      </w:r>
      <w:r w:rsidRPr="00423677">
        <w:fldChar w:fldCharType="separate"/>
      </w:r>
      <w:r w:rsidR="00974472">
        <w:t>39.1.1</w:t>
      </w:r>
      <w:r w:rsidRPr="00423677">
        <w:fldChar w:fldCharType="end"/>
      </w:r>
      <w:r w:rsidRPr="00423677">
        <w:t xml:space="preserve"> (Termination on </w:t>
      </w:r>
      <w:r w:rsidR="00C844EB" w:rsidRPr="00423677">
        <w:t>Authority</w:t>
      </w:r>
      <w:r w:rsidRPr="00423677">
        <w:t xml:space="preserve"> Cause for Failure to </w:t>
      </w:r>
      <w:r w:rsidRPr="00423677">
        <w:lastRenderedPageBreak/>
        <w:t>Pay)</w:t>
      </w:r>
      <w:r w:rsidR="004F2730" w:rsidRPr="00423677">
        <w:t>)</w:t>
      </w:r>
      <w:r w:rsidRPr="00423677">
        <w:t>, t</w:t>
      </w:r>
      <w:r w:rsidR="00ED2F9B" w:rsidRPr="00423677">
        <w:t>he Supplier shall</w:t>
      </w:r>
      <w:r w:rsidR="004F2730" w:rsidRPr="00423677" w:rsidDel="004F2730">
        <w:t xml:space="preserve"> </w:t>
      </w:r>
      <w:r w:rsidR="0078304C" w:rsidRPr="00423677">
        <w:t xml:space="preserve">notify the </w:t>
      </w:r>
      <w:r w:rsidR="00C844EB" w:rsidRPr="00423677">
        <w:t>Authority</w:t>
      </w:r>
      <w:r w:rsidR="00655C30" w:rsidRPr="00423677">
        <w:t xml:space="preserve"> </w:t>
      </w:r>
      <w:r w:rsidR="0078304C" w:rsidRPr="00423677">
        <w:t xml:space="preserve">as soon as reasonably practicable (and in any event within </w:t>
      </w:r>
      <w:r w:rsidR="00655C30" w:rsidRPr="00423677">
        <w:t>two (</w:t>
      </w:r>
      <w:r w:rsidR="0078304C" w:rsidRPr="00423677">
        <w:t>2</w:t>
      </w:r>
      <w:r w:rsidR="00655C30" w:rsidRPr="00423677">
        <w:t>)</w:t>
      </w:r>
      <w:r w:rsidR="0078304C" w:rsidRPr="00423677">
        <w:t xml:space="preserve"> Working Days of the Supplier b</w:t>
      </w:r>
      <w:r w:rsidR="00655C30" w:rsidRPr="00423677">
        <w:t xml:space="preserve">ecoming aware) that a </w:t>
      </w:r>
      <w:r w:rsidR="00C844EB" w:rsidRPr="00423677">
        <w:t>Authority</w:t>
      </w:r>
      <w:r w:rsidR="0078304C" w:rsidRPr="00423677">
        <w:t xml:space="preserve"> Cause has occurred or is reasonably likely to occur, giving details of:</w:t>
      </w:r>
    </w:p>
    <w:p w14:paraId="5453538F" w14:textId="77777777" w:rsidR="0078304C" w:rsidRPr="00423677" w:rsidRDefault="0078304C" w:rsidP="00911DB3">
      <w:pPr>
        <w:pStyle w:val="GPSL3numberedclause"/>
      </w:pPr>
      <w:r w:rsidRPr="00423677">
        <w:t xml:space="preserve">the </w:t>
      </w:r>
      <w:r w:rsidR="00C844EB" w:rsidRPr="00423677">
        <w:t>Authority</w:t>
      </w:r>
      <w:r w:rsidR="00655C30" w:rsidRPr="00423677">
        <w:t xml:space="preserve"> </w:t>
      </w:r>
      <w:r w:rsidRPr="00423677">
        <w:t xml:space="preserve">Cause and its effect, or likely effect, on the Supplier’s ability to meet its </w:t>
      </w:r>
      <w:r w:rsidR="00655C30" w:rsidRPr="00423677">
        <w:t>obligations under this Contract</w:t>
      </w:r>
      <w:r w:rsidRPr="00423677">
        <w:t>; and</w:t>
      </w:r>
    </w:p>
    <w:p w14:paraId="1BB9862B" w14:textId="77777777" w:rsidR="0078304C" w:rsidRPr="00423677" w:rsidRDefault="0078304C" w:rsidP="00911DB3">
      <w:pPr>
        <w:pStyle w:val="GPSL3numberedclause"/>
      </w:pPr>
      <w:r w:rsidRPr="00423677">
        <w:t xml:space="preserve">any steps which the </w:t>
      </w:r>
      <w:r w:rsidR="00C844EB" w:rsidRPr="00423677">
        <w:t>Authority</w:t>
      </w:r>
      <w:r w:rsidRPr="00423677">
        <w:t xml:space="preserve"> can take to eliminate or mitigate the consequences and impact of such </w:t>
      </w:r>
      <w:r w:rsidR="00C844EB" w:rsidRPr="00423677">
        <w:t>Authority</w:t>
      </w:r>
      <w:r w:rsidRPr="00423677">
        <w:t xml:space="preserve"> Cause; and</w:t>
      </w:r>
    </w:p>
    <w:p w14:paraId="375CE4B5" w14:textId="77777777" w:rsidR="0078304C" w:rsidRPr="00423677" w:rsidRDefault="0078304C" w:rsidP="00911DB3">
      <w:pPr>
        <w:pStyle w:val="GPSL3numberedclause"/>
      </w:pPr>
      <w:r w:rsidRPr="00423677">
        <w:t xml:space="preserve">use all reasonable endeavours to eliminate or mitigate the consequences and </w:t>
      </w:r>
      <w:r w:rsidR="00655C30" w:rsidRPr="00423677">
        <w:t xml:space="preserve">impact of </w:t>
      </w:r>
      <w:r w:rsidR="0005421C" w:rsidRPr="00423677">
        <w:t>an</w:t>
      </w:r>
      <w:r w:rsidRPr="00423677">
        <w:t xml:space="preserve"> </w:t>
      </w:r>
      <w:r w:rsidR="00C844EB" w:rsidRPr="00423677">
        <w:t>Authority</w:t>
      </w:r>
      <w:r w:rsidRPr="00423677">
        <w:t xml:space="preserve"> Cause, including any Losses that the Supplier may incur and the duration and consequences of any Delay or anticipated Delay.</w:t>
      </w:r>
    </w:p>
    <w:p w14:paraId="01BEB95E" w14:textId="77777777" w:rsidR="00304EE0" w:rsidRPr="00423677" w:rsidRDefault="00304EE0" w:rsidP="00D832D7">
      <w:pPr>
        <w:pStyle w:val="GPSL1CLAUSEHEADING"/>
      </w:pPr>
      <w:bookmarkStart w:id="886" w:name="_Ref359246666"/>
      <w:bookmarkStart w:id="887" w:name="_Ref362949417"/>
      <w:bookmarkStart w:id="888" w:name="_Toc499802165"/>
      <w:r w:rsidRPr="00423677">
        <w:t>CONTINUOUS IMPROVEMENT</w:t>
      </w:r>
      <w:bookmarkEnd w:id="886"/>
      <w:bookmarkEnd w:id="887"/>
      <w:bookmarkEnd w:id="888"/>
    </w:p>
    <w:p w14:paraId="0CD9F4D0" w14:textId="77777777" w:rsidR="00304EE0" w:rsidRPr="00423677" w:rsidRDefault="00304EE0" w:rsidP="00911DB3">
      <w:pPr>
        <w:pStyle w:val="GPSL2numberedclause"/>
      </w:pPr>
      <w:bookmarkStart w:id="889" w:name="_Ref359247340"/>
      <w:bookmarkStart w:id="890" w:name="_Ref359253242"/>
      <w:r w:rsidRPr="00423677">
        <w:t xml:space="preserve">The Supplier shall have an ongoing obligation throughout the Contract Period to identify new or potential improvements to the provision of the </w:t>
      </w:r>
      <w:r w:rsidR="00A952AE">
        <w:t xml:space="preserve">Services </w:t>
      </w:r>
      <w:r w:rsidRPr="00423677">
        <w:t xml:space="preserve">in accordance with this Clause </w:t>
      </w:r>
      <w:r w:rsidRPr="00423677">
        <w:fldChar w:fldCharType="begin"/>
      </w:r>
      <w:r w:rsidRPr="00423677">
        <w:instrText xml:space="preserve"> REF _Ref359246666 \r \h </w:instrText>
      </w:r>
      <w:r w:rsidR="00D82ED2" w:rsidRPr="00423677">
        <w:instrText xml:space="preserve"> \* MERGEFORMAT </w:instrText>
      </w:r>
      <w:r w:rsidRPr="00423677">
        <w:fldChar w:fldCharType="separate"/>
      </w:r>
      <w:r w:rsidR="00974472">
        <w:t>16</w:t>
      </w:r>
      <w:r w:rsidRPr="00423677">
        <w:fldChar w:fldCharType="end"/>
      </w:r>
      <w:r w:rsidRPr="00423677">
        <w:t xml:space="preserve"> with a view to reducing the </w:t>
      </w:r>
      <w:r w:rsidR="00C844EB" w:rsidRPr="00423677">
        <w:t>Authority</w:t>
      </w:r>
      <w:r w:rsidRPr="00423677">
        <w:t xml:space="preserve">’s costs (including the Contract Charges) and/or improving the quality and efficiency of the </w:t>
      </w:r>
      <w:r w:rsidR="00A952AE">
        <w:t xml:space="preserve">Services </w:t>
      </w:r>
      <w:r w:rsidRPr="00423677">
        <w:t xml:space="preserve">and their supply to the </w:t>
      </w:r>
      <w:r w:rsidR="00C844EB" w:rsidRPr="00423677">
        <w:t>Authority</w:t>
      </w:r>
      <w:r w:rsidR="00EC1617" w:rsidRPr="00423677">
        <w:t>.</w:t>
      </w:r>
      <w:r w:rsidRPr="00423677">
        <w:t xml:space="preserve"> As part of this obligation the Supplier shall identify and report to the </w:t>
      </w:r>
      <w:r w:rsidR="00C844EB" w:rsidRPr="00423677">
        <w:t>Authority</w:t>
      </w:r>
      <w:r w:rsidRPr="00423677">
        <w:t xml:space="preserve"> once every twelve (12) months:</w:t>
      </w:r>
      <w:bookmarkEnd w:id="889"/>
      <w:bookmarkEnd w:id="890"/>
      <w:r w:rsidRPr="00423677">
        <w:t xml:space="preserve"> </w:t>
      </w:r>
    </w:p>
    <w:p w14:paraId="209182BE" w14:textId="77777777" w:rsidR="00304EE0" w:rsidRPr="00423677" w:rsidRDefault="00304EE0" w:rsidP="00911DB3">
      <w:pPr>
        <w:pStyle w:val="GPSL3numberedclause"/>
      </w:pPr>
      <w:bookmarkStart w:id="891" w:name="_Ref489946316"/>
      <w:r w:rsidRPr="00423677">
        <w:t xml:space="preserve">the emergence of new and evolving relevant technologies which could improve </w:t>
      </w:r>
      <w:r w:rsidR="000243FA" w:rsidRPr="00423677">
        <w:t xml:space="preserve">the Sites and/or </w:t>
      </w:r>
      <w:r w:rsidRPr="00423677">
        <w:t xml:space="preserve">the provision of </w:t>
      </w:r>
      <w:r w:rsidR="00CA596C">
        <w:t>the Services</w:t>
      </w:r>
      <w:r w:rsidR="00A952AE">
        <w:t>,</w:t>
      </w:r>
      <w:r w:rsidRPr="00423677">
        <w:t xml:space="preserve"> and those technological advances potentially available to the Supplier and the </w:t>
      </w:r>
      <w:r w:rsidR="00C844EB" w:rsidRPr="00423677">
        <w:t>Authority</w:t>
      </w:r>
      <w:r w:rsidRPr="00423677">
        <w:t xml:space="preserve"> which the Parties may wish to adopt</w:t>
      </w:r>
      <w:bookmarkEnd w:id="891"/>
      <w:r w:rsidRPr="00423677">
        <w:t>;</w:t>
      </w:r>
    </w:p>
    <w:p w14:paraId="09517FD2" w14:textId="77777777" w:rsidR="00304EE0" w:rsidRPr="00423677" w:rsidRDefault="00304EE0" w:rsidP="00911DB3">
      <w:pPr>
        <w:pStyle w:val="GPSL3numberedclause"/>
      </w:pPr>
      <w:bookmarkStart w:id="892" w:name="_Ref489946319"/>
      <w:r w:rsidRPr="00423677">
        <w:t xml:space="preserve">new or potential improvements to the provision of the </w:t>
      </w:r>
      <w:r w:rsidR="00A952AE">
        <w:t xml:space="preserve">Services </w:t>
      </w:r>
      <w:r w:rsidRPr="00423677">
        <w:t xml:space="preserve">including the quality, responsiveness, procedures, benchmarking methods, likely performance mechanisms and customer support services in relation to </w:t>
      </w:r>
      <w:bookmarkEnd w:id="892"/>
      <w:r w:rsidR="00CA596C">
        <w:t>the Services</w:t>
      </w:r>
      <w:r w:rsidR="00A952AE">
        <w:t>;</w:t>
      </w:r>
    </w:p>
    <w:p w14:paraId="16A1467D" w14:textId="77777777" w:rsidR="00304EE0" w:rsidRPr="00423677" w:rsidRDefault="00304EE0" w:rsidP="00911DB3">
      <w:pPr>
        <w:pStyle w:val="GPSL3numberedclause"/>
      </w:pPr>
      <w:bookmarkStart w:id="893" w:name="_Toc139080068"/>
      <w:r w:rsidRPr="00423677">
        <w:t xml:space="preserve">changes </w:t>
      </w:r>
      <w:r w:rsidR="00E13BAF" w:rsidRPr="00423677">
        <w:t xml:space="preserve">to the Sites, </w:t>
      </w:r>
      <w:r w:rsidRPr="00423677">
        <w:t xml:space="preserve">business processes and ways of working that would enable the </w:t>
      </w:r>
      <w:r w:rsidR="00A952AE">
        <w:t xml:space="preserve">Services </w:t>
      </w:r>
      <w:r w:rsidRPr="00423677">
        <w:t xml:space="preserve">to be provided at lower costs and/or at greater benefits to the </w:t>
      </w:r>
      <w:bookmarkEnd w:id="893"/>
      <w:r w:rsidR="00C844EB" w:rsidRPr="00423677">
        <w:t>Authority</w:t>
      </w:r>
      <w:r w:rsidRPr="00423677">
        <w:t>; and/or</w:t>
      </w:r>
    </w:p>
    <w:p w14:paraId="4419E52A" w14:textId="77777777" w:rsidR="00304EE0" w:rsidRPr="00423677" w:rsidRDefault="00304EE0" w:rsidP="00911DB3">
      <w:pPr>
        <w:pStyle w:val="GPSL3numberedclause"/>
      </w:pPr>
      <w:r w:rsidRPr="00423677">
        <w:t xml:space="preserve">changes to the </w:t>
      </w:r>
      <w:r w:rsidR="000243FA" w:rsidRPr="00423677">
        <w:t xml:space="preserve">Sites, </w:t>
      </w:r>
      <w:r w:rsidRPr="00423677">
        <w:t>business processes and ways of working that would enable reductions in the total energy consumed annually in the provision of</w:t>
      </w:r>
      <w:r w:rsidR="00B15BCF" w:rsidRPr="00423677">
        <w:t xml:space="preserve"> </w:t>
      </w:r>
      <w:r w:rsidR="00CA596C">
        <w:t>the Services</w:t>
      </w:r>
      <w:r w:rsidR="00A952AE">
        <w:t>.</w:t>
      </w:r>
    </w:p>
    <w:p w14:paraId="307963D9" w14:textId="77777777" w:rsidR="00304EE0" w:rsidRPr="00423677" w:rsidRDefault="00304EE0" w:rsidP="00911DB3">
      <w:pPr>
        <w:pStyle w:val="GPSL2numberedclause"/>
      </w:pPr>
      <w:bookmarkStart w:id="894" w:name="_Ref63840710"/>
      <w:bookmarkStart w:id="895" w:name="_Toc139080069"/>
      <w:r w:rsidRPr="00423677">
        <w:t xml:space="preserve">The Supplier shall ensure that the information that it provides to the </w:t>
      </w:r>
      <w:r w:rsidR="00C844EB" w:rsidRPr="00423677">
        <w:t>Authority</w:t>
      </w:r>
      <w:r w:rsidRPr="00423677">
        <w:t xml:space="preserve"> shall be sufficient for the </w:t>
      </w:r>
      <w:r w:rsidR="00C844EB" w:rsidRPr="00423677">
        <w:t>Authority</w:t>
      </w:r>
      <w:r w:rsidRPr="00423677">
        <w:t xml:space="preserve"> to decide whether any improvement should be implemented. The Supplier shall provide any further information that the </w:t>
      </w:r>
      <w:r w:rsidR="00C844EB" w:rsidRPr="00423677">
        <w:t>Authority</w:t>
      </w:r>
      <w:r w:rsidRPr="00423677">
        <w:t xml:space="preserve"> requests.</w:t>
      </w:r>
      <w:bookmarkEnd w:id="894"/>
      <w:bookmarkEnd w:id="895"/>
    </w:p>
    <w:p w14:paraId="3BF84710" w14:textId="77777777" w:rsidR="00304EE0" w:rsidRPr="00423677" w:rsidRDefault="00304EE0" w:rsidP="00911DB3">
      <w:pPr>
        <w:pStyle w:val="GPSL2numberedclause"/>
      </w:pPr>
      <w:bookmarkStart w:id="896" w:name="_Toc139080072"/>
      <w:bookmarkStart w:id="897" w:name="_Ref63840778"/>
      <w:bookmarkStart w:id="898" w:name="_Ref63841800"/>
      <w:bookmarkStart w:id="899" w:name="_Ref359247360"/>
      <w:r w:rsidRPr="00423677">
        <w:t xml:space="preserve">If the </w:t>
      </w:r>
      <w:r w:rsidR="00C844EB" w:rsidRPr="00423677">
        <w:t>Authority</w:t>
      </w:r>
      <w:r w:rsidRPr="00423677">
        <w:t xml:space="preserve"> wishes to incorporate any improvement identified by the Supplier, the </w:t>
      </w:r>
      <w:r w:rsidR="00C844EB" w:rsidRPr="00423677">
        <w:t>Authority</w:t>
      </w:r>
      <w:r w:rsidRPr="00423677">
        <w:t xml:space="preserve"> shall </w:t>
      </w:r>
      <w:bookmarkEnd w:id="896"/>
      <w:r w:rsidRPr="00423677">
        <w:t>request a Variation in accordance with the Variation Procedure</w:t>
      </w:r>
      <w:bookmarkEnd w:id="897"/>
      <w:bookmarkEnd w:id="898"/>
      <w:r w:rsidRPr="00423677">
        <w:t xml:space="preserve"> and the Supplier shall implement such Variation at no additional cost to the </w:t>
      </w:r>
      <w:r w:rsidR="00C844EB" w:rsidRPr="00423677">
        <w:t>Authority</w:t>
      </w:r>
      <w:r w:rsidRPr="00423677">
        <w:t>.</w:t>
      </w:r>
      <w:bookmarkEnd w:id="899"/>
    </w:p>
    <w:p w14:paraId="3ECAF260" w14:textId="77777777" w:rsidR="0032696F" w:rsidRPr="00423677" w:rsidRDefault="0032696F" w:rsidP="004A00D3">
      <w:pPr>
        <w:pStyle w:val="GPSSectionHeading"/>
        <w:rPr>
          <w:rFonts w:cs="Arial"/>
        </w:rPr>
      </w:pPr>
      <w:bookmarkStart w:id="900" w:name="_Toc349229861"/>
      <w:bookmarkStart w:id="901" w:name="_Toc349230024"/>
      <w:bookmarkStart w:id="902" w:name="_Toc349230424"/>
      <w:bookmarkStart w:id="903" w:name="_Toc349231306"/>
      <w:bookmarkStart w:id="904" w:name="_Toc349232032"/>
      <w:bookmarkStart w:id="905" w:name="_Toc349232413"/>
      <w:bookmarkStart w:id="906" w:name="_Toc349233149"/>
      <w:bookmarkStart w:id="907" w:name="_Toc349233284"/>
      <w:bookmarkStart w:id="908" w:name="_Toc349233418"/>
      <w:bookmarkStart w:id="909" w:name="_Toc350503007"/>
      <w:bookmarkStart w:id="910" w:name="_Toc350503997"/>
      <w:bookmarkStart w:id="911" w:name="_Toc350506287"/>
      <w:bookmarkStart w:id="912" w:name="_Toc350506525"/>
      <w:bookmarkStart w:id="913" w:name="_Toc350506655"/>
      <w:bookmarkStart w:id="914" w:name="_Toc350506785"/>
      <w:bookmarkStart w:id="915" w:name="_Toc350506917"/>
      <w:bookmarkStart w:id="916" w:name="_Toc350507378"/>
      <w:bookmarkStart w:id="917" w:name="_Toc350507912"/>
      <w:bookmarkStart w:id="918" w:name="_Toc499802166"/>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r w:rsidRPr="00423677">
        <w:rPr>
          <w:rFonts w:cs="Arial"/>
        </w:rPr>
        <w:t>CONTRACT GOVERNANCE</w:t>
      </w:r>
      <w:bookmarkEnd w:id="918"/>
    </w:p>
    <w:p w14:paraId="0AC1243F" w14:textId="77777777" w:rsidR="00CC169C" w:rsidRPr="00423677" w:rsidRDefault="00A657C3" w:rsidP="00D832D7">
      <w:pPr>
        <w:pStyle w:val="GPSL1CLAUSEHEADING"/>
      </w:pPr>
      <w:bookmarkStart w:id="919" w:name="_Ref362880148"/>
      <w:bookmarkStart w:id="920" w:name="_Toc499802167"/>
      <w:r w:rsidRPr="00423677">
        <w:t>PERFORMANCE MONITORING</w:t>
      </w:r>
      <w:bookmarkEnd w:id="919"/>
      <w:bookmarkEnd w:id="920"/>
    </w:p>
    <w:p w14:paraId="2E98306C" w14:textId="77777777" w:rsidR="00CC169C" w:rsidRPr="00423677" w:rsidRDefault="00F53256" w:rsidP="002E63A9">
      <w:pPr>
        <w:pStyle w:val="GPSL2numberedclause"/>
      </w:pPr>
      <w:r w:rsidRPr="00423677">
        <w:lastRenderedPageBreak/>
        <w:t>T</w:t>
      </w:r>
      <w:r w:rsidR="00CC169C" w:rsidRPr="00423677">
        <w:t>he Supplier shall comply with the monitoring requirements set out in Part B</w:t>
      </w:r>
      <w:r w:rsidRPr="00423677">
        <w:t xml:space="preserve"> (Performance Monitoring)</w:t>
      </w:r>
      <w:r w:rsidR="00CC169C" w:rsidRPr="00423677">
        <w:t xml:space="preserve"> of Schedule </w:t>
      </w:r>
      <w:r w:rsidR="00F7747A" w:rsidRPr="00423677">
        <w:t xml:space="preserve">6 </w:t>
      </w:r>
      <w:r w:rsidR="00CC169C" w:rsidRPr="00423677">
        <w:t>(Service Levels, Service Credits and Performance Monitoring</w:t>
      </w:r>
      <w:r w:rsidR="00EC1617" w:rsidRPr="00423677">
        <w:t>).</w:t>
      </w:r>
    </w:p>
    <w:p w14:paraId="1F86672B" w14:textId="77777777" w:rsidR="0032696F" w:rsidRPr="00423677" w:rsidRDefault="00A657C3" w:rsidP="00D832D7">
      <w:pPr>
        <w:pStyle w:val="GPSL1CLAUSEHEADING"/>
      </w:pPr>
      <w:bookmarkStart w:id="921" w:name="_Ref379897354"/>
      <w:bookmarkStart w:id="922" w:name="_Toc499802168"/>
      <w:r w:rsidRPr="00423677">
        <w:t>REPRESENTATIVES</w:t>
      </w:r>
      <w:bookmarkEnd w:id="921"/>
      <w:bookmarkEnd w:id="922"/>
    </w:p>
    <w:p w14:paraId="02309E7D" w14:textId="77777777" w:rsidR="0032696F" w:rsidRPr="00423677" w:rsidRDefault="0032696F" w:rsidP="00911DB3">
      <w:pPr>
        <w:pStyle w:val="GPSL2numberedclause"/>
      </w:pPr>
      <w:r w:rsidRPr="00423677">
        <w:rPr>
          <w:color w:val="000000"/>
        </w:rPr>
        <w:t xml:space="preserve">Each Party shall have a representative for the duration of this </w:t>
      </w:r>
      <w:r w:rsidR="00BC4872" w:rsidRPr="00423677">
        <w:rPr>
          <w:color w:val="000000"/>
        </w:rPr>
        <w:t>Contract</w:t>
      </w:r>
      <w:r w:rsidRPr="00423677">
        <w:rPr>
          <w:color w:val="000000"/>
        </w:rPr>
        <w:t xml:space="preserve"> who </w:t>
      </w:r>
      <w:r w:rsidRPr="00423677">
        <w:t xml:space="preserve">shall have the authority to act on behalf of their respective Party on the matters set out in, or in connection with, this </w:t>
      </w:r>
      <w:r w:rsidR="00BC4872" w:rsidRPr="00423677">
        <w:t>Contract</w:t>
      </w:r>
      <w:r w:rsidRPr="00423677">
        <w:t>.</w:t>
      </w:r>
    </w:p>
    <w:p w14:paraId="1E3CC7ED" w14:textId="77777777" w:rsidR="0032696F" w:rsidRPr="00423677" w:rsidRDefault="0032696F" w:rsidP="00911DB3">
      <w:pPr>
        <w:pStyle w:val="GPSL2numberedclause"/>
      </w:pPr>
      <w:bookmarkStart w:id="923" w:name="_Ref363743122"/>
      <w:r w:rsidRPr="00423677">
        <w:t xml:space="preserve">The initial Supplier Representative shall be the person </w:t>
      </w:r>
      <w:r w:rsidR="000456E7" w:rsidRPr="00423677">
        <w:t xml:space="preserve">notified to the </w:t>
      </w:r>
      <w:r w:rsidR="00C844EB" w:rsidRPr="00423677">
        <w:t>Authority</w:t>
      </w:r>
      <w:r w:rsidR="000456E7" w:rsidRPr="00423677">
        <w:t xml:space="preserve"> in writing by the Supplier within </w:t>
      </w:r>
      <w:r w:rsidR="007E11E4">
        <w:t xml:space="preserve">five </w:t>
      </w:r>
      <w:r w:rsidR="000456E7" w:rsidRPr="00423677">
        <w:t>(5) Working Days of the Commencement Date</w:t>
      </w:r>
      <w:r w:rsidR="00B13D07" w:rsidRPr="00423677">
        <w:t xml:space="preserve">. </w:t>
      </w:r>
      <w:r w:rsidRPr="00423677">
        <w:t>Any change to the Supplier Representative shall be agreed in accordance with C</w:t>
      </w:r>
      <w:r w:rsidR="00621D46" w:rsidRPr="00423677">
        <w:t>lause</w:t>
      </w:r>
      <w:r w:rsidR="001B3EB9" w:rsidRPr="00423677">
        <w:t xml:space="preserve"> </w:t>
      </w:r>
      <w:r w:rsidR="00621D46" w:rsidRPr="00423677">
        <w:fldChar w:fldCharType="begin"/>
      </w:r>
      <w:r w:rsidR="00621D46" w:rsidRPr="00423677">
        <w:instrText xml:space="preserve"> REF _Ref359416678 \r \h </w:instrText>
      </w:r>
      <w:r w:rsidR="00D82ED2" w:rsidRPr="00423677">
        <w:instrText xml:space="preserve"> \* MERGEFORMAT </w:instrText>
      </w:r>
      <w:r w:rsidR="00621D46" w:rsidRPr="00423677">
        <w:fldChar w:fldCharType="separate"/>
      </w:r>
      <w:r w:rsidR="00974472">
        <w:t>25</w:t>
      </w:r>
      <w:r w:rsidR="00621D46" w:rsidRPr="00423677">
        <w:fldChar w:fldCharType="end"/>
      </w:r>
      <w:r w:rsidR="001B3EB9" w:rsidRPr="00423677">
        <w:t xml:space="preserve"> </w:t>
      </w:r>
      <w:r w:rsidRPr="00423677">
        <w:t>(Supplier Personnel).</w:t>
      </w:r>
      <w:bookmarkEnd w:id="923"/>
      <w:r w:rsidRPr="00423677">
        <w:t xml:space="preserve"> </w:t>
      </w:r>
    </w:p>
    <w:p w14:paraId="1CCE9084" w14:textId="77777777" w:rsidR="0032696F" w:rsidRPr="00423677" w:rsidRDefault="0032696F" w:rsidP="00911DB3">
      <w:pPr>
        <w:pStyle w:val="GPSL2numberedclause"/>
      </w:pPr>
      <w:bookmarkStart w:id="924" w:name="_Ref363743174"/>
      <w:r w:rsidRPr="00423677">
        <w:t xml:space="preserve">The </w:t>
      </w:r>
      <w:r w:rsidR="00C844EB" w:rsidRPr="00423677">
        <w:t>Authority</w:t>
      </w:r>
      <w:r w:rsidRPr="00423677">
        <w:t xml:space="preserve"> shall notify the Supplier of the identity of the initial </w:t>
      </w:r>
      <w:r w:rsidR="00C844EB" w:rsidRPr="00423677">
        <w:t>Authority</w:t>
      </w:r>
      <w:r w:rsidRPr="00423677">
        <w:t xml:space="preserve"> Representative within </w:t>
      </w:r>
      <w:r w:rsidR="00B13D07" w:rsidRPr="00423677">
        <w:t>five (</w:t>
      </w:r>
      <w:r w:rsidRPr="00423677">
        <w:t>5</w:t>
      </w:r>
      <w:r w:rsidR="00B13D07" w:rsidRPr="00423677">
        <w:t>)</w:t>
      </w:r>
      <w:r w:rsidR="00BC4872" w:rsidRPr="00423677">
        <w:t xml:space="preserve"> Working Days of the Com</w:t>
      </w:r>
      <w:r w:rsidR="00621D46" w:rsidRPr="00423677">
        <w:t>m</w:t>
      </w:r>
      <w:r w:rsidR="00BC4872" w:rsidRPr="00423677">
        <w:t>encement</w:t>
      </w:r>
      <w:r w:rsidRPr="00423677">
        <w:t xml:space="preserve"> Date. The </w:t>
      </w:r>
      <w:r w:rsidR="00C844EB" w:rsidRPr="00423677">
        <w:t>Authority</w:t>
      </w:r>
      <w:r w:rsidRPr="00423677">
        <w:t xml:space="preserve"> may, by written notice to the Supplier, revoke or amend the authority of the </w:t>
      </w:r>
      <w:r w:rsidR="00C844EB" w:rsidRPr="00423677">
        <w:t>Authority</w:t>
      </w:r>
      <w:r w:rsidRPr="00423677">
        <w:t xml:space="preserve"> Representative or appoint a new </w:t>
      </w:r>
      <w:r w:rsidR="00C844EB" w:rsidRPr="00423677">
        <w:t>Authority</w:t>
      </w:r>
      <w:r w:rsidRPr="00423677">
        <w:t xml:space="preserve"> Representative</w:t>
      </w:r>
      <w:r w:rsidR="00B13D07" w:rsidRPr="00423677">
        <w:t>.</w:t>
      </w:r>
      <w:bookmarkEnd w:id="924"/>
    </w:p>
    <w:p w14:paraId="3B8AD206" w14:textId="77777777" w:rsidR="0032696F" w:rsidRPr="00423677" w:rsidRDefault="00A657C3" w:rsidP="00D832D7">
      <w:pPr>
        <w:pStyle w:val="GPSL1CLAUSEHEADING"/>
      </w:pPr>
      <w:bookmarkStart w:id="925" w:name="_Ref359417877"/>
      <w:bookmarkStart w:id="926" w:name="_Ref360700209"/>
      <w:bookmarkStart w:id="927" w:name="_Ref364755927"/>
      <w:bookmarkStart w:id="928" w:name="_Toc499802169"/>
      <w:r w:rsidRPr="00423677">
        <w:t>RECORDS, AUDIT ACCESS</w:t>
      </w:r>
      <w:bookmarkEnd w:id="925"/>
      <w:bookmarkEnd w:id="926"/>
      <w:r w:rsidRPr="00423677">
        <w:t xml:space="preserve"> AND OPEN BOOK DATA</w:t>
      </w:r>
      <w:bookmarkEnd w:id="927"/>
      <w:bookmarkEnd w:id="928"/>
    </w:p>
    <w:p w14:paraId="57A80140" w14:textId="77777777" w:rsidR="0032696F" w:rsidRPr="00423677" w:rsidRDefault="0032696F" w:rsidP="00911DB3">
      <w:pPr>
        <w:pStyle w:val="GPSL2numberedclause"/>
      </w:pPr>
      <w:bookmarkStart w:id="929" w:name="_Ref359416851"/>
      <w:r w:rsidRPr="00423677">
        <w:t xml:space="preserve">The Supplier shall keep and maintain for seven (7) years after the Expiry Date (or as long a period as may be agreed between the Parties), full and accurate records and accounts of the operation of this Contract including the </w:t>
      </w:r>
      <w:r w:rsidR="00A952AE">
        <w:t xml:space="preserve">Services </w:t>
      </w:r>
      <w:r w:rsidRPr="00423677">
        <w:t xml:space="preserve">provided under it, any Sub-Contracts and the amounts paid by the </w:t>
      </w:r>
      <w:r w:rsidR="00C844EB" w:rsidRPr="00423677">
        <w:t>Authority</w:t>
      </w:r>
      <w:r w:rsidRPr="00423677">
        <w:t>.</w:t>
      </w:r>
      <w:bookmarkEnd w:id="929"/>
    </w:p>
    <w:p w14:paraId="6344E29E" w14:textId="77777777" w:rsidR="00621D46" w:rsidRPr="00423677" w:rsidRDefault="00621D46" w:rsidP="00911DB3">
      <w:pPr>
        <w:pStyle w:val="GPSL2numberedclause"/>
      </w:pPr>
      <w:r w:rsidRPr="00423677">
        <w:t xml:space="preserve">The </w:t>
      </w:r>
      <w:r w:rsidR="0032696F" w:rsidRPr="00423677">
        <w:t>Supplier shall</w:t>
      </w:r>
      <w:r w:rsidRPr="00423677">
        <w:t>:</w:t>
      </w:r>
    </w:p>
    <w:p w14:paraId="64B6B697" w14:textId="77777777" w:rsidR="0032696F" w:rsidRPr="00423677" w:rsidRDefault="0032696F" w:rsidP="00911DB3">
      <w:pPr>
        <w:pStyle w:val="GPSL3numberedclause"/>
      </w:pPr>
      <w:r w:rsidRPr="00423677">
        <w:t>keep the records and acc</w:t>
      </w:r>
      <w:r w:rsidR="00621D46" w:rsidRPr="00423677">
        <w:t xml:space="preserve">ounts referred to in Clause </w:t>
      </w:r>
      <w:r w:rsidR="00621D46" w:rsidRPr="00423677">
        <w:fldChar w:fldCharType="begin"/>
      </w:r>
      <w:r w:rsidR="00621D46" w:rsidRPr="00423677">
        <w:instrText xml:space="preserve"> REF _Ref359416851 \r \h </w:instrText>
      </w:r>
      <w:r w:rsidR="00D82ED2" w:rsidRPr="00423677">
        <w:instrText xml:space="preserve"> \* MERGEFORMAT </w:instrText>
      </w:r>
      <w:r w:rsidR="00621D46" w:rsidRPr="00423677">
        <w:fldChar w:fldCharType="separate"/>
      </w:r>
      <w:r w:rsidR="00974472">
        <w:t>19.1</w:t>
      </w:r>
      <w:r w:rsidR="00621D46" w:rsidRPr="00423677">
        <w:fldChar w:fldCharType="end"/>
      </w:r>
      <w:r w:rsidR="00EC1617" w:rsidRPr="00423677">
        <w:t xml:space="preserve"> </w:t>
      </w:r>
      <w:r w:rsidRPr="00423677">
        <w:t>in accordance with</w:t>
      </w:r>
      <w:r w:rsidR="00621D46" w:rsidRPr="00423677">
        <w:t xml:space="preserve"> Good Industry Practice and Law; and</w:t>
      </w:r>
    </w:p>
    <w:p w14:paraId="5087ADF9" w14:textId="77777777" w:rsidR="0032696F" w:rsidRPr="00423677" w:rsidRDefault="0032696F" w:rsidP="00911DB3">
      <w:pPr>
        <w:pStyle w:val="GPSL3numberedclause"/>
      </w:pPr>
      <w:r w:rsidRPr="00423677">
        <w:t>afford any Auditor access to the records and accounts referred to in Clause</w:t>
      </w:r>
      <w:r w:rsidR="005E2482" w:rsidRPr="00423677">
        <w:t xml:space="preserve"> </w:t>
      </w:r>
      <w:r w:rsidR="005E2482" w:rsidRPr="00423677">
        <w:fldChar w:fldCharType="begin"/>
      </w:r>
      <w:r w:rsidR="005E2482" w:rsidRPr="00423677">
        <w:instrText xml:space="preserve"> REF _Ref359416851 \r \h </w:instrText>
      </w:r>
      <w:r w:rsidR="00D82ED2" w:rsidRPr="00423677">
        <w:instrText xml:space="preserve"> \* MERGEFORMAT </w:instrText>
      </w:r>
      <w:r w:rsidR="005E2482" w:rsidRPr="00423677">
        <w:fldChar w:fldCharType="separate"/>
      </w:r>
      <w:r w:rsidR="00974472">
        <w:t>19.1</w:t>
      </w:r>
      <w:r w:rsidR="005E2482" w:rsidRPr="00423677">
        <w:fldChar w:fldCharType="end"/>
      </w:r>
      <w:r w:rsidR="00EC1617" w:rsidRPr="00423677">
        <w:t xml:space="preserve"> </w:t>
      </w:r>
      <w:r w:rsidRPr="00423677">
        <w:t>at the Supplier’s premises and/or provide records and accounts (including copies of the Supplier's published accounts)</w:t>
      </w:r>
      <w:r w:rsidR="008A5D81" w:rsidRPr="00423677">
        <w:t xml:space="preserve"> or copies of the same</w:t>
      </w:r>
      <w:r w:rsidRPr="00423677">
        <w:t>, as may be required by any of the Auditors from time to time during the Contract Period and the period specified in Clause</w:t>
      </w:r>
      <w:r w:rsidR="005E2482" w:rsidRPr="00423677">
        <w:t xml:space="preserve"> </w:t>
      </w:r>
      <w:r w:rsidR="005E2482" w:rsidRPr="00423677">
        <w:fldChar w:fldCharType="begin"/>
      </w:r>
      <w:r w:rsidR="005E2482" w:rsidRPr="00423677">
        <w:instrText xml:space="preserve"> REF _Ref359416851 \r \h </w:instrText>
      </w:r>
      <w:r w:rsidR="00D82ED2" w:rsidRPr="00423677">
        <w:instrText xml:space="preserve"> \* MERGEFORMAT </w:instrText>
      </w:r>
      <w:r w:rsidR="005E2482" w:rsidRPr="00423677">
        <w:fldChar w:fldCharType="separate"/>
      </w:r>
      <w:r w:rsidR="00974472">
        <w:t>19.1</w:t>
      </w:r>
      <w:r w:rsidR="005E2482" w:rsidRPr="00423677">
        <w:fldChar w:fldCharType="end"/>
      </w:r>
      <w:r w:rsidRPr="00423677">
        <w:t xml:space="preserve">, in order that the Auditor(s) may carry out an inspection </w:t>
      </w:r>
      <w:r w:rsidR="004C2553" w:rsidRPr="00423677">
        <w:t xml:space="preserve">to assess compliance by the Supplier and/or its Sub-Contractors of </w:t>
      </w:r>
      <w:r w:rsidR="005D105E" w:rsidRPr="00423677">
        <w:t xml:space="preserve">any of </w:t>
      </w:r>
      <w:r w:rsidR="004C2553" w:rsidRPr="00423677">
        <w:t xml:space="preserve">the Supplier’s obligations under this Contract </w:t>
      </w:r>
      <w:r w:rsidRPr="00423677">
        <w:t xml:space="preserve">including </w:t>
      </w:r>
      <w:r w:rsidR="00F53256" w:rsidRPr="00423677">
        <w:t>in order</w:t>
      </w:r>
      <w:r w:rsidR="00EC1617" w:rsidRPr="00423677">
        <w:t xml:space="preserve"> to</w:t>
      </w:r>
      <w:r w:rsidRPr="00423677">
        <w:t xml:space="preserve">: </w:t>
      </w:r>
    </w:p>
    <w:p w14:paraId="002A119D" w14:textId="77777777" w:rsidR="0032696F" w:rsidRPr="00423677" w:rsidRDefault="0032696F" w:rsidP="008A573D">
      <w:pPr>
        <w:pStyle w:val="GPSL4numberedclause"/>
        <w:rPr>
          <w:szCs w:val="22"/>
        </w:rPr>
      </w:pPr>
      <w:r w:rsidRPr="00423677">
        <w:rPr>
          <w:szCs w:val="22"/>
        </w:rPr>
        <w:t xml:space="preserve">verify the accuracy of the Contract Charges and any other amounts payable by the </w:t>
      </w:r>
      <w:r w:rsidR="00C844EB" w:rsidRPr="00423677">
        <w:rPr>
          <w:szCs w:val="22"/>
        </w:rPr>
        <w:t>Authority</w:t>
      </w:r>
      <w:r w:rsidRPr="00423677">
        <w:rPr>
          <w:szCs w:val="22"/>
        </w:rPr>
        <w:t xml:space="preserve"> under this Contract (and proposed or actual variations to them in accordance with this Contract); </w:t>
      </w:r>
    </w:p>
    <w:p w14:paraId="68F25394" w14:textId="77777777" w:rsidR="0032696F" w:rsidRPr="00423677" w:rsidRDefault="0032696F" w:rsidP="008A573D">
      <w:pPr>
        <w:pStyle w:val="GPSL4numberedclause"/>
        <w:rPr>
          <w:szCs w:val="22"/>
        </w:rPr>
      </w:pPr>
      <w:r w:rsidRPr="00423677">
        <w:rPr>
          <w:szCs w:val="22"/>
        </w:rPr>
        <w:t xml:space="preserve">verify the </w:t>
      </w:r>
      <w:r w:rsidR="000441F0" w:rsidRPr="00423677">
        <w:rPr>
          <w:szCs w:val="22"/>
        </w:rPr>
        <w:t>costs of the Supplier (including the costs of all</w:t>
      </w:r>
      <w:r w:rsidRPr="00423677">
        <w:rPr>
          <w:szCs w:val="22"/>
        </w:rPr>
        <w:t xml:space="preserve"> Sub-Contractors</w:t>
      </w:r>
      <w:r w:rsidR="000441F0" w:rsidRPr="00423677">
        <w:rPr>
          <w:szCs w:val="22"/>
        </w:rPr>
        <w:t xml:space="preserve"> and any third party suppliers</w:t>
      </w:r>
      <w:r w:rsidRPr="00423677">
        <w:rPr>
          <w:szCs w:val="22"/>
        </w:rPr>
        <w:t xml:space="preserve">) in connection with the provision of </w:t>
      </w:r>
      <w:r w:rsidR="00CA596C">
        <w:rPr>
          <w:szCs w:val="22"/>
        </w:rPr>
        <w:t>the Services</w:t>
      </w:r>
      <w:r w:rsidR="00A952AE">
        <w:rPr>
          <w:szCs w:val="22"/>
        </w:rPr>
        <w:t>;</w:t>
      </w:r>
    </w:p>
    <w:p w14:paraId="337D40AA" w14:textId="77777777" w:rsidR="004C2553" w:rsidRPr="00423677" w:rsidRDefault="00E67DDF" w:rsidP="008A573D">
      <w:pPr>
        <w:pStyle w:val="GPSL4numberedclause"/>
        <w:rPr>
          <w:szCs w:val="22"/>
        </w:rPr>
      </w:pPr>
      <w:r w:rsidRPr="00423677">
        <w:rPr>
          <w:szCs w:val="22"/>
        </w:rPr>
        <w:t>verify the</w:t>
      </w:r>
      <w:r w:rsidR="004C2553" w:rsidRPr="00423677">
        <w:rPr>
          <w:szCs w:val="22"/>
        </w:rPr>
        <w:t xml:space="preserve"> Open Book Data;</w:t>
      </w:r>
    </w:p>
    <w:p w14:paraId="67269132" w14:textId="77777777" w:rsidR="0032696F" w:rsidRPr="00423677" w:rsidRDefault="0032696F" w:rsidP="008A573D">
      <w:pPr>
        <w:pStyle w:val="GPSL4numberedclause"/>
        <w:rPr>
          <w:szCs w:val="22"/>
        </w:rPr>
      </w:pPr>
      <w:r w:rsidRPr="00423677">
        <w:rPr>
          <w:szCs w:val="22"/>
        </w:rPr>
        <w:t xml:space="preserve">verify the Supplier’s </w:t>
      </w:r>
      <w:r w:rsidR="000441F0" w:rsidRPr="00423677">
        <w:rPr>
          <w:szCs w:val="22"/>
        </w:rPr>
        <w:t>and</w:t>
      </w:r>
      <w:r w:rsidRPr="00423677">
        <w:rPr>
          <w:szCs w:val="22"/>
        </w:rPr>
        <w:t xml:space="preserve"> </w:t>
      </w:r>
      <w:r w:rsidR="000441F0" w:rsidRPr="00423677">
        <w:rPr>
          <w:szCs w:val="22"/>
        </w:rPr>
        <w:t>each</w:t>
      </w:r>
      <w:r w:rsidRPr="00423677">
        <w:rPr>
          <w:szCs w:val="22"/>
        </w:rPr>
        <w:t xml:space="preserve"> Sub-</w:t>
      </w:r>
      <w:r w:rsidR="00D72735" w:rsidRPr="00423677">
        <w:rPr>
          <w:szCs w:val="22"/>
        </w:rPr>
        <w:t>Contractor</w:t>
      </w:r>
      <w:r w:rsidR="000441F0" w:rsidRPr="00423677">
        <w:rPr>
          <w:szCs w:val="22"/>
        </w:rPr>
        <w:t xml:space="preserve">’s </w:t>
      </w:r>
      <w:r w:rsidRPr="00423677">
        <w:rPr>
          <w:szCs w:val="22"/>
        </w:rPr>
        <w:t>compliance with t</w:t>
      </w:r>
      <w:r w:rsidR="005D105E" w:rsidRPr="00423677">
        <w:rPr>
          <w:szCs w:val="22"/>
        </w:rPr>
        <w:t>he</w:t>
      </w:r>
      <w:r w:rsidRPr="00423677">
        <w:rPr>
          <w:szCs w:val="22"/>
        </w:rPr>
        <w:t xml:space="preserve"> applicable Law;</w:t>
      </w:r>
    </w:p>
    <w:p w14:paraId="4D9D2A64" w14:textId="77777777" w:rsidR="004C2553" w:rsidRPr="00423677" w:rsidRDefault="004C2553" w:rsidP="008A573D">
      <w:pPr>
        <w:pStyle w:val="GPSL4numberedclause"/>
        <w:rPr>
          <w:szCs w:val="22"/>
        </w:rPr>
      </w:pPr>
      <w:r w:rsidRPr="00423677">
        <w:rPr>
          <w:szCs w:val="22"/>
        </w:rPr>
        <w:t xml:space="preserve">identify or investigate an actual or suspected Prohibited Act, impropriety or accounting mistakes or any breach or threatened breach of security and in these circumstances the </w:t>
      </w:r>
      <w:r w:rsidR="00C844EB" w:rsidRPr="00423677">
        <w:rPr>
          <w:szCs w:val="22"/>
        </w:rPr>
        <w:lastRenderedPageBreak/>
        <w:t>Authority</w:t>
      </w:r>
      <w:r w:rsidRPr="00423677">
        <w:rPr>
          <w:szCs w:val="22"/>
        </w:rPr>
        <w:t xml:space="preserve"> shall have no obligation to inform the Supplier of the purpose or objective of its investigations;</w:t>
      </w:r>
    </w:p>
    <w:p w14:paraId="21702881" w14:textId="77777777" w:rsidR="004C2553" w:rsidRPr="00423677" w:rsidRDefault="004C2553" w:rsidP="008A573D">
      <w:pPr>
        <w:pStyle w:val="GPSL4numberedclause"/>
        <w:rPr>
          <w:szCs w:val="22"/>
        </w:rPr>
      </w:pPr>
      <w:r w:rsidRPr="00423677">
        <w:rPr>
          <w:szCs w:val="22"/>
        </w:rPr>
        <w:t>identify or investigate any circumstances which may impact upon the financial stability of the Supplier</w:t>
      </w:r>
      <w:r w:rsidR="00D4762A" w:rsidRPr="00423677">
        <w:rPr>
          <w:szCs w:val="22"/>
        </w:rPr>
        <w:t xml:space="preserve"> </w:t>
      </w:r>
      <w:r w:rsidRPr="00423677">
        <w:rPr>
          <w:szCs w:val="22"/>
        </w:rPr>
        <w:t xml:space="preserve">and/or the Guarantor and/or any Sub-Contractors or their ability to perform </w:t>
      </w:r>
      <w:r w:rsidR="00CA596C">
        <w:rPr>
          <w:szCs w:val="22"/>
        </w:rPr>
        <w:t>the Services</w:t>
      </w:r>
      <w:r w:rsidR="00A952AE">
        <w:rPr>
          <w:szCs w:val="22"/>
        </w:rPr>
        <w:t>;</w:t>
      </w:r>
    </w:p>
    <w:p w14:paraId="66CE9F19" w14:textId="77777777" w:rsidR="004C2553" w:rsidRPr="00423677" w:rsidRDefault="004C2553" w:rsidP="008A573D">
      <w:pPr>
        <w:pStyle w:val="GPSL4numberedclause"/>
        <w:rPr>
          <w:szCs w:val="22"/>
        </w:rPr>
      </w:pPr>
      <w:r w:rsidRPr="00423677">
        <w:rPr>
          <w:szCs w:val="22"/>
        </w:rPr>
        <w:t xml:space="preserve">obtain such information as is necessary to fulfil the </w:t>
      </w:r>
      <w:r w:rsidR="00C844EB" w:rsidRPr="00423677">
        <w:rPr>
          <w:szCs w:val="22"/>
        </w:rPr>
        <w:t>Authority</w:t>
      </w:r>
      <w:r w:rsidRPr="00423677">
        <w:rPr>
          <w:szCs w:val="22"/>
        </w:rPr>
        <w:t>’s obligations to supply information for parliamentary, ministerial, judicial or administrative purposes including the supply of information to the Comptroller and Auditor General;</w:t>
      </w:r>
    </w:p>
    <w:p w14:paraId="1FBA71CD" w14:textId="77777777" w:rsidR="004C2553" w:rsidRPr="00423677" w:rsidRDefault="004C2553" w:rsidP="008A573D">
      <w:pPr>
        <w:pStyle w:val="GPSL4numberedclause"/>
        <w:rPr>
          <w:szCs w:val="22"/>
        </w:rPr>
      </w:pPr>
      <w:r w:rsidRPr="00423677">
        <w:rPr>
          <w:szCs w:val="22"/>
        </w:rPr>
        <w:t>review any books of account and the internal contract management accounts kept by the Supplier in connection with this Contract;</w:t>
      </w:r>
    </w:p>
    <w:p w14:paraId="4EAC98A4" w14:textId="77777777" w:rsidR="004C2553" w:rsidRPr="00423677" w:rsidRDefault="004C2553" w:rsidP="008A573D">
      <w:pPr>
        <w:pStyle w:val="GPSL4numberedclause"/>
        <w:rPr>
          <w:szCs w:val="22"/>
        </w:rPr>
      </w:pPr>
      <w:r w:rsidRPr="00423677">
        <w:rPr>
          <w:szCs w:val="22"/>
        </w:rPr>
        <w:t xml:space="preserve">carry out the </w:t>
      </w:r>
      <w:r w:rsidR="00C844EB" w:rsidRPr="00423677">
        <w:rPr>
          <w:szCs w:val="22"/>
        </w:rPr>
        <w:t>Authority</w:t>
      </w:r>
      <w:r w:rsidRPr="00423677">
        <w:rPr>
          <w:szCs w:val="22"/>
        </w:rPr>
        <w:t xml:space="preserve">’s internal and statutory audits and to prepare, examine and/or certify the </w:t>
      </w:r>
      <w:r w:rsidR="00C844EB" w:rsidRPr="00423677">
        <w:rPr>
          <w:szCs w:val="22"/>
        </w:rPr>
        <w:t>Authority</w:t>
      </w:r>
      <w:r w:rsidRPr="00423677">
        <w:rPr>
          <w:szCs w:val="22"/>
        </w:rPr>
        <w:t>'s annual and interim reports and accounts;</w:t>
      </w:r>
    </w:p>
    <w:p w14:paraId="4E68BD3E" w14:textId="77777777" w:rsidR="005D105E" w:rsidRPr="00423677" w:rsidRDefault="005D105E" w:rsidP="008A573D">
      <w:pPr>
        <w:pStyle w:val="GPSL4numberedclause"/>
        <w:rPr>
          <w:szCs w:val="22"/>
        </w:rPr>
      </w:pPr>
      <w:bookmarkStart w:id="930" w:name="_Toc139080152"/>
      <w:r w:rsidRPr="00423677">
        <w:rPr>
          <w:szCs w:val="22"/>
        </w:rPr>
        <w:t>enable the National Audit Office to carry out an examination pursuant to Section 6(1) of the National Audit Act 1983 of the economy, efficiency and effect</w:t>
      </w:r>
      <w:r w:rsidR="002926CB" w:rsidRPr="00423677">
        <w:rPr>
          <w:szCs w:val="22"/>
        </w:rPr>
        <w:t xml:space="preserve">iveness with which the </w:t>
      </w:r>
      <w:r w:rsidR="00C844EB" w:rsidRPr="00423677">
        <w:rPr>
          <w:szCs w:val="22"/>
        </w:rPr>
        <w:t>Authority</w:t>
      </w:r>
      <w:r w:rsidRPr="00423677">
        <w:rPr>
          <w:szCs w:val="22"/>
        </w:rPr>
        <w:t xml:space="preserve"> has used its resources;</w:t>
      </w:r>
      <w:bookmarkEnd w:id="930"/>
    </w:p>
    <w:p w14:paraId="2330E26B" w14:textId="77777777" w:rsidR="004C2553" w:rsidRPr="00423677" w:rsidRDefault="004C2553" w:rsidP="008A573D">
      <w:pPr>
        <w:pStyle w:val="GPSL4numberedclause"/>
        <w:rPr>
          <w:szCs w:val="22"/>
        </w:rPr>
      </w:pPr>
      <w:r w:rsidRPr="00423677">
        <w:rPr>
          <w:szCs w:val="22"/>
        </w:rPr>
        <w:t xml:space="preserve">review any </w:t>
      </w:r>
      <w:r w:rsidR="005E308C" w:rsidRPr="00423677">
        <w:rPr>
          <w:szCs w:val="22"/>
        </w:rPr>
        <w:t>P</w:t>
      </w:r>
      <w:r w:rsidR="009112F2" w:rsidRPr="00423677">
        <w:rPr>
          <w:szCs w:val="22"/>
        </w:rPr>
        <w:t xml:space="preserve">erformance </w:t>
      </w:r>
      <w:r w:rsidR="005E308C" w:rsidRPr="00423677">
        <w:rPr>
          <w:szCs w:val="22"/>
        </w:rPr>
        <w:t>M</w:t>
      </w:r>
      <w:r w:rsidR="009112F2" w:rsidRPr="00423677">
        <w:rPr>
          <w:szCs w:val="22"/>
        </w:rPr>
        <w:t xml:space="preserve">onitoring </w:t>
      </w:r>
      <w:r w:rsidR="005E308C" w:rsidRPr="00423677">
        <w:rPr>
          <w:szCs w:val="22"/>
        </w:rPr>
        <w:t>R</w:t>
      </w:r>
      <w:r w:rsidR="009112F2" w:rsidRPr="00423677">
        <w:rPr>
          <w:szCs w:val="22"/>
        </w:rPr>
        <w:t xml:space="preserve">eports provided under Part B of Schedule </w:t>
      </w:r>
      <w:r w:rsidR="00F7747A" w:rsidRPr="00423677">
        <w:rPr>
          <w:szCs w:val="22"/>
        </w:rPr>
        <w:t xml:space="preserve">6 </w:t>
      </w:r>
      <w:r w:rsidR="009112F2" w:rsidRPr="00423677">
        <w:rPr>
          <w:szCs w:val="22"/>
        </w:rPr>
        <w:t>(Service Levels, Service Credits and Performance Monitoring) and/or other records relating to the Supplier’s performance of the</w:t>
      </w:r>
      <w:r w:rsidR="00BD4CA2" w:rsidRPr="00423677">
        <w:rPr>
          <w:szCs w:val="22"/>
        </w:rPr>
        <w:t xml:space="preserve"> provision of the</w:t>
      </w:r>
      <w:r w:rsidR="009112F2" w:rsidRPr="00423677">
        <w:rPr>
          <w:szCs w:val="22"/>
        </w:rPr>
        <w:t xml:space="preserve"> </w:t>
      </w:r>
      <w:r w:rsidR="00A952AE">
        <w:rPr>
          <w:szCs w:val="22"/>
        </w:rPr>
        <w:t xml:space="preserve">Services </w:t>
      </w:r>
      <w:r w:rsidRPr="00423677">
        <w:rPr>
          <w:szCs w:val="22"/>
        </w:rPr>
        <w:t>and to verify that these reflect the Supplier’s own internal reports and records;</w:t>
      </w:r>
    </w:p>
    <w:p w14:paraId="256AF61E" w14:textId="77777777" w:rsidR="009112F2" w:rsidRPr="00423677" w:rsidRDefault="009112F2" w:rsidP="008A573D">
      <w:pPr>
        <w:pStyle w:val="GPSL4numberedclause"/>
        <w:rPr>
          <w:szCs w:val="22"/>
        </w:rPr>
      </w:pPr>
      <w:r w:rsidRPr="00423677">
        <w:rPr>
          <w:szCs w:val="22"/>
        </w:rPr>
        <w:t xml:space="preserve">verify the accuracy and </w:t>
      </w:r>
      <w:r w:rsidR="00015404" w:rsidRPr="00423677">
        <w:rPr>
          <w:szCs w:val="22"/>
        </w:rPr>
        <w:t xml:space="preserve">completeness of any </w:t>
      </w:r>
      <w:r w:rsidR="00D72735" w:rsidRPr="00423677">
        <w:rPr>
          <w:szCs w:val="22"/>
        </w:rPr>
        <w:t>information</w:t>
      </w:r>
      <w:r w:rsidRPr="00423677">
        <w:rPr>
          <w:szCs w:val="22"/>
        </w:rPr>
        <w:t xml:space="preserve"> delivered or required by this Contract;</w:t>
      </w:r>
    </w:p>
    <w:p w14:paraId="1370AF2C" w14:textId="77777777" w:rsidR="009112F2" w:rsidRPr="00423677" w:rsidRDefault="009112F2" w:rsidP="008A573D">
      <w:pPr>
        <w:pStyle w:val="GPSL4numberedclause"/>
        <w:rPr>
          <w:szCs w:val="22"/>
        </w:rPr>
      </w:pPr>
      <w:r w:rsidRPr="00423677">
        <w:rPr>
          <w:szCs w:val="22"/>
        </w:rPr>
        <w:t>review the Supplier’s quality management systems (including any quality manuals and procedures);</w:t>
      </w:r>
    </w:p>
    <w:p w14:paraId="64FCEF64" w14:textId="77777777" w:rsidR="009112F2" w:rsidRPr="00423677" w:rsidRDefault="009112F2" w:rsidP="008A573D">
      <w:pPr>
        <w:pStyle w:val="GPSL4numberedclause"/>
        <w:rPr>
          <w:szCs w:val="22"/>
        </w:rPr>
      </w:pPr>
      <w:r w:rsidRPr="00423677">
        <w:rPr>
          <w:szCs w:val="22"/>
        </w:rPr>
        <w:t>review the Supplier’s compliance with the Standards;</w:t>
      </w:r>
    </w:p>
    <w:p w14:paraId="5678C94F" w14:textId="77777777" w:rsidR="009112F2" w:rsidRPr="00423677" w:rsidRDefault="009112F2" w:rsidP="008A573D">
      <w:pPr>
        <w:pStyle w:val="GPSL4numberedclause"/>
        <w:rPr>
          <w:szCs w:val="22"/>
        </w:rPr>
      </w:pPr>
      <w:r w:rsidRPr="00423677">
        <w:rPr>
          <w:szCs w:val="22"/>
        </w:rPr>
        <w:t xml:space="preserve">inspect the </w:t>
      </w:r>
      <w:r w:rsidR="00C844EB" w:rsidRPr="00423677">
        <w:rPr>
          <w:szCs w:val="22"/>
        </w:rPr>
        <w:t>Authority</w:t>
      </w:r>
      <w:r w:rsidRPr="00423677">
        <w:rPr>
          <w:szCs w:val="22"/>
        </w:rPr>
        <w:t xml:space="preserve"> Assets, including the </w:t>
      </w:r>
      <w:r w:rsidR="00C844EB" w:rsidRPr="00423677">
        <w:rPr>
          <w:szCs w:val="22"/>
        </w:rPr>
        <w:t>Authority</w:t>
      </w:r>
      <w:r w:rsidRPr="00423677">
        <w:rPr>
          <w:szCs w:val="22"/>
        </w:rPr>
        <w:t xml:space="preserve">'s IPRs, equipment and facilities, for the purposes of ensuring that the </w:t>
      </w:r>
      <w:r w:rsidR="00C844EB" w:rsidRPr="00423677">
        <w:rPr>
          <w:szCs w:val="22"/>
        </w:rPr>
        <w:t>Authority</w:t>
      </w:r>
      <w:r w:rsidRPr="00423677">
        <w:rPr>
          <w:szCs w:val="22"/>
        </w:rPr>
        <w:t xml:space="preserve"> Assets are secure and that any register of assets is up to date; and/or</w:t>
      </w:r>
    </w:p>
    <w:p w14:paraId="72CFD0CF" w14:textId="77777777" w:rsidR="0032696F" w:rsidRPr="00423677" w:rsidRDefault="009112F2" w:rsidP="008A573D">
      <w:pPr>
        <w:pStyle w:val="GPSL4numberedclause"/>
        <w:rPr>
          <w:szCs w:val="22"/>
        </w:rPr>
      </w:pPr>
      <w:r w:rsidRPr="00423677">
        <w:rPr>
          <w:szCs w:val="22"/>
        </w:rPr>
        <w:t xml:space="preserve">review the integrity, confidentiality and security of the </w:t>
      </w:r>
      <w:r w:rsidR="00C844EB" w:rsidRPr="00423677">
        <w:rPr>
          <w:szCs w:val="22"/>
        </w:rPr>
        <w:t>Authority</w:t>
      </w:r>
      <w:r w:rsidRPr="00423677">
        <w:rPr>
          <w:szCs w:val="22"/>
        </w:rPr>
        <w:t xml:space="preserve"> Data. </w:t>
      </w:r>
    </w:p>
    <w:p w14:paraId="298A91BB" w14:textId="77777777" w:rsidR="0032696F" w:rsidRPr="00423677" w:rsidRDefault="0032696F" w:rsidP="00911DB3">
      <w:pPr>
        <w:pStyle w:val="GPSL2numberedclause"/>
      </w:pPr>
      <w:bookmarkStart w:id="931" w:name="_Ref363743146"/>
      <w:r w:rsidRPr="00423677">
        <w:t xml:space="preserve">The </w:t>
      </w:r>
      <w:r w:rsidR="00C844EB" w:rsidRPr="00423677">
        <w:t>Authority</w:t>
      </w:r>
      <w:r w:rsidRPr="00423677">
        <w:t xml:space="preserve"> shall use reasonable endeavours to ensure that the conduct of each audit does not unreasonably disrupt the Supplier or delay the provision of the </w:t>
      </w:r>
      <w:r w:rsidR="00A952AE">
        <w:t xml:space="preserve">Services </w:t>
      </w:r>
      <w:r w:rsidRPr="00423677">
        <w:t xml:space="preserve">save insofar as the Supplier accepts and acknowledges that control over the conduct of audits carried out by the Auditor(s) is outside of the control of the </w:t>
      </w:r>
      <w:r w:rsidR="00C844EB" w:rsidRPr="00423677">
        <w:t>Authority</w:t>
      </w:r>
      <w:r w:rsidRPr="00423677">
        <w:t>.</w:t>
      </w:r>
      <w:bookmarkEnd w:id="931"/>
    </w:p>
    <w:p w14:paraId="44058894" w14:textId="77777777" w:rsidR="0032696F" w:rsidRPr="00423677" w:rsidRDefault="0032696F" w:rsidP="00911DB3">
      <w:pPr>
        <w:pStyle w:val="GPSL2numberedclause"/>
      </w:pPr>
      <w:r w:rsidRPr="00423677">
        <w:t xml:space="preserve">Subject to the Supplier’s rights in respect of Confidential Information, the Supplier shall on demand provide the Auditor(s) with all reasonable </w:t>
      </w:r>
      <w:r w:rsidR="004D59A3" w:rsidRPr="00423677">
        <w:t>co-operation and assistance in:</w:t>
      </w:r>
    </w:p>
    <w:p w14:paraId="235560D9" w14:textId="77777777" w:rsidR="0032696F" w:rsidRPr="00423677" w:rsidRDefault="0032696F" w:rsidP="00911DB3">
      <w:pPr>
        <w:pStyle w:val="GPSL3numberedclause"/>
      </w:pPr>
      <w:r w:rsidRPr="00423677">
        <w:t xml:space="preserve">all reasonable information requested by the </w:t>
      </w:r>
      <w:r w:rsidR="00C844EB" w:rsidRPr="00423677">
        <w:t>Authority</w:t>
      </w:r>
      <w:r w:rsidRPr="00423677">
        <w:t xml:space="preserve"> within the scope of the audit;</w:t>
      </w:r>
    </w:p>
    <w:p w14:paraId="1D711876" w14:textId="77777777" w:rsidR="0032696F" w:rsidRPr="00423677" w:rsidRDefault="0032696F" w:rsidP="00911DB3">
      <w:pPr>
        <w:pStyle w:val="GPSL3numberedclause"/>
      </w:pPr>
      <w:r w:rsidRPr="00423677">
        <w:t xml:space="preserve">reasonable access to sites controlled by the Supplier and to any Supplier Equipment used in the provision of </w:t>
      </w:r>
      <w:r w:rsidR="00CA596C">
        <w:t>the Services</w:t>
      </w:r>
      <w:r w:rsidR="00A952AE">
        <w:t>;</w:t>
      </w:r>
      <w:r w:rsidRPr="00423677">
        <w:t xml:space="preserve"> and</w:t>
      </w:r>
    </w:p>
    <w:p w14:paraId="16C4201E" w14:textId="77777777" w:rsidR="0032696F" w:rsidRPr="00423677" w:rsidRDefault="0032696F" w:rsidP="00911DB3">
      <w:pPr>
        <w:pStyle w:val="GPSL3numberedclause"/>
      </w:pPr>
      <w:r w:rsidRPr="00423677">
        <w:t xml:space="preserve">access to the </w:t>
      </w:r>
      <w:r w:rsidR="005E2482" w:rsidRPr="00423677">
        <w:t>Supplier Personnel</w:t>
      </w:r>
      <w:r w:rsidRPr="00423677">
        <w:t>.</w:t>
      </w:r>
    </w:p>
    <w:p w14:paraId="7D10C9AE" w14:textId="77777777" w:rsidR="0032696F" w:rsidRPr="00423677" w:rsidRDefault="0032696F" w:rsidP="00911DB3">
      <w:pPr>
        <w:pStyle w:val="GPSL2numberedclause"/>
      </w:pPr>
      <w:bookmarkStart w:id="932" w:name="_Ref365635826"/>
      <w:r w:rsidRPr="00423677">
        <w:lastRenderedPageBreak/>
        <w:t>The Parties agree that they shall bear their own respective costs and expenses incurred in respect of compliance with their obligations under this Clause</w:t>
      </w:r>
      <w:r w:rsidR="00773233" w:rsidRPr="00423677">
        <w:t xml:space="preserve"> </w:t>
      </w:r>
      <w:r w:rsidR="00773233" w:rsidRPr="00423677">
        <w:fldChar w:fldCharType="begin"/>
      </w:r>
      <w:r w:rsidR="00773233" w:rsidRPr="00423677">
        <w:instrText xml:space="preserve"> REF _Ref359417877 \r \h </w:instrText>
      </w:r>
      <w:r w:rsidR="00D82ED2" w:rsidRPr="00423677">
        <w:instrText xml:space="preserve"> \* MERGEFORMAT </w:instrText>
      </w:r>
      <w:r w:rsidR="00773233" w:rsidRPr="00423677">
        <w:fldChar w:fldCharType="separate"/>
      </w:r>
      <w:r w:rsidR="00974472">
        <w:t>19</w:t>
      </w:r>
      <w:r w:rsidR="00773233" w:rsidRPr="00423677">
        <w:fldChar w:fldCharType="end"/>
      </w:r>
      <w:r w:rsidRPr="00423677">
        <w:t xml:space="preserve">, unless the audit reveals a </w:t>
      </w:r>
      <w:r w:rsidR="001D7A06" w:rsidRPr="00423677">
        <w:t>Default</w:t>
      </w:r>
      <w:r w:rsidRPr="00423677">
        <w:t xml:space="preserve"> by the Supplier in which case the Supplier shall reimburse the </w:t>
      </w:r>
      <w:r w:rsidR="00C844EB" w:rsidRPr="00423677">
        <w:t>Authority</w:t>
      </w:r>
      <w:r w:rsidRPr="00423677">
        <w:t xml:space="preserve"> for the </w:t>
      </w:r>
      <w:r w:rsidR="00C844EB" w:rsidRPr="00423677">
        <w:t>Authority</w:t>
      </w:r>
      <w:r w:rsidRPr="00423677">
        <w:t>'s reasonable costs incurred in relation to the audit.</w:t>
      </w:r>
      <w:bookmarkEnd w:id="932"/>
    </w:p>
    <w:p w14:paraId="08160D8D" w14:textId="77777777" w:rsidR="0032696F" w:rsidRPr="00423677" w:rsidRDefault="00A657C3" w:rsidP="00D832D7">
      <w:pPr>
        <w:pStyle w:val="GPSL1CLAUSEHEADING"/>
      </w:pPr>
      <w:bookmarkStart w:id="933" w:name="_Ref359516916"/>
      <w:bookmarkStart w:id="934" w:name="_Toc499802170"/>
      <w:r w:rsidRPr="00423677">
        <w:t>CHANGE</w:t>
      </w:r>
      <w:bookmarkEnd w:id="933"/>
      <w:bookmarkEnd w:id="934"/>
    </w:p>
    <w:p w14:paraId="51129F15" w14:textId="77777777" w:rsidR="00B13D07" w:rsidRPr="00423677" w:rsidRDefault="00B13D07" w:rsidP="00911DB3">
      <w:pPr>
        <w:pStyle w:val="GPSL2NumberedBoldHeading"/>
      </w:pPr>
      <w:bookmarkStart w:id="935" w:name="_Ref359363277"/>
      <w:bookmarkStart w:id="936" w:name="_Ref360543338"/>
      <w:r w:rsidRPr="00423677">
        <w:t>Variation Procedure</w:t>
      </w:r>
      <w:bookmarkEnd w:id="935"/>
      <w:bookmarkEnd w:id="936"/>
    </w:p>
    <w:p w14:paraId="526DBFB2" w14:textId="77777777" w:rsidR="00E5513B" w:rsidRPr="00423677" w:rsidRDefault="00E5513B" w:rsidP="00911DB3">
      <w:pPr>
        <w:pStyle w:val="GPSL3numberedclause"/>
      </w:pPr>
      <w:r w:rsidRPr="00423677">
        <w:t xml:space="preserve">Subject to the provisions of this Clause </w:t>
      </w:r>
      <w:r w:rsidRPr="00423677">
        <w:fldChar w:fldCharType="begin"/>
      </w:r>
      <w:r w:rsidRPr="00423677">
        <w:instrText xml:space="preserve"> REF _Ref359516916 \r \h </w:instrText>
      </w:r>
      <w:r w:rsidR="00D82ED2" w:rsidRPr="00423677">
        <w:instrText xml:space="preserve"> \* MERGEFORMAT </w:instrText>
      </w:r>
      <w:r w:rsidRPr="00423677">
        <w:fldChar w:fldCharType="separate"/>
      </w:r>
      <w:r w:rsidR="00974472">
        <w:t>20</w:t>
      </w:r>
      <w:r w:rsidRPr="00423677">
        <w:fldChar w:fldCharType="end"/>
      </w:r>
      <w:r w:rsidRPr="00423677">
        <w:t xml:space="preserve"> and Schedule </w:t>
      </w:r>
      <w:r w:rsidR="00F7747A" w:rsidRPr="00423677">
        <w:t xml:space="preserve">3 </w:t>
      </w:r>
      <w:r w:rsidRPr="00423677">
        <w:t xml:space="preserve">(Contract Charges, Payment and Invoicing), either Party may request a variation to this Contract provided that such variation does not amount to a material change of this Contract within the meaning of the Regulations and the Law. Such a change once implemented is hereinafter called a </w:t>
      </w:r>
      <w:r w:rsidRPr="00423677">
        <w:rPr>
          <w:b/>
        </w:rPr>
        <w:t>"Variation</w:t>
      </w:r>
      <w:r w:rsidRPr="00423677">
        <w:t xml:space="preserve">". </w:t>
      </w:r>
    </w:p>
    <w:p w14:paraId="575FEC0D" w14:textId="77777777" w:rsidR="00E5513B" w:rsidRDefault="00E5513B" w:rsidP="00911DB3">
      <w:pPr>
        <w:pStyle w:val="GPSL3numberedclause"/>
      </w:pPr>
      <w:r w:rsidRPr="00423677">
        <w:t>A Party may request a Variation by completing</w:t>
      </w:r>
      <w:r w:rsidR="00F53256" w:rsidRPr="00423677">
        <w:t>, signing</w:t>
      </w:r>
      <w:r w:rsidRPr="00423677">
        <w:t xml:space="preserve"> and sending the Variation Form to the other Party giving sufficient information for the receiving Party to assess the extent of the proposed Variation and any additional cost that may be incurred. </w:t>
      </w:r>
    </w:p>
    <w:p w14:paraId="15EF8724" w14:textId="77777777" w:rsidR="00313C39" w:rsidRPr="00B3735D" w:rsidRDefault="00313C39" w:rsidP="00313C39">
      <w:pPr>
        <w:pStyle w:val="GPSL3numberedclause"/>
      </w:pPr>
      <w:r w:rsidRPr="00A67792">
        <w:t xml:space="preserve">Where the Authority has so specified on receipt of a Variation Form from the Supplier, the Supplier shall </w:t>
      </w:r>
      <w:r w:rsidRPr="00B3735D">
        <w:t>carry out an impact assessment of the Variation on the Services (the “</w:t>
      </w:r>
      <w:r w:rsidRPr="00B3735D">
        <w:rPr>
          <w:b/>
        </w:rPr>
        <w:t>Impact Assessment</w:t>
      </w:r>
      <w:r w:rsidRPr="00B3735D">
        <w:t>”). The Impact Assessment shall be completed in good faith and shall include:</w:t>
      </w:r>
    </w:p>
    <w:p w14:paraId="21203072" w14:textId="77777777" w:rsidR="00313C39" w:rsidRPr="00B3735D" w:rsidRDefault="00313C39" w:rsidP="00313C39">
      <w:pPr>
        <w:pStyle w:val="GPSL4numberedclause"/>
        <w:tabs>
          <w:tab w:val="clear" w:pos="2127"/>
          <w:tab w:val="clear" w:pos="2694"/>
          <w:tab w:val="left" w:pos="1134"/>
        </w:tabs>
      </w:pPr>
      <w:r w:rsidRPr="00B3735D">
        <w:t xml:space="preserve">details of the impact of the proposed Variation on the Services and the Supplier's ability to meet its other obligations under this Contract; </w:t>
      </w:r>
    </w:p>
    <w:p w14:paraId="6AEF3A03" w14:textId="77777777" w:rsidR="00313C39" w:rsidRPr="00B3735D" w:rsidRDefault="00313C39" w:rsidP="00313C39">
      <w:pPr>
        <w:pStyle w:val="GPSL4numberedclause"/>
        <w:tabs>
          <w:tab w:val="clear" w:pos="2127"/>
          <w:tab w:val="left" w:pos="1134"/>
        </w:tabs>
      </w:pPr>
      <w:r w:rsidRPr="00B3735D">
        <w:t>details of the cost of implementing the proposed Variation;</w:t>
      </w:r>
    </w:p>
    <w:p w14:paraId="7691728F" w14:textId="77777777" w:rsidR="00313C39" w:rsidRPr="00B3735D" w:rsidRDefault="00313C39" w:rsidP="00313C39">
      <w:pPr>
        <w:pStyle w:val="GPSL4numberedclause"/>
        <w:tabs>
          <w:tab w:val="clear" w:pos="2127"/>
          <w:tab w:val="left" w:pos="1134"/>
        </w:tabs>
      </w:pPr>
      <w:r w:rsidRPr="00B3735D">
        <w:t>details of the ongoing costs required by the proposed Variation when implemented, including any increase or decrease in the Contract Charges, any alteration in the resources and/or expenditure required by either Party and any alteration to the working practices of either Party;</w:t>
      </w:r>
    </w:p>
    <w:p w14:paraId="44E4C053" w14:textId="77777777" w:rsidR="00313C39" w:rsidRPr="00B3735D" w:rsidRDefault="00313C39" w:rsidP="00313C39">
      <w:pPr>
        <w:pStyle w:val="GPSL4numberedclause"/>
        <w:tabs>
          <w:tab w:val="clear" w:pos="2127"/>
          <w:tab w:val="left" w:pos="1134"/>
        </w:tabs>
      </w:pPr>
      <w:r w:rsidRPr="00B3735D">
        <w:t>a timetable for the implementation, together with any proposals for the testing of the Variation; and</w:t>
      </w:r>
    </w:p>
    <w:p w14:paraId="16B30B0B" w14:textId="77777777" w:rsidR="00313C39" w:rsidRPr="00B3735D" w:rsidRDefault="00313C39" w:rsidP="00313C39">
      <w:pPr>
        <w:pStyle w:val="GPSL4numberedclause"/>
        <w:tabs>
          <w:tab w:val="clear" w:pos="2127"/>
          <w:tab w:val="left" w:pos="1134"/>
        </w:tabs>
      </w:pPr>
      <w:r w:rsidRPr="00B3735D">
        <w:t>such other information as the Authority may reasonably request in (or in response to) the Variation request.</w:t>
      </w:r>
    </w:p>
    <w:p w14:paraId="6DBB6522" w14:textId="77777777" w:rsidR="00313C39" w:rsidRPr="00B3735D" w:rsidRDefault="00313C39" w:rsidP="00313C39">
      <w:pPr>
        <w:pStyle w:val="GPSL3numberedclause"/>
      </w:pPr>
      <w:r w:rsidRPr="00B3735D">
        <w:t>The Parties may agree to adjust the time limits specified in the Variation Form to allow for the preparation of the Impact Assessment.</w:t>
      </w:r>
    </w:p>
    <w:p w14:paraId="4923B5C6" w14:textId="77777777" w:rsidR="00313C39" w:rsidRPr="00B62923" w:rsidRDefault="00B3735D" w:rsidP="006039AA">
      <w:pPr>
        <w:pStyle w:val="GPSL3numberedclause"/>
        <w:numPr>
          <w:ilvl w:val="2"/>
          <w:numId w:val="11"/>
        </w:numPr>
      </w:pPr>
      <w:bookmarkStart w:id="937" w:name="_Ref365625097"/>
      <w:r w:rsidRPr="00B62923">
        <w:t>The Parties may agree to adjust the time limits specified in the Variation Form to allow for the preparation of the Impact Assessment.</w:t>
      </w:r>
      <w:bookmarkEnd w:id="937"/>
    </w:p>
    <w:p w14:paraId="7A014079" w14:textId="77777777" w:rsidR="00E5513B" w:rsidRPr="00423677" w:rsidRDefault="00DE033C" w:rsidP="00911DB3">
      <w:pPr>
        <w:pStyle w:val="GPSL3numberedclause"/>
      </w:pPr>
      <w:r w:rsidRPr="00423677">
        <w:t>T</w:t>
      </w:r>
      <w:r w:rsidR="00E5513B" w:rsidRPr="00423677">
        <w:t xml:space="preserve">he receiving Party shall respond to the request within the time limits specified in the Variation Form. Such time limits shall be reasonable and ultimately at the discretion of the </w:t>
      </w:r>
      <w:r w:rsidR="00C844EB" w:rsidRPr="00423677">
        <w:t>Authority</w:t>
      </w:r>
      <w:r w:rsidR="00E5513B" w:rsidRPr="00423677">
        <w:t xml:space="preserve"> having regard to the nature of the </w:t>
      </w:r>
      <w:r w:rsidR="00A952AE">
        <w:t xml:space="preserve">Services </w:t>
      </w:r>
      <w:r w:rsidR="00E5513B" w:rsidRPr="00423677">
        <w:t>and the proposed Variation.</w:t>
      </w:r>
    </w:p>
    <w:p w14:paraId="1D13501B" w14:textId="77777777" w:rsidR="00E5513B" w:rsidRPr="00423677" w:rsidRDefault="00E5513B" w:rsidP="00911DB3">
      <w:pPr>
        <w:pStyle w:val="GPSL3numberedclause"/>
      </w:pPr>
      <w:r w:rsidRPr="00423677">
        <w:t>In the event that:</w:t>
      </w:r>
    </w:p>
    <w:p w14:paraId="08F4CFE3" w14:textId="77777777" w:rsidR="00E5513B" w:rsidRPr="00423677" w:rsidRDefault="00E5513B" w:rsidP="008A573D">
      <w:pPr>
        <w:pStyle w:val="GPSL4numberedclause"/>
        <w:rPr>
          <w:szCs w:val="22"/>
        </w:rPr>
      </w:pPr>
      <w:r w:rsidRPr="00423677">
        <w:rPr>
          <w:szCs w:val="22"/>
        </w:rPr>
        <w:t>the Supplier is unable to agree to or provide the Variation; and/or</w:t>
      </w:r>
    </w:p>
    <w:p w14:paraId="32D7F428" w14:textId="77777777" w:rsidR="00E5513B" w:rsidRPr="00423677" w:rsidRDefault="00E5513B" w:rsidP="008A573D">
      <w:pPr>
        <w:pStyle w:val="GPSL4numberedclause"/>
        <w:rPr>
          <w:szCs w:val="22"/>
        </w:rPr>
      </w:pPr>
      <w:r w:rsidRPr="00423677">
        <w:rPr>
          <w:szCs w:val="22"/>
        </w:rPr>
        <w:t>the Parties are unable to agree a change to the Contract Charges that may be included in a request of a Variation or response to it as a consequence thereof,</w:t>
      </w:r>
    </w:p>
    <w:p w14:paraId="21BE8151" w14:textId="77777777" w:rsidR="00E5513B" w:rsidRPr="00423677" w:rsidRDefault="00E5513B" w:rsidP="00E33A78">
      <w:pPr>
        <w:pStyle w:val="GPSL3Indent"/>
        <w:rPr>
          <w:lang w:val="en-GB"/>
        </w:rPr>
      </w:pPr>
      <w:r w:rsidRPr="00423677">
        <w:rPr>
          <w:lang w:val="en-GB"/>
        </w:rPr>
        <w:lastRenderedPageBreak/>
        <w:t xml:space="preserve">the </w:t>
      </w:r>
      <w:r w:rsidR="00C844EB" w:rsidRPr="00423677">
        <w:rPr>
          <w:lang w:val="en-GB"/>
        </w:rPr>
        <w:t>Authority</w:t>
      </w:r>
      <w:r w:rsidRPr="00423677">
        <w:rPr>
          <w:lang w:val="en-GB"/>
        </w:rPr>
        <w:t xml:space="preserve"> may:</w:t>
      </w:r>
    </w:p>
    <w:p w14:paraId="2473D1A6" w14:textId="77777777" w:rsidR="00E5513B" w:rsidRPr="00423677" w:rsidRDefault="00E5513B" w:rsidP="008A573D">
      <w:pPr>
        <w:pStyle w:val="GPSL5numberedclause"/>
        <w:rPr>
          <w:szCs w:val="22"/>
        </w:rPr>
      </w:pPr>
      <w:r w:rsidRPr="00423677">
        <w:rPr>
          <w:szCs w:val="22"/>
        </w:rPr>
        <w:t>agree to continue to perform its obligations under this Contract without the Variation; or</w:t>
      </w:r>
    </w:p>
    <w:p w14:paraId="0A3EA340" w14:textId="77777777" w:rsidR="00E5513B" w:rsidRPr="00423677" w:rsidRDefault="00E5513B" w:rsidP="008A573D">
      <w:pPr>
        <w:pStyle w:val="GPSL5numberedclause"/>
        <w:rPr>
          <w:szCs w:val="22"/>
        </w:rPr>
      </w:pPr>
      <w:r w:rsidRPr="00423677">
        <w:rPr>
          <w:szCs w:val="22"/>
        </w:rPr>
        <w:t xml:space="preserve">terminate this Contract with immediate effect, except where the Supplier has already fulfilled part or all of </w:t>
      </w:r>
      <w:r w:rsidR="004D7CFD" w:rsidRPr="00423677">
        <w:rPr>
          <w:szCs w:val="22"/>
        </w:rPr>
        <w:t xml:space="preserve">the </w:t>
      </w:r>
      <w:r w:rsidR="00A952AE">
        <w:rPr>
          <w:szCs w:val="22"/>
        </w:rPr>
        <w:t xml:space="preserve">Services </w:t>
      </w:r>
      <w:r w:rsidR="004D7CFD" w:rsidRPr="00423677">
        <w:rPr>
          <w:szCs w:val="22"/>
        </w:rPr>
        <w:t xml:space="preserve">ordered </w:t>
      </w:r>
      <w:r w:rsidRPr="00423677">
        <w:rPr>
          <w:szCs w:val="22"/>
        </w:rPr>
        <w:t xml:space="preserve">in accordance with this Contract or where the Supplier can show evidence of substantial work being carried out to </w:t>
      </w:r>
      <w:r w:rsidR="004D7CFD" w:rsidRPr="00423677">
        <w:rPr>
          <w:szCs w:val="22"/>
        </w:rPr>
        <w:t xml:space="preserve">provide the </w:t>
      </w:r>
      <w:r w:rsidR="00A952AE">
        <w:rPr>
          <w:szCs w:val="22"/>
        </w:rPr>
        <w:t xml:space="preserve">Services </w:t>
      </w:r>
      <w:r w:rsidR="004D7CFD" w:rsidRPr="00423677">
        <w:rPr>
          <w:szCs w:val="22"/>
        </w:rPr>
        <w:t>under this Contract</w:t>
      </w:r>
      <w:r w:rsidRPr="00423677">
        <w:rPr>
          <w:szCs w:val="22"/>
        </w:rPr>
        <w:t>, and in such a case the Parties shall attempt to agree upon a resolution to the matter. Where a resolution cannot be reached, the matter shall be dealt with under the Dispute Resolution Procedure.</w:t>
      </w:r>
    </w:p>
    <w:p w14:paraId="20098ED7" w14:textId="77777777" w:rsidR="00E5513B" w:rsidRPr="00423677" w:rsidRDefault="00E5513B" w:rsidP="00911DB3">
      <w:pPr>
        <w:pStyle w:val="GPSL3numberedclause"/>
      </w:pPr>
      <w:r w:rsidRPr="00423677">
        <w:t>If the Parties agree the Variation, the Supplier shall implement such Variation and be bound by the same provisions so far as is applicable, as though such Variation was stated in this Contract.</w:t>
      </w:r>
    </w:p>
    <w:p w14:paraId="29B9979D" w14:textId="77777777" w:rsidR="00B13D07" w:rsidRPr="00423677" w:rsidRDefault="00B13D07" w:rsidP="00911DB3">
      <w:pPr>
        <w:pStyle w:val="GPSL2NumberedBoldHeading"/>
      </w:pPr>
      <w:bookmarkStart w:id="938" w:name="_Ref362948642"/>
      <w:r w:rsidRPr="00423677">
        <w:t>L</w:t>
      </w:r>
      <w:r w:rsidR="00BC4872" w:rsidRPr="00423677">
        <w:t xml:space="preserve">egislative </w:t>
      </w:r>
      <w:r w:rsidR="00B460DF" w:rsidRPr="00423677">
        <w:t>C</w:t>
      </w:r>
      <w:r w:rsidR="00BC4872" w:rsidRPr="00423677">
        <w:t>hange</w:t>
      </w:r>
      <w:bookmarkEnd w:id="938"/>
    </w:p>
    <w:p w14:paraId="4FFA1CC7" w14:textId="77777777" w:rsidR="00B13D07" w:rsidRPr="00423677" w:rsidRDefault="00B13D07" w:rsidP="00911DB3">
      <w:pPr>
        <w:pStyle w:val="GPSL3numberedclause"/>
      </w:pPr>
      <w:r w:rsidRPr="00423677">
        <w:t>The Supplier shall neither be relieved of its obligations under this Contract nor be entitled to an increase in the Con</w:t>
      </w:r>
      <w:r w:rsidR="00CE3B44" w:rsidRPr="00423677">
        <w:t>tract Charges as the result of</w:t>
      </w:r>
      <w:r w:rsidR="00FE6CF1" w:rsidRPr="00423677">
        <w:t xml:space="preserve"> a</w:t>
      </w:r>
      <w:r w:rsidRPr="00423677">
        <w:t>:</w:t>
      </w:r>
    </w:p>
    <w:p w14:paraId="492EE7B8" w14:textId="77777777" w:rsidR="00B13D07" w:rsidRPr="00423677" w:rsidRDefault="00B13D07" w:rsidP="00313C39">
      <w:pPr>
        <w:pStyle w:val="GPSL4numberedclause"/>
        <w:tabs>
          <w:tab w:val="clear" w:pos="2127"/>
          <w:tab w:val="left" w:pos="1134"/>
        </w:tabs>
        <w:rPr>
          <w:szCs w:val="22"/>
        </w:rPr>
      </w:pPr>
      <w:r w:rsidRPr="00423677">
        <w:rPr>
          <w:szCs w:val="22"/>
        </w:rPr>
        <w:t xml:space="preserve">General Change in Law; </w:t>
      </w:r>
    </w:p>
    <w:p w14:paraId="277C4720" w14:textId="77777777" w:rsidR="00B13D07" w:rsidRPr="00423677" w:rsidRDefault="00B13D07" w:rsidP="00B3735D">
      <w:pPr>
        <w:pStyle w:val="GPSL4numberedclause"/>
        <w:numPr>
          <w:ilvl w:val="0"/>
          <w:numId w:val="0"/>
        </w:numPr>
        <w:tabs>
          <w:tab w:val="clear" w:pos="2127"/>
          <w:tab w:val="left" w:pos="1134"/>
        </w:tabs>
        <w:ind w:left="1080"/>
        <w:rPr>
          <w:szCs w:val="22"/>
        </w:rPr>
      </w:pPr>
      <w:bookmarkStart w:id="939" w:name="_Ref359419071"/>
      <w:r w:rsidRPr="00423677">
        <w:rPr>
          <w:szCs w:val="22"/>
        </w:rPr>
        <w:t xml:space="preserve">Specific Change in Law where the effect of that Specific Change in Law on the </w:t>
      </w:r>
      <w:r w:rsidR="00A952AE">
        <w:rPr>
          <w:szCs w:val="22"/>
        </w:rPr>
        <w:t xml:space="preserve">Services </w:t>
      </w:r>
      <w:r w:rsidRPr="00423677">
        <w:rPr>
          <w:szCs w:val="22"/>
        </w:rPr>
        <w:t>is reasonably foreseeable at the Commencement Date.</w:t>
      </w:r>
      <w:bookmarkEnd w:id="939"/>
    </w:p>
    <w:p w14:paraId="65C162D3" w14:textId="77777777" w:rsidR="00B13D07" w:rsidRPr="00423677" w:rsidRDefault="00B13D07" w:rsidP="00313C39">
      <w:pPr>
        <w:pStyle w:val="GPSL3numberedclause"/>
        <w:tabs>
          <w:tab w:val="clear" w:pos="2127"/>
        </w:tabs>
      </w:pPr>
      <w:r w:rsidRPr="00423677">
        <w:t>If a Specific Change in Law occurs or will occur during the Co</w:t>
      </w:r>
      <w:r w:rsidR="00CE3B44" w:rsidRPr="00423677">
        <w:t xml:space="preserve">ntract Period (other than as </w:t>
      </w:r>
      <w:r w:rsidRPr="00423677">
        <w:t>referred to in Clause</w:t>
      </w:r>
      <w:r w:rsidR="00CE3B44" w:rsidRPr="00423677">
        <w:t xml:space="preserve"> </w:t>
      </w:r>
      <w:r w:rsidR="00D07401">
        <w:t>2</w:t>
      </w:r>
      <w:r w:rsidR="00CE3B44" w:rsidRPr="00423677">
        <w:fldChar w:fldCharType="begin"/>
      </w:r>
      <w:r w:rsidR="00CE3B44" w:rsidRPr="00423677">
        <w:instrText xml:space="preserve"> REF _Ref359419071 \r \h </w:instrText>
      </w:r>
      <w:r w:rsidR="00D82ED2" w:rsidRPr="00423677">
        <w:instrText xml:space="preserve"> \* MERGEFORMAT </w:instrText>
      </w:r>
      <w:r w:rsidR="00CE3B44" w:rsidRPr="00423677">
        <w:fldChar w:fldCharType="separate"/>
      </w:r>
      <w:r w:rsidR="00974472">
        <w:t>0</w:t>
      </w:r>
      <w:r w:rsidR="00CE3B44" w:rsidRPr="00423677">
        <w:fldChar w:fldCharType="end"/>
      </w:r>
      <w:r w:rsidR="00D07401">
        <w:t>.2.1</w:t>
      </w:r>
      <w:r w:rsidRPr="00423677">
        <w:t>), the Supplier shall:</w:t>
      </w:r>
    </w:p>
    <w:p w14:paraId="46F92E71" w14:textId="77777777" w:rsidR="00B13D07" w:rsidRPr="00423677" w:rsidRDefault="00B13D07" w:rsidP="00313C39">
      <w:pPr>
        <w:pStyle w:val="GPSL4numberedclause"/>
        <w:tabs>
          <w:tab w:val="clear" w:pos="2127"/>
          <w:tab w:val="left" w:pos="1134"/>
        </w:tabs>
        <w:rPr>
          <w:szCs w:val="22"/>
        </w:rPr>
      </w:pPr>
      <w:r w:rsidRPr="00423677">
        <w:rPr>
          <w:szCs w:val="22"/>
        </w:rPr>
        <w:t xml:space="preserve">notify the </w:t>
      </w:r>
      <w:r w:rsidR="00C844EB" w:rsidRPr="00423677">
        <w:rPr>
          <w:szCs w:val="22"/>
        </w:rPr>
        <w:t>Authority</w:t>
      </w:r>
      <w:r w:rsidRPr="00423677">
        <w:rPr>
          <w:szCs w:val="22"/>
        </w:rPr>
        <w:t xml:space="preserve"> as soon as reasonably practicable of the likely effects of that change</w:t>
      </w:r>
      <w:r w:rsidR="00CE3B44" w:rsidRPr="00423677">
        <w:rPr>
          <w:szCs w:val="22"/>
        </w:rPr>
        <w:t xml:space="preserve"> including</w:t>
      </w:r>
      <w:r w:rsidR="00EF6319" w:rsidRPr="00423677">
        <w:rPr>
          <w:szCs w:val="22"/>
        </w:rPr>
        <w:t>:</w:t>
      </w:r>
    </w:p>
    <w:p w14:paraId="60776D34" w14:textId="77777777" w:rsidR="00CE3B44" w:rsidRPr="00423677" w:rsidRDefault="00CE3B44" w:rsidP="00313C39">
      <w:pPr>
        <w:pStyle w:val="GPSL5numberedclause"/>
        <w:tabs>
          <w:tab w:val="clear" w:pos="2127"/>
          <w:tab w:val="left" w:pos="1134"/>
        </w:tabs>
        <w:rPr>
          <w:szCs w:val="22"/>
        </w:rPr>
      </w:pPr>
      <w:bookmarkStart w:id="940" w:name="_Toc139080370"/>
      <w:r w:rsidRPr="00423677">
        <w:rPr>
          <w:szCs w:val="22"/>
        </w:rPr>
        <w:t xml:space="preserve">whether any Variation is required to the provision of </w:t>
      </w:r>
      <w:r w:rsidR="00CA596C">
        <w:rPr>
          <w:szCs w:val="22"/>
        </w:rPr>
        <w:t>the Services</w:t>
      </w:r>
      <w:r w:rsidR="00A952AE">
        <w:rPr>
          <w:szCs w:val="22"/>
        </w:rPr>
        <w:t>,</w:t>
      </w:r>
      <w:r w:rsidRPr="00423677">
        <w:rPr>
          <w:szCs w:val="22"/>
        </w:rPr>
        <w:t xml:space="preserve"> the Contract Charges or this Contract; and</w:t>
      </w:r>
      <w:bookmarkEnd w:id="940"/>
    </w:p>
    <w:p w14:paraId="60A56105" w14:textId="77777777" w:rsidR="00CE3B44" w:rsidRPr="00423677" w:rsidRDefault="00CE3B44" w:rsidP="00313C39">
      <w:pPr>
        <w:pStyle w:val="GPSL5numberedclause"/>
        <w:tabs>
          <w:tab w:val="clear" w:pos="2127"/>
          <w:tab w:val="left" w:pos="1134"/>
        </w:tabs>
        <w:rPr>
          <w:szCs w:val="22"/>
        </w:rPr>
      </w:pPr>
      <w:bookmarkStart w:id="941" w:name="_Toc139080371"/>
      <w:r w:rsidRPr="00423677">
        <w:rPr>
          <w:szCs w:val="22"/>
        </w:rPr>
        <w:t>whether any relief from compliance with the Supplier's obligations is required, including any obligation to Achieve a Milestone and/or to meet the Service Level Performance Measures;</w:t>
      </w:r>
      <w:bookmarkEnd w:id="941"/>
      <w:r w:rsidRPr="00423677">
        <w:rPr>
          <w:szCs w:val="22"/>
        </w:rPr>
        <w:t xml:space="preserve"> and</w:t>
      </w:r>
    </w:p>
    <w:p w14:paraId="4387E3B1" w14:textId="77777777" w:rsidR="00B13D07" w:rsidRPr="00423677" w:rsidRDefault="00B13D07" w:rsidP="00313C39">
      <w:pPr>
        <w:pStyle w:val="GPSL4numberedclause"/>
        <w:tabs>
          <w:tab w:val="clear" w:pos="2127"/>
          <w:tab w:val="left" w:pos="1134"/>
        </w:tabs>
        <w:rPr>
          <w:szCs w:val="22"/>
        </w:rPr>
      </w:pPr>
      <w:r w:rsidRPr="00423677">
        <w:rPr>
          <w:szCs w:val="22"/>
        </w:rPr>
        <w:t xml:space="preserve">provide to the </w:t>
      </w:r>
      <w:r w:rsidR="00C844EB" w:rsidRPr="00423677">
        <w:rPr>
          <w:szCs w:val="22"/>
        </w:rPr>
        <w:t>Authority</w:t>
      </w:r>
      <w:r w:rsidRPr="00423677">
        <w:rPr>
          <w:szCs w:val="22"/>
        </w:rPr>
        <w:t xml:space="preserve"> </w:t>
      </w:r>
      <w:r w:rsidR="00CE3B44" w:rsidRPr="00423677">
        <w:rPr>
          <w:szCs w:val="22"/>
        </w:rPr>
        <w:t>with evidence</w:t>
      </w:r>
      <w:r w:rsidRPr="00423677">
        <w:rPr>
          <w:szCs w:val="22"/>
        </w:rPr>
        <w:t xml:space="preserve">: </w:t>
      </w:r>
    </w:p>
    <w:p w14:paraId="4F36E633" w14:textId="77777777" w:rsidR="00B13D07" w:rsidRPr="00423677" w:rsidRDefault="00CE3B44" w:rsidP="00313C39">
      <w:pPr>
        <w:pStyle w:val="GPSL5numberedclause"/>
        <w:tabs>
          <w:tab w:val="clear" w:pos="2127"/>
          <w:tab w:val="left" w:pos="1134"/>
        </w:tabs>
        <w:rPr>
          <w:szCs w:val="22"/>
        </w:rPr>
      </w:pPr>
      <w:r w:rsidRPr="00423677">
        <w:rPr>
          <w:szCs w:val="22"/>
        </w:rPr>
        <w:t>that the Supplier</w:t>
      </w:r>
      <w:r w:rsidR="00B13D07" w:rsidRPr="00423677">
        <w:rPr>
          <w:szCs w:val="22"/>
        </w:rPr>
        <w:t xml:space="preserve"> has minimised any increase in costs or maximised any reduction in costs, including in respect of the costs of its Sub-Contractors; </w:t>
      </w:r>
    </w:p>
    <w:p w14:paraId="082A17C2" w14:textId="77777777" w:rsidR="00B13D07" w:rsidRPr="00423677" w:rsidRDefault="00B13D07" w:rsidP="00313C39">
      <w:pPr>
        <w:pStyle w:val="GPSL5numberedclause"/>
        <w:tabs>
          <w:tab w:val="clear" w:pos="2127"/>
          <w:tab w:val="left" w:pos="1134"/>
        </w:tabs>
        <w:rPr>
          <w:szCs w:val="22"/>
        </w:rPr>
      </w:pPr>
      <w:bookmarkStart w:id="942" w:name="_Toc139080375"/>
      <w:r w:rsidRPr="00423677">
        <w:rPr>
          <w:szCs w:val="22"/>
        </w:rPr>
        <w:t xml:space="preserve">as to how the Specific Change in Law has affected the cost of providing </w:t>
      </w:r>
      <w:r w:rsidR="00CA596C">
        <w:rPr>
          <w:szCs w:val="22"/>
        </w:rPr>
        <w:t>the Services</w:t>
      </w:r>
      <w:r w:rsidR="00A952AE">
        <w:rPr>
          <w:szCs w:val="22"/>
        </w:rPr>
        <w:t>;</w:t>
      </w:r>
      <w:r w:rsidRPr="00423677">
        <w:rPr>
          <w:szCs w:val="22"/>
        </w:rPr>
        <w:t xml:space="preserve"> and</w:t>
      </w:r>
      <w:bookmarkEnd w:id="942"/>
    </w:p>
    <w:p w14:paraId="51DE3029" w14:textId="77777777" w:rsidR="00B13D07" w:rsidRPr="00423677" w:rsidRDefault="00B13D07" w:rsidP="00313C39">
      <w:pPr>
        <w:pStyle w:val="GPSL5numberedclause"/>
        <w:tabs>
          <w:tab w:val="clear" w:pos="2127"/>
          <w:tab w:val="left" w:pos="1134"/>
        </w:tabs>
        <w:rPr>
          <w:szCs w:val="22"/>
        </w:rPr>
      </w:pPr>
      <w:bookmarkStart w:id="943" w:name="_Toc139080376"/>
      <w:r w:rsidRPr="00423677">
        <w:rPr>
          <w:szCs w:val="22"/>
        </w:rPr>
        <w:t>demonstrating that any expenditure that has been avoided, for example which would have been required under the provisions of Clause</w:t>
      </w:r>
      <w:r w:rsidR="00BE2C46" w:rsidRPr="00423677">
        <w:rPr>
          <w:szCs w:val="22"/>
        </w:rPr>
        <w:t xml:space="preserve"> </w:t>
      </w:r>
      <w:r w:rsidR="00CE3B44" w:rsidRPr="00423677">
        <w:rPr>
          <w:szCs w:val="22"/>
        </w:rPr>
        <w:fldChar w:fldCharType="begin"/>
      </w:r>
      <w:r w:rsidR="00CE3B44" w:rsidRPr="00423677">
        <w:rPr>
          <w:szCs w:val="22"/>
        </w:rPr>
        <w:instrText xml:space="preserve"> REF _Ref359246666 \r \h </w:instrText>
      </w:r>
      <w:r w:rsidR="00D82ED2" w:rsidRPr="00423677">
        <w:rPr>
          <w:szCs w:val="22"/>
        </w:rPr>
        <w:instrText xml:space="preserve"> \* MERGEFORMAT </w:instrText>
      </w:r>
      <w:r w:rsidR="00CE3B44" w:rsidRPr="00423677">
        <w:rPr>
          <w:szCs w:val="22"/>
        </w:rPr>
      </w:r>
      <w:r w:rsidR="00CE3B44" w:rsidRPr="00423677">
        <w:rPr>
          <w:szCs w:val="22"/>
        </w:rPr>
        <w:fldChar w:fldCharType="separate"/>
      </w:r>
      <w:r w:rsidR="00974472">
        <w:rPr>
          <w:szCs w:val="22"/>
        </w:rPr>
        <w:t>16</w:t>
      </w:r>
      <w:r w:rsidR="00CE3B44" w:rsidRPr="00423677">
        <w:rPr>
          <w:szCs w:val="22"/>
        </w:rPr>
        <w:fldChar w:fldCharType="end"/>
      </w:r>
      <w:r w:rsidRPr="00423677">
        <w:rPr>
          <w:szCs w:val="22"/>
        </w:rPr>
        <w:t xml:space="preserve"> (Continuous Improvement), has been taken into account in amending the Contract Charges.</w:t>
      </w:r>
      <w:bookmarkEnd w:id="943"/>
    </w:p>
    <w:p w14:paraId="53EA880F" w14:textId="77777777" w:rsidR="00CE3B44" w:rsidRPr="00423677" w:rsidRDefault="00CE3B44" w:rsidP="00911DB3">
      <w:pPr>
        <w:pStyle w:val="GPSL3numberedclause"/>
      </w:pPr>
      <w:r w:rsidRPr="00423677">
        <w:t xml:space="preserve">Any change in the Contract Charges or relief from the Supplier's obligations resulting from a Specific Change in Law (other than as referred to in Clause </w:t>
      </w:r>
      <w:r w:rsidRPr="00423677">
        <w:fldChar w:fldCharType="begin"/>
      </w:r>
      <w:r w:rsidRPr="00423677">
        <w:instrText xml:space="preserve"> REF _Ref359419071 \r \h </w:instrText>
      </w:r>
      <w:r w:rsidR="00D82ED2" w:rsidRPr="00423677">
        <w:instrText xml:space="preserve"> \* MERGEFORMAT </w:instrText>
      </w:r>
      <w:r w:rsidRPr="00423677">
        <w:fldChar w:fldCharType="separate"/>
      </w:r>
      <w:r w:rsidR="00974472">
        <w:t>0</w:t>
      </w:r>
      <w:r w:rsidRPr="00423677">
        <w:fldChar w:fldCharType="end"/>
      </w:r>
      <w:r w:rsidRPr="00423677">
        <w:t xml:space="preserve">) shall be implemented in accordance with the Variation Procedure. </w:t>
      </w:r>
    </w:p>
    <w:p w14:paraId="67728841" w14:textId="77777777" w:rsidR="00375CB5" w:rsidRPr="00423677" w:rsidRDefault="00E5513B" w:rsidP="004A00D3">
      <w:pPr>
        <w:pStyle w:val="GPSSectionHeading"/>
        <w:rPr>
          <w:rFonts w:cs="Arial"/>
        </w:rPr>
      </w:pPr>
      <w:bookmarkStart w:id="944" w:name="_Ref358993441"/>
      <w:bookmarkStart w:id="945" w:name="_Toc499802171"/>
      <w:r w:rsidRPr="00423677">
        <w:rPr>
          <w:rFonts w:cs="Arial"/>
        </w:rPr>
        <w:t>PAYMENT</w:t>
      </w:r>
      <w:bookmarkEnd w:id="944"/>
      <w:r w:rsidRPr="00423677">
        <w:rPr>
          <w:rFonts w:cs="Arial"/>
        </w:rPr>
        <w:t>, TAXATION AND VALUE FOR MONEY PROVISIONS</w:t>
      </w:r>
      <w:bookmarkEnd w:id="945"/>
    </w:p>
    <w:p w14:paraId="2FE21987" w14:textId="77777777" w:rsidR="00375CB5" w:rsidRPr="00423677" w:rsidRDefault="00FB0C45" w:rsidP="00D832D7">
      <w:pPr>
        <w:pStyle w:val="GPSL1CLAUSEHEADING"/>
      </w:pPr>
      <w:bookmarkStart w:id="946" w:name="_Toc350503009"/>
      <w:bookmarkStart w:id="947" w:name="_Toc350503999"/>
      <w:bookmarkStart w:id="948" w:name="_Toc351710875"/>
      <w:bookmarkStart w:id="949" w:name="_Toc358671735"/>
      <w:bookmarkStart w:id="950" w:name="_Ref358993450"/>
      <w:bookmarkStart w:id="951" w:name="_Ref359229678"/>
      <w:bookmarkStart w:id="952" w:name="_Ref361647623"/>
      <w:bookmarkStart w:id="953" w:name="_Toc499802172"/>
      <w:r w:rsidRPr="00423677">
        <w:lastRenderedPageBreak/>
        <w:t>CONTRACT CHARGES</w:t>
      </w:r>
      <w:r w:rsidR="00317D7F" w:rsidRPr="00423677">
        <w:t xml:space="preserve"> AND PAYMENT</w:t>
      </w:r>
      <w:bookmarkEnd w:id="946"/>
      <w:bookmarkEnd w:id="947"/>
      <w:bookmarkEnd w:id="948"/>
      <w:bookmarkEnd w:id="949"/>
      <w:bookmarkEnd w:id="950"/>
      <w:bookmarkEnd w:id="951"/>
      <w:bookmarkEnd w:id="952"/>
      <w:bookmarkEnd w:id="953"/>
    </w:p>
    <w:p w14:paraId="0FFA29CF" w14:textId="77777777" w:rsidR="00375CB5" w:rsidRPr="00423677" w:rsidRDefault="00317D7F" w:rsidP="00911DB3">
      <w:pPr>
        <w:pStyle w:val="GPSL2NumberedBoldHeading"/>
      </w:pPr>
      <w:r w:rsidRPr="00423677">
        <w:t>Contract Charges</w:t>
      </w:r>
    </w:p>
    <w:p w14:paraId="0B22B4E8" w14:textId="77777777" w:rsidR="00375CB5" w:rsidRPr="00423677" w:rsidRDefault="007355E9" w:rsidP="00911DB3">
      <w:pPr>
        <w:pStyle w:val="GPSL3numberedclause"/>
      </w:pPr>
      <w:r w:rsidRPr="00423677">
        <w:t>In consideration of the Supplier</w:t>
      </w:r>
      <w:r w:rsidR="00A60EB1" w:rsidRPr="00423677">
        <w:t xml:space="preserve"> carrying out</w:t>
      </w:r>
      <w:r w:rsidRPr="00423677">
        <w:t xml:space="preserve"> its obligations under th</w:t>
      </w:r>
      <w:r w:rsidR="00E24750" w:rsidRPr="00423677">
        <w:t>is</w:t>
      </w:r>
      <w:r w:rsidRPr="00423677">
        <w:t xml:space="preserve"> Contract,</w:t>
      </w:r>
      <w:r w:rsidR="00A60EB1" w:rsidRPr="00423677">
        <w:t xml:space="preserve"> including the provision of </w:t>
      </w:r>
      <w:r w:rsidR="00CA596C">
        <w:t>the Services</w:t>
      </w:r>
      <w:r w:rsidR="00A952AE">
        <w:t>,</w:t>
      </w:r>
      <w:r w:rsidRPr="00423677">
        <w:t xml:space="preserve"> the </w:t>
      </w:r>
      <w:r w:rsidR="00C844EB" w:rsidRPr="00423677">
        <w:t>Authority</w:t>
      </w:r>
      <w:r w:rsidRPr="00423677">
        <w:t xml:space="preserve"> shall pay the undisputed Contract Charges in accordance with </w:t>
      </w:r>
      <w:r w:rsidR="00A60EB1" w:rsidRPr="00423677">
        <w:t>the pricing and payment profile and the invoicing procedure in</w:t>
      </w:r>
      <w:r w:rsidR="00613218" w:rsidRPr="00423677">
        <w:t xml:space="preserve"> Schedule </w:t>
      </w:r>
      <w:r w:rsidR="00F7747A" w:rsidRPr="00423677">
        <w:t xml:space="preserve">3 </w:t>
      </w:r>
      <w:r w:rsidR="00613218" w:rsidRPr="00423677">
        <w:t xml:space="preserve">(Contract Charges, Payment and Invoicing). </w:t>
      </w:r>
    </w:p>
    <w:p w14:paraId="4D82DF6E" w14:textId="77777777" w:rsidR="00A60EB1" w:rsidRPr="00423677" w:rsidRDefault="00A60EB1" w:rsidP="00911DB3">
      <w:pPr>
        <w:pStyle w:val="GPSL3numberedclause"/>
      </w:pPr>
      <w:r w:rsidRPr="00423677">
        <w:t>Except as otherwise provided, each Party shall bear its own costs and expenses incurred in respect of compliance with its obligations under Clauses</w:t>
      </w:r>
      <w:r w:rsidR="00BE2C46" w:rsidRPr="00423677">
        <w:t xml:space="preserve"> </w:t>
      </w:r>
      <w:r w:rsidR="00B3735D" w:rsidRPr="00423677">
        <w:fldChar w:fldCharType="begin"/>
      </w:r>
      <w:r w:rsidR="00B3735D" w:rsidRPr="00423677">
        <w:instrText xml:space="preserve"> REF _Ref360630342 \r \h  \* MERGEFORMAT </w:instrText>
      </w:r>
      <w:r w:rsidR="00B3735D" w:rsidRPr="00423677">
        <w:fldChar w:fldCharType="separate"/>
      </w:r>
      <w:r w:rsidR="00974472">
        <w:t>10</w:t>
      </w:r>
      <w:r w:rsidR="00B3735D" w:rsidRPr="00423677">
        <w:fldChar w:fldCharType="end"/>
      </w:r>
      <w:r w:rsidR="00B3735D" w:rsidRPr="00423677">
        <w:t xml:space="preserve"> </w:t>
      </w:r>
      <w:r w:rsidR="007B05F1" w:rsidRPr="00423677">
        <w:t>(Testing)</w:t>
      </w:r>
      <w:r w:rsidRPr="00423677">
        <w:t>,</w:t>
      </w:r>
      <w:r w:rsidR="00535116" w:rsidRPr="00423677">
        <w:t xml:space="preserve"> </w:t>
      </w:r>
      <w:r w:rsidR="00B3735D">
        <w:t>19</w:t>
      </w:r>
      <w:r w:rsidR="00B3735D" w:rsidRPr="00423677">
        <w:t xml:space="preserve"> </w:t>
      </w:r>
      <w:r w:rsidRPr="00423677">
        <w:t>(</w:t>
      </w:r>
      <w:r w:rsidR="00F81527" w:rsidRPr="00423677">
        <w:t>Records, Audit Access and Open Book Data</w:t>
      </w:r>
      <w:r w:rsidR="00263DD3" w:rsidRPr="00423677">
        <w:t xml:space="preserve">), </w:t>
      </w:r>
      <w:r w:rsidR="00266508" w:rsidRPr="00423677">
        <w:fldChar w:fldCharType="begin"/>
      </w:r>
      <w:r w:rsidR="00266508" w:rsidRPr="00423677">
        <w:instrText xml:space="preserve"> REF _Ref313369975 \r \h  \* MERGEFORMAT </w:instrText>
      </w:r>
      <w:r w:rsidR="00266508" w:rsidRPr="00423677">
        <w:fldChar w:fldCharType="separate"/>
      </w:r>
      <w:r w:rsidR="00974472">
        <w:t>31.4</w:t>
      </w:r>
      <w:r w:rsidR="00266508" w:rsidRPr="00423677">
        <w:fldChar w:fldCharType="end"/>
      </w:r>
      <w:r w:rsidRPr="00423677">
        <w:t xml:space="preserve"> (</w:t>
      </w:r>
      <w:r w:rsidR="00012099">
        <w:t xml:space="preserve">Transparency and </w:t>
      </w:r>
      <w:r w:rsidRPr="00423677">
        <w:t>Freedom of Information</w:t>
      </w:r>
      <w:r w:rsidR="00263DD3" w:rsidRPr="00423677">
        <w:t>)</w:t>
      </w:r>
      <w:r w:rsidR="0079630A" w:rsidRPr="00423677">
        <w:t xml:space="preserve"> and</w:t>
      </w:r>
      <w:r w:rsidR="00263DD3" w:rsidRPr="00423677">
        <w:t xml:space="preserve"> </w:t>
      </w:r>
      <w:r w:rsidR="00266508" w:rsidRPr="00423677">
        <w:fldChar w:fldCharType="begin"/>
      </w:r>
      <w:r w:rsidR="00266508" w:rsidRPr="00423677">
        <w:instrText xml:space="preserve"> REF _Ref359421680 \r \h  \* MERGEFORMAT </w:instrText>
      </w:r>
      <w:r w:rsidR="00266508" w:rsidRPr="00423677">
        <w:fldChar w:fldCharType="separate"/>
      </w:r>
      <w:r w:rsidR="00974472">
        <w:t>31.5</w:t>
      </w:r>
      <w:r w:rsidR="00266508" w:rsidRPr="00423677">
        <w:fldChar w:fldCharType="end"/>
      </w:r>
      <w:r w:rsidR="00535116" w:rsidRPr="00423677">
        <w:t xml:space="preserve"> </w:t>
      </w:r>
      <w:r w:rsidRPr="00423677">
        <w:t>(Protection of Personal Data)</w:t>
      </w:r>
      <w:r w:rsidR="00C937C9" w:rsidRPr="00423677">
        <w:t>.</w:t>
      </w:r>
    </w:p>
    <w:p w14:paraId="30C24CD0" w14:textId="77777777" w:rsidR="00263DD3" w:rsidRPr="00423677" w:rsidRDefault="00263DD3" w:rsidP="00911DB3">
      <w:pPr>
        <w:pStyle w:val="GPSL3numberedclause"/>
      </w:pPr>
      <w:r w:rsidRPr="00423677">
        <w:t xml:space="preserve">If the </w:t>
      </w:r>
      <w:r w:rsidR="00C844EB" w:rsidRPr="00423677">
        <w:t>Authority</w:t>
      </w:r>
      <w:r w:rsidRPr="00423677">
        <w:t xml:space="preserve"> fails to pay any undisputed </w:t>
      </w:r>
      <w:r w:rsidR="008D7F3F" w:rsidRPr="00423677">
        <w:t xml:space="preserve">Contract </w:t>
      </w:r>
      <w:r w:rsidRPr="00423677">
        <w:t xml:space="preserve">Charges properly invoiced under this </w:t>
      </w:r>
      <w:r w:rsidR="00E27D6C" w:rsidRPr="00423677">
        <w:t>Contract</w:t>
      </w:r>
      <w:r w:rsidRPr="00423677">
        <w:t>, the Supplier shall have the right to charge interest on the overdue amount at the applicable</w:t>
      </w:r>
      <w:r w:rsidRPr="00423677" w:rsidDel="00CB2735">
        <w:t xml:space="preserve"> </w:t>
      </w:r>
      <w:r w:rsidRPr="00423677">
        <w:t>rate under the Late Payment of Commercial Debts (Interest) Act 1998, accruing on a daily basis from the due date up to the date of actual payment, whether before or after judgment.</w:t>
      </w:r>
    </w:p>
    <w:p w14:paraId="290996D7" w14:textId="77777777" w:rsidR="000921A7" w:rsidRPr="00423677" w:rsidRDefault="000921A7" w:rsidP="00911DB3">
      <w:pPr>
        <w:pStyle w:val="GPSL2NumberedBoldHeading"/>
      </w:pPr>
      <w:bookmarkStart w:id="954" w:name="_Ref359517453"/>
      <w:r w:rsidRPr="00423677">
        <w:t>VAT</w:t>
      </w:r>
      <w:bookmarkEnd w:id="954"/>
    </w:p>
    <w:p w14:paraId="6FEC7052" w14:textId="77777777" w:rsidR="000921A7" w:rsidRPr="00423677" w:rsidRDefault="000921A7" w:rsidP="00911DB3">
      <w:pPr>
        <w:pStyle w:val="GPSL3numberedclause"/>
      </w:pPr>
      <w:bookmarkStart w:id="955" w:name="_Ref359931819"/>
      <w:r w:rsidRPr="00423677">
        <w:t xml:space="preserve">The Contract Charges are stated exclusive of VAT, which shall be added at the prevailing rate as applicable and paid by the </w:t>
      </w:r>
      <w:r w:rsidR="00C844EB" w:rsidRPr="00423677">
        <w:t>Authority</w:t>
      </w:r>
      <w:r w:rsidRPr="00423677">
        <w:t xml:space="preserve"> following delivery of a Valid Invoice.</w:t>
      </w:r>
      <w:bookmarkEnd w:id="955"/>
      <w:r w:rsidRPr="00423677">
        <w:t xml:space="preserve"> </w:t>
      </w:r>
    </w:p>
    <w:p w14:paraId="5C9DFF29" w14:textId="77777777" w:rsidR="00375CB5" w:rsidRPr="00423677" w:rsidRDefault="000921A7" w:rsidP="00911DB3">
      <w:pPr>
        <w:pStyle w:val="GPSL3numberedclause"/>
      </w:pPr>
      <w:bookmarkStart w:id="956" w:name="_Ref359313499"/>
      <w:r w:rsidRPr="00423677">
        <w:t xml:space="preserve">The Supplier shall indemnify the </w:t>
      </w:r>
      <w:r w:rsidR="00C844EB" w:rsidRPr="00423677">
        <w:t>Authority</w:t>
      </w:r>
      <w:r w:rsidRPr="00423677">
        <w:t xml:space="preserve"> on a continuing basis against any liability, including any interest, penalties or costs incurred, which is levied, demanded or assessed on the </w:t>
      </w:r>
      <w:r w:rsidR="00C844EB" w:rsidRPr="00423677">
        <w:t>Authority</w:t>
      </w:r>
      <w:r w:rsidRPr="00423677">
        <w:t xml:space="preserve"> at any time (whether before or after the making of a demand pursuant to the indemnity hereunder) in respect of the Supplier's failure to account for or to pay any VAT relating to payments made to the Supplier under this Contract</w:t>
      </w:r>
      <w:r w:rsidR="00BE2C46" w:rsidRPr="00423677">
        <w:t xml:space="preserve">. </w:t>
      </w:r>
      <w:r w:rsidRPr="00423677">
        <w:t xml:space="preserve">Any amounts due under Clause </w:t>
      </w:r>
      <w:r w:rsidR="00F061B9" w:rsidRPr="00423677">
        <w:fldChar w:fldCharType="begin"/>
      </w:r>
      <w:r w:rsidR="00F061B9" w:rsidRPr="00423677">
        <w:instrText xml:space="preserve"> REF _Ref359517453 \r \h </w:instrText>
      </w:r>
      <w:r w:rsidR="00D82ED2" w:rsidRPr="00423677">
        <w:instrText xml:space="preserve"> \* MERGEFORMAT </w:instrText>
      </w:r>
      <w:r w:rsidR="00F061B9" w:rsidRPr="00423677">
        <w:fldChar w:fldCharType="separate"/>
      </w:r>
      <w:r w:rsidR="00974472">
        <w:t>21.2</w:t>
      </w:r>
      <w:r w:rsidR="00F061B9" w:rsidRPr="00423677">
        <w:fldChar w:fldCharType="end"/>
      </w:r>
      <w:r w:rsidR="00BE2C46" w:rsidRPr="00423677">
        <w:t xml:space="preserve"> (VAT)</w:t>
      </w:r>
      <w:r w:rsidRPr="00423677">
        <w:t xml:space="preserve"> shall be paid in cleared funds by the Supplier to the </w:t>
      </w:r>
      <w:r w:rsidR="00C844EB" w:rsidRPr="00423677">
        <w:t>Authority</w:t>
      </w:r>
      <w:r w:rsidRPr="00423677">
        <w:t xml:space="preserve"> not less than five (5) Working Days before the date upon which the tax or other liability is payable by the </w:t>
      </w:r>
      <w:r w:rsidR="00C844EB" w:rsidRPr="00423677">
        <w:t>Authority</w:t>
      </w:r>
      <w:r w:rsidRPr="00423677">
        <w:t>.</w:t>
      </w:r>
      <w:bookmarkEnd w:id="956"/>
    </w:p>
    <w:p w14:paraId="3452AE06" w14:textId="77777777" w:rsidR="002570BB" w:rsidRPr="00423677" w:rsidRDefault="00E27D6C" w:rsidP="00911DB3">
      <w:pPr>
        <w:pStyle w:val="GPSL2NumberedBoldHeading"/>
      </w:pPr>
      <w:bookmarkStart w:id="957" w:name="_Ref313370735"/>
      <w:bookmarkStart w:id="958" w:name="_Ref360455927"/>
      <w:r w:rsidRPr="00423677">
        <w:t xml:space="preserve">Retention and </w:t>
      </w:r>
      <w:bookmarkEnd w:id="957"/>
      <w:r w:rsidRPr="00423677">
        <w:t xml:space="preserve">Set </w:t>
      </w:r>
      <w:r w:rsidR="00BE2C46" w:rsidRPr="00423677">
        <w:t>O</w:t>
      </w:r>
      <w:r w:rsidRPr="00423677">
        <w:t>ff</w:t>
      </w:r>
      <w:bookmarkEnd w:id="958"/>
    </w:p>
    <w:p w14:paraId="62EAE5C2" w14:textId="77777777" w:rsidR="002570BB" w:rsidRPr="00423677" w:rsidRDefault="002570BB" w:rsidP="00911DB3">
      <w:pPr>
        <w:pStyle w:val="GPSL3numberedclause"/>
      </w:pPr>
      <w:bookmarkStart w:id="959" w:name="_Ref359314924"/>
      <w:r w:rsidRPr="00423677">
        <w:t xml:space="preserve">The </w:t>
      </w:r>
      <w:r w:rsidR="00C844EB" w:rsidRPr="00423677">
        <w:t>Authority</w:t>
      </w:r>
      <w:r w:rsidRPr="00423677">
        <w:t xml:space="preserve"> may retain or set off any amount owed to it by the Supplier against any amount due to the Supplier under this Contract or under any other agreement between the Supplier and the </w:t>
      </w:r>
      <w:r w:rsidR="00C844EB" w:rsidRPr="00423677">
        <w:t>Authority</w:t>
      </w:r>
      <w:r w:rsidRPr="00423677">
        <w:t>.</w:t>
      </w:r>
      <w:bookmarkEnd w:id="959"/>
      <w:r w:rsidRPr="00423677">
        <w:t xml:space="preserve"> </w:t>
      </w:r>
    </w:p>
    <w:p w14:paraId="687D2B8D" w14:textId="77777777" w:rsidR="005E1888" w:rsidRPr="00423677" w:rsidRDefault="002570BB" w:rsidP="00911DB3">
      <w:pPr>
        <w:pStyle w:val="GPSL3numberedclause"/>
      </w:pPr>
      <w:r w:rsidRPr="00423677">
        <w:t xml:space="preserve">If the </w:t>
      </w:r>
      <w:r w:rsidR="00C844EB" w:rsidRPr="00423677">
        <w:t>Authority</w:t>
      </w:r>
      <w:r w:rsidRPr="00423677">
        <w:t xml:space="preserve"> wishes to</w:t>
      </w:r>
      <w:r w:rsidR="005E1888" w:rsidRPr="00423677">
        <w:t xml:space="preserve"> exercise its right</w:t>
      </w:r>
      <w:r w:rsidRPr="00423677">
        <w:t xml:space="preserve"> pursuant to Clause</w:t>
      </w:r>
      <w:r w:rsidR="00BE2C46" w:rsidRPr="00423677">
        <w:t xml:space="preserve"> </w:t>
      </w:r>
      <w:r w:rsidRPr="00423677">
        <w:fldChar w:fldCharType="begin"/>
      </w:r>
      <w:r w:rsidRPr="00423677">
        <w:instrText xml:space="preserve"> REF _Ref359314924 \r \h </w:instrText>
      </w:r>
      <w:r w:rsidR="00D82ED2" w:rsidRPr="00423677">
        <w:instrText xml:space="preserve"> \* MERGEFORMAT </w:instrText>
      </w:r>
      <w:r w:rsidRPr="00423677">
        <w:fldChar w:fldCharType="separate"/>
      </w:r>
      <w:r w:rsidR="00974472">
        <w:t>21.3.1</w:t>
      </w:r>
      <w:r w:rsidRPr="00423677">
        <w:fldChar w:fldCharType="end"/>
      </w:r>
      <w:r w:rsidR="005E1888" w:rsidRPr="00423677">
        <w:t xml:space="preserve"> it shall give notice to the Supplier within thirty (30) days of receipt of the relevant invoice, setting out the </w:t>
      </w:r>
      <w:r w:rsidR="00C844EB" w:rsidRPr="00423677">
        <w:t>Authority</w:t>
      </w:r>
      <w:r w:rsidR="005E1888" w:rsidRPr="00423677">
        <w:t>’s reasons for retaining or setting off the relevant Contract Charges.</w:t>
      </w:r>
      <w:r w:rsidRPr="00423677">
        <w:t xml:space="preserve"> </w:t>
      </w:r>
    </w:p>
    <w:p w14:paraId="24FCA587" w14:textId="77777777" w:rsidR="002570BB" w:rsidRPr="00423677" w:rsidRDefault="002570BB" w:rsidP="00911DB3">
      <w:pPr>
        <w:pStyle w:val="GPSL3numberedclause"/>
      </w:pPr>
      <w:r w:rsidRPr="00423677">
        <w:t xml:space="preserve">The Supplier shall make any payments due to the </w:t>
      </w:r>
      <w:r w:rsidR="00C844EB" w:rsidRPr="00423677">
        <w:t>Authority</w:t>
      </w:r>
      <w:r w:rsidRPr="00423677">
        <w:t xml:space="preserve"> without any deduction whether by way of set-off, counterclaim, discount, abatement or otherwise unless the Supplier has</w:t>
      </w:r>
      <w:r w:rsidR="00E27D6C" w:rsidRPr="00423677">
        <w:t xml:space="preserve"> obtained a sealed</w:t>
      </w:r>
      <w:r w:rsidRPr="00423677">
        <w:t xml:space="preserve"> court order requiring an amount equal to such deduction to be paid by the </w:t>
      </w:r>
      <w:r w:rsidR="00C844EB" w:rsidRPr="00423677">
        <w:t>Authority</w:t>
      </w:r>
      <w:r w:rsidRPr="00423677">
        <w:t xml:space="preserve"> to the Supplier.</w:t>
      </w:r>
    </w:p>
    <w:p w14:paraId="0B66F5B3" w14:textId="77777777" w:rsidR="00772F13" w:rsidRPr="00423677" w:rsidRDefault="00094356" w:rsidP="00911DB3">
      <w:pPr>
        <w:pStyle w:val="GPSL2NumberedBoldHeading"/>
      </w:pPr>
      <w:r w:rsidRPr="00423677">
        <w:t>Foreign Currency</w:t>
      </w:r>
    </w:p>
    <w:p w14:paraId="07EC9CB6" w14:textId="77777777" w:rsidR="00772F13" w:rsidRPr="00423677" w:rsidRDefault="00772F13" w:rsidP="00911DB3">
      <w:pPr>
        <w:pStyle w:val="GPSL3numberedclause"/>
      </w:pPr>
      <w:bookmarkStart w:id="960" w:name="_Ref359316626"/>
      <w:r w:rsidRPr="00423677">
        <w:t xml:space="preserve">Any requirement of Law to account for the </w:t>
      </w:r>
      <w:r w:rsidR="00A952AE">
        <w:t xml:space="preserve">Services </w:t>
      </w:r>
      <w:r w:rsidRPr="00423677">
        <w:t xml:space="preserve">in </w:t>
      </w:r>
      <w:r w:rsidR="00094356" w:rsidRPr="00423677">
        <w:t>any currency other than Sterling</w:t>
      </w:r>
      <w:r w:rsidRPr="00423677">
        <w:t xml:space="preserve">, (or to prepare for such accounting) instead of and/or in addition to Sterling, shall be implemented by the Supplier free of charge to the </w:t>
      </w:r>
      <w:r w:rsidR="00C844EB" w:rsidRPr="00423677">
        <w:t>Authority</w:t>
      </w:r>
      <w:r w:rsidRPr="00423677">
        <w:t>.</w:t>
      </w:r>
      <w:bookmarkEnd w:id="960"/>
    </w:p>
    <w:p w14:paraId="1B44ACF0" w14:textId="77777777" w:rsidR="00E27D6C" w:rsidRPr="00423677" w:rsidRDefault="00772F13" w:rsidP="00911DB3">
      <w:pPr>
        <w:pStyle w:val="GPSL3numberedclause"/>
      </w:pPr>
      <w:r w:rsidRPr="00423677">
        <w:lastRenderedPageBreak/>
        <w:t xml:space="preserve">The </w:t>
      </w:r>
      <w:r w:rsidR="00C844EB" w:rsidRPr="00423677">
        <w:t>Authority</w:t>
      </w:r>
      <w:r w:rsidRPr="00423677">
        <w:t xml:space="preserve"> shall provide all reasonable assistance to facilitate compliance with Clause </w:t>
      </w:r>
      <w:r w:rsidRPr="00423677">
        <w:fldChar w:fldCharType="begin"/>
      </w:r>
      <w:r w:rsidRPr="00423677">
        <w:instrText xml:space="preserve"> REF _Ref359316626 \r \h </w:instrText>
      </w:r>
      <w:r w:rsidR="00D82ED2" w:rsidRPr="00423677">
        <w:instrText xml:space="preserve"> \* MERGEFORMAT </w:instrText>
      </w:r>
      <w:r w:rsidRPr="00423677">
        <w:fldChar w:fldCharType="separate"/>
      </w:r>
      <w:r w:rsidR="00974472">
        <w:t>21.4.1</w:t>
      </w:r>
      <w:r w:rsidRPr="00423677">
        <w:fldChar w:fldCharType="end"/>
      </w:r>
      <w:r w:rsidR="00BE2C46" w:rsidRPr="00423677">
        <w:t xml:space="preserve"> </w:t>
      </w:r>
      <w:r w:rsidRPr="00423677">
        <w:t>by the Supplier.</w:t>
      </w:r>
    </w:p>
    <w:p w14:paraId="34AB3D38" w14:textId="77777777" w:rsidR="001B068B" w:rsidRPr="00423677" w:rsidRDefault="001B068B" w:rsidP="00911DB3">
      <w:pPr>
        <w:pStyle w:val="GPSL2NumberedBoldHeading"/>
      </w:pPr>
      <w:r w:rsidRPr="00423677">
        <w:t>Income Tax and National Insurance Contributions</w:t>
      </w:r>
    </w:p>
    <w:p w14:paraId="28585281" w14:textId="77777777" w:rsidR="001B068B" w:rsidRPr="00423677" w:rsidRDefault="001B068B" w:rsidP="00911DB3">
      <w:pPr>
        <w:pStyle w:val="GPSL3numberedclause"/>
      </w:pPr>
      <w:bookmarkStart w:id="961" w:name="_Ref414551637"/>
      <w:r w:rsidRPr="00423677">
        <w:t xml:space="preserve">Where the Supplier or any </w:t>
      </w:r>
      <w:r w:rsidR="005E2482" w:rsidRPr="00423677">
        <w:t>Supplier Personnel</w:t>
      </w:r>
      <w:r w:rsidRPr="00423677">
        <w:t xml:space="preserve"> are liable to be taxed in the UK or to pay national insurance contributions in respect of consideration received under this Contract, the Supplier shall:</w:t>
      </w:r>
      <w:bookmarkEnd w:id="961"/>
    </w:p>
    <w:p w14:paraId="5F61EB70" w14:textId="77777777" w:rsidR="001B068B" w:rsidRPr="00423677" w:rsidRDefault="001B068B" w:rsidP="00313C39">
      <w:pPr>
        <w:pStyle w:val="GPSL4numberedclause"/>
        <w:tabs>
          <w:tab w:val="clear" w:pos="2127"/>
          <w:tab w:val="left" w:pos="1134"/>
        </w:tabs>
        <w:rPr>
          <w:szCs w:val="22"/>
        </w:rPr>
      </w:pPr>
      <w:bookmarkStart w:id="962" w:name="_Ref414551871"/>
      <w:r w:rsidRPr="00423677">
        <w:rPr>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962"/>
    </w:p>
    <w:p w14:paraId="4A9219F4" w14:textId="77777777" w:rsidR="001B068B" w:rsidRPr="00423677" w:rsidRDefault="001B068B" w:rsidP="00313C39">
      <w:pPr>
        <w:pStyle w:val="GPSL4numberedclause"/>
        <w:tabs>
          <w:tab w:val="clear" w:pos="2127"/>
          <w:tab w:val="left" w:pos="1134"/>
        </w:tabs>
        <w:rPr>
          <w:szCs w:val="22"/>
        </w:rPr>
      </w:pPr>
      <w:bookmarkStart w:id="963" w:name="_Ref358294219"/>
      <w:r w:rsidRPr="00423677">
        <w:rPr>
          <w:szCs w:val="22"/>
        </w:rPr>
        <w:t xml:space="preserve">indemnify the </w:t>
      </w:r>
      <w:r w:rsidR="00C844EB" w:rsidRPr="00423677">
        <w:rPr>
          <w:szCs w:val="22"/>
        </w:rPr>
        <w:t>Authority</w:t>
      </w:r>
      <w:r w:rsidRPr="00423677">
        <w:rPr>
          <w:szCs w:val="22"/>
        </w:rPr>
        <w:t xml:space="preserve">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A952AE">
        <w:rPr>
          <w:szCs w:val="22"/>
        </w:rPr>
        <w:t xml:space="preserve">Services </w:t>
      </w:r>
      <w:r w:rsidRPr="00423677">
        <w:rPr>
          <w:szCs w:val="22"/>
        </w:rPr>
        <w:t xml:space="preserve">by the Supplier or any </w:t>
      </w:r>
      <w:r w:rsidR="005E2482" w:rsidRPr="00423677">
        <w:rPr>
          <w:szCs w:val="22"/>
        </w:rPr>
        <w:t>Supplier Personnel</w:t>
      </w:r>
      <w:r w:rsidRPr="00423677">
        <w:rPr>
          <w:szCs w:val="22"/>
        </w:rPr>
        <w:t>.</w:t>
      </w:r>
      <w:bookmarkEnd w:id="963"/>
    </w:p>
    <w:p w14:paraId="61FA7F8E" w14:textId="77777777" w:rsidR="00094356" w:rsidRPr="00423677" w:rsidRDefault="00094356" w:rsidP="00911DB3">
      <w:pPr>
        <w:pStyle w:val="GPSL3numberedclause"/>
      </w:pPr>
      <w:r w:rsidRPr="00423677">
        <w:t>In the event that any one of the Supplier Personnel is a Worker as defin</w:t>
      </w:r>
      <w:r w:rsidR="008F5EA9" w:rsidRPr="00423677">
        <w:t xml:space="preserve">ed in Schedule 1 (Definitions) who </w:t>
      </w:r>
      <w:r w:rsidRPr="00423677">
        <w:t xml:space="preserve">receives </w:t>
      </w:r>
      <w:r w:rsidR="008F5EA9" w:rsidRPr="00423677">
        <w:t xml:space="preserve">consideration </w:t>
      </w:r>
      <w:r w:rsidRPr="00423677">
        <w:t>relating to the Services, then</w:t>
      </w:r>
      <w:r w:rsidR="008F5EA9" w:rsidRPr="00423677">
        <w:t xml:space="preserve">, in addition to its obligations under Clause </w:t>
      </w:r>
      <w:r w:rsidR="008F5EA9" w:rsidRPr="00423677">
        <w:fldChar w:fldCharType="begin"/>
      </w:r>
      <w:r w:rsidR="008F5EA9" w:rsidRPr="00423677">
        <w:instrText xml:space="preserve"> REF _Ref414551637 \r \h </w:instrText>
      </w:r>
      <w:r w:rsidR="00D82ED2" w:rsidRPr="00423677">
        <w:instrText xml:space="preserve"> \* MERGEFORMAT </w:instrText>
      </w:r>
      <w:r w:rsidR="008F5EA9" w:rsidRPr="00423677">
        <w:fldChar w:fldCharType="separate"/>
      </w:r>
      <w:r w:rsidR="00974472">
        <w:t>21.5.1</w:t>
      </w:r>
      <w:r w:rsidR="008F5EA9" w:rsidRPr="00423677">
        <w:fldChar w:fldCharType="end"/>
      </w:r>
      <w:r w:rsidR="008F5EA9" w:rsidRPr="00423677">
        <w:t>,</w:t>
      </w:r>
      <w:r w:rsidRPr="00423677">
        <w:t xml:space="preserve"> the Supplier shall ensure that its contract wi</w:t>
      </w:r>
      <w:r w:rsidR="008F5EA9" w:rsidRPr="00423677">
        <w:t>th the Worker contains</w:t>
      </w:r>
      <w:r w:rsidRPr="00423677">
        <w:t xml:space="preserve"> the following requirements:</w:t>
      </w:r>
    </w:p>
    <w:p w14:paraId="61FC4339" w14:textId="77777777" w:rsidR="00094356" w:rsidRPr="00423677" w:rsidRDefault="00E13BAF" w:rsidP="00313C39">
      <w:pPr>
        <w:pStyle w:val="GPSL4numberedclause"/>
        <w:tabs>
          <w:tab w:val="clear" w:pos="2127"/>
          <w:tab w:val="left" w:pos="1134"/>
        </w:tabs>
        <w:rPr>
          <w:szCs w:val="22"/>
        </w:rPr>
      </w:pPr>
      <w:bookmarkStart w:id="964" w:name="_Ref414551734"/>
      <w:r w:rsidRPr="00423677">
        <w:rPr>
          <w:szCs w:val="22"/>
        </w:rPr>
        <w:t>t</w:t>
      </w:r>
      <w:r w:rsidR="00094356" w:rsidRPr="00423677">
        <w:rPr>
          <w:szCs w:val="22"/>
        </w:rPr>
        <w:t>hat the Authority may, at any time during the Contract Period, request that the Worker provide</w:t>
      </w:r>
      <w:r w:rsidR="008F5EA9" w:rsidRPr="00423677">
        <w:rPr>
          <w:szCs w:val="22"/>
        </w:rPr>
        <w:t>s</w:t>
      </w:r>
      <w:r w:rsidR="00094356" w:rsidRPr="00423677">
        <w:rPr>
          <w:szCs w:val="22"/>
        </w:rPr>
        <w:t xml:space="preserve"> information which demonstrates how th</w:t>
      </w:r>
      <w:r w:rsidR="008F5EA9" w:rsidRPr="00423677">
        <w:rPr>
          <w:szCs w:val="22"/>
        </w:rPr>
        <w:t>e Worker complies with the</w:t>
      </w:r>
      <w:r w:rsidR="00094356" w:rsidRPr="00423677">
        <w:rPr>
          <w:szCs w:val="22"/>
        </w:rPr>
        <w:t xml:space="preserve"> requirements</w:t>
      </w:r>
      <w:r w:rsidR="008F5EA9" w:rsidRPr="00423677">
        <w:rPr>
          <w:szCs w:val="22"/>
        </w:rPr>
        <w:t xml:space="preserve"> </w:t>
      </w:r>
      <w:r w:rsidR="0079630A" w:rsidRPr="00423677">
        <w:rPr>
          <w:szCs w:val="22"/>
        </w:rPr>
        <w:t xml:space="preserve">of </w:t>
      </w:r>
      <w:r w:rsidR="008F5EA9" w:rsidRPr="00423677">
        <w:rPr>
          <w:szCs w:val="22"/>
        </w:rPr>
        <w:t xml:space="preserve">Clause </w:t>
      </w:r>
      <w:r w:rsidR="00E8429F" w:rsidRPr="00423677">
        <w:rPr>
          <w:szCs w:val="22"/>
        </w:rPr>
        <w:fldChar w:fldCharType="begin"/>
      </w:r>
      <w:r w:rsidR="00E8429F" w:rsidRPr="00423677">
        <w:rPr>
          <w:szCs w:val="22"/>
        </w:rPr>
        <w:instrText xml:space="preserve"> REF _Ref414551637 \r \h </w:instrText>
      </w:r>
      <w:r w:rsidR="00D82ED2" w:rsidRPr="00423677">
        <w:rPr>
          <w:szCs w:val="22"/>
        </w:rPr>
        <w:instrText xml:space="preserve"> \* MERGEFORMAT </w:instrText>
      </w:r>
      <w:r w:rsidR="00E8429F" w:rsidRPr="00423677">
        <w:rPr>
          <w:szCs w:val="22"/>
        </w:rPr>
      </w:r>
      <w:r w:rsidR="00E8429F" w:rsidRPr="00423677">
        <w:rPr>
          <w:szCs w:val="22"/>
        </w:rPr>
        <w:fldChar w:fldCharType="separate"/>
      </w:r>
      <w:r w:rsidR="00974472">
        <w:rPr>
          <w:szCs w:val="22"/>
        </w:rPr>
        <w:t>21.5.1</w:t>
      </w:r>
      <w:r w:rsidR="00E8429F" w:rsidRPr="00423677">
        <w:rPr>
          <w:szCs w:val="22"/>
        </w:rPr>
        <w:fldChar w:fldCharType="end"/>
      </w:r>
      <w:r w:rsidR="00094356" w:rsidRPr="00423677">
        <w:rPr>
          <w:szCs w:val="22"/>
        </w:rPr>
        <w:t>, or why those requirements do not apply to it. In such case, the Authority may specify the information which the Worker must provide and the period within which that information must be provided;</w:t>
      </w:r>
      <w:bookmarkEnd w:id="964"/>
      <w:r w:rsidR="00094356" w:rsidRPr="00423677">
        <w:rPr>
          <w:szCs w:val="22"/>
        </w:rPr>
        <w:t xml:space="preserve"> </w:t>
      </w:r>
    </w:p>
    <w:p w14:paraId="25ABDD57" w14:textId="77777777" w:rsidR="00094356" w:rsidRPr="00423677" w:rsidRDefault="00E13BAF" w:rsidP="00313C39">
      <w:pPr>
        <w:pStyle w:val="GPSL4numberedclause"/>
        <w:tabs>
          <w:tab w:val="clear" w:pos="2127"/>
          <w:tab w:val="clear" w:pos="2694"/>
          <w:tab w:val="left" w:pos="993"/>
          <w:tab w:val="left" w:pos="1134"/>
        </w:tabs>
        <w:rPr>
          <w:szCs w:val="22"/>
        </w:rPr>
      </w:pPr>
      <w:r w:rsidRPr="00423677">
        <w:rPr>
          <w:szCs w:val="22"/>
        </w:rPr>
        <w:t>t</w:t>
      </w:r>
      <w:r w:rsidR="00094356" w:rsidRPr="00423677">
        <w:rPr>
          <w:szCs w:val="22"/>
        </w:rPr>
        <w:t>hat the Worker’s contract may be terminated at the Authority’s request if:</w:t>
      </w:r>
    </w:p>
    <w:p w14:paraId="4D572134" w14:textId="77777777" w:rsidR="00094356" w:rsidRPr="00DB58BE" w:rsidRDefault="00BB20D6" w:rsidP="00DB58BE">
      <w:pPr>
        <w:pStyle w:val="GPSL5numberedclause"/>
        <w:tabs>
          <w:tab w:val="clear" w:pos="2127"/>
          <w:tab w:val="left" w:pos="1134"/>
        </w:tabs>
        <w:rPr>
          <w:szCs w:val="22"/>
        </w:rPr>
      </w:pPr>
      <w:r w:rsidRPr="00DB58BE">
        <w:rPr>
          <w:szCs w:val="22"/>
        </w:rPr>
        <w:t xml:space="preserve">the </w:t>
      </w:r>
      <w:r w:rsidR="00094356" w:rsidRPr="00DB58BE">
        <w:rPr>
          <w:szCs w:val="22"/>
        </w:rPr>
        <w:t xml:space="preserve">Worker fails to provide </w:t>
      </w:r>
      <w:r w:rsidR="00E8429F" w:rsidRPr="00DB58BE">
        <w:rPr>
          <w:szCs w:val="22"/>
        </w:rPr>
        <w:t xml:space="preserve">the </w:t>
      </w:r>
      <w:r w:rsidR="00094356" w:rsidRPr="00DB58BE">
        <w:rPr>
          <w:szCs w:val="22"/>
        </w:rPr>
        <w:t>information requested by the Authority within the time specified by the Authority</w:t>
      </w:r>
      <w:r w:rsidR="00E8429F" w:rsidRPr="00DB58BE">
        <w:rPr>
          <w:szCs w:val="22"/>
        </w:rPr>
        <w:t xml:space="preserve"> under Clause 23.5.2</w:t>
      </w:r>
      <w:r w:rsidR="00E8429F" w:rsidRPr="00DB58BE">
        <w:rPr>
          <w:szCs w:val="22"/>
        </w:rPr>
        <w:fldChar w:fldCharType="begin"/>
      </w:r>
      <w:r w:rsidR="00E8429F" w:rsidRPr="00DB58BE">
        <w:rPr>
          <w:szCs w:val="22"/>
        </w:rPr>
        <w:instrText xml:space="preserve"> REF _Ref414551734 \r \h </w:instrText>
      </w:r>
      <w:r w:rsidR="00D82ED2" w:rsidRPr="00DB58BE">
        <w:rPr>
          <w:szCs w:val="22"/>
        </w:rPr>
        <w:instrText xml:space="preserve"> \* MERGEFORMAT </w:instrText>
      </w:r>
      <w:r w:rsidR="00E8429F" w:rsidRPr="00DB58BE">
        <w:rPr>
          <w:szCs w:val="22"/>
        </w:rPr>
      </w:r>
      <w:r w:rsidR="00E8429F" w:rsidRPr="00DB58BE">
        <w:rPr>
          <w:szCs w:val="22"/>
        </w:rPr>
        <w:fldChar w:fldCharType="separate"/>
      </w:r>
      <w:r w:rsidR="00974472" w:rsidRPr="00DB58BE">
        <w:rPr>
          <w:szCs w:val="22"/>
        </w:rPr>
        <w:t>(a)</w:t>
      </w:r>
      <w:r w:rsidR="00E8429F" w:rsidRPr="00DB58BE">
        <w:rPr>
          <w:szCs w:val="22"/>
        </w:rPr>
        <w:fldChar w:fldCharType="end"/>
      </w:r>
      <w:r w:rsidR="00094356" w:rsidRPr="00DB58BE">
        <w:rPr>
          <w:szCs w:val="22"/>
        </w:rPr>
        <w:t>;</w:t>
      </w:r>
      <w:r w:rsidR="00E13BAF" w:rsidRPr="00DB58BE">
        <w:rPr>
          <w:szCs w:val="22"/>
        </w:rPr>
        <w:t xml:space="preserve"> and/or</w:t>
      </w:r>
    </w:p>
    <w:p w14:paraId="22A1B67D" w14:textId="77777777" w:rsidR="00094356" w:rsidRPr="00DB58BE" w:rsidRDefault="00094356" w:rsidP="00DB58BE">
      <w:pPr>
        <w:pStyle w:val="GPSL5numberedclause"/>
        <w:tabs>
          <w:tab w:val="clear" w:pos="2127"/>
          <w:tab w:val="left" w:pos="1134"/>
        </w:tabs>
        <w:rPr>
          <w:szCs w:val="22"/>
        </w:rPr>
      </w:pPr>
      <w:r w:rsidRPr="00DB58BE">
        <w:rPr>
          <w:szCs w:val="22"/>
        </w:rPr>
        <w:t>the Worker provides information which the Authority considers is inadequate to demonstrate how the W</w:t>
      </w:r>
      <w:r w:rsidR="00E8429F" w:rsidRPr="00DB58BE">
        <w:rPr>
          <w:szCs w:val="22"/>
        </w:rPr>
        <w:t>orker complies with Clauses</w:t>
      </w:r>
      <w:r w:rsidRPr="00DB58BE">
        <w:rPr>
          <w:szCs w:val="22"/>
        </w:rPr>
        <w:t xml:space="preserve"> </w:t>
      </w:r>
      <w:r w:rsidR="00E8429F" w:rsidRPr="00DB58BE">
        <w:rPr>
          <w:szCs w:val="22"/>
        </w:rPr>
        <w:fldChar w:fldCharType="begin"/>
      </w:r>
      <w:r w:rsidR="00E8429F" w:rsidRPr="00DB58BE">
        <w:rPr>
          <w:szCs w:val="22"/>
        </w:rPr>
        <w:instrText xml:space="preserve"> REF _Ref414551871 \r \h </w:instrText>
      </w:r>
      <w:r w:rsidR="00D82ED2" w:rsidRPr="00DB58BE">
        <w:rPr>
          <w:szCs w:val="22"/>
        </w:rPr>
        <w:instrText xml:space="preserve"> \* MERGEFORMAT </w:instrText>
      </w:r>
      <w:r w:rsidR="00E8429F" w:rsidRPr="00DB58BE">
        <w:rPr>
          <w:szCs w:val="22"/>
        </w:rPr>
      </w:r>
      <w:r w:rsidR="00E8429F" w:rsidRPr="00DB58BE">
        <w:rPr>
          <w:szCs w:val="22"/>
        </w:rPr>
        <w:fldChar w:fldCharType="separate"/>
      </w:r>
      <w:r w:rsidR="00974472" w:rsidRPr="00DB58BE">
        <w:rPr>
          <w:szCs w:val="22"/>
        </w:rPr>
        <w:t>21.5.1(a)</w:t>
      </w:r>
      <w:r w:rsidR="00E8429F" w:rsidRPr="00DB58BE">
        <w:rPr>
          <w:szCs w:val="22"/>
        </w:rPr>
        <w:fldChar w:fldCharType="end"/>
      </w:r>
      <w:r w:rsidR="00E8429F" w:rsidRPr="00DB58BE">
        <w:rPr>
          <w:szCs w:val="22"/>
        </w:rPr>
        <w:t xml:space="preserve"> or </w:t>
      </w:r>
      <w:r w:rsidR="00E8429F" w:rsidRPr="00DB58BE">
        <w:rPr>
          <w:szCs w:val="22"/>
        </w:rPr>
        <w:fldChar w:fldCharType="begin"/>
      </w:r>
      <w:r w:rsidR="00E8429F" w:rsidRPr="00DB58BE">
        <w:rPr>
          <w:szCs w:val="22"/>
        </w:rPr>
        <w:instrText xml:space="preserve"> REF _Ref358294219 \r \h </w:instrText>
      </w:r>
      <w:r w:rsidR="00D82ED2" w:rsidRPr="00DB58BE">
        <w:rPr>
          <w:szCs w:val="22"/>
        </w:rPr>
        <w:instrText xml:space="preserve"> \* MERGEFORMAT </w:instrText>
      </w:r>
      <w:r w:rsidR="00E8429F" w:rsidRPr="00DB58BE">
        <w:rPr>
          <w:szCs w:val="22"/>
        </w:rPr>
      </w:r>
      <w:r w:rsidR="00E8429F" w:rsidRPr="00DB58BE">
        <w:rPr>
          <w:szCs w:val="22"/>
        </w:rPr>
        <w:fldChar w:fldCharType="separate"/>
      </w:r>
      <w:r w:rsidR="00974472" w:rsidRPr="00DB58BE">
        <w:rPr>
          <w:szCs w:val="22"/>
        </w:rPr>
        <w:t>21.5.1(b)</w:t>
      </w:r>
      <w:r w:rsidR="00E8429F" w:rsidRPr="00DB58BE">
        <w:rPr>
          <w:szCs w:val="22"/>
        </w:rPr>
        <w:fldChar w:fldCharType="end"/>
      </w:r>
      <w:r w:rsidRPr="00DB58BE">
        <w:rPr>
          <w:szCs w:val="22"/>
        </w:rPr>
        <w:t xml:space="preserve"> or confirms that the Worker is not complying with those requirements</w:t>
      </w:r>
      <w:r w:rsidR="007D2A60">
        <w:rPr>
          <w:szCs w:val="22"/>
        </w:rPr>
        <w:t xml:space="preserve"> and </w:t>
      </w:r>
    </w:p>
    <w:p w14:paraId="30E290C9" w14:textId="77777777" w:rsidR="00094356" w:rsidRPr="00423677" w:rsidRDefault="00094356" w:rsidP="00540EFD">
      <w:pPr>
        <w:pStyle w:val="GPSL4numberedclause"/>
        <w:tabs>
          <w:tab w:val="clear" w:pos="2127"/>
          <w:tab w:val="left" w:pos="993"/>
        </w:tabs>
        <w:rPr>
          <w:szCs w:val="22"/>
        </w:rPr>
      </w:pPr>
      <w:r w:rsidRPr="00423677">
        <w:rPr>
          <w:szCs w:val="22"/>
        </w:rPr>
        <w:t xml:space="preserve">That the Authority may supply any information it receives from the Worker to HMRC for the purpose of the collection and management of revenue for which they are responsible. </w:t>
      </w:r>
    </w:p>
    <w:p w14:paraId="7ED92B69" w14:textId="77777777" w:rsidR="00772F13" w:rsidRPr="00423677" w:rsidRDefault="00A657C3" w:rsidP="00D832D7">
      <w:pPr>
        <w:pStyle w:val="GPSL1CLAUSEHEADING"/>
      </w:pPr>
      <w:bookmarkStart w:id="965" w:name="_Toc379901860"/>
      <w:bookmarkStart w:id="966" w:name="_Ref365635936"/>
      <w:bookmarkStart w:id="967" w:name="_Toc499802173"/>
      <w:bookmarkEnd w:id="965"/>
      <w:r w:rsidRPr="00423677">
        <w:t>PROMOTING TAX COMPLIANCE</w:t>
      </w:r>
      <w:bookmarkEnd w:id="966"/>
      <w:bookmarkEnd w:id="967"/>
      <w:r w:rsidRPr="00423677">
        <w:t xml:space="preserve"> </w:t>
      </w:r>
    </w:p>
    <w:p w14:paraId="6C63446B" w14:textId="77777777" w:rsidR="00F62B88" w:rsidRPr="00423677" w:rsidRDefault="0079630A" w:rsidP="00911DB3">
      <w:pPr>
        <w:pStyle w:val="GPSL2numberedclause"/>
      </w:pPr>
      <w:bookmarkStart w:id="968" w:name="_Ref379542903"/>
      <w:r w:rsidRPr="00423677">
        <w:t xml:space="preserve">This Clause </w:t>
      </w:r>
      <w:r w:rsidR="00B3735D" w:rsidRPr="00423677">
        <w:fldChar w:fldCharType="begin"/>
      </w:r>
      <w:r w:rsidR="00B3735D" w:rsidRPr="00423677">
        <w:instrText xml:space="preserve"> REF _Ref365635936 \r \h  \* MERGEFORMAT </w:instrText>
      </w:r>
      <w:r w:rsidR="00B3735D" w:rsidRPr="00423677">
        <w:fldChar w:fldCharType="separate"/>
      </w:r>
      <w:r w:rsidR="009F135C">
        <w:t>22</w:t>
      </w:r>
      <w:r w:rsidR="00B3735D" w:rsidRPr="00423677">
        <w:fldChar w:fldCharType="end"/>
      </w:r>
      <w:r w:rsidR="00B3735D" w:rsidRPr="00423677">
        <w:t xml:space="preserve"> </w:t>
      </w:r>
      <w:r w:rsidR="008A3168" w:rsidRPr="00423677">
        <w:t>shall apply if the Contract Charges payable under this Contract exceed or are likely to exceed five (5) million pounds</w:t>
      </w:r>
      <w:r w:rsidR="00D8204F" w:rsidRPr="00423677">
        <w:t xml:space="preserve"> during the Contract Period</w:t>
      </w:r>
      <w:r w:rsidR="008A3168" w:rsidRPr="00423677">
        <w:t xml:space="preserve">. </w:t>
      </w:r>
      <w:r w:rsidR="00F62B88" w:rsidRPr="00423677">
        <w:t>If, at any point during the Contract Period, an Occasion of Tax Non-Compliance occurs, the Supplier shall:</w:t>
      </w:r>
      <w:bookmarkEnd w:id="968"/>
    </w:p>
    <w:p w14:paraId="37449EA7" w14:textId="77777777" w:rsidR="00F62B88" w:rsidRPr="00423677" w:rsidRDefault="00F62B88" w:rsidP="00911DB3">
      <w:pPr>
        <w:pStyle w:val="GPSL3numberedclause"/>
      </w:pPr>
      <w:r w:rsidRPr="00423677">
        <w:t xml:space="preserve">notify the </w:t>
      </w:r>
      <w:r w:rsidR="00C844EB" w:rsidRPr="00423677">
        <w:t>Authority</w:t>
      </w:r>
      <w:r w:rsidRPr="00423677">
        <w:t xml:space="preserve"> in writing of such fact within five (5) Working Days of its occurrence; and</w:t>
      </w:r>
    </w:p>
    <w:p w14:paraId="5E874827" w14:textId="77777777" w:rsidR="00F62B88" w:rsidRPr="00423677" w:rsidRDefault="00F62B88" w:rsidP="00911DB3">
      <w:pPr>
        <w:pStyle w:val="GPSL3numberedclause"/>
      </w:pPr>
      <w:r w:rsidRPr="00423677">
        <w:t xml:space="preserve">promptly provide to the </w:t>
      </w:r>
      <w:r w:rsidR="00C844EB" w:rsidRPr="00423677">
        <w:t>Authority</w:t>
      </w:r>
      <w:r w:rsidRPr="00423677">
        <w:t>:</w:t>
      </w:r>
    </w:p>
    <w:p w14:paraId="06E7F80F" w14:textId="77777777" w:rsidR="00F62B88" w:rsidRPr="00423677" w:rsidRDefault="00F62B88" w:rsidP="008A573D">
      <w:pPr>
        <w:pStyle w:val="GPSL4numberedclause"/>
        <w:rPr>
          <w:szCs w:val="22"/>
        </w:rPr>
      </w:pPr>
      <w:r w:rsidRPr="00423677">
        <w:rPr>
          <w:szCs w:val="22"/>
        </w:rPr>
        <w:lastRenderedPageBreak/>
        <w:t>details of the steps that the Supplier is taking to address the Occasion of Tax Non-Compliance</w:t>
      </w:r>
      <w:r w:rsidR="006E4C7B" w:rsidRPr="00423677">
        <w:rPr>
          <w:szCs w:val="22"/>
        </w:rPr>
        <w:t xml:space="preserve"> and to prevent the same from recurring</w:t>
      </w:r>
      <w:r w:rsidRPr="00423677">
        <w:rPr>
          <w:szCs w:val="22"/>
        </w:rPr>
        <w:t>, together with any mitigating factors that it considers relevant; and</w:t>
      </w:r>
    </w:p>
    <w:p w14:paraId="0C23FC8B" w14:textId="77777777" w:rsidR="00F62B88" w:rsidRPr="00423677" w:rsidRDefault="00F62B88" w:rsidP="008A573D">
      <w:pPr>
        <w:pStyle w:val="GPSL4numberedclause"/>
        <w:rPr>
          <w:szCs w:val="22"/>
        </w:rPr>
      </w:pPr>
      <w:r w:rsidRPr="00423677">
        <w:rPr>
          <w:szCs w:val="22"/>
        </w:rPr>
        <w:t xml:space="preserve">such other information in relation to the Occasion of Tax Non-Compliance as the </w:t>
      </w:r>
      <w:r w:rsidR="00C844EB" w:rsidRPr="00423677">
        <w:rPr>
          <w:szCs w:val="22"/>
        </w:rPr>
        <w:t>Authority</w:t>
      </w:r>
      <w:r w:rsidRPr="00423677">
        <w:rPr>
          <w:szCs w:val="22"/>
        </w:rPr>
        <w:t xml:space="preserve"> may reasonabl</w:t>
      </w:r>
      <w:r w:rsidR="006E4C7B" w:rsidRPr="00423677">
        <w:rPr>
          <w:szCs w:val="22"/>
        </w:rPr>
        <w:t>y</w:t>
      </w:r>
      <w:r w:rsidRPr="00423677">
        <w:rPr>
          <w:szCs w:val="22"/>
        </w:rPr>
        <w:t xml:space="preserve"> require.</w:t>
      </w:r>
    </w:p>
    <w:p w14:paraId="5B9C1099" w14:textId="77777777" w:rsidR="00E13BAF" w:rsidRPr="00423677" w:rsidRDefault="00E13BAF" w:rsidP="00911DB3">
      <w:pPr>
        <w:pStyle w:val="GPSL2numberedclause"/>
      </w:pPr>
      <w:r w:rsidRPr="00423677">
        <w:t xml:space="preserve">In the event that the Supplier fails to comply with this Clause </w:t>
      </w:r>
      <w:r w:rsidRPr="00423677">
        <w:fldChar w:fldCharType="begin"/>
      </w:r>
      <w:r w:rsidRPr="00423677">
        <w:instrText xml:space="preserve"> REF _Ref365635936 \r \h </w:instrText>
      </w:r>
      <w:r w:rsidR="00D82ED2" w:rsidRPr="00423677">
        <w:instrText xml:space="preserve"> \* MERGEFORMAT </w:instrText>
      </w:r>
      <w:r w:rsidRPr="00423677">
        <w:fldChar w:fldCharType="separate"/>
      </w:r>
      <w:r w:rsidR="00974472">
        <w:t>22</w:t>
      </w:r>
      <w:r w:rsidRPr="00423677">
        <w:fldChar w:fldCharType="end"/>
      </w:r>
      <w:r w:rsidRPr="00423677">
        <w:t xml:space="preserve"> and</w:t>
      </w:r>
      <w:r w:rsidR="00CE3BAD" w:rsidRPr="00423677">
        <w:t>/or</w:t>
      </w:r>
      <w:r w:rsidRPr="00423677">
        <w:t xml:space="preserve"> does not provide details of proposed mitigating factors which in the reasonable opinion of the Authority are acceptable, then the Authority reserves the right to terminate this Contract for material Default. </w:t>
      </w:r>
    </w:p>
    <w:p w14:paraId="0D35AEF4" w14:textId="77777777" w:rsidR="00E27D6C" w:rsidRPr="00423677" w:rsidRDefault="00A657C3" w:rsidP="00D832D7">
      <w:pPr>
        <w:pStyle w:val="GPSL1CLAUSEHEADING"/>
      </w:pPr>
      <w:bookmarkStart w:id="969" w:name="_Ref362949566"/>
      <w:bookmarkStart w:id="970" w:name="_Toc499802174"/>
      <w:r w:rsidRPr="00423677">
        <w:t>BENCHMARKING</w:t>
      </w:r>
      <w:bookmarkEnd w:id="969"/>
      <w:bookmarkEnd w:id="970"/>
    </w:p>
    <w:p w14:paraId="5F85734C" w14:textId="77777777" w:rsidR="00E27D6C" w:rsidRPr="00423677" w:rsidRDefault="00E27D6C" w:rsidP="00911DB3">
      <w:pPr>
        <w:pStyle w:val="GPSL2numberedclause"/>
      </w:pPr>
      <w:bookmarkStart w:id="971" w:name="_Ref359253130"/>
      <w:r w:rsidRPr="00423677">
        <w:t xml:space="preserve">Notwithstanding the Supplier’s obligations under Clause </w:t>
      </w:r>
      <w:r w:rsidRPr="00423677">
        <w:fldChar w:fldCharType="begin"/>
      </w:r>
      <w:r w:rsidRPr="00423677">
        <w:instrText xml:space="preserve"> REF _Ref359246666 \r \h  \* MERGEFORMAT </w:instrText>
      </w:r>
      <w:r w:rsidRPr="00423677">
        <w:fldChar w:fldCharType="separate"/>
      </w:r>
      <w:r w:rsidR="00974472">
        <w:t>16</w:t>
      </w:r>
      <w:r w:rsidRPr="00423677">
        <w:fldChar w:fldCharType="end"/>
      </w:r>
      <w:r w:rsidRPr="00423677">
        <w:t xml:space="preserve"> (Continuous Improvement), the </w:t>
      </w:r>
      <w:r w:rsidR="00C844EB" w:rsidRPr="00423677">
        <w:t>Authority</w:t>
      </w:r>
      <w:r w:rsidRPr="00423677">
        <w:t xml:space="preserve"> shall be entitled to regularly benchmark the Contract Charges and level of performance by the Supplier of the supply of </w:t>
      </w:r>
      <w:r w:rsidR="00CA596C">
        <w:t>the Services</w:t>
      </w:r>
      <w:r w:rsidR="00A952AE">
        <w:t>,</w:t>
      </w:r>
      <w:r w:rsidRPr="00423677">
        <w:t xml:space="preserve"> against other suppliers providing </w:t>
      </w:r>
      <w:r w:rsidR="00A952AE">
        <w:t xml:space="preserve">Services </w:t>
      </w:r>
      <w:r w:rsidRPr="00423677">
        <w:t xml:space="preserve">substantially the same as the </w:t>
      </w:r>
      <w:r w:rsidR="00A952AE">
        <w:t xml:space="preserve">Services </w:t>
      </w:r>
      <w:r w:rsidRPr="00423677">
        <w:t>during the Contract Period.</w:t>
      </w:r>
      <w:bookmarkEnd w:id="971"/>
    </w:p>
    <w:p w14:paraId="1DA50E57" w14:textId="77777777" w:rsidR="00E27D6C" w:rsidRPr="00423677" w:rsidRDefault="00E27D6C" w:rsidP="00911DB3">
      <w:pPr>
        <w:pStyle w:val="GPSL2numberedclause"/>
      </w:pPr>
      <w:r w:rsidRPr="00423677">
        <w:t xml:space="preserve">The </w:t>
      </w:r>
      <w:r w:rsidR="00C844EB" w:rsidRPr="00423677">
        <w:t>Authority</w:t>
      </w:r>
      <w:r w:rsidRPr="00423677">
        <w:t xml:space="preserve">, acting reasonably, shall be entitled to use any model to determine the achievement of value for money and to carry out the benchmarking evaluation referred to in Clause </w:t>
      </w:r>
      <w:r w:rsidRPr="00423677">
        <w:fldChar w:fldCharType="begin"/>
      </w:r>
      <w:r w:rsidRPr="00423677">
        <w:instrText xml:space="preserve"> REF _Ref359253130 \r \h  \* MERGEFORMAT </w:instrText>
      </w:r>
      <w:r w:rsidRPr="00423677">
        <w:fldChar w:fldCharType="separate"/>
      </w:r>
      <w:r w:rsidR="00974472">
        <w:t>23.1</w:t>
      </w:r>
      <w:r w:rsidRPr="00423677">
        <w:fldChar w:fldCharType="end"/>
      </w:r>
      <w:r w:rsidR="00BE2C46" w:rsidRPr="00423677">
        <w:t xml:space="preserve"> </w:t>
      </w:r>
      <w:r w:rsidRPr="00423677">
        <w:t>above.</w:t>
      </w:r>
    </w:p>
    <w:p w14:paraId="6023F060" w14:textId="77777777" w:rsidR="00E27D6C" w:rsidRPr="00423677" w:rsidRDefault="00E27D6C" w:rsidP="00911DB3">
      <w:pPr>
        <w:pStyle w:val="GPSL2numberedclause"/>
      </w:pPr>
      <w:r w:rsidRPr="00423677">
        <w:t xml:space="preserve">The Supplier shall use all reasonable endeavours and act in good faith to supply information required by the </w:t>
      </w:r>
      <w:r w:rsidR="00C844EB" w:rsidRPr="00423677">
        <w:t>Authority</w:t>
      </w:r>
      <w:r w:rsidRPr="00423677">
        <w:t xml:space="preserve"> in order to undertake the benchmarking and such information requirements shall be at the discretion of the </w:t>
      </w:r>
      <w:r w:rsidR="00C844EB" w:rsidRPr="00423677">
        <w:t>Authority</w:t>
      </w:r>
      <w:r w:rsidRPr="00423677">
        <w:t xml:space="preserve">. </w:t>
      </w:r>
    </w:p>
    <w:p w14:paraId="5DC98BBC" w14:textId="77777777" w:rsidR="00E27D6C" w:rsidRPr="00423677" w:rsidRDefault="00E27D6C" w:rsidP="00911DB3">
      <w:pPr>
        <w:pStyle w:val="GPSL2numberedclause"/>
      </w:pPr>
      <w:r w:rsidRPr="00423677">
        <w:t xml:space="preserve">Where, as a consequence of any benchmarking carried out by the </w:t>
      </w:r>
      <w:r w:rsidR="00C844EB" w:rsidRPr="00423677">
        <w:t>Authority</w:t>
      </w:r>
      <w:r w:rsidRPr="00423677">
        <w:t xml:space="preserve">, the </w:t>
      </w:r>
      <w:r w:rsidR="00C844EB" w:rsidRPr="00423677">
        <w:t>Authority</w:t>
      </w:r>
      <w:r w:rsidRPr="00423677">
        <w:t xml:space="preserve"> decides improvements to the </w:t>
      </w:r>
      <w:r w:rsidR="00A952AE">
        <w:t xml:space="preserve">Services </w:t>
      </w:r>
      <w:r w:rsidRPr="00423677">
        <w:t xml:space="preserve">should be implemented such improvements shall be implemented by way of the Variation Procedure at no additional cost to the </w:t>
      </w:r>
      <w:r w:rsidR="00C844EB" w:rsidRPr="00423677">
        <w:t>Authority</w:t>
      </w:r>
      <w:r w:rsidRPr="00423677">
        <w:t>.</w:t>
      </w:r>
    </w:p>
    <w:p w14:paraId="1802849D" w14:textId="77777777" w:rsidR="00FF1AB2" w:rsidRPr="00423677" w:rsidRDefault="00E5513B" w:rsidP="004A00D3">
      <w:pPr>
        <w:pStyle w:val="GPSSectionHeading"/>
        <w:rPr>
          <w:rFonts w:cs="Arial"/>
        </w:rPr>
      </w:pPr>
      <w:bookmarkStart w:id="972" w:name="_Toc499802175"/>
      <w:r w:rsidRPr="00423677">
        <w:rPr>
          <w:rFonts w:cs="Arial"/>
        </w:rPr>
        <w:t>SUPPLIER PERSONNEL AND SUPPLY CHAIN MATTERS</w:t>
      </w:r>
      <w:bookmarkEnd w:id="972"/>
    </w:p>
    <w:p w14:paraId="33A6424B" w14:textId="77777777" w:rsidR="00FF1AB2" w:rsidRPr="00CC44E5" w:rsidRDefault="00FF1AB2" w:rsidP="00D832D7">
      <w:pPr>
        <w:pStyle w:val="GPSL1CLAUSEHEADING"/>
      </w:pPr>
      <w:bookmarkStart w:id="973" w:name="_Ref362960772"/>
      <w:bookmarkStart w:id="974" w:name="_Ref379546287"/>
      <w:bookmarkStart w:id="975" w:name="_Toc499802176"/>
      <w:r w:rsidRPr="00CC44E5">
        <w:t>KEY PERSONNEL</w:t>
      </w:r>
      <w:bookmarkEnd w:id="973"/>
      <w:bookmarkEnd w:id="974"/>
      <w:bookmarkEnd w:id="975"/>
    </w:p>
    <w:p w14:paraId="0C4A0720" w14:textId="77777777" w:rsidR="00FF1AB2" w:rsidRPr="00423677" w:rsidRDefault="00C02E27" w:rsidP="00911DB3">
      <w:pPr>
        <w:pStyle w:val="GPSL2numberedclause"/>
      </w:pPr>
      <w:bookmarkStart w:id="976" w:name="_Ref364086936"/>
      <w:r w:rsidRPr="00423677">
        <w:t>T</w:t>
      </w:r>
      <w:r w:rsidR="00FF1AB2" w:rsidRPr="00423677">
        <w:t xml:space="preserve">he Parties have agreed to the appointment of the Key Personnel. </w:t>
      </w:r>
      <w:r w:rsidR="00CF0743" w:rsidRPr="00423677">
        <w:t>Part C of</w:t>
      </w:r>
      <w:r w:rsidR="00347E43" w:rsidRPr="00423677">
        <w:t xml:space="preserve"> </w:t>
      </w:r>
      <w:r w:rsidR="00EB0A16" w:rsidRPr="00423677">
        <w:t xml:space="preserve">Schedule </w:t>
      </w:r>
      <w:r w:rsidR="00F7747A" w:rsidRPr="00423677">
        <w:t xml:space="preserve">4 </w:t>
      </w:r>
      <w:r w:rsidR="00EB0A16" w:rsidRPr="00423677">
        <w:t xml:space="preserve">(Implementation Plan, </w:t>
      </w:r>
      <w:r w:rsidR="00C844EB" w:rsidRPr="00423677">
        <w:t>Authority</w:t>
      </w:r>
      <w:r w:rsidR="00EB0A16" w:rsidRPr="00423677">
        <w:t xml:space="preserve"> Responsibilities and Key Personnel)</w:t>
      </w:r>
      <w:r w:rsidR="00FF1AB2" w:rsidRPr="00423677">
        <w:t xml:space="preserve"> lists the </w:t>
      </w:r>
      <w:r w:rsidR="00B4716E" w:rsidRPr="00423677">
        <w:t>k</w:t>
      </w:r>
      <w:r w:rsidR="00FF1AB2" w:rsidRPr="00423677">
        <w:t xml:space="preserve">ey </w:t>
      </w:r>
      <w:r w:rsidR="00B4716E" w:rsidRPr="00423677">
        <w:t>r</w:t>
      </w:r>
      <w:r w:rsidR="00FF1AB2" w:rsidRPr="00423677">
        <w:t>oles</w:t>
      </w:r>
      <w:r w:rsidR="00B4716E" w:rsidRPr="00423677">
        <w:t xml:space="preserve"> (“</w:t>
      </w:r>
      <w:r w:rsidR="00B4716E" w:rsidRPr="00423677">
        <w:rPr>
          <w:b/>
        </w:rPr>
        <w:t>Key Roles</w:t>
      </w:r>
      <w:r w:rsidR="00B4716E" w:rsidRPr="00423677">
        <w:t>”)</w:t>
      </w:r>
      <w:r w:rsidR="00FF1AB2" w:rsidRPr="00423677">
        <w:t xml:space="preserve"> and names of the persons who the Supplier shall appoint to fill those Key Roles at the Commencement Date.</w:t>
      </w:r>
      <w:bookmarkEnd w:id="976"/>
      <w:r w:rsidR="00FF1AB2" w:rsidRPr="00423677">
        <w:t xml:space="preserve"> </w:t>
      </w:r>
    </w:p>
    <w:p w14:paraId="0EFFFBDE" w14:textId="77777777" w:rsidR="00FF1AB2" w:rsidRPr="00423677" w:rsidRDefault="00FF1AB2" w:rsidP="00911DB3">
      <w:pPr>
        <w:pStyle w:val="GPSL2numberedclause"/>
      </w:pPr>
      <w:r w:rsidRPr="00423677">
        <w:t>The Supplier shall ensure that the Key Personnel fulfil the Key Roles at all times during the Contract Period.</w:t>
      </w:r>
    </w:p>
    <w:p w14:paraId="0D6E31B1" w14:textId="77777777" w:rsidR="00FF1AB2" w:rsidRPr="00423677" w:rsidRDefault="00FF1AB2" w:rsidP="00911DB3">
      <w:pPr>
        <w:pStyle w:val="GPSL2numberedclause"/>
      </w:pPr>
      <w:r w:rsidRPr="00423677">
        <w:t xml:space="preserve">The </w:t>
      </w:r>
      <w:r w:rsidR="00C844EB" w:rsidRPr="00423677">
        <w:t>Authority</w:t>
      </w:r>
      <w:r w:rsidRPr="00423677">
        <w:t xml:space="preserve"> may identify any further roles as being Key Roles and, following agreement to the same by the Supplier, the relevant person selected to fill those Key Roles shall be included on the list of Key Personnel.</w:t>
      </w:r>
      <w:r w:rsidR="00A952AE">
        <w:t xml:space="preserve"> </w:t>
      </w:r>
    </w:p>
    <w:p w14:paraId="57751610" w14:textId="77777777" w:rsidR="00FF1AB2" w:rsidRPr="00423677" w:rsidRDefault="00FF1AB2" w:rsidP="00911DB3">
      <w:pPr>
        <w:pStyle w:val="GPSL2numberedclause"/>
      </w:pPr>
      <w:bookmarkStart w:id="977" w:name="_Ref368558353"/>
      <w:r w:rsidRPr="00423677">
        <w:t>The Supplier shall not remove or replace any Key Personne</w:t>
      </w:r>
      <w:r w:rsidRPr="00CC44E5">
        <w:t>l (including when carrying out</w:t>
      </w:r>
      <w:r w:rsidR="007D607F" w:rsidRPr="00CC44E5">
        <w:t xml:space="preserve"> its obligations under Schedule </w:t>
      </w:r>
      <w:r w:rsidR="00F7747A" w:rsidRPr="00CC44E5">
        <w:t xml:space="preserve">10 </w:t>
      </w:r>
      <w:r w:rsidR="007D607F" w:rsidRPr="00CC44E5">
        <w:t>(</w:t>
      </w:r>
      <w:r w:rsidRPr="00CC44E5">
        <w:t>Exit Management</w:t>
      </w:r>
      <w:r w:rsidR="007D607F" w:rsidRPr="00CC44E5">
        <w:t>)</w:t>
      </w:r>
      <w:r w:rsidRPr="00CC44E5">
        <w:t>)</w:t>
      </w:r>
      <w:r w:rsidRPr="00423677">
        <w:t xml:space="preserve"> unless:</w:t>
      </w:r>
      <w:bookmarkEnd w:id="977"/>
    </w:p>
    <w:p w14:paraId="41DC3795" w14:textId="77777777" w:rsidR="00FF1AB2" w:rsidRPr="00423677" w:rsidRDefault="00FF1AB2" w:rsidP="00911DB3">
      <w:pPr>
        <w:pStyle w:val="GPSL3numberedclause"/>
      </w:pPr>
      <w:r w:rsidRPr="00423677">
        <w:lastRenderedPageBreak/>
        <w:t xml:space="preserve">requested to do so by the </w:t>
      </w:r>
      <w:r w:rsidR="00C844EB" w:rsidRPr="00423677">
        <w:t>Authority</w:t>
      </w:r>
      <w:r w:rsidRPr="00423677">
        <w:t>;</w:t>
      </w:r>
    </w:p>
    <w:p w14:paraId="384D2BD1" w14:textId="77777777" w:rsidR="00FF1AB2" w:rsidRPr="00423677" w:rsidRDefault="00FF1AB2" w:rsidP="00911DB3">
      <w:pPr>
        <w:pStyle w:val="GPSL3numberedclause"/>
      </w:pPr>
      <w:r w:rsidRPr="00423677">
        <w:t xml:space="preserve">the person concerned resigns, retires or dies or is on maternity or long-term sick leave; </w:t>
      </w:r>
    </w:p>
    <w:p w14:paraId="0396BEDB" w14:textId="77777777" w:rsidR="00FF1AB2" w:rsidRPr="00423677" w:rsidRDefault="00FF1AB2" w:rsidP="00911DB3">
      <w:pPr>
        <w:pStyle w:val="GPSL3numberedclause"/>
      </w:pPr>
      <w:r w:rsidRPr="00423677">
        <w:t xml:space="preserve">the person’s employment or contractual arrangement with the Supplier or a </w:t>
      </w:r>
      <w:r w:rsidR="00C327C5" w:rsidRPr="00423677">
        <w:t>Sub-Con</w:t>
      </w:r>
      <w:r w:rsidRPr="00423677">
        <w:t>tractor is terminated for material breach of contract by the employee; or</w:t>
      </w:r>
    </w:p>
    <w:p w14:paraId="49248770" w14:textId="77777777" w:rsidR="00FF1AB2" w:rsidRPr="00423677" w:rsidRDefault="00FF1AB2" w:rsidP="00911DB3">
      <w:pPr>
        <w:pStyle w:val="GPSL3numberedclause"/>
      </w:pPr>
      <w:r w:rsidRPr="00423677">
        <w:t xml:space="preserve">the Supplier obtains the </w:t>
      </w:r>
      <w:r w:rsidR="00C844EB" w:rsidRPr="00423677">
        <w:t>Authority</w:t>
      </w:r>
      <w:r w:rsidRPr="00423677">
        <w:t>’s prior written consent (such consent not to be unreasonably withheld or delayed).</w:t>
      </w:r>
    </w:p>
    <w:p w14:paraId="196CB027" w14:textId="77777777" w:rsidR="00FF1AB2" w:rsidRPr="00423677" w:rsidRDefault="00FF1AB2" w:rsidP="00911DB3">
      <w:pPr>
        <w:pStyle w:val="GPSL2numberedclause"/>
      </w:pPr>
      <w:r w:rsidRPr="00423677">
        <w:t>The Supplier shall:</w:t>
      </w:r>
    </w:p>
    <w:p w14:paraId="79AE812F" w14:textId="77777777" w:rsidR="00FF1AB2" w:rsidRPr="00423677" w:rsidRDefault="00FF1AB2" w:rsidP="00911DB3">
      <w:pPr>
        <w:pStyle w:val="GPSL3numberedclause"/>
      </w:pPr>
      <w:r w:rsidRPr="00423677">
        <w:t xml:space="preserve">notify the </w:t>
      </w:r>
      <w:r w:rsidR="00C844EB" w:rsidRPr="00423677">
        <w:t>Authority</w:t>
      </w:r>
      <w:r w:rsidRPr="00423677">
        <w:t xml:space="preserve"> promptly of the absence of any Key Personnel (other than for short-term sickness or holidays of </w:t>
      </w:r>
      <w:r w:rsidR="00F97A99" w:rsidRPr="00423677">
        <w:t>two (</w:t>
      </w:r>
      <w:r w:rsidRPr="00423677">
        <w:t>2</w:t>
      </w:r>
      <w:r w:rsidR="00F97A99" w:rsidRPr="00423677">
        <w:t>)</w:t>
      </w:r>
      <w:r w:rsidRPr="00423677">
        <w:t xml:space="preserve"> weeks or less, in which case the Supplier shall ensure appropriate temporary cover for that Key Role); </w:t>
      </w:r>
    </w:p>
    <w:p w14:paraId="369EF10B" w14:textId="77777777" w:rsidR="00FF1AB2" w:rsidRPr="00423677" w:rsidRDefault="00FF1AB2" w:rsidP="00911DB3">
      <w:pPr>
        <w:pStyle w:val="GPSL3numberedclause"/>
      </w:pPr>
      <w:r w:rsidRPr="00423677">
        <w:t xml:space="preserve">ensure that any Key Role is not vacant for any longer than </w:t>
      </w:r>
      <w:r w:rsidR="00F97A99" w:rsidRPr="00423677">
        <w:t>ten (</w:t>
      </w:r>
      <w:r w:rsidRPr="00423677">
        <w:t>10</w:t>
      </w:r>
      <w:r w:rsidR="00F97A99" w:rsidRPr="00423677">
        <w:t>)</w:t>
      </w:r>
      <w:r w:rsidRPr="00423677">
        <w:t xml:space="preserve"> Working Days; </w:t>
      </w:r>
    </w:p>
    <w:p w14:paraId="0A920E56" w14:textId="77777777" w:rsidR="00FF1AB2" w:rsidRPr="00423677" w:rsidRDefault="00FF1AB2" w:rsidP="00911DB3">
      <w:pPr>
        <w:pStyle w:val="GPSL3numberedclause"/>
      </w:pPr>
      <w:r w:rsidRPr="00423677">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203CBCD4" w14:textId="77777777" w:rsidR="00FF1AB2" w:rsidRPr="00423677" w:rsidRDefault="00FF1AB2" w:rsidP="00911DB3">
      <w:pPr>
        <w:pStyle w:val="GPSL3numberedclause"/>
      </w:pPr>
      <w:r w:rsidRPr="00423677">
        <w:t>ensure that all arrangements for planned changes in Key Personnel provide adequate periods during which incoming and outgoing personnel work together to transfer responsibilities and ensure that such change does not have an a</w:t>
      </w:r>
      <w:r w:rsidR="008A39D7" w:rsidRPr="00423677">
        <w:t>dverse impact on the provision</w:t>
      </w:r>
      <w:r w:rsidRPr="00423677">
        <w:t xml:space="preserve"> of </w:t>
      </w:r>
      <w:r w:rsidR="00CA596C">
        <w:t>the Services</w:t>
      </w:r>
      <w:r w:rsidR="00A952AE">
        <w:t>;</w:t>
      </w:r>
      <w:r w:rsidRPr="00423677">
        <w:t xml:space="preserve"> and</w:t>
      </w:r>
    </w:p>
    <w:p w14:paraId="5524E4B6" w14:textId="77777777" w:rsidR="00FF1AB2" w:rsidRPr="00423677" w:rsidRDefault="00FF1AB2" w:rsidP="00911DB3">
      <w:pPr>
        <w:pStyle w:val="GPSL3numberedclause"/>
      </w:pPr>
      <w:r w:rsidRPr="00423677">
        <w:t>ensure that any replacement for a Key Role:</w:t>
      </w:r>
    </w:p>
    <w:p w14:paraId="0366EFD7" w14:textId="77777777" w:rsidR="00FF1AB2" w:rsidRPr="00423677" w:rsidRDefault="00FF1AB2" w:rsidP="008A573D">
      <w:pPr>
        <w:pStyle w:val="GPSL4numberedclause"/>
        <w:rPr>
          <w:szCs w:val="22"/>
        </w:rPr>
      </w:pPr>
      <w:r w:rsidRPr="00423677">
        <w:rPr>
          <w:szCs w:val="22"/>
        </w:rPr>
        <w:t>has a level of qualifications and experience appropriate to the relevant Key Role; and</w:t>
      </w:r>
    </w:p>
    <w:p w14:paraId="1F0BB6CA" w14:textId="77777777" w:rsidR="00FF1AB2" w:rsidRPr="00423677" w:rsidRDefault="00FF1AB2" w:rsidP="008A573D">
      <w:pPr>
        <w:pStyle w:val="GPSL4numberedclause"/>
        <w:rPr>
          <w:szCs w:val="22"/>
        </w:rPr>
      </w:pPr>
      <w:r w:rsidRPr="00423677">
        <w:rPr>
          <w:szCs w:val="22"/>
        </w:rPr>
        <w:t>is fully competent to carry out the tasks assigned to the Key Personnel whom he or she has replaced.</w:t>
      </w:r>
    </w:p>
    <w:p w14:paraId="1F703941" w14:textId="77777777" w:rsidR="00FF1AB2" w:rsidRPr="00423677" w:rsidRDefault="00FF1AB2" w:rsidP="00911DB3">
      <w:pPr>
        <w:pStyle w:val="GPSL3numberedclause"/>
      </w:pPr>
      <w:r w:rsidRPr="00423677">
        <w:t>shall and shall procure that any Sub-Contractor shall not remove or replace any Key Personnel during the Contract Period without Approval.</w:t>
      </w:r>
    </w:p>
    <w:p w14:paraId="2F512C3C" w14:textId="77777777" w:rsidR="00FF1AB2" w:rsidRPr="00423677" w:rsidRDefault="00FF1AB2" w:rsidP="00911DB3">
      <w:pPr>
        <w:pStyle w:val="GPSL2numberedclause"/>
      </w:pPr>
      <w:r w:rsidRPr="00423677">
        <w:t xml:space="preserve">The </w:t>
      </w:r>
      <w:r w:rsidR="00C844EB" w:rsidRPr="00423677">
        <w:t>Authority</w:t>
      </w:r>
      <w:r w:rsidRPr="00423677">
        <w:t xml:space="preserve"> may require the Supplier to remove any Key Personnel that the </w:t>
      </w:r>
      <w:r w:rsidR="00C844EB" w:rsidRPr="00423677">
        <w:t>Authority</w:t>
      </w:r>
      <w:r w:rsidRPr="00423677">
        <w:t xml:space="preserve"> considers in any respect unsatisfactory. The </w:t>
      </w:r>
      <w:r w:rsidR="00C844EB" w:rsidRPr="00423677">
        <w:t>Authority</w:t>
      </w:r>
      <w:r w:rsidRPr="00423677">
        <w:t xml:space="preserve"> shall not be liable for the cost of replacing any Key Personnel.</w:t>
      </w:r>
    </w:p>
    <w:p w14:paraId="581AC76C" w14:textId="77777777" w:rsidR="00FF1AB2" w:rsidRPr="00423677" w:rsidRDefault="00A657C3" w:rsidP="00D832D7">
      <w:pPr>
        <w:pStyle w:val="GPSL1CLAUSEHEADING"/>
      </w:pPr>
      <w:bookmarkStart w:id="978" w:name="_Ref359416678"/>
      <w:bookmarkStart w:id="979" w:name="_Toc499802177"/>
      <w:r w:rsidRPr="00423677">
        <w:t>SUPPLIER PERSONNEL</w:t>
      </w:r>
      <w:bookmarkEnd w:id="978"/>
      <w:bookmarkEnd w:id="979"/>
    </w:p>
    <w:p w14:paraId="16615AF8" w14:textId="77777777" w:rsidR="00FF1AB2" w:rsidRPr="00423677" w:rsidRDefault="00FF1AB2" w:rsidP="00911DB3">
      <w:pPr>
        <w:pStyle w:val="GPSL2NumberedBoldHeading"/>
      </w:pPr>
      <w:r w:rsidRPr="00423677">
        <w:t>Supplier Personnel</w:t>
      </w:r>
    </w:p>
    <w:p w14:paraId="2FEBA2AD" w14:textId="77777777" w:rsidR="00FF1AB2" w:rsidRPr="00423677" w:rsidRDefault="00FF1AB2" w:rsidP="00911DB3">
      <w:pPr>
        <w:pStyle w:val="GPSL3numberedclause"/>
      </w:pPr>
      <w:bookmarkStart w:id="980" w:name="_Ref363736216"/>
      <w:r w:rsidRPr="00423677">
        <w:t>The Supplier shall:</w:t>
      </w:r>
      <w:bookmarkEnd w:id="980"/>
    </w:p>
    <w:p w14:paraId="7DCCA4BB" w14:textId="77777777" w:rsidR="00FF1AB2" w:rsidRPr="00423677" w:rsidRDefault="00FF1AB2" w:rsidP="008A573D">
      <w:pPr>
        <w:pStyle w:val="GPSL4numberedclause"/>
        <w:rPr>
          <w:szCs w:val="22"/>
        </w:rPr>
      </w:pPr>
      <w:r w:rsidRPr="00423677">
        <w:rPr>
          <w:szCs w:val="22"/>
        </w:rPr>
        <w:t xml:space="preserve">provide a list of the names of all Supplier Personnel requiring admission to </w:t>
      </w:r>
      <w:r w:rsidR="00C844EB" w:rsidRPr="00423677">
        <w:rPr>
          <w:szCs w:val="22"/>
        </w:rPr>
        <w:t>Authority</w:t>
      </w:r>
      <w:r w:rsidRPr="00423677">
        <w:rPr>
          <w:szCs w:val="22"/>
        </w:rPr>
        <w:t xml:space="preserve"> Premises, specifying the capacity in which they require admission and giving such other particulars as the </w:t>
      </w:r>
      <w:r w:rsidR="00C844EB" w:rsidRPr="00423677">
        <w:rPr>
          <w:szCs w:val="22"/>
        </w:rPr>
        <w:t>Authority</w:t>
      </w:r>
      <w:r w:rsidRPr="00423677">
        <w:rPr>
          <w:szCs w:val="22"/>
        </w:rPr>
        <w:t xml:space="preserve"> may reasonably require; </w:t>
      </w:r>
    </w:p>
    <w:p w14:paraId="2ED88AA1" w14:textId="77777777" w:rsidR="00FF1AB2" w:rsidRPr="00423677" w:rsidRDefault="00FF1AB2" w:rsidP="008A573D">
      <w:pPr>
        <w:pStyle w:val="GPSL4numberedclause"/>
        <w:rPr>
          <w:szCs w:val="22"/>
        </w:rPr>
      </w:pPr>
      <w:r w:rsidRPr="00423677">
        <w:rPr>
          <w:szCs w:val="22"/>
        </w:rPr>
        <w:t>ensure that all Supplier Personnel:</w:t>
      </w:r>
    </w:p>
    <w:p w14:paraId="444AFD28" w14:textId="77777777" w:rsidR="00FF1AB2" w:rsidRPr="00423677" w:rsidRDefault="00FF1AB2" w:rsidP="008A573D">
      <w:pPr>
        <w:pStyle w:val="GPSL5numberedclause"/>
        <w:rPr>
          <w:szCs w:val="22"/>
        </w:rPr>
      </w:pPr>
      <w:r w:rsidRPr="00423677">
        <w:rPr>
          <w:szCs w:val="22"/>
        </w:rPr>
        <w:t xml:space="preserve">are appropriately qualified, trained and experienced to provide the </w:t>
      </w:r>
      <w:r w:rsidR="00A952AE">
        <w:rPr>
          <w:szCs w:val="22"/>
        </w:rPr>
        <w:t xml:space="preserve">Services </w:t>
      </w:r>
      <w:r w:rsidRPr="00423677">
        <w:rPr>
          <w:szCs w:val="22"/>
        </w:rPr>
        <w:t>with all reasonable skill, care and diligence;</w:t>
      </w:r>
    </w:p>
    <w:p w14:paraId="0BDEC9FE" w14:textId="77777777" w:rsidR="00FF1AB2" w:rsidRPr="00423677" w:rsidRDefault="00FF1AB2" w:rsidP="008A573D">
      <w:pPr>
        <w:pStyle w:val="GPSL5numberedclause"/>
        <w:rPr>
          <w:szCs w:val="22"/>
        </w:rPr>
      </w:pPr>
      <w:r w:rsidRPr="00423677">
        <w:rPr>
          <w:szCs w:val="22"/>
        </w:rPr>
        <w:lastRenderedPageBreak/>
        <w:t xml:space="preserve">are </w:t>
      </w:r>
      <w:r w:rsidR="00C02E27" w:rsidRPr="00423677">
        <w:rPr>
          <w:szCs w:val="22"/>
        </w:rPr>
        <w:t xml:space="preserve">vetted </w:t>
      </w:r>
      <w:r w:rsidRPr="00423677">
        <w:rPr>
          <w:szCs w:val="22"/>
        </w:rPr>
        <w:t xml:space="preserve">in accordance with Good Industry Practice and, where applicable, the Security Policy and the Standards; </w:t>
      </w:r>
    </w:p>
    <w:p w14:paraId="7CF7BC4F" w14:textId="77777777" w:rsidR="000979D0" w:rsidRPr="00423677" w:rsidRDefault="000979D0" w:rsidP="008A573D">
      <w:pPr>
        <w:pStyle w:val="GPSL5numberedclause"/>
        <w:rPr>
          <w:szCs w:val="22"/>
        </w:rPr>
      </w:pPr>
      <w:r w:rsidRPr="00423677">
        <w:rPr>
          <w:szCs w:val="22"/>
        </w:rPr>
        <w:t>obey all lawful instructions and reasonable directions of the Authority</w:t>
      </w:r>
      <w:r w:rsidR="008B1B48" w:rsidRPr="00423677">
        <w:rPr>
          <w:szCs w:val="22"/>
        </w:rPr>
        <w:t xml:space="preserve"> (including if so required by the Authority, the ICT Policy)</w:t>
      </w:r>
      <w:r w:rsidRPr="00423677">
        <w:rPr>
          <w:szCs w:val="22"/>
        </w:rPr>
        <w:t xml:space="preserve"> and provide the </w:t>
      </w:r>
      <w:r w:rsidR="00A952AE">
        <w:rPr>
          <w:szCs w:val="22"/>
        </w:rPr>
        <w:t xml:space="preserve">Services </w:t>
      </w:r>
      <w:r w:rsidRPr="00423677">
        <w:rPr>
          <w:szCs w:val="22"/>
        </w:rPr>
        <w:t>to the reasonable satisfaction of the Authority; and</w:t>
      </w:r>
    </w:p>
    <w:p w14:paraId="470014E4" w14:textId="77777777" w:rsidR="00FF1AB2" w:rsidRPr="00423677" w:rsidRDefault="00FF1AB2" w:rsidP="008A573D">
      <w:pPr>
        <w:pStyle w:val="GPSL5numberedclause"/>
        <w:rPr>
          <w:szCs w:val="22"/>
        </w:rPr>
      </w:pPr>
      <w:r w:rsidRPr="00423677">
        <w:rPr>
          <w:szCs w:val="22"/>
        </w:rPr>
        <w:t xml:space="preserve">comply with all reasonable requirements of the </w:t>
      </w:r>
      <w:r w:rsidR="00C844EB" w:rsidRPr="00423677">
        <w:rPr>
          <w:szCs w:val="22"/>
        </w:rPr>
        <w:t>Authority</w:t>
      </w:r>
      <w:r w:rsidRPr="00423677">
        <w:rPr>
          <w:szCs w:val="22"/>
        </w:rPr>
        <w:t xml:space="preserve"> concerning conduct at the </w:t>
      </w:r>
      <w:r w:rsidR="00C844EB" w:rsidRPr="00423677">
        <w:rPr>
          <w:szCs w:val="22"/>
        </w:rPr>
        <w:t>Authority</w:t>
      </w:r>
      <w:r w:rsidRPr="00423677">
        <w:rPr>
          <w:szCs w:val="22"/>
        </w:rPr>
        <w:t xml:space="preserve"> Premises, includi</w:t>
      </w:r>
      <w:r w:rsidR="00ED2C1C" w:rsidRPr="00423677">
        <w:rPr>
          <w:szCs w:val="22"/>
        </w:rPr>
        <w:t xml:space="preserve">ng the security requirements </w:t>
      </w:r>
      <w:r w:rsidRPr="00423677">
        <w:rPr>
          <w:szCs w:val="22"/>
        </w:rPr>
        <w:t xml:space="preserve">set out in </w:t>
      </w:r>
      <w:r w:rsidR="00347E43" w:rsidRPr="00423677">
        <w:rPr>
          <w:szCs w:val="22"/>
        </w:rPr>
        <w:t xml:space="preserve">Schedule </w:t>
      </w:r>
      <w:r w:rsidR="00F7747A" w:rsidRPr="00423677">
        <w:rPr>
          <w:szCs w:val="22"/>
        </w:rPr>
        <w:t xml:space="preserve">8 </w:t>
      </w:r>
      <w:r w:rsidRPr="00423677">
        <w:rPr>
          <w:szCs w:val="22"/>
        </w:rPr>
        <w:t>(Security);</w:t>
      </w:r>
    </w:p>
    <w:p w14:paraId="692E41C6" w14:textId="77777777" w:rsidR="00FF1AB2" w:rsidRPr="00423677" w:rsidRDefault="00FF1AB2" w:rsidP="008A573D">
      <w:pPr>
        <w:pStyle w:val="GPSL4numberedclause"/>
        <w:rPr>
          <w:szCs w:val="22"/>
        </w:rPr>
      </w:pPr>
      <w:r w:rsidRPr="00423677">
        <w:rPr>
          <w:szCs w:val="22"/>
        </w:rPr>
        <w:t xml:space="preserve">subject to </w:t>
      </w:r>
      <w:r w:rsidR="005A4BDD" w:rsidRPr="00423677">
        <w:rPr>
          <w:szCs w:val="22"/>
        </w:rPr>
        <w:t xml:space="preserve">Schedule </w:t>
      </w:r>
      <w:r w:rsidR="00F7747A" w:rsidRPr="00423677">
        <w:rPr>
          <w:szCs w:val="22"/>
        </w:rPr>
        <w:t xml:space="preserve">11 </w:t>
      </w:r>
      <w:r w:rsidRPr="00423677">
        <w:rPr>
          <w:szCs w:val="22"/>
        </w:rPr>
        <w:t xml:space="preserve">(Staff Transfer), retain overall control of the Supplier Personnel at all times so that the Supplier Personnel shall not be deemed to be employees, agents or contractors of the </w:t>
      </w:r>
      <w:r w:rsidR="00C844EB" w:rsidRPr="00423677">
        <w:rPr>
          <w:szCs w:val="22"/>
        </w:rPr>
        <w:t>Authority</w:t>
      </w:r>
      <w:r w:rsidR="00C327C5" w:rsidRPr="00423677">
        <w:rPr>
          <w:szCs w:val="22"/>
        </w:rPr>
        <w:t>;</w:t>
      </w:r>
    </w:p>
    <w:p w14:paraId="2E9E25B1" w14:textId="77777777" w:rsidR="00FF1AB2" w:rsidRPr="00423677" w:rsidRDefault="00FF1AB2" w:rsidP="008A573D">
      <w:pPr>
        <w:pStyle w:val="GPSL4numberedclause"/>
        <w:rPr>
          <w:szCs w:val="22"/>
        </w:rPr>
      </w:pPr>
      <w:r w:rsidRPr="00423677">
        <w:rPr>
          <w:szCs w:val="22"/>
        </w:rPr>
        <w:t>use all reasonable endeavours to minimise the number of changes in</w:t>
      </w:r>
      <w:r w:rsidR="00A952AE">
        <w:rPr>
          <w:szCs w:val="22"/>
        </w:rPr>
        <w:t xml:space="preserve"> </w:t>
      </w:r>
      <w:r w:rsidRPr="00423677">
        <w:rPr>
          <w:szCs w:val="22"/>
        </w:rPr>
        <w:t>Supplier Personnel;</w:t>
      </w:r>
    </w:p>
    <w:p w14:paraId="0418CC33" w14:textId="77777777" w:rsidR="00FF1AB2" w:rsidRPr="00423677" w:rsidRDefault="00FF1AB2" w:rsidP="008A573D">
      <w:pPr>
        <w:pStyle w:val="GPSL4numberedclause"/>
        <w:rPr>
          <w:szCs w:val="22"/>
        </w:rPr>
      </w:pPr>
      <w:r w:rsidRPr="00423677">
        <w:rPr>
          <w:szCs w:val="22"/>
        </w:rPr>
        <w:t>replace (temporarily or permanently, as appropriate) any Supplier Personnel as soon as practicable if any Supplier Personnel have been removed or are unavailable for any reason whatsoever;</w:t>
      </w:r>
    </w:p>
    <w:p w14:paraId="465E6C49" w14:textId="77777777" w:rsidR="00FF1AB2" w:rsidRPr="00423677" w:rsidRDefault="00FF1AB2" w:rsidP="008A573D">
      <w:pPr>
        <w:pStyle w:val="GPSL4numberedclause"/>
        <w:rPr>
          <w:szCs w:val="22"/>
        </w:rPr>
      </w:pPr>
      <w:r w:rsidRPr="00423677">
        <w:rPr>
          <w:szCs w:val="22"/>
        </w:rPr>
        <w:t>bear the programme familiarisation and other costs associated with any replacement of any Supplier Personnel; and</w:t>
      </w:r>
    </w:p>
    <w:p w14:paraId="2F6D095B" w14:textId="77777777" w:rsidR="00FF1AB2" w:rsidRPr="00423677" w:rsidRDefault="00FF1AB2" w:rsidP="008A573D">
      <w:pPr>
        <w:pStyle w:val="GPSL4numberedclause"/>
        <w:rPr>
          <w:szCs w:val="22"/>
        </w:rPr>
      </w:pPr>
      <w:r w:rsidRPr="00423677">
        <w:rPr>
          <w:szCs w:val="22"/>
        </w:rPr>
        <w:t xml:space="preserve">procure that the Supplier Personnel shall vacate the </w:t>
      </w:r>
      <w:r w:rsidR="00C844EB" w:rsidRPr="00423677">
        <w:rPr>
          <w:szCs w:val="22"/>
        </w:rPr>
        <w:t>Authority</w:t>
      </w:r>
      <w:r w:rsidRPr="00423677">
        <w:rPr>
          <w:szCs w:val="22"/>
        </w:rPr>
        <w:t xml:space="preserve"> Premises immediately upon the Expiry Date.</w:t>
      </w:r>
    </w:p>
    <w:p w14:paraId="050CC3ED" w14:textId="77777777" w:rsidR="00FF1AB2" w:rsidRPr="00423677" w:rsidRDefault="00FF1AB2" w:rsidP="00911DB3">
      <w:pPr>
        <w:pStyle w:val="GPSL3numberedclause"/>
      </w:pPr>
      <w:r w:rsidRPr="00423677">
        <w:t xml:space="preserve">If the </w:t>
      </w:r>
      <w:r w:rsidR="00C844EB" w:rsidRPr="00423677">
        <w:t>Authority</w:t>
      </w:r>
      <w:r w:rsidRPr="00423677">
        <w:t xml:space="preserve"> reasonably believes that any of the Supplier Personnel are unsuitable to undertake work in respect of this Contract, it may:</w:t>
      </w:r>
    </w:p>
    <w:p w14:paraId="55C502BC" w14:textId="77777777" w:rsidR="00FF1AB2" w:rsidRPr="00423677" w:rsidRDefault="00FF1AB2" w:rsidP="008A573D">
      <w:pPr>
        <w:pStyle w:val="GPSL4numberedclause"/>
        <w:rPr>
          <w:color w:val="000000"/>
          <w:szCs w:val="22"/>
        </w:rPr>
      </w:pPr>
      <w:r w:rsidRPr="00423677">
        <w:rPr>
          <w:szCs w:val="22"/>
        </w:rPr>
        <w:t xml:space="preserve">refuse admission to the relevant person(s) to the </w:t>
      </w:r>
      <w:r w:rsidR="00C844EB" w:rsidRPr="00423677">
        <w:rPr>
          <w:szCs w:val="22"/>
        </w:rPr>
        <w:t>Authority</w:t>
      </w:r>
      <w:r w:rsidRPr="00423677">
        <w:rPr>
          <w:szCs w:val="22"/>
        </w:rPr>
        <w:t xml:space="preserve"> Premises; and/or </w:t>
      </w:r>
    </w:p>
    <w:p w14:paraId="0206C383" w14:textId="77777777" w:rsidR="00FF1AB2" w:rsidRPr="00423677" w:rsidRDefault="00FF1AB2" w:rsidP="008A573D">
      <w:pPr>
        <w:pStyle w:val="GPSL4numberedclause"/>
        <w:rPr>
          <w:szCs w:val="22"/>
        </w:rPr>
      </w:pPr>
      <w:r w:rsidRPr="00423677">
        <w:rPr>
          <w:szCs w:val="22"/>
        </w:rPr>
        <w:t xml:space="preserve">direct the Supplier to end the involvement in the provision of the </w:t>
      </w:r>
      <w:r w:rsidR="00A952AE">
        <w:rPr>
          <w:szCs w:val="22"/>
        </w:rPr>
        <w:t xml:space="preserve">Services </w:t>
      </w:r>
      <w:r w:rsidRPr="00423677">
        <w:rPr>
          <w:szCs w:val="22"/>
        </w:rPr>
        <w:t>of the relevant person(s).</w:t>
      </w:r>
    </w:p>
    <w:p w14:paraId="58872A91" w14:textId="77777777" w:rsidR="00FF1AB2" w:rsidRPr="00423677" w:rsidRDefault="00FF1AB2" w:rsidP="00911DB3">
      <w:pPr>
        <w:pStyle w:val="GPSL3numberedclause"/>
      </w:pPr>
      <w:r w:rsidRPr="00423677">
        <w:t xml:space="preserve">The decision of the </w:t>
      </w:r>
      <w:r w:rsidR="00C844EB" w:rsidRPr="00423677">
        <w:t>Authority</w:t>
      </w:r>
      <w:r w:rsidRPr="00423677">
        <w:t xml:space="preserve"> as to whether any person is to be refused access to the </w:t>
      </w:r>
      <w:r w:rsidR="00C844EB" w:rsidRPr="00423677">
        <w:t>Authority</w:t>
      </w:r>
      <w:r w:rsidRPr="00423677">
        <w:t xml:space="preserve"> Premises shall be final and conclusive.</w:t>
      </w:r>
    </w:p>
    <w:p w14:paraId="5478DC70" w14:textId="77777777" w:rsidR="00FF1AB2" w:rsidRPr="00423677" w:rsidRDefault="00FF1AB2" w:rsidP="00911DB3">
      <w:pPr>
        <w:pStyle w:val="GPSL2NumberedBoldHeading"/>
      </w:pPr>
      <w:bookmarkStart w:id="981" w:name="_Ref359400288"/>
      <w:r w:rsidRPr="00423677">
        <w:t>Relevant Convictions</w:t>
      </w:r>
      <w:bookmarkEnd w:id="981"/>
    </w:p>
    <w:p w14:paraId="3BAD8469" w14:textId="77777777" w:rsidR="00FF1AB2" w:rsidRPr="00423677" w:rsidRDefault="00FF1AB2" w:rsidP="00911DB3">
      <w:pPr>
        <w:pStyle w:val="GPSL3numberedclause"/>
      </w:pPr>
      <w:r w:rsidRPr="00423677">
        <w:t xml:space="preserve">For each member of Supplier Personnel who, in providing </w:t>
      </w:r>
      <w:r w:rsidR="00CA596C">
        <w:t>the Services</w:t>
      </w:r>
      <w:r w:rsidR="00A952AE">
        <w:t>,</w:t>
      </w:r>
      <w:r w:rsidRPr="00423677">
        <w:t xml:space="preserve"> has, will have or is likely to have access to children, vulnerable persons or other members of the public to whom the </w:t>
      </w:r>
      <w:r w:rsidR="00C844EB" w:rsidRPr="00423677">
        <w:t>Authority</w:t>
      </w:r>
      <w:r w:rsidRPr="00423677">
        <w:t xml:space="preserve"> owes a special duty of care, the Supplier shall (and shall procure that the relevant Sub-Contractor shall):</w:t>
      </w:r>
    </w:p>
    <w:p w14:paraId="0ABD942D" w14:textId="77777777" w:rsidR="00FF1AB2" w:rsidRPr="00423677" w:rsidRDefault="00FF1AB2" w:rsidP="008A573D">
      <w:pPr>
        <w:pStyle w:val="GPSL4numberedclause"/>
        <w:rPr>
          <w:szCs w:val="22"/>
        </w:rPr>
      </w:pPr>
      <w:r w:rsidRPr="00423677">
        <w:rPr>
          <w:szCs w:val="22"/>
        </w:rPr>
        <w:t>carry out a check with the records held by the Department for Education (DfE);</w:t>
      </w:r>
    </w:p>
    <w:p w14:paraId="25EA48A2" w14:textId="77777777" w:rsidR="00FF1AB2" w:rsidRPr="00423677" w:rsidRDefault="00FF1AB2" w:rsidP="008A573D">
      <w:pPr>
        <w:pStyle w:val="GPSL4numberedclause"/>
        <w:rPr>
          <w:szCs w:val="22"/>
        </w:rPr>
      </w:pPr>
      <w:r w:rsidRPr="00423677">
        <w:rPr>
          <w:szCs w:val="22"/>
        </w:rPr>
        <w:t>conduct thorough questioning regarding any Relevant Convictions; and</w:t>
      </w:r>
    </w:p>
    <w:p w14:paraId="27F130DD" w14:textId="77777777" w:rsidR="00FF1AB2" w:rsidRPr="00423677" w:rsidRDefault="00FF1AB2" w:rsidP="008A573D">
      <w:pPr>
        <w:pStyle w:val="GPSL4numberedclause"/>
        <w:rPr>
          <w:szCs w:val="22"/>
        </w:rPr>
      </w:pPr>
      <w:r w:rsidRPr="00423677">
        <w:rPr>
          <w:szCs w:val="22"/>
        </w:rPr>
        <w:t>ensure a police check is completed and such other checks as may be carried out through the</w:t>
      </w:r>
      <w:r w:rsidR="00367F6A" w:rsidRPr="00423677">
        <w:rPr>
          <w:szCs w:val="22"/>
        </w:rPr>
        <w:t xml:space="preserve"> Disclosure and Barring Service (DBS)</w:t>
      </w:r>
      <w:r w:rsidRPr="00423677">
        <w:rPr>
          <w:szCs w:val="22"/>
        </w:rPr>
        <w:t>,</w:t>
      </w:r>
    </w:p>
    <w:p w14:paraId="6AEC6919" w14:textId="77777777" w:rsidR="008C6D09" w:rsidRPr="00423677" w:rsidRDefault="002055F0" w:rsidP="007B1A2D">
      <w:pPr>
        <w:pStyle w:val="GPSL3Indent"/>
        <w:rPr>
          <w:lang w:val="en-GB"/>
        </w:rPr>
      </w:pPr>
      <w:r w:rsidRPr="00423677">
        <w:rPr>
          <w:lang w:val="en-GB"/>
        </w:rPr>
        <w:t xml:space="preserve">and the Supplier shall not (and shall ensure that any Sub-Contractor shall not) engage or continue to employ in the provision of the </w:t>
      </w:r>
      <w:r w:rsidR="00A952AE">
        <w:rPr>
          <w:lang w:val="en-GB"/>
        </w:rPr>
        <w:t xml:space="preserve">Services </w:t>
      </w:r>
      <w:r w:rsidRPr="00423677">
        <w:rPr>
          <w:lang w:val="en-GB"/>
        </w:rPr>
        <w:t>any person who has a Relevant Conviction or an inappropriate record.</w:t>
      </w:r>
    </w:p>
    <w:p w14:paraId="0A88C39F" w14:textId="77777777" w:rsidR="008C6D09" w:rsidRPr="00266508" w:rsidRDefault="008C6D09" w:rsidP="00911DB3">
      <w:pPr>
        <w:pStyle w:val="GPSL3numberedclause"/>
      </w:pPr>
      <w:bookmarkStart w:id="982" w:name="_Ref380567397"/>
      <w:r w:rsidRPr="00266508">
        <w:lastRenderedPageBreak/>
        <w:t xml:space="preserve">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w:t>
      </w:r>
      <w:r w:rsidR="00A952AE" w:rsidRPr="00266508">
        <w:t xml:space="preserve">Services </w:t>
      </w:r>
      <w:r w:rsidRPr="00266508">
        <w:t>without Approval.</w:t>
      </w:r>
      <w:bookmarkEnd w:id="982"/>
    </w:p>
    <w:p w14:paraId="3BC54EA7" w14:textId="77777777" w:rsidR="002055F0" w:rsidRPr="00423677" w:rsidRDefault="002055F0" w:rsidP="0055201C">
      <w:pPr>
        <w:pStyle w:val="GPSL3Indent"/>
        <w:rPr>
          <w:lang w:val="en-GB"/>
        </w:rPr>
      </w:pPr>
    </w:p>
    <w:p w14:paraId="1B6736BC" w14:textId="77777777" w:rsidR="00FF1AB2" w:rsidRDefault="00A657C3" w:rsidP="00D832D7">
      <w:pPr>
        <w:pStyle w:val="GPSL1CLAUSEHEADING"/>
      </w:pPr>
      <w:bookmarkStart w:id="983" w:name="_Ref359400599"/>
      <w:bookmarkStart w:id="984" w:name="_Toc499802178"/>
      <w:r w:rsidRPr="00CC44E5">
        <w:t>STAFF TRANSFER</w:t>
      </w:r>
      <w:bookmarkEnd w:id="983"/>
      <w:bookmarkEnd w:id="984"/>
    </w:p>
    <w:p w14:paraId="61AB8A82" w14:textId="77777777" w:rsidR="00185EDC" w:rsidRPr="00423677" w:rsidRDefault="00185EDC" w:rsidP="00185EDC">
      <w:pPr>
        <w:pStyle w:val="GPSL2numberedclause"/>
        <w:ind w:left="1134" w:hanging="567"/>
      </w:pPr>
      <w:bookmarkStart w:id="985" w:name="_Ref358297649"/>
      <w:r w:rsidRPr="00423677">
        <w:t>The Parties agree that</w:t>
      </w:r>
      <w:bookmarkEnd w:id="985"/>
      <w:r w:rsidRPr="00423677">
        <w:t>:</w:t>
      </w:r>
    </w:p>
    <w:p w14:paraId="0CED909F" w14:textId="77777777" w:rsidR="00185EDC" w:rsidRPr="00423677" w:rsidRDefault="00185EDC" w:rsidP="00185EDC">
      <w:pPr>
        <w:pStyle w:val="GPSL3numberedclause"/>
        <w:ind w:left="2127" w:hanging="993"/>
      </w:pPr>
      <w:bookmarkStart w:id="986" w:name="_Ref358297659"/>
      <w:r w:rsidRPr="00423677">
        <w:t>where commencement of the provision of the Services or a part of the Services does not result in a Relevant Transfer, Part C of  Schedule 11 (Staff Transfer) shall apply and Parts A and B of Schedule 11 (Staff Transfer) shall not apply; and</w:t>
      </w:r>
    </w:p>
    <w:p w14:paraId="10D1CCC0" w14:textId="77777777" w:rsidR="00185EDC" w:rsidRPr="00423677" w:rsidRDefault="00185EDC" w:rsidP="00185EDC">
      <w:pPr>
        <w:pStyle w:val="GPSL3numberedclause"/>
        <w:ind w:left="2127" w:hanging="993"/>
      </w:pPr>
      <w:r w:rsidRPr="00423677">
        <w:t>Part D of Schedule 11 (Staff Transfer) shall apply on the expiry or termination of the Services or any part of the Services;</w:t>
      </w:r>
    </w:p>
    <w:p w14:paraId="5BA8A2F0" w14:textId="77777777" w:rsidR="00185EDC" w:rsidRPr="00423677" w:rsidRDefault="00185EDC" w:rsidP="00185EDC">
      <w:pPr>
        <w:pStyle w:val="GPSL2numberedclause"/>
        <w:ind w:left="1134" w:hanging="567"/>
      </w:pPr>
      <w:bookmarkStart w:id="987" w:name="_Ref358300369"/>
      <w:bookmarkEnd w:id="986"/>
      <w:r w:rsidRPr="00423677">
        <w:t>The Supplier shall both during and after the Contract Period indemnify the Authority against all Employee Liabilities that may arise as a result of any claims brought against the Authority by any person where such claim arises from any act or omission of the Supplier or any Supplier Personnel.</w:t>
      </w:r>
      <w:bookmarkEnd w:id="987"/>
    </w:p>
    <w:p w14:paraId="6F7FAC13" w14:textId="77777777" w:rsidR="00185EDC" w:rsidRPr="00623239" w:rsidRDefault="00185EDC" w:rsidP="00623239">
      <w:pPr>
        <w:rPr>
          <w:lang w:eastAsia="zh-CN"/>
        </w:rPr>
      </w:pPr>
    </w:p>
    <w:p w14:paraId="0FF93B68" w14:textId="77777777" w:rsidR="00C926F4" w:rsidRPr="00423677" w:rsidRDefault="00C926F4" w:rsidP="00D832D7">
      <w:pPr>
        <w:pStyle w:val="GPSL1CLAUSEHEADING"/>
      </w:pPr>
      <w:bookmarkStart w:id="988" w:name="_Ref360655796"/>
      <w:bookmarkStart w:id="989" w:name="_Toc499802179"/>
      <w:r w:rsidRPr="00423677">
        <w:t>SUPPLY CHAIN RIGHTS AND PROTECTION</w:t>
      </w:r>
      <w:bookmarkEnd w:id="988"/>
      <w:bookmarkEnd w:id="989"/>
    </w:p>
    <w:p w14:paraId="6768CAD6" w14:textId="77777777" w:rsidR="00C926F4" w:rsidRPr="00423677" w:rsidRDefault="00FC51BF" w:rsidP="00911DB3">
      <w:pPr>
        <w:pStyle w:val="GPSL2NumberedBoldHeading"/>
      </w:pPr>
      <w:r w:rsidRPr="00423677">
        <w:t>Appointment of Sub-Contractors</w:t>
      </w:r>
    </w:p>
    <w:p w14:paraId="3A3A6D94" w14:textId="77777777" w:rsidR="005462F1" w:rsidRPr="00423677" w:rsidRDefault="005462F1" w:rsidP="00911DB3">
      <w:pPr>
        <w:pStyle w:val="GPSL3numberedclause"/>
      </w:pPr>
      <w:r w:rsidRPr="00423677">
        <w:t>The Supplier shall exercise due skill and care in the selection of any Sub-</w:t>
      </w:r>
      <w:r w:rsidR="006E4C7B" w:rsidRPr="00423677">
        <w:t>C</w:t>
      </w:r>
      <w:r w:rsidRPr="00423677">
        <w:t>ontractors to ensure that the Supplier is able to:</w:t>
      </w:r>
    </w:p>
    <w:p w14:paraId="6E8A8793" w14:textId="77777777" w:rsidR="005462F1" w:rsidRPr="00423677" w:rsidRDefault="005462F1" w:rsidP="008A573D">
      <w:pPr>
        <w:pStyle w:val="GPSL4numberedclause"/>
        <w:rPr>
          <w:szCs w:val="22"/>
        </w:rPr>
      </w:pPr>
      <w:r w:rsidRPr="00423677">
        <w:rPr>
          <w:szCs w:val="22"/>
        </w:rPr>
        <w:t>manage any Sub-</w:t>
      </w:r>
      <w:r w:rsidR="006E4C7B" w:rsidRPr="00423677">
        <w:rPr>
          <w:szCs w:val="22"/>
        </w:rPr>
        <w:t>C</w:t>
      </w:r>
      <w:r w:rsidRPr="00423677">
        <w:rPr>
          <w:szCs w:val="22"/>
        </w:rPr>
        <w:t>ontractors in accordance with Good Industry Practice;</w:t>
      </w:r>
    </w:p>
    <w:p w14:paraId="5380172D" w14:textId="77777777" w:rsidR="005462F1" w:rsidRPr="00423677" w:rsidRDefault="005462F1" w:rsidP="008A573D">
      <w:pPr>
        <w:pStyle w:val="GPSL4numberedclause"/>
        <w:rPr>
          <w:szCs w:val="22"/>
        </w:rPr>
      </w:pPr>
      <w:r w:rsidRPr="00423677">
        <w:rPr>
          <w:szCs w:val="22"/>
        </w:rPr>
        <w:t>comply with its obligati</w:t>
      </w:r>
      <w:r w:rsidR="00E8429F" w:rsidRPr="00423677">
        <w:rPr>
          <w:szCs w:val="22"/>
        </w:rPr>
        <w:t>ons under this Contract in the D</w:t>
      </w:r>
      <w:r w:rsidRPr="00423677">
        <w:rPr>
          <w:szCs w:val="22"/>
        </w:rPr>
        <w:t xml:space="preserve">elivery of </w:t>
      </w:r>
      <w:r w:rsidR="00CA596C">
        <w:rPr>
          <w:szCs w:val="22"/>
        </w:rPr>
        <w:t>the Services</w:t>
      </w:r>
      <w:r w:rsidR="00A952AE">
        <w:rPr>
          <w:szCs w:val="22"/>
        </w:rPr>
        <w:t>;</w:t>
      </w:r>
      <w:r w:rsidRPr="00423677">
        <w:rPr>
          <w:szCs w:val="22"/>
        </w:rPr>
        <w:t xml:space="preserve"> and</w:t>
      </w:r>
    </w:p>
    <w:p w14:paraId="7405EE17" w14:textId="77777777" w:rsidR="005462F1" w:rsidRPr="00423677" w:rsidRDefault="005462F1" w:rsidP="008A573D">
      <w:pPr>
        <w:pStyle w:val="GPSL4numberedclause"/>
        <w:rPr>
          <w:szCs w:val="22"/>
        </w:rPr>
      </w:pPr>
      <w:r w:rsidRPr="00423677">
        <w:rPr>
          <w:szCs w:val="22"/>
        </w:rPr>
        <w:t xml:space="preserve">assign, novate or otherwise transfer to the </w:t>
      </w:r>
      <w:r w:rsidR="00C844EB" w:rsidRPr="00423677">
        <w:rPr>
          <w:szCs w:val="22"/>
        </w:rPr>
        <w:t>Authority</w:t>
      </w:r>
      <w:r w:rsidRPr="00423677">
        <w:rPr>
          <w:szCs w:val="22"/>
        </w:rPr>
        <w:t xml:space="preserve"> or any Replacement Supplier any of its rights and/or obligations under each Sub-Contract that relates exclusively to this Contract.</w:t>
      </w:r>
    </w:p>
    <w:p w14:paraId="228BD2E8" w14:textId="77777777" w:rsidR="00C926F4" w:rsidRPr="00423677" w:rsidRDefault="008A0FD5" w:rsidP="00911DB3">
      <w:pPr>
        <w:pStyle w:val="GPSL3numberedclause"/>
      </w:pPr>
      <w:bookmarkStart w:id="990" w:name="_Ref359425071"/>
      <w:r w:rsidRPr="00423677">
        <w:t>Prior to sub-contacting any of its obligations under this Contract</w:t>
      </w:r>
      <w:r w:rsidR="00C926F4" w:rsidRPr="00423677">
        <w:t xml:space="preserve">, the Supplier shall </w:t>
      </w:r>
      <w:r w:rsidR="000979D0" w:rsidRPr="00423677">
        <w:t xml:space="preserve">notify the Authority and </w:t>
      </w:r>
      <w:r w:rsidR="00C926F4" w:rsidRPr="00423677">
        <w:t xml:space="preserve">provide the </w:t>
      </w:r>
      <w:r w:rsidR="00C844EB" w:rsidRPr="00423677">
        <w:t>Authority</w:t>
      </w:r>
      <w:r w:rsidR="00C926F4" w:rsidRPr="00423677">
        <w:t xml:space="preserve"> with:</w:t>
      </w:r>
      <w:bookmarkEnd w:id="990"/>
    </w:p>
    <w:p w14:paraId="6926CD25" w14:textId="77777777" w:rsidR="00C926F4" w:rsidRPr="00423677" w:rsidRDefault="005462F1" w:rsidP="008A573D">
      <w:pPr>
        <w:pStyle w:val="GPSL4numberedclause"/>
        <w:rPr>
          <w:szCs w:val="22"/>
        </w:rPr>
      </w:pPr>
      <w:r w:rsidRPr="00423677">
        <w:rPr>
          <w:szCs w:val="22"/>
        </w:rPr>
        <w:t xml:space="preserve">the proposed Sub-Contractor’s name, registered office and </w:t>
      </w:r>
      <w:r w:rsidR="00C926F4" w:rsidRPr="00423677">
        <w:rPr>
          <w:szCs w:val="22"/>
        </w:rPr>
        <w:t>company registration number;</w:t>
      </w:r>
    </w:p>
    <w:p w14:paraId="1098ED7E" w14:textId="77777777" w:rsidR="00C926F4" w:rsidRPr="00423677" w:rsidRDefault="00C926F4" w:rsidP="008A573D">
      <w:pPr>
        <w:pStyle w:val="GPSL4numberedclause"/>
        <w:rPr>
          <w:szCs w:val="22"/>
        </w:rPr>
      </w:pPr>
      <w:r w:rsidRPr="00423677">
        <w:rPr>
          <w:szCs w:val="22"/>
        </w:rPr>
        <w:t xml:space="preserve">the scope of any </w:t>
      </w:r>
      <w:r w:rsidR="00A952AE">
        <w:rPr>
          <w:szCs w:val="22"/>
        </w:rPr>
        <w:t xml:space="preserve">Services </w:t>
      </w:r>
      <w:r w:rsidRPr="00423677">
        <w:rPr>
          <w:szCs w:val="22"/>
        </w:rPr>
        <w:t>to be provided by the proposed Sub-Contractor;</w:t>
      </w:r>
      <w:r w:rsidR="00C327C5" w:rsidRPr="00423677">
        <w:rPr>
          <w:szCs w:val="22"/>
        </w:rPr>
        <w:t xml:space="preserve"> and</w:t>
      </w:r>
    </w:p>
    <w:p w14:paraId="55DBC793" w14:textId="77777777" w:rsidR="00C926F4" w:rsidRPr="00423677" w:rsidRDefault="00C926F4" w:rsidP="008A573D">
      <w:pPr>
        <w:pStyle w:val="GPSL4numberedclause"/>
        <w:rPr>
          <w:szCs w:val="22"/>
        </w:rPr>
      </w:pPr>
      <w:r w:rsidRPr="00423677">
        <w:rPr>
          <w:szCs w:val="22"/>
        </w:rPr>
        <w:t xml:space="preserve">where the proposed Sub-Contractor is an Affiliate of the Supplier, evidence that demonstrates to the reasonable satisfaction of the </w:t>
      </w:r>
      <w:r w:rsidR="00C844EB" w:rsidRPr="00423677">
        <w:rPr>
          <w:szCs w:val="22"/>
        </w:rPr>
        <w:t>Authority</w:t>
      </w:r>
      <w:r w:rsidRPr="00423677">
        <w:rPr>
          <w:szCs w:val="22"/>
        </w:rPr>
        <w:t xml:space="preserve"> that the proposed Sub-Contract has been agreed on "arm’s-length" terms.</w:t>
      </w:r>
    </w:p>
    <w:p w14:paraId="6B843335" w14:textId="77777777" w:rsidR="00C926F4" w:rsidRPr="00423677" w:rsidRDefault="00C926F4" w:rsidP="00911DB3">
      <w:pPr>
        <w:pStyle w:val="GPSL3numberedclause"/>
      </w:pPr>
      <w:bookmarkStart w:id="991" w:name="_Ref359336661"/>
      <w:r w:rsidRPr="00423677">
        <w:t xml:space="preserve">If requested by the </w:t>
      </w:r>
      <w:r w:rsidR="00C844EB" w:rsidRPr="00423677">
        <w:t>Authority</w:t>
      </w:r>
      <w:r w:rsidRPr="00423677">
        <w:t xml:space="preserve"> within </w:t>
      </w:r>
      <w:r w:rsidR="00FB184B" w:rsidRPr="00423677">
        <w:t>ten (</w:t>
      </w:r>
      <w:r w:rsidRPr="00423677">
        <w:t>10</w:t>
      </w:r>
      <w:r w:rsidR="00FB184B" w:rsidRPr="00423677">
        <w:t>)</w:t>
      </w:r>
      <w:r w:rsidRPr="00423677">
        <w:t xml:space="preserve"> Working Days of receipt of the Supplier’s notice issued pursuant to Clause</w:t>
      </w:r>
      <w:r w:rsidR="00C327C5" w:rsidRPr="00423677">
        <w:t xml:space="preserve"> </w:t>
      </w:r>
      <w:r w:rsidR="00FB184B" w:rsidRPr="00423677">
        <w:fldChar w:fldCharType="begin"/>
      </w:r>
      <w:r w:rsidR="00FB184B" w:rsidRPr="00423677">
        <w:instrText xml:space="preserve"> REF _Ref359425071 \r \h </w:instrText>
      </w:r>
      <w:r w:rsidR="00D82ED2" w:rsidRPr="00423677">
        <w:instrText xml:space="preserve"> \* MERGEFORMAT </w:instrText>
      </w:r>
      <w:r w:rsidR="00FB184B" w:rsidRPr="00423677">
        <w:fldChar w:fldCharType="separate"/>
      </w:r>
      <w:r w:rsidR="00974472">
        <w:t>27.1.2</w:t>
      </w:r>
      <w:r w:rsidR="00FB184B" w:rsidRPr="00423677">
        <w:fldChar w:fldCharType="end"/>
      </w:r>
      <w:r w:rsidR="00ED2F9B" w:rsidRPr="00423677">
        <w:t>,</w:t>
      </w:r>
      <w:r w:rsidRPr="00423677">
        <w:t xml:space="preserve"> the Supplier shall also provide:</w:t>
      </w:r>
      <w:bookmarkEnd w:id="991"/>
    </w:p>
    <w:p w14:paraId="49AD6C2B" w14:textId="77777777" w:rsidR="00C926F4" w:rsidRPr="00423677" w:rsidRDefault="00C926F4" w:rsidP="008A573D">
      <w:pPr>
        <w:pStyle w:val="GPSL4numberedclause"/>
        <w:rPr>
          <w:szCs w:val="22"/>
        </w:rPr>
      </w:pPr>
      <w:r w:rsidRPr="00423677">
        <w:rPr>
          <w:szCs w:val="22"/>
        </w:rPr>
        <w:t>a copy of the proposed Sub-C</w:t>
      </w:r>
      <w:r w:rsidR="004D59A3" w:rsidRPr="00423677">
        <w:rPr>
          <w:szCs w:val="22"/>
        </w:rPr>
        <w:t>ontract; and</w:t>
      </w:r>
    </w:p>
    <w:p w14:paraId="1D1B8776" w14:textId="77777777" w:rsidR="00C926F4" w:rsidRPr="00423677" w:rsidRDefault="00C926F4" w:rsidP="008A573D">
      <w:pPr>
        <w:pStyle w:val="GPSL4numberedclause"/>
        <w:rPr>
          <w:szCs w:val="22"/>
        </w:rPr>
      </w:pPr>
      <w:r w:rsidRPr="00423677">
        <w:rPr>
          <w:szCs w:val="22"/>
        </w:rPr>
        <w:lastRenderedPageBreak/>
        <w:t xml:space="preserve">any further information reasonably requested by the </w:t>
      </w:r>
      <w:r w:rsidR="00C844EB" w:rsidRPr="00423677">
        <w:rPr>
          <w:szCs w:val="22"/>
        </w:rPr>
        <w:t>Authority</w:t>
      </w:r>
      <w:r w:rsidRPr="00423677">
        <w:rPr>
          <w:szCs w:val="22"/>
        </w:rPr>
        <w:t>.</w:t>
      </w:r>
    </w:p>
    <w:p w14:paraId="44288B8A" w14:textId="77777777" w:rsidR="00ED2F9B" w:rsidRPr="00423677" w:rsidRDefault="00C926F4" w:rsidP="00911DB3">
      <w:pPr>
        <w:pStyle w:val="GPSL3numberedclause"/>
      </w:pPr>
      <w:r w:rsidRPr="00423677">
        <w:t xml:space="preserve">The </w:t>
      </w:r>
      <w:r w:rsidR="00C844EB" w:rsidRPr="00423677">
        <w:t>Authority</w:t>
      </w:r>
      <w:r w:rsidRPr="00423677">
        <w:t xml:space="preserve"> may, within </w:t>
      </w:r>
      <w:r w:rsidR="00FB184B" w:rsidRPr="00423677">
        <w:t>ten (</w:t>
      </w:r>
      <w:r w:rsidRPr="00423677">
        <w:t>10</w:t>
      </w:r>
      <w:r w:rsidR="00FB184B" w:rsidRPr="00423677">
        <w:t>)</w:t>
      </w:r>
      <w:r w:rsidRPr="00423677">
        <w:t xml:space="preserve"> Working Days of receipt of the Supplier’s notice issued pursuant to Clause</w:t>
      </w:r>
      <w:r w:rsidR="0014433D" w:rsidRPr="00423677">
        <w:t xml:space="preserve"> </w:t>
      </w:r>
      <w:r w:rsidR="00FB184B" w:rsidRPr="00423677">
        <w:fldChar w:fldCharType="begin"/>
      </w:r>
      <w:r w:rsidR="00FB184B" w:rsidRPr="00423677">
        <w:instrText xml:space="preserve"> REF _Ref359425071 \r \h </w:instrText>
      </w:r>
      <w:r w:rsidR="00D82ED2" w:rsidRPr="00423677">
        <w:instrText xml:space="preserve"> \* MERGEFORMAT </w:instrText>
      </w:r>
      <w:r w:rsidR="00FB184B" w:rsidRPr="00423677">
        <w:fldChar w:fldCharType="separate"/>
      </w:r>
      <w:r w:rsidR="00974472">
        <w:t>27.1.2</w:t>
      </w:r>
      <w:r w:rsidR="00FB184B" w:rsidRPr="00423677">
        <w:fldChar w:fldCharType="end"/>
      </w:r>
      <w:r w:rsidRPr="00423677">
        <w:t xml:space="preserve"> </w:t>
      </w:r>
      <w:r w:rsidR="00ED2F9B" w:rsidRPr="00423677">
        <w:t xml:space="preserve">(or, if later, receipt of any further information requested pursuant to Clause </w:t>
      </w:r>
      <w:r w:rsidR="00ED2F9B" w:rsidRPr="00423677">
        <w:fldChar w:fldCharType="begin"/>
      </w:r>
      <w:r w:rsidR="00ED2F9B" w:rsidRPr="00423677">
        <w:instrText xml:space="preserve"> REF _Ref359336661 \r \h </w:instrText>
      </w:r>
      <w:r w:rsidR="00D82ED2" w:rsidRPr="00423677">
        <w:instrText xml:space="preserve"> \* MERGEFORMAT </w:instrText>
      </w:r>
      <w:r w:rsidR="00ED2F9B" w:rsidRPr="00423677">
        <w:fldChar w:fldCharType="separate"/>
      </w:r>
      <w:r w:rsidR="00974472">
        <w:t>27.1.3</w:t>
      </w:r>
      <w:r w:rsidR="00ED2F9B" w:rsidRPr="00423677">
        <w:fldChar w:fldCharType="end"/>
      </w:r>
      <w:r w:rsidR="00307515" w:rsidRPr="00423677">
        <w:t>)</w:t>
      </w:r>
      <w:r w:rsidR="00ED2F9B" w:rsidRPr="00423677">
        <w:t>, object to the appointment of the relevant Sub-Contractor</w:t>
      </w:r>
      <w:r w:rsidR="008E559B" w:rsidRPr="00423677">
        <w:t xml:space="preserve"> if</w:t>
      </w:r>
      <w:r w:rsidR="00ED2F9B" w:rsidRPr="00423677">
        <w:t xml:space="preserve"> they consider that:</w:t>
      </w:r>
    </w:p>
    <w:p w14:paraId="627E0685" w14:textId="77777777" w:rsidR="00C926F4" w:rsidRPr="00423677" w:rsidRDefault="00C926F4" w:rsidP="008A573D">
      <w:pPr>
        <w:pStyle w:val="GPSL4numberedclause"/>
        <w:rPr>
          <w:szCs w:val="22"/>
        </w:rPr>
      </w:pPr>
      <w:r w:rsidRPr="00423677">
        <w:rPr>
          <w:szCs w:val="22"/>
        </w:rPr>
        <w:t xml:space="preserve">the appointment of a proposed </w:t>
      </w:r>
      <w:r w:rsidR="00C327C5" w:rsidRPr="00423677">
        <w:rPr>
          <w:szCs w:val="22"/>
        </w:rPr>
        <w:t>Sub-Con</w:t>
      </w:r>
      <w:r w:rsidRPr="00423677">
        <w:rPr>
          <w:szCs w:val="22"/>
        </w:rPr>
        <w:t xml:space="preserve">tractor may prejudice the provision of the </w:t>
      </w:r>
      <w:r w:rsidR="00A952AE">
        <w:rPr>
          <w:szCs w:val="22"/>
        </w:rPr>
        <w:t xml:space="preserve">Services </w:t>
      </w:r>
      <w:r w:rsidRPr="00423677">
        <w:rPr>
          <w:szCs w:val="22"/>
        </w:rPr>
        <w:t xml:space="preserve">or may be contrary to the interests respectively of the </w:t>
      </w:r>
      <w:r w:rsidR="00C844EB" w:rsidRPr="00423677">
        <w:rPr>
          <w:szCs w:val="22"/>
        </w:rPr>
        <w:t>Authority</w:t>
      </w:r>
      <w:r w:rsidRPr="00423677">
        <w:rPr>
          <w:szCs w:val="22"/>
        </w:rPr>
        <w:t xml:space="preserve"> under </w:t>
      </w:r>
      <w:r w:rsidR="006640D6" w:rsidRPr="00423677">
        <w:rPr>
          <w:szCs w:val="22"/>
        </w:rPr>
        <w:t>this Contract</w:t>
      </w:r>
      <w:r w:rsidRPr="00423677">
        <w:rPr>
          <w:szCs w:val="22"/>
        </w:rPr>
        <w:t xml:space="preserve">; </w:t>
      </w:r>
    </w:p>
    <w:p w14:paraId="17CD10E8" w14:textId="77777777" w:rsidR="00C926F4" w:rsidRPr="00423677" w:rsidRDefault="00C926F4" w:rsidP="008A573D">
      <w:pPr>
        <w:pStyle w:val="GPSL4numberedclause"/>
        <w:rPr>
          <w:szCs w:val="22"/>
        </w:rPr>
      </w:pPr>
      <w:r w:rsidRPr="00423677">
        <w:rPr>
          <w:szCs w:val="22"/>
        </w:rPr>
        <w:t>the proposed Sub-Contractor is unreliable and/or has not provided reasonable services to its other customers; and/or</w:t>
      </w:r>
    </w:p>
    <w:p w14:paraId="310E6009" w14:textId="77777777" w:rsidR="00C926F4" w:rsidRPr="00423677" w:rsidRDefault="00C926F4" w:rsidP="008A573D">
      <w:pPr>
        <w:pStyle w:val="GPSL4numberedclause"/>
        <w:rPr>
          <w:spacing w:val="-3"/>
          <w:szCs w:val="22"/>
        </w:rPr>
      </w:pPr>
      <w:r w:rsidRPr="00423677">
        <w:rPr>
          <w:szCs w:val="22"/>
        </w:rPr>
        <w:t>the proposed Sub-Contractor</w:t>
      </w:r>
      <w:r w:rsidRPr="00423677">
        <w:rPr>
          <w:spacing w:val="-3"/>
          <w:szCs w:val="22"/>
        </w:rPr>
        <w:t xml:space="preserve"> employs unfit persons,</w:t>
      </w:r>
    </w:p>
    <w:p w14:paraId="0F870540" w14:textId="77777777" w:rsidR="00C926F4" w:rsidRPr="00423677" w:rsidRDefault="00C926F4" w:rsidP="0055201C">
      <w:pPr>
        <w:pStyle w:val="GPSL3Indent"/>
        <w:rPr>
          <w:lang w:val="en-GB"/>
        </w:rPr>
      </w:pPr>
      <w:r w:rsidRPr="00423677">
        <w:rPr>
          <w:lang w:val="en-GB"/>
        </w:rPr>
        <w:t>in which case, the Supplier shall not proceed with the proposed appointment</w:t>
      </w:r>
      <w:r w:rsidR="00FB184B" w:rsidRPr="00423677">
        <w:rPr>
          <w:lang w:val="en-GB"/>
        </w:rPr>
        <w:t>.</w:t>
      </w:r>
    </w:p>
    <w:p w14:paraId="49E122C5" w14:textId="77777777" w:rsidR="00C926F4" w:rsidRPr="00423677" w:rsidRDefault="00C926F4" w:rsidP="00911DB3">
      <w:pPr>
        <w:pStyle w:val="GPSL3numberedclause"/>
      </w:pPr>
      <w:r w:rsidRPr="00423677">
        <w:t>If:</w:t>
      </w:r>
    </w:p>
    <w:p w14:paraId="5CFFB416" w14:textId="77777777" w:rsidR="00C926F4" w:rsidRPr="00423677" w:rsidRDefault="00C926F4" w:rsidP="008A573D">
      <w:pPr>
        <w:pStyle w:val="GPSL4numberedclause"/>
        <w:rPr>
          <w:szCs w:val="22"/>
        </w:rPr>
      </w:pPr>
      <w:r w:rsidRPr="00423677">
        <w:rPr>
          <w:rFonts w:eastAsia="STZhongsong"/>
          <w:szCs w:val="22"/>
        </w:rPr>
        <w:t xml:space="preserve">the </w:t>
      </w:r>
      <w:r w:rsidR="00C844EB" w:rsidRPr="00423677">
        <w:rPr>
          <w:rFonts w:eastAsia="STZhongsong"/>
          <w:szCs w:val="22"/>
        </w:rPr>
        <w:t>Authority</w:t>
      </w:r>
      <w:r w:rsidRPr="00423677">
        <w:rPr>
          <w:rFonts w:eastAsia="STZhongsong"/>
          <w:szCs w:val="22"/>
        </w:rPr>
        <w:t xml:space="preserve"> has not notified the Supplier that it objects to the proposed Sub-Contractor’s</w:t>
      </w:r>
      <w:r w:rsidRPr="00423677">
        <w:rPr>
          <w:szCs w:val="22"/>
        </w:rPr>
        <w:t xml:space="preserve"> appointment by the later of ten (10) Working Days of receipt of:</w:t>
      </w:r>
    </w:p>
    <w:p w14:paraId="58AC85A2" w14:textId="77777777" w:rsidR="00C926F4" w:rsidRPr="00423677" w:rsidRDefault="00C926F4" w:rsidP="008A573D">
      <w:pPr>
        <w:pStyle w:val="GPSL5numberedclause"/>
        <w:rPr>
          <w:szCs w:val="22"/>
        </w:rPr>
      </w:pPr>
      <w:r w:rsidRPr="00423677">
        <w:rPr>
          <w:szCs w:val="22"/>
        </w:rPr>
        <w:t>the Supplier’s notice issued pursuant to Clause</w:t>
      </w:r>
      <w:r w:rsidR="00C327C5" w:rsidRPr="00423677">
        <w:rPr>
          <w:szCs w:val="22"/>
        </w:rPr>
        <w:t xml:space="preserve"> </w:t>
      </w:r>
      <w:r w:rsidR="00221D2C" w:rsidRPr="00423677">
        <w:rPr>
          <w:szCs w:val="22"/>
        </w:rPr>
        <w:fldChar w:fldCharType="begin"/>
      </w:r>
      <w:r w:rsidR="00221D2C" w:rsidRPr="00423677">
        <w:rPr>
          <w:szCs w:val="22"/>
        </w:rPr>
        <w:instrText xml:space="preserve"> REF _Ref359425071 \r \h  \* MERGEFORMAT </w:instrText>
      </w:r>
      <w:r w:rsidR="00221D2C" w:rsidRPr="00423677">
        <w:rPr>
          <w:szCs w:val="22"/>
        </w:rPr>
      </w:r>
      <w:r w:rsidR="00221D2C" w:rsidRPr="00423677">
        <w:rPr>
          <w:szCs w:val="22"/>
        </w:rPr>
        <w:fldChar w:fldCharType="separate"/>
      </w:r>
      <w:r w:rsidR="00974472">
        <w:rPr>
          <w:szCs w:val="22"/>
        </w:rPr>
        <w:t>27.1.2</w:t>
      </w:r>
      <w:r w:rsidR="00221D2C" w:rsidRPr="00423677">
        <w:rPr>
          <w:szCs w:val="22"/>
        </w:rPr>
        <w:fldChar w:fldCharType="end"/>
      </w:r>
      <w:r w:rsidRPr="00423677">
        <w:rPr>
          <w:szCs w:val="22"/>
        </w:rPr>
        <w:t>; and</w:t>
      </w:r>
    </w:p>
    <w:p w14:paraId="6D8F894A" w14:textId="77777777" w:rsidR="00C926F4" w:rsidRPr="00266508" w:rsidRDefault="00C926F4" w:rsidP="00266508">
      <w:pPr>
        <w:pStyle w:val="GPSL5numberedclause"/>
        <w:ind w:left="2127" w:hanging="1843"/>
        <w:rPr>
          <w:szCs w:val="22"/>
        </w:rPr>
      </w:pPr>
      <w:r w:rsidRPr="00D202DE">
        <w:rPr>
          <w:szCs w:val="22"/>
        </w:rPr>
        <w:t xml:space="preserve">any further information requested by the </w:t>
      </w:r>
      <w:r w:rsidR="00C844EB" w:rsidRPr="00A67792">
        <w:rPr>
          <w:szCs w:val="22"/>
        </w:rPr>
        <w:t>Authority</w:t>
      </w:r>
      <w:r w:rsidRPr="00BF744F">
        <w:rPr>
          <w:szCs w:val="22"/>
        </w:rPr>
        <w:t xml:space="preserve"> pursuant to Clause</w:t>
      </w:r>
      <w:r w:rsidR="00C327C5" w:rsidRPr="00535067">
        <w:rPr>
          <w:szCs w:val="22"/>
        </w:rPr>
        <w:t xml:space="preserve"> </w:t>
      </w:r>
      <w:r w:rsidR="00221D2C" w:rsidRPr="00323136">
        <w:rPr>
          <w:szCs w:val="22"/>
        </w:rPr>
        <w:fldChar w:fldCharType="begin"/>
      </w:r>
      <w:r w:rsidR="00221D2C" w:rsidRPr="00266508">
        <w:rPr>
          <w:szCs w:val="22"/>
        </w:rPr>
        <w:instrText xml:space="preserve"> REF _Ref359336661 \r \h  \* MERGEFORMAT </w:instrText>
      </w:r>
      <w:r w:rsidR="00221D2C" w:rsidRPr="00323136">
        <w:rPr>
          <w:szCs w:val="22"/>
        </w:rPr>
      </w:r>
      <w:r w:rsidR="00221D2C" w:rsidRPr="00323136">
        <w:rPr>
          <w:szCs w:val="22"/>
        </w:rPr>
        <w:fldChar w:fldCharType="separate"/>
      </w:r>
      <w:r w:rsidR="00974472">
        <w:rPr>
          <w:szCs w:val="22"/>
        </w:rPr>
        <w:t>27.1.3</w:t>
      </w:r>
      <w:r w:rsidR="00221D2C" w:rsidRPr="00323136">
        <w:rPr>
          <w:szCs w:val="22"/>
        </w:rPr>
        <w:fldChar w:fldCharType="end"/>
      </w:r>
      <w:r w:rsidRPr="00266508">
        <w:rPr>
          <w:szCs w:val="22"/>
        </w:rPr>
        <w:t>;</w:t>
      </w:r>
      <w:r w:rsidR="00FC51BF" w:rsidRPr="00266508">
        <w:rPr>
          <w:szCs w:val="22"/>
        </w:rPr>
        <w:t xml:space="preserve"> and</w:t>
      </w:r>
    </w:p>
    <w:p w14:paraId="3692DC3C" w14:textId="77777777" w:rsidR="00FC51BF" w:rsidRPr="00266508" w:rsidRDefault="00FC51BF" w:rsidP="008A573D">
      <w:pPr>
        <w:pStyle w:val="GPSL4numberedclause"/>
        <w:rPr>
          <w:szCs w:val="22"/>
        </w:rPr>
      </w:pPr>
      <w:r w:rsidRPr="00266508">
        <w:rPr>
          <w:szCs w:val="22"/>
        </w:rPr>
        <w:t xml:space="preserve">the proposed </w:t>
      </w:r>
      <w:r w:rsidR="00C327C5" w:rsidRPr="00266508">
        <w:rPr>
          <w:szCs w:val="22"/>
        </w:rPr>
        <w:t>Sub-Con</w:t>
      </w:r>
      <w:r w:rsidRPr="00266508">
        <w:rPr>
          <w:szCs w:val="22"/>
        </w:rPr>
        <w:t>tract is not a Key Sub-</w:t>
      </w:r>
      <w:r w:rsidR="00C327C5" w:rsidRPr="00266508">
        <w:rPr>
          <w:szCs w:val="22"/>
        </w:rPr>
        <w:t>C</w:t>
      </w:r>
      <w:r w:rsidRPr="00266508">
        <w:rPr>
          <w:szCs w:val="22"/>
        </w:rPr>
        <w:t xml:space="preserve">ontract which shall require the written consent of the </w:t>
      </w:r>
      <w:r w:rsidR="00C844EB" w:rsidRPr="00266508">
        <w:rPr>
          <w:szCs w:val="22"/>
        </w:rPr>
        <w:t>Authority</w:t>
      </w:r>
      <w:r w:rsidRPr="00266508">
        <w:rPr>
          <w:szCs w:val="22"/>
        </w:rPr>
        <w:t xml:space="preserve"> in accordance with Clause</w:t>
      </w:r>
      <w:r w:rsidR="00586064" w:rsidRPr="00266508">
        <w:rPr>
          <w:szCs w:val="22"/>
        </w:rPr>
        <w:t xml:space="preserve"> </w:t>
      </w:r>
      <w:r w:rsidR="00221D2C" w:rsidRPr="00266508">
        <w:rPr>
          <w:szCs w:val="22"/>
        </w:rPr>
        <w:fldChar w:fldCharType="begin"/>
      </w:r>
      <w:r w:rsidR="00221D2C" w:rsidRPr="00266508">
        <w:rPr>
          <w:szCs w:val="22"/>
        </w:rPr>
        <w:instrText xml:space="preserve"> REF _Ref364158490 \r \h  \* MERGEFORMAT </w:instrText>
      </w:r>
      <w:r w:rsidR="00221D2C" w:rsidRPr="00266508">
        <w:rPr>
          <w:szCs w:val="22"/>
        </w:rPr>
      </w:r>
      <w:r w:rsidR="00221D2C" w:rsidRPr="00266508">
        <w:rPr>
          <w:szCs w:val="22"/>
        </w:rPr>
        <w:fldChar w:fldCharType="separate"/>
      </w:r>
      <w:r w:rsidR="00974472">
        <w:rPr>
          <w:szCs w:val="22"/>
        </w:rPr>
        <w:t>27.2</w:t>
      </w:r>
      <w:r w:rsidR="00221D2C" w:rsidRPr="00266508">
        <w:rPr>
          <w:szCs w:val="22"/>
        </w:rPr>
        <w:fldChar w:fldCharType="end"/>
      </w:r>
      <w:r w:rsidRPr="00266508">
        <w:rPr>
          <w:szCs w:val="22"/>
        </w:rPr>
        <w:t xml:space="preserve"> </w:t>
      </w:r>
      <w:r w:rsidR="00ED2F9B" w:rsidRPr="00266508">
        <w:rPr>
          <w:szCs w:val="22"/>
        </w:rPr>
        <w:t>(Appointment of Key Sub-Contractors)</w:t>
      </w:r>
      <w:r w:rsidR="008400B3" w:rsidRPr="00266508">
        <w:rPr>
          <w:szCs w:val="22"/>
        </w:rPr>
        <w:t>,</w:t>
      </w:r>
    </w:p>
    <w:p w14:paraId="3B17C97B" w14:textId="77777777" w:rsidR="00C926F4" w:rsidRPr="00423677" w:rsidRDefault="00C926F4" w:rsidP="0055201C">
      <w:pPr>
        <w:pStyle w:val="GPSL3Indent"/>
        <w:rPr>
          <w:lang w:val="en-GB"/>
        </w:rPr>
      </w:pPr>
      <w:r w:rsidRPr="00423677">
        <w:rPr>
          <w:lang w:val="en-GB"/>
        </w:rPr>
        <w:t>the Supplier may proceed with the proposed appointment.</w:t>
      </w:r>
    </w:p>
    <w:p w14:paraId="1A994BCD" w14:textId="77777777" w:rsidR="00FC51BF" w:rsidRPr="00A67792" w:rsidRDefault="00FC51BF" w:rsidP="00911DB3">
      <w:pPr>
        <w:pStyle w:val="GPSL2NumberedBoldHeading"/>
      </w:pPr>
      <w:bookmarkStart w:id="992" w:name="_Ref364158490"/>
      <w:r w:rsidRPr="00266508">
        <w:t>Appointment of Key Sub-Contractors</w:t>
      </w:r>
      <w:bookmarkEnd w:id="992"/>
    </w:p>
    <w:p w14:paraId="05FDC254" w14:textId="77777777" w:rsidR="00FC51BF" w:rsidRPr="00423677" w:rsidRDefault="00FC51BF" w:rsidP="00911DB3">
      <w:pPr>
        <w:pStyle w:val="GPSL3numberedclause"/>
      </w:pPr>
      <w:r w:rsidRPr="00423677">
        <w:t xml:space="preserve">The </w:t>
      </w:r>
      <w:r w:rsidR="00C844EB" w:rsidRPr="00423677">
        <w:t>Authority</w:t>
      </w:r>
      <w:r w:rsidR="00FB5974" w:rsidRPr="00423677">
        <w:t xml:space="preserve"> </w:t>
      </w:r>
      <w:r w:rsidR="008E559B" w:rsidRPr="00423677">
        <w:t xml:space="preserve">has </w:t>
      </w:r>
      <w:r w:rsidRPr="00423677">
        <w:t xml:space="preserve">consented to the engagement of the Key Sub-Contractors listed in Schedule </w:t>
      </w:r>
      <w:r w:rsidR="00F7747A" w:rsidRPr="00423677">
        <w:t>1</w:t>
      </w:r>
      <w:r w:rsidR="004C6EE5" w:rsidRPr="00423677">
        <w:t>7</w:t>
      </w:r>
      <w:r w:rsidR="00F7747A" w:rsidRPr="00423677">
        <w:t xml:space="preserve"> </w:t>
      </w:r>
      <w:r w:rsidRPr="00423677">
        <w:t>(Key Sub-Contractors).</w:t>
      </w:r>
      <w:bookmarkStart w:id="993" w:name="_Ref364159282"/>
    </w:p>
    <w:bookmarkEnd w:id="993"/>
    <w:p w14:paraId="7314D599" w14:textId="77777777" w:rsidR="00FC51BF" w:rsidRPr="00423677" w:rsidRDefault="00586064" w:rsidP="00911DB3">
      <w:pPr>
        <w:pStyle w:val="GPSL3numberedclause"/>
      </w:pPr>
      <w:r w:rsidRPr="00423677">
        <w:t xml:space="preserve">Where the Supplier wishes to enter into a </w:t>
      </w:r>
      <w:r w:rsidR="00FB5974" w:rsidRPr="00423677">
        <w:t xml:space="preserve">new </w:t>
      </w:r>
      <w:r w:rsidRPr="00423677">
        <w:t xml:space="preserve">Key Sub-Contract or replace a Key Sub-Contractor, it must obtain the prior written consent of the </w:t>
      </w:r>
      <w:r w:rsidR="00C844EB" w:rsidRPr="00423677">
        <w:t>Authority</w:t>
      </w:r>
      <w:r w:rsidR="008A0FD5" w:rsidRPr="00423677">
        <w:t xml:space="preserve"> (the decision to</w:t>
      </w:r>
      <w:r w:rsidRPr="00423677">
        <w:t xml:space="preserve"> consent </w:t>
      </w:r>
      <w:r w:rsidR="008A0FD5" w:rsidRPr="00423677">
        <w:t xml:space="preserve">or </w:t>
      </w:r>
      <w:r w:rsidR="004D792F" w:rsidRPr="00423677">
        <w:t xml:space="preserve">otherwise not </w:t>
      </w:r>
      <w:r w:rsidRPr="00423677">
        <w:t>to be unreasonably withheld or delayed</w:t>
      </w:r>
      <w:r w:rsidR="008A0FD5" w:rsidRPr="00423677">
        <w:t>)</w:t>
      </w:r>
      <w:r w:rsidRPr="00423677">
        <w:t xml:space="preserve">. The </w:t>
      </w:r>
      <w:r w:rsidR="00C844EB" w:rsidRPr="00423677">
        <w:t>Authority</w:t>
      </w:r>
      <w:r w:rsidR="008A0FD5" w:rsidRPr="00423677">
        <w:t xml:space="preserve"> </w:t>
      </w:r>
      <w:r w:rsidRPr="00423677">
        <w:t>may reasonably withhold its consent to the appointme</w:t>
      </w:r>
      <w:r w:rsidR="00FB5974" w:rsidRPr="00423677">
        <w:t xml:space="preserve">nt of a Key </w:t>
      </w:r>
      <w:r w:rsidR="00C327C5" w:rsidRPr="00423677">
        <w:t>Sub-Con</w:t>
      </w:r>
      <w:r w:rsidR="00FB5974" w:rsidRPr="00423677">
        <w:t xml:space="preserve">tractor if </w:t>
      </w:r>
      <w:r w:rsidR="008E559B" w:rsidRPr="00423677">
        <w:t>it</w:t>
      </w:r>
      <w:r w:rsidRPr="00423677">
        <w:t xml:space="preserve"> considers that</w:t>
      </w:r>
      <w:r w:rsidR="008A0FD5" w:rsidRPr="00423677">
        <w:t>:</w:t>
      </w:r>
    </w:p>
    <w:p w14:paraId="01533A8F" w14:textId="77777777" w:rsidR="008A0FD5" w:rsidRPr="00423677" w:rsidRDefault="008A0FD5" w:rsidP="008A573D">
      <w:pPr>
        <w:pStyle w:val="GPSL4numberedclause"/>
        <w:rPr>
          <w:szCs w:val="22"/>
        </w:rPr>
      </w:pPr>
      <w:r w:rsidRPr="00423677">
        <w:rPr>
          <w:szCs w:val="22"/>
        </w:rPr>
        <w:t xml:space="preserve">the appointment of a proposed Key Sub-Contractor may prejudice the provision of the </w:t>
      </w:r>
      <w:r w:rsidR="00A952AE">
        <w:rPr>
          <w:szCs w:val="22"/>
        </w:rPr>
        <w:t xml:space="preserve">Services </w:t>
      </w:r>
      <w:r w:rsidRPr="00423677">
        <w:rPr>
          <w:szCs w:val="22"/>
        </w:rPr>
        <w:t>or may be contrary t</w:t>
      </w:r>
      <w:r w:rsidR="00FB5974" w:rsidRPr="00423677">
        <w:rPr>
          <w:szCs w:val="22"/>
        </w:rPr>
        <w:t>o its interests</w:t>
      </w:r>
      <w:r w:rsidRPr="00423677">
        <w:rPr>
          <w:szCs w:val="22"/>
        </w:rPr>
        <w:t>;</w:t>
      </w:r>
    </w:p>
    <w:p w14:paraId="70FA29AE" w14:textId="77777777" w:rsidR="00FB5974" w:rsidRPr="00423677" w:rsidRDefault="00FB5974" w:rsidP="008A573D">
      <w:pPr>
        <w:pStyle w:val="GPSL4numberedclause"/>
        <w:rPr>
          <w:szCs w:val="22"/>
        </w:rPr>
      </w:pPr>
      <w:r w:rsidRPr="00423677">
        <w:rPr>
          <w:szCs w:val="22"/>
        </w:rPr>
        <w:t>the proposed Key Sub-Contractor is unreliable and/or has not provided reasonable services to its other customers; and/or</w:t>
      </w:r>
    </w:p>
    <w:p w14:paraId="481DFF15" w14:textId="77777777" w:rsidR="00FB5974" w:rsidRPr="00423677" w:rsidRDefault="00FB5974" w:rsidP="008A573D">
      <w:pPr>
        <w:pStyle w:val="GPSL4numberedclause"/>
        <w:rPr>
          <w:szCs w:val="22"/>
        </w:rPr>
      </w:pPr>
      <w:r w:rsidRPr="00423677">
        <w:rPr>
          <w:szCs w:val="22"/>
        </w:rPr>
        <w:t>the proposed Key Sub-Contractor</w:t>
      </w:r>
      <w:r w:rsidRPr="00423677">
        <w:rPr>
          <w:spacing w:val="-3"/>
          <w:szCs w:val="22"/>
        </w:rPr>
        <w:t xml:space="preserve"> employs unfit persons.</w:t>
      </w:r>
    </w:p>
    <w:p w14:paraId="41CFAC35" w14:textId="77777777" w:rsidR="00A2697E" w:rsidRPr="00423677" w:rsidRDefault="00A2697E" w:rsidP="00911DB3">
      <w:pPr>
        <w:pStyle w:val="GPSL3numberedclause"/>
      </w:pPr>
      <w:bookmarkStart w:id="994" w:name="_Ref365014689"/>
      <w:r w:rsidRPr="00423677">
        <w:t>The Supplier shall provide the Authority with the following information in respect of the proposed Key Sub-Contractor:</w:t>
      </w:r>
      <w:bookmarkEnd w:id="994"/>
    </w:p>
    <w:p w14:paraId="570E5674" w14:textId="77777777" w:rsidR="00A2697E" w:rsidRPr="00423677" w:rsidRDefault="003622D1" w:rsidP="008A573D">
      <w:pPr>
        <w:pStyle w:val="GPSL4numberedclause"/>
        <w:rPr>
          <w:szCs w:val="22"/>
        </w:rPr>
      </w:pPr>
      <w:r w:rsidRPr="00423677">
        <w:rPr>
          <w:szCs w:val="22"/>
        </w:rPr>
        <w:t xml:space="preserve">the </w:t>
      </w:r>
      <w:r w:rsidR="00A2697E" w:rsidRPr="00423677">
        <w:rPr>
          <w:szCs w:val="22"/>
        </w:rPr>
        <w:t>Key Sub-Contract price expressed as a percentage of the total projected Contract Charges over the Contract Period; and</w:t>
      </w:r>
    </w:p>
    <w:p w14:paraId="5C177AE1" w14:textId="77777777" w:rsidR="00A2697E" w:rsidRPr="00CC44E5" w:rsidRDefault="00091D4D" w:rsidP="008A573D">
      <w:pPr>
        <w:pStyle w:val="GPSL4numberedclause"/>
        <w:rPr>
          <w:szCs w:val="22"/>
        </w:rPr>
      </w:pPr>
      <w:r w:rsidRPr="00CC44E5">
        <w:rPr>
          <w:szCs w:val="22"/>
        </w:rPr>
        <w:lastRenderedPageBreak/>
        <w:t>the</w:t>
      </w:r>
      <w:r w:rsidR="003505F1">
        <w:rPr>
          <w:szCs w:val="22"/>
        </w:rPr>
        <w:t xml:space="preserve"> </w:t>
      </w:r>
      <w:r w:rsidRPr="00CC44E5">
        <w:rPr>
          <w:szCs w:val="22"/>
        </w:rPr>
        <w:t>credit r</w:t>
      </w:r>
      <w:r w:rsidR="00A2697E" w:rsidRPr="00CC44E5">
        <w:rPr>
          <w:szCs w:val="22"/>
        </w:rPr>
        <w:t>ating</w:t>
      </w:r>
      <w:r w:rsidRPr="00CC44E5">
        <w:rPr>
          <w:szCs w:val="22"/>
        </w:rPr>
        <w:t xml:space="preserve"> of the Key Sub-Contractor as provided by </w:t>
      </w:r>
      <w:r w:rsidR="00153780" w:rsidRPr="00CC44E5">
        <w:rPr>
          <w:szCs w:val="22"/>
        </w:rPr>
        <w:t>Dun and Bradstreet</w:t>
      </w:r>
      <w:r w:rsidR="00A2697E" w:rsidRPr="00CC44E5">
        <w:rPr>
          <w:szCs w:val="22"/>
        </w:rPr>
        <w:t>.</w:t>
      </w:r>
    </w:p>
    <w:p w14:paraId="0BD1E24F" w14:textId="77777777" w:rsidR="00C926F4" w:rsidRPr="00423677" w:rsidRDefault="00FB5974" w:rsidP="00911DB3">
      <w:pPr>
        <w:pStyle w:val="GPSL3numberedclause"/>
      </w:pPr>
      <w:r w:rsidRPr="00423677">
        <w:t xml:space="preserve">Except where the </w:t>
      </w:r>
      <w:r w:rsidR="00C844EB" w:rsidRPr="00423677">
        <w:t>Authority</w:t>
      </w:r>
      <w:r w:rsidRPr="00423677">
        <w:t xml:space="preserve"> </w:t>
      </w:r>
      <w:r w:rsidR="008E559B" w:rsidRPr="00423677">
        <w:t xml:space="preserve">has </w:t>
      </w:r>
      <w:r w:rsidRPr="00423677">
        <w:t xml:space="preserve">given </w:t>
      </w:r>
      <w:r w:rsidR="008E559B" w:rsidRPr="00423677">
        <w:t xml:space="preserve">its </w:t>
      </w:r>
      <w:r w:rsidRPr="00423677">
        <w:t xml:space="preserve">prior written consent under Clause </w:t>
      </w:r>
      <w:r w:rsidRPr="00423677">
        <w:fldChar w:fldCharType="begin"/>
      </w:r>
      <w:r w:rsidRPr="00423677">
        <w:instrText xml:space="preserve"> REF _Ref364159282 \r \h </w:instrText>
      </w:r>
      <w:r w:rsidR="00D82ED2" w:rsidRPr="00423677">
        <w:instrText xml:space="preserve"> \* MERGEFORMAT </w:instrText>
      </w:r>
      <w:r w:rsidRPr="00423677">
        <w:fldChar w:fldCharType="separate"/>
      </w:r>
      <w:r w:rsidR="00974472">
        <w:t>27.2.1</w:t>
      </w:r>
      <w:r w:rsidRPr="00423677">
        <w:fldChar w:fldCharType="end"/>
      </w:r>
      <w:r w:rsidRPr="00423677">
        <w:t xml:space="preserve">, the Supplier shall ensure that each Key Sub-Contract </w:t>
      </w:r>
      <w:r w:rsidR="00C926F4" w:rsidRPr="00423677">
        <w:t xml:space="preserve">shall include: </w:t>
      </w:r>
    </w:p>
    <w:p w14:paraId="0DE398A4" w14:textId="77777777" w:rsidR="00C926F4" w:rsidRPr="00423677" w:rsidRDefault="00C926F4" w:rsidP="008A573D">
      <w:pPr>
        <w:pStyle w:val="GPSL4numberedclause"/>
        <w:rPr>
          <w:szCs w:val="22"/>
        </w:rPr>
      </w:pPr>
      <w:bookmarkStart w:id="995" w:name="_Ref358631415"/>
      <w:r w:rsidRPr="00423677">
        <w:rPr>
          <w:szCs w:val="22"/>
        </w:rPr>
        <w:t>provisions which will enable the Supplier to discharge its obligations under this Contract;</w:t>
      </w:r>
    </w:p>
    <w:p w14:paraId="6F6377EF" w14:textId="77777777" w:rsidR="00C926F4" w:rsidRPr="00423677" w:rsidRDefault="00C926F4" w:rsidP="008A573D">
      <w:pPr>
        <w:pStyle w:val="GPSL4numberedclause"/>
        <w:rPr>
          <w:szCs w:val="22"/>
        </w:rPr>
      </w:pPr>
      <w:r w:rsidRPr="00423677">
        <w:rPr>
          <w:szCs w:val="22"/>
        </w:rPr>
        <w:t xml:space="preserve">a right under CRTPA for </w:t>
      </w:r>
      <w:r w:rsidR="005122CE" w:rsidRPr="00423677">
        <w:rPr>
          <w:szCs w:val="22"/>
        </w:rPr>
        <w:t>the</w:t>
      </w:r>
      <w:r w:rsidRPr="00423677">
        <w:rPr>
          <w:szCs w:val="22"/>
        </w:rPr>
        <w:t xml:space="preserve"> </w:t>
      </w:r>
      <w:r w:rsidR="00C844EB" w:rsidRPr="00423677">
        <w:rPr>
          <w:szCs w:val="22"/>
        </w:rPr>
        <w:t>Authority</w:t>
      </w:r>
      <w:r w:rsidRPr="00423677">
        <w:rPr>
          <w:szCs w:val="22"/>
        </w:rPr>
        <w:t xml:space="preserve"> to enforce any provisions under the Key Sub-</w:t>
      </w:r>
      <w:r w:rsidR="005122CE" w:rsidRPr="00423677">
        <w:rPr>
          <w:szCs w:val="22"/>
        </w:rPr>
        <w:t>C</w:t>
      </w:r>
      <w:r w:rsidRPr="00423677">
        <w:rPr>
          <w:szCs w:val="22"/>
        </w:rPr>
        <w:t xml:space="preserve">ontract which confer a benefit upon </w:t>
      </w:r>
      <w:r w:rsidR="005122CE" w:rsidRPr="00423677">
        <w:rPr>
          <w:szCs w:val="22"/>
        </w:rPr>
        <w:t>the</w:t>
      </w:r>
      <w:r w:rsidRPr="00423677">
        <w:rPr>
          <w:szCs w:val="22"/>
        </w:rPr>
        <w:t xml:space="preserve"> </w:t>
      </w:r>
      <w:r w:rsidR="00C844EB" w:rsidRPr="00423677">
        <w:rPr>
          <w:szCs w:val="22"/>
        </w:rPr>
        <w:t>Authority</w:t>
      </w:r>
      <w:r w:rsidRPr="00423677">
        <w:rPr>
          <w:szCs w:val="22"/>
        </w:rPr>
        <w:t>;</w:t>
      </w:r>
    </w:p>
    <w:p w14:paraId="55FCFA0B" w14:textId="77777777" w:rsidR="00C926F4" w:rsidRPr="00423677" w:rsidRDefault="00C926F4" w:rsidP="008A573D">
      <w:pPr>
        <w:pStyle w:val="GPSL4numberedclause"/>
        <w:rPr>
          <w:szCs w:val="22"/>
        </w:rPr>
      </w:pPr>
      <w:r w:rsidRPr="00423677">
        <w:rPr>
          <w:szCs w:val="22"/>
        </w:rPr>
        <w:t xml:space="preserve">a provision enabling the </w:t>
      </w:r>
      <w:r w:rsidR="00C844EB" w:rsidRPr="00423677">
        <w:rPr>
          <w:szCs w:val="22"/>
        </w:rPr>
        <w:t>Authority</w:t>
      </w:r>
      <w:r w:rsidRPr="00423677">
        <w:rPr>
          <w:szCs w:val="22"/>
        </w:rPr>
        <w:t xml:space="preserve"> to enforce the Key Sub-Contract as if it were the Supplier; </w:t>
      </w:r>
    </w:p>
    <w:p w14:paraId="65115953" w14:textId="77777777" w:rsidR="00C926F4" w:rsidRPr="00423677" w:rsidRDefault="00C926F4" w:rsidP="008A573D">
      <w:pPr>
        <w:pStyle w:val="GPSL4numberedclause"/>
        <w:rPr>
          <w:szCs w:val="22"/>
        </w:rPr>
      </w:pPr>
      <w:r w:rsidRPr="00423677">
        <w:rPr>
          <w:szCs w:val="22"/>
        </w:rPr>
        <w:t xml:space="preserve">a provision enabling the Supplier to assign, novate or otherwise transfer any of its rights and/or obligations under the Key Sub-Contract to the </w:t>
      </w:r>
      <w:r w:rsidR="00C844EB" w:rsidRPr="00423677">
        <w:rPr>
          <w:szCs w:val="22"/>
        </w:rPr>
        <w:t>Authority</w:t>
      </w:r>
      <w:r w:rsidR="005122CE" w:rsidRPr="00423677">
        <w:rPr>
          <w:szCs w:val="22"/>
        </w:rPr>
        <w:t xml:space="preserve"> or any Replacement Supplier</w:t>
      </w:r>
      <w:r w:rsidRPr="00423677">
        <w:rPr>
          <w:szCs w:val="22"/>
        </w:rPr>
        <w:t xml:space="preserve">; </w:t>
      </w:r>
    </w:p>
    <w:p w14:paraId="659CC37B" w14:textId="77777777" w:rsidR="00C926F4" w:rsidRPr="00423677" w:rsidRDefault="00C926F4" w:rsidP="008A573D">
      <w:pPr>
        <w:pStyle w:val="GPSL4numberedclause"/>
        <w:rPr>
          <w:szCs w:val="22"/>
        </w:rPr>
      </w:pPr>
      <w:r w:rsidRPr="00423677">
        <w:rPr>
          <w:szCs w:val="22"/>
        </w:rPr>
        <w:t xml:space="preserve">obligations no less onerous on the </w:t>
      </w:r>
      <w:r w:rsidR="005122CE" w:rsidRPr="00423677">
        <w:rPr>
          <w:szCs w:val="22"/>
        </w:rPr>
        <w:t xml:space="preserve">Key </w:t>
      </w:r>
      <w:r w:rsidRPr="00423677">
        <w:rPr>
          <w:szCs w:val="22"/>
        </w:rPr>
        <w:t>Sub-</w:t>
      </w:r>
      <w:r w:rsidR="005122CE" w:rsidRPr="00423677">
        <w:rPr>
          <w:szCs w:val="22"/>
        </w:rPr>
        <w:t>C</w:t>
      </w:r>
      <w:r w:rsidRPr="00423677">
        <w:rPr>
          <w:szCs w:val="22"/>
        </w:rPr>
        <w:t>ontractor than those imposed on the Supplier under this Contract in respect of:</w:t>
      </w:r>
    </w:p>
    <w:p w14:paraId="4A0428F7" w14:textId="77777777" w:rsidR="00C926F4" w:rsidRPr="00423677" w:rsidRDefault="00C926F4" w:rsidP="008A573D">
      <w:pPr>
        <w:pStyle w:val="GPSL5numberedclause"/>
        <w:rPr>
          <w:szCs w:val="22"/>
        </w:rPr>
      </w:pPr>
      <w:r w:rsidRPr="00423677">
        <w:rPr>
          <w:szCs w:val="22"/>
        </w:rPr>
        <w:t>data protection requirements set out in Clauses</w:t>
      </w:r>
      <w:r w:rsidR="007E5FF1" w:rsidRPr="00423677">
        <w:rPr>
          <w:szCs w:val="22"/>
        </w:rPr>
        <w:t xml:space="preserve"> </w:t>
      </w:r>
      <w:r w:rsidR="007E5FF1" w:rsidRPr="00423677">
        <w:rPr>
          <w:szCs w:val="22"/>
        </w:rPr>
        <w:fldChar w:fldCharType="begin"/>
      </w:r>
      <w:r w:rsidR="007E5FF1" w:rsidRPr="00423677">
        <w:rPr>
          <w:szCs w:val="22"/>
        </w:rPr>
        <w:instrText xml:space="preserve"> REF _Ref358882800 \r \h </w:instrText>
      </w:r>
      <w:r w:rsidR="00D82ED2" w:rsidRPr="00423677">
        <w:rPr>
          <w:szCs w:val="22"/>
        </w:rPr>
        <w:instrText xml:space="preserve"> \* MERGEFORMAT </w:instrText>
      </w:r>
      <w:r w:rsidR="007E5FF1" w:rsidRPr="00423677">
        <w:rPr>
          <w:szCs w:val="22"/>
        </w:rPr>
      </w:r>
      <w:r w:rsidR="007E5FF1" w:rsidRPr="00423677">
        <w:rPr>
          <w:szCs w:val="22"/>
        </w:rPr>
        <w:fldChar w:fldCharType="separate"/>
      </w:r>
      <w:r w:rsidR="00974472">
        <w:rPr>
          <w:szCs w:val="22"/>
        </w:rPr>
        <w:t>31.1</w:t>
      </w:r>
      <w:r w:rsidR="007E5FF1" w:rsidRPr="00423677">
        <w:rPr>
          <w:szCs w:val="22"/>
        </w:rPr>
        <w:fldChar w:fldCharType="end"/>
      </w:r>
      <w:r w:rsidR="007E5FF1" w:rsidRPr="00423677">
        <w:rPr>
          <w:szCs w:val="22"/>
        </w:rPr>
        <w:t xml:space="preserve"> (Security Requirements)</w:t>
      </w:r>
      <w:r w:rsidR="002852F2" w:rsidRPr="00423677">
        <w:rPr>
          <w:szCs w:val="22"/>
        </w:rPr>
        <w:t>,</w:t>
      </w:r>
      <w:r w:rsidR="007E5FF1" w:rsidRPr="00423677">
        <w:rPr>
          <w:szCs w:val="22"/>
        </w:rPr>
        <w:t xml:space="preserve"> </w:t>
      </w:r>
      <w:r w:rsidR="007E5FF1" w:rsidRPr="00423677">
        <w:rPr>
          <w:szCs w:val="22"/>
        </w:rPr>
        <w:fldChar w:fldCharType="begin"/>
      </w:r>
      <w:r w:rsidR="007E5FF1" w:rsidRPr="00423677">
        <w:rPr>
          <w:szCs w:val="22"/>
        </w:rPr>
        <w:instrText xml:space="preserve"> REF _Ref313374052 \r \h </w:instrText>
      </w:r>
      <w:r w:rsidR="00D82ED2" w:rsidRPr="00423677">
        <w:rPr>
          <w:szCs w:val="22"/>
        </w:rPr>
        <w:instrText xml:space="preserve"> \* MERGEFORMAT </w:instrText>
      </w:r>
      <w:r w:rsidR="007E5FF1" w:rsidRPr="00423677">
        <w:rPr>
          <w:szCs w:val="22"/>
        </w:rPr>
      </w:r>
      <w:r w:rsidR="007E5FF1" w:rsidRPr="00423677">
        <w:rPr>
          <w:szCs w:val="22"/>
        </w:rPr>
        <w:fldChar w:fldCharType="separate"/>
      </w:r>
      <w:r w:rsidR="00974472">
        <w:rPr>
          <w:szCs w:val="22"/>
        </w:rPr>
        <w:t>31.2</w:t>
      </w:r>
      <w:r w:rsidR="007E5FF1" w:rsidRPr="00423677">
        <w:rPr>
          <w:szCs w:val="22"/>
        </w:rPr>
        <w:fldChar w:fldCharType="end"/>
      </w:r>
      <w:r w:rsidR="007E5FF1" w:rsidRPr="00423677">
        <w:rPr>
          <w:szCs w:val="22"/>
        </w:rPr>
        <w:t xml:space="preserve"> (</w:t>
      </w:r>
      <w:r w:rsidR="0014433D" w:rsidRPr="00423677">
        <w:rPr>
          <w:szCs w:val="22"/>
        </w:rPr>
        <w:t xml:space="preserve">Protection of </w:t>
      </w:r>
      <w:r w:rsidR="00C844EB" w:rsidRPr="00423677">
        <w:rPr>
          <w:szCs w:val="22"/>
        </w:rPr>
        <w:t>Authority</w:t>
      </w:r>
      <w:r w:rsidR="007E5FF1" w:rsidRPr="00423677">
        <w:rPr>
          <w:szCs w:val="22"/>
        </w:rPr>
        <w:t xml:space="preserve"> Data</w:t>
      </w:r>
      <w:r w:rsidR="0014433D" w:rsidRPr="00423677">
        <w:rPr>
          <w:szCs w:val="22"/>
        </w:rPr>
        <w:t>) and</w:t>
      </w:r>
      <w:r w:rsidRPr="00423677">
        <w:rPr>
          <w:szCs w:val="22"/>
        </w:rPr>
        <w:t xml:space="preserve"> </w:t>
      </w:r>
      <w:r w:rsidR="007E5FF1" w:rsidRPr="00423677">
        <w:rPr>
          <w:szCs w:val="22"/>
        </w:rPr>
        <w:fldChar w:fldCharType="begin"/>
      </w:r>
      <w:r w:rsidR="007E5FF1" w:rsidRPr="00423677">
        <w:rPr>
          <w:szCs w:val="22"/>
        </w:rPr>
        <w:instrText xml:space="preserve"> REF _Ref359421680 \r \h </w:instrText>
      </w:r>
      <w:r w:rsidR="00D82ED2" w:rsidRPr="00423677">
        <w:rPr>
          <w:szCs w:val="22"/>
        </w:rPr>
        <w:instrText xml:space="preserve"> \* MERGEFORMAT </w:instrText>
      </w:r>
      <w:r w:rsidR="007E5FF1" w:rsidRPr="00423677">
        <w:rPr>
          <w:szCs w:val="22"/>
        </w:rPr>
      </w:r>
      <w:r w:rsidR="007E5FF1" w:rsidRPr="00423677">
        <w:rPr>
          <w:szCs w:val="22"/>
        </w:rPr>
        <w:fldChar w:fldCharType="separate"/>
      </w:r>
      <w:r w:rsidR="00974472">
        <w:rPr>
          <w:szCs w:val="22"/>
        </w:rPr>
        <w:t>31.5</w:t>
      </w:r>
      <w:r w:rsidR="007E5FF1" w:rsidRPr="00423677">
        <w:rPr>
          <w:szCs w:val="22"/>
        </w:rPr>
        <w:fldChar w:fldCharType="end"/>
      </w:r>
      <w:r w:rsidR="007E5FF1" w:rsidRPr="00423677">
        <w:rPr>
          <w:szCs w:val="22"/>
        </w:rPr>
        <w:t xml:space="preserve"> </w:t>
      </w:r>
      <w:r w:rsidRPr="00423677">
        <w:rPr>
          <w:szCs w:val="22"/>
        </w:rPr>
        <w:t>(Protection of Personal Data);</w:t>
      </w:r>
    </w:p>
    <w:p w14:paraId="1CA4590F" w14:textId="77777777" w:rsidR="00C926F4" w:rsidRPr="00423677" w:rsidRDefault="00C926F4" w:rsidP="008A573D">
      <w:pPr>
        <w:pStyle w:val="GPSL5numberedclause"/>
        <w:rPr>
          <w:szCs w:val="22"/>
        </w:rPr>
      </w:pPr>
      <w:r w:rsidRPr="00423677">
        <w:rPr>
          <w:szCs w:val="22"/>
        </w:rPr>
        <w:t>FOIA requirements set out in Clause</w:t>
      </w:r>
      <w:r w:rsidR="007E5FF1" w:rsidRPr="00423677">
        <w:rPr>
          <w:szCs w:val="22"/>
        </w:rPr>
        <w:t xml:space="preserve"> </w:t>
      </w:r>
      <w:r w:rsidR="007E5FF1" w:rsidRPr="00423677">
        <w:rPr>
          <w:szCs w:val="22"/>
        </w:rPr>
        <w:fldChar w:fldCharType="begin"/>
      </w:r>
      <w:r w:rsidR="007E5FF1" w:rsidRPr="00423677">
        <w:rPr>
          <w:szCs w:val="22"/>
        </w:rPr>
        <w:instrText xml:space="preserve"> REF _Ref313369975 \r \h </w:instrText>
      </w:r>
      <w:r w:rsidR="00D82ED2" w:rsidRPr="00423677">
        <w:rPr>
          <w:szCs w:val="22"/>
        </w:rPr>
        <w:instrText xml:space="preserve"> \* MERGEFORMAT </w:instrText>
      </w:r>
      <w:r w:rsidR="007E5FF1" w:rsidRPr="00423677">
        <w:rPr>
          <w:szCs w:val="22"/>
        </w:rPr>
      </w:r>
      <w:r w:rsidR="007E5FF1" w:rsidRPr="00423677">
        <w:rPr>
          <w:szCs w:val="22"/>
        </w:rPr>
        <w:fldChar w:fldCharType="separate"/>
      </w:r>
      <w:r w:rsidR="00974472">
        <w:rPr>
          <w:szCs w:val="22"/>
        </w:rPr>
        <w:t>31.4</w:t>
      </w:r>
      <w:r w:rsidR="007E5FF1" w:rsidRPr="00423677">
        <w:rPr>
          <w:szCs w:val="22"/>
        </w:rPr>
        <w:fldChar w:fldCharType="end"/>
      </w:r>
      <w:r w:rsidRPr="00423677">
        <w:rPr>
          <w:szCs w:val="22"/>
        </w:rPr>
        <w:t xml:space="preserve"> (</w:t>
      </w:r>
      <w:r w:rsidR="00012099">
        <w:rPr>
          <w:szCs w:val="22"/>
        </w:rPr>
        <w:t xml:space="preserve">Transparency and </w:t>
      </w:r>
      <w:r w:rsidRPr="00423677">
        <w:rPr>
          <w:szCs w:val="22"/>
        </w:rPr>
        <w:t>Freedom of Information);</w:t>
      </w:r>
    </w:p>
    <w:p w14:paraId="67F9594E" w14:textId="77777777" w:rsidR="00C926F4" w:rsidRPr="00423677" w:rsidRDefault="00C926F4" w:rsidP="008A573D">
      <w:pPr>
        <w:pStyle w:val="GPSL5numberedclause"/>
        <w:rPr>
          <w:szCs w:val="22"/>
        </w:rPr>
      </w:pPr>
      <w:r w:rsidRPr="00423677">
        <w:rPr>
          <w:szCs w:val="22"/>
        </w:rPr>
        <w:t xml:space="preserve">the obligation not to embarrass the </w:t>
      </w:r>
      <w:r w:rsidR="00C844EB" w:rsidRPr="00423677">
        <w:rPr>
          <w:szCs w:val="22"/>
        </w:rPr>
        <w:t>Authority</w:t>
      </w:r>
      <w:r w:rsidRPr="00423677">
        <w:rPr>
          <w:szCs w:val="22"/>
        </w:rPr>
        <w:t xml:space="preserve"> or otherwise bring the </w:t>
      </w:r>
      <w:r w:rsidR="00C844EB" w:rsidRPr="00423677">
        <w:rPr>
          <w:szCs w:val="22"/>
        </w:rPr>
        <w:t>Authority</w:t>
      </w:r>
      <w:r w:rsidRPr="00423677">
        <w:rPr>
          <w:szCs w:val="22"/>
        </w:rPr>
        <w:t xml:space="preserve"> i</w:t>
      </w:r>
      <w:r w:rsidR="007E5FF1" w:rsidRPr="00423677">
        <w:rPr>
          <w:szCs w:val="22"/>
        </w:rPr>
        <w:t xml:space="preserve">nto disrepute set out in Clause </w:t>
      </w:r>
      <w:r w:rsidR="005122CE" w:rsidRPr="00423677">
        <w:rPr>
          <w:szCs w:val="22"/>
        </w:rPr>
        <w:fldChar w:fldCharType="begin"/>
      </w:r>
      <w:r w:rsidR="005122CE" w:rsidRPr="00423677">
        <w:rPr>
          <w:szCs w:val="22"/>
        </w:rPr>
        <w:instrText xml:space="preserve"> REF _Ref364166736 \r \h </w:instrText>
      </w:r>
      <w:r w:rsidR="00D82ED2" w:rsidRPr="00423677">
        <w:rPr>
          <w:szCs w:val="22"/>
        </w:rPr>
        <w:instrText xml:space="preserve"> \* MERGEFORMAT </w:instrText>
      </w:r>
      <w:r w:rsidR="005122CE" w:rsidRPr="00423677">
        <w:rPr>
          <w:szCs w:val="22"/>
        </w:rPr>
      </w:r>
      <w:r w:rsidR="005122CE" w:rsidRPr="00423677">
        <w:rPr>
          <w:szCs w:val="22"/>
        </w:rPr>
        <w:fldChar w:fldCharType="separate"/>
      </w:r>
      <w:r w:rsidR="00974472">
        <w:rPr>
          <w:szCs w:val="22"/>
        </w:rPr>
        <w:t>8.1.4(l)</w:t>
      </w:r>
      <w:r w:rsidR="005122CE" w:rsidRPr="00423677">
        <w:rPr>
          <w:szCs w:val="22"/>
        </w:rPr>
        <w:fldChar w:fldCharType="end"/>
      </w:r>
      <w:r w:rsidRPr="00423677">
        <w:rPr>
          <w:szCs w:val="22"/>
        </w:rPr>
        <w:t xml:space="preserve"> (</w:t>
      </w:r>
      <w:r w:rsidR="0014433D" w:rsidRPr="00423677">
        <w:rPr>
          <w:szCs w:val="22"/>
        </w:rPr>
        <w:t>Provision</w:t>
      </w:r>
      <w:r w:rsidR="007E5FF1" w:rsidRPr="00423677">
        <w:rPr>
          <w:szCs w:val="22"/>
        </w:rPr>
        <w:t xml:space="preserve"> of </w:t>
      </w:r>
      <w:r w:rsidRPr="00423677">
        <w:rPr>
          <w:szCs w:val="22"/>
        </w:rPr>
        <w:t xml:space="preserve">Services); </w:t>
      </w:r>
    </w:p>
    <w:p w14:paraId="63E402C4" w14:textId="77777777" w:rsidR="00C926F4" w:rsidRPr="00423677" w:rsidRDefault="00C926F4" w:rsidP="008A573D">
      <w:pPr>
        <w:pStyle w:val="GPSL5numberedclause"/>
        <w:rPr>
          <w:szCs w:val="22"/>
        </w:rPr>
      </w:pPr>
      <w:r w:rsidRPr="00423677">
        <w:rPr>
          <w:szCs w:val="22"/>
        </w:rPr>
        <w:t>the keeping of records in respect of the</w:t>
      </w:r>
      <w:r w:rsidR="0062733D" w:rsidRPr="00423677">
        <w:rPr>
          <w:szCs w:val="22"/>
        </w:rPr>
        <w:t xml:space="preserve"> </w:t>
      </w:r>
      <w:r w:rsidR="00A952AE">
        <w:rPr>
          <w:szCs w:val="22"/>
        </w:rPr>
        <w:t xml:space="preserve">Services </w:t>
      </w:r>
      <w:r w:rsidRPr="00423677">
        <w:rPr>
          <w:szCs w:val="22"/>
        </w:rPr>
        <w:t xml:space="preserve">being provided under the </w:t>
      </w:r>
      <w:r w:rsidR="005122CE" w:rsidRPr="00423677">
        <w:rPr>
          <w:szCs w:val="22"/>
        </w:rPr>
        <w:t xml:space="preserve">Key </w:t>
      </w:r>
      <w:r w:rsidRPr="00423677">
        <w:rPr>
          <w:szCs w:val="22"/>
        </w:rPr>
        <w:t xml:space="preserve">Sub-Contract, including the maintenance of Open Book Data; </w:t>
      </w:r>
    </w:p>
    <w:p w14:paraId="3D4AF597" w14:textId="77777777" w:rsidR="00C926F4" w:rsidRPr="00423677" w:rsidRDefault="00C926F4" w:rsidP="008A573D">
      <w:pPr>
        <w:pStyle w:val="GPSL5numberedclause"/>
        <w:rPr>
          <w:szCs w:val="22"/>
        </w:rPr>
      </w:pPr>
      <w:r w:rsidRPr="00423677">
        <w:rPr>
          <w:szCs w:val="22"/>
        </w:rPr>
        <w:t xml:space="preserve">the conduct of </w:t>
      </w:r>
      <w:r w:rsidR="005122CE" w:rsidRPr="00423677">
        <w:rPr>
          <w:szCs w:val="22"/>
        </w:rPr>
        <w:t>a</w:t>
      </w:r>
      <w:r w:rsidRPr="00423677">
        <w:rPr>
          <w:szCs w:val="22"/>
        </w:rPr>
        <w:t>udits set out in</w:t>
      </w:r>
      <w:r w:rsidR="007E5FF1" w:rsidRPr="00423677">
        <w:rPr>
          <w:szCs w:val="22"/>
        </w:rPr>
        <w:t xml:space="preserve"> Clause </w:t>
      </w:r>
      <w:r w:rsidR="00A2792B" w:rsidRPr="00423677">
        <w:rPr>
          <w:szCs w:val="22"/>
        </w:rPr>
        <w:fldChar w:fldCharType="begin"/>
      </w:r>
      <w:r w:rsidR="00A2792B" w:rsidRPr="00423677">
        <w:rPr>
          <w:szCs w:val="22"/>
        </w:rPr>
        <w:instrText xml:space="preserve"> REF _Ref359417877 \r \h </w:instrText>
      </w:r>
      <w:r w:rsidR="00D82ED2" w:rsidRPr="00423677">
        <w:rPr>
          <w:szCs w:val="22"/>
        </w:rPr>
        <w:instrText xml:space="preserve"> \* MERGEFORMAT </w:instrText>
      </w:r>
      <w:r w:rsidR="00A2792B" w:rsidRPr="00423677">
        <w:rPr>
          <w:szCs w:val="22"/>
        </w:rPr>
      </w:r>
      <w:r w:rsidR="00A2792B" w:rsidRPr="00423677">
        <w:rPr>
          <w:szCs w:val="22"/>
        </w:rPr>
        <w:fldChar w:fldCharType="separate"/>
      </w:r>
      <w:r w:rsidR="00974472">
        <w:rPr>
          <w:szCs w:val="22"/>
        </w:rPr>
        <w:t>19</w:t>
      </w:r>
      <w:r w:rsidR="00A2792B" w:rsidRPr="00423677">
        <w:rPr>
          <w:szCs w:val="22"/>
        </w:rPr>
        <w:fldChar w:fldCharType="end"/>
      </w:r>
      <w:r w:rsidR="00A2792B" w:rsidRPr="00423677">
        <w:rPr>
          <w:szCs w:val="22"/>
        </w:rPr>
        <w:t> (Records</w:t>
      </w:r>
      <w:r w:rsidR="00F81527" w:rsidRPr="00423677">
        <w:rPr>
          <w:szCs w:val="22"/>
        </w:rPr>
        <w:t>,</w:t>
      </w:r>
      <w:r w:rsidR="00A952AE">
        <w:rPr>
          <w:szCs w:val="22"/>
        </w:rPr>
        <w:t xml:space="preserve"> </w:t>
      </w:r>
      <w:r w:rsidR="00A2792B" w:rsidRPr="00423677">
        <w:rPr>
          <w:szCs w:val="22"/>
        </w:rPr>
        <w:t>Audit Access</w:t>
      </w:r>
      <w:r w:rsidR="00F81527" w:rsidRPr="00423677">
        <w:rPr>
          <w:szCs w:val="22"/>
        </w:rPr>
        <w:t xml:space="preserve"> &amp; Open Book Data</w:t>
      </w:r>
      <w:r w:rsidRPr="00423677">
        <w:rPr>
          <w:szCs w:val="22"/>
        </w:rPr>
        <w:t>);</w:t>
      </w:r>
    </w:p>
    <w:p w14:paraId="7FBC7A44" w14:textId="77777777" w:rsidR="00C926F4" w:rsidRPr="00423677" w:rsidRDefault="00C926F4" w:rsidP="008A573D">
      <w:pPr>
        <w:pStyle w:val="GPSL4numberedclause"/>
        <w:rPr>
          <w:szCs w:val="22"/>
        </w:rPr>
      </w:pPr>
      <w:r w:rsidRPr="00423677">
        <w:rPr>
          <w:szCs w:val="22"/>
        </w:rPr>
        <w:t xml:space="preserve">provisions enabling the Supplier to terminate the </w:t>
      </w:r>
      <w:r w:rsidR="005122CE" w:rsidRPr="00423677">
        <w:rPr>
          <w:szCs w:val="22"/>
        </w:rPr>
        <w:t xml:space="preserve">Key </w:t>
      </w:r>
      <w:r w:rsidRPr="00423677">
        <w:rPr>
          <w:szCs w:val="22"/>
        </w:rPr>
        <w:t xml:space="preserve">Sub-Contract on notice on terms no more onerous on the Supplier than those imposed on the </w:t>
      </w:r>
      <w:r w:rsidR="00C844EB" w:rsidRPr="00423677">
        <w:rPr>
          <w:szCs w:val="22"/>
        </w:rPr>
        <w:t>Authority</w:t>
      </w:r>
      <w:r w:rsidRPr="00423677">
        <w:rPr>
          <w:szCs w:val="22"/>
        </w:rPr>
        <w:t xml:space="preserve"> u</w:t>
      </w:r>
      <w:r w:rsidR="00352D09" w:rsidRPr="00423677">
        <w:rPr>
          <w:szCs w:val="22"/>
        </w:rPr>
        <w:t>nder Clauses</w:t>
      </w:r>
      <w:r w:rsidR="0014433D" w:rsidRPr="00423677">
        <w:rPr>
          <w:szCs w:val="22"/>
        </w:rPr>
        <w:t xml:space="preserve"> </w:t>
      </w:r>
      <w:r w:rsidR="00CF474C" w:rsidRPr="00423677">
        <w:rPr>
          <w:spacing w:val="-3"/>
          <w:szCs w:val="22"/>
        </w:rPr>
        <w:fldChar w:fldCharType="begin"/>
      </w:r>
      <w:r w:rsidR="00CF474C" w:rsidRPr="00423677">
        <w:rPr>
          <w:szCs w:val="22"/>
        </w:rPr>
        <w:instrText xml:space="preserve"> REF _Ref360631652 \r \h </w:instrText>
      </w:r>
      <w:r w:rsidR="00D82ED2" w:rsidRPr="00423677">
        <w:rPr>
          <w:spacing w:val="-3"/>
          <w:szCs w:val="22"/>
        </w:rPr>
        <w:instrText xml:space="preserve"> \* MERGEFORMAT </w:instrText>
      </w:r>
      <w:r w:rsidR="00CF474C" w:rsidRPr="00423677">
        <w:rPr>
          <w:spacing w:val="-3"/>
          <w:szCs w:val="22"/>
        </w:rPr>
      </w:r>
      <w:r w:rsidR="00CF474C" w:rsidRPr="00423677">
        <w:rPr>
          <w:spacing w:val="-3"/>
          <w:szCs w:val="22"/>
        </w:rPr>
        <w:fldChar w:fldCharType="separate"/>
      </w:r>
      <w:r w:rsidR="00974472">
        <w:rPr>
          <w:szCs w:val="22"/>
        </w:rPr>
        <w:t>38</w:t>
      </w:r>
      <w:r w:rsidR="00CF474C" w:rsidRPr="00423677">
        <w:rPr>
          <w:spacing w:val="-3"/>
          <w:szCs w:val="22"/>
        </w:rPr>
        <w:fldChar w:fldCharType="end"/>
      </w:r>
      <w:r w:rsidR="00CF474C" w:rsidRPr="00423677">
        <w:rPr>
          <w:szCs w:val="22"/>
        </w:rPr>
        <w:t xml:space="preserve"> (</w:t>
      </w:r>
      <w:r w:rsidR="00C844EB" w:rsidRPr="00423677">
        <w:rPr>
          <w:szCs w:val="22"/>
        </w:rPr>
        <w:t>Authority</w:t>
      </w:r>
      <w:r w:rsidR="00CF474C" w:rsidRPr="00423677">
        <w:rPr>
          <w:szCs w:val="22"/>
        </w:rPr>
        <w:t xml:space="preserve"> Termination Rights</w:t>
      </w:r>
      <w:r w:rsidRPr="00423677">
        <w:rPr>
          <w:szCs w:val="22"/>
        </w:rPr>
        <w:t>)</w:t>
      </w:r>
      <w:r w:rsidR="00CF474C" w:rsidRPr="00423677">
        <w:rPr>
          <w:szCs w:val="22"/>
        </w:rPr>
        <w:t>,</w:t>
      </w:r>
      <w:r w:rsidRPr="00423677">
        <w:rPr>
          <w:szCs w:val="22"/>
        </w:rPr>
        <w:t xml:space="preserve"> </w:t>
      </w:r>
      <w:r w:rsidR="00CF474C" w:rsidRPr="00423677">
        <w:rPr>
          <w:szCs w:val="22"/>
        </w:rPr>
        <w:fldChar w:fldCharType="begin"/>
      </w:r>
      <w:r w:rsidR="00CF474C" w:rsidRPr="00423677">
        <w:rPr>
          <w:szCs w:val="22"/>
        </w:rPr>
        <w:instrText xml:space="preserve"> REF _Ref360631684 \r \h </w:instrText>
      </w:r>
      <w:r w:rsidR="00D82ED2" w:rsidRPr="00423677">
        <w:rPr>
          <w:szCs w:val="22"/>
        </w:rPr>
        <w:instrText xml:space="preserve"> \* MERGEFORMAT </w:instrText>
      </w:r>
      <w:r w:rsidR="00CF474C" w:rsidRPr="00423677">
        <w:rPr>
          <w:szCs w:val="22"/>
        </w:rPr>
      </w:r>
      <w:r w:rsidR="00CF474C" w:rsidRPr="00423677">
        <w:rPr>
          <w:szCs w:val="22"/>
        </w:rPr>
        <w:fldChar w:fldCharType="separate"/>
      </w:r>
      <w:r w:rsidR="00974472">
        <w:rPr>
          <w:szCs w:val="22"/>
        </w:rPr>
        <w:t>40</w:t>
      </w:r>
      <w:r w:rsidR="00CF474C" w:rsidRPr="00423677">
        <w:rPr>
          <w:szCs w:val="22"/>
        </w:rPr>
        <w:fldChar w:fldCharType="end"/>
      </w:r>
      <w:r w:rsidR="00CF474C" w:rsidRPr="00423677">
        <w:rPr>
          <w:szCs w:val="22"/>
        </w:rPr>
        <w:t xml:space="preserve"> (Termination by Either Party) and </w:t>
      </w:r>
      <w:r w:rsidR="002852F2" w:rsidRPr="00423677">
        <w:rPr>
          <w:szCs w:val="22"/>
        </w:rPr>
        <w:fldChar w:fldCharType="begin"/>
      </w:r>
      <w:r w:rsidR="002852F2" w:rsidRPr="00423677">
        <w:rPr>
          <w:szCs w:val="22"/>
        </w:rPr>
        <w:instrText xml:space="preserve"> REF _Ref359517908 \r \h </w:instrText>
      </w:r>
      <w:r w:rsidR="00D82ED2" w:rsidRPr="00423677">
        <w:rPr>
          <w:szCs w:val="22"/>
        </w:rPr>
        <w:instrText xml:space="preserve"> \* MERGEFORMAT </w:instrText>
      </w:r>
      <w:r w:rsidR="002852F2" w:rsidRPr="00423677">
        <w:rPr>
          <w:szCs w:val="22"/>
        </w:rPr>
      </w:r>
      <w:r w:rsidR="002852F2" w:rsidRPr="00423677">
        <w:rPr>
          <w:szCs w:val="22"/>
        </w:rPr>
        <w:fldChar w:fldCharType="separate"/>
      </w:r>
      <w:r w:rsidR="00974472">
        <w:rPr>
          <w:szCs w:val="22"/>
        </w:rPr>
        <w:t>42</w:t>
      </w:r>
      <w:r w:rsidR="002852F2" w:rsidRPr="00423677">
        <w:rPr>
          <w:szCs w:val="22"/>
        </w:rPr>
        <w:fldChar w:fldCharType="end"/>
      </w:r>
      <w:r w:rsidR="002852F2" w:rsidRPr="00423677">
        <w:rPr>
          <w:szCs w:val="22"/>
        </w:rPr>
        <w:t xml:space="preserve"> </w:t>
      </w:r>
      <w:r w:rsidRPr="00423677">
        <w:rPr>
          <w:szCs w:val="22"/>
        </w:rPr>
        <w:t xml:space="preserve">(Consequences of Expiry </w:t>
      </w:r>
      <w:r w:rsidR="001112EF" w:rsidRPr="00423677">
        <w:rPr>
          <w:szCs w:val="22"/>
        </w:rPr>
        <w:t>or</w:t>
      </w:r>
      <w:r w:rsidRPr="00423677">
        <w:rPr>
          <w:szCs w:val="22"/>
        </w:rPr>
        <w:t xml:space="preserve"> Termination) </w:t>
      </w:r>
      <w:r w:rsidR="00CF474C" w:rsidRPr="00423677">
        <w:rPr>
          <w:szCs w:val="22"/>
        </w:rPr>
        <w:t>o</w:t>
      </w:r>
      <w:r w:rsidRPr="00423677">
        <w:rPr>
          <w:szCs w:val="22"/>
        </w:rPr>
        <w:t xml:space="preserve">f this Contract; </w:t>
      </w:r>
    </w:p>
    <w:p w14:paraId="7CAB8FCA" w14:textId="77777777" w:rsidR="00C926F4" w:rsidRPr="00423677" w:rsidRDefault="00C926F4" w:rsidP="008A573D">
      <w:pPr>
        <w:pStyle w:val="GPSL4numberedclause"/>
        <w:rPr>
          <w:szCs w:val="22"/>
        </w:rPr>
      </w:pPr>
      <w:r w:rsidRPr="00423677">
        <w:rPr>
          <w:szCs w:val="22"/>
        </w:rPr>
        <w:t>a provision</w:t>
      </w:r>
      <w:r w:rsidR="00352D09" w:rsidRPr="00423677">
        <w:rPr>
          <w:szCs w:val="22"/>
        </w:rPr>
        <w:t xml:space="preserve"> </w:t>
      </w:r>
      <w:r w:rsidRPr="00423677">
        <w:rPr>
          <w:szCs w:val="22"/>
        </w:rPr>
        <w:t xml:space="preserve">restricting the ability of the </w:t>
      </w:r>
      <w:r w:rsidR="005122CE" w:rsidRPr="00423677">
        <w:rPr>
          <w:szCs w:val="22"/>
        </w:rPr>
        <w:t xml:space="preserve">Key </w:t>
      </w:r>
      <w:r w:rsidRPr="00423677">
        <w:rPr>
          <w:szCs w:val="22"/>
        </w:rPr>
        <w:t xml:space="preserve">Sub-Contractor to Sub-Contract all or any part of the provision of the </w:t>
      </w:r>
      <w:r w:rsidR="00A952AE">
        <w:rPr>
          <w:szCs w:val="22"/>
        </w:rPr>
        <w:t xml:space="preserve">Services </w:t>
      </w:r>
      <w:r w:rsidRPr="00423677">
        <w:rPr>
          <w:szCs w:val="22"/>
        </w:rPr>
        <w:t xml:space="preserve">provided to the Supplier under the Sub-Contract without first seeking the written consent of the </w:t>
      </w:r>
      <w:r w:rsidR="00C844EB" w:rsidRPr="00423677">
        <w:rPr>
          <w:szCs w:val="22"/>
        </w:rPr>
        <w:t>Authority</w:t>
      </w:r>
      <w:r w:rsidRPr="00423677">
        <w:rPr>
          <w:szCs w:val="22"/>
        </w:rPr>
        <w:t xml:space="preserve">; </w:t>
      </w:r>
    </w:p>
    <w:bookmarkEnd w:id="995"/>
    <w:p w14:paraId="5CB839C8" w14:textId="77777777" w:rsidR="00C926F4" w:rsidRPr="00423677" w:rsidRDefault="00C926F4" w:rsidP="008A573D">
      <w:pPr>
        <w:pStyle w:val="GPSL4numberedclause"/>
        <w:rPr>
          <w:szCs w:val="22"/>
        </w:rPr>
      </w:pPr>
      <w:r w:rsidRPr="00423677">
        <w:rPr>
          <w:szCs w:val="22"/>
        </w:rPr>
        <w:t xml:space="preserve">a provision, where a provision in </w:t>
      </w:r>
      <w:r w:rsidR="008C1985" w:rsidRPr="00423677">
        <w:rPr>
          <w:szCs w:val="22"/>
        </w:rPr>
        <w:t xml:space="preserve">Schedule </w:t>
      </w:r>
      <w:r w:rsidR="00F7747A" w:rsidRPr="00423677">
        <w:rPr>
          <w:szCs w:val="22"/>
        </w:rPr>
        <w:t>11</w:t>
      </w:r>
      <w:r w:rsidR="00F7747A" w:rsidRPr="00423677">
        <w:rPr>
          <w:i/>
          <w:szCs w:val="22"/>
        </w:rPr>
        <w:t xml:space="preserve"> </w:t>
      </w:r>
      <w:r w:rsidRPr="00423677">
        <w:rPr>
          <w:szCs w:val="22"/>
        </w:rPr>
        <w:t xml:space="preserve">(Staff Transfer) imposes an obligation on the Supplier to provide an indemnity, undertaking or warranty, requiring the </w:t>
      </w:r>
      <w:r w:rsidR="005122CE" w:rsidRPr="00423677">
        <w:rPr>
          <w:szCs w:val="22"/>
        </w:rPr>
        <w:t xml:space="preserve">Key </w:t>
      </w:r>
      <w:r w:rsidRPr="00423677">
        <w:rPr>
          <w:szCs w:val="22"/>
        </w:rPr>
        <w:t>Sub-</w:t>
      </w:r>
      <w:r w:rsidR="005122CE" w:rsidRPr="00423677">
        <w:rPr>
          <w:szCs w:val="22"/>
        </w:rPr>
        <w:t>C</w:t>
      </w:r>
      <w:r w:rsidRPr="00423677">
        <w:rPr>
          <w:szCs w:val="22"/>
        </w:rPr>
        <w:t xml:space="preserve">ontractor to provide such indemnity, undertaking or warranty to the </w:t>
      </w:r>
      <w:r w:rsidR="00C844EB" w:rsidRPr="00423677">
        <w:rPr>
          <w:szCs w:val="22"/>
        </w:rPr>
        <w:t>Authority</w:t>
      </w:r>
      <w:r w:rsidRPr="00423677">
        <w:rPr>
          <w:szCs w:val="22"/>
        </w:rPr>
        <w:t>, Former Supplier or the Replacement Supplier as the case may be.</w:t>
      </w:r>
    </w:p>
    <w:p w14:paraId="228DA22C" w14:textId="77777777" w:rsidR="00C926F4" w:rsidRPr="00423677" w:rsidRDefault="00C926F4" w:rsidP="00911DB3">
      <w:pPr>
        <w:pStyle w:val="GPSL2NumberedBoldHeading"/>
      </w:pPr>
      <w:r w:rsidRPr="00423677">
        <w:t>Supply Chain Protection</w:t>
      </w:r>
    </w:p>
    <w:p w14:paraId="2E9336C5" w14:textId="77777777" w:rsidR="00C926F4" w:rsidRPr="00423677" w:rsidRDefault="00C926F4" w:rsidP="00911DB3">
      <w:pPr>
        <w:pStyle w:val="GPSL3numberedclause"/>
      </w:pPr>
      <w:bookmarkStart w:id="996" w:name="_Ref451249250"/>
      <w:r w:rsidRPr="00423677">
        <w:t>The Supplier shall ensure that all Sub-Contracts contain a provision:</w:t>
      </w:r>
      <w:bookmarkEnd w:id="996"/>
    </w:p>
    <w:p w14:paraId="60A8F3AA" w14:textId="77777777" w:rsidR="004D792F" w:rsidRPr="00423677" w:rsidRDefault="00C926F4" w:rsidP="008A573D">
      <w:pPr>
        <w:pStyle w:val="GPSL4numberedclause"/>
        <w:rPr>
          <w:szCs w:val="22"/>
        </w:rPr>
      </w:pPr>
      <w:bookmarkStart w:id="997" w:name="_Ref414552123"/>
      <w:r w:rsidRPr="00423677">
        <w:rPr>
          <w:szCs w:val="22"/>
        </w:rPr>
        <w:t>requiring the Supplier to pay any undisputed sums which are due from it to the Sub-Contractor within a specified period not exceeding thirty (30) days from the recei</w:t>
      </w:r>
      <w:r w:rsidR="00F97A99" w:rsidRPr="00423677">
        <w:rPr>
          <w:szCs w:val="22"/>
        </w:rPr>
        <w:t xml:space="preserve">pt of a </w:t>
      </w:r>
      <w:r w:rsidR="00856074" w:rsidRPr="00423677">
        <w:rPr>
          <w:szCs w:val="22"/>
        </w:rPr>
        <w:t>V</w:t>
      </w:r>
      <w:r w:rsidR="00F97A99" w:rsidRPr="00423677">
        <w:rPr>
          <w:szCs w:val="22"/>
        </w:rPr>
        <w:t xml:space="preserve">alid </w:t>
      </w:r>
      <w:r w:rsidR="00856074" w:rsidRPr="00423677">
        <w:rPr>
          <w:szCs w:val="22"/>
        </w:rPr>
        <w:t>I</w:t>
      </w:r>
      <w:r w:rsidR="004D792F" w:rsidRPr="00423677">
        <w:rPr>
          <w:szCs w:val="22"/>
        </w:rPr>
        <w:t>nvoice;</w:t>
      </w:r>
      <w:bookmarkEnd w:id="997"/>
    </w:p>
    <w:p w14:paraId="4C98A144" w14:textId="77777777" w:rsidR="004D792F" w:rsidRPr="009776E0" w:rsidRDefault="004D792F" w:rsidP="008A573D">
      <w:pPr>
        <w:pStyle w:val="GPSL4numberedclause"/>
        <w:rPr>
          <w:rStyle w:val="legds2"/>
          <w:szCs w:val="22"/>
        </w:rPr>
      </w:pPr>
      <w:bookmarkStart w:id="998" w:name="_Ref414552132"/>
      <w:r w:rsidRPr="00423677">
        <w:rPr>
          <w:szCs w:val="22"/>
        </w:rPr>
        <w:lastRenderedPageBreak/>
        <w:t xml:space="preserve">requiring that </w:t>
      </w:r>
      <w:r w:rsidRPr="00423677">
        <w:rPr>
          <w:rStyle w:val="legds2"/>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98"/>
    </w:p>
    <w:p w14:paraId="166F85BF" w14:textId="77777777" w:rsidR="00DD0098" w:rsidRPr="00DD0098" w:rsidRDefault="00DD0098" w:rsidP="00DD0098">
      <w:pPr>
        <w:pStyle w:val="GPSL4numberedclause"/>
        <w:rPr>
          <w:rStyle w:val="legds2"/>
          <w:szCs w:val="22"/>
        </w:rPr>
      </w:pPr>
      <w:r w:rsidRPr="00DD0098">
        <w:rPr>
          <w:rStyle w:val="legds2"/>
          <w:szCs w:val="22"/>
          <w:specVanish w:val="0"/>
        </w:rPr>
        <w:t>conferring a right to the Authority to publish the Supplier’s compliance with its obligation to pay undisputed invoices within the specified payment period.</w:t>
      </w:r>
    </w:p>
    <w:p w14:paraId="4F6AB445" w14:textId="77777777" w:rsidR="00DD0098" w:rsidRDefault="00DD0098" w:rsidP="00DD0098">
      <w:pPr>
        <w:pStyle w:val="GPSL4numberedclause"/>
        <w:rPr>
          <w:rStyle w:val="legds2"/>
          <w:szCs w:val="22"/>
        </w:rPr>
      </w:pPr>
      <w:r w:rsidRPr="00DD0098">
        <w:rPr>
          <w:rStyle w:val="legds2"/>
          <w:szCs w:val="22"/>
          <w:specVanish w:val="0"/>
        </w:rPr>
        <w:t>giving the Supplier a right to terminate the Sub-Contract if the Sub-Contractor fails to comply in the performance of the Sub-Contract with legal obligations in the fields of environmental, social or labour law; and</w:t>
      </w:r>
    </w:p>
    <w:p w14:paraId="4B92AAA2" w14:textId="77777777" w:rsidR="004161B6" w:rsidRPr="00DD0098" w:rsidRDefault="004161B6" w:rsidP="00DD0098">
      <w:pPr>
        <w:pStyle w:val="GPSL4numberedclause"/>
        <w:rPr>
          <w:rStyle w:val="legds2"/>
          <w:szCs w:val="22"/>
        </w:rPr>
      </w:pPr>
      <w:r>
        <w:rPr>
          <w:rStyle w:val="legds2"/>
          <w:szCs w:val="22"/>
          <w:specVanish w:val="0"/>
        </w:rPr>
        <w:t xml:space="preserve">requiring a Sub-Contractor to advertise and award any of its own Sub-Contracts to the same extent as required of the Supplier, as set out at Clause </w:t>
      </w:r>
      <w:r>
        <w:rPr>
          <w:rStyle w:val="legds2"/>
          <w:szCs w:val="22"/>
        </w:rPr>
        <w:fldChar w:fldCharType="begin"/>
      </w:r>
      <w:r>
        <w:rPr>
          <w:rStyle w:val="legds2"/>
          <w:szCs w:val="22"/>
          <w:specVanish w:val="0"/>
        </w:rPr>
        <w:instrText xml:space="preserve"> REF _Ref465073661 \r \h </w:instrText>
      </w:r>
      <w:r>
        <w:rPr>
          <w:rStyle w:val="legds2"/>
          <w:szCs w:val="22"/>
          <w:specVanish w:val="0"/>
        </w:rPr>
      </w:r>
      <w:r>
        <w:rPr>
          <w:rStyle w:val="legds2"/>
          <w:szCs w:val="22"/>
        </w:rPr>
        <w:fldChar w:fldCharType="separate"/>
      </w:r>
      <w:r w:rsidR="00974472">
        <w:rPr>
          <w:rStyle w:val="legds2"/>
          <w:szCs w:val="22"/>
          <w:specVanish w:val="0"/>
        </w:rPr>
        <w:t>27.3.4</w:t>
      </w:r>
      <w:r>
        <w:rPr>
          <w:rStyle w:val="legds2"/>
          <w:szCs w:val="22"/>
        </w:rPr>
        <w:fldChar w:fldCharType="end"/>
      </w:r>
      <w:r>
        <w:rPr>
          <w:rStyle w:val="legds2"/>
          <w:szCs w:val="22"/>
          <w:specVanish w:val="0"/>
        </w:rPr>
        <w:t xml:space="preserve">; and </w:t>
      </w:r>
    </w:p>
    <w:p w14:paraId="54A8F473" w14:textId="77777777" w:rsidR="00C926F4" w:rsidRPr="00423677" w:rsidRDefault="004D792F" w:rsidP="008A573D">
      <w:pPr>
        <w:pStyle w:val="GPSL4numberedclause"/>
        <w:rPr>
          <w:szCs w:val="22"/>
        </w:rPr>
      </w:pPr>
      <w:r w:rsidRPr="00423677">
        <w:rPr>
          <w:rStyle w:val="legds2"/>
          <w:szCs w:val="22"/>
          <w:lang w:val="en"/>
          <w:specVanish w:val="0"/>
        </w:rPr>
        <w:t xml:space="preserve">requiring the Sub-Contractor to include in any Sub-Contract which it in turn awards suitable provisions to impose, as between the parties to that Sub-Contract, requirements to the same effect as those required by </w:t>
      </w:r>
      <w:r w:rsidR="00DD0098">
        <w:rPr>
          <w:rStyle w:val="legds2"/>
          <w:szCs w:val="22"/>
          <w:lang w:val="en"/>
          <w:specVanish w:val="0"/>
        </w:rPr>
        <w:t xml:space="preserve">this Clause </w:t>
      </w:r>
      <w:r w:rsidR="00DD0098">
        <w:rPr>
          <w:rStyle w:val="legds2"/>
          <w:szCs w:val="22"/>
          <w:lang w:val="en"/>
        </w:rPr>
        <w:fldChar w:fldCharType="begin"/>
      </w:r>
      <w:r w:rsidR="00DD0098">
        <w:rPr>
          <w:rStyle w:val="legds2"/>
          <w:szCs w:val="22"/>
          <w:lang w:val="en"/>
          <w:specVanish w:val="0"/>
        </w:rPr>
        <w:instrText xml:space="preserve"> REF _Ref451249250 \r \h </w:instrText>
      </w:r>
      <w:r w:rsidR="00DD0098">
        <w:rPr>
          <w:rStyle w:val="legds2"/>
          <w:szCs w:val="22"/>
          <w:lang w:val="en"/>
          <w:specVanish w:val="0"/>
        </w:rPr>
      </w:r>
      <w:r w:rsidR="00DD0098">
        <w:rPr>
          <w:rStyle w:val="legds2"/>
          <w:szCs w:val="22"/>
          <w:lang w:val="en"/>
        </w:rPr>
        <w:fldChar w:fldCharType="separate"/>
      </w:r>
      <w:r w:rsidR="00974472">
        <w:rPr>
          <w:rStyle w:val="legds2"/>
          <w:szCs w:val="22"/>
          <w:lang w:val="en"/>
          <w:specVanish w:val="0"/>
        </w:rPr>
        <w:t>27.3.1</w:t>
      </w:r>
      <w:r w:rsidR="00DD0098">
        <w:rPr>
          <w:rStyle w:val="legds2"/>
          <w:szCs w:val="22"/>
          <w:lang w:val="en"/>
        </w:rPr>
        <w:fldChar w:fldCharType="end"/>
      </w:r>
      <w:r w:rsidRPr="00423677">
        <w:rPr>
          <w:rStyle w:val="legds2"/>
          <w:szCs w:val="22"/>
          <w:lang w:val="en"/>
          <w:specVanish w:val="0"/>
        </w:rPr>
        <w:t>; and</w:t>
      </w:r>
      <w:r w:rsidR="00C926F4" w:rsidRPr="00423677">
        <w:rPr>
          <w:szCs w:val="22"/>
        </w:rPr>
        <w:t xml:space="preserve"> </w:t>
      </w:r>
    </w:p>
    <w:p w14:paraId="70B6B352" w14:textId="77777777" w:rsidR="00C926F4" w:rsidRPr="00423677" w:rsidRDefault="00C926F4" w:rsidP="00911DB3">
      <w:pPr>
        <w:pStyle w:val="GPSL3numberedclause"/>
      </w:pPr>
      <w:bookmarkStart w:id="999" w:name="_Ref359339111"/>
      <w:r w:rsidRPr="00423677">
        <w:t>The Supplier shall:</w:t>
      </w:r>
      <w:bookmarkEnd w:id="999"/>
    </w:p>
    <w:p w14:paraId="2C0A3EEF" w14:textId="77777777" w:rsidR="00C926F4" w:rsidRPr="00423677" w:rsidRDefault="00C926F4" w:rsidP="008A573D">
      <w:pPr>
        <w:pStyle w:val="GPSL4numberedclause"/>
        <w:rPr>
          <w:szCs w:val="22"/>
        </w:rPr>
      </w:pPr>
      <w:r w:rsidRPr="00423677">
        <w:rPr>
          <w:szCs w:val="22"/>
        </w:rPr>
        <w:t xml:space="preserve">pay any undisputed sums which are due from it to a Sub-Contractor within thirty (30) days from the receipt of a </w:t>
      </w:r>
      <w:r w:rsidR="00856074" w:rsidRPr="00423677">
        <w:rPr>
          <w:szCs w:val="22"/>
        </w:rPr>
        <w:t>V</w:t>
      </w:r>
      <w:r w:rsidRPr="00423677">
        <w:rPr>
          <w:szCs w:val="22"/>
        </w:rPr>
        <w:t xml:space="preserve">alid </w:t>
      </w:r>
      <w:r w:rsidR="00856074" w:rsidRPr="00423677">
        <w:rPr>
          <w:szCs w:val="22"/>
        </w:rPr>
        <w:t>I</w:t>
      </w:r>
      <w:r w:rsidRPr="00423677">
        <w:rPr>
          <w:szCs w:val="22"/>
        </w:rPr>
        <w:t>nvoice;</w:t>
      </w:r>
    </w:p>
    <w:p w14:paraId="201D3144" w14:textId="77777777" w:rsidR="00C926F4" w:rsidRPr="00423677" w:rsidRDefault="00C926F4" w:rsidP="008A573D">
      <w:pPr>
        <w:pStyle w:val="GPSL4numberedclause"/>
        <w:rPr>
          <w:szCs w:val="22"/>
        </w:rPr>
      </w:pPr>
      <w:r w:rsidRPr="00423677">
        <w:rPr>
          <w:szCs w:val="22"/>
        </w:rPr>
        <w:t xml:space="preserve">include within the </w:t>
      </w:r>
      <w:r w:rsidR="005E308C" w:rsidRPr="00423677">
        <w:rPr>
          <w:szCs w:val="22"/>
        </w:rPr>
        <w:t>P</w:t>
      </w:r>
      <w:r w:rsidRPr="00423677">
        <w:rPr>
          <w:szCs w:val="22"/>
        </w:rPr>
        <w:t xml:space="preserve">erformance </w:t>
      </w:r>
      <w:r w:rsidR="005E308C" w:rsidRPr="00423677">
        <w:rPr>
          <w:szCs w:val="22"/>
        </w:rPr>
        <w:t>M</w:t>
      </w:r>
      <w:r w:rsidRPr="00423677">
        <w:rPr>
          <w:szCs w:val="22"/>
        </w:rPr>
        <w:t xml:space="preserve">onitoring </w:t>
      </w:r>
      <w:r w:rsidR="005E308C" w:rsidRPr="00423677">
        <w:rPr>
          <w:szCs w:val="22"/>
        </w:rPr>
        <w:t>R</w:t>
      </w:r>
      <w:r w:rsidRPr="00423677">
        <w:rPr>
          <w:szCs w:val="22"/>
        </w:rPr>
        <w:t>eports required un</w:t>
      </w:r>
      <w:r w:rsidR="0014433D" w:rsidRPr="00423677">
        <w:rPr>
          <w:szCs w:val="22"/>
        </w:rPr>
        <w:t xml:space="preserve">der Part B of Schedule </w:t>
      </w:r>
      <w:r w:rsidR="00F7747A" w:rsidRPr="00423677">
        <w:rPr>
          <w:szCs w:val="22"/>
        </w:rPr>
        <w:t xml:space="preserve">6 </w:t>
      </w:r>
      <w:r w:rsidRPr="00423677">
        <w:rPr>
          <w:szCs w:val="22"/>
        </w:rPr>
        <w:t xml:space="preserve">(Service Levels, Service Credits and Performance Monitoring) a summary of its compliance with this Clause </w:t>
      </w:r>
      <w:r w:rsidRPr="00423677">
        <w:rPr>
          <w:szCs w:val="22"/>
        </w:rPr>
        <w:fldChar w:fldCharType="begin"/>
      </w:r>
      <w:r w:rsidRPr="00423677">
        <w:rPr>
          <w:szCs w:val="22"/>
        </w:rPr>
        <w:instrText xml:space="preserve"> REF _Ref359339111 \r \h </w:instrText>
      </w:r>
      <w:r w:rsidR="00D82ED2" w:rsidRPr="00423677">
        <w:rPr>
          <w:szCs w:val="22"/>
        </w:rPr>
        <w:instrText xml:space="preserve"> \* MERGEFORMAT </w:instrText>
      </w:r>
      <w:r w:rsidRPr="00423677">
        <w:rPr>
          <w:szCs w:val="22"/>
        </w:rPr>
      </w:r>
      <w:r w:rsidRPr="00423677">
        <w:rPr>
          <w:szCs w:val="22"/>
        </w:rPr>
        <w:fldChar w:fldCharType="separate"/>
      </w:r>
      <w:r w:rsidR="00974472">
        <w:rPr>
          <w:szCs w:val="22"/>
        </w:rPr>
        <w:t>27.3.2</w:t>
      </w:r>
      <w:r w:rsidRPr="00423677">
        <w:rPr>
          <w:szCs w:val="22"/>
        </w:rPr>
        <w:fldChar w:fldCharType="end"/>
      </w:r>
      <w:r w:rsidRPr="00423677">
        <w:rPr>
          <w:szCs w:val="22"/>
        </w:rPr>
        <w:t>, such data to be certified each quarter by a director of the Supplier as being accurate and not misleading.</w:t>
      </w:r>
    </w:p>
    <w:p w14:paraId="1AF7BA66" w14:textId="77777777" w:rsidR="00BC7C23" w:rsidRPr="009776E0" w:rsidRDefault="00BC7C23" w:rsidP="00911DB3">
      <w:pPr>
        <w:pStyle w:val="GPSL3numberedclause"/>
        <w:rPr>
          <w:rStyle w:val="legds2"/>
        </w:rPr>
      </w:pPr>
      <w:r w:rsidRPr="00423677">
        <w:rPr>
          <w:rStyle w:val="legds2"/>
          <w:lang w:val="en"/>
          <w:specVanish w:val="0"/>
        </w:rPr>
        <w:t>Any invoices submitted by a Sub-Contractor</w:t>
      </w:r>
      <w:r w:rsidR="00C656A7" w:rsidRPr="00423677">
        <w:rPr>
          <w:rStyle w:val="legds2"/>
          <w:lang w:val="en"/>
          <w:specVanish w:val="0"/>
        </w:rPr>
        <w:t xml:space="preserve"> to the Supplier</w:t>
      </w:r>
      <w:r w:rsidRPr="00423677">
        <w:rPr>
          <w:rStyle w:val="legds2"/>
          <w:lang w:val="en"/>
          <w:specVanish w:val="0"/>
        </w:rPr>
        <w:t xml:space="preserve"> shall be considered and verified by the Supplier in a timely fashion. Undue delay in doing so shall not be sufficient justification for </w:t>
      </w:r>
      <w:r w:rsidR="00C656A7" w:rsidRPr="00423677">
        <w:rPr>
          <w:rStyle w:val="legds2"/>
          <w:lang w:val="en"/>
          <w:specVanish w:val="0"/>
        </w:rPr>
        <w:t xml:space="preserve">the Supplier </w:t>
      </w:r>
      <w:r w:rsidRPr="00423677">
        <w:rPr>
          <w:rStyle w:val="legds2"/>
          <w:lang w:val="en"/>
          <w:specVanish w:val="0"/>
        </w:rPr>
        <w:t>failing to regard an invoice as valid and undisputed.</w:t>
      </w:r>
    </w:p>
    <w:p w14:paraId="2CB6937A" w14:textId="77777777" w:rsidR="004161B6" w:rsidRPr="00423677" w:rsidRDefault="004161B6" w:rsidP="00911DB3">
      <w:pPr>
        <w:pStyle w:val="GPSL3numberedclause"/>
      </w:pPr>
      <w:bookmarkStart w:id="1000" w:name="_Ref465073661"/>
      <w:r>
        <w:rPr>
          <w:rStyle w:val="legds2"/>
          <w:lang w:val="en"/>
          <w:specVanish w:val="0"/>
        </w:rPr>
        <w:t xml:space="preserve">The </w:t>
      </w:r>
      <w:r>
        <w:rPr>
          <w:rStyle w:val="legds2"/>
          <w:rFonts w:eastAsia="STZhongsong"/>
          <w:lang w:val="en"/>
          <w:specVanish w:val="0"/>
        </w:rPr>
        <w:t>Supplier shall ensure that all Sub-Contracts, which the Supplier intends to procure following the date of this Contract and which the Supplier has not, before the date of this Contract, already awarded to a particular Sub-Contractor, are advertised and awarded following a fair, transparent and competitive process proportionate to the nature and value of the Sub-Contract.</w:t>
      </w:r>
      <w:bookmarkEnd w:id="1000"/>
    </w:p>
    <w:p w14:paraId="7344808A" w14:textId="77777777" w:rsidR="00C926F4" w:rsidRPr="00423677" w:rsidRDefault="00C926F4" w:rsidP="00911DB3">
      <w:pPr>
        <w:pStyle w:val="GPSL3numberedclause"/>
      </w:pPr>
      <w:r w:rsidRPr="00423677">
        <w:t>Notwithstanding any provision of Clauses</w:t>
      </w:r>
      <w:r w:rsidR="0014433D" w:rsidRPr="00423677">
        <w:t xml:space="preserve"> </w:t>
      </w:r>
      <w:r w:rsidRPr="00423677">
        <w:fldChar w:fldCharType="begin"/>
      </w:r>
      <w:r w:rsidRPr="00423677">
        <w:instrText xml:space="preserve"> REF _Ref313367753 \r \h  \* MERGEFORMAT </w:instrText>
      </w:r>
      <w:r w:rsidRPr="00423677">
        <w:fldChar w:fldCharType="separate"/>
      </w:r>
      <w:r w:rsidR="00974472">
        <w:t>31.3</w:t>
      </w:r>
      <w:r w:rsidRPr="00423677">
        <w:fldChar w:fldCharType="end"/>
      </w:r>
      <w:r w:rsidRPr="00423677">
        <w:t xml:space="preserve"> (Confidentiality) and </w:t>
      </w:r>
      <w:r w:rsidR="00352D09" w:rsidRPr="00423677">
        <w:fldChar w:fldCharType="begin"/>
      </w:r>
      <w:r w:rsidR="00352D09" w:rsidRPr="00423677">
        <w:instrText xml:space="preserve"> REF _Ref359362897 \r \h </w:instrText>
      </w:r>
      <w:r w:rsidR="00D82ED2" w:rsidRPr="00423677">
        <w:instrText xml:space="preserve"> \* MERGEFORMAT </w:instrText>
      </w:r>
      <w:r w:rsidR="00352D09" w:rsidRPr="00423677">
        <w:fldChar w:fldCharType="separate"/>
      </w:r>
      <w:r w:rsidR="00974472">
        <w:t>32</w:t>
      </w:r>
      <w:r w:rsidR="00352D09" w:rsidRPr="00423677">
        <w:fldChar w:fldCharType="end"/>
      </w:r>
      <w:r w:rsidR="00352D09" w:rsidRPr="00423677">
        <w:t xml:space="preserve"> </w:t>
      </w:r>
      <w:r w:rsidRPr="00423677">
        <w:t>(Publ</w:t>
      </w:r>
      <w:r w:rsidR="001C5AB3" w:rsidRPr="00423677">
        <w:t xml:space="preserve">icity and Branding) </w:t>
      </w:r>
      <w:r w:rsidRPr="00423677">
        <w:t xml:space="preserve">if the Supplier notifies the </w:t>
      </w:r>
      <w:r w:rsidR="00C844EB" w:rsidRPr="00423677">
        <w:t>Authority</w:t>
      </w:r>
      <w:r w:rsidRPr="00423677">
        <w:t xml:space="preserve"> that the Supplier has failed to pay an undisputed Sub-Contractor’s invoice within thirty (30) days of receipt, or the </w:t>
      </w:r>
      <w:r w:rsidR="00C844EB" w:rsidRPr="00423677">
        <w:t>Authority</w:t>
      </w:r>
      <w:r w:rsidRPr="00423677">
        <w:t xml:space="preserve"> otherwise discovers the same, the </w:t>
      </w:r>
      <w:r w:rsidR="00C844EB" w:rsidRPr="00423677">
        <w:t>Authority</w:t>
      </w:r>
      <w:r w:rsidRPr="00423677">
        <w:t xml:space="preserve"> shall be entitled to publish the details of the late or non-payment (including on government websites and in the press).</w:t>
      </w:r>
    </w:p>
    <w:p w14:paraId="26042A71" w14:textId="77777777" w:rsidR="00E92E0F" w:rsidRPr="00266508" w:rsidRDefault="00E92E0F" w:rsidP="004447DF">
      <w:pPr>
        <w:pStyle w:val="GPSL2NumberedBoldHeading"/>
      </w:pPr>
      <w:bookmarkStart w:id="1001" w:name="_Ref414618164"/>
      <w:r w:rsidRPr="00266508">
        <w:t xml:space="preserve">Cyber Essentials Scheme </w:t>
      </w:r>
      <w:bookmarkEnd w:id="1001"/>
    </w:p>
    <w:p w14:paraId="08DCF1B8" w14:textId="77777777" w:rsidR="00E92E0F" w:rsidRPr="00266508" w:rsidRDefault="00E92E0F" w:rsidP="00E92E0F">
      <w:pPr>
        <w:pStyle w:val="GPSL3numberedclause"/>
      </w:pPr>
      <w:r w:rsidRPr="00266508">
        <w:t>The Supplier shall ensure that all Sub-Contracts with Sub-Contractors who Process Cyber Essentials Data contain provisions no less onerous on the Sub-Contractors than those impose</w:t>
      </w:r>
      <w:r w:rsidR="00636A95" w:rsidRPr="00266508">
        <w:t xml:space="preserve">d on the Supplier under this </w:t>
      </w:r>
      <w:r w:rsidR="00D23F44" w:rsidRPr="00266508">
        <w:t>Contract</w:t>
      </w:r>
      <w:r w:rsidRPr="00266508">
        <w:t xml:space="preserve"> in respect of the Cyber Essentials Scheme under Clause </w:t>
      </w:r>
      <w:r w:rsidR="00636A95" w:rsidRPr="00266508">
        <w:fldChar w:fldCharType="begin"/>
      </w:r>
      <w:r w:rsidR="00636A95" w:rsidRPr="00266508">
        <w:instrText xml:space="preserve"> REF _Ref414617303 \r \h  \* MERGEFORMAT </w:instrText>
      </w:r>
      <w:r w:rsidR="00636A95" w:rsidRPr="00266508">
        <w:fldChar w:fldCharType="separate"/>
      </w:r>
      <w:r w:rsidR="00974472">
        <w:t>5</w:t>
      </w:r>
      <w:r w:rsidR="00636A95" w:rsidRPr="00266508">
        <w:fldChar w:fldCharType="end"/>
      </w:r>
      <w:r w:rsidRPr="00266508">
        <w:t>.</w:t>
      </w:r>
    </w:p>
    <w:p w14:paraId="1F31C9F5" w14:textId="77777777" w:rsidR="00C926F4" w:rsidRPr="00423677" w:rsidRDefault="00C926F4" w:rsidP="00911DB3">
      <w:pPr>
        <w:pStyle w:val="GPSL2NumberedBoldHeading"/>
      </w:pPr>
      <w:bookmarkStart w:id="1002" w:name="_Ref359340569"/>
      <w:r w:rsidRPr="00423677">
        <w:t>Termination of Sub-Contracts</w:t>
      </w:r>
      <w:bookmarkEnd w:id="1002"/>
    </w:p>
    <w:p w14:paraId="541D72A0" w14:textId="77777777" w:rsidR="00C926F4" w:rsidRPr="00423677" w:rsidRDefault="00C926F4" w:rsidP="00911DB3">
      <w:pPr>
        <w:pStyle w:val="GPSL3numberedclause"/>
      </w:pPr>
      <w:r w:rsidRPr="00423677">
        <w:t xml:space="preserve">The </w:t>
      </w:r>
      <w:r w:rsidR="00C844EB" w:rsidRPr="00423677">
        <w:t>Authority</w:t>
      </w:r>
      <w:r w:rsidRPr="00423677">
        <w:t xml:space="preserve"> may require the Supplier to terminate:</w:t>
      </w:r>
    </w:p>
    <w:p w14:paraId="08C34DED" w14:textId="77777777" w:rsidR="00C926F4" w:rsidRPr="00423677" w:rsidRDefault="00C926F4" w:rsidP="008A573D">
      <w:pPr>
        <w:pStyle w:val="GPSL4numberedclause"/>
        <w:rPr>
          <w:szCs w:val="22"/>
        </w:rPr>
      </w:pPr>
      <w:r w:rsidRPr="00423677">
        <w:rPr>
          <w:szCs w:val="22"/>
        </w:rPr>
        <w:t xml:space="preserve">a </w:t>
      </w:r>
      <w:r w:rsidR="00C327C5" w:rsidRPr="00423677">
        <w:rPr>
          <w:szCs w:val="22"/>
        </w:rPr>
        <w:t>Sub-Con</w:t>
      </w:r>
      <w:r w:rsidRPr="00423677">
        <w:rPr>
          <w:szCs w:val="22"/>
        </w:rPr>
        <w:t>tract where:</w:t>
      </w:r>
    </w:p>
    <w:p w14:paraId="479142DB" w14:textId="77777777" w:rsidR="00C926F4" w:rsidRPr="00423677" w:rsidRDefault="00C926F4" w:rsidP="008A573D">
      <w:pPr>
        <w:pStyle w:val="GPSL5numberedclause"/>
        <w:rPr>
          <w:szCs w:val="22"/>
        </w:rPr>
      </w:pPr>
      <w:r w:rsidRPr="00423677">
        <w:rPr>
          <w:szCs w:val="22"/>
        </w:rPr>
        <w:lastRenderedPageBreak/>
        <w:t xml:space="preserve">the acts or omissions of the relevant </w:t>
      </w:r>
      <w:r w:rsidR="00C327C5" w:rsidRPr="00423677">
        <w:rPr>
          <w:szCs w:val="22"/>
        </w:rPr>
        <w:t>Sub-Con</w:t>
      </w:r>
      <w:r w:rsidRPr="00423677">
        <w:rPr>
          <w:szCs w:val="22"/>
        </w:rPr>
        <w:t xml:space="preserve">tractor have caused or materially contributed to the </w:t>
      </w:r>
      <w:r w:rsidR="00C844EB" w:rsidRPr="00423677">
        <w:rPr>
          <w:szCs w:val="22"/>
        </w:rPr>
        <w:t>Authority</w:t>
      </w:r>
      <w:r w:rsidRPr="00423677">
        <w:rPr>
          <w:szCs w:val="22"/>
        </w:rPr>
        <w:t xml:space="preserve">'s right of termination pursuant </w:t>
      </w:r>
      <w:r w:rsidR="009F5342" w:rsidRPr="00423677">
        <w:rPr>
          <w:szCs w:val="22"/>
        </w:rPr>
        <w:t xml:space="preserve">to </w:t>
      </w:r>
      <w:r w:rsidR="001D4919" w:rsidRPr="00423677">
        <w:rPr>
          <w:szCs w:val="22"/>
        </w:rPr>
        <w:t>any of the termination e</w:t>
      </w:r>
      <w:r w:rsidRPr="00423677">
        <w:rPr>
          <w:szCs w:val="22"/>
        </w:rPr>
        <w:t xml:space="preserve">vents </w:t>
      </w:r>
      <w:r w:rsidR="001D4919" w:rsidRPr="00423677">
        <w:rPr>
          <w:szCs w:val="22"/>
        </w:rPr>
        <w:t xml:space="preserve">in Clause </w:t>
      </w:r>
      <w:r w:rsidR="001D4919" w:rsidRPr="00423677">
        <w:rPr>
          <w:szCs w:val="22"/>
        </w:rPr>
        <w:fldChar w:fldCharType="begin"/>
      </w:r>
      <w:r w:rsidR="001D4919" w:rsidRPr="00423677">
        <w:rPr>
          <w:szCs w:val="22"/>
        </w:rPr>
        <w:instrText xml:space="preserve"> REF _Ref360201395 \r \h </w:instrText>
      </w:r>
      <w:r w:rsidR="00D82ED2" w:rsidRPr="00423677">
        <w:rPr>
          <w:szCs w:val="22"/>
        </w:rPr>
        <w:instrText xml:space="preserve"> \* MERGEFORMAT </w:instrText>
      </w:r>
      <w:r w:rsidR="001D4919" w:rsidRPr="00423677">
        <w:rPr>
          <w:szCs w:val="22"/>
        </w:rPr>
      </w:r>
      <w:r w:rsidR="001D4919" w:rsidRPr="00423677">
        <w:rPr>
          <w:szCs w:val="22"/>
        </w:rPr>
        <w:fldChar w:fldCharType="separate"/>
      </w:r>
      <w:r w:rsidR="00974472">
        <w:rPr>
          <w:szCs w:val="22"/>
        </w:rPr>
        <w:t>38</w:t>
      </w:r>
      <w:r w:rsidR="001D4919" w:rsidRPr="00423677">
        <w:rPr>
          <w:szCs w:val="22"/>
        </w:rPr>
        <w:fldChar w:fldCharType="end"/>
      </w:r>
      <w:r w:rsidR="001D4919" w:rsidRPr="00423677">
        <w:rPr>
          <w:szCs w:val="22"/>
        </w:rPr>
        <w:t xml:space="preserve"> (</w:t>
      </w:r>
      <w:r w:rsidR="00C844EB" w:rsidRPr="00423677">
        <w:rPr>
          <w:szCs w:val="22"/>
        </w:rPr>
        <w:t>Authority</w:t>
      </w:r>
      <w:r w:rsidR="001112EF" w:rsidRPr="00423677">
        <w:rPr>
          <w:szCs w:val="22"/>
        </w:rPr>
        <w:t xml:space="preserve"> Termination Rights</w:t>
      </w:r>
      <w:r w:rsidR="001D4919" w:rsidRPr="00423677">
        <w:rPr>
          <w:szCs w:val="22"/>
        </w:rPr>
        <w:t xml:space="preserve">) except Clause </w:t>
      </w:r>
      <w:r w:rsidR="001D4919" w:rsidRPr="00423677">
        <w:rPr>
          <w:szCs w:val="22"/>
        </w:rPr>
        <w:fldChar w:fldCharType="begin"/>
      </w:r>
      <w:r w:rsidR="001D4919" w:rsidRPr="00423677">
        <w:rPr>
          <w:szCs w:val="22"/>
        </w:rPr>
        <w:instrText xml:space="preserve"> REF _Ref313369604 \r \h </w:instrText>
      </w:r>
      <w:r w:rsidR="00D82ED2" w:rsidRPr="00423677">
        <w:rPr>
          <w:szCs w:val="22"/>
        </w:rPr>
        <w:instrText xml:space="preserve"> \* MERGEFORMAT </w:instrText>
      </w:r>
      <w:r w:rsidR="001D4919" w:rsidRPr="00423677">
        <w:rPr>
          <w:szCs w:val="22"/>
        </w:rPr>
      </w:r>
      <w:r w:rsidR="001D4919" w:rsidRPr="00423677">
        <w:rPr>
          <w:szCs w:val="22"/>
        </w:rPr>
        <w:fldChar w:fldCharType="separate"/>
      </w:r>
      <w:r w:rsidR="00974472">
        <w:rPr>
          <w:szCs w:val="22"/>
        </w:rPr>
        <w:t>38.6</w:t>
      </w:r>
      <w:r w:rsidR="001D4919" w:rsidRPr="00423677">
        <w:rPr>
          <w:szCs w:val="22"/>
        </w:rPr>
        <w:fldChar w:fldCharType="end"/>
      </w:r>
      <w:r w:rsidR="001D4919" w:rsidRPr="00423677">
        <w:rPr>
          <w:szCs w:val="22"/>
        </w:rPr>
        <w:t xml:space="preserve"> (Termination </w:t>
      </w:r>
      <w:r w:rsidR="001112EF" w:rsidRPr="00423677">
        <w:rPr>
          <w:szCs w:val="22"/>
        </w:rPr>
        <w:t>W</w:t>
      </w:r>
      <w:r w:rsidR="001D4919" w:rsidRPr="00423677">
        <w:rPr>
          <w:szCs w:val="22"/>
        </w:rPr>
        <w:t xml:space="preserve">ithout </w:t>
      </w:r>
      <w:r w:rsidR="001112EF" w:rsidRPr="00423677">
        <w:rPr>
          <w:szCs w:val="22"/>
        </w:rPr>
        <w:t>C</w:t>
      </w:r>
      <w:r w:rsidR="001D4919" w:rsidRPr="00423677">
        <w:rPr>
          <w:szCs w:val="22"/>
        </w:rPr>
        <w:t>ause)</w:t>
      </w:r>
      <w:r w:rsidRPr="00423677">
        <w:rPr>
          <w:szCs w:val="22"/>
        </w:rPr>
        <w:t>; and/or</w:t>
      </w:r>
    </w:p>
    <w:p w14:paraId="2ABEA985" w14:textId="77777777" w:rsidR="00C926F4" w:rsidRPr="00C01934" w:rsidRDefault="00C926F4" w:rsidP="008A573D">
      <w:pPr>
        <w:pStyle w:val="GPSL5numberedclause"/>
        <w:rPr>
          <w:szCs w:val="22"/>
        </w:rPr>
      </w:pPr>
      <w:r w:rsidRPr="00423677">
        <w:rPr>
          <w:szCs w:val="22"/>
        </w:rPr>
        <w:t>the relevant Sub-Contractor or</w:t>
      </w:r>
      <w:r w:rsidR="0014433D" w:rsidRPr="00423677">
        <w:rPr>
          <w:szCs w:val="22"/>
        </w:rPr>
        <w:t xml:space="preserve"> its Affiliates embarrassed the </w:t>
      </w:r>
      <w:r w:rsidR="00C844EB" w:rsidRPr="00423677">
        <w:rPr>
          <w:szCs w:val="22"/>
        </w:rPr>
        <w:t>Authority</w:t>
      </w:r>
      <w:r w:rsidRPr="00423677">
        <w:rPr>
          <w:szCs w:val="22"/>
        </w:rPr>
        <w:t xml:space="preserve"> or otherwise brought the </w:t>
      </w:r>
      <w:r w:rsidR="00C844EB" w:rsidRPr="00423677">
        <w:rPr>
          <w:szCs w:val="22"/>
        </w:rPr>
        <w:t>Authority</w:t>
      </w:r>
      <w:r w:rsidRPr="00423677">
        <w:rPr>
          <w:szCs w:val="22"/>
        </w:rPr>
        <w:t xml:space="preserve"> into disrepute by engaging in any act or omission which is reasonably likely to diminish the trust that the public places in the </w:t>
      </w:r>
      <w:r w:rsidR="00C844EB" w:rsidRPr="00423677">
        <w:rPr>
          <w:szCs w:val="22"/>
        </w:rPr>
        <w:t>Authority</w:t>
      </w:r>
      <w:r w:rsidRPr="00423677">
        <w:rPr>
          <w:szCs w:val="22"/>
        </w:rPr>
        <w:t xml:space="preserve">, regardless of whether or not such act or omission is related to the Sub-Contractor’s obligations in relation to the </w:t>
      </w:r>
      <w:r w:rsidR="00A952AE">
        <w:rPr>
          <w:szCs w:val="22"/>
        </w:rPr>
        <w:t xml:space="preserve">Services </w:t>
      </w:r>
      <w:r w:rsidRPr="00423677">
        <w:rPr>
          <w:szCs w:val="22"/>
        </w:rPr>
        <w:t xml:space="preserve">or </w:t>
      </w:r>
      <w:r w:rsidRPr="00C01934">
        <w:rPr>
          <w:szCs w:val="22"/>
        </w:rPr>
        <w:t>otherwise; and/or</w:t>
      </w:r>
    </w:p>
    <w:p w14:paraId="6F7A249C" w14:textId="77777777" w:rsidR="00C926F4" w:rsidRPr="00C01934" w:rsidRDefault="008B46BF" w:rsidP="008A573D">
      <w:pPr>
        <w:pStyle w:val="GPSL4numberedclause"/>
        <w:rPr>
          <w:szCs w:val="22"/>
        </w:rPr>
      </w:pPr>
      <w:bookmarkStart w:id="1003" w:name="_Ref367957401"/>
      <w:r w:rsidRPr="00C01934">
        <w:rPr>
          <w:szCs w:val="22"/>
        </w:rPr>
        <w:t xml:space="preserve">a Key Sub-Contract where there is a Change of Control of the relevant Key Sub-Contractor, </w:t>
      </w:r>
      <w:r w:rsidR="00C926F4" w:rsidRPr="00C01934">
        <w:rPr>
          <w:szCs w:val="22"/>
        </w:rPr>
        <w:t>unless:</w:t>
      </w:r>
      <w:bookmarkEnd w:id="1003"/>
    </w:p>
    <w:p w14:paraId="3BDB77F2" w14:textId="77777777" w:rsidR="00C926F4" w:rsidRPr="00C01934" w:rsidRDefault="00C926F4" w:rsidP="008A573D">
      <w:pPr>
        <w:pStyle w:val="GPSL5numberedclause"/>
        <w:rPr>
          <w:szCs w:val="22"/>
        </w:rPr>
      </w:pPr>
      <w:r w:rsidRPr="00C01934">
        <w:rPr>
          <w:szCs w:val="22"/>
        </w:rPr>
        <w:t xml:space="preserve">the </w:t>
      </w:r>
      <w:r w:rsidR="00C844EB" w:rsidRPr="00C01934">
        <w:rPr>
          <w:szCs w:val="22"/>
        </w:rPr>
        <w:t>Authority</w:t>
      </w:r>
      <w:r w:rsidRPr="00C01934">
        <w:rPr>
          <w:szCs w:val="22"/>
        </w:rPr>
        <w:t xml:space="preserve"> has given its prior written consent to the particular Change of Control, which subsequently takes place as proposed; or</w:t>
      </w:r>
    </w:p>
    <w:p w14:paraId="6D9561BE" w14:textId="77777777" w:rsidR="00C926F4" w:rsidRPr="00C01934" w:rsidRDefault="00C926F4" w:rsidP="008A573D">
      <w:pPr>
        <w:pStyle w:val="GPSL5numberedclause"/>
        <w:rPr>
          <w:szCs w:val="22"/>
        </w:rPr>
      </w:pPr>
      <w:r w:rsidRPr="00C01934">
        <w:rPr>
          <w:szCs w:val="22"/>
        </w:rPr>
        <w:t xml:space="preserve">the </w:t>
      </w:r>
      <w:r w:rsidR="00C844EB" w:rsidRPr="00C01934">
        <w:rPr>
          <w:szCs w:val="22"/>
        </w:rPr>
        <w:t>Authority</w:t>
      </w:r>
      <w:r w:rsidRPr="00C01934">
        <w:rPr>
          <w:szCs w:val="22"/>
        </w:rPr>
        <w:t xml:space="preserve"> has not served its notice of objection within six (6) months of the later of the date the Change of Control took place or the date on which the </w:t>
      </w:r>
      <w:r w:rsidR="00C844EB" w:rsidRPr="00C01934">
        <w:rPr>
          <w:szCs w:val="22"/>
        </w:rPr>
        <w:t>Authority</w:t>
      </w:r>
      <w:r w:rsidRPr="00C01934">
        <w:rPr>
          <w:szCs w:val="22"/>
        </w:rPr>
        <w:t xml:space="preserve"> was given notice of the Change of Control.</w:t>
      </w:r>
    </w:p>
    <w:p w14:paraId="16D3A645" w14:textId="77777777" w:rsidR="00C926F4" w:rsidRPr="00423677" w:rsidRDefault="00C926F4" w:rsidP="00911DB3">
      <w:pPr>
        <w:pStyle w:val="GPSL2NumberedBoldHeading"/>
      </w:pPr>
      <w:bookmarkStart w:id="1004" w:name="_Ref359340540"/>
      <w:r w:rsidRPr="00423677">
        <w:t>Competitive Terms</w:t>
      </w:r>
      <w:bookmarkEnd w:id="1004"/>
    </w:p>
    <w:p w14:paraId="509E5C70" w14:textId="77777777" w:rsidR="00C926F4" w:rsidRPr="00423677" w:rsidRDefault="00C926F4" w:rsidP="00911DB3">
      <w:pPr>
        <w:pStyle w:val="GPSL3numberedclause"/>
      </w:pPr>
      <w:bookmarkStart w:id="1005" w:name="_Ref359429143"/>
      <w:r w:rsidRPr="00423677">
        <w:t xml:space="preserve">If the </w:t>
      </w:r>
      <w:r w:rsidR="00C844EB" w:rsidRPr="00423677">
        <w:t>Authority</w:t>
      </w:r>
      <w:r w:rsidRPr="00423677">
        <w:t xml:space="preserve"> is able to obtain from any Sub-Contractor or any other third party more favourable commercial terms with respect to the supply of any materials, equipment, software, goods or services used by the Supplier or the Supplier Personnel in the supply of </w:t>
      </w:r>
      <w:r w:rsidR="00CA596C">
        <w:t>the Services</w:t>
      </w:r>
      <w:r w:rsidR="00A952AE">
        <w:t>,</w:t>
      </w:r>
      <w:r w:rsidRPr="00423677">
        <w:t xml:space="preserve"> then the </w:t>
      </w:r>
      <w:r w:rsidR="00C844EB" w:rsidRPr="00423677">
        <w:t>Authority</w:t>
      </w:r>
      <w:r w:rsidRPr="00423677">
        <w:t xml:space="preserve"> may:</w:t>
      </w:r>
      <w:bookmarkEnd w:id="1005"/>
    </w:p>
    <w:p w14:paraId="664D1771" w14:textId="77777777" w:rsidR="00C926F4" w:rsidRPr="00423677" w:rsidRDefault="00C926F4" w:rsidP="008A573D">
      <w:pPr>
        <w:pStyle w:val="GPSL4numberedclause"/>
        <w:rPr>
          <w:szCs w:val="22"/>
        </w:rPr>
      </w:pPr>
      <w:r w:rsidRPr="00423677">
        <w:rPr>
          <w:szCs w:val="22"/>
        </w:rPr>
        <w:t xml:space="preserve">require the Supplier to replace its existing commercial terms with its Sub-Contractor with the more favourable commercial terms obtained by the </w:t>
      </w:r>
      <w:r w:rsidR="00C844EB" w:rsidRPr="00423677">
        <w:rPr>
          <w:szCs w:val="22"/>
        </w:rPr>
        <w:t>Authority</w:t>
      </w:r>
      <w:r w:rsidRPr="00423677">
        <w:rPr>
          <w:szCs w:val="22"/>
        </w:rPr>
        <w:t xml:space="preserve"> in respect of the relevant item; or</w:t>
      </w:r>
    </w:p>
    <w:p w14:paraId="36893353" w14:textId="77777777" w:rsidR="00C926F4" w:rsidRPr="00423677" w:rsidRDefault="00C926F4" w:rsidP="008A573D">
      <w:pPr>
        <w:pStyle w:val="GPSL4numberedclause"/>
        <w:rPr>
          <w:szCs w:val="22"/>
        </w:rPr>
      </w:pPr>
      <w:r w:rsidRPr="00423677">
        <w:rPr>
          <w:szCs w:val="22"/>
        </w:rPr>
        <w:t xml:space="preserve">subject to Clause </w:t>
      </w:r>
      <w:r w:rsidRPr="00423677">
        <w:rPr>
          <w:szCs w:val="22"/>
        </w:rPr>
        <w:fldChar w:fldCharType="begin"/>
      </w:r>
      <w:r w:rsidRPr="00423677">
        <w:rPr>
          <w:szCs w:val="22"/>
        </w:rPr>
        <w:instrText xml:space="preserve"> REF _Ref359340569 \r \h </w:instrText>
      </w:r>
      <w:r w:rsidR="00D82ED2" w:rsidRPr="00423677">
        <w:rPr>
          <w:szCs w:val="22"/>
        </w:rPr>
        <w:instrText xml:space="preserve"> \* MERGEFORMAT </w:instrText>
      </w:r>
      <w:r w:rsidRPr="00423677">
        <w:rPr>
          <w:szCs w:val="22"/>
        </w:rPr>
      </w:r>
      <w:r w:rsidRPr="00423677">
        <w:rPr>
          <w:szCs w:val="22"/>
        </w:rPr>
        <w:fldChar w:fldCharType="separate"/>
      </w:r>
      <w:r w:rsidR="00974472">
        <w:rPr>
          <w:szCs w:val="22"/>
        </w:rPr>
        <w:t>27.5</w:t>
      </w:r>
      <w:r w:rsidRPr="00423677">
        <w:rPr>
          <w:szCs w:val="22"/>
        </w:rPr>
        <w:fldChar w:fldCharType="end"/>
      </w:r>
      <w:r w:rsidRPr="00423677">
        <w:rPr>
          <w:szCs w:val="22"/>
        </w:rPr>
        <w:t xml:space="preserve"> (Termination of Sub-Contracts), enter into a direct agreement with that Sub-Contractor or third party in respect of the relevant item.</w:t>
      </w:r>
    </w:p>
    <w:p w14:paraId="4882D8DC" w14:textId="77777777" w:rsidR="00C926F4" w:rsidRPr="00423677" w:rsidRDefault="00C926F4" w:rsidP="00911DB3">
      <w:pPr>
        <w:pStyle w:val="GPSL3numberedclause"/>
      </w:pPr>
      <w:r w:rsidRPr="00423677">
        <w:t xml:space="preserve">If the </w:t>
      </w:r>
      <w:r w:rsidR="00C844EB" w:rsidRPr="00423677">
        <w:t>Authority</w:t>
      </w:r>
      <w:r w:rsidRPr="00423677">
        <w:t xml:space="preserve"> exercises the option pursuant to Clause</w:t>
      </w:r>
      <w:r w:rsidR="006A6D08" w:rsidRPr="00423677">
        <w:t xml:space="preserve"> </w:t>
      </w:r>
      <w:r w:rsidR="006A6D08" w:rsidRPr="00423677">
        <w:fldChar w:fldCharType="begin"/>
      </w:r>
      <w:r w:rsidR="006A6D08" w:rsidRPr="00423677">
        <w:instrText xml:space="preserve"> REF _Ref359429143 \r \h </w:instrText>
      </w:r>
      <w:r w:rsidR="00D82ED2" w:rsidRPr="00423677">
        <w:instrText xml:space="preserve"> \* MERGEFORMAT </w:instrText>
      </w:r>
      <w:r w:rsidR="006A6D08" w:rsidRPr="00423677">
        <w:fldChar w:fldCharType="separate"/>
      </w:r>
      <w:r w:rsidR="00974472">
        <w:t>27.6.1</w:t>
      </w:r>
      <w:r w:rsidR="006A6D08" w:rsidRPr="00423677">
        <w:fldChar w:fldCharType="end"/>
      </w:r>
      <w:r w:rsidRPr="00423677">
        <w:t>, then the Contract Charges shall be reduced by an amount that is agreed in accordance with the Variation Procedure.</w:t>
      </w:r>
    </w:p>
    <w:p w14:paraId="5EC6445D" w14:textId="77777777" w:rsidR="00C926F4" w:rsidRPr="00423677" w:rsidRDefault="00C926F4" w:rsidP="00911DB3">
      <w:pPr>
        <w:pStyle w:val="GPSL3numberedclause"/>
      </w:pPr>
      <w:r w:rsidRPr="00423677">
        <w:t xml:space="preserve">The </w:t>
      </w:r>
      <w:r w:rsidR="00C844EB" w:rsidRPr="00423677">
        <w:t>Authority</w:t>
      </w:r>
      <w:r w:rsidRPr="00423677">
        <w:t>'s right to enter into a direct agreement for the supply of the relevant items is subject to:</w:t>
      </w:r>
    </w:p>
    <w:p w14:paraId="773998D2" w14:textId="77777777" w:rsidR="00C926F4" w:rsidRPr="00423677" w:rsidRDefault="00C926F4" w:rsidP="008A573D">
      <w:pPr>
        <w:pStyle w:val="GPSL4numberedclause"/>
        <w:rPr>
          <w:szCs w:val="22"/>
        </w:rPr>
      </w:pPr>
      <w:r w:rsidRPr="00423677">
        <w:rPr>
          <w:szCs w:val="22"/>
        </w:rPr>
        <w:t xml:space="preserve">the </w:t>
      </w:r>
      <w:r w:rsidR="00C844EB" w:rsidRPr="00423677">
        <w:rPr>
          <w:szCs w:val="22"/>
        </w:rPr>
        <w:t>Authority</w:t>
      </w:r>
      <w:r w:rsidRPr="00423677">
        <w:rPr>
          <w:szCs w:val="22"/>
        </w:rPr>
        <w:t xml:space="preserve"> </w:t>
      </w:r>
      <w:r w:rsidR="003622D1" w:rsidRPr="00423677">
        <w:rPr>
          <w:szCs w:val="22"/>
        </w:rPr>
        <w:t>making</w:t>
      </w:r>
      <w:r w:rsidRPr="00423677">
        <w:rPr>
          <w:szCs w:val="22"/>
        </w:rPr>
        <w:t xml:space="preserve"> the relevant item available to the Supplier where this is necessary for the Supplier to provide </w:t>
      </w:r>
      <w:r w:rsidR="00CA596C">
        <w:rPr>
          <w:szCs w:val="22"/>
        </w:rPr>
        <w:t>the Services</w:t>
      </w:r>
      <w:r w:rsidR="00A952AE">
        <w:rPr>
          <w:szCs w:val="22"/>
        </w:rPr>
        <w:t>;</w:t>
      </w:r>
      <w:r w:rsidRPr="00423677">
        <w:rPr>
          <w:szCs w:val="22"/>
        </w:rPr>
        <w:t xml:space="preserve"> and</w:t>
      </w:r>
    </w:p>
    <w:p w14:paraId="77A8A5D9" w14:textId="77777777" w:rsidR="00C926F4" w:rsidRPr="00423677" w:rsidRDefault="00C926F4" w:rsidP="008A573D">
      <w:pPr>
        <w:pStyle w:val="GPSL4numberedclause"/>
        <w:rPr>
          <w:szCs w:val="22"/>
        </w:rPr>
      </w:pPr>
      <w:r w:rsidRPr="00423677">
        <w:rPr>
          <w:szCs w:val="22"/>
        </w:rPr>
        <w:t>any reduction in the Contract Charges taking into account any unavoidable costs payable by the Supplier in respect of the substituted item, including in respect of any licence fees or early termination charges.</w:t>
      </w:r>
    </w:p>
    <w:p w14:paraId="1BEF75E3" w14:textId="77777777" w:rsidR="00C926F4" w:rsidRPr="00423677" w:rsidRDefault="00C926F4" w:rsidP="00911DB3">
      <w:pPr>
        <w:pStyle w:val="GPSL2NumberedBoldHeading"/>
      </w:pPr>
      <w:r w:rsidRPr="00423677">
        <w:t>Retention of Legal Obligations</w:t>
      </w:r>
    </w:p>
    <w:p w14:paraId="4C8A4946" w14:textId="77777777" w:rsidR="00C926F4" w:rsidRPr="00423677" w:rsidRDefault="00C926F4" w:rsidP="00911DB3">
      <w:pPr>
        <w:pStyle w:val="GPSL3numberedclause"/>
      </w:pPr>
      <w:r w:rsidRPr="00423677">
        <w:t xml:space="preserve">Notwithstanding the Supplier's right to </w:t>
      </w:r>
      <w:r w:rsidR="002778D9" w:rsidRPr="00423677">
        <w:t>S</w:t>
      </w:r>
      <w:r w:rsidRPr="00423677">
        <w:t>ub-</w:t>
      </w:r>
      <w:r w:rsidR="002778D9" w:rsidRPr="00423677">
        <w:t>C</w:t>
      </w:r>
      <w:r w:rsidRPr="00423677">
        <w:t>ontract pursuant to this Clause</w:t>
      </w:r>
      <w:r w:rsidR="0014433D" w:rsidRPr="00423677">
        <w:t xml:space="preserve"> </w:t>
      </w:r>
      <w:r w:rsidR="001112EF" w:rsidRPr="00423677">
        <w:fldChar w:fldCharType="begin"/>
      </w:r>
      <w:r w:rsidR="001112EF" w:rsidRPr="00423677">
        <w:instrText xml:space="preserve"> REF _Ref360655796 \r \h </w:instrText>
      </w:r>
      <w:r w:rsidR="00D82ED2" w:rsidRPr="00423677">
        <w:instrText xml:space="preserve"> \* MERGEFORMAT </w:instrText>
      </w:r>
      <w:r w:rsidR="001112EF" w:rsidRPr="00423677">
        <w:fldChar w:fldCharType="separate"/>
      </w:r>
      <w:r w:rsidR="00974472">
        <w:t>27</w:t>
      </w:r>
      <w:r w:rsidR="001112EF" w:rsidRPr="00423677">
        <w:fldChar w:fldCharType="end"/>
      </w:r>
      <w:r w:rsidR="0014433D" w:rsidRPr="00423677">
        <w:t xml:space="preserve"> (Supply Chain Rights and Protection)</w:t>
      </w:r>
      <w:r w:rsidRPr="00423677">
        <w:t xml:space="preserve">, the Supplier shall remain responsible for all acts and omissions of its </w:t>
      </w:r>
      <w:r w:rsidR="00C327C5" w:rsidRPr="00423677">
        <w:t>Sub-Con</w:t>
      </w:r>
      <w:r w:rsidRPr="00423677">
        <w:t xml:space="preserve">tractors and the acts and omissions of those employed or engaged by the </w:t>
      </w:r>
      <w:r w:rsidR="00C327C5" w:rsidRPr="00423677">
        <w:t>Sub-Con</w:t>
      </w:r>
      <w:r w:rsidRPr="00423677">
        <w:t>tractors as if they were its own</w:t>
      </w:r>
      <w:r w:rsidR="004D59A3" w:rsidRPr="00423677">
        <w:t>.</w:t>
      </w:r>
    </w:p>
    <w:p w14:paraId="7029EB07" w14:textId="77777777" w:rsidR="00832C8D" w:rsidRPr="00423677" w:rsidRDefault="00832C8D" w:rsidP="004A00D3">
      <w:pPr>
        <w:pStyle w:val="GPSSectionHeading"/>
        <w:rPr>
          <w:rFonts w:cs="Arial"/>
        </w:rPr>
      </w:pPr>
      <w:bookmarkStart w:id="1006" w:name="_Toc499802180"/>
      <w:r w:rsidRPr="00423677">
        <w:rPr>
          <w:rFonts w:cs="Arial"/>
        </w:rPr>
        <w:lastRenderedPageBreak/>
        <w:t>PROPERTY MATTERS</w:t>
      </w:r>
      <w:bookmarkEnd w:id="1006"/>
    </w:p>
    <w:p w14:paraId="132A5B44" w14:textId="77777777" w:rsidR="00832C8D" w:rsidRPr="00423677" w:rsidRDefault="00A45F1D" w:rsidP="00D832D7">
      <w:pPr>
        <w:pStyle w:val="GPSL1CLAUSEHEADING"/>
      </w:pPr>
      <w:bookmarkStart w:id="1007" w:name="_Toc499744945"/>
      <w:bookmarkStart w:id="1008" w:name="_Toc499744947"/>
      <w:bookmarkStart w:id="1009" w:name="_Toc499744952"/>
      <w:bookmarkStart w:id="1010" w:name="_Ref359399838"/>
      <w:bookmarkStart w:id="1011" w:name="_Ref360697008"/>
      <w:bookmarkStart w:id="1012" w:name="_Toc499802181"/>
      <w:bookmarkEnd w:id="1007"/>
      <w:bookmarkEnd w:id="1008"/>
      <w:bookmarkEnd w:id="1009"/>
      <w:r w:rsidRPr="00423677">
        <w:t xml:space="preserve">Authority </w:t>
      </w:r>
      <w:r w:rsidR="00832C8D" w:rsidRPr="00423677">
        <w:t>PROPERTY</w:t>
      </w:r>
      <w:bookmarkEnd w:id="1010"/>
      <w:bookmarkEnd w:id="1011"/>
      <w:bookmarkEnd w:id="1012"/>
    </w:p>
    <w:p w14:paraId="5AFBEC95" w14:textId="77777777" w:rsidR="005D1700" w:rsidRPr="00423677" w:rsidRDefault="00832C8D" w:rsidP="00911DB3">
      <w:pPr>
        <w:pStyle w:val="GPSL2numberedclause"/>
      </w:pPr>
      <w:r w:rsidRPr="00423677">
        <w:t xml:space="preserve">Where the </w:t>
      </w:r>
      <w:r w:rsidR="00C844EB" w:rsidRPr="00423677">
        <w:t>Authority</w:t>
      </w:r>
      <w:r w:rsidRPr="00423677">
        <w:t xml:space="preserve"> issues </w:t>
      </w:r>
      <w:r w:rsidR="00C844EB" w:rsidRPr="00423677">
        <w:t>Authority</w:t>
      </w:r>
      <w:r w:rsidR="005476C0" w:rsidRPr="00423677">
        <w:t xml:space="preserve"> Property</w:t>
      </w:r>
      <w:r w:rsidRPr="00423677">
        <w:t xml:space="preserve"> free of charge to the Supplier such </w:t>
      </w:r>
      <w:r w:rsidR="00C844EB" w:rsidRPr="00423677">
        <w:t>Authority</w:t>
      </w:r>
      <w:r w:rsidR="005476C0" w:rsidRPr="00423677">
        <w:t xml:space="preserve"> Property</w:t>
      </w:r>
      <w:r w:rsidRPr="00423677">
        <w:t xml:space="preserve"> shall be and remain the </w:t>
      </w:r>
      <w:r w:rsidR="005476C0" w:rsidRPr="00423677">
        <w:t>property</w:t>
      </w:r>
      <w:r w:rsidRPr="00423677">
        <w:t xml:space="preserve"> of the </w:t>
      </w:r>
      <w:r w:rsidR="00C844EB" w:rsidRPr="00423677">
        <w:t>Authority</w:t>
      </w:r>
      <w:r w:rsidRPr="00423677">
        <w:t xml:space="preserve"> and the Supplier irrevocably licences the </w:t>
      </w:r>
      <w:r w:rsidR="00C844EB" w:rsidRPr="00423677">
        <w:t>Authority</w:t>
      </w:r>
      <w:r w:rsidRPr="00423677">
        <w:t xml:space="preserve"> and its agents to enter upon any premises of the Supplier during normal business hours on reasonable notice to recover any such </w:t>
      </w:r>
      <w:r w:rsidR="00C844EB" w:rsidRPr="00423677">
        <w:t>Authority</w:t>
      </w:r>
      <w:r w:rsidR="005476C0" w:rsidRPr="00423677">
        <w:t xml:space="preserve"> Property</w:t>
      </w:r>
      <w:r w:rsidRPr="00423677">
        <w:t xml:space="preserve">. </w:t>
      </w:r>
    </w:p>
    <w:p w14:paraId="0DB008C4" w14:textId="77777777" w:rsidR="005D1700" w:rsidRPr="00423677" w:rsidRDefault="00832C8D" w:rsidP="00911DB3">
      <w:pPr>
        <w:pStyle w:val="GPSL2numberedclause"/>
      </w:pPr>
      <w:r w:rsidRPr="00423677">
        <w:t xml:space="preserve">The Supplier shall not in any circumstances have a lien or any other interest on the </w:t>
      </w:r>
      <w:r w:rsidR="00C844EB" w:rsidRPr="00423677">
        <w:t>Authority</w:t>
      </w:r>
      <w:r w:rsidR="005476C0" w:rsidRPr="00423677">
        <w:t xml:space="preserve"> Property</w:t>
      </w:r>
      <w:r w:rsidRPr="00423677">
        <w:t xml:space="preserve"> and at all times the Supplier shall possess the </w:t>
      </w:r>
      <w:r w:rsidR="00C844EB" w:rsidRPr="00423677">
        <w:t>Authority</w:t>
      </w:r>
      <w:r w:rsidR="005476C0" w:rsidRPr="00423677">
        <w:t xml:space="preserve"> Property</w:t>
      </w:r>
      <w:r w:rsidRPr="00423677">
        <w:t xml:space="preserve"> as fiduciary agent and bailee of the </w:t>
      </w:r>
      <w:r w:rsidR="00C844EB" w:rsidRPr="00423677">
        <w:t>Authority</w:t>
      </w:r>
      <w:r w:rsidRPr="00423677">
        <w:t xml:space="preserve">. </w:t>
      </w:r>
    </w:p>
    <w:p w14:paraId="354D0B9D" w14:textId="77777777" w:rsidR="00832C8D" w:rsidRPr="00423677" w:rsidRDefault="00832C8D" w:rsidP="00911DB3">
      <w:pPr>
        <w:pStyle w:val="GPSL2numberedclause"/>
      </w:pPr>
      <w:r w:rsidRPr="00423677">
        <w:t xml:space="preserve">The Supplier shall take all reasonable steps to ensure that the title of the </w:t>
      </w:r>
      <w:r w:rsidR="00C844EB" w:rsidRPr="00423677">
        <w:t>Authority</w:t>
      </w:r>
      <w:r w:rsidRPr="00423677">
        <w:t xml:space="preserve"> to the </w:t>
      </w:r>
      <w:r w:rsidR="00C844EB" w:rsidRPr="00423677">
        <w:t>Authority</w:t>
      </w:r>
      <w:r w:rsidR="005476C0" w:rsidRPr="00423677">
        <w:t xml:space="preserve"> Property</w:t>
      </w:r>
      <w:r w:rsidRPr="00423677">
        <w:t xml:space="preserve"> and the exclusion of any such lien or other interest are brought to the notice of all Sub-Contractors and other appropriate persons and shall, at the </w:t>
      </w:r>
      <w:r w:rsidR="00C844EB" w:rsidRPr="00423677">
        <w:t>Authority</w:t>
      </w:r>
      <w:r w:rsidRPr="00423677">
        <w:t xml:space="preserve">'s request, store the </w:t>
      </w:r>
      <w:r w:rsidR="00C844EB" w:rsidRPr="00423677">
        <w:t>Authority</w:t>
      </w:r>
      <w:r w:rsidR="005476C0" w:rsidRPr="00423677">
        <w:t xml:space="preserve"> Property</w:t>
      </w:r>
      <w:r w:rsidRPr="00423677">
        <w:t xml:space="preserve"> separately and securely and ensure that it is clearly identifiable as belonging to the </w:t>
      </w:r>
      <w:r w:rsidR="00C844EB" w:rsidRPr="00423677">
        <w:t>Authority</w:t>
      </w:r>
      <w:r w:rsidRPr="00423677">
        <w:t>.</w:t>
      </w:r>
    </w:p>
    <w:p w14:paraId="67C359A7" w14:textId="77777777" w:rsidR="00832C8D" w:rsidRPr="00423677" w:rsidRDefault="00832C8D" w:rsidP="00911DB3">
      <w:pPr>
        <w:pStyle w:val="GPSL2numberedclause"/>
      </w:pPr>
      <w:r w:rsidRPr="00423677">
        <w:t xml:space="preserve">The </w:t>
      </w:r>
      <w:r w:rsidR="00C844EB" w:rsidRPr="00423677">
        <w:t>Authority</w:t>
      </w:r>
      <w:r w:rsidR="005476C0" w:rsidRPr="00423677">
        <w:t xml:space="preserve"> Property</w:t>
      </w:r>
      <w:r w:rsidRPr="00423677">
        <w:t xml:space="preserve"> shall be deemed to be in good condition when received by or on behalf of the Supplier unless the Supplier notifies the </w:t>
      </w:r>
      <w:r w:rsidR="00C844EB" w:rsidRPr="00423677">
        <w:t>Authority</w:t>
      </w:r>
      <w:r w:rsidRPr="00423677">
        <w:t xml:space="preserve"> otherwise within five (5) Working Days of receipt.</w:t>
      </w:r>
    </w:p>
    <w:p w14:paraId="4C5350C8" w14:textId="77777777" w:rsidR="00832C8D" w:rsidRPr="00423677" w:rsidRDefault="00832C8D" w:rsidP="00911DB3">
      <w:pPr>
        <w:pStyle w:val="GPSL2numberedclause"/>
      </w:pPr>
      <w:r w:rsidRPr="00423677">
        <w:t xml:space="preserve">The Supplier shall maintain the </w:t>
      </w:r>
      <w:r w:rsidR="00C844EB" w:rsidRPr="00423677">
        <w:t>Authority</w:t>
      </w:r>
      <w:r w:rsidR="005476C0" w:rsidRPr="00423677">
        <w:t xml:space="preserve"> Property</w:t>
      </w:r>
      <w:r w:rsidRPr="00423677">
        <w:t xml:space="preserve"> in good order and condition (excluding fair wear and tear) and shall use the </w:t>
      </w:r>
      <w:r w:rsidR="00C844EB" w:rsidRPr="00423677">
        <w:t>Authority</w:t>
      </w:r>
      <w:r w:rsidR="005476C0" w:rsidRPr="00423677">
        <w:t xml:space="preserve"> Property</w:t>
      </w:r>
      <w:r w:rsidRPr="00423677">
        <w:t xml:space="preserve"> solely in connection with this Contract and for no other purpose without Approval.</w:t>
      </w:r>
    </w:p>
    <w:p w14:paraId="334EDED3" w14:textId="77777777" w:rsidR="00832C8D" w:rsidRPr="00423677" w:rsidRDefault="00832C8D" w:rsidP="00911DB3">
      <w:pPr>
        <w:pStyle w:val="GPSL2numberedclause"/>
      </w:pPr>
      <w:r w:rsidRPr="00423677">
        <w:t xml:space="preserve">The Supplier shall ensure the security of all the </w:t>
      </w:r>
      <w:r w:rsidR="00C844EB" w:rsidRPr="00423677">
        <w:t>Authority</w:t>
      </w:r>
      <w:r w:rsidR="005476C0" w:rsidRPr="00423677">
        <w:t xml:space="preserve"> Property</w:t>
      </w:r>
      <w:r w:rsidRPr="00423677">
        <w:t xml:space="preserve"> whilst in its possession, either on the </w:t>
      </w:r>
      <w:r w:rsidR="00FF1AB2" w:rsidRPr="00423677">
        <w:t>Sites</w:t>
      </w:r>
      <w:r w:rsidRPr="00423677">
        <w:t xml:space="preserve"> or elsewhere during the supply of the </w:t>
      </w:r>
      <w:r w:rsidR="00A952AE">
        <w:t>Services,</w:t>
      </w:r>
      <w:r w:rsidRPr="00423677">
        <w:t xml:space="preserve"> in accordance with the </w:t>
      </w:r>
      <w:r w:rsidR="00C844EB" w:rsidRPr="00423677">
        <w:t>Authority</w:t>
      </w:r>
      <w:r w:rsidRPr="00423677">
        <w:t xml:space="preserve">'s Security Policy and the </w:t>
      </w:r>
      <w:r w:rsidR="00C844EB" w:rsidRPr="00423677">
        <w:t>Authority</w:t>
      </w:r>
      <w:r w:rsidRPr="00423677">
        <w:t>’s reasonable security requirements from time to time.</w:t>
      </w:r>
    </w:p>
    <w:p w14:paraId="73C71A25" w14:textId="77777777" w:rsidR="00832C8D" w:rsidRPr="00423677" w:rsidRDefault="00832C8D" w:rsidP="00911DB3">
      <w:pPr>
        <w:pStyle w:val="GPSL2numberedclause"/>
      </w:pPr>
      <w:r w:rsidRPr="00423677">
        <w:t xml:space="preserve">The Supplier shall be liable for all loss of, or damage to the </w:t>
      </w:r>
      <w:r w:rsidR="00C844EB" w:rsidRPr="00423677">
        <w:t>Authority</w:t>
      </w:r>
      <w:r w:rsidR="005476C0" w:rsidRPr="00423677">
        <w:t xml:space="preserve"> Property</w:t>
      </w:r>
      <w:r w:rsidRPr="00423677">
        <w:t xml:space="preserve">, (excluding fair wear and tear), unless such loss or damage was solely caused by </w:t>
      </w:r>
      <w:r w:rsidR="0005421C" w:rsidRPr="00423677">
        <w:t>an</w:t>
      </w:r>
      <w:r w:rsidR="00EA67C4" w:rsidRPr="00423677">
        <w:t xml:space="preserve"> </w:t>
      </w:r>
      <w:r w:rsidR="00C844EB" w:rsidRPr="00423677">
        <w:t>Authority</w:t>
      </w:r>
      <w:r w:rsidRPr="00423677">
        <w:t xml:space="preserve"> Cause. The Supplier shall inform the </w:t>
      </w:r>
      <w:r w:rsidR="00C844EB" w:rsidRPr="00423677">
        <w:t>Authority</w:t>
      </w:r>
      <w:r w:rsidRPr="00423677">
        <w:t xml:space="preserve"> immediately of becoming aware of any defects appearing in or losses or damage occurring to the </w:t>
      </w:r>
      <w:r w:rsidR="00C844EB" w:rsidRPr="00423677">
        <w:t>Authority</w:t>
      </w:r>
      <w:r w:rsidR="005476C0" w:rsidRPr="00423677">
        <w:t xml:space="preserve"> Property</w:t>
      </w:r>
      <w:r w:rsidRPr="00423677">
        <w:t>.</w:t>
      </w:r>
    </w:p>
    <w:p w14:paraId="3842E0F2" w14:textId="77777777" w:rsidR="00832C8D" w:rsidRPr="00423677" w:rsidRDefault="005476C0" w:rsidP="00D832D7">
      <w:pPr>
        <w:pStyle w:val="GPSL1CLAUSEHEADING"/>
      </w:pPr>
      <w:bookmarkStart w:id="1013" w:name="_Toc499802182"/>
      <w:r w:rsidRPr="00423677">
        <w:t xml:space="preserve">SUPPLIER </w:t>
      </w:r>
      <w:r w:rsidR="00832C8D" w:rsidRPr="00423677">
        <w:t>EQUIPMENT</w:t>
      </w:r>
      <w:bookmarkEnd w:id="1013"/>
      <w:r w:rsidR="00832C8D" w:rsidRPr="00423677">
        <w:t xml:space="preserve"> </w:t>
      </w:r>
    </w:p>
    <w:p w14:paraId="78BC8624" w14:textId="77777777" w:rsidR="00832C8D" w:rsidRPr="00423677" w:rsidRDefault="004A44BB" w:rsidP="00911DB3">
      <w:pPr>
        <w:pStyle w:val="GPSL2numberedclause"/>
      </w:pPr>
      <w:r w:rsidRPr="00423677">
        <w:t>T</w:t>
      </w:r>
      <w:r w:rsidR="00832C8D" w:rsidRPr="00423677">
        <w:t xml:space="preserve">he Supplier shall provide all the </w:t>
      </w:r>
      <w:r w:rsidR="005476C0" w:rsidRPr="00423677">
        <w:t>Supplier Equipment</w:t>
      </w:r>
      <w:r w:rsidR="00832C8D" w:rsidRPr="00423677">
        <w:t xml:space="preserve"> necessary for the </w:t>
      </w:r>
      <w:r w:rsidR="0061644B" w:rsidRPr="00423677">
        <w:t xml:space="preserve">provision of the </w:t>
      </w:r>
      <w:r w:rsidR="00A952AE">
        <w:t>Services.</w:t>
      </w:r>
      <w:r w:rsidR="00832C8D" w:rsidRPr="00423677">
        <w:t xml:space="preserve"> </w:t>
      </w:r>
    </w:p>
    <w:p w14:paraId="7373184C" w14:textId="77777777" w:rsidR="00693312" w:rsidRPr="00423677" w:rsidRDefault="00693312" w:rsidP="00911DB3">
      <w:pPr>
        <w:pStyle w:val="GPSL2numberedclause"/>
      </w:pPr>
      <w:r w:rsidRPr="00423677">
        <w:t xml:space="preserve">The Supplier shall not deliver any </w:t>
      </w:r>
      <w:r w:rsidR="005476C0" w:rsidRPr="00423677">
        <w:t>Supplier Equipment</w:t>
      </w:r>
      <w:r w:rsidRPr="00423677">
        <w:t xml:space="preserve"> nor begin any work on the </w:t>
      </w:r>
      <w:r w:rsidR="00C844EB" w:rsidRPr="00423677">
        <w:t>Authority</w:t>
      </w:r>
      <w:r w:rsidR="00271D34" w:rsidRPr="00423677">
        <w:t xml:space="preserve"> Premises</w:t>
      </w:r>
      <w:r w:rsidRPr="00423677">
        <w:t xml:space="preserve"> without obtaining Approval.</w:t>
      </w:r>
    </w:p>
    <w:p w14:paraId="21781A51" w14:textId="77777777" w:rsidR="007E2179" w:rsidRPr="00423677" w:rsidRDefault="007E2179" w:rsidP="00911DB3">
      <w:pPr>
        <w:pStyle w:val="GPSL2numberedclause"/>
      </w:pPr>
      <w:r w:rsidRPr="00423677">
        <w:t xml:space="preserve">The Supplier shall be solely responsible for the cost of carriage of the </w:t>
      </w:r>
      <w:r w:rsidR="005476C0" w:rsidRPr="00423677">
        <w:t>Supplier Equipment</w:t>
      </w:r>
      <w:r w:rsidRPr="00423677">
        <w:t xml:space="preserve"> to the </w:t>
      </w:r>
      <w:r w:rsidR="00FF1AB2" w:rsidRPr="00423677">
        <w:t>Sites</w:t>
      </w:r>
      <w:r w:rsidR="00693312" w:rsidRPr="00423677">
        <w:t xml:space="preserve"> and/or any </w:t>
      </w:r>
      <w:r w:rsidR="00C844EB" w:rsidRPr="00423677">
        <w:t>Authority</w:t>
      </w:r>
      <w:r w:rsidR="00693312" w:rsidRPr="00423677">
        <w:t xml:space="preserve"> Premises</w:t>
      </w:r>
      <w:r w:rsidRPr="00423677">
        <w:t>, including its off-loading, removal of all packaging and all other associated costs.</w:t>
      </w:r>
      <w:r w:rsidR="00A952AE">
        <w:t xml:space="preserve"> </w:t>
      </w:r>
      <w:r w:rsidRPr="00423677">
        <w:t xml:space="preserve">Likewise on the Expiry Date the Supplier shall be responsible for the removal of all relevant </w:t>
      </w:r>
      <w:r w:rsidR="005476C0" w:rsidRPr="00423677">
        <w:t>Supplier Equipment</w:t>
      </w:r>
      <w:r w:rsidRPr="00423677">
        <w:t xml:space="preserve"> </w:t>
      </w:r>
      <w:r w:rsidRPr="00423677">
        <w:lastRenderedPageBreak/>
        <w:t xml:space="preserve">from the </w:t>
      </w:r>
      <w:r w:rsidR="00FF1AB2" w:rsidRPr="00423677">
        <w:t>Sites</w:t>
      </w:r>
      <w:r w:rsidR="00693312" w:rsidRPr="00423677">
        <w:t xml:space="preserve"> and/or any </w:t>
      </w:r>
      <w:r w:rsidR="00C844EB" w:rsidRPr="00423677">
        <w:t>Authority</w:t>
      </w:r>
      <w:r w:rsidR="00693312" w:rsidRPr="00423677">
        <w:t xml:space="preserve"> Premises</w:t>
      </w:r>
      <w:r w:rsidRPr="00423677">
        <w:t xml:space="preserve">, including the cost of packing, carriage and making good the </w:t>
      </w:r>
      <w:r w:rsidR="00FF1AB2" w:rsidRPr="00423677">
        <w:t>Sites</w:t>
      </w:r>
      <w:r w:rsidRPr="00423677">
        <w:t xml:space="preserve"> and/</w:t>
      </w:r>
      <w:r w:rsidR="00693312" w:rsidRPr="00423677">
        <w:t xml:space="preserve">or </w:t>
      </w:r>
      <w:r w:rsidRPr="00423677">
        <w:t xml:space="preserve">the </w:t>
      </w:r>
      <w:r w:rsidR="00C844EB" w:rsidRPr="00423677">
        <w:t>Authority</w:t>
      </w:r>
      <w:r w:rsidRPr="00423677">
        <w:t xml:space="preserve"> Premises following removal</w:t>
      </w:r>
      <w:r w:rsidR="00693312" w:rsidRPr="00423677">
        <w:t>.</w:t>
      </w:r>
    </w:p>
    <w:p w14:paraId="17964EE6" w14:textId="77777777" w:rsidR="00693312" w:rsidRPr="00423677" w:rsidRDefault="00693312" w:rsidP="00911DB3">
      <w:pPr>
        <w:pStyle w:val="GPSL2numberedclause"/>
      </w:pPr>
      <w:r w:rsidRPr="00423677">
        <w:t xml:space="preserve">All the Supplier's property, including </w:t>
      </w:r>
      <w:r w:rsidR="005476C0" w:rsidRPr="00423677">
        <w:t>Supplier Equipment</w:t>
      </w:r>
      <w:r w:rsidRPr="00423677">
        <w:t xml:space="preserve">, shall remain at the sole risk and responsibility of the Supplier, except that the </w:t>
      </w:r>
      <w:r w:rsidR="00C844EB" w:rsidRPr="00423677">
        <w:t>Authority</w:t>
      </w:r>
      <w:r w:rsidRPr="00423677">
        <w:t xml:space="preserve"> shall be liable for loss of or damage to any of the Supplier's property located on </w:t>
      </w:r>
      <w:r w:rsidR="00C844EB" w:rsidRPr="00423677">
        <w:t>Authority</w:t>
      </w:r>
      <w:r w:rsidRPr="00423677">
        <w:t xml:space="preserve"> Premises which is due to the negligent act or omission of the </w:t>
      </w:r>
      <w:r w:rsidR="00C844EB" w:rsidRPr="00423677">
        <w:t>Authority</w:t>
      </w:r>
      <w:r w:rsidRPr="00423677">
        <w:t xml:space="preserve">. </w:t>
      </w:r>
    </w:p>
    <w:p w14:paraId="7C5D8D3E" w14:textId="77777777" w:rsidR="00693312" w:rsidRPr="00423677" w:rsidRDefault="00693312" w:rsidP="00911DB3">
      <w:pPr>
        <w:pStyle w:val="GPSL2numberedclause"/>
      </w:pPr>
      <w:bookmarkStart w:id="1014" w:name="_Ref379894200"/>
      <w:r w:rsidRPr="00266508">
        <w:t>Subject to any express provision of the BCDR Plan to the contrary, t</w:t>
      </w:r>
      <w:r w:rsidR="00C01934" w:rsidRPr="00D202DE">
        <w:t>o</w:t>
      </w:r>
      <w:r w:rsidR="00846236" w:rsidRPr="00423677">
        <w:t xml:space="preserve"> </w:t>
      </w:r>
      <w:r w:rsidR="00CA596C">
        <w:t>t</w:t>
      </w:r>
      <w:r w:rsidRPr="00423677">
        <w:t xml:space="preserve">he loss or destruction for any reason of any </w:t>
      </w:r>
      <w:r w:rsidR="005476C0" w:rsidRPr="00423677">
        <w:t>Supplier Equipment</w:t>
      </w:r>
      <w:r w:rsidRPr="00423677">
        <w:t xml:space="preserve"> shall not relieve the Supplier of its obligation to supply the </w:t>
      </w:r>
      <w:r w:rsidR="00A952AE">
        <w:t xml:space="preserve">Services </w:t>
      </w:r>
      <w:r w:rsidRPr="00423677">
        <w:t xml:space="preserve">in accordance with this </w:t>
      </w:r>
      <w:r w:rsidR="00E235F4" w:rsidRPr="00423677">
        <w:t>Contract</w:t>
      </w:r>
      <w:r w:rsidRPr="00423677">
        <w:t>, including</w:t>
      </w:r>
      <w:r w:rsidR="00AF115B" w:rsidRPr="00423677">
        <w:t xml:space="preserve"> the </w:t>
      </w:r>
      <w:r w:rsidR="0067396F" w:rsidRPr="00423677">
        <w:t>Service Level Performance Measures</w:t>
      </w:r>
      <w:r w:rsidRPr="00423677">
        <w:t>.</w:t>
      </w:r>
      <w:bookmarkEnd w:id="1014"/>
      <w:r w:rsidRPr="00423677">
        <w:t xml:space="preserve"> </w:t>
      </w:r>
    </w:p>
    <w:p w14:paraId="2C006C80" w14:textId="77777777" w:rsidR="00693312" w:rsidRPr="00423677" w:rsidRDefault="00693312" w:rsidP="00911DB3">
      <w:pPr>
        <w:pStyle w:val="GPSL2numberedclause"/>
      </w:pPr>
      <w:r w:rsidRPr="00423677">
        <w:t xml:space="preserve">The Supplier shall maintain all </w:t>
      </w:r>
      <w:r w:rsidR="005476C0" w:rsidRPr="00423677">
        <w:t>Supplier Equipment</w:t>
      </w:r>
      <w:r w:rsidRPr="00423677">
        <w:t xml:space="preserve"> within the </w:t>
      </w:r>
      <w:r w:rsidR="00FF1AB2" w:rsidRPr="00423677">
        <w:t>Sites</w:t>
      </w:r>
      <w:r w:rsidRPr="00423677">
        <w:t xml:space="preserve"> and/or the </w:t>
      </w:r>
      <w:r w:rsidR="00C844EB" w:rsidRPr="00423677">
        <w:t>Authority</w:t>
      </w:r>
      <w:r w:rsidRPr="00423677">
        <w:t xml:space="preserve"> Premises in a safe, serviceable and clean condition. </w:t>
      </w:r>
    </w:p>
    <w:p w14:paraId="274F3069" w14:textId="77777777" w:rsidR="00832C8D" w:rsidRPr="00423677" w:rsidRDefault="00832C8D" w:rsidP="00911DB3">
      <w:pPr>
        <w:pStyle w:val="GPSL2numberedclause"/>
      </w:pPr>
      <w:r w:rsidRPr="00423677">
        <w:t xml:space="preserve">The Supplier shall, at the </w:t>
      </w:r>
      <w:r w:rsidR="00C844EB" w:rsidRPr="00423677">
        <w:t>Authority</w:t>
      </w:r>
      <w:r w:rsidRPr="00423677">
        <w:t>'s written request, at its own expense and as soon as reasonably practicable:</w:t>
      </w:r>
    </w:p>
    <w:p w14:paraId="2400F1AE" w14:textId="77777777" w:rsidR="00832C8D" w:rsidRPr="00423677" w:rsidRDefault="00832C8D" w:rsidP="00911DB3">
      <w:pPr>
        <w:pStyle w:val="GPSL3numberedclause"/>
      </w:pPr>
      <w:r w:rsidRPr="00423677">
        <w:t xml:space="preserve">remove from the </w:t>
      </w:r>
      <w:r w:rsidR="00C844EB" w:rsidRPr="00423677">
        <w:t>Authority</w:t>
      </w:r>
      <w:r w:rsidR="00271D34" w:rsidRPr="00423677">
        <w:t xml:space="preserve"> Premises </w:t>
      </w:r>
      <w:r w:rsidRPr="00423677">
        <w:t xml:space="preserve">any </w:t>
      </w:r>
      <w:r w:rsidR="005476C0" w:rsidRPr="00423677">
        <w:t>Supplier Equipment</w:t>
      </w:r>
      <w:r w:rsidRPr="00423677">
        <w:t xml:space="preserve"> or any component part of </w:t>
      </w:r>
      <w:r w:rsidR="005476C0" w:rsidRPr="00423677">
        <w:t>Supplier Equipment</w:t>
      </w:r>
      <w:r w:rsidRPr="00423677">
        <w:t xml:space="preserve"> which in the reasonable opinion of the </w:t>
      </w:r>
      <w:r w:rsidR="00C844EB" w:rsidRPr="00423677">
        <w:t>Authority</w:t>
      </w:r>
      <w:r w:rsidRPr="00423677">
        <w:t xml:space="preserve"> is either hazardous, noxious or not in accordance with this Contract; and</w:t>
      </w:r>
    </w:p>
    <w:p w14:paraId="53446944" w14:textId="77777777" w:rsidR="00832C8D" w:rsidRPr="00423677" w:rsidRDefault="00832C8D" w:rsidP="00911DB3">
      <w:pPr>
        <w:pStyle w:val="GPSL3numberedclause"/>
      </w:pPr>
      <w:r w:rsidRPr="00423677">
        <w:t xml:space="preserve">replace such </w:t>
      </w:r>
      <w:r w:rsidR="005476C0" w:rsidRPr="00423677">
        <w:t>Supplier Equipment</w:t>
      </w:r>
      <w:r w:rsidRPr="00423677">
        <w:t xml:space="preserve"> or component part of </w:t>
      </w:r>
      <w:r w:rsidR="005476C0" w:rsidRPr="00423677">
        <w:t>Supplier Equipment</w:t>
      </w:r>
      <w:r w:rsidRPr="00423677">
        <w:t xml:space="preserve"> with a suitable substitute item of </w:t>
      </w:r>
      <w:r w:rsidR="005476C0" w:rsidRPr="00423677">
        <w:t>Supplier Equipment</w:t>
      </w:r>
      <w:r w:rsidRPr="00423677">
        <w:t>.</w:t>
      </w:r>
    </w:p>
    <w:p w14:paraId="0287335E" w14:textId="77777777" w:rsidR="00832C8D" w:rsidRPr="00423677" w:rsidRDefault="00832C8D" w:rsidP="00911DB3">
      <w:pPr>
        <w:pStyle w:val="GPSL2numberedclause"/>
      </w:pPr>
      <w:bookmarkStart w:id="1015" w:name="_Ref359400471"/>
      <w:r w:rsidRPr="00423677">
        <w:t xml:space="preserve">Where a failure of </w:t>
      </w:r>
      <w:r w:rsidR="005476C0" w:rsidRPr="00423677">
        <w:t>Supplier Equipment</w:t>
      </w:r>
      <w:r w:rsidRPr="00423677">
        <w:t xml:space="preserve"> or any component part of </w:t>
      </w:r>
      <w:r w:rsidR="005476C0" w:rsidRPr="00423677">
        <w:t>Supplier Equipment</w:t>
      </w:r>
      <w:r w:rsidRPr="00423677">
        <w:t xml:space="preserve"> </w:t>
      </w:r>
      <w:r w:rsidRPr="00275FD3">
        <w:t xml:space="preserve">causes </w:t>
      </w:r>
      <w:r w:rsidR="00275FD3" w:rsidRPr="00275FD3">
        <w:t>two (2)</w:t>
      </w:r>
      <w:r w:rsidRPr="00275FD3">
        <w:t xml:space="preserve"> or more Service Failures in any twelve (12) Mo</w:t>
      </w:r>
      <w:r w:rsidR="00275FD3" w:rsidRPr="00275FD3">
        <w:t>nth period</w:t>
      </w:r>
      <w:r w:rsidRPr="00275FD3">
        <w:t>, the</w:t>
      </w:r>
      <w:r w:rsidRPr="00423677">
        <w:t xml:space="preserve"> Supplier shall notify the </w:t>
      </w:r>
      <w:r w:rsidR="00C844EB" w:rsidRPr="00423677">
        <w:t>Authority</w:t>
      </w:r>
      <w:r w:rsidRPr="00423677">
        <w:t xml:space="preserve"> in writing and shall, at the </w:t>
      </w:r>
      <w:r w:rsidR="00C844EB" w:rsidRPr="00423677">
        <w:t>Authority</w:t>
      </w:r>
      <w:r w:rsidRPr="00423677">
        <w:t xml:space="preserve">’s request (acting reasonably), replace such </w:t>
      </w:r>
      <w:r w:rsidR="005476C0" w:rsidRPr="00423677">
        <w:t>Supplier Equipment</w:t>
      </w:r>
      <w:r w:rsidRPr="00423677">
        <w:t xml:space="preserve"> or component part thereof at its own cost with a new item of </w:t>
      </w:r>
      <w:r w:rsidR="005476C0" w:rsidRPr="00423677">
        <w:t>Supplier Equipment</w:t>
      </w:r>
      <w:r w:rsidRPr="00423677">
        <w:t xml:space="preserve"> or component part thereof (of the same specification or having the same capability as the </w:t>
      </w:r>
      <w:r w:rsidR="005476C0" w:rsidRPr="00423677">
        <w:t>Supplier Equipment</w:t>
      </w:r>
      <w:r w:rsidRPr="00423677">
        <w:t xml:space="preserve"> being replaced).</w:t>
      </w:r>
      <w:bookmarkEnd w:id="1015"/>
    </w:p>
    <w:p w14:paraId="17CA5293" w14:textId="77777777" w:rsidR="00375CB5" w:rsidRPr="00423677" w:rsidRDefault="00E5513B" w:rsidP="004A00D3">
      <w:pPr>
        <w:pStyle w:val="GPSSectionHeading"/>
        <w:rPr>
          <w:rFonts w:cs="Arial"/>
        </w:rPr>
      </w:pPr>
      <w:bookmarkStart w:id="1016" w:name="_Toc349229864"/>
      <w:bookmarkStart w:id="1017" w:name="_Toc349230027"/>
      <w:bookmarkStart w:id="1018" w:name="_Toc349230427"/>
      <w:bookmarkStart w:id="1019" w:name="_Toc349231309"/>
      <w:bookmarkStart w:id="1020" w:name="_Toc349232035"/>
      <w:bookmarkStart w:id="1021" w:name="_Toc349232416"/>
      <w:bookmarkStart w:id="1022" w:name="_Toc349233152"/>
      <w:bookmarkStart w:id="1023" w:name="_Toc349233287"/>
      <w:bookmarkStart w:id="1024" w:name="_Toc349233421"/>
      <w:bookmarkStart w:id="1025" w:name="_Toc350503010"/>
      <w:bookmarkStart w:id="1026" w:name="_Toc350504000"/>
      <w:bookmarkStart w:id="1027" w:name="_Toc350506290"/>
      <w:bookmarkStart w:id="1028" w:name="_Toc350506528"/>
      <w:bookmarkStart w:id="1029" w:name="_Toc350506658"/>
      <w:bookmarkStart w:id="1030" w:name="_Toc350506788"/>
      <w:bookmarkStart w:id="1031" w:name="_Toc350506920"/>
      <w:bookmarkStart w:id="1032" w:name="_Toc350507381"/>
      <w:bookmarkStart w:id="1033" w:name="_Toc350507915"/>
      <w:bookmarkStart w:id="1034" w:name="_Toc349229866"/>
      <w:bookmarkStart w:id="1035" w:name="_Toc349230029"/>
      <w:bookmarkStart w:id="1036" w:name="_Toc349230429"/>
      <w:bookmarkStart w:id="1037" w:name="_Toc349231311"/>
      <w:bookmarkStart w:id="1038" w:name="_Toc349232037"/>
      <w:bookmarkStart w:id="1039" w:name="_Toc349232418"/>
      <w:bookmarkStart w:id="1040" w:name="_Toc349233154"/>
      <w:bookmarkStart w:id="1041" w:name="_Toc349233289"/>
      <w:bookmarkStart w:id="1042" w:name="_Toc349233423"/>
      <w:bookmarkStart w:id="1043" w:name="_Toc350503012"/>
      <w:bookmarkStart w:id="1044" w:name="_Toc350504002"/>
      <w:bookmarkStart w:id="1045" w:name="_Toc350506292"/>
      <w:bookmarkStart w:id="1046" w:name="_Toc350506530"/>
      <w:bookmarkStart w:id="1047" w:name="_Toc350506660"/>
      <w:bookmarkStart w:id="1048" w:name="_Toc350506790"/>
      <w:bookmarkStart w:id="1049" w:name="_Toc350506922"/>
      <w:bookmarkStart w:id="1050" w:name="_Toc350507383"/>
      <w:bookmarkStart w:id="1051" w:name="_Toc350507917"/>
      <w:bookmarkStart w:id="1052" w:name="_Toc349229868"/>
      <w:bookmarkStart w:id="1053" w:name="_Toc349230031"/>
      <w:bookmarkStart w:id="1054" w:name="_Toc349230431"/>
      <w:bookmarkStart w:id="1055" w:name="_Toc349231313"/>
      <w:bookmarkStart w:id="1056" w:name="_Toc349232039"/>
      <w:bookmarkStart w:id="1057" w:name="_Toc349232420"/>
      <w:bookmarkStart w:id="1058" w:name="_Toc349233156"/>
      <w:bookmarkStart w:id="1059" w:name="_Toc349233291"/>
      <w:bookmarkStart w:id="1060" w:name="_Toc349233425"/>
      <w:bookmarkStart w:id="1061" w:name="_Toc350503014"/>
      <w:bookmarkStart w:id="1062" w:name="_Toc350504004"/>
      <w:bookmarkStart w:id="1063" w:name="_Toc350506294"/>
      <w:bookmarkStart w:id="1064" w:name="_Toc350506532"/>
      <w:bookmarkStart w:id="1065" w:name="_Toc350506662"/>
      <w:bookmarkStart w:id="1066" w:name="_Toc350506792"/>
      <w:bookmarkStart w:id="1067" w:name="_Toc350506924"/>
      <w:bookmarkStart w:id="1068" w:name="_Toc350507385"/>
      <w:bookmarkStart w:id="1069" w:name="_Toc350507919"/>
      <w:bookmarkStart w:id="1070" w:name="_Toc349229870"/>
      <w:bookmarkStart w:id="1071" w:name="_Toc349230033"/>
      <w:bookmarkStart w:id="1072" w:name="_Toc349230433"/>
      <w:bookmarkStart w:id="1073" w:name="_Toc349231315"/>
      <w:bookmarkStart w:id="1074" w:name="_Toc349232041"/>
      <w:bookmarkStart w:id="1075" w:name="_Toc349232422"/>
      <w:bookmarkStart w:id="1076" w:name="_Toc349233158"/>
      <w:bookmarkStart w:id="1077" w:name="_Toc349233293"/>
      <w:bookmarkStart w:id="1078" w:name="_Toc349233427"/>
      <w:bookmarkStart w:id="1079" w:name="_Toc350503016"/>
      <w:bookmarkStart w:id="1080" w:name="_Toc350504006"/>
      <w:bookmarkStart w:id="1081" w:name="_Toc350506296"/>
      <w:bookmarkStart w:id="1082" w:name="_Toc350506534"/>
      <w:bookmarkStart w:id="1083" w:name="_Toc350506664"/>
      <w:bookmarkStart w:id="1084" w:name="_Toc350506794"/>
      <w:bookmarkStart w:id="1085" w:name="_Toc350506926"/>
      <w:bookmarkStart w:id="1086" w:name="_Toc350507387"/>
      <w:bookmarkStart w:id="1087" w:name="_Toc350507921"/>
      <w:bookmarkStart w:id="1088" w:name="_Toc349229872"/>
      <w:bookmarkStart w:id="1089" w:name="_Toc349230035"/>
      <w:bookmarkStart w:id="1090" w:name="_Toc349230435"/>
      <w:bookmarkStart w:id="1091" w:name="_Toc349231317"/>
      <w:bookmarkStart w:id="1092" w:name="_Toc349232043"/>
      <w:bookmarkStart w:id="1093" w:name="_Toc349232424"/>
      <w:bookmarkStart w:id="1094" w:name="_Toc349233160"/>
      <w:bookmarkStart w:id="1095" w:name="_Toc349233295"/>
      <w:bookmarkStart w:id="1096" w:name="_Toc349233429"/>
      <w:bookmarkStart w:id="1097" w:name="_Toc350503018"/>
      <w:bookmarkStart w:id="1098" w:name="_Toc350504008"/>
      <w:bookmarkStart w:id="1099" w:name="_Toc350506298"/>
      <w:bookmarkStart w:id="1100" w:name="_Toc350506536"/>
      <w:bookmarkStart w:id="1101" w:name="_Toc350506666"/>
      <w:bookmarkStart w:id="1102" w:name="_Toc350506796"/>
      <w:bookmarkStart w:id="1103" w:name="_Toc350506928"/>
      <w:bookmarkStart w:id="1104" w:name="_Toc350507389"/>
      <w:bookmarkStart w:id="1105" w:name="_Toc350507923"/>
      <w:bookmarkStart w:id="1106" w:name="_Toc349229873"/>
      <w:bookmarkStart w:id="1107" w:name="_Toc349230036"/>
      <w:bookmarkStart w:id="1108" w:name="_Toc349230436"/>
      <w:bookmarkStart w:id="1109" w:name="_Toc349231318"/>
      <w:bookmarkStart w:id="1110" w:name="_Toc349232044"/>
      <w:bookmarkStart w:id="1111" w:name="_Toc349232425"/>
      <w:bookmarkStart w:id="1112" w:name="_Toc349233161"/>
      <w:bookmarkStart w:id="1113" w:name="_Toc349233296"/>
      <w:bookmarkStart w:id="1114" w:name="_Toc349233430"/>
      <w:bookmarkStart w:id="1115" w:name="_Toc350503019"/>
      <w:bookmarkStart w:id="1116" w:name="_Toc350504009"/>
      <w:bookmarkStart w:id="1117" w:name="_Toc350506299"/>
      <w:bookmarkStart w:id="1118" w:name="_Toc350506537"/>
      <w:bookmarkStart w:id="1119" w:name="_Toc350506667"/>
      <w:bookmarkStart w:id="1120" w:name="_Toc350506797"/>
      <w:bookmarkStart w:id="1121" w:name="_Toc350506929"/>
      <w:bookmarkStart w:id="1122" w:name="_Toc350507390"/>
      <w:bookmarkStart w:id="1123" w:name="_Toc350507924"/>
      <w:bookmarkStart w:id="1124" w:name="_Toc350503020"/>
      <w:bookmarkStart w:id="1125" w:name="_Toc350504010"/>
      <w:bookmarkStart w:id="1126" w:name="_Toc351710880"/>
      <w:bookmarkStart w:id="1127" w:name="_Toc358671740"/>
      <w:bookmarkStart w:id="1128" w:name="_Toc499802183"/>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r w:rsidRPr="00423677">
        <w:rPr>
          <w:rFonts w:cs="Arial"/>
        </w:rPr>
        <w:t>INTELECTUAL PROPERTY AND INFORMATION</w:t>
      </w:r>
      <w:bookmarkEnd w:id="1124"/>
      <w:bookmarkEnd w:id="1125"/>
      <w:bookmarkEnd w:id="1126"/>
      <w:bookmarkEnd w:id="1127"/>
      <w:bookmarkEnd w:id="1128"/>
    </w:p>
    <w:p w14:paraId="47CE9870" w14:textId="77777777" w:rsidR="00375CB5" w:rsidRPr="00423677" w:rsidRDefault="007355E9" w:rsidP="00D832D7">
      <w:pPr>
        <w:pStyle w:val="GPSL1CLAUSEHEADING"/>
      </w:pPr>
      <w:bookmarkStart w:id="1129" w:name="_Toc349229875"/>
      <w:bookmarkStart w:id="1130" w:name="_Toc349230038"/>
      <w:bookmarkStart w:id="1131" w:name="_Toc349230438"/>
      <w:bookmarkStart w:id="1132" w:name="_Toc349231320"/>
      <w:bookmarkStart w:id="1133" w:name="_Toc349232046"/>
      <w:bookmarkStart w:id="1134" w:name="_Toc349232427"/>
      <w:bookmarkStart w:id="1135" w:name="_Toc349233163"/>
      <w:bookmarkStart w:id="1136" w:name="_Toc349233298"/>
      <w:bookmarkStart w:id="1137" w:name="_Toc349233432"/>
      <w:bookmarkStart w:id="1138" w:name="_Toc350503021"/>
      <w:bookmarkStart w:id="1139" w:name="_Toc350504011"/>
      <w:bookmarkStart w:id="1140" w:name="_Toc350506301"/>
      <w:bookmarkStart w:id="1141" w:name="_Toc350506539"/>
      <w:bookmarkStart w:id="1142" w:name="_Toc350506669"/>
      <w:bookmarkStart w:id="1143" w:name="_Toc350506799"/>
      <w:bookmarkStart w:id="1144" w:name="_Toc350506931"/>
      <w:bookmarkStart w:id="1145" w:name="_Toc350507392"/>
      <w:bookmarkStart w:id="1146" w:name="_Toc350507926"/>
      <w:bookmarkStart w:id="1147" w:name="_Ref313366946"/>
      <w:bookmarkStart w:id="1148" w:name="_Toc314810813"/>
      <w:bookmarkStart w:id="1149" w:name="_Toc350503022"/>
      <w:bookmarkStart w:id="1150" w:name="_Toc350504012"/>
      <w:bookmarkStart w:id="1151" w:name="_Toc351710881"/>
      <w:bookmarkStart w:id="1152" w:name="_Toc358671741"/>
      <w:bookmarkStart w:id="1153" w:name="_Toc499802184"/>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r w:rsidRPr="00423677">
        <w:t>INTELLECTUAL PROPERTY RIGHTS</w:t>
      </w:r>
      <w:bookmarkEnd w:id="1147"/>
      <w:bookmarkEnd w:id="1148"/>
      <w:bookmarkEnd w:id="1149"/>
      <w:bookmarkEnd w:id="1150"/>
      <w:bookmarkEnd w:id="1151"/>
      <w:bookmarkEnd w:id="1152"/>
      <w:bookmarkEnd w:id="1153"/>
    </w:p>
    <w:p w14:paraId="5BBAD2A8" w14:textId="77777777" w:rsidR="00A620B0" w:rsidRPr="00423677" w:rsidRDefault="00893741" w:rsidP="00911DB3">
      <w:pPr>
        <w:pStyle w:val="GPSL2NumberedBoldHeading"/>
      </w:pPr>
      <w:bookmarkStart w:id="1154" w:name="_Ref349207754"/>
      <w:r w:rsidRPr="00423677">
        <w:t>Allocation of title to IPR</w:t>
      </w:r>
    </w:p>
    <w:p w14:paraId="29306C4C" w14:textId="77777777" w:rsidR="00375CB5" w:rsidRPr="00423677" w:rsidRDefault="007355E9" w:rsidP="00911DB3">
      <w:pPr>
        <w:pStyle w:val="GPSL3numberedclause"/>
      </w:pPr>
      <w:r w:rsidRPr="00423677">
        <w:t>Save as expressly granted elsewhere under this Contract:</w:t>
      </w:r>
      <w:bookmarkEnd w:id="1154"/>
    </w:p>
    <w:p w14:paraId="41B75D5A" w14:textId="77777777" w:rsidR="00EE3DD4" w:rsidRPr="00423677" w:rsidRDefault="007355E9" w:rsidP="008A573D">
      <w:pPr>
        <w:pStyle w:val="GPSL4numberedclause"/>
        <w:rPr>
          <w:szCs w:val="22"/>
        </w:rPr>
      </w:pPr>
      <w:r w:rsidRPr="00423677">
        <w:rPr>
          <w:szCs w:val="22"/>
        </w:rPr>
        <w:t xml:space="preserve">the </w:t>
      </w:r>
      <w:r w:rsidR="00C844EB" w:rsidRPr="00423677">
        <w:rPr>
          <w:szCs w:val="22"/>
        </w:rPr>
        <w:t>Authority</w:t>
      </w:r>
      <w:r w:rsidRPr="00423677">
        <w:rPr>
          <w:szCs w:val="22"/>
        </w:rPr>
        <w:t xml:space="preserve"> shall not acquire any right, title or interest in or to the Intellectual Property Rights of the Supplier or its licensors, </w:t>
      </w:r>
      <w:r w:rsidR="000D118B">
        <w:rPr>
          <w:szCs w:val="22"/>
        </w:rPr>
        <w:t>namely</w:t>
      </w:r>
      <w:r w:rsidR="00EE3DD4" w:rsidRPr="00423677">
        <w:rPr>
          <w:szCs w:val="22"/>
        </w:rPr>
        <w:t>:</w:t>
      </w:r>
    </w:p>
    <w:p w14:paraId="328512F3" w14:textId="77777777" w:rsidR="008C06C6" w:rsidRPr="00423677" w:rsidRDefault="008C06C6" w:rsidP="008A573D">
      <w:pPr>
        <w:pStyle w:val="GPSL5numberedclause"/>
        <w:rPr>
          <w:szCs w:val="22"/>
        </w:rPr>
      </w:pPr>
      <w:r w:rsidRPr="00423677">
        <w:rPr>
          <w:szCs w:val="22"/>
        </w:rPr>
        <w:t>the Supplier Background IPR;</w:t>
      </w:r>
      <w:r w:rsidR="000D118B">
        <w:rPr>
          <w:szCs w:val="22"/>
        </w:rPr>
        <w:t xml:space="preserve"> and</w:t>
      </w:r>
    </w:p>
    <w:p w14:paraId="3634B22B" w14:textId="77777777" w:rsidR="008C06C6" w:rsidRPr="00423677" w:rsidRDefault="008C06C6" w:rsidP="008A573D">
      <w:pPr>
        <w:pStyle w:val="GPSL5numberedclause"/>
        <w:rPr>
          <w:szCs w:val="22"/>
        </w:rPr>
      </w:pPr>
      <w:r w:rsidRPr="00423677">
        <w:rPr>
          <w:szCs w:val="22"/>
        </w:rPr>
        <w:t>the Third Party IPR</w:t>
      </w:r>
      <w:r w:rsidR="000D118B">
        <w:rPr>
          <w:szCs w:val="22"/>
        </w:rPr>
        <w:t>.</w:t>
      </w:r>
    </w:p>
    <w:p w14:paraId="1EA3F6D0" w14:textId="77777777" w:rsidR="008C06C6" w:rsidRPr="00423677" w:rsidRDefault="007355E9" w:rsidP="008A573D">
      <w:pPr>
        <w:pStyle w:val="GPSL4numberedclause"/>
        <w:rPr>
          <w:szCs w:val="22"/>
        </w:rPr>
      </w:pPr>
      <w:r w:rsidRPr="00423677">
        <w:rPr>
          <w:szCs w:val="22"/>
        </w:rPr>
        <w:t xml:space="preserve">the Supplier shall not acquire any right, title or interest in or to the Intellectual Property Rights of the </w:t>
      </w:r>
      <w:r w:rsidR="00C844EB" w:rsidRPr="00423677">
        <w:rPr>
          <w:szCs w:val="22"/>
        </w:rPr>
        <w:t>Authority</w:t>
      </w:r>
      <w:r w:rsidRPr="00423677">
        <w:rPr>
          <w:szCs w:val="22"/>
        </w:rPr>
        <w:t xml:space="preserve"> or its licensors, including</w:t>
      </w:r>
      <w:r w:rsidR="00196DAF" w:rsidRPr="00423677">
        <w:rPr>
          <w:szCs w:val="22"/>
        </w:rPr>
        <w:t xml:space="preserve"> the</w:t>
      </w:r>
      <w:r w:rsidRPr="00423677">
        <w:rPr>
          <w:szCs w:val="22"/>
        </w:rPr>
        <w:t>:</w:t>
      </w:r>
    </w:p>
    <w:p w14:paraId="13403F37" w14:textId="77777777" w:rsidR="00AD2365" w:rsidRPr="00423677" w:rsidRDefault="00C844EB" w:rsidP="008A573D">
      <w:pPr>
        <w:pStyle w:val="GPSL5numberedclause"/>
        <w:rPr>
          <w:szCs w:val="22"/>
        </w:rPr>
      </w:pPr>
      <w:r w:rsidRPr="00423677">
        <w:rPr>
          <w:szCs w:val="22"/>
        </w:rPr>
        <w:t>Authority</w:t>
      </w:r>
      <w:r w:rsidR="008C06C6" w:rsidRPr="00423677">
        <w:rPr>
          <w:szCs w:val="22"/>
        </w:rPr>
        <w:t xml:space="preserve"> Background IPR; </w:t>
      </w:r>
    </w:p>
    <w:p w14:paraId="22C5D68E" w14:textId="77777777" w:rsidR="00113B1D" w:rsidRDefault="00C844EB" w:rsidP="008A573D">
      <w:pPr>
        <w:pStyle w:val="GPSL5numberedclause"/>
        <w:rPr>
          <w:szCs w:val="22"/>
        </w:rPr>
      </w:pPr>
      <w:r w:rsidRPr="00423677">
        <w:rPr>
          <w:szCs w:val="22"/>
        </w:rPr>
        <w:t>Authority</w:t>
      </w:r>
      <w:r w:rsidR="007355E9" w:rsidRPr="00423677">
        <w:rPr>
          <w:szCs w:val="22"/>
        </w:rPr>
        <w:t xml:space="preserve"> Data</w:t>
      </w:r>
      <w:r w:rsidR="00113B1D">
        <w:rPr>
          <w:szCs w:val="22"/>
        </w:rPr>
        <w:t>; and</w:t>
      </w:r>
    </w:p>
    <w:p w14:paraId="1AC4DA8F" w14:textId="77777777" w:rsidR="002C0AFC" w:rsidRPr="00423677" w:rsidRDefault="00113B1D" w:rsidP="008A573D">
      <w:pPr>
        <w:pStyle w:val="GPSL5numberedclause"/>
        <w:rPr>
          <w:szCs w:val="22"/>
        </w:rPr>
      </w:pPr>
      <w:r>
        <w:rPr>
          <w:szCs w:val="22"/>
        </w:rPr>
        <w:lastRenderedPageBreak/>
        <w:t xml:space="preserve">Project Specific IPRs. </w:t>
      </w:r>
    </w:p>
    <w:p w14:paraId="0D0152AE" w14:textId="77777777" w:rsidR="002C0AFC" w:rsidRPr="00423677" w:rsidRDefault="002C0AFC" w:rsidP="00911DB3">
      <w:pPr>
        <w:pStyle w:val="GPSL3numberedclause"/>
      </w:pPr>
      <w:r w:rsidRPr="00423677">
        <w:t xml:space="preserve">Where either Party acquires, by operation of Law, title to Intellectual Property Rights that is inconsistent with the allocation of title set out in Clause </w:t>
      </w:r>
      <w:r w:rsidRPr="00423677">
        <w:fldChar w:fldCharType="begin"/>
      </w:r>
      <w:r w:rsidRPr="00423677">
        <w:instrText xml:space="preserve"> REF _Ref349207754 \n \h </w:instrText>
      </w:r>
      <w:r w:rsidR="00893741" w:rsidRPr="00423677">
        <w:instrText xml:space="preserve"> \* MERGEFORMAT </w:instrText>
      </w:r>
      <w:r w:rsidRPr="00423677">
        <w:fldChar w:fldCharType="separate"/>
      </w:r>
      <w:r w:rsidR="00974472">
        <w:t>30.1</w:t>
      </w:r>
      <w:r w:rsidRPr="00423677">
        <w:fldChar w:fldCharType="end"/>
      </w:r>
      <w:r w:rsidRPr="00423677">
        <w:t>, it shall assign in writing such Intellectual Property Rights as it has acquired to the other Party on the request of the other Party (whenever made).</w:t>
      </w:r>
    </w:p>
    <w:p w14:paraId="06CD8F91" w14:textId="77777777" w:rsidR="00375CB5" w:rsidRDefault="002C0AFC" w:rsidP="00911DB3">
      <w:pPr>
        <w:pStyle w:val="GPSL3numberedclause"/>
      </w:pPr>
      <w:r w:rsidRPr="00423677">
        <w:t>Neither Party shall have any right to use any of the other Party's names, logos or trade marks on any of its products or services without the other Party's prior written consent.</w:t>
      </w:r>
    </w:p>
    <w:p w14:paraId="1709638D" w14:textId="77777777" w:rsidR="005D71D4" w:rsidRDefault="005D71D4" w:rsidP="009776E0">
      <w:pPr>
        <w:pStyle w:val="GPSL3numberedclause"/>
      </w:pPr>
      <w:bookmarkStart w:id="1155" w:name="_Ref459399373"/>
      <w:r>
        <w:t xml:space="preserve">Unless the </w:t>
      </w:r>
      <w:r w:rsidR="003352D6">
        <w:t>Authority</w:t>
      </w:r>
      <w:r>
        <w:t xml:space="preserve"> otherwise agrees in advance in writing</w:t>
      </w:r>
      <w:r w:rsidR="00A27A6B">
        <w:t xml:space="preserve"> (and subject to Clause 34.11.4</w:t>
      </w:r>
      <w:r w:rsidR="00A27A6B" w:rsidRPr="00A27A6B">
        <w:t>)</w:t>
      </w:r>
      <w:r>
        <w:t>:</w:t>
      </w:r>
      <w:bookmarkEnd w:id="1155"/>
    </w:p>
    <w:p w14:paraId="5E3CE2B3" w14:textId="77777777" w:rsidR="00A27A6B" w:rsidRDefault="005D71D4" w:rsidP="005D71D4">
      <w:pPr>
        <w:pStyle w:val="GPSL4numberedclause"/>
        <w:tabs>
          <w:tab w:val="clear" w:pos="2127"/>
          <w:tab w:val="clear" w:pos="2694"/>
          <w:tab w:val="left" w:pos="1134"/>
        </w:tabs>
        <w:ind w:left="2835" w:hanging="708"/>
      </w:pPr>
      <w:r>
        <w:t>Project Specific IPR</w:t>
      </w:r>
      <w:r w:rsidR="00A27A6B">
        <w:t xml:space="preserve"> Items</w:t>
      </w:r>
      <w:r>
        <w:t xml:space="preserve"> shall be created in a format, or able to be converted into a format, which is</w:t>
      </w:r>
      <w:r w:rsidR="00A27A6B">
        <w:t>:</w:t>
      </w:r>
      <w:r>
        <w:t xml:space="preserve"> </w:t>
      </w:r>
    </w:p>
    <w:p w14:paraId="60D1DBFF" w14:textId="77777777" w:rsidR="005D71D4" w:rsidRDefault="005D71D4" w:rsidP="009776E0">
      <w:pPr>
        <w:pStyle w:val="GPSL5numberedclause"/>
        <w:ind w:hanging="284"/>
      </w:pPr>
      <w:r>
        <w:t xml:space="preserve">suitable for publication by the </w:t>
      </w:r>
      <w:r w:rsidR="003352D6">
        <w:t>Authority</w:t>
      </w:r>
      <w:r>
        <w:t xml:space="preserve"> as Open Source; and</w:t>
      </w:r>
    </w:p>
    <w:p w14:paraId="6DF19FD9" w14:textId="77777777" w:rsidR="00A27A6B" w:rsidRDefault="00A27A6B" w:rsidP="009776E0">
      <w:pPr>
        <w:pStyle w:val="GPSL5numberedclause"/>
        <w:ind w:hanging="284"/>
      </w:pPr>
      <w:r w:rsidRPr="00A27A6B">
        <w:t xml:space="preserve">based on Open Standards (where applicable); </w:t>
      </w:r>
    </w:p>
    <w:p w14:paraId="698E3C58" w14:textId="77777777" w:rsidR="005D71D4" w:rsidRPr="00423677" w:rsidRDefault="005D71D4" w:rsidP="009776E0">
      <w:pPr>
        <w:pStyle w:val="GPSL4numberedclause"/>
        <w:tabs>
          <w:tab w:val="clear" w:pos="2127"/>
          <w:tab w:val="clear" w:pos="2694"/>
          <w:tab w:val="left" w:pos="1134"/>
        </w:tabs>
        <w:ind w:left="2835" w:hanging="708"/>
      </w:pPr>
      <w:r w:rsidRPr="00425AA9">
        <w:t>where the Project Specific IPR</w:t>
      </w:r>
      <w:r w:rsidR="00A27A6B">
        <w:t xml:space="preserve"> Items</w:t>
      </w:r>
      <w:r w:rsidRPr="00425AA9">
        <w:t xml:space="preserve"> are written in a format that requires co</w:t>
      </w:r>
      <w:r>
        <w:t>nversion before publication as Open S</w:t>
      </w:r>
      <w:r w:rsidRPr="00425AA9">
        <w:t>ource</w:t>
      </w:r>
      <w:r w:rsidR="00A27A6B">
        <w:t xml:space="preserve"> or before complying with Open Standards</w:t>
      </w:r>
      <w:r w:rsidRPr="00425AA9">
        <w:t xml:space="preserve">, the Supplier shall also provide the converted format to the </w:t>
      </w:r>
      <w:r w:rsidR="003352D6">
        <w:t>Authority</w:t>
      </w:r>
      <w:r w:rsidRPr="00425AA9">
        <w:t>.</w:t>
      </w:r>
    </w:p>
    <w:p w14:paraId="10ADE732" w14:textId="77777777" w:rsidR="00995B67" w:rsidRPr="00423677" w:rsidRDefault="00F85D79" w:rsidP="00911DB3">
      <w:pPr>
        <w:pStyle w:val="GPSL2NumberedBoldHeading"/>
      </w:pPr>
      <w:bookmarkStart w:id="1156" w:name="_Ref358107952"/>
      <w:r>
        <w:t>Assignments</w:t>
      </w:r>
      <w:r w:rsidR="00995B67" w:rsidRPr="00423677">
        <w:t xml:space="preserve"> granted by the Supplier</w:t>
      </w:r>
      <w:r w:rsidR="00590DA5" w:rsidRPr="00423677">
        <w:t>: Project Specific IPR</w:t>
      </w:r>
      <w:bookmarkEnd w:id="1156"/>
    </w:p>
    <w:p w14:paraId="7A8B19DD" w14:textId="77777777" w:rsidR="00995B67" w:rsidRPr="00B00B31" w:rsidRDefault="00F85D79" w:rsidP="00B00B31">
      <w:pPr>
        <w:pStyle w:val="GPSL3numberedclause"/>
        <w:rPr>
          <w:spacing w:val="-3"/>
        </w:rPr>
      </w:pPr>
      <w:bookmarkStart w:id="1157" w:name="_Ref358108259"/>
      <w:bookmarkStart w:id="1158" w:name="_Ref459396823"/>
      <w:r>
        <w:t>T</w:t>
      </w:r>
      <w:r w:rsidR="00995B67" w:rsidRPr="00423677">
        <w:t xml:space="preserve">he Supplier hereby </w:t>
      </w:r>
      <w:r>
        <w:t>assigns</w:t>
      </w:r>
      <w:r w:rsidR="005D71D4">
        <w:t xml:space="preserve"> </w:t>
      </w:r>
      <w:r w:rsidR="00995B67" w:rsidRPr="00423677">
        <w:t xml:space="preserve">to the </w:t>
      </w:r>
      <w:r w:rsidR="00C844EB" w:rsidRPr="00423677">
        <w:t>Authority</w:t>
      </w:r>
      <w:r>
        <w:t xml:space="preserve"> with full guarantee</w:t>
      </w:r>
      <w:r w:rsidR="00995B67" w:rsidRPr="00423677">
        <w:t xml:space="preserve"> </w:t>
      </w:r>
      <w:r>
        <w:t>(</w:t>
      </w:r>
      <w:r w:rsidR="00995B67" w:rsidRPr="00423677">
        <w:t xml:space="preserve">or shall procure </w:t>
      </w:r>
      <w:r>
        <w:t xml:space="preserve">from the first owner </w:t>
      </w:r>
      <w:r w:rsidR="00995B67" w:rsidRPr="00423677">
        <w:t xml:space="preserve">the </w:t>
      </w:r>
      <w:r>
        <w:t>assignment</w:t>
      </w:r>
      <w:r w:rsidR="00995B67" w:rsidRPr="00423677">
        <w:t xml:space="preserve"> to the </w:t>
      </w:r>
      <w:r w:rsidR="00C844EB" w:rsidRPr="00423677">
        <w:t>Authority</w:t>
      </w:r>
      <w:r>
        <w:t>)</w:t>
      </w:r>
      <w:r w:rsidR="005D71D4" w:rsidRPr="00423677">
        <w:t>,</w:t>
      </w:r>
      <w:r>
        <w:t xml:space="preserve"> title to and</w:t>
      </w:r>
      <w:r w:rsidR="005D71D4">
        <w:t xml:space="preserve"> all rights</w:t>
      </w:r>
      <w:r>
        <w:t xml:space="preserve"> and interest</w:t>
      </w:r>
      <w:r w:rsidR="005D71D4">
        <w:t xml:space="preserve"> in the Project Specific IPRs</w:t>
      </w:r>
      <w:r w:rsidR="004873FC" w:rsidRPr="00423677">
        <w:rPr>
          <w:spacing w:val="-3"/>
        </w:rPr>
        <w:t>.</w:t>
      </w:r>
      <w:bookmarkEnd w:id="1157"/>
      <w:r>
        <w:rPr>
          <w:spacing w:val="-3"/>
        </w:rPr>
        <w:t xml:space="preserve"> </w:t>
      </w:r>
      <w:r w:rsidRPr="00F85D79">
        <w:rPr>
          <w:spacing w:val="-3"/>
        </w:rPr>
        <w:t>The ass</w:t>
      </w:r>
      <w:r>
        <w:rPr>
          <w:spacing w:val="-3"/>
        </w:rPr>
        <w:t xml:space="preserve">ignment under this Clause </w:t>
      </w:r>
      <w:r>
        <w:rPr>
          <w:spacing w:val="-3"/>
        </w:rPr>
        <w:fldChar w:fldCharType="begin"/>
      </w:r>
      <w:r>
        <w:rPr>
          <w:spacing w:val="-3"/>
        </w:rPr>
        <w:instrText xml:space="preserve"> REF _Ref459396823 \r \h </w:instrText>
      </w:r>
      <w:r>
        <w:rPr>
          <w:spacing w:val="-3"/>
        </w:rPr>
      </w:r>
      <w:r>
        <w:rPr>
          <w:spacing w:val="-3"/>
        </w:rPr>
        <w:fldChar w:fldCharType="separate"/>
      </w:r>
      <w:r w:rsidR="00974472">
        <w:rPr>
          <w:spacing w:val="-3"/>
        </w:rPr>
        <w:t>30.2.1</w:t>
      </w:r>
      <w:r>
        <w:rPr>
          <w:spacing w:val="-3"/>
        </w:rPr>
        <w:fldChar w:fldCharType="end"/>
      </w:r>
      <w:r w:rsidRPr="00F85D79">
        <w:rPr>
          <w:spacing w:val="-3"/>
        </w:rPr>
        <w:t xml:space="preserve"> shall take effect as a present assignment of future rights that will take effect immediately on the coming into existence of the relevant Project Specific IPRs.</w:t>
      </w:r>
      <w:bookmarkEnd w:id="1158"/>
    </w:p>
    <w:p w14:paraId="456C3609" w14:textId="77777777" w:rsidR="0018105C" w:rsidRDefault="0018105C" w:rsidP="0018105C">
      <w:pPr>
        <w:pStyle w:val="GPSL3numberedclause"/>
      </w:pPr>
      <w:r>
        <w:t xml:space="preserve">The Supplier shall execute </w:t>
      </w:r>
      <w:r w:rsidRPr="0018105C">
        <w:t>all such assignments as are required to ensure that any rights in the Project Specific IPRs are properly transferred to the Authority</w:t>
      </w:r>
      <w:r>
        <w:t>.</w:t>
      </w:r>
    </w:p>
    <w:p w14:paraId="6361CFC2" w14:textId="77777777" w:rsidR="00F85D79" w:rsidRPr="00423677" w:rsidRDefault="00F85D79" w:rsidP="00B00B31">
      <w:pPr>
        <w:pStyle w:val="GPSL3numberedclause"/>
      </w:pPr>
      <w:bookmarkStart w:id="1159" w:name="_Ref459397911"/>
      <w:r w:rsidRPr="00F85D79">
        <w:t xml:space="preserve">To the extent that it is necessary to enable the </w:t>
      </w:r>
      <w:r w:rsidR="00B00B31">
        <w:t>Authority</w:t>
      </w:r>
      <w:r w:rsidRPr="00F85D79">
        <w:t xml:space="preserve"> to obtain the full benefits of ownership of the Project Specific IPRs, the Supplier hereby grants to the </w:t>
      </w:r>
      <w:r w:rsidR="00B00B31">
        <w:t>Authority</w:t>
      </w:r>
      <w:r w:rsidRPr="00F85D79">
        <w:t xml:space="preserve"> and shall procure that any relevant third party licensor shall grant to the </w:t>
      </w:r>
      <w:r w:rsidR="00B00B31">
        <w:t>Authority</w:t>
      </w:r>
      <w:r w:rsidRPr="00F85D79">
        <w:t xml:space="preserve"> a perpetual, irrevocable, non-exclusive, assignable, royalty-free licence to use, sub-license and/or commercially exploit any Supplier Background IPRs or Third Party IPRs that are embedded in or which are an integral part of the Project Specific IPR Items.</w:t>
      </w:r>
      <w:bookmarkEnd w:id="1159"/>
    </w:p>
    <w:p w14:paraId="3A6C332C" w14:textId="77777777" w:rsidR="008C06C6" w:rsidRPr="00423677" w:rsidRDefault="008C06C6" w:rsidP="00911DB3">
      <w:pPr>
        <w:pStyle w:val="GPSL2NumberedBoldHeading"/>
      </w:pPr>
      <w:bookmarkStart w:id="1160" w:name="_Ref459397429"/>
      <w:r w:rsidRPr="00423677">
        <w:t>Licences granted by the Supplier: Supplier Background IPR</w:t>
      </w:r>
      <w:bookmarkEnd w:id="1160"/>
    </w:p>
    <w:p w14:paraId="63F3F5D3" w14:textId="77777777" w:rsidR="008C06C6" w:rsidRPr="00423677" w:rsidRDefault="00B00B31" w:rsidP="00911DB3">
      <w:pPr>
        <w:pStyle w:val="GPSL3numberedclause"/>
      </w:pPr>
      <w:bookmarkStart w:id="1161" w:name="_Ref358106827"/>
      <w:r>
        <w:t>T</w:t>
      </w:r>
      <w:r w:rsidR="008C06C6" w:rsidRPr="00423677">
        <w:t xml:space="preserve">he Supplier hereby grants to the </w:t>
      </w:r>
      <w:r w:rsidR="00C844EB" w:rsidRPr="00423677">
        <w:t>Authority</w:t>
      </w:r>
      <w:r w:rsidR="008C06C6" w:rsidRPr="00423677">
        <w:t xml:space="preserve"> a perpetual, royalty-free and non-exclusive licence to use</w:t>
      </w:r>
      <w:r w:rsidR="00E54BCF" w:rsidRPr="00423677">
        <w:t xml:space="preserve"> the Supplier Background IPR for any purpose relating to the </w:t>
      </w:r>
      <w:r w:rsidR="00A952AE">
        <w:t xml:space="preserve">Services </w:t>
      </w:r>
      <w:r w:rsidR="00E54BCF" w:rsidRPr="00423677">
        <w:t xml:space="preserve">(or substantially equivalent </w:t>
      </w:r>
      <w:r w:rsidR="00A952AE">
        <w:t xml:space="preserve">Services </w:t>
      </w:r>
      <w:r w:rsidR="00E54BCF" w:rsidRPr="00423677">
        <w:t>) or for any purpose relating to the exercise of the Authority’s (or, if the Authority is a Central Government Body, any other Central Government Body’s) business or function.</w:t>
      </w:r>
      <w:bookmarkEnd w:id="1161"/>
    </w:p>
    <w:p w14:paraId="212A8D80" w14:textId="77777777" w:rsidR="008C06C6" w:rsidRPr="00423677" w:rsidRDefault="0033263C" w:rsidP="00911DB3">
      <w:pPr>
        <w:pStyle w:val="GPSL3numberedclause"/>
      </w:pPr>
      <w:bookmarkStart w:id="1162" w:name="_Ref358108847"/>
      <w:r w:rsidRPr="00423677">
        <w:t>At any time during the Contract Period</w:t>
      </w:r>
      <w:r w:rsidR="003B004C" w:rsidRPr="00423677">
        <w:t xml:space="preserve"> or following the Expiry Date</w:t>
      </w:r>
      <w:r w:rsidRPr="00423677">
        <w:t xml:space="preserve">, the Supplier may terminate a licence granted in respect of the Supplier Background IPR under Clause </w:t>
      </w:r>
      <w:r w:rsidRPr="00423677">
        <w:fldChar w:fldCharType="begin"/>
      </w:r>
      <w:r w:rsidRPr="00423677">
        <w:instrText xml:space="preserve"> REF _Ref358106827 \r \h </w:instrText>
      </w:r>
      <w:r w:rsidR="00893741" w:rsidRPr="00423677">
        <w:instrText xml:space="preserve"> \* MERGEFORMAT </w:instrText>
      </w:r>
      <w:r w:rsidRPr="00423677">
        <w:fldChar w:fldCharType="separate"/>
      </w:r>
      <w:r w:rsidR="00974472">
        <w:t>30.3.1</w:t>
      </w:r>
      <w:r w:rsidRPr="00423677">
        <w:fldChar w:fldCharType="end"/>
      </w:r>
      <w:r w:rsidRPr="00423677">
        <w:t xml:space="preserve"> by giving </w:t>
      </w:r>
      <w:r w:rsidR="00CE69D7" w:rsidRPr="00423677">
        <w:t>thirty (</w:t>
      </w:r>
      <w:r w:rsidRPr="00423677">
        <w:t>30</w:t>
      </w:r>
      <w:r w:rsidR="00CE69D7" w:rsidRPr="00423677">
        <w:t>)</w:t>
      </w:r>
      <w:r w:rsidRPr="00423677">
        <w:t xml:space="preserve"> days’ notice in writing (or such other period as agreed by the Parties) if there is a </w:t>
      </w:r>
      <w:r w:rsidR="00C844EB" w:rsidRPr="00423677">
        <w:t>Authority</w:t>
      </w:r>
      <w:r w:rsidRPr="00423677">
        <w:t xml:space="preserve"> Cause which constitutes a material breach of the terms of Clauses </w:t>
      </w:r>
      <w:r w:rsidR="00E54BCF" w:rsidRPr="00423677">
        <w:lastRenderedPageBreak/>
        <w:fldChar w:fldCharType="begin"/>
      </w:r>
      <w:r w:rsidR="00E54BCF" w:rsidRPr="00423677">
        <w:instrText xml:space="preserve"> REF _Ref358106827 \r \h </w:instrText>
      </w:r>
      <w:r w:rsidR="00D82ED2" w:rsidRPr="00423677">
        <w:instrText xml:space="preserve"> \* MERGEFORMAT </w:instrText>
      </w:r>
      <w:r w:rsidR="00E54BCF" w:rsidRPr="00423677">
        <w:fldChar w:fldCharType="separate"/>
      </w:r>
      <w:r w:rsidR="00974472">
        <w:t>30.3.1</w:t>
      </w:r>
      <w:r w:rsidR="00E54BCF" w:rsidRPr="00423677">
        <w:fldChar w:fldCharType="end"/>
      </w:r>
      <w:r w:rsidRPr="00423677">
        <w:t xml:space="preserve"> which, if the breach is capable of remedy, is not remedied within </w:t>
      </w:r>
      <w:r w:rsidR="001665D9" w:rsidRPr="00423677">
        <w:t>twenty (20)</w:t>
      </w:r>
      <w:r w:rsidRPr="00423677">
        <w:t xml:space="preserve"> Working Days after </w:t>
      </w:r>
      <w:r w:rsidR="00F7341A" w:rsidRPr="00423677">
        <w:t xml:space="preserve">the Supplier gives the </w:t>
      </w:r>
      <w:r w:rsidR="00C844EB" w:rsidRPr="00423677">
        <w:t>Authority</w:t>
      </w:r>
      <w:r w:rsidRPr="00423677">
        <w:t xml:space="preserve"> written notice specifying the breach and requiring its remedy</w:t>
      </w:r>
      <w:r w:rsidR="00F7341A" w:rsidRPr="00423677">
        <w:t>.</w:t>
      </w:r>
      <w:bookmarkEnd w:id="1162"/>
    </w:p>
    <w:p w14:paraId="788325EA" w14:textId="77777777" w:rsidR="008C06C6" w:rsidRPr="00423677" w:rsidRDefault="00F7341A" w:rsidP="00911DB3">
      <w:pPr>
        <w:pStyle w:val="GPSL3numberedclause"/>
      </w:pPr>
      <w:bookmarkStart w:id="1163" w:name="_Ref358111235"/>
      <w:r w:rsidRPr="00423677">
        <w:t>In the event the licence of the Supplier Background IPR is terminated pursuant to Clause</w:t>
      </w:r>
      <w:r w:rsidR="00E370D1" w:rsidRPr="00423677">
        <w:t xml:space="preserve"> </w:t>
      </w:r>
      <w:r w:rsidR="005D60B8" w:rsidRPr="00423677">
        <w:fldChar w:fldCharType="begin"/>
      </w:r>
      <w:r w:rsidR="005D60B8" w:rsidRPr="00423677">
        <w:instrText xml:space="preserve"> REF _Ref358108847 \r \h </w:instrText>
      </w:r>
      <w:r w:rsidR="00893741" w:rsidRPr="00423677">
        <w:instrText xml:space="preserve"> \* MERGEFORMAT </w:instrText>
      </w:r>
      <w:r w:rsidR="005D60B8" w:rsidRPr="00423677">
        <w:fldChar w:fldCharType="separate"/>
      </w:r>
      <w:r w:rsidR="00974472">
        <w:t>30.3.2</w:t>
      </w:r>
      <w:r w:rsidR="005D60B8" w:rsidRPr="00423677">
        <w:fldChar w:fldCharType="end"/>
      </w:r>
      <w:r w:rsidRPr="00423677">
        <w:t xml:space="preserve">, the </w:t>
      </w:r>
      <w:r w:rsidR="00C844EB" w:rsidRPr="00423677">
        <w:t>Authority</w:t>
      </w:r>
      <w:r w:rsidRPr="00423677">
        <w:t xml:space="preserve"> shall:</w:t>
      </w:r>
      <w:bookmarkEnd w:id="1163"/>
    </w:p>
    <w:p w14:paraId="5A52679C" w14:textId="77777777" w:rsidR="00F7341A" w:rsidRPr="00423677" w:rsidRDefault="00F7341A" w:rsidP="008A573D">
      <w:pPr>
        <w:pStyle w:val="GPSL4numberedclause"/>
        <w:rPr>
          <w:szCs w:val="22"/>
        </w:rPr>
      </w:pPr>
      <w:r w:rsidRPr="00423677">
        <w:rPr>
          <w:spacing w:val="-3"/>
          <w:szCs w:val="22"/>
        </w:rPr>
        <w:t>immediately</w:t>
      </w:r>
      <w:r w:rsidRPr="00423677">
        <w:rPr>
          <w:szCs w:val="22"/>
        </w:rPr>
        <w:t xml:space="preserve"> cease all use of the Supplier Background IPR;</w:t>
      </w:r>
    </w:p>
    <w:p w14:paraId="265DB134" w14:textId="77777777" w:rsidR="00F7341A" w:rsidRPr="00423677" w:rsidRDefault="00F7341A" w:rsidP="008A573D">
      <w:pPr>
        <w:pStyle w:val="GPSL4numberedclause"/>
        <w:rPr>
          <w:szCs w:val="22"/>
        </w:rPr>
      </w:pPr>
      <w:bookmarkStart w:id="1164" w:name="_Ref349139594"/>
      <w:r w:rsidRPr="00423677">
        <w:rPr>
          <w:szCs w:val="22"/>
        </w:rPr>
        <w:t xml:space="preserve">at the discretion of the Supplier, return or destroy documents and </w:t>
      </w:r>
      <w:r w:rsidRPr="00423677">
        <w:rPr>
          <w:spacing w:val="-3"/>
          <w:szCs w:val="22"/>
        </w:rPr>
        <w:t>other</w:t>
      </w:r>
      <w:r w:rsidRPr="00423677">
        <w:rPr>
          <w:szCs w:val="22"/>
        </w:rPr>
        <w:t xml:space="preserve"> tangible materials that contain any of the Supplier Background IPR, provided that if the Supplier has not made an election within six</w:t>
      </w:r>
      <w:r w:rsidR="00E370D1" w:rsidRPr="00423677">
        <w:rPr>
          <w:szCs w:val="22"/>
        </w:rPr>
        <w:t xml:space="preserve"> (6)</w:t>
      </w:r>
      <w:r w:rsidRPr="00423677">
        <w:rPr>
          <w:szCs w:val="22"/>
        </w:rPr>
        <w:t xml:space="preserve"> months of the termination of the licence, the </w:t>
      </w:r>
      <w:r w:rsidR="00C844EB" w:rsidRPr="00423677">
        <w:rPr>
          <w:szCs w:val="22"/>
        </w:rPr>
        <w:t>Authority</w:t>
      </w:r>
      <w:r w:rsidRPr="00423677">
        <w:rPr>
          <w:szCs w:val="22"/>
        </w:rPr>
        <w:t xml:space="preserve"> may destroy the documents and other tangible materials that contain any of the Supplier Background IPR; and</w:t>
      </w:r>
      <w:bookmarkEnd w:id="1164"/>
    </w:p>
    <w:p w14:paraId="7363D016" w14:textId="77777777" w:rsidR="00F7341A" w:rsidRPr="00423677" w:rsidRDefault="00F7341A" w:rsidP="008A573D">
      <w:pPr>
        <w:pStyle w:val="GPSL4numberedclause"/>
        <w:rPr>
          <w:szCs w:val="22"/>
        </w:rPr>
      </w:pPr>
      <w:r w:rsidRPr="00423677">
        <w:rPr>
          <w:szCs w:val="22"/>
        </w:rPr>
        <w:t>ensure, so far as reasonably practicable, that any</w:t>
      </w:r>
      <w:r w:rsidRPr="00423677">
        <w:rPr>
          <w:szCs w:val="22"/>
          <w:lang w:eastAsia="en-GB"/>
        </w:rPr>
        <w:t xml:space="preserve"> Supplier Background IPR</w:t>
      </w:r>
      <w:r w:rsidRPr="00423677">
        <w:rPr>
          <w:szCs w:val="22"/>
        </w:rPr>
        <w:t xml:space="preserve"> that </w:t>
      </w:r>
      <w:r w:rsidR="00E54BCF" w:rsidRPr="00423677">
        <w:rPr>
          <w:szCs w:val="22"/>
        </w:rPr>
        <w:t xml:space="preserve">is </w:t>
      </w:r>
      <w:r w:rsidRPr="00423677">
        <w:rPr>
          <w:szCs w:val="22"/>
        </w:rPr>
        <w:t xml:space="preserve">held in electronic, digital or other machine-readable form ceases to be readily accessible (other than by the information technology </w:t>
      </w:r>
      <w:r w:rsidR="00592E93" w:rsidRPr="00423677">
        <w:rPr>
          <w:szCs w:val="22"/>
        </w:rPr>
        <w:t>s</w:t>
      </w:r>
      <w:r w:rsidRPr="00423677">
        <w:rPr>
          <w:szCs w:val="22"/>
        </w:rPr>
        <w:t xml:space="preserve">taff of the </w:t>
      </w:r>
      <w:r w:rsidR="00C844EB" w:rsidRPr="00423677">
        <w:rPr>
          <w:szCs w:val="22"/>
        </w:rPr>
        <w:t>Authority</w:t>
      </w:r>
      <w:r w:rsidRPr="00423677">
        <w:rPr>
          <w:szCs w:val="22"/>
        </w:rPr>
        <w:t xml:space="preserve">) from any computer, word processor, voicemail system or any other device containing </w:t>
      </w:r>
      <w:r w:rsidRPr="00423677">
        <w:rPr>
          <w:szCs w:val="22"/>
          <w:lang w:eastAsia="en-GB"/>
        </w:rPr>
        <w:t>Supplier Background IPR</w:t>
      </w:r>
      <w:r w:rsidRPr="00423677">
        <w:rPr>
          <w:szCs w:val="22"/>
        </w:rPr>
        <w:t>.</w:t>
      </w:r>
    </w:p>
    <w:p w14:paraId="5732BEAC" w14:textId="77777777" w:rsidR="008C06C6" w:rsidRPr="00423677" w:rsidRDefault="00C844EB" w:rsidP="00911DB3">
      <w:pPr>
        <w:pStyle w:val="GPSL2NumberedBoldHeading"/>
      </w:pPr>
      <w:r w:rsidRPr="00423677">
        <w:t>Authority</w:t>
      </w:r>
      <w:r w:rsidR="00CE4399" w:rsidRPr="00423677">
        <w:t>’s right to sub-license</w:t>
      </w:r>
    </w:p>
    <w:p w14:paraId="50C9AEDD" w14:textId="77777777" w:rsidR="00CE4399" w:rsidRPr="00423677" w:rsidRDefault="00B00B31" w:rsidP="00911DB3">
      <w:pPr>
        <w:pStyle w:val="GPSL3numberedclause"/>
      </w:pPr>
      <w:r>
        <w:t>T</w:t>
      </w:r>
      <w:r w:rsidR="00CE4399" w:rsidRPr="00423677">
        <w:t xml:space="preserve">he </w:t>
      </w:r>
      <w:r w:rsidR="00C844EB" w:rsidRPr="00423677">
        <w:t>Authority</w:t>
      </w:r>
      <w:r w:rsidR="00CE4399" w:rsidRPr="00423677">
        <w:t xml:space="preserve"> may sub-license:</w:t>
      </w:r>
    </w:p>
    <w:p w14:paraId="64464114" w14:textId="77777777" w:rsidR="00CE4399" w:rsidRPr="00423677" w:rsidRDefault="00CE4399" w:rsidP="008A573D">
      <w:pPr>
        <w:pStyle w:val="GPSL4numberedclause"/>
        <w:rPr>
          <w:szCs w:val="22"/>
        </w:rPr>
      </w:pPr>
      <w:r w:rsidRPr="00423677">
        <w:rPr>
          <w:szCs w:val="22"/>
        </w:rPr>
        <w:t>the rights granted under Clause </w:t>
      </w:r>
      <w:r w:rsidRPr="00423677">
        <w:rPr>
          <w:szCs w:val="22"/>
        </w:rPr>
        <w:fldChar w:fldCharType="begin"/>
      </w:r>
      <w:r w:rsidRPr="00423677">
        <w:rPr>
          <w:szCs w:val="22"/>
        </w:rPr>
        <w:instrText xml:space="preserve"> REF _Ref358106827 \r \h </w:instrText>
      </w:r>
      <w:r w:rsidR="00893741" w:rsidRPr="00423677">
        <w:rPr>
          <w:szCs w:val="22"/>
        </w:rPr>
        <w:instrText xml:space="preserve"> \* MERGEFORMAT </w:instrText>
      </w:r>
      <w:r w:rsidRPr="00423677">
        <w:rPr>
          <w:szCs w:val="22"/>
        </w:rPr>
      </w:r>
      <w:r w:rsidRPr="00423677">
        <w:rPr>
          <w:szCs w:val="22"/>
        </w:rPr>
        <w:fldChar w:fldCharType="separate"/>
      </w:r>
      <w:r w:rsidR="00974472">
        <w:rPr>
          <w:szCs w:val="22"/>
        </w:rPr>
        <w:t>30.3.1</w:t>
      </w:r>
      <w:r w:rsidRPr="00423677">
        <w:rPr>
          <w:szCs w:val="22"/>
        </w:rPr>
        <w:fldChar w:fldCharType="end"/>
      </w:r>
      <w:r w:rsidR="00E370D1" w:rsidRPr="00423677">
        <w:rPr>
          <w:szCs w:val="22"/>
        </w:rPr>
        <w:t xml:space="preserve"> (Licences granted by the Supplier: Supplier Background IPR)</w:t>
      </w:r>
      <w:r w:rsidRPr="00423677">
        <w:rPr>
          <w:szCs w:val="22"/>
        </w:rPr>
        <w:t xml:space="preserve"> to a third party (including for the avoidance of doubt, any Replacement Supplier) provided that:</w:t>
      </w:r>
    </w:p>
    <w:p w14:paraId="763B9293" w14:textId="77777777" w:rsidR="00CE4399" w:rsidRPr="00423677" w:rsidRDefault="00CE4399" w:rsidP="008A573D">
      <w:pPr>
        <w:pStyle w:val="GPSL5numberedclause"/>
        <w:rPr>
          <w:szCs w:val="22"/>
        </w:rPr>
      </w:pPr>
      <w:r w:rsidRPr="00423677">
        <w:rPr>
          <w:szCs w:val="22"/>
        </w:rPr>
        <w:t xml:space="preserve">the sub-licence is on terms no broader than those granted to the </w:t>
      </w:r>
      <w:r w:rsidR="00C844EB" w:rsidRPr="00423677">
        <w:rPr>
          <w:spacing w:val="-3"/>
          <w:szCs w:val="22"/>
        </w:rPr>
        <w:t>Authority</w:t>
      </w:r>
      <w:r w:rsidRPr="00423677">
        <w:rPr>
          <w:szCs w:val="22"/>
        </w:rPr>
        <w:t>; and</w:t>
      </w:r>
    </w:p>
    <w:p w14:paraId="66730A56" w14:textId="77777777" w:rsidR="005D60B8" w:rsidRPr="00423677" w:rsidRDefault="00CE4399" w:rsidP="008A573D">
      <w:pPr>
        <w:pStyle w:val="GPSL5numberedclause"/>
        <w:rPr>
          <w:szCs w:val="22"/>
        </w:rPr>
      </w:pPr>
      <w:r w:rsidRPr="00423677">
        <w:rPr>
          <w:szCs w:val="22"/>
        </w:rPr>
        <w:t>the sub-licence only authorises the third party to use the rights licensed in Clause </w:t>
      </w:r>
      <w:r w:rsidR="007F1A47" w:rsidRPr="00423677">
        <w:rPr>
          <w:szCs w:val="22"/>
        </w:rPr>
        <w:fldChar w:fldCharType="begin"/>
      </w:r>
      <w:r w:rsidR="007F1A47" w:rsidRPr="00423677">
        <w:rPr>
          <w:szCs w:val="22"/>
        </w:rPr>
        <w:instrText xml:space="preserve"> REF _Ref358106827 \r \h </w:instrText>
      </w:r>
      <w:r w:rsidR="00893741" w:rsidRPr="00423677">
        <w:rPr>
          <w:szCs w:val="22"/>
        </w:rPr>
        <w:instrText xml:space="preserve"> \* MERGEFORMAT </w:instrText>
      </w:r>
      <w:r w:rsidR="007F1A47" w:rsidRPr="00423677">
        <w:rPr>
          <w:szCs w:val="22"/>
        </w:rPr>
      </w:r>
      <w:r w:rsidR="007F1A47" w:rsidRPr="00423677">
        <w:rPr>
          <w:szCs w:val="22"/>
        </w:rPr>
        <w:fldChar w:fldCharType="separate"/>
      </w:r>
      <w:r w:rsidR="00974472">
        <w:rPr>
          <w:szCs w:val="22"/>
        </w:rPr>
        <w:t>30.3.1</w:t>
      </w:r>
      <w:r w:rsidR="007F1A47" w:rsidRPr="00423677">
        <w:rPr>
          <w:szCs w:val="22"/>
        </w:rPr>
        <w:fldChar w:fldCharType="end"/>
      </w:r>
      <w:r w:rsidRPr="00423677">
        <w:rPr>
          <w:szCs w:val="22"/>
        </w:rPr>
        <w:t xml:space="preserve"> </w:t>
      </w:r>
      <w:r w:rsidR="00E370D1" w:rsidRPr="00423677">
        <w:rPr>
          <w:szCs w:val="22"/>
        </w:rPr>
        <w:t xml:space="preserve">(Licences granted by the Supplier: Supplier Background IPR) </w:t>
      </w:r>
      <w:r w:rsidRPr="00423677">
        <w:rPr>
          <w:szCs w:val="22"/>
        </w:rPr>
        <w:t xml:space="preserve">for purposes relating to the </w:t>
      </w:r>
      <w:r w:rsidR="00A952AE">
        <w:rPr>
          <w:szCs w:val="22"/>
        </w:rPr>
        <w:t xml:space="preserve">Services </w:t>
      </w:r>
      <w:r w:rsidRPr="00423677">
        <w:rPr>
          <w:szCs w:val="22"/>
        </w:rPr>
        <w:t>(or substantially equivalent</w:t>
      </w:r>
      <w:r w:rsidR="0061644B" w:rsidRPr="00423677">
        <w:rPr>
          <w:szCs w:val="22"/>
        </w:rPr>
        <w:t xml:space="preserve"> </w:t>
      </w:r>
      <w:r w:rsidR="00A952AE">
        <w:rPr>
          <w:szCs w:val="22"/>
        </w:rPr>
        <w:t xml:space="preserve">Services </w:t>
      </w:r>
      <w:r w:rsidRPr="00423677">
        <w:rPr>
          <w:szCs w:val="22"/>
        </w:rPr>
        <w:t xml:space="preserve">) or for any purpose relating </w:t>
      </w:r>
      <w:r w:rsidR="007F1A47" w:rsidRPr="00423677">
        <w:rPr>
          <w:szCs w:val="22"/>
        </w:rPr>
        <w:t xml:space="preserve">to the exercise of the </w:t>
      </w:r>
      <w:r w:rsidR="00C844EB" w:rsidRPr="00423677">
        <w:rPr>
          <w:szCs w:val="22"/>
        </w:rPr>
        <w:t>Authority</w:t>
      </w:r>
      <w:r w:rsidRPr="00423677">
        <w:rPr>
          <w:szCs w:val="22"/>
        </w:rPr>
        <w:t>’s (or</w:t>
      </w:r>
      <w:r w:rsidR="007F1A47" w:rsidRPr="00423677">
        <w:rPr>
          <w:szCs w:val="22"/>
        </w:rPr>
        <w:t xml:space="preserve">, if the </w:t>
      </w:r>
      <w:r w:rsidR="00C844EB" w:rsidRPr="00423677">
        <w:rPr>
          <w:szCs w:val="22"/>
        </w:rPr>
        <w:t>Authority</w:t>
      </w:r>
      <w:r w:rsidR="007F1A47" w:rsidRPr="00423677">
        <w:rPr>
          <w:szCs w:val="22"/>
        </w:rPr>
        <w:t xml:space="preserve"> is a Central Government Body,</w:t>
      </w:r>
      <w:r w:rsidRPr="00423677">
        <w:rPr>
          <w:szCs w:val="22"/>
        </w:rPr>
        <w:t xml:space="preserve"> any other Central Government Body’s) business or function</w:t>
      </w:r>
      <w:r w:rsidR="005D60B8" w:rsidRPr="00423677">
        <w:rPr>
          <w:szCs w:val="22"/>
        </w:rPr>
        <w:t>; and</w:t>
      </w:r>
    </w:p>
    <w:p w14:paraId="666065AC" w14:textId="77777777" w:rsidR="00CE4399" w:rsidRPr="00423677" w:rsidRDefault="005D60B8" w:rsidP="008A573D">
      <w:pPr>
        <w:pStyle w:val="GPSL4numberedclause"/>
        <w:rPr>
          <w:szCs w:val="22"/>
        </w:rPr>
      </w:pPr>
      <w:r w:rsidRPr="00423677">
        <w:rPr>
          <w:szCs w:val="22"/>
        </w:rPr>
        <w:t xml:space="preserve">the </w:t>
      </w:r>
      <w:r w:rsidRPr="00423677">
        <w:rPr>
          <w:spacing w:val="-3"/>
          <w:szCs w:val="22"/>
        </w:rPr>
        <w:t>rights</w:t>
      </w:r>
      <w:r w:rsidRPr="00423677">
        <w:rPr>
          <w:szCs w:val="22"/>
        </w:rPr>
        <w:t xml:space="preserve"> granted under Clause</w:t>
      </w:r>
      <w:r w:rsidR="0082400E" w:rsidRPr="00423677">
        <w:rPr>
          <w:szCs w:val="22"/>
        </w:rPr>
        <w:t xml:space="preserve"> </w:t>
      </w:r>
      <w:r w:rsidRPr="00423677">
        <w:rPr>
          <w:szCs w:val="22"/>
        </w:rPr>
        <w:fldChar w:fldCharType="begin"/>
      </w:r>
      <w:r w:rsidRPr="00423677">
        <w:rPr>
          <w:szCs w:val="22"/>
        </w:rPr>
        <w:instrText xml:space="preserve"> REF _Ref358106827 \r \h </w:instrText>
      </w:r>
      <w:r w:rsidR="00893741" w:rsidRPr="00423677">
        <w:rPr>
          <w:szCs w:val="22"/>
        </w:rPr>
        <w:instrText xml:space="preserve"> \* MERGEFORMAT </w:instrText>
      </w:r>
      <w:r w:rsidRPr="00423677">
        <w:rPr>
          <w:szCs w:val="22"/>
        </w:rPr>
      </w:r>
      <w:r w:rsidRPr="00423677">
        <w:rPr>
          <w:szCs w:val="22"/>
        </w:rPr>
        <w:fldChar w:fldCharType="separate"/>
      </w:r>
      <w:r w:rsidR="00974472">
        <w:rPr>
          <w:szCs w:val="22"/>
        </w:rPr>
        <w:t>30.3.1</w:t>
      </w:r>
      <w:r w:rsidRPr="00423677">
        <w:rPr>
          <w:szCs w:val="22"/>
        </w:rPr>
        <w:fldChar w:fldCharType="end"/>
      </w:r>
      <w:r w:rsidR="00E370D1" w:rsidRPr="00423677">
        <w:rPr>
          <w:szCs w:val="22"/>
        </w:rPr>
        <w:t xml:space="preserve"> (Licences granted by the Supplier: Supplier Background IPR)</w:t>
      </w:r>
      <w:r w:rsidR="0082400E" w:rsidRPr="00423677">
        <w:rPr>
          <w:szCs w:val="22"/>
        </w:rPr>
        <w:t xml:space="preserve"> </w:t>
      </w:r>
      <w:r w:rsidRPr="00423677">
        <w:rPr>
          <w:szCs w:val="22"/>
        </w:rPr>
        <w:t xml:space="preserve">to any Approved Sub-Licensee to the extent necessary to use and/or obtain the benefit of the Project </w:t>
      </w:r>
      <w:r w:rsidRPr="00423677">
        <w:rPr>
          <w:bCs/>
          <w:szCs w:val="22"/>
        </w:rPr>
        <w:t>Specific IPR provided that the sub-licence is on terms no broader tha</w:t>
      </w:r>
      <w:r w:rsidR="0082400E" w:rsidRPr="00423677">
        <w:rPr>
          <w:bCs/>
          <w:szCs w:val="22"/>
        </w:rPr>
        <w:t xml:space="preserve">n those granted to the </w:t>
      </w:r>
      <w:r w:rsidR="00C844EB" w:rsidRPr="00423677">
        <w:rPr>
          <w:bCs/>
          <w:szCs w:val="22"/>
        </w:rPr>
        <w:t>Authority</w:t>
      </w:r>
      <w:r w:rsidR="0082400E" w:rsidRPr="00423677">
        <w:rPr>
          <w:bCs/>
          <w:szCs w:val="22"/>
        </w:rPr>
        <w:t>.</w:t>
      </w:r>
    </w:p>
    <w:p w14:paraId="1B296EEC" w14:textId="77777777" w:rsidR="00CE4399" w:rsidRPr="00423677" w:rsidRDefault="00C844EB" w:rsidP="00911DB3">
      <w:pPr>
        <w:pStyle w:val="GPSL2NumberedBoldHeading"/>
      </w:pPr>
      <w:r w:rsidRPr="00423677">
        <w:t>Authority</w:t>
      </w:r>
      <w:r w:rsidR="0082400E" w:rsidRPr="00423677">
        <w:t>’s right to assign/novate licences</w:t>
      </w:r>
    </w:p>
    <w:p w14:paraId="1F911BBE" w14:textId="77777777" w:rsidR="009F1D84" w:rsidRDefault="00EA0AC7" w:rsidP="009F1D84">
      <w:pPr>
        <w:pStyle w:val="GPSL3numberedclause"/>
      </w:pPr>
      <w:bookmarkStart w:id="1165" w:name="_Ref358110585"/>
      <w:bookmarkStart w:id="1166" w:name="_Ref451252902"/>
      <w:r w:rsidRPr="00423677">
        <w:t xml:space="preserve">The </w:t>
      </w:r>
      <w:r w:rsidR="00C844EB" w:rsidRPr="00423677">
        <w:t>Authority</w:t>
      </w:r>
      <w:bookmarkEnd w:id="1165"/>
      <w:r w:rsidR="009F1D84" w:rsidRPr="009F1D84">
        <w:t xml:space="preserve"> may assign, novate or otherwise transfer its rights and obligations under the licence granted pursuant to Clause </w:t>
      </w:r>
      <w:r w:rsidR="00F04203">
        <w:fldChar w:fldCharType="begin"/>
      </w:r>
      <w:r w:rsidR="00F04203">
        <w:instrText xml:space="preserve"> REF _Ref459397429 \r \h </w:instrText>
      </w:r>
      <w:r w:rsidR="00F04203">
        <w:fldChar w:fldCharType="separate"/>
      </w:r>
      <w:r w:rsidR="00974472">
        <w:t>30.3</w:t>
      </w:r>
      <w:r w:rsidR="00F04203">
        <w:fldChar w:fldCharType="end"/>
      </w:r>
      <w:r w:rsidR="009F1D84" w:rsidRPr="009F1D84">
        <w:t xml:space="preserve"> (Licences granted by the Supplier: Supplier Background IPR) to:</w:t>
      </w:r>
      <w:bookmarkEnd w:id="1166"/>
    </w:p>
    <w:p w14:paraId="1CE210DB" w14:textId="77777777" w:rsidR="009F1D84" w:rsidRPr="00423677" w:rsidRDefault="009F1D84" w:rsidP="009F1D84">
      <w:pPr>
        <w:pStyle w:val="GPSL5numberedclause"/>
        <w:rPr>
          <w:szCs w:val="22"/>
        </w:rPr>
      </w:pPr>
      <w:r w:rsidRPr="00423677">
        <w:rPr>
          <w:szCs w:val="22"/>
        </w:rPr>
        <w:t>a Central Government Body; or</w:t>
      </w:r>
    </w:p>
    <w:p w14:paraId="27AD6A51" w14:textId="77777777" w:rsidR="009F1D84" w:rsidRPr="00423677" w:rsidRDefault="009F1D84" w:rsidP="009F1D84">
      <w:pPr>
        <w:pStyle w:val="GPSL5numberedclause"/>
        <w:rPr>
          <w:szCs w:val="22"/>
        </w:rPr>
      </w:pPr>
      <w:r w:rsidRPr="00423677">
        <w:rPr>
          <w:szCs w:val="22"/>
        </w:rPr>
        <w:t>to any body (including any private sector body) which performs or carries on any of the functions and/or activities that previously had been performed and/or carried on by the Authority.</w:t>
      </w:r>
    </w:p>
    <w:p w14:paraId="42D46737" w14:textId="77777777" w:rsidR="009F1D84" w:rsidRPr="009F1D84" w:rsidRDefault="009F1D84" w:rsidP="009776E0">
      <w:pPr>
        <w:pStyle w:val="GPSL3numberedclause"/>
        <w:numPr>
          <w:ilvl w:val="0"/>
          <w:numId w:val="0"/>
        </w:numPr>
        <w:ind w:left="2127"/>
      </w:pPr>
    </w:p>
    <w:p w14:paraId="69886EE3" w14:textId="77777777" w:rsidR="009F1D84" w:rsidRPr="009F1D84" w:rsidRDefault="009F1D84" w:rsidP="009F1D84">
      <w:pPr>
        <w:pStyle w:val="GPSL3numberedclause"/>
      </w:pPr>
      <w:bookmarkStart w:id="1167" w:name="_Ref451253405"/>
      <w:r w:rsidRPr="009F1D84">
        <w:lastRenderedPageBreak/>
        <w:t>Where the Authority is a Central Government Body, any change in the legal status of the Authority which means that it ceases to be a Central Government Body shall not affect the validity of any licence granted in Clause </w:t>
      </w:r>
      <w:r w:rsidR="00F04203">
        <w:fldChar w:fldCharType="begin"/>
      </w:r>
      <w:r w:rsidR="00F04203">
        <w:instrText xml:space="preserve"> REF _Ref459397429 \r \h </w:instrText>
      </w:r>
      <w:r w:rsidR="00F04203">
        <w:fldChar w:fldCharType="separate"/>
      </w:r>
      <w:r w:rsidR="00974472">
        <w:t>30.3</w:t>
      </w:r>
      <w:r w:rsidR="00F04203">
        <w:fldChar w:fldCharType="end"/>
      </w:r>
      <w:r w:rsidRPr="009F1D84">
        <w:t xml:space="preserve"> (Licences granted by the Supplier: Supplier Background IPR). If the Authority ceases to be a Central Government Body, the successor body to the Authority shall still be entitled to the benefit of the licences granted in Clause </w:t>
      </w:r>
      <w:r w:rsidR="00F04203">
        <w:fldChar w:fldCharType="begin"/>
      </w:r>
      <w:r w:rsidR="00F04203">
        <w:instrText xml:space="preserve"> REF _Ref459397429 \r \h </w:instrText>
      </w:r>
      <w:r w:rsidR="00F04203">
        <w:fldChar w:fldCharType="separate"/>
      </w:r>
      <w:r w:rsidR="00974472">
        <w:t>30.3</w:t>
      </w:r>
      <w:r w:rsidR="00F04203">
        <w:fldChar w:fldCharType="end"/>
      </w:r>
      <w:r w:rsidRPr="009F1D84">
        <w:t xml:space="preserve"> (Licences granted by the Supplier: Supplier Background IPR).</w:t>
      </w:r>
      <w:bookmarkEnd w:id="1167"/>
    </w:p>
    <w:p w14:paraId="3212E65D" w14:textId="77777777" w:rsidR="009F1D84" w:rsidRPr="009F1D84" w:rsidRDefault="009F1D84" w:rsidP="009F1D84">
      <w:pPr>
        <w:pStyle w:val="GPSL3numberedclause"/>
      </w:pPr>
      <w:r w:rsidRPr="009F1D84">
        <w:t>If a licence granted in Clause </w:t>
      </w:r>
      <w:r w:rsidR="00F04203">
        <w:fldChar w:fldCharType="begin"/>
      </w:r>
      <w:r w:rsidR="00F04203">
        <w:instrText xml:space="preserve"> REF _Ref459397429 \r \h </w:instrText>
      </w:r>
      <w:r w:rsidR="00F04203">
        <w:fldChar w:fldCharType="separate"/>
      </w:r>
      <w:r w:rsidR="00974472">
        <w:t>30.3</w:t>
      </w:r>
      <w:r w:rsidR="00F04203">
        <w:fldChar w:fldCharType="end"/>
      </w:r>
      <w:r w:rsidRPr="009F1D84">
        <w:t xml:space="preserve"> (Licences granted by the Supplier: Supplier Background IPR) is novated under Clause </w:t>
      </w:r>
      <w:r w:rsidR="00533E8A">
        <w:fldChar w:fldCharType="begin"/>
      </w:r>
      <w:r w:rsidR="00533E8A">
        <w:instrText xml:space="preserve"> REF _Ref451252902 \r \h </w:instrText>
      </w:r>
      <w:r w:rsidR="00533E8A">
        <w:fldChar w:fldCharType="separate"/>
      </w:r>
      <w:r w:rsidR="00974472">
        <w:t>30.5.1</w:t>
      </w:r>
      <w:r w:rsidR="00533E8A">
        <w:fldChar w:fldCharType="end"/>
      </w:r>
      <w:r w:rsidRPr="009F1D84">
        <w:t xml:space="preserve"> or there is a change of the Authority’s status pursuant to Clause </w:t>
      </w:r>
      <w:r w:rsidR="00533E8A">
        <w:fldChar w:fldCharType="begin"/>
      </w:r>
      <w:r w:rsidR="00533E8A">
        <w:instrText xml:space="preserve"> REF _Ref451253405 \r \h </w:instrText>
      </w:r>
      <w:r w:rsidR="00533E8A">
        <w:fldChar w:fldCharType="separate"/>
      </w:r>
      <w:r w:rsidR="00974472">
        <w:t>30.5.2</w:t>
      </w:r>
      <w:r w:rsidR="00533E8A">
        <w:fldChar w:fldCharType="end"/>
      </w:r>
      <w:r w:rsidRPr="009F1D84">
        <w:t xml:space="preserve"> (both such bodies being referred to as the </w:t>
      </w:r>
      <w:r w:rsidRPr="009F1D84">
        <w:rPr>
          <w:b/>
        </w:rPr>
        <w:t>“Transferee”</w:t>
      </w:r>
      <w:r w:rsidRPr="009F1D84">
        <w:t>), the rights acquired by the Transferee shall not extend beyond those previously enjoyed by the Authority.</w:t>
      </w:r>
    </w:p>
    <w:p w14:paraId="1A1C46D8" w14:textId="77777777" w:rsidR="009F1D84" w:rsidRPr="00423677" w:rsidRDefault="009F1D84" w:rsidP="009776E0">
      <w:pPr>
        <w:pStyle w:val="GPSL3numberedclause"/>
        <w:numPr>
          <w:ilvl w:val="0"/>
          <w:numId w:val="0"/>
        </w:numPr>
      </w:pPr>
    </w:p>
    <w:p w14:paraId="49D683C4" w14:textId="77777777" w:rsidR="00B008C3" w:rsidRPr="00423677" w:rsidRDefault="00B008C3" w:rsidP="00911DB3">
      <w:pPr>
        <w:pStyle w:val="GPSL2NumberedBoldHeading"/>
      </w:pPr>
      <w:bookmarkStart w:id="1168" w:name="_Ref379554624"/>
      <w:r w:rsidRPr="00423677">
        <w:t>Third Party IPR</w:t>
      </w:r>
      <w:bookmarkEnd w:id="1168"/>
      <w:r w:rsidRPr="00423677">
        <w:t xml:space="preserve"> </w:t>
      </w:r>
    </w:p>
    <w:p w14:paraId="4589D1FE" w14:textId="77777777" w:rsidR="00B008C3" w:rsidRDefault="00B008C3" w:rsidP="00911DB3">
      <w:pPr>
        <w:pStyle w:val="GPSL3numberedclause"/>
      </w:pPr>
      <w:r w:rsidRPr="00423677">
        <w:t xml:space="preserve">The Supplier shall procure that the owners or the authorised licensors of any Third Party IPR grant a direct licence to the </w:t>
      </w:r>
      <w:r w:rsidR="00C844EB" w:rsidRPr="00423677">
        <w:t>Authority</w:t>
      </w:r>
      <w:r w:rsidRPr="00423677">
        <w:t xml:space="preserve"> on terms at least equivalent to those set out in Clause </w:t>
      </w:r>
      <w:r w:rsidRPr="00423677">
        <w:fldChar w:fldCharType="begin"/>
      </w:r>
      <w:r w:rsidRPr="00423677">
        <w:instrText xml:space="preserve"> REF _Ref358106827 \r \h </w:instrText>
      </w:r>
      <w:r w:rsidR="00893741" w:rsidRPr="00423677">
        <w:instrText xml:space="preserve"> \* MERGEFORMAT </w:instrText>
      </w:r>
      <w:r w:rsidRPr="00423677">
        <w:fldChar w:fldCharType="separate"/>
      </w:r>
      <w:r w:rsidR="00974472">
        <w:t>30.3.1</w:t>
      </w:r>
      <w:r w:rsidRPr="00423677">
        <w:fldChar w:fldCharType="end"/>
      </w:r>
      <w:r w:rsidR="00E370D1" w:rsidRPr="00423677">
        <w:t xml:space="preserve"> (Licences granted by the Supplier: Supplier Background IPR)</w:t>
      </w:r>
      <w:r w:rsidRPr="00423677">
        <w:t xml:space="preserve"> and Clause </w:t>
      </w:r>
      <w:r w:rsidR="00843EC0">
        <w:fldChar w:fldCharType="begin"/>
      </w:r>
      <w:r w:rsidR="00843EC0">
        <w:instrText xml:space="preserve"> REF _Ref451252902 \r \h </w:instrText>
      </w:r>
      <w:r w:rsidR="00843EC0">
        <w:fldChar w:fldCharType="separate"/>
      </w:r>
      <w:r w:rsidR="00974472">
        <w:t>30.5.1</w:t>
      </w:r>
      <w:r w:rsidR="00843EC0">
        <w:fldChar w:fldCharType="end"/>
      </w:r>
      <w:r w:rsidR="00E370D1" w:rsidRPr="00423677">
        <w:t xml:space="preserve"> (</w:t>
      </w:r>
      <w:r w:rsidR="00C844EB" w:rsidRPr="00423677">
        <w:t>Authority</w:t>
      </w:r>
      <w:r w:rsidR="00E370D1" w:rsidRPr="00423677">
        <w:t>’s right to assign/novate licences)</w:t>
      </w:r>
      <w:r w:rsidRPr="00423677">
        <w:t xml:space="preserve">. If the Supplier cannot obtain for the </w:t>
      </w:r>
      <w:r w:rsidR="00C844EB" w:rsidRPr="00423677">
        <w:t>Authority</w:t>
      </w:r>
      <w:r w:rsidRPr="00423677">
        <w:t xml:space="preserve"> a licence</w:t>
      </w:r>
      <w:r w:rsidR="00843EC0">
        <w:t xml:space="preserve"> </w:t>
      </w:r>
      <w:r w:rsidRPr="00423677">
        <w:t>in accordance with the licence terms set out in Clause </w:t>
      </w:r>
      <w:r w:rsidR="00F04203">
        <w:fldChar w:fldCharType="begin"/>
      </w:r>
      <w:r w:rsidR="00F04203">
        <w:instrText xml:space="preserve"> REF _Ref459397429 \r \h </w:instrText>
      </w:r>
      <w:r w:rsidR="00F04203">
        <w:fldChar w:fldCharType="separate"/>
      </w:r>
      <w:r w:rsidR="00974472">
        <w:t>30.3</w:t>
      </w:r>
      <w:r w:rsidR="00F04203">
        <w:fldChar w:fldCharType="end"/>
      </w:r>
      <w:r w:rsidR="00E370D1" w:rsidRPr="00423677">
        <w:t xml:space="preserve"> (Licences granted by the Supplier: Supplier Background IPR)</w:t>
      </w:r>
      <w:r w:rsidRPr="00423677">
        <w:t xml:space="preserve"> and Clause </w:t>
      </w:r>
      <w:r w:rsidR="00843EC0">
        <w:fldChar w:fldCharType="begin"/>
      </w:r>
      <w:r w:rsidR="00843EC0">
        <w:instrText xml:space="preserve"> REF _Ref451252902 \r \h </w:instrText>
      </w:r>
      <w:r w:rsidR="00843EC0">
        <w:fldChar w:fldCharType="separate"/>
      </w:r>
      <w:r w:rsidR="00974472">
        <w:t>30.5.1</w:t>
      </w:r>
      <w:r w:rsidR="00843EC0">
        <w:fldChar w:fldCharType="end"/>
      </w:r>
      <w:r w:rsidR="00843EC0">
        <w:t xml:space="preserve"> </w:t>
      </w:r>
      <w:r w:rsidR="00E370D1" w:rsidRPr="00423677">
        <w:t>(</w:t>
      </w:r>
      <w:r w:rsidR="00C844EB" w:rsidRPr="00423677">
        <w:t>Authority</w:t>
      </w:r>
      <w:r w:rsidR="00E370D1" w:rsidRPr="00423677">
        <w:t>’s right to assign/novate licences)</w:t>
      </w:r>
      <w:r w:rsidRPr="00423677">
        <w:t xml:space="preserve"> in respect of any such Third Party IPR, the Supplier shall:</w:t>
      </w:r>
    </w:p>
    <w:p w14:paraId="5349C44E" w14:textId="77777777" w:rsidR="004D0488" w:rsidRPr="00423677" w:rsidRDefault="004D0488" w:rsidP="004D0488">
      <w:pPr>
        <w:pStyle w:val="GPSL4numberedclause"/>
        <w:rPr>
          <w:szCs w:val="22"/>
        </w:rPr>
      </w:pPr>
      <w:r w:rsidRPr="00423677">
        <w:rPr>
          <w:szCs w:val="22"/>
        </w:rPr>
        <w:t>notify the Authority in writing giving details of what licence terms can be obtained from the relevant third party and whether there are alternative providers which the Supplier could seek to use; and</w:t>
      </w:r>
    </w:p>
    <w:p w14:paraId="4FFCC5AB" w14:textId="77777777" w:rsidR="004D0488" w:rsidRPr="004D0488" w:rsidRDefault="004D0488" w:rsidP="009776E0">
      <w:pPr>
        <w:pStyle w:val="GPSL4numberedclause"/>
        <w:rPr>
          <w:szCs w:val="22"/>
        </w:rPr>
      </w:pPr>
      <w:r w:rsidRPr="00423677">
        <w:rPr>
          <w:szCs w:val="22"/>
        </w:rPr>
        <w:t>only use such Third Party IPR if the Authority Approves the terms of the licence</w:t>
      </w:r>
      <w:r>
        <w:rPr>
          <w:szCs w:val="22"/>
        </w:rPr>
        <w:t xml:space="preserve"> from the relevant third party.</w:t>
      </w:r>
    </w:p>
    <w:p w14:paraId="2F380917" w14:textId="77777777" w:rsidR="00523FF4" w:rsidRDefault="00523FF4" w:rsidP="00523FF4">
      <w:pPr>
        <w:pStyle w:val="GPSL3numberedclause"/>
        <w:tabs>
          <w:tab w:val="clear" w:pos="1134"/>
          <w:tab w:val="left" w:pos="1985"/>
        </w:tabs>
        <w:ind w:left="1985" w:hanging="851"/>
      </w:pPr>
      <w:bookmarkStart w:id="1169" w:name="_Ref358111294"/>
      <w:r w:rsidRPr="00170591">
        <w:t>The Supplier shall procure that the owners or the authorised licensors of any Third Party Software which is commercial off-the-shelf software grants a direct licence to the Customer on terms no less favourable</w:t>
      </w:r>
      <w:r>
        <w:t xml:space="preserve"> than those on which</w:t>
      </w:r>
      <w:r w:rsidRPr="00170591">
        <w:t xml:space="preserve"> such software is usually made available.</w:t>
      </w:r>
      <w:bookmarkEnd w:id="1169"/>
    </w:p>
    <w:p w14:paraId="13C17446" w14:textId="77777777" w:rsidR="00F04203" w:rsidRPr="00F04203" w:rsidRDefault="00F04203" w:rsidP="00F04203">
      <w:pPr>
        <w:pStyle w:val="GPSL3numberedclause"/>
      </w:pPr>
      <w:r w:rsidRPr="00F04203">
        <w:t xml:space="preserve">Without prejudice to any other right or remedy of the </w:t>
      </w:r>
      <w:r>
        <w:t>Authority</w:t>
      </w:r>
      <w:r w:rsidRPr="00F04203">
        <w:t xml:space="preserve">, if the Supplier becomes aware at any time, including after termination, that any Intellectual Property Rights for which the </w:t>
      </w:r>
      <w:r>
        <w:t>Authority</w:t>
      </w:r>
      <w:r w:rsidRPr="00F04203">
        <w:t xml:space="preserve"> does not have a licence </w:t>
      </w:r>
      <w:r>
        <w:t xml:space="preserve">in accordance with Clause </w:t>
      </w:r>
      <w:r>
        <w:fldChar w:fldCharType="begin"/>
      </w:r>
      <w:r>
        <w:instrText xml:space="preserve"> REF _Ref459397911 \r \h </w:instrText>
      </w:r>
      <w:r>
        <w:fldChar w:fldCharType="separate"/>
      </w:r>
      <w:r w:rsidR="00974472">
        <w:t>30.2.3</w:t>
      </w:r>
      <w:r>
        <w:fldChar w:fldCharType="end"/>
      </w:r>
      <w:r w:rsidRPr="00F04203">
        <w:t xml:space="preserve"> subsist in the Project Specific IPR Items, then the Supplier must notify the </w:t>
      </w:r>
      <w:r w:rsidR="00C3728C">
        <w:t>Authority</w:t>
      </w:r>
      <w:r w:rsidRPr="00F04203">
        <w:t xml:space="preserve"> within 10 days of what those rights are and which parts of the Project Specific IPR Items they are found in.</w:t>
      </w:r>
    </w:p>
    <w:p w14:paraId="7F966EC1" w14:textId="77777777" w:rsidR="004D0488" w:rsidRDefault="004D0488" w:rsidP="009776E0">
      <w:pPr>
        <w:pStyle w:val="GPSL3numberedclause"/>
        <w:numPr>
          <w:ilvl w:val="0"/>
          <w:numId w:val="0"/>
        </w:numPr>
      </w:pPr>
    </w:p>
    <w:p w14:paraId="4923CD56" w14:textId="77777777" w:rsidR="002E43ED" w:rsidRPr="00423677" w:rsidRDefault="00254C04" w:rsidP="00911DB3">
      <w:pPr>
        <w:pStyle w:val="GPSL2NumberedBoldHeading"/>
      </w:pPr>
      <w:r w:rsidRPr="00423677">
        <w:t>Licence</w:t>
      </w:r>
      <w:r w:rsidR="002E43ED" w:rsidRPr="00423677">
        <w:t xml:space="preserve"> granted by the </w:t>
      </w:r>
      <w:r w:rsidR="00C844EB" w:rsidRPr="00423677">
        <w:t>Authority</w:t>
      </w:r>
    </w:p>
    <w:p w14:paraId="7D893361" w14:textId="77777777" w:rsidR="00254C04" w:rsidRPr="00423677" w:rsidRDefault="00254C04" w:rsidP="00911DB3">
      <w:pPr>
        <w:pStyle w:val="GPSL3numberedclause"/>
      </w:pPr>
      <w:bookmarkStart w:id="1170" w:name="_Ref358121937"/>
      <w:r w:rsidRPr="00423677">
        <w:t xml:space="preserve">The </w:t>
      </w:r>
      <w:r w:rsidR="00C844EB" w:rsidRPr="00423677">
        <w:t>Authority</w:t>
      </w:r>
      <w:r w:rsidRPr="00423677">
        <w:t xml:space="preserve"> hereby grants to the Supplier a royalty-free, non-exclusive, non-transferable licence during the Contract Period to use the </w:t>
      </w:r>
      <w:r w:rsidR="00C844EB" w:rsidRPr="00423677">
        <w:t>Authority</w:t>
      </w:r>
      <w:r w:rsidRPr="00423677">
        <w:t xml:space="preserve"> Background IPR</w:t>
      </w:r>
      <w:r w:rsidR="00AA1AC4">
        <w:t>, the Project Specific IPRs</w:t>
      </w:r>
      <w:r w:rsidRPr="00423677">
        <w:t xml:space="preserve"> and the </w:t>
      </w:r>
      <w:r w:rsidR="00C844EB" w:rsidRPr="00423677">
        <w:t>Authority</w:t>
      </w:r>
      <w:r w:rsidRPr="00423677">
        <w:t xml:space="preserve"> Data solely to the extent necessary for p</w:t>
      </w:r>
      <w:r w:rsidR="008A39D7" w:rsidRPr="00423677">
        <w:t>roviding</w:t>
      </w:r>
      <w:r w:rsidRPr="00423677">
        <w:t xml:space="preserve"> the </w:t>
      </w:r>
      <w:r w:rsidR="00A952AE">
        <w:t xml:space="preserve">Services </w:t>
      </w:r>
      <w:r w:rsidRPr="00423677">
        <w:t>in accordance with this Contract, including (but not limited to) the right to grant sub-licences to Sub-Contractors provided that:</w:t>
      </w:r>
      <w:bookmarkEnd w:id="1170"/>
    </w:p>
    <w:p w14:paraId="138519F6" w14:textId="77777777" w:rsidR="00254C04" w:rsidRPr="00423677" w:rsidRDefault="00254C04" w:rsidP="008A573D">
      <w:pPr>
        <w:pStyle w:val="GPSL4numberedclause"/>
        <w:rPr>
          <w:szCs w:val="22"/>
        </w:rPr>
      </w:pPr>
      <w:r w:rsidRPr="00423677">
        <w:rPr>
          <w:szCs w:val="22"/>
        </w:rPr>
        <w:lastRenderedPageBreak/>
        <w:t xml:space="preserve">any relevant Sub-Contractor has entered into a confidentiality </w:t>
      </w:r>
      <w:r w:rsidRPr="00423677">
        <w:rPr>
          <w:spacing w:val="-3"/>
          <w:szCs w:val="22"/>
        </w:rPr>
        <w:t>undertaking</w:t>
      </w:r>
      <w:r w:rsidRPr="00423677">
        <w:rPr>
          <w:szCs w:val="22"/>
        </w:rPr>
        <w:t xml:space="preserve"> with the Supplier on the same terms as set out in Clause</w:t>
      </w:r>
      <w:r w:rsidR="00020FE0" w:rsidRPr="00423677">
        <w:rPr>
          <w:szCs w:val="22"/>
        </w:rPr>
        <w:t xml:space="preserve"> </w:t>
      </w:r>
      <w:r w:rsidRPr="00423677">
        <w:rPr>
          <w:szCs w:val="22"/>
        </w:rPr>
        <w:fldChar w:fldCharType="begin"/>
      </w:r>
      <w:r w:rsidRPr="00423677">
        <w:rPr>
          <w:szCs w:val="22"/>
        </w:rPr>
        <w:instrText xml:space="preserve"> REF _Ref313367753 \r \h </w:instrText>
      </w:r>
      <w:r w:rsidR="00893741" w:rsidRPr="00423677">
        <w:rPr>
          <w:szCs w:val="22"/>
        </w:rPr>
        <w:instrText xml:space="preserve"> \* MERGEFORMAT </w:instrText>
      </w:r>
      <w:r w:rsidRPr="00423677">
        <w:rPr>
          <w:szCs w:val="22"/>
        </w:rPr>
      </w:r>
      <w:r w:rsidRPr="00423677">
        <w:rPr>
          <w:szCs w:val="22"/>
        </w:rPr>
        <w:fldChar w:fldCharType="separate"/>
      </w:r>
      <w:r w:rsidR="00974472">
        <w:rPr>
          <w:szCs w:val="22"/>
        </w:rPr>
        <w:t>31.3</w:t>
      </w:r>
      <w:r w:rsidRPr="00423677">
        <w:rPr>
          <w:szCs w:val="22"/>
        </w:rPr>
        <w:fldChar w:fldCharType="end"/>
      </w:r>
      <w:r w:rsidRPr="00423677">
        <w:rPr>
          <w:szCs w:val="22"/>
        </w:rPr>
        <w:t xml:space="preserve"> (Confidentiality); and</w:t>
      </w:r>
      <w:r w:rsidRPr="00423677" w:rsidDel="00AD2365">
        <w:rPr>
          <w:szCs w:val="22"/>
        </w:rPr>
        <w:t xml:space="preserve"> </w:t>
      </w:r>
    </w:p>
    <w:p w14:paraId="7441A072" w14:textId="77777777" w:rsidR="00254C04" w:rsidRPr="00423677" w:rsidRDefault="00254C04" w:rsidP="008A573D">
      <w:pPr>
        <w:pStyle w:val="GPSL4numberedclause"/>
        <w:rPr>
          <w:szCs w:val="22"/>
        </w:rPr>
      </w:pPr>
      <w:r w:rsidRPr="00423677">
        <w:rPr>
          <w:szCs w:val="22"/>
        </w:rPr>
        <w:t xml:space="preserve">the Supplier shall not without Approval use the licensed materials for any other purpose or for the benefit of any person other than the </w:t>
      </w:r>
      <w:r w:rsidR="00C844EB" w:rsidRPr="00423677">
        <w:rPr>
          <w:szCs w:val="22"/>
        </w:rPr>
        <w:t>Authority</w:t>
      </w:r>
      <w:r w:rsidRPr="00423677">
        <w:rPr>
          <w:szCs w:val="22"/>
        </w:rPr>
        <w:t>.</w:t>
      </w:r>
      <w:r w:rsidRPr="00423677" w:rsidDel="00AD2365">
        <w:rPr>
          <w:szCs w:val="22"/>
        </w:rPr>
        <w:t xml:space="preserve"> </w:t>
      </w:r>
    </w:p>
    <w:p w14:paraId="14B52A74" w14:textId="77777777" w:rsidR="006064EF" w:rsidRPr="006064EF" w:rsidRDefault="006064EF" w:rsidP="006064EF">
      <w:pPr>
        <w:pStyle w:val="GPSL2NumberedBoldHeading"/>
        <w:numPr>
          <w:ilvl w:val="0"/>
          <w:numId w:val="0"/>
        </w:numPr>
        <w:ind w:left="1134"/>
        <w:rPr>
          <w:b w:val="0"/>
        </w:rPr>
      </w:pPr>
      <w:r w:rsidRPr="006064EF">
        <w:rPr>
          <w:b w:val="0"/>
        </w:rPr>
        <w:t>30.7.2</w:t>
      </w:r>
      <w:r w:rsidR="00F21E22">
        <w:rPr>
          <w:b w:val="0"/>
        </w:rPr>
        <w:t xml:space="preserve"> </w:t>
      </w:r>
      <w:r w:rsidR="00F93710">
        <w:rPr>
          <w:b w:val="0"/>
        </w:rPr>
        <w:t>Without prejudice to Clause 30.7.1, t</w:t>
      </w:r>
      <w:r w:rsidR="00F21E22">
        <w:rPr>
          <w:b w:val="0"/>
        </w:rPr>
        <w:t xml:space="preserve">he Authority hereby agrees that it may acting in its discretion, grant to the Supplier, a royalty-free, non-exclusive, non-transferable licence during the Contract Period to use the Authority [IP product] [for  </w:t>
      </w:r>
      <w:r w:rsidR="004C6272">
        <w:rPr>
          <w:b w:val="0"/>
        </w:rPr>
        <w:t xml:space="preserve">the Supplier’s own </w:t>
      </w:r>
      <w:r w:rsidR="00F21E22">
        <w:rPr>
          <w:b w:val="0"/>
        </w:rPr>
        <w:t>purpos</w:t>
      </w:r>
      <w:r w:rsidR="004C6272">
        <w:rPr>
          <w:b w:val="0"/>
        </w:rPr>
        <w:t>es</w:t>
      </w:r>
      <w:r w:rsidR="00F21E22">
        <w:rPr>
          <w:b w:val="0"/>
        </w:rPr>
        <w:t xml:space="preserve"> subject to such restrictions, conditions or charges as the Authority considers appropriate</w:t>
      </w:r>
      <w:r w:rsidR="00271BB7">
        <w:rPr>
          <w:b w:val="0"/>
        </w:rPr>
        <w:t>.</w:t>
      </w:r>
    </w:p>
    <w:p w14:paraId="052A737E" w14:textId="77777777" w:rsidR="00254C04" w:rsidRPr="00423677" w:rsidRDefault="00254C04" w:rsidP="00911DB3">
      <w:pPr>
        <w:pStyle w:val="GPSL2NumberedBoldHeading"/>
      </w:pPr>
      <w:r w:rsidRPr="00423677">
        <w:t>Termination of licenses</w:t>
      </w:r>
    </w:p>
    <w:p w14:paraId="489D69F6" w14:textId="77777777" w:rsidR="00254C04" w:rsidRPr="00423677" w:rsidRDefault="00254C04" w:rsidP="00911DB3">
      <w:pPr>
        <w:pStyle w:val="GPSL3numberedclause"/>
        <w:rPr>
          <w:b/>
        </w:rPr>
      </w:pPr>
      <w:r w:rsidRPr="00423677">
        <w:t>Subject to Clauses </w:t>
      </w:r>
      <w:r w:rsidRPr="00423677">
        <w:fldChar w:fldCharType="begin"/>
      </w:r>
      <w:r w:rsidRPr="00423677">
        <w:instrText xml:space="preserve"> REF _Ref358108847 \r \h </w:instrText>
      </w:r>
      <w:r w:rsidR="00893741" w:rsidRPr="00423677">
        <w:instrText xml:space="preserve"> \* MERGEFORMAT </w:instrText>
      </w:r>
      <w:r w:rsidRPr="00423677">
        <w:fldChar w:fldCharType="separate"/>
      </w:r>
      <w:r w:rsidR="00974472">
        <w:t>30.3.2</w:t>
      </w:r>
      <w:r w:rsidRPr="00423677">
        <w:fldChar w:fldCharType="end"/>
      </w:r>
      <w:r w:rsidRPr="00423677">
        <w:t xml:space="preserve"> and/or </w:t>
      </w:r>
      <w:r w:rsidRPr="00423677">
        <w:fldChar w:fldCharType="begin"/>
      </w:r>
      <w:r w:rsidRPr="00423677">
        <w:instrText xml:space="preserve"> REF _Ref358111235 \r \h </w:instrText>
      </w:r>
      <w:r w:rsidR="00893741" w:rsidRPr="00423677">
        <w:instrText xml:space="preserve"> \* MERGEFORMAT </w:instrText>
      </w:r>
      <w:r w:rsidRPr="00423677">
        <w:fldChar w:fldCharType="separate"/>
      </w:r>
      <w:r w:rsidR="00974472">
        <w:t>30.3.3</w:t>
      </w:r>
      <w:r w:rsidRPr="00423677">
        <w:fldChar w:fldCharType="end"/>
      </w:r>
      <w:r w:rsidR="00E370D1" w:rsidRPr="00423677">
        <w:t xml:space="preserve"> (Licences granted by the Supplier: Supplier Background IPR)</w:t>
      </w:r>
      <w:r w:rsidRPr="00423677">
        <w:t>, all licences granted pursuant to this Clause </w:t>
      </w:r>
      <w:r w:rsidRPr="00423677">
        <w:fldChar w:fldCharType="begin"/>
      </w:r>
      <w:r w:rsidRPr="00423677">
        <w:instrText xml:space="preserve"> REF _Ref313366946 \r \h </w:instrText>
      </w:r>
      <w:r w:rsidR="00893741" w:rsidRPr="00423677">
        <w:instrText xml:space="preserve"> \* MERGEFORMAT </w:instrText>
      </w:r>
      <w:r w:rsidRPr="00423677">
        <w:fldChar w:fldCharType="separate"/>
      </w:r>
      <w:r w:rsidR="00974472">
        <w:t>30</w:t>
      </w:r>
      <w:r w:rsidRPr="00423677">
        <w:fldChar w:fldCharType="end"/>
      </w:r>
      <w:r w:rsidR="00E370D1" w:rsidRPr="00423677">
        <w:t xml:space="preserve"> (</w:t>
      </w:r>
      <w:r w:rsidR="00135D49" w:rsidRPr="00423677">
        <w:t>Intellectual Property Rights</w:t>
      </w:r>
      <w:r w:rsidR="00E370D1" w:rsidRPr="00423677">
        <w:t>)</w:t>
      </w:r>
      <w:r w:rsidR="00091023" w:rsidRPr="00423677">
        <w:t xml:space="preserve"> </w:t>
      </w:r>
      <w:r w:rsidRPr="00423677">
        <w:t>(other than those granted pursuant to Clause </w:t>
      </w:r>
      <w:r w:rsidR="00D22912" w:rsidRPr="00423677">
        <w:fldChar w:fldCharType="begin"/>
      </w:r>
      <w:r w:rsidR="00D22912" w:rsidRPr="00423677">
        <w:instrText xml:space="preserve"> REF _Ref379554624 \r \h </w:instrText>
      </w:r>
      <w:r w:rsidR="00D82ED2" w:rsidRPr="00423677">
        <w:instrText xml:space="preserve"> \* MERGEFORMAT </w:instrText>
      </w:r>
      <w:r w:rsidR="00D22912" w:rsidRPr="00423677">
        <w:fldChar w:fldCharType="separate"/>
      </w:r>
      <w:r w:rsidR="00974472">
        <w:t>30.6</w:t>
      </w:r>
      <w:r w:rsidR="00D22912" w:rsidRPr="00423677">
        <w:fldChar w:fldCharType="end"/>
      </w:r>
      <w:r w:rsidR="00135D49" w:rsidRPr="00423677">
        <w:t xml:space="preserve"> (Third Party IPR)</w:t>
      </w:r>
      <w:r w:rsidR="00091023" w:rsidRPr="00423677">
        <w:t xml:space="preserve"> and </w:t>
      </w:r>
      <w:r w:rsidR="00091023" w:rsidRPr="00423677">
        <w:fldChar w:fldCharType="begin"/>
      </w:r>
      <w:r w:rsidR="00091023" w:rsidRPr="00423677">
        <w:instrText xml:space="preserve"> REF _Ref358121937 \r \h </w:instrText>
      </w:r>
      <w:r w:rsidR="00893741" w:rsidRPr="00423677">
        <w:instrText xml:space="preserve"> \* MERGEFORMAT </w:instrText>
      </w:r>
      <w:r w:rsidR="00091023" w:rsidRPr="00423677">
        <w:fldChar w:fldCharType="separate"/>
      </w:r>
      <w:r w:rsidR="00974472">
        <w:t>30.7.1</w:t>
      </w:r>
      <w:r w:rsidR="00091023" w:rsidRPr="00423677">
        <w:fldChar w:fldCharType="end"/>
      </w:r>
      <w:r w:rsidR="00135D49" w:rsidRPr="00423677">
        <w:t xml:space="preserve"> (Licence granted by the </w:t>
      </w:r>
      <w:r w:rsidR="00C844EB" w:rsidRPr="00423677">
        <w:t>Authority</w:t>
      </w:r>
      <w:r w:rsidR="00135D49" w:rsidRPr="00423677">
        <w:t>)</w:t>
      </w:r>
      <w:r w:rsidRPr="00423677">
        <w:t>) shall survive the Expiry Date.</w:t>
      </w:r>
    </w:p>
    <w:p w14:paraId="59F6DD41" w14:textId="77777777" w:rsidR="00254C04" w:rsidRPr="00423677" w:rsidRDefault="00254C04" w:rsidP="00911DB3">
      <w:pPr>
        <w:pStyle w:val="GPSL3numberedclause"/>
      </w:pPr>
      <w:bookmarkStart w:id="1171" w:name="_Ref368558383"/>
      <w:r w:rsidRPr="00D202DE">
        <w:t xml:space="preserve">The Supplier shall, if requested by the </w:t>
      </w:r>
      <w:r w:rsidR="00C844EB" w:rsidRPr="00A67792">
        <w:t>Authority</w:t>
      </w:r>
      <w:r w:rsidRPr="00BF744F">
        <w:t xml:space="preserve"> </w:t>
      </w:r>
      <w:r w:rsidRPr="00266508">
        <w:t xml:space="preserve">in accordance with </w:t>
      </w:r>
      <w:r w:rsidR="008C1985" w:rsidRPr="00266508">
        <w:t xml:space="preserve">Schedule </w:t>
      </w:r>
      <w:r w:rsidR="00F7747A" w:rsidRPr="00266508">
        <w:t>10</w:t>
      </w:r>
      <w:r w:rsidR="00A952AE" w:rsidRPr="00266508">
        <w:t xml:space="preserve"> </w:t>
      </w:r>
      <w:r w:rsidRPr="00266508">
        <w:t xml:space="preserve">(Exit </w:t>
      </w:r>
      <w:r w:rsidR="007D607F" w:rsidRPr="00266508">
        <w:t>Management</w:t>
      </w:r>
      <w:r w:rsidRPr="00266508">
        <w:t>)</w:t>
      </w:r>
      <w:r w:rsidRPr="00A67792">
        <w:t>,</w:t>
      </w:r>
      <w:r w:rsidRPr="00423677">
        <w:t xml:space="preserve"> grant (or procure the grant) to the Replacement Supplier of a licence to use any Supplier Background IPR</w:t>
      </w:r>
      <w:r w:rsidR="00065D92" w:rsidRPr="00423677">
        <w:t xml:space="preserve"> and/or </w:t>
      </w:r>
      <w:r w:rsidRPr="00423677">
        <w:t>Third Party IPR on terms equivalent to those set out in Clause </w:t>
      </w:r>
      <w:r w:rsidRPr="00423677">
        <w:fldChar w:fldCharType="begin"/>
      </w:r>
      <w:r w:rsidRPr="00423677">
        <w:instrText xml:space="preserve"> REF _Ref358106827 \r \h </w:instrText>
      </w:r>
      <w:r w:rsidR="00893741" w:rsidRPr="00423677">
        <w:instrText xml:space="preserve"> \* MERGEFORMAT </w:instrText>
      </w:r>
      <w:r w:rsidRPr="00423677">
        <w:fldChar w:fldCharType="separate"/>
      </w:r>
      <w:r w:rsidR="00974472">
        <w:t>30.3.1</w:t>
      </w:r>
      <w:r w:rsidRPr="00423677">
        <w:fldChar w:fldCharType="end"/>
      </w:r>
      <w:r w:rsidR="00E370D1" w:rsidRPr="00423677">
        <w:t xml:space="preserve"> (Licences granted by the Supplier: Supplier Background IPR)</w:t>
      </w:r>
      <w:r w:rsidRPr="00423677">
        <w:t xml:space="preserve"> subject to the Replacement Supplier entering into reasonable confidentiality undertakings with the Supplier.</w:t>
      </w:r>
      <w:bookmarkEnd w:id="1171"/>
    </w:p>
    <w:p w14:paraId="6E92ED1D" w14:textId="77777777" w:rsidR="00254C04" w:rsidRPr="00423677" w:rsidRDefault="00254C04" w:rsidP="00911DB3">
      <w:pPr>
        <w:pStyle w:val="GPSL3numberedclause"/>
      </w:pPr>
      <w:bookmarkStart w:id="1172" w:name="_Ref358387983"/>
      <w:r w:rsidRPr="00423677">
        <w:t>The licence granted pursuant to Clause</w:t>
      </w:r>
      <w:r w:rsidR="00091023" w:rsidRPr="00423677">
        <w:t xml:space="preserve"> </w:t>
      </w:r>
      <w:r w:rsidR="00091023" w:rsidRPr="00423677">
        <w:fldChar w:fldCharType="begin"/>
      </w:r>
      <w:r w:rsidR="00091023" w:rsidRPr="00423677">
        <w:instrText xml:space="preserve"> REF _Ref358121937 \r \h </w:instrText>
      </w:r>
      <w:r w:rsidR="00893741" w:rsidRPr="00423677">
        <w:instrText xml:space="preserve"> \* MERGEFORMAT </w:instrText>
      </w:r>
      <w:r w:rsidR="00091023" w:rsidRPr="00423677">
        <w:fldChar w:fldCharType="separate"/>
      </w:r>
      <w:r w:rsidR="00974472">
        <w:t>30.7.1</w:t>
      </w:r>
      <w:r w:rsidR="00091023" w:rsidRPr="00423677">
        <w:fldChar w:fldCharType="end"/>
      </w:r>
      <w:r w:rsidR="00091023" w:rsidRPr="00423677">
        <w:t xml:space="preserve"> </w:t>
      </w:r>
      <w:r w:rsidR="00135D49" w:rsidRPr="00423677">
        <w:t xml:space="preserve">(Licence granted by the </w:t>
      </w:r>
      <w:r w:rsidR="00C844EB" w:rsidRPr="00423677">
        <w:t>Authority</w:t>
      </w:r>
      <w:r w:rsidR="00135D49" w:rsidRPr="00423677">
        <w:t xml:space="preserve"> ) </w:t>
      </w:r>
      <w:r w:rsidRPr="00423677">
        <w:t>and any sub-licence granted by the Supplier in accordance with Clause</w:t>
      </w:r>
      <w:r w:rsidR="00091023" w:rsidRPr="00423677">
        <w:t xml:space="preserve"> </w:t>
      </w:r>
      <w:r w:rsidR="00091023" w:rsidRPr="00423677">
        <w:fldChar w:fldCharType="begin"/>
      </w:r>
      <w:r w:rsidR="00091023" w:rsidRPr="00423677">
        <w:instrText xml:space="preserve"> REF _Ref358121937 \r \h </w:instrText>
      </w:r>
      <w:r w:rsidR="00893741" w:rsidRPr="00423677">
        <w:instrText xml:space="preserve"> \* MERGEFORMAT </w:instrText>
      </w:r>
      <w:r w:rsidR="00091023" w:rsidRPr="00423677">
        <w:fldChar w:fldCharType="separate"/>
      </w:r>
      <w:r w:rsidR="00974472">
        <w:t>30.7.1</w:t>
      </w:r>
      <w:r w:rsidR="00091023" w:rsidRPr="00423677">
        <w:fldChar w:fldCharType="end"/>
      </w:r>
      <w:r w:rsidR="00135D49" w:rsidRPr="00423677">
        <w:t xml:space="preserve"> (Licence granted by the </w:t>
      </w:r>
      <w:r w:rsidR="00C844EB" w:rsidRPr="00423677">
        <w:t>Authority</w:t>
      </w:r>
      <w:r w:rsidR="00135D49" w:rsidRPr="00423677">
        <w:t>)</w:t>
      </w:r>
      <w:r w:rsidRPr="00423677">
        <w:t xml:space="preserve"> shall terminate a</w:t>
      </w:r>
      <w:r w:rsidR="00091023" w:rsidRPr="00423677">
        <w:t>utomatically on the Expiry Date</w:t>
      </w:r>
      <w:r w:rsidRPr="00423677">
        <w:t xml:space="preserve"> and the Supplier shall</w:t>
      </w:r>
      <w:r w:rsidR="00091023" w:rsidRPr="00423677">
        <w:t>:</w:t>
      </w:r>
      <w:bookmarkEnd w:id="1172"/>
    </w:p>
    <w:p w14:paraId="159F5DF6" w14:textId="77777777" w:rsidR="00091023" w:rsidRPr="00423677" w:rsidRDefault="00091023" w:rsidP="008A573D">
      <w:pPr>
        <w:pStyle w:val="GPSL4numberedclause"/>
        <w:rPr>
          <w:szCs w:val="22"/>
        </w:rPr>
      </w:pPr>
      <w:r w:rsidRPr="00423677">
        <w:rPr>
          <w:szCs w:val="22"/>
        </w:rPr>
        <w:t xml:space="preserve">immediately cease all use of the </w:t>
      </w:r>
      <w:r w:rsidR="00C844EB" w:rsidRPr="00423677">
        <w:rPr>
          <w:szCs w:val="22"/>
        </w:rPr>
        <w:t>Authority</w:t>
      </w:r>
      <w:r w:rsidRPr="00423677">
        <w:rPr>
          <w:szCs w:val="22"/>
        </w:rPr>
        <w:t xml:space="preserve"> </w:t>
      </w:r>
      <w:r w:rsidRPr="00423677">
        <w:rPr>
          <w:spacing w:val="-3"/>
          <w:szCs w:val="22"/>
        </w:rPr>
        <w:t>Background</w:t>
      </w:r>
      <w:r w:rsidRPr="00423677">
        <w:rPr>
          <w:szCs w:val="22"/>
        </w:rPr>
        <w:t xml:space="preserve"> IPR and the </w:t>
      </w:r>
      <w:r w:rsidR="00C844EB" w:rsidRPr="00423677">
        <w:rPr>
          <w:szCs w:val="22"/>
        </w:rPr>
        <w:t>Authority</w:t>
      </w:r>
      <w:r w:rsidRPr="00423677">
        <w:rPr>
          <w:szCs w:val="22"/>
        </w:rPr>
        <w:t xml:space="preserve"> Data (as the case may be);</w:t>
      </w:r>
    </w:p>
    <w:p w14:paraId="1DE4538D" w14:textId="77777777" w:rsidR="00091023" w:rsidRPr="00423677" w:rsidRDefault="00091023" w:rsidP="008A573D">
      <w:pPr>
        <w:pStyle w:val="GPSL4numberedclause"/>
        <w:rPr>
          <w:szCs w:val="22"/>
        </w:rPr>
      </w:pPr>
      <w:r w:rsidRPr="00423677">
        <w:rPr>
          <w:szCs w:val="22"/>
        </w:rPr>
        <w:t xml:space="preserve">at the discretion of the </w:t>
      </w:r>
      <w:r w:rsidR="00C844EB" w:rsidRPr="00423677">
        <w:rPr>
          <w:szCs w:val="22"/>
        </w:rPr>
        <w:t>Authority</w:t>
      </w:r>
      <w:r w:rsidRPr="00423677">
        <w:rPr>
          <w:szCs w:val="22"/>
        </w:rPr>
        <w:t xml:space="preserve">, return or destroy documents and other tangible materials that contain any of the </w:t>
      </w:r>
      <w:r w:rsidR="00C844EB" w:rsidRPr="00423677">
        <w:rPr>
          <w:szCs w:val="22"/>
        </w:rPr>
        <w:t>Authority</w:t>
      </w:r>
      <w:r w:rsidRPr="00423677">
        <w:rPr>
          <w:szCs w:val="22"/>
        </w:rPr>
        <w:t xml:space="preserve"> Background IPR and the </w:t>
      </w:r>
      <w:r w:rsidR="00C844EB" w:rsidRPr="00423677">
        <w:rPr>
          <w:szCs w:val="22"/>
        </w:rPr>
        <w:t>Authority</w:t>
      </w:r>
      <w:r w:rsidRPr="00423677">
        <w:rPr>
          <w:szCs w:val="22"/>
        </w:rPr>
        <w:t xml:space="preserve"> Data, provided that if the </w:t>
      </w:r>
      <w:r w:rsidR="00C844EB" w:rsidRPr="00423677">
        <w:rPr>
          <w:szCs w:val="22"/>
        </w:rPr>
        <w:t>Authority</w:t>
      </w:r>
      <w:r w:rsidRPr="00423677">
        <w:rPr>
          <w:szCs w:val="22"/>
        </w:rPr>
        <w:t xml:space="preserve"> has not made an election within six months of the </w:t>
      </w:r>
      <w:r w:rsidRPr="00423677">
        <w:rPr>
          <w:spacing w:val="-3"/>
          <w:szCs w:val="22"/>
        </w:rPr>
        <w:t>termination</w:t>
      </w:r>
      <w:r w:rsidRPr="00423677">
        <w:rPr>
          <w:szCs w:val="22"/>
        </w:rPr>
        <w:t xml:space="preserve"> of the licence, the Supplier may destroy the documents and other tangible materials that contain any of the </w:t>
      </w:r>
      <w:r w:rsidR="00C844EB" w:rsidRPr="00423677">
        <w:rPr>
          <w:szCs w:val="22"/>
        </w:rPr>
        <w:t>Authority</w:t>
      </w:r>
      <w:r w:rsidRPr="00423677">
        <w:rPr>
          <w:szCs w:val="22"/>
        </w:rPr>
        <w:t xml:space="preserve"> Background IPR and the </w:t>
      </w:r>
      <w:r w:rsidR="00C844EB" w:rsidRPr="00423677">
        <w:rPr>
          <w:szCs w:val="22"/>
        </w:rPr>
        <w:t>Authority</w:t>
      </w:r>
      <w:r w:rsidRPr="00423677">
        <w:rPr>
          <w:szCs w:val="22"/>
        </w:rPr>
        <w:t xml:space="preserve"> Data (as the case may be); and</w:t>
      </w:r>
    </w:p>
    <w:p w14:paraId="5B661001" w14:textId="77777777" w:rsidR="00091023" w:rsidRDefault="00091023" w:rsidP="008A573D">
      <w:pPr>
        <w:pStyle w:val="GPSL4numberedclause"/>
        <w:rPr>
          <w:szCs w:val="22"/>
        </w:rPr>
      </w:pPr>
      <w:r w:rsidRPr="00423677">
        <w:rPr>
          <w:szCs w:val="22"/>
        </w:rPr>
        <w:t>ensure, so far as reasonably practicable, that any</w:t>
      </w:r>
      <w:r w:rsidR="00A952AE">
        <w:rPr>
          <w:szCs w:val="22"/>
        </w:rPr>
        <w:t xml:space="preserve"> </w:t>
      </w:r>
      <w:r w:rsidR="00C844EB" w:rsidRPr="00423677">
        <w:rPr>
          <w:szCs w:val="22"/>
        </w:rPr>
        <w:t>Authority</w:t>
      </w:r>
      <w:r w:rsidRPr="00423677">
        <w:rPr>
          <w:szCs w:val="22"/>
        </w:rPr>
        <w:t xml:space="preserve"> Background IPR and </w:t>
      </w:r>
      <w:r w:rsidR="00C844EB" w:rsidRPr="00423677">
        <w:rPr>
          <w:szCs w:val="22"/>
        </w:rPr>
        <w:t>Authority</w:t>
      </w:r>
      <w:r w:rsidRPr="00423677">
        <w:rPr>
          <w:szCs w:val="22"/>
        </w:rPr>
        <w:t xml:space="preserve"> Data that are held in electronic, digital or other machine-readable form </w:t>
      </w:r>
      <w:r w:rsidRPr="00423677">
        <w:rPr>
          <w:spacing w:val="-3"/>
          <w:szCs w:val="22"/>
        </w:rPr>
        <w:t>ceases</w:t>
      </w:r>
      <w:r w:rsidRPr="00423677">
        <w:rPr>
          <w:szCs w:val="22"/>
        </w:rPr>
        <w:t xml:space="preserve"> to be readily accessible from any computer, word processor, voicemail system or any other device of the Supplier containing such </w:t>
      </w:r>
      <w:r w:rsidR="00C844EB" w:rsidRPr="00423677">
        <w:rPr>
          <w:szCs w:val="22"/>
        </w:rPr>
        <w:t>Authority</w:t>
      </w:r>
      <w:r w:rsidRPr="00423677">
        <w:rPr>
          <w:szCs w:val="22"/>
        </w:rPr>
        <w:t xml:space="preserve"> Background IPR and/or </w:t>
      </w:r>
      <w:r w:rsidR="00C844EB" w:rsidRPr="00423677">
        <w:rPr>
          <w:szCs w:val="22"/>
        </w:rPr>
        <w:t>Authority</w:t>
      </w:r>
      <w:r w:rsidRPr="00423677">
        <w:rPr>
          <w:szCs w:val="22"/>
        </w:rPr>
        <w:t xml:space="preserve"> Data.</w:t>
      </w:r>
    </w:p>
    <w:p w14:paraId="7580D0A6" w14:textId="77777777" w:rsidR="0016715A" w:rsidRPr="00423677" w:rsidRDefault="0016715A" w:rsidP="009776E0">
      <w:pPr>
        <w:pStyle w:val="GPSL4numberedclause"/>
        <w:numPr>
          <w:ilvl w:val="0"/>
          <w:numId w:val="0"/>
        </w:numPr>
        <w:ind w:left="2694"/>
        <w:rPr>
          <w:szCs w:val="22"/>
        </w:rPr>
      </w:pPr>
    </w:p>
    <w:p w14:paraId="69D16BC9" w14:textId="77777777" w:rsidR="0016715A" w:rsidRDefault="00091023" w:rsidP="0016715A">
      <w:pPr>
        <w:pStyle w:val="GPSL2NumberedBoldHeading"/>
      </w:pPr>
      <w:bookmarkStart w:id="1173" w:name="_Ref358126080"/>
      <w:r w:rsidRPr="00423677">
        <w:t>IPR Indemnity</w:t>
      </w:r>
      <w:bookmarkEnd w:id="1173"/>
    </w:p>
    <w:p w14:paraId="2220E50C" w14:textId="77777777" w:rsidR="0016715A" w:rsidRPr="00423677" w:rsidRDefault="0016715A" w:rsidP="0016715A">
      <w:pPr>
        <w:pStyle w:val="GPSL3numberedclause"/>
      </w:pPr>
      <w:bookmarkStart w:id="1174" w:name="_Ref451254286"/>
      <w:r w:rsidRPr="00423677">
        <w:t>The Supplier shall at during and after the Contract Period, on written demand indemnify the Authority against all Losses incurred by, awarded against or agreed to be paid by the Authority (whether before or after the making of the demand pursuant to the indemnity hereunder) arising from an IPR Claim.</w:t>
      </w:r>
      <w:bookmarkEnd w:id="1174"/>
      <w:r w:rsidRPr="00423677">
        <w:t xml:space="preserve"> </w:t>
      </w:r>
    </w:p>
    <w:p w14:paraId="62FFCDD5" w14:textId="77777777" w:rsidR="0016715A" w:rsidRPr="00423677" w:rsidRDefault="0016715A" w:rsidP="0016715A">
      <w:pPr>
        <w:pStyle w:val="GPSL3numberedclause"/>
      </w:pPr>
      <w:r w:rsidRPr="00423677">
        <w:lastRenderedPageBreak/>
        <w:t>If an IPR Claim is made, or the Supplier anticipates that an IPR Claim might be made, the Supplier may, at its own expense and sole option, either:</w:t>
      </w:r>
    </w:p>
    <w:p w14:paraId="0A88415E" w14:textId="77777777" w:rsidR="0016715A" w:rsidRPr="00423677" w:rsidRDefault="0016715A" w:rsidP="0016715A">
      <w:pPr>
        <w:pStyle w:val="GPSL4numberedclause"/>
        <w:rPr>
          <w:szCs w:val="22"/>
        </w:rPr>
      </w:pPr>
      <w:bookmarkStart w:id="1175" w:name="_Ref451254267"/>
      <w:r w:rsidRPr="00423677">
        <w:rPr>
          <w:szCs w:val="22"/>
        </w:rPr>
        <w:t>procure for the Authority the right to continue using the relevant item which is subject to the IPR Claim; or</w:t>
      </w:r>
      <w:bookmarkEnd w:id="1175"/>
    </w:p>
    <w:p w14:paraId="28407696" w14:textId="77777777" w:rsidR="0016715A" w:rsidRPr="00423677" w:rsidRDefault="0016715A" w:rsidP="0016715A">
      <w:pPr>
        <w:pStyle w:val="GPSL4numberedclause"/>
        <w:rPr>
          <w:szCs w:val="22"/>
        </w:rPr>
      </w:pPr>
      <w:bookmarkStart w:id="1176" w:name="_Ref451254278"/>
      <w:r w:rsidRPr="00423677">
        <w:rPr>
          <w:szCs w:val="22"/>
        </w:rPr>
        <w:t>replace or modify the relevant item with non-infringing substitutes provided that:</w:t>
      </w:r>
      <w:bookmarkEnd w:id="1176"/>
    </w:p>
    <w:p w14:paraId="4C121E40" w14:textId="77777777" w:rsidR="0016715A" w:rsidRPr="00423677" w:rsidRDefault="0016715A" w:rsidP="0016715A">
      <w:pPr>
        <w:pStyle w:val="GPSL5numberedclause"/>
        <w:rPr>
          <w:szCs w:val="22"/>
        </w:rPr>
      </w:pPr>
      <w:r w:rsidRPr="00423677">
        <w:rPr>
          <w:szCs w:val="22"/>
        </w:rPr>
        <w:t>the performance and functionality of the replaced or modified item is at least equivalent to the performance and functionality of the original item;</w:t>
      </w:r>
    </w:p>
    <w:p w14:paraId="6E1F5B35" w14:textId="77777777" w:rsidR="0016715A" w:rsidRPr="00423677" w:rsidRDefault="0016715A" w:rsidP="0016715A">
      <w:pPr>
        <w:pStyle w:val="GPSL5numberedclause"/>
        <w:rPr>
          <w:szCs w:val="22"/>
        </w:rPr>
      </w:pPr>
      <w:r w:rsidRPr="00423677">
        <w:rPr>
          <w:szCs w:val="22"/>
        </w:rPr>
        <w:t xml:space="preserve">the replaced or modified item does not have an adverse effect on any other </w:t>
      </w:r>
      <w:r w:rsidR="00A952AE">
        <w:rPr>
          <w:szCs w:val="22"/>
        </w:rPr>
        <w:t xml:space="preserve"> Services;</w:t>
      </w:r>
    </w:p>
    <w:p w14:paraId="43FAF7EA" w14:textId="77777777" w:rsidR="0016715A" w:rsidRPr="00423677" w:rsidRDefault="0016715A" w:rsidP="0016715A">
      <w:pPr>
        <w:pStyle w:val="GPSL5numberedclause"/>
        <w:rPr>
          <w:szCs w:val="22"/>
        </w:rPr>
      </w:pPr>
      <w:r w:rsidRPr="00423677">
        <w:rPr>
          <w:szCs w:val="22"/>
        </w:rPr>
        <w:t>there is no additional cost to the Authority; and</w:t>
      </w:r>
    </w:p>
    <w:p w14:paraId="0E05A8FF" w14:textId="77777777" w:rsidR="0016715A" w:rsidRPr="00423677" w:rsidRDefault="0016715A" w:rsidP="0016715A">
      <w:pPr>
        <w:pStyle w:val="GPSL5numberedclause"/>
        <w:rPr>
          <w:szCs w:val="22"/>
        </w:rPr>
      </w:pPr>
      <w:r w:rsidRPr="00423677">
        <w:rPr>
          <w:szCs w:val="22"/>
        </w:rPr>
        <w:t xml:space="preserve">the terms and conditions of this Contract shall apply to the replaced or modified </w:t>
      </w:r>
      <w:r w:rsidR="00A952AE">
        <w:rPr>
          <w:szCs w:val="22"/>
        </w:rPr>
        <w:t xml:space="preserve"> Services.</w:t>
      </w:r>
    </w:p>
    <w:p w14:paraId="0A310213" w14:textId="77777777" w:rsidR="0016715A" w:rsidRPr="00423677" w:rsidRDefault="0016715A" w:rsidP="0016715A">
      <w:pPr>
        <w:pStyle w:val="GPSL3numberedclause"/>
      </w:pPr>
      <w:r w:rsidRPr="00423677">
        <w:t xml:space="preserve">If the Supplier elects to procure a licence in accordance with Clause </w:t>
      </w:r>
      <w:r>
        <w:fldChar w:fldCharType="begin"/>
      </w:r>
      <w:r>
        <w:instrText xml:space="preserve"> REF _Ref451254267 \r \h </w:instrText>
      </w:r>
      <w:r>
        <w:fldChar w:fldCharType="separate"/>
      </w:r>
      <w:r w:rsidR="00974472">
        <w:t>30.9.2(a)</w:t>
      </w:r>
      <w:r>
        <w:fldChar w:fldCharType="end"/>
      </w:r>
      <w:r w:rsidRPr="00423677">
        <w:t xml:space="preserve"> or to modify or replace an item pursuant to Clause </w:t>
      </w:r>
      <w:r>
        <w:fldChar w:fldCharType="begin"/>
      </w:r>
      <w:r>
        <w:instrText xml:space="preserve"> REF _Ref451254278 \r \h </w:instrText>
      </w:r>
      <w:r>
        <w:fldChar w:fldCharType="separate"/>
      </w:r>
      <w:r w:rsidR="00974472">
        <w:t>30.9.2(b)</w:t>
      </w:r>
      <w:r>
        <w:fldChar w:fldCharType="end"/>
      </w:r>
      <w:r w:rsidRPr="00423677">
        <w:t>, but this has not avoided or resolved the IPR Claim, then:</w:t>
      </w:r>
    </w:p>
    <w:p w14:paraId="152958AA" w14:textId="77777777" w:rsidR="0016715A" w:rsidRPr="00423677" w:rsidRDefault="0016715A" w:rsidP="0016715A">
      <w:pPr>
        <w:pStyle w:val="GPSL5numberedclause"/>
        <w:rPr>
          <w:szCs w:val="22"/>
        </w:rPr>
      </w:pPr>
      <w:r w:rsidRPr="00423677">
        <w:rPr>
          <w:szCs w:val="22"/>
        </w:rPr>
        <w:t>the Authority may terminate this Contract by written notice with immediate effect; and</w:t>
      </w:r>
    </w:p>
    <w:p w14:paraId="6E3B295A" w14:textId="77777777" w:rsidR="0016715A" w:rsidRDefault="0016715A" w:rsidP="009776E0">
      <w:pPr>
        <w:pStyle w:val="GPSL5numberedclause"/>
      </w:pPr>
      <w:r w:rsidRPr="00423677">
        <w:rPr>
          <w:szCs w:val="22"/>
        </w:rPr>
        <w:t>without prejudice to the indemnity set out in Clause </w:t>
      </w:r>
      <w:r>
        <w:rPr>
          <w:szCs w:val="22"/>
        </w:rPr>
        <w:fldChar w:fldCharType="begin"/>
      </w:r>
      <w:r>
        <w:rPr>
          <w:szCs w:val="22"/>
        </w:rPr>
        <w:instrText xml:space="preserve"> REF _Ref451254286 \r \h </w:instrText>
      </w:r>
      <w:r>
        <w:rPr>
          <w:szCs w:val="22"/>
        </w:rPr>
      </w:r>
      <w:r>
        <w:rPr>
          <w:szCs w:val="22"/>
        </w:rPr>
        <w:fldChar w:fldCharType="separate"/>
      </w:r>
      <w:r w:rsidR="00974472">
        <w:rPr>
          <w:szCs w:val="22"/>
        </w:rPr>
        <w:t>30.9.1</w:t>
      </w:r>
      <w:r>
        <w:rPr>
          <w:szCs w:val="22"/>
        </w:rPr>
        <w:fldChar w:fldCharType="end"/>
      </w:r>
      <w:r w:rsidRPr="00423677">
        <w:rPr>
          <w:szCs w:val="22"/>
        </w:rPr>
        <w:t xml:space="preserve">, the Supplier shall be liable for all reasonable and unavoidable costs of the substitute </w:t>
      </w:r>
      <w:r w:rsidR="00A952AE">
        <w:rPr>
          <w:szCs w:val="22"/>
        </w:rPr>
        <w:t xml:space="preserve">Services </w:t>
      </w:r>
      <w:r w:rsidRPr="00423677">
        <w:rPr>
          <w:szCs w:val="22"/>
        </w:rPr>
        <w:t>including the additional costs of procuring, implementing and maintaining the substitute items.</w:t>
      </w:r>
    </w:p>
    <w:p w14:paraId="6EAE595A" w14:textId="77777777" w:rsidR="00DF6AD6" w:rsidRDefault="00DF6AD6" w:rsidP="009776E0">
      <w:pPr>
        <w:pStyle w:val="GPSL3numberedclause"/>
        <w:numPr>
          <w:ilvl w:val="0"/>
          <w:numId w:val="0"/>
        </w:numPr>
        <w:ind w:left="2127"/>
      </w:pPr>
    </w:p>
    <w:p w14:paraId="31A6D50C" w14:textId="77777777" w:rsidR="0016715A" w:rsidRDefault="0016715A" w:rsidP="00911DB3">
      <w:pPr>
        <w:pStyle w:val="GPSL2NumberedBoldHeading"/>
      </w:pPr>
      <w:r>
        <w:t xml:space="preserve">Open Source Publication </w:t>
      </w:r>
    </w:p>
    <w:p w14:paraId="6847F0DE" w14:textId="77777777" w:rsidR="00DF6AD6" w:rsidRPr="00E87287" w:rsidRDefault="00780C2B" w:rsidP="00780C2B">
      <w:pPr>
        <w:pStyle w:val="GPSL3numberedclause"/>
      </w:pPr>
      <w:bookmarkStart w:id="1177" w:name="_Ref450058770"/>
      <w:r>
        <w:t xml:space="preserve">Subject to Clause </w:t>
      </w:r>
      <w:r>
        <w:fldChar w:fldCharType="begin"/>
      </w:r>
      <w:r>
        <w:instrText xml:space="preserve"> REF _Ref459398043 \r \h </w:instrText>
      </w:r>
      <w:r>
        <w:fldChar w:fldCharType="separate"/>
      </w:r>
      <w:r w:rsidR="00974472">
        <w:t>30.10.3</w:t>
      </w:r>
      <w:r>
        <w:fldChar w:fldCharType="end"/>
      </w:r>
      <w:r>
        <w:t>, t</w:t>
      </w:r>
      <w:r w:rsidR="00DF6AD6" w:rsidRPr="00E87287">
        <w:t xml:space="preserve">he Supplier agrees that the </w:t>
      </w:r>
      <w:r w:rsidR="003352D6">
        <w:t>Authority</w:t>
      </w:r>
      <w:r w:rsidR="00DF6AD6" w:rsidRPr="00E87287">
        <w:t xml:space="preserve"> may at its sole dis</w:t>
      </w:r>
      <w:r w:rsidR="00DF6AD6">
        <w:t xml:space="preserve">cretion publish as Open Source </w:t>
      </w:r>
      <w:r w:rsidR="00DF6AD6" w:rsidRPr="00E87287">
        <w:t>all or part of the Project Specific IPR</w:t>
      </w:r>
      <w:r w:rsidR="00523FF4">
        <w:t xml:space="preserve"> Items</w:t>
      </w:r>
      <w:r w:rsidR="00DF6AD6" w:rsidRPr="00E87287">
        <w:t xml:space="preserve"> after the Operational Services Commencement Date</w:t>
      </w:r>
      <w:r>
        <w:t xml:space="preserve"> </w:t>
      </w:r>
      <w:r w:rsidRPr="00780C2B">
        <w:t xml:space="preserve">(such date to be notified by the </w:t>
      </w:r>
      <w:r>
        <w:t>Authority</w:t>
      </w:r>
      <w:r w:rsidRPr="00780C2B">
        <w:t xml:space="preserve"> to the Supplier).</w:t>
      </w:r>
      <w:bookmarkEnd w:id="1177"/>
    </w:p>
    <w:p w14:paraId="2AF067BD" w14:textId="77777777" w:rsidR="00DF6AD6" w:rsidRPr="00E87287" w:rsidRDefault="00780C2B" w:rsidP="00DF6AD6">
      <w:pPr>
        <w:pStyle w:val="GPSL3numberedclause"/>
      </w:pPr>
      <w:bookmarkStart w:id="1178" w:name="_Ref459398814"/>
      <w:r>
        <w:t xml:space="preserve">Subject to Clause </w:t>
      </w:r>
      <w:r>
        <w:fldChar w:fldCharType="begin"/>
      </w:r>
      <w:r>
        <w:instrText xml:space="preserve"> REF _Ref459398043 \r \h </w:instrText>
      </w:r>
      <w:r>
        <w:fldChar w:fldCharType="separate"/>
      </w:r>
      <w:r w:rsidR="00974472">
        <w:t>30.10.3</w:t>
      </w:r>
      <w:r>
        <w:fldChar w:fldCharType="end"/>
      </w:r>
      <w:r>
        <w:t>, t</w:t>
      </w:r>
      <w:r w:rsidR="00DF6AD6" w:rsidRPr="00E87287">
        <w:t>he Supplier hereby warrants that the Project Specific IPR</w:t>
      </w:r>
      <w:r>
        <w:t xml:space="preserve"> Items</w:t>
      </w:r>
      <w:r w:rsidR="00DF6AD6" w:rsidRPr="00E87287">
        <w:t>:</w:t>
      </w:r>
      <w:bookmarkEnd w:id="1178"/>
    </w:p>
    <w:p w14:paraId="63C8977F" w14:textId="77777777" w:rsidR="00DF6AD6" w:rsidRPr="00091440" w:rsidRDefault="00DF6AD6" w:rsidP="00DF6AD6">
      <w:pPr>
        <w:pStyle w:val="Body3"/>
        <w:ind w:left="2847" w:hanging="720"/>
        <w:rPr>
          <w:rFonts w:ascii="Calibri" w:hAnsi="Calibri"/>
          <w:sz w:val="22"/>
          <w:szCs w:val="22"/>
        </w:rPr>
      </w:pPr>
      <w:r w:rsidRPr="00091440">
        <w:rPr>
          <w:rFonts w:ascii="Calibri" w:hAnsi="Calibri"/>
          <w:sz w:val="22"/>
          <w:szCs w:val="22"/>
        </w:rPr>
        <w:t xml:space="preserve">(a) </w:t>
      </w:r>
      <w:r w:rsidRPr="00091440">
        <w:rPr>
          <w:rFonts w:ascii="Calibri" w:hAnsi="Calibri"/>
          <w:sz w:val="22"/>
          <w:szCs w:val="22"/>
        </w:rPr>
        <w:tab/>
        <w:t xml:space="preserve">are suitable for release as Open Source and that </w:t>
      </w:r>
      <w:r w:rsidR="00780C2B" w:rsidRPr="00780C2B">
        <w:rPr>
          <w:rFonts w:ascii="Calibri" w:hAnsi="Calibri"/>
          <w:sz w:val="22"/>
          <w:szCs w:val="22"/>
        </w:rPr>
        <w:t xml:space="preserve">the Supplier has used reasonable endeavours when developing the same to ensure that publication by the </w:t>
      </w:r>
      <w:r w:rsidR="00780C2B">
        <w:rPr>
          <w:rFonts w:ascii="Calibri" w:hAnsi="Calibri"/>
          <w:sz w:val="22"/>
          <w:szCs w:val="22"/>
        </w:rPr>
        <w:t>Authority</w:t>
      </w:r>
      <w:r w:rsidR="00780C2B" w:rsidRPr="00780C2B">
        <w:rPr>
          <w:rFonts w:ascii="Calibri" w:hAnsi="Calibri"/>
          <w:sz w:val="22"/>
          <w:szCs w:val="22"/>
        </w:rPr>
        <w:t xml:space="preserve"> will not enable </w:t>
      </w:r>
      <w:r w:rsidRPr="00091440">
        <w:rPr>
          <w:rFonts w:ascii="Calibri" w:hAnsi="Calibri"/>
          <w:sz w:val="22"/>
          <w:szCs w:val="22"/>
        </w:rPr>
        <w:t xml:space="preserve">a third party to use </w:t>
      </w:r>
      <w:r w:rsidR="00780C2B" w:rsidRPr="00780C2B">
        <w:rPr>
          <w:rFonts w:ascii="Calibri" w:hAnsi="Calibri"/>
          <w:sz w:val="22"/>
          <w:szCs w:val="22"/>
        </w:rPr>
        <w:t xml:space="preserve">the published Project Specific IPRs or Project Specific IPR Items </w:t>
      </w:r>
      <w:r w:rsidRPr="00091440">
        <w:rPr>
          <w:rFonts w:ascii="Calibri" w:hAnsi="Calibri"/>
          <w:sz w:val="22"/>
          <w:szCs w:val="22"/>
        </w:rPr>
        <w:t>in any way</w:t>
      </w:r>
      <w:r w:rsidR="00333D3E">
        <w:rPr>
          <w:rFonts w:ascii="Calibri" w:hAnsi="Calibri"/>
          <w:sz w:val="22"/>
          <w:szCs w:val="22"/>
        </w:rPr>
        <w:t>, which could reasonably be foreseen to</w:t>
      </w:r>
      <w:r w:rsidRPr="00091440">
        <w:rPr>
          <w:rFonts w:ascii="Calibri" w:hAnsi="Calibri"/>
          <w:sz w:val="22"/>
          <w:szCs w:val="22"/>
        </w:rPr>
        <w:t xml:space="preserve"> compromise the operation, running or security of the Project Specific IPRs or the Authority System;</w:t>
      </w:r>
    </w:p>
    <w:p w14:paraId="2168DB2D" w14:textId="77777777" w:rsidR="00DF6AD6" w:rsidRPr="00091440" w:rsidRDefault="00DF6AD6" w:rsidP="00DF6AD6">
      <w:pPr>
        <w:pStyle w:val="Body3"/>
        <w:ind w:left="2847" w:hanging="720"/>
        <w:rPr>
          <w:rFonts w:ascii="Calibri" w:hAnsi="Calibri"/>
          <w:sz w:val="22"/>
          <w:szCs w:val="22"/>
        </w:rPr>
      </w:pPr>
      <w:r w:rsidRPr="00091440">
        <w:rPr>
          <w:rFonts w:ascii="Calibri" w:hAnsi="Calibri"/>
          <w:sz w:val="22"/>
          <w:szCs w:val="22"/>
        </w:rPr>
        <w:t>(b)</w:t>
      </w:r>
      <w:r w:rsidRPr="00091440">
        <w:rPr>
          <w:rFonts w:ascii="Calibri" w:hAnsi="Calibri"/>
          <w:sz w:val="22"/>
          <w:szCs w:val="22"/>
        </w:rPr>
        <w:tab/>
      </w:r>
      <w:r w:rsidR="00333D3E" w:rsidRPr="00333D3E">
        <w:rPr>
          <w:rFonts w:ascii="Calibri" w:hAnsi="Calibri"/>
          <w:sz w:val="22"/>
          <w:szCs w:val="22"/>
        </w:rPr>
        <w:t xml:space="preserve">have been developed by the Supplier using reasonable endeavours to ensure that publication by the </w:t>
      </w:r>
      <w:r w:rsidR="00333D3E">
        <w:rPr>
          <w:rFonts w:ascii="Calibri" w:hAnsi="Calibri"/>
          <w:sz w:val="22"/>
          <w:szCs w:val="22"/>
        </w:rPr>
        <w:t>Authority</w:t>
      </w:r>
      <w:r w:rsidR="00333D3E" w:rsidRPr="00333D3E">
        <w:rPr>
          <w:rFonts w:ascii="Calibri" w:hAnsi="Calibri"/>
          <w:sz w:val="22"/>
          <w:szCs w:val="22"/>
        </w:rPr>
        <w:t xml:space="preserve"> of the same </w:t>
      </w:r>
      <w:r w:rsidRPr="00091440">
        <w:rPr>
          <w:rFonts w:ascii="Calibri" w:hAnsi="Calibri"/>
          <w:sz w:val="22"/>
          <w:szCs w:val="22"/>
        </w:rPr>
        <w:t xml:space="preserve">shall not cause any harm or damage to any party using </w:t>
      </w:r>
      <w:r w:rsidR="00333D3E">
        <w:rPr>
          <w:rFonts w:ascii="Calibri" w:hAnsi="Calibri"/>
          <w:sz w:val="22"/>
          <w:szCs w:val="22"/>
        </w:rPr>
        <w:t>the</w:t>
      </w:r>
      <w:r w:rsidRPr="00091440">
        <w:rPr>
          <w:rFonts w:ascii="Calibri" w:hAnsi="Calibri"/>
          <w:sz w:val="22"/>
          <w:szCs w:val="22"/>
        </w:rPr>
        <w:t xml:space="preserve"> published Project Specific IPRs;</w:t>
      </w:r>
    </w:p>
    <w:p w14:paraId="4EAD0060" w14:textId="77777777" w:rsidR="00DF6AD6" w:rsidRPr="00091440" w:rsidRDefault="00DF6AD6" w:rsidP="00DF6AD6">
      <w:pPr>
        <w:pStyle w:val="Body3"/>
        <w:ind w:left="2847" w:hanging="720"/>
        <w:rPr>
          <w:rFonts w:ascii="Calibri" w:hAnsi="Calibri"/>
          <w:sz w:val="22"/>
          <w:szCs w:val="22"/>
        </w:rPr>
      </w:pPr>
      <w:r w:rsidRPr="00091440">
        <w:rPr>
          <w:rFonts w:ascii="Calibri" w:hAnsi="Calibri"/>
          <w:sz w:val="22"/>
          <w:szCs w:val="22"/>
        </w:rPr>
        <w:t>(c)</w:t>
      </w:r>
      <w:r w:rsidRPr="00091440">
        <w:rPr>
          <w:rFonts w:ascii="Calibri" w:hAnsi="Calibri"/>
          <w:sz w:val="22"/>
          <w:szCs w:val="22"/>
        </w:rPr>
        <w:tab/>
        <w:t xml:space="preserve">do not contain any material which would bring the </w:t>
      </w:r>
      <w:r w:rsidR="003352D6">
        <w:rPr>
          <w:rFonts w:ascii="Calibri" w:hAnsi="Calibri"/>
          <w:sz w:val="22"/>
          <w:szCs w:val="22"/>
        </w:rPr>
        <w:t>Authority</w:t>
      </w:r>
      <w:r w:rsidRPr="00091440">
        <w:rPr>
          <w:rFonts w:ascii="Calibri" w:hAnsi="Calibri"/>
          <w:sz w:val="22"/>
          <w:szCs w:val="22"/>
        </w:rPr>
        <w:t xml:space="preserve"> into disrepute upon publication as Open Source;</w:t>
      </w:r>
    </w:p>
    <w:p w14:paraId="5DF43119" w14:textId="77777777" w:rsidR="00DF6AD6" w:rsidRPr="00091440" w:rsidRDefault="00DF6AD6" w:rsidP="00DF6AD6">
      <w:pPr>
        <w:pStyle w:val="Body3"/>
        <w:ind w:left="2847" w:hanging="720"/>
        <w:rPr>
          <w:rFonts w:ascii="Calibri" w:hAnsi="Calibri"/>
          <w:sz w:val="22"/>
          <w:szCs w:val="22"/>
        </w:rPr>
      </w:pPr>
      <w:r w:rsidRPr="00091440">
        <w:rPr>
          <w:rFonts w:ascii="Calibri" w:hAnsi="Calibri"/>
          <w:sz w:val="22"/>
          <w:szCs w:val="22"/>
        </w:rPr>
        <w:lastRenderedPageBreak/>
        <w:t>(d)</w:t>
      </w:r>
      <w:r w:rsidRPr="00091440">
        <w:rPr>
          <w:rFonts w:ascii="Calibri" w:hAnsi="Calibri"/>
          <w:sz w:val="22"/>
          <w:szCs w:val="22"/>
        </w:rPr>
        <w:tab/>
        <w:t xml:space="preserve">do not contain any IPRs which </w:t>
      </w:r>
      <w:r w:rsidR="00333D3E">
        <w:rPr>
          <w:rFonts w:ascii="Calibri" w:hAnsi="Calibri"/>
          <w:sz w:val="22"/>
          <w:szCs w:val="22"/>
        </w:rPr>
        <w:t>have</w:t>
      </w:r>
      <w:r w:rsidRPr="00091440">
        <w:rPr>
          <w:rFonts w:ascii="Calibri" w:hAnsi="Calibri"/>
          <w:sz w:val="22"/>
          <w:szCs w:val="22"/>
        </w:rPr>
        <w:t xml:space="preserve"> not</w:t>
      </w:r>
      <w:r w:rsidR="00333D3E">
        <w:rPr>
          <w:rFonts w:ascii="Calibri" w:hAnsi="Calibri"/>
          <w:sz w:val="22"/>
          <w:szCs w:val="22"/>
        </w:rPr>
        <w:t xml:space="preserve"> been</w:t>
      </w:r>
      <w:r w:rsidRPr="00091440">
        <w:rPr>
          <w:rFonts w:ascii="Calibri" w:hAnsi="Calibri"/>
          <w:sz w:val="22"/>
          <w:szCs w:val="22"/>
        </w:rPr>
        <w:t xml:space="preserve"> licensed to </w:t>
      </w:r>
      <w:r w:rsidRPr="006E46FF">
        <w:rPr>
          <w:rFonts w:ascii="Calibri" w:hAnsi="Calibri"/>
          <w:sz w:val="22"/>
          <w:szCs w:val="22"/>
        </w:rPr>
        <w:t xml:space="preserve">the Authority under </w:t>
      </w:r>
      <w:r w:rsidR="00333D3E" w:rsidRPr="00333D3E">
        <w:rPr>
          <w:rFonts w:ascii="Calibri" w:hAnsi="Calibri"/>
          <w:sz w:val="22"/>
          <w:szCs w:val="22"/>
        </w:rPr>
        <w:t xml:space="preserve">licence terms which permit the publication of the Project Specific IPR Items as Open Source by the </w:t>
      </w:r>
      <w:r w:rsidR="00333D3E">
        <w:rPr>
          <w:rFonts w:ascii="Calibri" w:hAnsi="Calibri"/>
          <w:sz w:val="22"/>
          <w:szCs w:val="22"/>
        </w:rPr>
        <w:t>Authority</w:t>
      </w:r>
      <w:r w:rsidRPr="00091440">
        <w:rPr>
          <w:rFonts w:ascii="Calibri" w:hAnsi="Calibri"/>
          <w:sz w:val="22"/>
          <w:szCs w:val="22"/>
        </w:rPr>
        <w:t xml:space="preserve">; </w:t>
      </w:r>
    </w:p>
    <w:p w14:paraId="7C0C7E32" w14:textId="77777777" w:rsidR="00333D3E" w:rsidRDefault="00DF6AD6" w:rsidP="00DF6AD6">
      <w:pPr>
        <w:pStyle w:val="Body3"/>
        <w:ind w:left="2847" w:hanging="720"/>
        <w:rPr>
          <w:rFonts w:ascii="Calibri" w:hAnsi="Calibri"/>
          <w:sz w:val="22"/>
          <w:szCs w:val="22"/>
        </w:rPr>
      </w:pPr>
      <w:r w:rsidRPr="00091440">
        <w:rPr>
          <w:rFonts w:ascii="Calibri" w:hAnsi="Calibri"/>
          <w:sz w:val="22"/>
          <w:szCs w:val="22"/>
        </w:rPr>
        <w:t>(e)</w:t>
      </w:r>
      <w:r w:rsidRPr="00091440">
        <w:rPr>
          <w:rFonts w:ascii="Calibri" w:hAnsi="Calibri"/>
          <w:sz w:val="22"/>
          <w:szCs w:val="22"/>
        </w:rPr>
        <w:tab/>
        <w:t>will be supplied in a format su</w:t>
      </w:r>
      <w:r w:rsidRPr="003C0EBF">
        <w:rPr>
          <w:rFonts w:ascii="Calibri" w:hAnsi="Calibri"/>
          <w:sz w:val="22"/>
          <w:szCs w:val="22"/>
        </w:rPr>
        <w:t xml:space="preserve">itable for publication as Open </w:t>
      </w:r>
      <w:r>
        <w:rPr>
          <w:rFonts w:ascii="Calibri" w:hAnsi="Calibri"/>
          <w:sz w:val="22"/>
          <w:szCs w:val="22"/>
        </w:rPr>
        <w:t>S</w:t>
      </w:r>
      <w:r w:rsidRPr="00091440">
        <w:rPr>
          <w:rFonts w:ascii="Calibri" w:hAnsi="Calibri"/>
          <w:sz w:val="22"/>
          <w:szCs w:val="22"/>
        </w:rPr>
        <w:t>ource (“the Open Source Publication Material”) no later t</w:t>
      </w:r>
      <w:r w:rsidRPr="006E46FF">
        <w:rPr>
          <w:rFonts w:ascii="Calibri" w:hAnsi="Calibri"/>
          <w:sz w:val="22"/>
          <w:szCs w:val="22"/>
        </w:rPr>
        <w:t xml:space="preserve">han the date </w:t>
      </w:r>
      <w:r w:rsidR="00333D3E">
        <w:rPr>
          <w:rFonts w:ascii="Calibri" w:hAnsi="Calibri"/>
          <w:sz w:val="22"/>
          <w:szCs w:val="22"/>
        </w:rPr>
        <w:t>notified to the Supplier under</w:t>
      </w:r>
      <w:r w:rsidRPr="006E46FF">
        <w:rPr>
          <w:rFonts w:ascii="Calibri" w:hAnsi="Calibri"/>
          <w:sz w:val="22"/>
          <w:szCs w:val="22"/>
        </w:rPr>
        <w:t xml:space="preserve"> </w:t>
      </w:r>
      <w:r w:rsidR="00333D3E">
        <w:rPr>
          <w:rFonts w:ascii="Calibri" w:hAnsi="Calibri"/>
          <w:sz w:val="22"/>
          <w:szCs w:val="22"/>
        </w:rPr>
        <w:t>Clause</w:t>
      </w:r>
      <w:r w:rsidRPr="006E46FF">
        <w:rPr>
          <w:rFonts w:ascii="Calibri" w:hAnsi="Calibri"/>
          <w:sz w:val="22"/>
          <w:szCs w:val="22"/>
        </w:rPr>
        <w:t xml:space="preserve"> </w:t>
      </w:r>
      <w:r w:rsidRPr="006E46FF">
        <w:rPr>
          <w:rFonts w:ascii="Calibri" w:hAnsi="Calibri"/>
          <w:sz w:val="22"/>
          <w:szCs w:val="22"/>
        </w:rPr>
        <w:fldChar w:fldCharType="begin"/>
      </w:r>
      <w:r w:rsidRPr="006E46FF">
        <w:rPr>
          <w:rFonts w:ascii="Calibri" w:hAnsi="Calibri"/>
          <w:sz w:val="22"/>
          <w:szCs w:val="22"/>
        </w:rPr>
        <w:instrText xml:space="preserve"> REF _Ref450058770 \r \h </w:instrText>
      </w:r>
      <w:r w:rsidRPr="006E46FF">
        <w:rPr>
          <w:rFonts w:ascii="Calibri" w:hAnsi="Calibri"/>
          <w:sz w:val="22"/>
          <w:szCs w:val="22"/>
        </w:rPr>
      </w:r>
      <w:r w:rsidRPr="006E46FF">
        <w:rPr>
          <w:rFonts w:ascii="Calibri" w:hAnsi="Calibri"/>
          <w:sz w:val="22"/>
          <w:szCs w:val="22"/>
        </w:rPr>
        <w:fldChar w:fldCharType="separate"/>
      </w:r>
      <w:r w:rsidR="00974472">
        <w:rPr>
          <w:rFonts w:ascii="Calibri" w:hAnsi="Calibri"/>
          <w:sz w:val="22"/>
          <w:szCs w:val="22"/>
        </w:rPr>
        <w:t>30.10.1</w:t>
      </w:r>
      <w:r w:rsidRPr="006E46FF">
        <w:rPr>
          <w:rFonts w:ascii="Calibri" w:hAnsi="Calibri"/>
          <w:sz w:val="22"/>
          <w:szCs w:val="22"/>
        </w:rPr>
        <w:fldChar w:fldCharType="end"/>
      </w:r>
      <w:r w:rsidR="00333D3E">
        <w:rPr>
          <w:rFonts w:ascii="Calibri" w:hAnsi="Calibri"/>
          <w:sz w:val="22"/>
          <w:szCs w:val="22"/>
        </w:rPr>
        <w:t>; and</w:t>
      </w:r>
    </w:p>
    <w:p w14:paraId="06523682" w14:textId="77777777" w:rsidR="00DF6AD6" w:rsidRPr="00091440" w:rsidRDefault="00333D3E" w:rsidP="00DF6AD6">
      <w:pPr>
        <w:pStyle w:val="Body3"/>
        <w:ind w:left="2847" w:hanging="720"/>
        <w:rPr>
          <w:rFonts w:ascii="Calibri" w:hAnsi="Calibri"/>
          <w:sz w:val="22"/>
          <w:szCs w:val="22"/>
        </w:rPr>
      </w:pPr>
      <w:r>
        <w:rPr>
          <w:rFonts w:ascii="Calibri" w:hAnsi="Calibri"/>
          <w:sz w:val="22"/>
          <w:szCs w:val="22"/>
        </w:rPr>
        <w:t>(f)</w:t>
      </w:r>
      <w:r>
        <w:rPr>
          <w:rFonts w:ascii="Calibri" w:hAnsi="Calibri"/>
          <w:sz w:val="22"/>
          <w:szCs w:val="22"/>
        </w:rPr>
        <w:tab/>
        <w:t>do not contain any Malicious Software.</w:t>
      </w:r>
    </w:p>
    <w:p w14:paraId="1B01D3E6" w14:textId="77777777" w:rsidR="00DF6AD6" w:rsidRPr="00AE1968" w:rsidRDefault="00DF6AD6" w:rsidP="005F49F2">
      <w:pPr>
        <w:pStyle w:val="GPSL3numberedclause"/>
      </w:pPr>
      <w:bookmarkStart w:id="1179" w:name="_Ref459398043"/>
      <w:r w:rsidRPr="008F0106">
        <w:t>The Supplier</w:t>
      </w:r>
      <w:r w:rsidR="005F49F2" w:rsidRPr="005F49F2">
        <w:t xml:space="preserve"> hereby acknowledges and agrees that any Supplier Background IPRs which it includes in</w:t>
      </w:r>
      <w:r w:rsidRPr="008F0106">
        <w:t xml:space="preserve"> the Open Source Publication Material </w:t>
      </w:r>
      <w:r w:rsidR="005F49F2">
        <w:t>supplied</w:t>
      </w:r>
      <w:r w:rsidRPr="008F0106">
        <w:t xml:space="preserve"> to the </w:t>
      </w:r>
      <w:r w:rsidR="005F49F2">
        <w:t xml:space="preserve">Authority pursuant to Clause </w:t>
      </w:r>
      <w:r w:rsidR="005F49F2">
        <w:fldChar w:fldCharType="begin"/>
      </w:r>
      <w:r w:rsidR="005F49F2">
        <w:instrText xml:space="preserve"> REF _Ref459398814 \r \h </w:instrText>
      </w:r>
      <w:r w:rsidR="005F49F2">
        <w:fldChar w:fldCharType="separate"/>
      </w:r>
      <w:r w:rsidR="00974472">
        <w:t>30.10.2</w:t>
      </w:r>
      <w:r w:rsidR="005F49F2">
        <w:fldChar w:fldCharType="end"/>
      </w:r>
      <w:r w:rsidR="005F49F2">
        <w:t>(e)</w:t>
      </w:r>
      <w:r w:rsidRPr="00DF2A88">
        <w:t xml:space="preserve"> </w:t>
      </w:r>
      <w:r w:rsidR="005F49F2" w:rsidRPr="005F49F2">
        <w:t>and which have not been Approved fo</w:t>
      </w:r>
      <w:r w:rsidR="005F49F2">
        <w:t xml:space="preserve">r exclusion under Clause </w:t>
      </w:r>
      <w:r w:rsidR="00834446">
        <w:t>30.10.4</w:t>
      </w:r>
      <w:r w:rsidR="005F49F2" w:rsidRPr="005F49F2">
        <w:t xml:space="preserve"> will become Open Source and will hereby be licensed to the </w:t>
      </w:r>
      <w:r w:rsidR="005F49F2">
        <w:t>Authority</w:t>
      </w:r>
      <w:r w:rsidR="005F49F2" w:rsidRPr="005F49F2">
        <w:t xml:space="preserve"> under the Open Source licence terms adopted </w:t>
      </w:r>
      <w:r w:rsidRPr="001F0E21">
        <w:t xml:space="preserve">by the </w:t>
      </w:r>
      <w:r w:rsidR="003352D6">
        <w:t>Authority</w:t>
      </w:r>
      <w:r w:rsidRPr="00D50E4C">
        <w:t xml:space="preserve"> </w:t>
      </w:r>
      <w:r w:rsidR="005F49F2">
        <w:t>and treated as such following publication by the Authority</w:t>
      </w:r>
      <w:r w:rsidRPr="00D50E4C">
        <w:t>.</w:t>
      </w:r>
      <w:bookmarkEnd w:id="1179"/>
    </w:p>
    <w:p w14:paraId="302ADAA6" w14:textId="77777777" w:rsidR="005F49F2" w:rsidRDefault="005F49F2" w:rsidP="005F49F2">
      <w:pPr>
        <w:pStyle w:val="GPSL3numberedclause"/>
      </w:pPr>
      <w:bookmarkStart w:id="1180" w:name="_Ref459399449"/>
      <w:r>
        <w:t xml:space="preserve">Where the Authority has Approved a request by the Supplier under Clause </w:t>
      </w:r>
      <w:r w:rsidR="00FA1A3A">
        <w:fldChar w:fldCharType="begin"/>
      </w:r>
      <w:r w:rsidR="00FA1A3A">
        <w:instrText xml:space="preserve"> REF _Ref459399373 \r \h </w:instrText>
      </w:r>
      <w:r w:rsidR="00FA1A3A">
        <w:fldChar w:fldCharType="separate"/>
      </w:r>
      <w:r w:rsidR="00974472">
        <w:t>30.1.4</w:t>
      </w:r>
      <w:r w:rsidR="00FA1A3A">
        <w:fldChar w:fldCharType="end"/>
      </w:r>
      <w: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80"/>
    </w:p>
    <w:p w14:paraId="7712DFB4" w14:textId="77777777" w:rsidR="005F49F2" w:rsidRDefault="005F49F2" w:rsidP="009776E0">
      <w:pPr>
        <w:pStyle w:val="GPSL4numberedclause"/>
      </w:pPr>
      <w:r>
        <w:t xml:space="preserve">as soon as reasonably practicable, provide written details of the nature of the IPRs and items or Deliverables based on IPRs which are to be excluded from Open Source publication; and </w:t>
      </w:r>
    </w:p>
    <w:p w14:paraId="2A1CEE95" w14:textId="77777777" w:rsidR="00FA1A3A" w:rsidRDefault="00FA1A3A" w:rsidP="009776E0">
      <w:pPr>
        <w:pStyle w:val="GPSL4numberedclause"/>
      </w:pPr>
      <w:r w:rsidRPr="00FA1A3A">
        <w:t>include in the written details p</w:t>
      </w:r>
      <w:r>
        <w:t xml:space="preserve">rovided under Clause </w:t>
      </w:r>
      <w:r>
        <w:fldChar w:fldCharType="begin"/>
      </w:r>
      <w:r>
        <w:instrText xml:space="preserve"> REF _Ref459399449 \r \h </w:instrText>
      </w:r>
      <w:r>
        <w:fldChar w:fldCharType="separate"/>
      </w:r>
      <w:r w:rsidR="00974472">
        <w:t>30.10.4</w:t>
      </w:r>
      <w:r>
        <w:fldChar w:fldCharType="end"/>
      </w:r>
      <w:r>
        <w:t>(a)</w:t>
      </w:r>
      <w:r w:rsidR="00A952AE">
        <w:t xml:space="preserve"> </w:t>
      </w:r>
      <w:r w:rsidRPr="00FA1A3A">
        <w:t xml:space="preserve">information about the impact that inclusion of such IPRs and items or Deliverables based on such IPRs will have on any other Project Specific IPRs Items and the </w:t>
      </w:r>
      <w:r>
        <w:t>Authority’s</w:t>
      </w:r>
      <w:r w:rsidRPr="00FA1A3A">
        <w:t xml:space="preserve"> ability to publish such other items or Deliverables</w:t>
      </w:r>
      <w:r w:rsidR="00A952AE">
        <w:t xml:space="preserve"> </w:t>
      </w:r>
      <w:r w:rsidRPr="00FA1A3A">
        <w:t>as Open Source.</w:t>
      </w:r>
    </w:p>
    <w:p w14:paraId="32F99D13" w14:textId="77777777" w:rsidR="008B75A6" w:rsidRDefault="008B75A6" w:rsidP="00952A6D">
      <w:pPr>
        <w:pStyle w:val="GPSL2numberedclause"/>
      </w:pPr>
      <w:r w:rsidRPr="00952A6D">
        <w:rPr>
          <w:b/>
        </w:rPr>
        <w:t xml:space="preserve">ESCROW </w:t>
      </w:r>
    </w:p>
    <w:p w14:paraId="2D0BBEAA" w14:textId="77777777" w:rsidR="00952A6D" w:rsidRDefault="008B75A6" w:rsidP="00952A6D">
      <w:pPr>
        <w:pStyle w:val="GPSL3numberedclause"/>
      </w:pPr>
      <w:r>
        <w:t xml:space="preserve">The Supplier shall within [20] Working Days after the Commencement Date, </w:t>
      </w:r>
      <w:r w:rsidR="00F93710">
        <w:t xml:space="preserve">deposit the Source Code of the </w:t>
      </w:r>
      <w:r>
        <w:t>Software in escrow with [the National Computing Centre</w:t>
      </w:r>
      <w:r w:rsidR="00E05128">
        <w:t>]</w:t>
      </w:r>
      <w:r>
        <w:t xml:space="preserve"> on the basis of the terms set out in Schedule</w:t>
      </w:r>
      <w:r w:rsidR="00952A6D">
        <w:t xml:space="preserve"> 22. </w:t>
      </w:r>
    </w:p>
    <w:p w14:paraId="369E54A7" w14:textId="77777777" w:rsidR="008B75A6" w:rsidRDefault="00952A6D" w:rsidP="00952A6D">
      <w:pPr>
        <w:pStyle w:val="GPSL3numberedclause"/>
      </w:pPr>
      <w:r>
        <w:t>The Supplier shall ensure that</w:t>
      </w:r>
      <w:r w:rsidR="008B75A6">
        <w:t xml:space="preserve"> </w:t>
      </w:r>
      <w:r>
        <w:t xml:space="preserve">the deposited version of the Source Code is the current version of the Software and that the deposited version is kept up to date as the Software is modified or upgraded. The costs of the escrow agreement shall </w:t>
      </w:r>
      <w:r w:rsidR="00E05128">
        <w:t xml:space="preserve">be </w:t>
      </w:r>
      <w:r>
        <w:t xml:space="preserve">shared equally between the Parties. </w:t>
      </w:r>
    </w:p>
    <w:p w14:paraId="73225CC9" w14:textId="77777777" w:rsidR="00952A6D" w:rsidRDefault="00952A6D" w:rsidP="00952A6D">
      <w:pPr>
        <w:pStyle w:val="GPSL3numberedclause"/>
      </w:pPr>
      <w:r>
        <w:t>Where the Supplier is unable to procure compliance with the provisions of Clause 30.11.1 in respect of any Third Party Software, it shall provide the Authority with written evidence of its inability to comply with these provisions and shall agree with the Authority, a suitable alternative to escrow that affords the Authority the nearest equivalent protection. The Supplier shall be excused from its obligations under Clause 30.11.1 only to the extent that the Parties have agreed on a suitable alternative.</w:t>
      </w:r>
    </w:p>
    <w:p w14:paraId="084E8E39" w14:textId="77777777" w:rsidR="00952A6D" w:rsidRDefault="00952A6D" w:rsidP="00952A6D">
      <w:pPr>
        <w:pStyle w:val="GPSL3numberedclause"/>
      </w:pPr>
      <w:r>
        <w:t xml:space="preserve">In circumstances where the Authority obtains the release of the Source Code from escrow, the Supplier hereby grants to the Authority (on behalf of itself and the Replacement </w:t>
      </w:r>
      <w:r>
        <w:lastRenderedPageBreak/>
        <w:t xml:space="preserve">Supplier) a perpetual, assignable, royalty-free and non-exclusive licence to use, support, modify and enhance the Source Code version of the Software to the extent necessary for the receipt of the Services or any Replacement Services.  </w:t>
      </w:r>
    </w:p>
    <w:p w14:paraId="48B2D648" w14:textId="77777777" w:rsidR="00375CB5" w:rsidRPr="00423677" w:rsidRDefault="007355E9" w:rsidP="00D832D7">
      <w:pPr>
        <w:pStyle w:val="GPSL1CLAUSEHEADING"/>
      </w:pPr>
      <w:bookmarkStart w:id="1181" w:name="_Toc358671384"/>
      <w:bookmarkStart w:id="1182" w:name="_Toc358671503"/>
      <w:bookmarkStart w:id="1183" w:name="_Toc358671622"/>
      <w:bookmarkStart w:id="1184" w:name="_Toc358671742"/>
      <w:bookmarkStart w:id="1185" w:name="_Toc358671385"/>
      <w:bookmarkStart w:id="1186" w:name="_Toc358671504"/>
      <w:bookmarkStart w:id="1187" w:name="_Toc358671623"/>
      <w:bookmarkStart w:id="1188" w:name="_Toc358671743"/>
      <w:bookmarkStart w:id="1189" w:name="_Toc358671386"/>
      <w:bookmarkStart w:id="1190" w:name="_Toc358671505"/>
      <w:bookmarkStart w:id="1191" w:name="_Toc358671624"/>
      <w:bookmarkStart w:id="1192" w:name="_Toc358671744"/>
      <w:bookmarkStart w:id="1193" w:name="_Toc358671387"/>
      <w:bookmarkStart w:id="1194" w:name="_Toc358671506"/>
      <w:bookmarkStart w:id="1195" w:name="_Toc358671625"/>
      <w:bookmarkStart w:id="1196" w:name="_Toc358671745"/>
      <w:bookmarkStart w:id="1197" w:name="_Toc358671388"/>
      <w:bookmarkStart w:id="1198" w:name="_Toc358671507"/>
      <w:bookmarkStart w:id="1199" w:name="_Toc358671626"/>
      <w:bookmarkStart w:id="1200" w:name="_Toc358671746"/>
      <w:bookmarkStart w:id="1201" w:name="_Toc358671389"/>
      <w:bookmarkStart w:id="1202" w:name="_Toc358671508"/>
      <w:bookmarkStart w:id="1203" w:name="_Toc358671627"/>
      <w:bookmarkStart w:id="1204" w:name="_Toc358671747"/>
      <w:bookmarkStart w:id="1205" w:name="_Toc358671390"/>
      <w:bookmarkStart w:id="1206" w:name="_Toc358671509"/>
      <w:bookmarkStart w:id="1207" w:name="_Toc358671628"/>
      <w:bookmarkStart w:id="1208" w:name="_Toc358671748"/>
      <w:bookmarkStart w:id="1209" w:name="_Toc358671391"/>
      <w:bookmarkStart w:id="1210" w:name="_Toc358671510"/>
      <w:bookmarkStart w:id="1211" w:name="_Toc358671629"/>
      <w:bookmarkStart w:id="1212" w:name="_Toc358671749"/>
      <w:bookmarkStart w:id="1213" w:name="_Toc358671392"/>
      <w:bookmarkStart w:id="1214" w:name="_Toc358671511"/>
      <w:bookmarkStart w:id="1215" w:name="_Toc358671630"/>
      <w:bookmarkStart w:id="1216" w:name="_Toc358671750"/>
      <w:bookmarkStart w:id="1217" w:name="_Toc358671393"/>
      <w:bookmarkStart w:id="1218" w:name="_Toc358671512"/>
      <w:bookmarkStart w:id="1219" w:name="_Toc358671631"/>
      <w:bookmarkStart w:id="1220" w:name="_Toc358671751"/>
      <w:bookmarkStart w:id="1221" w:name="_Toc358671394"/>
      <w:bookmarkStart w:id="1222" w:name="_Toc358671513"/>
      <w:bookmarkStart w:id="1223" w:name="_Toc358671632"/>
      <w:bookmarkStart w:id="1224" w:name="_Toc358671752"/>
      <w:bookmarkStart w:id="1225" w:name="_Toc358671395"/>
      <w:bookmarkStart w:id="1226" w:name="_Toc358671514"/>
      <w:bookmarkStart w:id="1227" w:name="_Toc358671633"/>
      <w:bookmarkStart w:id="1228" w:name="_Toc358671753"/>
      <w:bookmarkStart w:id="1229" w:name="_Toc358671396"/>
      <w:bookmarkStart w:id="1230" w:name="_Toc358671515"/>
      <w:bookmarkStart w:id="1231" w:name="_Toc358671634"/>
      <w:bookmarkStart w:id="1232" w:name="_Toc358671754"/>
      <w:bookmarkStart w:id="1233" w:name="_Toc358671397"/>
      <w:bookmarkStart w:id="1234" w:name="_Toc358671516"/>
      <w:bookmarkStart w:id="1235" w:name="_Toc358671635"/>
      <w:bookmarkStart w:id="1236" w:name="_Toc358671755"/>
      <w:bookmarkStart w:id="1237" w:name="_Toc358671398"/>
      <w:bookmarkStart w:id="1238" w:name="_Toc358671517"/>
      <w:bookmarkStart w:id="1239" w:name="_Toc358671636"/>
      <w:bookmarkStart w:id="1240" w:name="_Toc358671756"/>
      <w:bookmarkStart w:id="1241" w:name="_Toc358671399"/>
      <w:bookmarkStart w:id="1242" w:name="_Toc358671518"/>
      <w:bookmarkStart w:id="1243" w:name="_Toc358671637"/>
      <w:bookmarkStart w:id="1244" w:name="_Toc358671757"/>
      <w:bookmarkStart w:id="1245" w:name="_Toc358671400"/>
      <w:bookmarkStart w:id="1246" w:name="_Toc358671519"/>
      <w:bookmarkStart w:id="1247" w:name="_Toc358671638"/>
      <w:bookmarkStart w:id="1248" w:name="_Toc358671758"/>
      <w:bookmarkStart w:id="1249" w:name="_Toc358671401"/>
      <w:bookmarkStart w:id="1250" w:name="_Toc358671520"/>
      <w:bookmarkStart w:id="1251" w:name="_Toc358671639"/>
      <w:bookmarkStart w:id="1252" w:name="_Toc358671759"/>
      <w:bookmarkStart w:id="1253" w:name="_Toc358671402"/>
      <w:bookmarkStart w:id="1254" w:name="_Toc358671521"/>
      <w:bookmarkStart w:id="1255" w:name="_Toc358671640"/>
      <w:bookmarkStart w:id="1256" w:name="_Toc358671760"/>
      <w:bookmarkStart w:id="1257" w:name="_Toc358671403"/>
      <w:bookmarkStart w:id="1258" w:name="_Toc358671522"/>
      <w:bookmarkStart w:id="1259" w:name="_Toc358671641"/>
      <w:bookmarkStart w:id="1260" w:name="_Toc358671761"/>
      <w:bookmarkStart w:id="1261" w:name="_Toc358671404"/>
      <w:bookmarkStart w:id="1262" w:name="_Toc358671523"/>
      <w:bookmarkStart w:id="1263" w:name="_Toc358671642"/>
      <w:bookmarkStart w:id="1264" w:name="_Toc358671762"/>
      <w:bookmarkStart w:id="1265" w:name="_Toc358671405"/>
      <w:bookmarkStart w:id="1266" w:name="_Toc358671524"/>
      <w:bookmarkStart w:id="1267" w:name="_Toc358671643"/>
      <w:bookmarkStart w:id="1268" w:name="_Toc358671763"/>
      <w:bookmarkStart w:id="1269" w:name="_Toc358671406"/>
      <w:bookmarkStart w:id="1270" w:name="_Toc358671525"/>
      <w:bookmarkStart w:id="1271" w:name="_Toc358671644"/>
      <w:bookmarkStart w:id="1272" w:name="_Toc358671764"/>
      <w:bookmarkStart w:id="1273" w:name="_Toc358671407"/>
      <w:bookmarkStart w:id="1274" w:name="_Toc358671526"/>
      <w:bookmarkStart w:id="1275" w:name="_Toc358671645"/>
      <w:bookmarkStart w:id="1276" w:name="_Toc358671765"/>
      <w:bookmarkStart w:id="1277" w:name="_Toc358671408"/>
      <w:bookmarkStart w:id="1278" w:name="_Toc358671527"/>
      <w:bookmarkStart w:id="1279" w:name="_Toc358671646"/>
      <w:bookmarkStart w:id="1280" w:name="_Toc358671766"/>
      <w:bookmarkStart w:id="1281" w:name="_Toc358671409"/>
      <w:bookmarkStart w:id="1282" w:name="_Toc358671528"/>
      <w:bookmarkStart w:id="1283" w:name="_Toc358671647"/>
      <w:bookmarkStart w:id="1284" w:name="_Toc358671767"/>
      <w:bookmarkStart w:id="1285" w:name="_Toc358671410"/>
      <w:bookmarkStart w:id="1286" w:name="_Toc358671529"/>
      <w:bookmarkStart w:id="1287" w:name="_Toc358671648"/>
      <w:bookmarkStart w:id="1288" w:name="_Toc358671768"/>
      <w:bookmarkStart w:id="1289" w:name="_Toc358671411"/>
      <w:bookmarkStart w:id="1290" w:name="_Toc358671530"/>
      <w:bookmarkStart w:id="1291" w:name="_Toc358671649"/>
      <w:bookmarkStart w:id="1292" w:name="_Toc358671769"/>
      <w:bookmarkStart w:id="1293" w:name="_Toc358671412"/>
      <w:bookmarkStart w:id="1294" w:name="_Toc358671531"/>
      <w:bookmarkStart w:id="1295" w:name="_Toc358671650"/>
      <w:bookmarkStart w:id="1296" w:name="_Toc358671770"/>
      <w:bookmarkStart w:id="1297" w:name="_Toc358671413"/>
      <w:bookmarkStart w:id="1298" w:name="_Toc358671532"/>
      <w:bookmarkStart w:id="1299" w:name="_Toc358671651"/>
      <w:bookmarkStart w:id="1300" w:name="_Toc358671771"/>
      <w:bookmarkStart w:id="1301" w:name="_Toc358671414"/>
      <w:bookmarkStart w:id="1302" w:name="_Toc358671533"/>
      <w:bookmarkStart w:id="1303" w:name="_Toc358671652"/>
      <w:bookmarkStart w:id="1304" w:name="_Toc358671772"/>
      <w:bookmarkStart w:id="1305" w:name="_Toc358671415"/>
      <w:bookmarkStart w:id="1306" w:name="_Toc358671534"/>
      <w:bookmarkStart w:id="1307" w:name="_Toc358671653"/>
      <w:bookmarkStart w:id="1308" w:name="_Toc358671773"/>
      <w:bookmarkStart w:id="1309" w:name="_Toc358671416"/>
      <w:bookmarkStart w:id="1310" w:name="_Toc358671535"/>
      <w:bookmarkStart w:id="1311" w:name="_Toc358671654"/>
      <w:bookmarkStart w:id="1312" w:name="_Toc358671774"/>
      <w:bookmarkStart w:id="1313" w:name="_Toc358671417"/>
      <w:bookmarkStart w:id="1314" w:name="_Toc358671536"/>
      <w:bookmarkStart w:id="1315" w:name="_Toc358671655"/>
      <w:bookmarkStart w:id="1316" w:name="_Toc358671775"/>
      <w:bookmarkStart w:id="1317" w:name="_Toc358671418"/>
      <w:bookmarkStart w:id="1318" w:name="_Toc358671537"/>
      <w:bookmarkStart w:id="1319" w:name="_Toc358671656"/>
      <w:bookmarkStart w:id="1320" w:name="_Toc358671776"/>
      <w:bookmarkStart w:id="1321" w:name="_Toc349229877"/>
      <w:bookmarkStart w:id="1322" w:name="_Toc349230040"/>
      <w:bookmarkStart w:id="1323" w:name="_Toc349230440"/>
      <w:bookmarkStart w:id="1324" w:name="_Toc349231322"/>
      <w:bookmarkStart w:id="1325" w:name="_Toc349232048"/>
      <w:bookmarkStart w:id="1326" w:name="_Toc349232429"/>
      <w:bookmarkStart w:id="1327" w:name="_Toc349233165"/>
      <w:bookmarkStart w:id="1328" w:name="_Toc349233300"/>
      <w:bookmarkStart w:id="1329" w:name="_Toc349233434"/>
      <w:bookmarkStart w:id="1330" w:name="_Toc350503023"/>
      <w:bookmarkStart w:id="1331" w:name="_Toc350504013"/>
      <w:bookmarkStart w:id="1332" w:name="_Toc350506303"/>
      <w:bookmarkStart w:id="1333" w:name="_Toc350506541"/>
      <w:bookmarkStart w:id="1334" w:name="_Toc350506671"/>
      <w:bookmarkStart w:id="1335" w:name="_Toc350506801"/>
      <w:bookmarkStart w:id="1336" w:name="_Toc350506933"/>
      <w:bookmarkStart w:id="1337" w:name="_Toc350507394"/>
      <w:bookmarkStart w:id="1338" w:name="_Toc350507928"/>
      <w:bookmarkStart w:id="1339" w:name="_Ref313367870"/>
      <w:bookmarkStart w:id="1340" w:name="_Toc314810815"/>
      <w:bookmarkStart w:id="1341" w:name="_Toc350503024"/>
      <w:bookmarkStart w:id="1342" w:name="_Toc350504014"/>
      <w:bookmarkStart w:id="1343" w:name="_Toc351710882"/>
      <w:bookmarkStart w:id="1344" w:name="_Toc358671777"/>
      <w:bookmarkStart w:id="1345" w:name="_Toc499802185"/>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r w:rsidRPr="00423677">
        <w:t>SECURITY AND PROTECTION OF INFORMATION</w:t>
      </w:r>
      <w:bookmarkEnd w:id="1339"/>
      <w:bookmarkEnd w:id="1340"/>
      <w:bookmarkEnd w:id="1341"/>
      <w:bookmarkEnd w:id="1342"/>
      <w:bookmarkEnd w:id="1343"/>
      <w:bookmarkEnd w:id="1344"/>
      <w:bookmarkEnd w:id="1345"/>
    </w:p>
    <w:p w14:paraId="0FD35D21" w14:textId="77777777" w:rsidR="00375CB5" w:rsidRPr="00423677" w:rsidRDefault="007355E9" w:rsidP="00911DB3">
      <w:pPr>
        <w:pStyle w:val="GPSL2NumberedBoldHeading"/>
      </w:pPr>
      <w:bookmarkStart w:id="1346" w:name="_Ref358882800"/>
      <w:r w:rsidRPr="00423677">
        <w:t>Security Requirements</w:t>
      </w:r>
      <w:bookmarkEnd w:id="1346"/>
    </w:p>
    <w:p w14:paraId="3AA86DB7" w14:textId="77777777" w:rsidR="00375CB5" w:rsidRPr="00423677" w:rsidRDefault="007355E9" w:rsidP="00911DB3">
      <w:pPr>
        <w:pStyle w:val="GPSL3numberedclause"/>
      </w:pPr>
      <w:bookmarkStart w:id="1347" w:name="_Ref367962975"/>
      <w:r w:rsidRPr="00423677">
        <w:t>The Supplier shall compl</w:t>
      </w:r>
      <w:r w:rsidR="00592E93" w:rsidRPr="00423677">
        <w:t>y</w:t>
      </w:r>
      <w:r w:rsidRPr="00423677">
        <w:t xml:space="preserve"> with the Security Policy and </w:t>
      </w:r>
      <w:r w:rsidR="00C02173" w:rsidRPr="00423677">
        <w:t>the req</w:t>
      </w:r>
      <w:r w:rsidR="00AB1344" w:rsidRPr="00423677">
        <w:t xml:space="preserve">uirements of </w:t>
      </w:r>
      <w:r w:rsidR="00347E43" w:rsidRPr="00423677">
        <w:t xml:space="preserve">Schedule </w:t>
      </w:r>
      <w:r w:rsidR="00F7747A" w:rsidRPr="00423677">
        <w:t xml:space="preserve">8 </w:t>
      </w:r>
      <w:r w:rsidR="00C02173" w:rsidRPr="00423677">
        <w:t xml:space="preserve">(Security) including </w:t>
      </w:r>
      <w:r w:rsidRPr="00423677">
        <w:t>the Security Management Plan and shall ensure that the Security Management Plan produced by the Supplier fully complies with the Security Policy.</w:t>
      </w:r>
      <w:bookmarkEnd w:id="1347"/>
      <w:r w:rsidR="000F4EC0" w:rsidRPr="00423677">
        <w:t xml:space="preserve"> </w:t>
      </w:r>
    </w:p>
    <w:p w14:paraId="6A85DE31" w14:textId="77777777" w:rsidR="00375CB5" w:rsidRPr="00423677" w:rsidRDefault="000F4EC0" w:rsidP="00911DB3">
      <w:pPr>
        <w:pStyle w:val="GPSL3numberedclause"/>
      </w:pPr>
      <w:r w:rsidRPr="00423677">
        <w:t xml:space="preserve">The </w:t>
      </w:r>
      <w:r w:rsidR="00C844EB" w:rsidRPr="00423677">
        <w:t>Authority</w:t>
      </w:r>
      <w:r w:rsidRPr="00423677">
        <w:t xml:space="preserve"> shall notify the Supplier of any changes or proposed changes to the Security Policy.</w:t>
      </w:r>
    </w:p>
    <w:p w14:paraId="2CAA0067" w14:textId="77777777" w:rsidR="00375CB5" w:rsidRPr="00423677" w:rsidRDefault="007355E9" w:rsidP="00911DB3">
      <w:pPr>
        <w:pStyle w:val="GPSL3numberedclause"/>
      </w:pPr>
      <w:r w:rsidRPr="00423677">
        <w:t xml:space="preserve">If the Supplier believes that a change or proposed change to the Security Policy will have a material and unavoidable cost implication to the provision of the </w:t>
      </w:r>
      <w:r w:rsidR="00A952AE">
        <w:t xml:space="preserve">Services </w:t>
      </w:r>
      <w:r w:rsidRPr="00423677">
        <w:t xml:space="preserve">it may </w:t>
      </w:r>
      <w:r w:rsidR="00C02173" w:rsidRPr="00423677">
        <w:t>propose a Variation to</w:t>
      </w:r>
      <w:r w:rsidR="000E148C" w:rsidRPr="00423677">
        <w:t xml:space="preserve"> the </w:t>
      </w:r>
      <w:r w:rsidR="00C844EB" w:rsidRPr="00423677">
        <w:t>Authority</w:t>
      </w:r>
      <w:r w:rsidR="000E148C" w:rsidRPr="00423677">
        <w:t xml:space="preserve">. </w:t>
      </w:r>
      <w:r w:rsidRPr="00423677">
        <w:t>In doing so, the Supplier must support its request by providing evidence of the cause of any increased costs and the steps that it has taken to mitigate those costs.</w:t>
      </w:r>
      <w:r w:rsidR="00A952AE">
        <w:t xml:space="preserve"> </w:t>
      </w:r>
      <w:r w:rsidRPr="00423677">
        <w:t>Any change to the Contract Charges shall then be subj</w:t>
      </w:r>
      <w:r w:rsidR="002446D1" w:rsidRPr="00423677">
        <w:t>ect to the Variation Procedure.</w:t>
      </w:r>
    </w:p>
    <w:p w14:paraId="10DE39E6" w14:textId="77777777" w:rsidR="00375CB5" w:rsidRPr="00423677" w:rsidRDefault="007355E9" w:rsidP="00911DB3">
      <w:pPr>
        <w:pStyle w:val="GPSL3numberedclause"/>
      </w:pPr>
      <w:r w:rsidRPr="00423677">
        <w:t xml:space="preserve">Until and/or unless a change to the Contract Charges is agreed by the </w:t>
      </w:r>
      <w:r w:rsidR="00C844EB" w:rsidRPr="00423677">
        <w:t>Authority</w:t>
      </w:r>
      <w:r w:rsidRPr="00423677">
        <w:t xml:space="preserve"> pursuant to the Variation Procedure the Supplier shall continue to provide the </w:t>
      </w:r>
      <w:r w:rsidR="00A952AE">
        <w:t xml:space="preserve">Services </w:t>
      </w:r>
      <w:r w:rsidRPr="00423677">
        <w:t>in accordance with its existing obligations.</w:t>
      </w:r>
    </w:p>
    <w:p w14:paraId="385FF529" w14:textId="77777777" w:rsidR="00375CB5" w:rsidRPr="00423677" w:rsidRDefault="00C02173" w:rsidP="00911DB3">
      <w:pPr>
        <w:pStyle w:val="GPSL2NumberedBoldHeading"/>
      </w:pPr>
      <w:bookmarkStart w:id="1348" w:name="_Ref313374052"/>
      <w:r w:rsidRPr="00423677">
        <w:t xml:space="preserve">Protection of </w:t>
      </w:r>
      <w:r w:rsidR="00C844EB" w:rsidRPr="00423677">
        <w:t>Authority</w:t>
      </w:r>
      <w:r w:rsidR="007355E9" w:rsidRPr="00423677">
        <w:t xml:space="preserve"> Data</w:t>
      </w:r>
      <w:bookmarkEnd w:id="1348"/>
    </w:p>
    <w:p w14:paraId="544D001B" w14:textId="77777777" w:rsidR="00375CB5" w:rsidRPr="00423677" w:rsidRDefault="007355E9" w:rsidP="00911DB3">
      <w:pPr>
        <w:pStyle w:val="GPSL3numberedclause"/>
      </w:pPr>
      <w:r w:rsidRPr="00423677">
        <w:t xml:space="preserve">The Supplier shall not delete or remove any proprietary notices contained within or relating to the </w:t>
      </w:r>
      <w:r w:rsidR="00C844EB" w:rsidRPr="00423677">
        <w:t>Authority</w:t>
      </w:r>
      <w:r w:rsidRPr="00423677">
        <w:t xml:space="preserve"> Data.</w:t>
      </w:r>
    </w:p>
    <w:p w14:paraId="290A0053" w14:textId="77777777" w:rsidR="00375CB5" w:rsidRPr="00423677" w:rsidRDefault="007355E9" w:rsidP="00911DB3">
      <w:pPr>
        <w:pStyle w:val="GPSL3numberedclause"/>
      </w:pPr>
      <w:r w:rsidRPr="00423677">
        <w:t xml:space="preserve">The Supplier shall not store, copy, disclose, or use the </w:t>
      </w:r>
      <w:r w:rsidR="00C844EB" w:rsidRPr="00423677">
        <w:t>Authority</w:t>
      </w:r>
      <w:r w:rsidRPr="00423677">
        <w:t xml:space="preserve"> Data except as necessary for the performance by the Supplier of its obligations under this Contract or as otherwise Approved by the </w:t>
      </w:r>
      <w:r w:rsidR="00C844EB" w:rsidRPr="00423677">
        <w:t>Authority</w:t>
      </w:r>
      <w:r w:rsidRPr="00423677">
        <w:t>.</w:t>
      </w:r>
    </w:p>
    <w:p w14:paraId="7FBB34EF" w14:textId="77777777" w:rsidR="00375CB5" w:rsidRPr="00423677" w:rsidRDefault="007355E9" w:rsidP="00911DB3">
      <w:pPr>
        <w:pStyle w:val="GPSL3numberedclause"/>
      </w:pPr>
      <w:bookmarkStart w:id="1349" w:name="_Ref358880472"/>
      <w:r w:rsidRPr="00423677">
        <w:t xml:space="preserve">To the extent that the </w:t>
      </w:r>
      <w:r w:rsidR="00C844EB" w:rsidRPr="00423677">
        <w:t>Authority</w:t>
      </w:r>
      <w:r w:rsidRPr="00423677">
        <w:t xml:space="preserve"> Data is held and/or </w:t>
      </w:r>
      <w:r w:rsidR="00CD5DD2" w:rsidRPr="00423677">
        <w:t>P</w:t>
      </w:r>
      <w:r w:rsidRPr="00423677">
        <w:t xml:space="preserve">rocessed by the Supplier, the Supplier shall supply that </w:t>
      </w:r>
      <w:r w:rsidR="00C844EB" w:rsidRPr="00423677">
        <w:t>Authority</w:t>
      </w:r>
      <w:r w:rsidRPr="00423677">
        <w:t xml:space="preserve"> Data to the </w:t>
      </w:r>
      <w:r w:rsidR="00C844EB" w:rsidRPr="00423677">
        <w:t>Authority</w:t>
      </w:r>
      <w:r w:rsidRPr="00423677">
        <w:t xml:space="preserve"> as requested by the </w:t>
      </w:r>
      <w:r w:rsidR="00C844EB" w:rsidRPr="00423677">
        <w:t>Authority</w:t>
      </w:r>
      <w:r w:rsidRPr="00423677">
        <w:t xml:space="preserve"> and in the format </w:t>
      </w:r>
      <w:r w:rsidR="007F10A1" w:rsidRPr="00423677">
        <w:t xml:space="preserve">(if any) </w:t>
      </w:r>
      <w:r w:rsidRPr="00423677">
        <w:t xml:space="preserve">specified </w:t>
      </w:r>
      <w:r w:rsidR="00B53FBE" w:rsidRPr="00423677">
        <w:t>by the Authority</w:t>
      </w:r>
      <w:r w:rsidRPr="00423677">
        <w:t xml:space="preserve"> and in any event as specified by the </w:t>
      </w:r>
      <w:r w:rsidR="00C844EB" w:rsidRPr="00423677">
        <w:t>Authority</w:t>
      </w:r>
      <w:r w:rsidRPr="00423677">
        <w:t xml:space="preserve"> from time to time in writing.</w:t>
      </w:r>
      <w:bookmarkEnd w:id="1349"/>
    </w:p>
    <w:p w14:paraId="4BEAAB49" w14:textId="77777777" w:rsidR="00375CB5" w:rsidRPr="00423677" w:rsidRDefault="0017090B" w:rsidP="00911DB3">
      <w:pPr>
        <w:pStyle w:val="GPSL3numberedclause"/>
      </w:pPr>
      <w:r w:rsidRPr="00423677">
        <w:t>T</w:t>
      </w:r>
      <w:r w:rsidR="007355E9" w:rsidRPr="00423677">
        <w:t xml:space="preserve">he Supplier shall take responsibility for preserving the integrity of </w:t>
      </w:r>
      <w:r w:rsidR="00C844EB" w:rsidRPr="00423677">
        <w:t>Authority</w:t>
      </w:r>
      <w:r w:rsidR="007355E9" w:rsidRPr="00423677">
        <w:t xml:space="preserve"> Data and preventing the corruption or loss of </w:t>
      </w:r>
      <w:r w:rsidR="00C844EB" w:rsidRPr="00423677">
        <w:t>Authority</w:t>
      </w:r>
      <w:r w:rsidR="007355E9" w:rsidRPr="00423677">
        <w:t xml:space="preserve"> Data.</w:t>
      </w:r>
    </w:p>
    <w:p w14:paraId="04B9F01B" w14:textId="77777777" w:rsidR="0017090B" w:rsidRPr="00423677" w:rsidRDefault="0017090B" w:rsidP="00911DB3">
      <w:pPr>
        <w:pStyle w:val="GPSL3numberedclause"/>
      </w:pPr>
      <w:r w:rsidRPr="00423677">
        <w:t xml:space="preserve">The Supplier shall perform </w:t>
      </w:r>
      <w:r w:rsidR="00F96231" w:rsidRPr="00423677">
        <w:t xml:space="preserve">secure back-ups of all </w:t>
      </w:r>
      <w:r w:rsidR="00C844EB" w:rsidRPr="00423677">
        <w:t>Authority</w:t>
      </w:r>
      <w:r w:rsidRPr="00423677">
        <w:t xml:space="preserve"> Data and shall ensure that up-to-date back-ups are stored </w:t>
      </w:r>
      <w:r w:rsidR="00143F88">
        <w:t xml:space="preserve">at an </w:t>
      </w:r>
      <w:r w:rsidR="00FC23C6" w:rsidRPr="00423677">
        <w:t xml:space="preserve">Approved </w:t>
      </w:r>
      <w:r w:rsidR="00846236" w:rsidRPr="00423677">
        <w:t xml:space="preserve">location </w:t>
      </w:r>
      <w:r w:rsidR="00FC23C6" w:rsidRPr="00C16A24">
        <w:t xml:space="preserve">in </w:t>
      </w:r>
      <w:r w:rsidR="00FB041F" w:rsidRPr="00C16A24">
        <w:t xml:space="preserve">accordance with </w:t>
      </w:r>
      <w:r w:rsidR="00FC23C6" w:rsidRPr="00C16A24">
        <w:t>the BCDR Plan</w:t>
      </w:r>
      <w:r w:rsidR="003505F1" w:rsidRPr="00D202DE">
        <w:t>s</w:t>
      </w:r>
      <w:r w:rsidRPr="00BF744F">
        <w:t>.</w:t>
      </w:r>
      <w:r w:rsidRPr="00423677">
        <w:t xml:space="preserve"> The Supplier shall ensure that such back-ups are available to the </w:t>
      </w:r>
      <w:r w:rsidR="00C844EB" w:rsidRPr="00423677">
        <w:t>Authority</w:t>
      </w:r>
      <w:r w:rsidRPr="00423677">
        <w:t xml:space="preserve"> (or to such other person as the </w:t>
      </w:r>
      <w:r w:rsidR="00C844EB" w:rsidRPr="00423677">
        <w:t>Authority</w:t>
      </w:r>
      <w:r w:rsidRPr="00423677">
        <w:t xml:space="preserve"> may direct) at all times upon request</w:t>
      </w:r>
      <w:r w:rsidR="00F24C71">
        <w:t xml:space="preserve"> or at </w:t>
      </w:r>
      <w:r w:rsidRPr="00423677">
        <w:t>intervals as may be agreed in writing between the Parties.</w:t>
      </w:r>
    </w:p>
    <w:p w14:paraId="6C3CF474" w14:textId="77777777" w:rsidR="00375CB5" w:rsidRPr="00423677" w:rsidRDefault="007355E9" w:rsidP="00911DB3">
      <w:pPr>
        <w:pStyle w:val="GPSL3numberedclause"/>
      </w:pPr>
      <w:bookmarkStart w:id="1350" w:name="_Ref367962982"/>
      <w:r w:rsidRPr="00423677">
        <w:t xml:space="preserve">The Supplier shall ensure that any system on which the Supplier holds any </w:t>
      </w:r>
      <w:r w:rsidR="00C844EB" w:rsidRPr="00423677">
        <w:t>Authority</w:t>
      </w:r>
      <w:r w:rsidRPr="00423677">
        <w:t xml:space="preserve"> Data, including back-up data, is a secure system that complies with the Security Policy and the Security Management Plan.</w:t>
      </w:r>
      <w:bookmarkEnd w:id="1350"/>
    </w:p>
    <w:p w14:paraId="797AEC44" w14:textId="77777777" w:rsidR="00F96231" w:rsidRPr="00423677" w:rsidRDefault="00F96231" w:rsidP="00911DB3">
      <w:pPr>
        <w:pStyle w:val="GPSL3numberedclause"/>
      </w:pPr>
      <w:r w:rsidRPr="00423677">
        <w:lastRenderedPageBreak/>
        <w:t xml:space="preserve">If at any time the Supplier suspects or has reason to believe that the </w:t>
      </w:r>
      <w:r w:rsidR="00C844EB" w:rsidRPr="00423677">
        <w:t>Authority</w:t>
      </w:r>
      <w:r w:rsidRPr="00423677">
        <w:t xml:space="preserve"> Data is corrupted, lost or sufficiently degraded in any way for any reason, then the Supplier shall notify the </w:t>
      </w:r>
      <w:r w:rsidR="00C844EB" w:rsidRPr="00423677">
        <w:t>Authority</w:t>
      </w:r>
      <w:r w:rsidRPr="00423677">
        <w:t xml:space="preserve"> immediately and inform the </w:t>
      </w:r>
      <w:r w:rsidR="00C844EB" w:rsidRPr="00423677">
        <w:t>Authority</w:t>
      </w:r>
      <w:r w:rsidRPr="00423677">
        <w:t xml:space="preserve"> of the remedial action the Supplier proposes to take.</w:t>
      </w:r>
    </w:p>
    <w:p w14:paraId="7BC6DCB8" w14:textId="77777777" w:rsidR="004C3ACB" w:rsidRPr="00423677" w:rsidRDefault="00F96231" w:rsidP="00911DB3">
      <w:pPr>
        <w:pStyle w:val="GPSL3numberedclause"/>
      </w:pPr>
      <w:bookmarkStart w:id="1351" w:name="_Ref359240385"/>
      <w:bookmarkStart w:id="1352" w:name="_Ref349134231"/>
      <w:r w:rsidRPr="00423677">
        <w:t xml:space="preserve">If the </w:t>
      </w:r>
      <w:r w:rsidR="00C844EB" w:rsidRPr="00423677">
        <w:t>Authority</w:t>
      </w:r>
      <w:r w:rsidR="0017090B" w:rsidRPr="00423677">
        <w:t xml:space="preserve"> Data is corrupted, lost or sufficie</w:t>
      </w:r>
      <w:r w:rsidR="004C3ACB" w:rsidRPr="00423677">
        <w:t xml:space="preserve">ntly degraded as a result of a </w:t>
      </w:r>
      <w:r w:rsidR="0017090B" w:rsidRPr="00423677">
        <w:t xml:space="preserve">Default so </w:t>
      </w:r>
      <w:r w:rsidR="004C3ACB" w:rsidRPr="00423677">
        <w:t>as to be unusable, the Supplier</w:t>
      </w:r>
      <w:r w:rsidR="0017090B" w:rsidRPr="00423677">
        <w:t xml:space="preserve"> may</w:t>
      </w:r>
      <w:r w:rsidR="004C3ACB" w:rsidRPr="00423677">
        <w:t>:</w:t>
      </w:r>
      <w:bookmarkEnd w:id="1351"/>
    </w:p>
    <w:p w14:paraId="170E6DF7" w14:textId="77777777" w:rsidR="004C3ACB" w:rsidRPr="002B66DE" w:rsidRDefault="004C3ACB" w:rsidP="008A573D">
      <w:pPr>
        <w:pStyle w:val="GPSL4numberedclause"/>
        <w:rPr>
          <w:szCs w:val="22"/>
        </w:rPr>
      </w:pPr>
      <w:bookmarkStart w:id="1353" w:name="_Toc139080265"/>
      <w:r w:rsidRPr="00423677">
        <w:rPr>
          <w:szCs w:val="22"/>
        </w:rPr>
        <w:t>re</w:t>
      </w:r>
      <w:r w:rsidRPr="00D202DE">
        <w:rPr>
          <w:szCs w:val="22"/>
        </w:rPr>
        <w:t>quire t</w:t>
      </w:r>
      <w:r w:rsidRPr="00A67792">
        <w:rPr>
          <w:szCs w:val="22"/>
        </w:rPr>
        <w:t xml:space="preserve">he Supplier (at the Supplier's expense) to restore or procure </w:t>
      </w:r>
      <w:r w:rsidR="00F24B91" w:rsidRPr="00BF744F">
        <w:rPr>
          <w:szCs w:val="22"/>
        </w:rPr>
        <w:t xml:space="preserve">the restoration of </w:t>
      </w:r>
      <w:r w:rsidR="00C844EB" w:rsidRPr="00535067">
        <w:rPr>
          <w:szCs w:val="22"/>
        </w:rPr>
        <w:t>Authority</w:t>
      </w:r>
      <w:r w:rsidRPr="00323136">
        <w:rPr>
          <w:szCs w:val="22"/>
        </w:rPr>
        <w:t xml:space="preserve"> Data to the extent </w:t>
      </w:r>
      <w:r w:rsidRPr="00DD2352">
        <w:rPr>
          <w:szCs w:val="22"/>
        </w:rPr>
        <w:t xml:space="preserve">and in accordance with the requirements specified in </w:t>
      </w:r>
      <w:r w:rsidR="008C1985" w:rsidRPr="00DD2352">
        <w:rPr>
          <w:szCs w:val="22"/>
        </w:rPr>
        <w:t xml:space="preserve">Schedule </w:t>
      </w:r>
      <w:r w:rsidR="00F7747A" w:rsidRPr="00DD2352">
        <w:rPr>
          <w:szCs w:val="22"/>
        </w:rPr>
        <w:t>9 </w:t>
      </w:r>
      <w:r w:rsidRPr="00DD2352">
        <w:rPr>
          <w:szCs w:val="22"/>
        </w:rPr>
        <w:t>(Business Continuity and Disaster Recovery)</w:t>
      </w:r>
      <w:r w:rsidR="00FC23C6" w:rsidRPr="00DD2352">
        <w:rPr>
          <w:szCs w:val="22"/>
        </w:rPr>
        <w:t xml:space="preserve"> or as</w:t>
      </w:r>
      <w:r w:rsidR="00FC23C6" w:rsidRPr="00A67792">
        <w:rPr>
          <w:szCs w:val="22"/>
        </w:rPr>
        <w:t xml:space="preserve"> required by the Authority</w:t>
      </w:r>
      <w:r w:rsidRPr="00BF744F">
        <w:rPr>
          <w:szCs w:val="22"/>
        </w:rPr>
        <w:t xml:space="preserve"> and the Supplier shall do so as soon as practicable but not later than five (5) Working Days from the date of receipt </w:t>
      </w:r>
      <w:r w:rsidRPr="00535067">
        <w:rPr>
          <w:szCs w:val="22"/>
        </w:rPr>
        <w:t xml:space="preserve">of the </w:t>
      </w:r>
      <w:r w:rsidR="00C844EB" w:rsidRPr="00323136">
        <w:rPr>
          <w:szCs w:val="22"/>
        </w:rPr>
        <w:t>Authority</w:t>
      </w:r>
      <w:r w:rsidRPr="002B66DE">
        <w:rPr>
          <w:szCs w:val="22"/>
        </w:rPr>
        <w:t>’s notice; and/or</w:t>
      </w:r>
      <w:bookmarkEnd w:id="1353"/>
    </w:p>
    <w:p w14:paraId="1F9D5E98" w14:textId="77777777" w:rsidR="004C3ACB" w:rsidRPr="00423677" w:rsidRDefault="004C3ACB" w:rsidP="008A573D">
      <w:pPr>
        <w:pStyle w:val="GPSL4numberedclause"/>
        <w:rPr>
          <w:szCs w:val="22"/>
        </w:rPr>
      </w:pPr>
      <w:r w:rsidRPr="009333AA">
        <w:rPr>
          <w:szCs w:val="22"/>
        </w:rPr>
        <w:t>itself restore or proc</w:t>
      </w:r>
      <w:r w:rsidR="00F96231" w:rsidRPr="00846F28">
        <w:rPr>
          <w:szCs w:val="22"/>
        </w:rPr>
        <w:t xml:space="preserve">ure the restoration of </w:t>
      </w:r>
      <w:r w:rsidR="00C844EB" w:rsidRPr="007504B3">
        <w:rPr>
          <w:szCs w:val="22"/>
        </w:rPr>
        <w:t>Authority</w:t>
      </w:r>
      <w:r w:rsidRPr="00506380">
        <w:rPr>
          <w:szCs w:val="22"/>
        </w:rPr>
        <w:t xml:space="preserve"> Data, and shall be repaid by the Supplier any reasonable expenses incurred in doing so to the extent </w:t>
      </w:r>
      <w:r w:rsidRPr="00DD2352">
        <w:rPr>
          <w:szCs w:val="22"/>
        </w:rPr>
        <w:t xml:space="preserve">and in accordance with the requirements specified in </w:t>
      </w:r>
      <w:r w:rsidR="008C1985" w:rsidRPr="00DD2352">
        <w:rPr>
          <w:szCs w:val="22"/>
        </w:rPr>
        <w:t xml:space="preserve">Schedule </w:t>
      </w:r>
      <w:r w:rsidR="00F7747A" w:rsidRPr="00DD2352">
        <w:rPr>
          <w:szCs w:val="22"/>
        </w:rPr>
        <w:t>9 </w:t>
      </w:r>
      <w:r w:rsidRPr="00DD2352">
        <w:rPr>
          <w:szCs w:val="22"/>
        </w:rPr>
        <w:t>(Business Continuity and Disaster Recovery)</w:t>
      </w:r>
      <w:r w:rsidR="00FC23C6" w:rsidRPr="00DD2352">
        <w:rPr>
          <w:szCs w:val="22"/>
        </w:rPr>
        <w:t xml:space="preserve"> or as</w:t>
      </w:r>
      <w:r w:rsidR="00FC23C6" w:rsidRPr="00A67792">
        <w:rPr>
          <w:szCs w:val="22"/>
        </w:rPr>
        <w:t xml:space="preserve"> req</w:t>
      </w:r>
      <w:r w:rsidR="00FC23C6" w:rsidRPr="00423677">
        <w:rPr>
          <w:szCs w:val="22"/>
        </w:rPr>
        <w:t>uired by the Authority.</w:t>
      </w:r>
    </w:p>
    <w:p w14:paraId="7342BA18" w14:textId="77777777" w:rsidR="00375CB5" w:rsidRPr="00423677" w:rsidRDefault="007355E9" w:rsidP="00911DB3">
      <w:pPr>
        <w:pStyle w:val="GPSL2NumberedBoldHeading"/>
      </w:pPr>
      <w:bookmarkStart w:id="1354" w:name="_Ref313367753"/>
      <w:bookmarkEnd w:id="1352"/>
      <w:r w:rsidRPr="00423677">
        <w:t>Confidentiality</w:t>
      </w:r>
      <w:bookmarkEnd w:id="1354"/>
    </w:p>
    <w:p w14:paraId="61EA127E" w14:textId="77777777" w:rsidR="00406D4C" w:rsidRPr="00423677" w:rsidRDefault="00406D4C" w:rsidP="00911DB3">
      <w:pPr>
        <w:pStyle w:val="GPSL3numberedclause"/>
      </w:pPr>
      <w:bookmarkStart w:id="1355" w:name="_Ref363745797"/>
      <w:bookmarkStart w:id="1356" w:name="_Ref313367575"/>
      <w:r w:rsidRPr="00423677">
        <w:t>For the purposes of this Clause</w:t>
      </w:r>
      <w:r w:rsidR="00ED2F9B" w:rsidRPr="00423677">
        <w:t xml:space="preserve"> </w:t>
      </w:r>
      <w:r w:rsidR="00ED2F9B" w:rsidRPr="00423677">
        <w:fldChar w:fldCharType="begin"/>
      </w:r>
      <w:r w:rsidR="00ED2F9B" w:rsidRPr="00423677">
        <w:instrText xml:space="preserve"> REF _Ref313367753 \w \h </w:instrText>
      </w:r>
      <w:r w:rsidR="00D82ED2" w:rsidRPr="00423677">
        <w:instrText xml:space="preserve"> \* MERGEFORMAT </w:instrText>
      </w:r>
      <w:r w:rsidR="00ED2F9B" w:rsidRPr="00423677">
        <w:fldChar w:fldCharType="separate"/>
      </w:r>
      <w:r w:rsidR="00974472">
        <w:t>31.3</w:t>
      </w:r>
      <w:r w:rsidR="00ED2F9B" w:rsidRPr="00423677">
        <w:fldChar w:fldCharType="end"/>
      </w:r>
      <w:r w:rsidRPr="00423677">
        <w:t xml:space="preserve">, the term </w:t>
      </w:r>
      <w:r w:rsidRPr="00423677">
        <w:rPr>
          <w:b/>
        </w:rPr>
        <w:t>“Disclosing Party”</w:t>
      </w:r>
      <w:r w:rsidRPr="00423677">
        <w:t xml:space="preserve"> shall mean a Party which discloses or makes available directly or indirectly its Confidential Information and </w:t>
      </w:r>
      <w:r w:rsidRPr="00423677">
        <w:rPr>
          <w:b/>
        </w:rPr>
        <w:t>“Recipient”</w:t>
      </w:r>
      <w:r w:rsidRPr="00423677">
        <w:t xml:space="preserve"> shall mean the Party which receives or obtains directly or indirectly Confidential Information.</w:t>
      </w:r>
      <w:bookmarkEnd w:id="1355"/>
    </w:p>
    <w:p w14:paraId="6BD45BA4" w14:textId="77777777" w:rsidR="00375CB5" w:rsidRPr="00423677" w:rsidRDefault="007355E9" w:rsidP="00911DB3">
      <w:pPr>
        <w:pStyle w:val="GPSL3numberedclause"/>
      </w:pPr>
      <w:bookmarkStart w:id="1357" w:name="_Ref358820876"/>
      <w:r w:rsidRPr="00423677">
        <w:t xml:space="preserve">Except to the extent set out in this Clause </w:t>
      </w:r>
      <w:r w:rsidR="007B5F70" w:rsidRPr="00423677">
        <w:fldChar w:fldCharType="begin"/>
      </w:r>
      <w:r w:rsidR="006D4D98" w:rsidRPr="00423677">
        <w:instrText xml:space="preserve"> REF _Ref313367753 \n \h </w:instrText>
      </w:r>
      <w:r w:rsidR="00893741" w:rsidRPr="00423677">
        <w:instrText xml:space="preserve"> \* MERGEFORMAT </w:instrText>
      </w:r>
      <w:r w:rsidR="007B5F70" w:rsidRPr="00423677">
        <w:fldChar w:fldCharType="separate"/>
      </w:r>
      <w:r w:rsidR="00974472">
        <w:t>31.3</w:t>
      </w:r>
      <w:r w:rsidR="007B5F70" w:rsidRPr="00423677">
        <w:fldChar w:fldCharType="end"/>
      </w:r>
      <w:r w:rsidR="00ED2F9B" w:rsidRPr="00423677">
        <w:t xml:space="preserve"> </w:t>
      </w:r>
      <w:r w:rsidRPr="00423677">
        <w:t xml:space="preserve">or where disclosure is expressly permitted elsewhere in this Contract, </w:t>
      </w:r>
      <w:r w:rsidR="00A145EC" w:rsidRPr="00423677">
        <w:t xml:space="preserve">the Recipient </w:t>
      </w:r>
      <w:r w:rsidRPr="00423677">
        <w:t>shall:</w:t>
      </w:r>
      <w:bookmarkEnd w:id="1356"/>
      <w:bookmarkEnd w:id="1357"/>
    </w:p>
    <w:p w14:paraId="4CCC83AF" w14:textId="77777777" w:rsidR="00375CB5" w:rsidRPr="00423677" w:rsidRDefault="007355E9" w:rsidP="008A573D">
      <w:pPr>
        <w:pStyle w:val="GPSL4numberedclause"/>
        <w:rPr>
          <w:szCs w:val="22"/>
        </w:rPr>
      </w:pPr>
      <w:r w:rsidRPr="00423677">
        <w:rPr>
          <w:szCs w:val="22"/>
        </w:rPr>
        <w:t xml:space="preserve">treat the </w:t>
      </w:r>
      <w:r w:rsidR="00A145EC" w:rsidRPr="00423677">
        <w:rPr>
          <w:szCs w:val="22"/>
        </w:rPr>
        <w:t xml:space="preserve">Disclosing </w:t>
      </w:r>
      <w:r w:rsidRPr="00423677">
        <w:rPr>
          <w:szCs w:val="22"/>
        </w:rPr>
        <w:t xml:space="preserve">Party's Confidential Information as confidential and </w:t>
      </w:r>
      <w:r w:rsidR="00A145EC" w:rsidRPr="00423677">
        <w:rPr>
          <w:szCs w:val="22"/>
        </w:rPr>
        <w:t>keep it in secure custody (which is appropriate depending upon the form in which such materials are stored and the nature of the Confidential Information contained in those materials)</w:t>
      </w:r>
      <w:r w:rsidRPr="00423677">
        <w:rPr>
          <w:szCs w:val="22"/>
        </w:rPr>
        <w:t>; and</w:t>
      </w:r>
    </w:p>
    <w:p w14:paraId="5CE4B9FF" w14:textId="77777777" w:rsidR="00A145EC" w:rsidRPr="00423677" w:rsidRDefault="007355E9" w:rsidP="008A573D">
      <w:pPr>
        <w:pStyle w:val="GPSL4numberedclause"/>
        <w:rPr>
          <w:szCs w:val="22"/>
        </w:rPr>
      </w:pPr>
      <w:r w:rsidRPr="00423677">
        <w:rPr>
          <w:szCs w:val="22"/>
        </w:rPr>
        <w:t xml:space="preserve">not disclose the </w:t>
      </w:r>
      <w:r w:rsidR="00A145EC" w:rsidRPr="00423677">
        <w:rPr>
          <w:szCs w:val="22"/>
        </w:rPr>
        <w:t>Disclosing</w:t>
      </w:r>
      <w:r w:rsidRPr="00423677">
        <w:rPr>
          <w:szCs w:val="22"/>
        </w:rPr>
        <w:t xml:space="preserve"> Party's Confidential Information to any other person </w:t>
      </w:r>
      <w:r w:rsidR="00A145EC" w:rsidRPr="00423677">
        <w:rPr>
          <w:szCs w:val="22"/>
        </w:rPr>
        <w:t>except as exp</w:t>
      </w:r>
      <w:r w:rsidR="00F24B91" w:rsidRPr="00423677">
        <w:rPr>
          <w:szCs w:val="22"/>
        </w:rPr>
        <w:t>ressly set out in this Contract</w:t>
      </w:r>
      <w:r w:rsidR="00A145EC" w:rsidRPr="00423677">
        <w:rPr>
          <w:szCs w:val="22"/>
        </w:rPr>
        <w:t xml:space="preserve"> or without obtaining the owner's prior written consent;</w:t>
      </w:r>
    </w:p>
    <w:p w14:paraId="4DC05B48" w14:textId="77777777" w:rsidR="00A145EC" w:rsidRPr="00423677" w:rsidRDefault="00A145EC" w:rsidP="008A573D">
      <w:pPr>
        <w:pStyle w:val="GPSL4numberedclause"/>
        <w:rPr>
          <w:szCs w:val="22"/>
        </w:rPr>
      </w:pPr>
      <w:r w:rsidRPr="00423677">
        <w:rPr>
          <w:szCs w:val="22"/>
        </w:rPr>
        <w:t>not use or exploit the Disclosing Party’s Confidential Information in any way except for the purposes anticipated under this Contract; and</w:t>
      </w:r>
    </w:p>
    <w:p w14:paraId="677AA55B" w14:textId="77777777" w:rsidR="00375CB5" w:rsidRPr="00423677" w:rsidRDefault="00A145EC" w:rsidP="008A573D">
      <w:pPr>
        <w:pStyle w:val="GPSL4numberedclause"/>
        <w:rPr>
          <w:szCs w:val="22"/>
        </w:rPr>
      </w:pPr>
      <w:r w:rsidRPr="00423677">
        <w:rPr>
          <w:szCs w:val="22"/>
        </w:rPr>
        <w:t>immediately notify the Disclosing Party if it suspects or becomes aware of any unauthorised access, copying, use or disclosure in any form of any of the Disclosing Party’s Confidential Information.</w:t>
      </w:r>
    </w:p>
    <w:p w14:paraId="672689D8" w14:textId="77777777" w:rsidR="000D3469" w:rsidRPr="00423677" w:rsidRDefault="000D3469" w:rsidP="00911DB3">
      <w:pPr>
        <w:pStyle w:val="GPSL3numberedclause"/>
      </w:pPr>
      <w:r w:rsidRPr="00423677">
        <w:t>The Recipient shall be entitled to disclose the Confidential Information of the Disclosing Party where:</w:t>
      </w:r>
    </w:p>
    <w:p w14:paraId="4C8311FD" w14:textId="77777777" w:rsidR="000D3469" w:rsidRPr="00423677" w:rsidRDefault="000D3469" w:rsidP="008A573D">
      <w:pPr>
        <w:pStyle w:val="GPSL4numberedclause"/>
        <w:rPr>
          <w:szCs w:val="22"/>
        </w:rPr>
      </w:pPr>
      <w:r w:rsidRPr="00423677">
        <w:rPr>
          <w:szCs w:val="22"/>
        </w:rPr>
        <w:t>the Recipient is required to disclose the Confidential Information by Law, provided that C</w:t>
      </w:r>
      <w:r w:rsidR="00F24B91" w:rsidRPr="00423677">
        <w:rPr>
          <w:szCs w:val="22"/>
        </w:rPr>
        <w:t>lause </w:t>
      </w:r>
      <w:r w:rsidR="00F24B91" w:rsidRPr="00423677">
        <w:rPr>
          <w:szCs w:val="22"/>
        </w:rPr>
        <w:fldChar w:fldCharType="begin"/>
      </w:r>
      <w:r w:rsidR="00F24B91" w:rsidRPr="00423677">
        <w:rPr>
          <w:szCs w:val="22"/>
        </w:rPr>
        <w:instrText xml:space="preserve"> REF _Ref313369975 \r \h  \* MERGEFORMAT </w:instrText>
      </w:r>
      <w:r w:rsidR="00F24B91" w:rsidRPr="00423677">
        <w:rPr>
          <w:szCs w:val="22"/>
        </w:rPr>
      </w:r>
      <w:r w:rsidR="00F24B91" w:rsidRPr="00423677">
        <w:rPr>
          <w:szCs w:val="22"/>
        </w:rPr>
        <w:fldChar w:fldCharType="separate"/>
      </w:r>
      <w:r w:rsidR="00974472">
        <w:rPr>
          <w:szCs w:val="22"/>
        </w:rPr>
        <w:t>31.4</w:t>
      </w:r>
      <w:r w:rsidR="00F24B91" w:rsidRPr="00423677">
        <w:rPr>
          <w:szCs w:val="22"/>
        </w:rPr>
        <w:fldChar w:fldCharType="end"/>
      </w:r>
      <w:r w:rsidRPr="00423677">
        <w:rPr>
          <w:szCs w:val="22"/>
        </w:rPr>
        <w:t xml:space="preserve"> (</w:t>
      </w:r>
      <w:r w:rsidR="00DA70C2">
        <w:rPr>
          <w:szCs w:val="22"/>
        </w:rPr>
        <w:t xml:space="preserve">Transparency and </w:t>
      </w:r>
      <w:r w:rsidRPr="00423677">
        <w:rPr>
          <w:szCs w:val="22"/>
        </w:rPr>
        <w:t>Freedom of Information) shall apply to disclosures required under the FOIA or the EIRs;</w:t>
      </w:r>
    </w:p>
    <w:p w14:paraId="5B55EDAD" w14:textId="77777777" w:rsidR="000D3469" w:rsidRPr="00423677" w:rsidRDefault="000D3469" w:rsidP="008A573D">
      <w:pPr>
        <w:pStyle w:val="GPSL4numberedclause"/>
        <w:rPr>
          <w:szCs w:val="22"/>
        </w:rPr>
      </w:pPr>
      <w:r w:rsidRPr="00423677">
        <w:rPr>
          <w:szCs w:val="22"/>
        </w:rPr>
        <w:t>the need for such disclosure arises out of or in connection with:</w:t>
      </w:r>
    </w:p>
    <w:p w14:paraId="0A8BECBA" w14:textId="77777777" w:rsidR="000D3469" w:rsidRPr="00423677" w:rsidRDefault="00BF427A" w:rsidP="008A573D">
      <w:pPr>
        <w:pStyle w:val="GPSL5numberedclause"/>
        <w:rPr>
          <w:szCs w:val="22"/>
        </w:rPr>
      </w:pPr>
      <w:r w:rsidRPr="00423677">
        <w:rPr>
          <w:szCs w:val="22"/>
        </w:rPr>
        <w:t xml:space="preserve">any legal challenge or potential legal challenge against the </w:t>
      </w:r>
      <w:r w:rsidR="00C844EB" w:rsidRPr="00423677">
        <w:rPr>
          <w:szCs w:val="22"/>
        </w:rPr>
        <w:t>Authority</w:t>
      </w:r>
      <w:r w:rsidRPr="00423677">
        <w:rPr>
          <w:szCs w:val="22"/>
        </w:rPr>
        <w:t xml:space="preserve"> arising out of or in connection with this Contract; </w:t>
      </w:r>
    </w:p>
    <w:p w14:paraId="35055E1C" w14:textId="77777777" w:rsidR="00BF427A" w:rsidRPr="00423677" w:rsidRDefault="00BF427A" w:rsidP="008A573D">
      <w:pPr>
        <w:pStyle w:val="GPSL5numberedclause"/>
        <w:rPr>
          <w:szCs w:val="22"/>
        </w:rPr>
      </w:pPr>
      <w:r w:rsidRPr="00423677">
        <w:rPr>
          <w:szCs w:val="22"/>
        </w:rPr>
        <w:lastRenderedPageBreak/>
        <w:t xml:space="preserve">the examination and certification of the </w:t>
      </w:r>
      <w:r w:rsidR="00C844EB" w:rsidRPr="00423677">
        <w:rPr>
          <w:szCs w:val="22"/>
        </w:rPr>
        <w:t>Authority</w:t>
      </w:r>
      <w:r w:rsidRPr="00423677">
        <w:rPr>
          <w:szCs w:val="22"/>
        </w:rPr>
        <w:t xml:space="preserve">'s accounts (provided that the disclosure is made on a confidential basis) or for any examination pursuant to Section 6(1) of the National Audit Act 1983 of the economy, efficiency and effectiveness with which the </w:t>
      </w:r>
      <w:r w:rsidR="00C844EB" w:rsidRPr="00423677">
        <w:rPr>
          <w:szCs w:val="22"/>
        </w:rPr>
        <w:t>Authority</w:t>
      </w:r>
      <w:r w:rsidRPr="00423677">
        <w:rPr>
          <w:szCs w:val="22"/>
        </w:rPr>
        <w:t xml:space="preserve"> is making use of any </w:t>
      </w:r>
      <w:r w:rsidR="00A952AE">
        <w:rPr>
          <w:szCs w:val="22"/>
        </w:rPr>
        <w:t xml:space="preserve">Services </w:t>
      </w:r>
      <w:r w:rsidRPr="00423677">
        <w:rPr>
          <w:szCs w:val="22"/>
        </w:rPr>
        <w:t>provided under this Contract; or</w:t>
      </w:r>
    </w:p>
    <w:p w14:paraId="29F8170A" w14:textId="77777777" w:rsidR="00BF427A" w:rsidRPr="00423677" w:rsidRDefault="00BF427A" w:rsidP="008A573D">
      <w:pPr>
        <w:pStyle w:val="GPSL5numberedclause"/>
        <w:rPr>
          <w:szCs w:val="22"/>
        </w:rPr>
      </w:pPr>
      <w:r w:rsidRPr="00423677">
        <w:rPr>
          <w:szCs w:val="22"/>
        </w:rPr>
        <w:t>the conduct of a Central Government Body review in respect of this Contract</w:t>
      </w:r>
      <w:r w:rsidR="005A78B4" w:rsidRPr="00423677">
        <w:rPr>
          <w:szCs w:val="22"/>
        </w:rPr>
        <w:t>; or</w:t>
      </w:r>
    </w:p>
    <w:p w14:paraId="2D989D52" w14:textId="77777777" w:rsidR="005A78B4" w:rsidRDefault="005A78B4" w:rsidP="008A573D">
      <w:pPr>
        <w:pStyle w:val="GPSL4numberedclause"/>
        <w:rPr>
          <w:szCs w:val="22"/>
        </w:rPr>
      </w:pPr>
      <w:r w:rsidRPr="00423677">
        <w:rPr>
          <w:szCs w:val="22"/>
        </w:rPr>
        <w:t>the Recipient has reasonable grounds to believe that the Disclosing Party is involved in activity that may constitute a criminal offence under the Bribery Act 2010 and the disclosure is being made to the Serious Fraud Office</w:t>
      </w:r>
      <w:r w:rsidR="00DA70C2">
        <w:rPr>
          <w:szCs w:val="22"/>
        </w:rPr>
        <w:t>;</w:t>
      </w:r>
    </w:p>
    <w:p w14:paraId="52D81F97" w14:textId="77777777" w:rsidR="00DA70C2" w:rsidRPr="00DA70C2" w:rsidRDefault="00DA70C2" w:rsidP="00DA70C2">
      <w:pPr>
        <w:pStyle w:val="GPSL4numberedclause"/>
        <w:rPr>
          <w:szCs w:val="22"/>
        </w:rPr>
      </w:pPr>
      <w:r w:rsidRPr="00DA70C2">
        <w:rPr>
          <w:szCs w:val="22"/>
        </w:rPr>
        <w:t>such information was in the possession of the Disclosing Party without obligation of confidentiality prior to its disclosure by the information owner;</w:t>
      </w:r>
    </w:p>
    <w:p w14:paraId="4840C4AA" w14:textId="77777777" w:rsidR="00DA70C2" w:rsidRPr="00DA70C2" w:rsidRDefault="00DA70C2" w:rsidP="00DA70C2">
      <w:pPr>
        <w:pStyle w:val="GPSL4numberedclause"/>
        <w:rPr>
          <w:szCs w:val="22"/>
        </w:rPr>
      </w:pPr>
      <w:r w:rsidRPr="00DA70C2">
        <w:rPr>
          <w:szCs w:val="22"/>
        </w:rPr>
        <w:t>such information was obtained from a third party without obligation of confidentiality;</w:t>
      </w:r>
    </w:p>
    <w:p w14:paraId="77C57B4E" w14:textId="77777777" w:rsidR="00DA70C2" w:rsidRPr="00DA70C2" w:rsidRDefault="00DA70C2" w:rsidP="00011FE1">
      <w:pPr>
        <w:pStyle w:val="GPSL4numberedclause"/>
      </w:pPr>
      <w:r w:rsidRPr="00DA70C2">
        <w:t xml:space="preserve">such information was already in the public domain at the time of disclosure otherwise </w:t>
      </w:r>
      <w:r w:rsidR="00011FE1" w:rsidRPr="00011FE1">
        <w:rPr>
          <w:szCs w:val="22"/>
        </w:rPr>
        <w:t xml:space="preserve">than by a breach of this </w:t>
      </w:r>
      <w:r w:rsidR="00011FE1">
        <w:rPr>
          <w:szCs w:val="22"/>
        </w:rPr>
        <w:t>Contract</w:t>
      </w:r>
      <w:r w:rsidR="00011FE1" w:rsidRPr="00011FE1">
        <w:rPr>
          <w:szCs w:val="22"/>
        </w:rPr>
        <w:t xml:space="preserve"> or breach of a duty of confidentiality</w:t>
      </w:r>
      <w:r w:rsidRPr="00DA70C2">
        <w:t>; and</w:t>
      </w:r>
    </w:p>
    <w:p w14:paraId="6E185F76" w14:textId="77777777" w:rsidR="00DA70C2" w:rsidRPr="00DA70C2" w:rsidRDefault="00DA70C2" w:rsidP="00DA70C2">
      <w:pPr>
        <w:pStyle w:val="GPSL4numberedclause"/>
        <w:rPr>
          <w:szCs w:val="22"/>
        </w:rPr>
      </w:pPr>
      <w:r w:rsidRPr="00DA70C2">
        <w:rPr>
          <w:szCs w:val="22"/>
        </w:rPr>
        <w:t>the information is independently developed without access to the Disclosing Party's Confidential Information.</w:t>
      </w:r>
    </w:p>
    <w:p w14:paraId="38132316" w14:textId="77777777" w:rsidR="005A78B4" w:rsidRPr="00423677" w:rsidRDefault="005A78B4" w:rsidP="00911DB3">
      <w:pPr>
        <w:pStyle w:val="GPSL3numberedclause"/>
      </w:pPr>
      <w:r w:rsidRPr="00423677">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5135C826" w14:textId="77777777" w:rsidR="005A78B4" w:rsidRPr="00423677" w:rsidRDefault="005A78B4" w:rsidP="00911DB3">
      <w:pPr>
        <w:pStyle w:val="GPSL3numberedclause"/>
      </w:pPr>
      <w:bookmarkStart w:id="1358" w:name="_Ref358821029"/>
      <w:r w:rsidRPr="00423677">
        <w:t>Subject to Clauses </w:t>
      </w:r>
      <w:r w:rsidRPr="00423677">
        <w:fldChar w:fldCharType="begin"/>
      </w:r>
      <w:r w:rsidRPr="00423677">
        <w:instrText xml:space="preserve"> REF _Ref358820876 \w \h </w:instrText>
      </w:r>
      <w:r w:rsidR="00D82ED2" w:rsidRPr="00423677">
        <w:instrText xml:space="preserve"> \* MERGEFORMAT </w:instrText>
      </w:r>
      <w:r w:rsidRPr="00423677">
        <w:fldChar w:fldCharType="separate"/>
      </w:r>
      <w:r w:rsidR="00974472">
        <w:t>31.3.2</w:t>
      </w:r>
      <w:r w:rsidRPr="00423677">
        <w:fldChar w:fldCharType="end"/>
      </w:r>
      <w:r w:rsidRPr="00423677">
        <w:t xml:space="preserve">, the Supplier may only disclose the Confidential Information of the </w:t>
      </w:r>
      <w:r w:rsidR="00C844EB" w:rsidRPr="00423677">
        <w:t>Authority</w:t>
      </w:r>
      <w:r w:rsidRPr="00423677">
        <w:t xml:space="preserve"> on a confidential basis to:</w:t>
      </w:r>
      <w:bookmarkEnd w:id="1358"/>
    </w:p>
    <w:p w14:paraId="174C4CBF" w14:textId="77777777" w:rsidR="005A78B4" w:rsidRPr="00423677" w:rsidRDefault="007061FF" w:rsidP="008A573D">
      <w:pPr>
        <w:pStyle w:val="GPSL4numberedclause"/>
        <w:rPr>
          <w:szCs w:val="22"/>
        </w:rPr>
      </w:pPr>
      <w:r w:rsidRPr="00423677">
        <w:rPr>
          <w:szCs w:val="22"/>
        </w:rPr>
        <w:t>Supplier Personnel</w:t>
      </w:r>
      <w:r w:rsidR="005A78B4" w:rsidRPr="00423677">
        <w:rPr>
          <w:szCs w:val="22"/>
        </w:rPr>
        <w:t xml:space="preserve"> who are directly involved in the provision of the</w:t>
      </w:r>
      <w:r w:rsidR="005A78B4" w:rsidRPr="00423677">
        <w:rPr>
          <w:b/>
          <w:i/>
          <w:szCs w:val="22"/>
        </w:rPr>
        <w:t xml:space="preserve"> </w:t>
      </w:r>
      <w:r w:rsidR="00A952AE">
        <w:rPr>
          <w:szCs w:val="22"/>
        </w:rPr>
        <w:t xml:space="preserve">Services </w:t>
      </w:r>
      <w:r w:rsidR="005A78B4" w:rsidRPr="00423677">
        <w:rPr>
          <w:szCs w:val="22"/>
        </w:rPr>
        <w:t>and need to know the Confidential Information to enable performance of the Supplier’s obligations under this Contract; and</w:t>
      </w:r>
    </w:p>
    <w:p w14:paraId="6529074A" w14:textId="77777777" w:rsidR="005A78B4" w:rsidRPr="00423677" w:rsidRDefault="005A78B4" w:rsidP="008A573D">
      <w:pPr>
        <w:pStyle w:val="GPSL4numberedclause"/>
        <w:rPr>
          <w:szCs w:val="22"/>
        </w:rPr>
      </w:pPr>
      <w:r w:rsidRPr="00423677">
        <w:rPr>
          <w:szCs w:val="22"/>
        </w:rPr>
        <w:t>its professional advisers for the purposes of obtaining advice in relation to this Contract.</w:t>
      </w:r>
    </w:p>
    <w:p w14:paraId="72097BCB" w14:textId="77777777" w:rsidR="000D3469" w:rsidRPr="00423677" w:rsidRDefault="005A78B4" w:rsidP="00911DB3">
      <w:pPr>
        <w:pStyle w:val="GPSL3numberedclause"/>
      </w:pPr>
      <w:r w:rsidRPr="00423677">
        <w:t xml:space="preserve">Where the Supplier discloses Confidential Information of the </w:t>
      </w:r>
      <w:r w:rsidR="00C844EB" w:rsidRPr="00423677">
        <w:t>Authority</w:t>
      </w:r>
      <w:r w:rsidRPr="00423677">
        <w:t xml:space="preserve"> pursuant to this Clause </w:t>
      </w:r>
      <w:r w:rsidRPr="00423677">
        <w:fldChar w:fldCharType="begin"/>
      </w:r>
      <w:r w:rsidRPr="00423677">
        <w:instrText xml:space="preserve"> REF _Ref358821029 \w \h </w:instrText>
      </w:r>
      <w:r w:rsidR="00D82ED2" w:rsidRPr="00423677">
        <w:instrText xml:space="preserve"> \* MERGEFORMAT </w:instrText>
      </w:r>
      <w:r w:rsidRPr="00423677">
        <w:fldChar w:fldCharType="separate"/>
      </w:r>
      <w:r w:rsidR="00974472">
        <w:t>31.3.5</w:t>
      </w:r>
      <w:r w:rsidRPr="00423677">
        <w:fldChar w:fldCharType="end"/>
      </w:r>
      <w:r w:rsidRPr="00423677">
        <w:t>, it shall remain responsible at all times for compliance with the confidentiality obligations set out in this Contract by the persons to whom disclosure has been made.</w:t>
      </w:r>
    </w:p>
    <w:p w14:paraId="70DF19BF" w14:textId="77777777" w:rsidR="005A78B4" w:rsidRPr="00423677" w:rsidRDefault="0063600F" w:rsidP="00911DB3">
      <w:pPr>
        <w:pStyle w:val="GPSL3numberedclause"/>
      </w:pPr>
      <w:bookmarkStart w:id="1359" w:name="_Ref358820910"/>
      <w:r w:rsidRPr="00423677">
        <w:t xml:space="preserve">The </w:t>
      </w:r>
      <w:r w:rsidR="00C844EB" w:rsidRPr="00423677">
        <w:t>Authority</w:t>
      </w:r>
      <w:r w:rsidR="005A78B4" w:rsidRPr="00423677">
        <w:t xml:space="preserve"> may disclose the Confidential Information of the Supplier:</w:t>
      </w:r>
    </w:p>
    <w:p w14:paraId="39EBB018" w14:textId="77777777" w:rsidR="005A78B4" w:rsidRPr="00423677" w:rsidRDefault="005A78B4" w:rsidP="008A573D">
      <w:pPr>
        <w:pStyle w:val="GPSL4numberedclause"/>
        <w:rPr>
          <w:szCs w:val="22"/>
        </w:rPr>
      </w:pPr>
      <w:bookmarkStart w:id="1360" w:name="_Ref358884602"/>
      <w:r w:rsidRPr="00423677">
        <w:rPr>
          <w:szCs w:val="22"/>
        </w:rPr>
        <w:t>to any Central Government Body on the basis that the information may only be further disclosed to Central Government Bodies;</w:t>
      </w:r>
      <w:bookmarkEnd w:id="1360"/>
      <w:r w:rsidRPr="00423677">
        <w:rPr>
          <w:szCs w:val="22"/>
        </w:rPr>
        <w:t xml:space="preserve"> </w:t>
      </w:r>
    </w:p>
    <w:p w14:paraId="21CF5E5D" w14:textId="77777777" w:rsidR="005A78B4" w:rsidRPr="00423677" w:rsidRDefault="008A5D81" w:rsidP="008A573D">
      <w:pPr>
        <w:pStyle w:val="GPSL4numberedclause"/>
        <w:rPr>
          <w:szCs w:val="22"/>
        </w:rPr>
      </w:pPr>
      <w:r w:rsidRPr="00423677">
        <w:rPr>
          <w:szCs w:val="22"/>
        </w:rPr>
        <w:t>to the British Parliament and any committees of the British Parliament or if required by any British Parliamentary reporting requirement</w:t>
      </w:r>
      <w:r w:rsidR="005A78B4" w:rsidRPr="00423677">
        <w:rPr>
          <w:szCs w:val="22"/>
        </w:rPr>
        <w:t>;</w:t>
      </w:r>
    </w:p>
    <w:p w14:paraId="2B63E0DD" w14:textId="77777777" w:rsidR="005A78B4" w:rsidRPr="00423677" w:rsidRDefault="005A78B4" w:rsidP="008A573D">
      <w:pPr>
        <w:pStyle w:val="GPSL4numberedclause"/>
        <w:rPr>
          <w:szCs w:val="22"/>
        </w:rPr>
      </w:pPr>
      <w:r w:rsidRPr="00423677">
        <w:rPr>
          <w:szCs w:val="22"/>
        </w:rPr>
        <w:t xml:space="preserve">to the extent that the </w:t>
      </w:r>
      <w:r w:rsidR="00C844EB" w:rsidRPr="00423677">
        <w:rPr>
          <w:szCs w:val="22"/>
        </w:rPr>
        <w:t>Authority</w:t>
      </w:r>
      <w:r w:rsidRPr="00423677">
        <w:rPr>
          <w:szCs w:val="22"/>
        </w:rPr>
        <w:t xml:space="preserve"> (acting reasonably) deems disclosure necessary or appropriate in the course of carrying out its public functions;</w:t>
      </w:r>
    </w:p>
    <w:p w14:paraId="31B65846" w14:textId="77777777" w:rsidR="005A78B4" w:rsidRPr="00423677" w:rsidRDefault="005A78B4" w:rsidP="008A573D">
      <w:pPr>
        <w:pStyle w:val="GPSL4numberedclause"/>
        <w:rPr>
          <w:szCs w:val="22"/>
        </w:rPr>
      </w:pPr>
      <w:r w:rsidRPr="00423677">
        <w:rPr>
          <w:szCs w:val="22"/>
        </w:rPr>
        <w:t>on a confidential basis to a professional adviser, consultant, supplier or other person engaged by any of the entities described in Clause </w:t>
      </w:r>
      <w:r w:rsidR="00F24B91" w:rsidRPr="00423677">
        <w:rPr>
          <w:szCs w:val="22"/>
        </w:rPr>
        <w:fldChar w:fldCharType="begin"/>
      </w:r>
      <w:r w:rsidR="00F24B91" w:rsidRPr="00423677">
        <w:rPr>
          <w:szCs w:val="22"/>
        </w:rPr>
        <w:instrText xml:space="preserve"> REF _Ref358884602 \w \h </w:instrText>
      </w:r>
      <w:r w:rsidR="00D82ED2" w:rsidRPr="00423677">
        <w:rPr>
          <w:szCs w:val="22"/>
        </w:rPr>
        <w:instrText xml:space="preserve"> \* MERGEFORMAT </w:instrText>
      </w:r>
      <w:r w:rsidR="00F24B91" w:rsidRPr="00423677">
        <w:rPr>
          <w:szCs w:val="22"/>
        </w:rPr>
      </w:r>
      <w:r w:rsidR="00F24B91" w:rsidRPr="00423677">
        <w:rPr>
          <w:szCs w:val="22"/>
        </w:rPr>
        <w:fldChar w:fldCharType="separate"/>
      </w:r>
      <w:r w:rsidR="00974472">
        <w:rPr>
          <w:szCs w:val="22"/>
        </w:rPr>
        <w:t>31.3.7(a)</w:t>
      </w:r>
      <w:r w:rsidR="00F24B91" w:rsidRPr="00423677">
        <w:rPr>
          <w:szCs w:val="22"/>
        </w:rPr>
        <w:fldChar w:fldCharType="end"/>
      </w:r>
      <w:r w:rsidRPr="00423677">
        <w:rPr>
          <w:szCs w:val="22"/>
        </w:rPr>
        <w:t xml:space="preserve"> (including any benchmarking organisation) for any purpose relating to or connected with this Contract;</w:t>
      </w:r>
    </w:p>
    <w:p w14:paraId="3B65550A" w14:textId="77777777" w:rsidR="005A78B4" w:rsidRPr="00423677" w:rsidRDefault="005A78B4" w:rsidP="008A573D">
      <w:pPr>
        <w:pStyle w:val="GPSL4numberedclause"/>
        <w:rPr>
          <w:szCs w:val="22"/>
        </w:rPr>
      </w:pPr>
      <w:r w:rsidRPr="00423677">
        <w:rPr>
          <w:szCs w:val="22"/>
        </w:rPr>
        <w:lastRenderedPageBreak/>
        <w:t>on a confidential basis for the purpose of the exercise of its rights under this</w:t>
      </w:r>
      <w:r w:rsidR="00F24B91" w:rsidRPr="00423677">
        <w:rPr>
          <w:szCs w:val="22"/>
        </w:rPr>
        <w:t xml:space="preserve"> Contract</w:t>
      </w:r>
      <w:r w:rsidRPr="00423677">
        <w:rPr>
          <w:szCs w:val="22"/>
        </w:rPr>
        <w:t>; or</w:t>
      </w:r>
    </w:p>
    <w:p w14:paraId="397C31C8" w14:textId="77777777" w:rsidR="00FB041F" w:rsidRPr="00423677" w:rsidRDefault="005A78B4" w:rsidP="008A573D">
      <w:pPr>
        <w:pStyle w:val="GPSL4numberedclause"/>
        <w:rPr>
          <w:szCs w:val="22"/>
        </w:rPr>
      </w:pPr>
      <w:r w:rsidRPr="00423677">
        <w:rPr>
          <w:szCs w:val="22"/>
        </w:rPr>
        <w:t xml:space="preserve">to a proposed transferee, assignee or novatee of, or successor in title to the </w:t>
      </w:r>
      <w:r w:rsidR="00C844EB" w:rsidRPr="00423677">
        <w:rPr>
          <w:szCs w:val="22"/>
        </w:rPr>
        <w:t>Authority</w:t>
      </w:r>
      <w:r w:rsidR="00FB041F" w:rsidRPr="00423677">
        <w:rPr>
          <w:szCs w:val="22"/>
        </w:rPr>
        <w:t>,</w:t>
      </w:r>
    </w:p>
    <w:p w14:paraId="6C8E94A1" w14:textId="77777777" w:rsidR="005A78B4" w:rsidRPr="00423677" w:rsidRDefault="00FB041F" w:rsidP="005C480B">
      <w:pPr>
        <w:pStyle w:val="GPSL3Indent"/>
      </w:pPr>
      <w:r w:rsidRPr="00423677">
        <w:t xml:space="preserve">and for the purposes of the foregoing, references to disclosure on a confidential basis shall mean disclosure subject to a confidentiality agreement or arrangement containing terms no less stringent than those placed on the </w:t>
      </w:r>
      <w:r w:rsidR="001056B8" w:rsidRPr="00423677">
        <w:t>Authority</w:t>
      </w:r>
      <w:r w:rsidRPr="00423677">
        <w:t xml:space="preserve"> under this Clause </w:t>
      </w:r>
      <w:r w:rsidRPr="00423677">
        <w:fldChar w:fldCharType="begin"/>
      </w:r>
      <w:r w:rsidRPr="00423677">
        <w:instrText xml:space="preserve"> REF _Ref313367753 \r \h </w:instrText>
      </w:r>
      <w:r w:rsidR="00D82ED2" w:rsidRPr="00423677">
        <w:instrText xml:space="preserve"> \* MERGEFORMAT </w:instrText>
      </w:r>
      <w:r w:rsidRPr="00423677">
        <w:fldChar w:fldCharType="separate"/>
      </w:r>
      <w:r w:rsidR="00974472">
        <w:t>31.3</w:t>
      </w:r>
      <w:r w:rsidRPr="00423677">
        <w:fldChar w:fldCharType="end"/>
      </w:r>
      <w:r w:rsidRPr="00423677">
        <w:t>.</w:t>
      </w:r>
    </w:p>
    <w:p w14:paraId="34E8CF90" w14:textId="77777777" w:rsidR="005A78B4" w:rsidRPr="00423677" w:rsidRDefault="005A78B4" w:rsidP="00911DB3">
      <w:pPr>
        <w:pStyle w:val="GPSL3numberedclause"/>
      </w:pPr>
      <w:r w:rsidRPr="00423677">
        <w:t>Nothing in this Clause </w:t>
      </w:r>
      <w:r w:rsidRPr="00423677">
        <w:fldChar w:fldCharType="begin"/>
      </w:r>
      <w:r w:rsidRPr="00423677">
        <w:instrText xml:space="preserve"> REF _Ref313367753 \w \h </w:instrText>
      </w:r>
      <w:r w:rsidR="00D82ED2" w:rsidRPr="00423677">
        <w:instrText xml:space="preserve"> \* MERGEFORMAT </w:instrText>
      </w:r>
      <w:r w:rsidRPr="00423677">
        <w:fldChar w:fldCharType="separate"/>
      </w:r>
      <w:r w:rsidR="00974472">
        <w:t>31.3</w:t>
      </w:r>
      <w:r w:rsidRPr="00423677">
        <w:fldChar w:fldCharType="end"/>
      </w:r>
      <w:r w:rsidR="000E148C" w:rsidRPr="00423677">
        <w:t xml:space="preserve"> </w:t>
      </w:r>
      <w:r w:rsidRPr="00423677">
        <w:t xml:space="preserve">shall prevent a Recipient from using any techniques, ideas or </w:t>
      </w:r>
      <w:r w:rsidR="001801F9" w:rsidRPr="00423677">
        <w:t>K</w:t>
      </w:r>
      <w:r w:rsidRPr="00423677">
        <w:t>now-</w:t>
      </w:r>
      <w:r w:rsidR="001801F9" w:rsidRPr="00423677">
        <w:t>H</w:t>
      </w:r>
      <w:r w:rsidRPr="00423677">
        <w:t xml:space="preserve">ow gained during the performance of this </w:t>
      </w:r>
      <w:r w:rsidR="0063600F" w:rsidRPr="00423677">
        <w:t>Contract</w:t>
      </w:r>
      <w:r w:rsidRPr="00423677">
        <w:t xml:space="preserve"> in the course of its normal business to the extent that this use does not result in a disclosure of the Disclosing Party’s Confidential Information or an infringement of Intellectual Property Rights.</w:t>
      </w:r>
    </w:p>
    <w:p w14:paraId="626F9084" w14:textId="77777777" w:rsidR="007A5DB9" w:rsidRPr="00423677" w:rsidRDefault="007355E9" w:rsidP="00911DB3">
      <w:pPr>
        <w:pStyle w:val="GPSL3numberedclause"/>
      </w:pPr>
      <w:bookmarkStart w:id="1361" w:name="_Ref365635869"/>
      <w:bookmarkEnd w:id="1359"/>
      <w:r w:rsidRPr="00423677">
        <w:t>In the event that the Supplier fails to comply with Clauses</w:t>
      </w:r>
      <w:r w:rsidR="0063600F" w:rsidRPr="00423677">
        <w:t xml:space="preserve"> </w:t>
      </w:r>
      <w:r w:rsidR="0063600F" w:rsidRPr="00423677">
        <w:fldChar w:fldCharType="begin"/>
      </w:r>
      <w:r w:rsidR="0063600F" w:rsidRPr="00423677">
        <w:instrText xml:space="preserve"> REF _Ref358820876 \w \h </w:instrText>
      </w:r>
      <w:r w:rsidR="00D82ED2" w:rsidRPr="00423677">
        <w:instrText xml:space="preserve"> \* MERGEFORMAT </w:instrText>
      </w:r>
      <w:r w:rsidR="0063600F" w:rsidRPr="00423677">
        <w:fldChar w:fldCharType="separate"/>
      </w:r>
      <w:r w:rsidR="00974472">
        <w:t>31.3.2</w:t>
      </w:r>
      <w:r w:rsidR="0063600F" w:rsidRPr="00423677">
        <w:fldChar w:fldCharType="end"/>
      </w:r>
      <w:r w:rsidR="0063600F" w:rsidRPr="00423677">
        <w:t xml:space="preserve"> to </w:t>
      </w:r>
      <w:r w:rsidR="0063600F" w:rsidRPr="00423677">
        <w:fldChar w:fldCharType="begin"/>
      </w:r>
      <w:r w:rsidR="0063600F" w:rsidRPr="00423677">
        <w:instrText xml:space="preserve"> REF _Ref358821029 \w \h </w:instrText>
      </w:r>
      <w:r w:rsidR="00D82ED2" w:rsidRPr="00423677">
        <w:instrText xml:space="preserve"> \* MERGEFORMAT </w:instrText>
      </w:r>
      <w:r w:rsidR="0063600F" w:rsidRPr="00423677">
        <w:fldChar w:fldCharType="separate"/>
      </w:r>
      <w:r w:rsidR="00974472">
        <w:t>31.3.5</w:t>
      </w:r>
      <w:r w:rsidR="0063600F" w:rsidRPr="00423677">
        <w:fldChar w:fldCharType="end"/>
      </w:r>
      <w:r w:rsidRPr="00423677">
        <w:t xml:space="preserve">, the </w:t>
      </w:r>
      <w:r w:rsidR="00C844EB" w:rsidRPr="00423677">
        <w:t>Authority</w:t>
      </w:r>
      <w:r w:rsidRPr="00423677">
        <w:t xml:space="preserve"> reserves the right to terminate this Contract for </w:t>
      </w:r>
      <w:r w:rsidR="003551D0" w:rsidRPr="00423677">
        <w:t>m</w:t>
      </w:r>
      <w:r w:rsidR="001D7A06" w:rsidRPr="00423677">
        <w:t>aterial Default</w:t>
      </w:r>
      <w:r w:rsidRPr="00423677">
        <w:t>.</w:t>
      </w:r>
      <w:bookmarkEnd w:id="1361"/>
    </w:p>
    <w:p w14:paraId="6D08038C" w14:textId="77777777" w:rsidR="00375CB5" w:rsidRPr="00423677" w:rsidRDefault="00DA70C2" w:rsidP="00911DB3">
      <w:pPr>
        <w:pStyle w:val="GPSL2NumberedBoldHeading"/>
      </w:pPr>
      <w:r>
        <w:t xml:space="preserve">Transparency and </w:t>
      </w:r>
      <w:bookmarkStart w:id="1362" w:name="_Ref313369975"/>
      <w:r w:rsidR="007355E9" w:rsidRPr="00423677">
        <w:t>Freedom of Information</w:t>
      </w:r>
      <w:bookmarkEnd w:id="1362"/>
    </w:p>
    <w:p w14:paraId="677D0BC4" w14:textId="77777777" w:rsidR="003352D6" w:rsidRDefault="003352D6" w:rsidP="003352D6">
      <w:pPr>
        <w:pStyle w:val="GPSL3numberedclause"/>
      </w:pPr>
      <w:bookmarkStart w:id="1363" w:name="_Ref349214061"/>
      <w:r>
        <w:t>The Parties acknowledge that</w:t>
      </w:r>
    </w:p>
    <w:p w14:paraId="43394C6C" w14:textId="77777777" w:rsidR="003352D6" w:rsidRDefault="003352D6" w:rsidP="009776E0">
      <w:pPr>
        <w:pStyle w:val="GPSL3numberedclause"/>
        <w:numPr>
          <w:ilvl w:val="0"/>
          <w:numId w:val="0"/>
        </w:numPr>
        <w:ind w:left="2127"/>
      </w:pPr>
      <w:r>
        <w:t>(a)</w:t>
      </w:r>
      <w:r>
        <w:tab/>
        <w:t>the Transparency Reports; and</w:t>
      </w:r>
    </w:p>
    <w:p w14:paraId="0835AC7F" w14:textId="77777777" w:rsidR="003352D6" w:rsidRDefault="003352D6" w:rsidP="009776E0">
      <w:pPr>
        <w:pStyle w:val="GPSL3numberedclause"/>
        <w:numPr>
          <w:ilvl w:val="0"/>
          <w:numId w:val="0"/>
        </w:numPr>
        <w:ind w:left="2877" w:hanging="750"/>
      </w:pPr>
      <w:r>
        <w:t>(b)</w:t>
      </w:r>
      <w:r>
        <w:tab/>
        <w:t xml:space="preserve">the content of this Contract, including any changes to </w:t>
      </w:r>
      <w:r w:rsidR="008B066C">
        <w:t>the Contract</w:t>
      </w:r>
      <w:r>
        <w:t xml:space="preserve"> agreed from time to time, except for – </w:t>
      </w:r>
    </w:p>
    <w:p w14:paraId="0E272EC6" w14:textId="77777777" w:rsidR="003352D6" w:rsidRDefault="003352D6" w:rsidP="00446211">
      <w:pPr>
        <w:pStyle w:val="GPSL3numberedclause"/>
        <w:numPr>
          <w:ilvl w:val="0"/>
          <w:numId w:val="0"/>
        </w:numPr>
        <w:tabs>
          <w:tab w:val="clear" w:pos="2127"/>
        </w:tabs>
        <w:ind w:left="2268"/>
      </w:pPr>
      <w:r>
        <w:t>(i)</w:t>
      </w:r>
      <w:r>
        <w:tab/>
        <w:t xml:space="preserve">any information which is exempt from disclosure in accordance with the provisions of the FOIA, which shall be determined by the </w:t>
      </w:r>
      <w:r w:rsidR="008B066C">
        <w:t>Authority</w:t>
      </w:r>
      <w:r>
        <w:t>; and</w:t>
      </w:r>
    </w:p>
    <w:p w14:paraId="103A22F8" w14:textId="77777777" w:rsidR="003352D6" w:rsidRDefault="003352D6" w:rsidP="00446211">
      <w:pPr>
        <w:pStyle w:val="GPSL3numberedclause"/>
        <w:numPr>
          <w:ilvl w:val="0"/>
          <w:numId w:val="0"/>
        </w:numPr>
        <w:tabs>
          <w:tab w:val="clear" w:pos="2127"/>
          <w:tab w:val="left" w:pos="2268"/>
        </w:tabs>
        <w:ind w:left="2127" w:firstLine="141"/>
      </w:pPr>
      <w:r>
        <w:t>(ii)</w:t>
      </w:r>
      <w:r>
        <w:tab/>
        <w:t>Commercially Sensitive Information;</w:t>
      </w:r>
    </w:p>
    <w:p w14:paraId="215C510C" w14:textId="77777777" w:rsidR="003352D6" w:rsidRDefault="003352D6" w:rsidP="009776E0">
      <w:pPr>
        <w:pStyle w:val="GPSL3numberedclause"/>
        <w:numPr>
          <w:ilvl w:val="0"/>
          <w:numId w:val="0"/>
        </w:numPr>
        <w:ind w:left="2127"/>
      </w:pPr>
      <w:r>
        <w:t>(together the “Transparency Information”) are not</w:t>
      </w:r>
      <w:r w:rsidR="00A952AE">
        <w:t xml:space="preserve"> </w:t>
      </w:r>
      <w:r>
        <w:t>Confidential Information.</w:t>
      </w:r>
      <w:r w:rsidR="00A952AE">
        <w:t xml:space="preserve">  </w:t>
      </w:r>
    </w:p>
    <w:p w14:paraId="6D9E01BD" w14:textId="77777777" w:rsidR="003352D6" w:rsidRDefault="003352D6" w:rsidP="003352D6">
      <w:pPr>
        <w:pStyle w:val="GPSL3numberedclause"/>
      </w:pPr>
      <w:r>
        <w:t xml:space="preserve">Notwithstanding any other provision of this Contract, the Supplier hereby gives its consent for the </w:t>
      </w:r>
      <w:r w:rsidR="008B066C">
        <w:t>Authority</w:t>
      </w:r>
      <w:r>
        <w:t xml:space="preserve"> to publish to the general public the Transparency Information in its entirety (but with any information which is exempt from disclosure in accordance with the provisions of the FOIA redacted).</w:t>
      </w:r>
      <w:r w:rsidR="00A952AE">
        <w:t xml:space="preserve"> </w:t>
      </w:r>
      <w:r>
        <w:t xml:space="preserve">The </w:t>
      </w:r>
      <w:r w:rsidR="008B066C">
        <w:t>Authority</w:t>
      </w:r>
      <w:r>
        <w:t xml:space="preserve"> shall, prior to publication, consult with the Supplier on the manner and format of publication and to inform its decision regarding any redactions but shall have the final decision in its absolute discretion.</w:t>
      </w:r>
    </w:p>
    <w:p w14:paraId="61B59B55" w14:textId="77777777" w:rsidR="003352D6" w:rsidRDefault="003352D6" w:rsidP="003352D6">
      <w:pPr>
        <w:pStyle w:val="GPSL3numberedclause"/>
      </w:pPr>
      <w:r>
        <w:t xml:space="preserve">The Supplier shall assist and co-operate with the </w:t>
      </w:r>
      <w:r w:rsidR="008B066C">
        <w:t>Authority</w:t>
      </w:r>
      <w:r>
        <w:t xml:space="preserve"> to enable the </w:t>
      </w:r>
      <w:r w:rsidR="008B066C">
        <w:t>Authority</w:t>
      </w:r>
      <w:r>
        <w:t xml:space="preserve"> to publish the Transparency Information, including the preparation of the Transparency Reports in accordance with</w:t>
      </w:r>
      <w:r w:rsidR="00F103E8">
        <w:t xml:space="preserve"> Schedule 20</w:t>
      </w:r>
      <w:r>
        <w:t xml:space="preserve"> (Transparency Reports).</w:t>
      </w:r>
    </w:p>
    <w:p w14:paraId="0F14E678" w14:textId="77777777" w:rsidR="003352D6" w:rsidRDefault="003352D6" w:rsidP="003352D6">
      <w:pPr>
        <w:pStyle w:val="GPSL3numberedclause"/>
      </w:pPr>
      <w:r>
        <w:t xml:space="preserve">If the </w:t>
      </w:r>
      <w:r w:rsidR="008B066C">
        <w:t>Authority</w:t>
      </w:r>
      <w:r>
        <w:t xml:space="preserve"> believes that publication of any element of the Transparency Information would be contrary to the public interest, the </w:t>
      </w:r>
      <w:r w:rsidR="008B066C">
        <w:t>Authority</w:t>
      </w:r>
      <w:r>
        <w:t xml:space="preserve"> shall be entitled to exclude such information from publication. The </w:t>
      </w:r>
      <w:r w:rsidR="008B066C">
        <w:t>Authority</w:t>
      </w:r>
      <w:r>
        <w:t xml:space="preserve"> acknowledges that it would expect the public interest by default to be best served by publication of the Transparency Information in its entirety. Accordingly, the </w:t>
      </w:r>
      <w:r w:rsidR="008B066C">
        <w:t>Authority</w:t>
      </w:r>
      <w:r>
        <w:t xml:space="preserve"> acknowledges that it will only exclude Transparency Information from publication in exceptional circumstances and agrees that where it decides to exclude information from publication it will provide a clear explanation to the Supplier.</w:t>
      </w:r>
    </w:p>
    <w:p w14:paraId="2FDA5439" w14:textId="77777777" w:rsidR="003352D6" w:rsidRDefault="003352D6" w:rsidP="003352D6">
      <w:pPr>
        <w:pStyle w:val="GPSL3numberedclause"/>
      </w:pPr>
      <w:r>
        <w:t xml:space="preserve">The </w:t>
      </w:r>
      <w:r w:rsidR="008B066C">
        <w:t>Authority</w:t>
      </w:r>
      <w:r>
        <w:t xml:space="preserve"> shall publish the Transparency Information in a format that assists the general public in understanding the relevance and completeness of the information being </w:t>
      </w:r>
      <w:r>
        <w:lastRenderedPageBreak/>
        <w:t>published to ensure the public obtain a fair view on how the Contract is being performed, having regard to the context of the wider commercial relationship with the Supplier.</w:t>
      </w:r>
    </w:p>
    <w:p w14:paraId="65DDE53F" w14:textId="77777777" w:rsidR="00DA70C2" w:rsidRDefault="003352D6" w:rsidP="003352D6">
      <w:pPr>
        <w:pStyle w:val="GPSL3numberedclause"/>
      </w:pPr>
      <w:r>
        <w:t xml:space="preserve">The Supplier agrees that any Information it holds that is not included in the Transparency Reports but is reasonably relevant to or that arises from the provision of the Services shall be provided to the </w:t>
      </w:r>
      <w:r w:rsidR="008B066C">
        <w:t>Authority</w:t>
      </w:r>
      <w:r>
        <w:t xml:space="preserve"> on request unless the cost of doing so would exceed the appropriate limit prescribed under section 12 of the FOIA. The </w:t>
      </w:r>
      <w:r w:rsidR="008B066C">
        <w:t>Authority</w:t>
      </w:r>
      <w:r>
        <w:t xml:space="preserve"> may disclose such information under the FOIA and the EIRs and may (except for Commercially Sensitive Information, Confidential Information (subject to Clause 34.4.7(c)</w:t>
      </w:r>
      <w:r w:rsidR="00A952AE">
        <w:t xml:space="preserve"> </w:t>
      </w:r>
      <w:r>
        <w:t xml:space="preserve">and Open Book Data) publish such Information. The Supplier shall provide to the </w:t>
      </w:r>
      <w:r w:rsidR="008B066C">
        <w:t>Authority</w:t>
      </w:r>
      <w:r>
        <w:t xml:space="preserve"> within 5 working days (or such other period as the </w:t>
      </w:r>
      <w:r w:rsidR="008B066C">
        <w:t>Authority</w:t>
      </w:r>
      <w:r>
        <w:t xml:space="preserve"> may reasonably specify) any such Information requested by the </w:t>
      </w:r>
      <w:r w:rsidR="008B066C">
        <w:t>Authority</w:t>
      </w:r>
      <w:r>
        <w:t>.</w:t>
      </w:r>
    </w:p>
    <w:p w14:paraId="0CB09A3A" w14:textId="77777777" w:rsidR="002C51C3" w:rsidRPr="00423677" w:rsidRDefault="007355E9" w:rsidP="00911DB3">
      <w:pPr>
        <w:pStyle w:val="GPSL3numberedclause"/>
      </w:pPr>
      <w:r w:rsidRPr="00423677">
        <w:t xml:space="preserve">The Supplier acknowledges that the </w:t>
      </w:r>
      <w:r w:rsidR="00C844EB" w:rsidRPr="00423677">
        <w:t>Authority</w:t>
      </w:r>
      <w:r w:rsidRPr="00423677">
        <w:t xml:space="preserve"> is subject to the requirements of the FOIA and the </w:t>
      </w:r>
      <w:r w:rsidR="002C51C3" w:rsidRPr="00423677">
        <w:t xml:space="preserve">EIRs. The Supplier shall: </w:t>
      </w:r>
    </w:p>
    <w:p w14:paraId="6E194B9B" w14:textId="77777777" w:rsidR="00994DB7" w:rsidRPr="00423677" w:rsidRDefault="002C51C3" w:rsidP="008A573D">
      <w:pPr>
        <w:pStyle w:val="GPSL4numberedclause"/>
        <w:rPr>
          <w:szCs w:val="22"/>
        </w:rPr>
      </w:pPr>
      <w:r w:rsidRPr="00423677">
        <w:rPr>
          <w:szCs w:val="22"/>
        </w:rPr>
        <w:t xml:space="preserve">provide all necessary assistance and cooperation as reasonably requested by the </w:t>
      </w:r>
      <w:r w:rsidR="00C844EB" w:rsidRPr="00423677">
        <w:rPr>
          <w:szCs w:val="22"/>
        </w:rPr>
        <w:t>Authority</w:t>
      </w:r>
      <w:r w:rsidRPr="00423677">
        <w:rPr>
          <w:szCs w:val="22"/>
        </w:rPr>
        <w:t xml:space="preserve"> </w:t>
      </w:r>
      <w:r w:rsidR="007355E9" w:rsidRPr="00423677">
        <w:rPr>
          <w:szCs w:val="22"/>
        </w:rPr>
        <w:t xml:space="preserve">to enable the </w:t>
      </w:r>
      <w:r w:rsidR="00C844EB" w:rsidRPr="00423677">
        <w:rPr>
          <w:szCs w:val="22"/>
        </w:rPr>
        <w:t>Authority</w:t>
      </w:r>
      <w:r w:rsidR="007355E9" w:rsidRPr="00423677">
        <w:rPr>
          <w:szCs w:val="22"/>
        </w:rPr>
        <w:t xml:space="preserve"> to comply with its Information disclosure obligations</w:t>
      </w:r>
      <w:r w:rsidR="00994DB7" w:rsidRPr="00423677">
        <w:rPr>
          <w:szCs w:val="22"/>
        </w:rPr>
        <w:t xml:space="preserve"> under the FOIA and EIRs;</w:t>
      </w:r>
    </w:p>
    <w:bookmarkEnd w:id="1363"/>
    <w:p w14:paraId="5B765D69" w14:textId="77777777" w:rsidR="00375CB5" w:rsidRPr="00423677" w:rsidRDefault="007355E9" w:rsidP="008A573D">
      <w:pPr>
        <w:pStyle w:val="GPSL4numberedclause"/>
        <w:rPr>
          <w:szCs w:val="22"/>
        </w:rPr>
      </w:pPr>
      <w:r w:rsidRPr="00423677">
        <w:rPr>
          <w:szCs w:val="22"/>
        </w:rPr>
        <w:t xml:space="preserve">transfer to the </w:t>
      </w:r>
      <w:r w:rsidR="00C844EB" w:rsidRPr="00423677">
        <w:rPr>
          <w:szCs w:val="22"/>
        </w:rPr>
        <w:t>Authority</w:t>
      </w:r>
      <w:r w:rsidRPr="00423677">
        <w:rPr>
          <w:szCs w:val="22"/>
        </w:rPr>
        <w:t xml:space="preserve"> all Requests for Information</w:t>
      </w:r>
      <w:r w:rsidR="00994DB7" w:rsidRPr="00423677">
        <w:rPr>
          <w:szCs w:val="22"/>
        </w:rPr>
        <w:t xml:space="preserve"> relating to this Contract</w:t>
      </w:r>
      <w:r w:rsidRPr="00423677">
        <w:rPr>
          <w:szCs w:val="22"/>
        </w:rPr>
        <w:t xml:space="preserve"> that it receives as soon as practicable and in any event within two (2) Working Days of recei</w:t>
      </w:r>
      <w:r w:rsidR="00994DB7" w:rsidRPr="00423677">
        <w:rPr>
          <w:szCs w:val="22"/>
        </w:rPr>
        <w:t>pt</w:t>
      </w:r>
      <w:r w:rsidRPr="00423677">
        <w:rPr>
          <w:szCs w:val="22"/>
        </w:rPr>
        <w:t>;</w:t>
      </w:r>
    </w:p>
    <w:p w14:paraId="66EA78C2" w14:textId="77777777" w:rsidR="00375CB5" w:rsidRPr="00423677" w:rsidRDefault="007355E9" w:rsidP="008A573D">
      <w:pPr>
        <w:pStyle w:val="GPSL4numberedclause"/>
        <w:rPr>
          <w:szCs w:val="22"/>
        </w:rPr>
      </w:pPr>
      <w:r w:rsidRPr="00423677">
        <w:rPr>
          <w:szCs w:val="22"/>
        </w:rPr>
        <w:t xml:space="preserve">provide the </w:t>
      </w:r>
      <w:r w:rsidR="00C844EB" w:rsidRPr="00423677">
        <w:rPr>
          <w:szCs w:val="22"/>
        </w:rPr>
        <w:t>Authority</w:t>
      </w:r>
      <w:r w:rsidRPr="00423677">
        <w:rPr>
          <w:szCs w:val="22"/>
        </w:rPr>
        <w:t xml:space="preserve"> with a copy of all Information </w:t>
      </w:r>
      <w:r w:rsidR="00E62747">
        <w:rPr>
          <w:szCs w:val="22"/>
        </w:rPr>
        <w:t>held on behalf of</w:t>
      </w:r>
      <w:r w:rsidR="00994DB7" w:rsidRPr="00423677">
        <w:rPr>
          <w:szCs w:val="22"/>
        </w:rPr>
        <w:t xml:space="preserve"> the </w:t>
      </w:r>
      <w:r w:rsidR="00C844EB" w:rsidRPr="00423677">
        <w:rPr>
          <w:szCs w:val="22"/>
        </w:rPr>
        <w:t>Authority</w:t>
      </w:r>
      <w:r w:rsidR="00994DB7" w:rsidRPr="00423677">
        <w:rPr>
          <w:szCs w:val="22"/>
        </w:rPr>
        <w:t xml:space="preserve"> requested in the Request for Information which is </w:t>
      </w:r>
      <w:r w:rsidRPr="00423677">
        <w:rPr>
          <w:szCs w:val="22"/>
        </w:rPr>
        <w:t xml:space="preserve">in its possession or control in the form that the </w:t>
      </w:r>
      <w:r w:rsidR="00C844EB" w:rsidRPr="00423677">
        <w:rPr>
          <w:szCs w:val="22"/>
        </w:rPr>
        <w:t>Authority</w:t>
      </w:r>
      <w:r w:rsidRPr="00423677">
        <w:rPr>
          <w:szCs w:val="22"/>
        </w:rPr>
        <w:t xml:space="preserve"> requires within five (5) Working Days (or such other period as the </w:t>
      </w:r>
      <w:r w:rsidR="00C844EB" w:rsidRPr="00423677">
        <w:rPr>
          <w:szCs w:val="22"/>
        </w:rPr>
        <w:t>Authority</w:t>
      </w:r>
      <w:r w:rsidRPr="00423677">
        <w:rPr>
          <w:szCs w:val="22"/>
        </w:rPr>
        <w:t xml:space="preserve"> may </w:t>
      </w:r>
      <w:r w:rsidR="00994DB7" w:rsidRPr="00423677">
        <w:rPr>
          <w:szCs w:val="22"/>
        </w:rPr>
        <w:t xml:space="preserve">reasonably </w:t>
      </w:r>
      <w:r w:rsidRPr="00423677">
        <w:rPr>
          <w:szCs w:val="22"/>
        </w:rPr>
        <w:t xml:space="preserve">specify) of the </w:t>
      </w:r>
      <w:r w:rsidR="00C844EB" w:rsidRPr="00423677">
        <w:rPr>
          <w:szCs w:val="22"/>
        </w:rPr>
        <w:t>Authority</w:t>
      </w:r>
      <w:r w:rsidRPr="00423677">
        <w:rPr>
          <w:szCs w:val="22"/>
        </w:rPr>
        <w:t>'s request</w:t>
      </w:r>
      <w:r w:rsidR="00994DB7" w:rsidRPr="00423677">
        <w:rPr>
          <w:szCs w:val="22"/>
        </w:rPr>
        <w:t xml:space="preserve"> for such Information</w:t>
      </w:r>
      <w:r w:rsidRPr="00423677">
        <w:rPr>
          <w:szCs w:val="22"/>
        </w:rPr>
        <w:t>; and</w:t>
      </w:r>
    </w:p>
    <w:p w14:paraId="4C278EBB" w14:textId="77777777" w:rsidR="00375CB5" w:rsidRPr="00423677" w:rsidRDefault="00994DB7" w:rsidP="008A573D">
      <w:pPr>
        <w:pStyle w:val="GPSL4numberedclause"/>
        <w:rPr>
          <w:szCs w:val="22"/>
        </w:rPr>
      </w:pPr>
      <w:r w:rsidRPr="00423677">
        <w:rPr>
          <w:szCs w:val="22"/>
        </w:rPr>
        <w:t xml:space="preserve">not respond directly to a Request for Information </w:t>
      </w:r>
      <w:r w:rsidR="00E62747">
        <w:rPr>
          <w:szCs w:val="22"/>
        </w:rPr>
        <w:t xml:space="preserve">addressed to the Authority </w:t>
      </w:r>
      <w:r w:rsidRPr="00423677">
        <w:rPr>
          <w:szCs w:val="22"/>
        </w:rPr>
        <w:t xml:space="preserve">unless authorised in writing to do so by the </w:t>
      </w:r>
      <w:r w:rsidR="00C844EB" w:rsidRPr="00423677">
        <w:rPr>
          <w:szCs w:val="22"/>
        </w:rPr>
        <w:t>Authority</w:t>
      </w:r>
      <w:r w:rsidRPr="00423677">
        <w:rPr>
          <w:szCs w:val="22"/>
        </w:rPr>
        <w:t>.</w:t>
      </w:r>
    </w:p>
    <w:p w14:paraId="249B7720" w14:textId="77777777" w:rsidR="00994DB7" w:rsidRPr="00423677" w:rsidRDefault="00994DB7" w:rsidP="00911DB3">
      <w:pPr>
        <w:pStyle w:val="GPSL3numberedclause"/>
      </w:pPr>
      <w:r w:rsidRPr="00423677">
        <w:t xml:space="preserve">The Supplier acknowledges that the </w:t>
      </w:r>
      <w:r w:rsidR="00C844EB" w:rsidRPr="00423677">
        <w:t>Authority</w:t>
      </w:r>
      <w:r w:rsidRPr="00423677">
        <w:t xml:space="preserve"> may be required under the FOIA and EIRs to disclose Information (including Commercially Sensitive Information) without consulting or obtaining consent from the Supplier. The </w:t>
      </w:r>
      <w:r w:rsidR="00C844EB" w:rsidRPr="00423677">
        <w:t>Authority</w:t>
      </w:r>
      <w:r w:rsidRPr="00423677">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the </w:t>
      </w:r>
      <w:r w:rsidR="00C844EB" w:rsidRPr="00423677">
        <w:t>Authority</w:t>
      </w:r>
      <w:r w:rsidRPr="00423677">
        <w:t xml:space="preserve"> shall be responsible for determining in its absolute discretion whether any Commercially Sensitive Information and/or any other information is exempt from disclosure in accordance with the FOIA and EIRs.</w:t>
      </w:r>
    </w:p>
    <w:p w14:paraId="7B35BC45" w14:textId="77777777" w:rsidR="007F3465" w:rsidRPr="00423677" w:rsidRDefault="007F3465" w:rsidP="00911DB3">
      <w:pPr>
        <w:pStyle w:val="GPSL2NumberedBoldHeading"/>
      </w:pPr>
      <w:bookmarkStart w:id="1364" w:name="_Ref359421680"/>
      <w:r w:rsidRPr="00423677">
        <w:t>Protection of Personal Data</w:t>
      </w:r>
      <w:bookmarkEnd w:id="1364"/>
    </w:p>
    <w:p w14:paraId="5784A55E" w14:textId="77777777" w:rsidR="007F3465" w:rsidRPr="00423677" w:rsidRDefault="006A1D8F" w:rsidP="00911DB3">
      <w:pPr>
        <w:pStyle w:val="GPSL3numberedclause"/>
      </w:pPr>
      <w:r>
        <w:t xml:space="preserve">With respect to </w:t>
      </w:r>
      <w:r w:rsidRPr="004C150D">
        <w:t xml:space="preserve">the Parties' rights and obligations under this Contract, the Parties </w:t>
      </w:r>
      <w:r w:rsidRPr="004C150D">
        <w:rPr>
          <w:szCs w:val="20"/>
        </w:rPr>
        <w:t>acknowledge</w:t>
      </w:r>
      <w:r w:rsidRPr="004C150D">
        <w:t xml:space="preserve"> that the Authority is a Data Controller and that the Supplier is a Data Processor</w:t>
      </w:r>
      <w:r w:rsidR="007F3465" w:rsidRPr="00423677">
        <w:t>.</w:t>
      </w:r>
    </w:p>
    <w:p w14:paraId="16C8DC32" w14:textId="77777777" w:rsidR="007F3465" w:rsidRPr="00423677" w:rsidRDefault="007F3465" w:rsidP="00911DB3">
      <w:pPr>
        <w:pStyle w:val="GPSL3numberedclause"/>
      </w:pPr>
      <w:bookmarkStart w:id="1365" w:name="_Ref359518892"/>
      <w:r w:rsidRPr="00423677">
        <w:t>The Supplier shall:</w:t>
      </w:r>
      <w:bookmarkEnd w:id="1365"/>
    </w:p>
    <w:p w14:paraId="32B423DC" w14:textId="77777777" w:rsidR="006A1D8F" w:rsidRPr="004C150D" w:rsidRDefault="006A1D8F" w:rsidP="006039AA">
      <w:pPr>
        <w:numPr>
          <w:ilvl w:val="0"/>
          <w:numId w:val="57"/>
        </w:numPr>
        <w:tabs>
          <w:tab w:val="left" w:pos="0"/>
          <w:tab w:val="left" w:pos="1418"/>
        </w:tabs>
        <w:suppressAutoHyphens/>
        <w:overflowPunct/>
        <w:autoSpaceDE/>
        <w:autoSpaceDN/>
        <w:adjustRightInd/>
        <w:spacing w:after="0"/>
        <w:textAlignment w:val="auto"/>
        <w:rPr>
          <w:color w:val="000000"/>
        </w:rPr>
      </w:pPr>
      <w:bookmarkStart w:id="1366" w:name="_Toc139080271"/>
      <w:r w:rsidRPr="004C150D">
        <w:rPr>
          <w:color w:val="000000"/>
        </w:rPr>
        <w:t xml:space="preserve">prior to the processing of any Personal Data under this </w:t>
      </w:r>
      <w:r w:rsidR="00EA5A03">
        <w:rPr>
          <w:color w:val="000000"/>
        </w:rPr>
        <w:t>Contract</w:t>
      </w:r>
      <w:r w:rsidRPr="004C150D">
        <w:rPr>
          <w:color w:val="000000"/>
        </w:rPr>
        <w:t xml:space="preserve"> and where requested by the Authority provide a Privacy Impact Assessment (“PIA”) to the Authority which will include (but not be limited to);</w:t>
      </w:r>
    </w:p>
    <w:p w14:paraId="43D08384" w14:textId="77777777" w:rsidR="006A1D8F" w:rsidRPr="004C150D" w:rsidRDefault="006A1D8F" w:rsidP="006039AA">
      <w:pPr>
        <w:numPr>
          <w:ilvl w:val="1"/>
          <w:numId w:val="57"/>
        </w:numPr>
        <w:tabs>
          <w:tab w:val="left" w:pos="0"/>
          <w:tab w:val="left" w:pos="1418"/>
        </w:tabs>
        <w:suppressAutoHyphens/>
        <w:overflowPunct/>
        <w:autoSpaceDE/>
        <w:autoSpaceDN/>
        <w:adjustRightInd/>
        <w:spacing w:after="0"/>
        <w:textAlignment w:val="auto"/>
        <w:rPr>
          <w:color w:val="000000"/>
        </w:rPr>
      </w:pPr>
      <w:r w:rsidRPr="004C150D">
        <w:rPr>
          <w:color w:val="000000"/>
        </w:rPr>
        <w:lastRenderedPageBreak/>
        <w:t>a systematic description of the envisaged processing operations and the purpose of the processing;</w:t>
      </w:r>
    </w:p>
    <w:p w14:paraId="31523B91" w14:textId="77777777" w:rsidR="006A1D8F" w:rsidRPr="004C150D" w:rsidRDefault="006A1D8F" w:rsidP="006039AA">
      <w:pPr>
        <w:numPr>
          <w:ilvl w:val="1"/>
          <w:numId w:val="57"/>
        </w:numPr>
        <w:tabs>
          <w:tab w:val="left" w:pos="0"/>
          <w:tab w:val="left" w:pos="1418"/>
        </w:tabs>
        <w:suppressAutoHyphens/>
        <w:overflowPunct/>
        <w:autoSpaceDE/>
        <w:autoSpaceDN/>
        <w:adjustRightInd/>
        <w:spacing w:after="0"/>
        <w:textAlignment w:val="auto"/>
        <w:rPr>
          <w:color w:val="000000"/>
        </w:rPr>
      </w:pPr>
      <w:r w:rsidRPr="004C150D">
        <w:rPr>
          <w:color w:val="000000"/>
        </w:rPr>
        <w:t>an assessment of the necessity and proportionality on the processing operations in relation to the Services;</w:t>
      </w:r>
    </w:p>
    <w:p w14:paraId="3AC3F0A2" w14:textId="77777777" w:rsidR="006A1D8F" w:rsidRPr="004C150D" w:rsidRDefault="006A1D8F" w:rsidP="006039AA">
      <w:pPr>
        <w:numPr>
          <w:ilvl w:val="1"/>
          <w:numId w:val="57"/>
        </w:numPr>
        <w:tabs>
          <w:tab w:val="left" w:pos="0"/>
          <w:tab w:val="left" w:pos="1418"/>
        </w:tabs>
        <w:suppressAutoHyphens/>
        <w:overflowPunct/>
        <w:autoSpaceDE/>
        <w:autoSpaceDN/>
        <w:adjustRightInd/>
        <w:spacing w:after="0"/>
        <w:textAlignment w:val="auto"/>
        <w:rPr>
          <w:color w:val="000000"/>
        </w:rPr>
      </w:pPr>
      <w:r w:rsidRPr="004C150D">
        <w:rPr>
          <w:color w:val="000000"/>
        </w:rPr>
        <w:t>an assessment of the risks to the rights and freedoms of Data Subjects; and</w:t>
      </w:r>
    </w:p>
    <w:p w14:paraId="09F35138" w14:textId="77777777" w:rsidR="006A1D8F" w:rsidRPr="004C150D" w:rsidRDefault="006A1D8F" w:rsidP="006039AA">
      <w:pPr>
        <w:numPr>
          <w:ilvl w:val="1"/>
          <w:numId w:val="57"/>
        </w:numPr>
        <w:tabs>
          <w:tab w:val="left" w:pos="0"/>
          <w:tab w:val="left" w:pos="1418"/>
        </w:tabs>
        <w:suppressAutoHyphens/>
        <w:overflowPunct/>
        <w:autoSpaceDE/>
        <w:autoSpaceDN/>
        <w:adjustRightInd/>
        <w:spacing w:after="0"/>
        <w:textAlignment w:val="auto"/>
        <w:rPr>
          <w:color w:val="000000"/>
        </w:rPr>
      </w:pPr>
      <w:r w:rsidRPr="004C150D">
        <w:rPr>
          <w:color w:val="000000"/>
        </w:rPr>
        <w:t>the measures envisaged to address the risks, including safeguards, security measures and mechanisms to ensure the protection of Personal Data;</w:t>
      </w:r>
    </w:p>
    <w:p w14:paraId="567F8711" w14:textId="77777777" w:rsidR="006A1D8F" w:rsidRPr="004C150D" w:rsidRDefault="006A1D8F" w:rsidP="006A1D8F">
      <w:pPr>
        <w:tabs>
          <w:tab w:val="left" w:pos="0"/>
          <w:tab w:val="left" w:pos="1418"/>
        </w:tabs>
        <w:suppressAutoHyphens/>
        <w:ind w:left="1931"/>
        <w:rPr>
          <w:rFonts w:cs="Times New Roman"/>
          <w:color w:val="000000"/>
        </w:rPr>
      </w:pPr>
    </w:p>
    <w:p w14:paraId="756D7A14" w14:textId="77777777" w:rsidR="006A1D8F" w:rsidRPr="004C150D" w:rsidRDefault="006A1D8F" w:rsidP="006039AA">
      <w:pPr>
        <w:pStyle w:val="Heading3"/>
        <w:numPr>
          <w:ilvl w:val="0"/>
          <w:numId w:val="57"/>
        </w:numPr>
        <w:overflowPunct w:val="0"/>
        <w:autoSpaceDE w:val="0"/>
        <w:autoSpaceDN w:val="0"/>
        <w:jc w:val="left"/>
        <w:textAlignment w:val="baseline"/>
      </w:pPr>
      <w:bookmarkStart w:id="1367" w:name="_Toc499802186"/>
      <w:r w:rsidRPr="004C150D">
        <w:t xml:space="preserve">Process the Personal Data only in accordance with instructions from the Authority to perform its obligations under this </w:t>
      </w:r>
      <w:r w:rsidR="00EA5A03">
        <w:rPr>
          <w:lang w:val="en-GB"/>
        </w:rPr>
        <w:t>Contract</w:t>
      </w:r>
      <w:r w:rsidRPr="004C150D">
        <w:t xml:space="preserve"> and as required by Law or any Regulatory Body</w:t>
      </w:r>
      <w:r w:rsidRPr="004C150D">
        <w:rPr>
          <w:i/>
          <w:color w:val="000000"/>
        </w:rPr>
        <w:t>;</w:t>
      </w:r>
      <w:bookmarkEnd w:id="1366"/>
      <w:bookmarkEnd w:id="1367"/>
      <w:r w:rsidRPr="004C150D">
        <w:rPr>
          <w:b/>
          <w:i/>
          <w:color w:val="000000"/>
        </w:rPr>
        <w:t xml:space="preserve"> </w:t>
      </w:r>
    </w:p>
    <w:p w14:paraId="03F1487B" w14:textId="77777777" w:rsidR="006A1D8F" w:rsidRPr="004C150D" w:rsidRDefault="006A1D8F" w:rsidP="006039AA">
      <w:pPr>
        <w:pStyle w:val="Heading3"/>
        <w:numPr>
          <w:ilvl w:val="0"/>
          <w:numId w:val="57"/>
        </w:numPr>
        <w:adjustRightInd/>
        <w:spacing w:after="220"/>
        <w:jc w:val="left"/>
      </w:pPr>
      <w:bookmarkStart w:id="1368" w:name="_Toc499802187"/>
      <w:r w:rsidRPr="004C150D">
        <w:t xml:space="preserve">ensure that at all times it has in place appropriate technical and organisational measures to guard against unauthorised, unlawful processing of the Personal Data and/or accidental loss, destruction or damage to the Personal Data under the </w:t>
      </w:r>
      <w:r w:rsidR="00025B9A">
        <w:rPr>
          <w:lang w:val="en-GB"/>
        </w:rPr>
        <w:t>Contract</w:t>
      </w:r>
      <w:r w:rsidRPr="004C150D">
        <w:t xml:space="preserve">, including the measures as are set out in </w:t>
      </w:r>
      <w:r w:rsidRPr="00C375E9">
        <w:t>Clause </w:t>
      </w:r>
      <w:r w:rsidR="00EA5A03" w:rsidRPr="00C375E9">
        <w:rPr>
          <w:lang w:val="en-GB"/>
        </w:rPr>
        <w:t>31.</w:t>
      </w:r>
      <w:r w:rsidR="00025B9A" w:rsidRPr="00C375E9">
        <w:rPr>
          <w:lang w:val="en-GB"/>
        </w:rPr>
        <w:t>2</w:t>
      </w:r>
      <w:r w:rsidRPr="00C375E9">
        <w:t> (</w:t>
      </w:r>
      <w:r w:rsidRPr="00C375E9">
        <w:rPr>
          <w:i/>
        </w:rPr>
        <w:t>Authority Data);</w:t>
      </w:r>
      <w:bookmarkEnd w:id="1368"/>
      <w:r w:rsidRPr="004C150D">
        <w:t xml:space="preserve"> </w:t>
      </w:r>
    </w:p>
    <w:p w14:paraId="5A7649DC" w14:textId="77777777" w:rsidR="006A1D8F" w:rsidRPr="004C150D" w:rsidRDefault="006A1D8F" w:rsidP="006039AA">
      <w:pPr>
        <w:pStyle w:val="Heading3"/>
        <w:numPr>
          <w:ilvl w:val="0"/>
          <w:numId w:val="57"/>
        </w:numPr>
        <w:adjustRightInd/>
        <w:spacing w:after="220"/>
        <w:jc w:val="left"/>
      </w:pPr>
      <w:bookmarkStart w:id="1369" w:name="_Toc499802188"/>
      <w:bookmarkStart w:id="1370" w:name="_Ref67811086"/>
      <w:bookmarkStart w:id="1371" w:name="_Toc139080275"/>
      <w:bookmarkStart w:id="1372" w:name="_Toc139080274"/>
      <w:r w:rsidRPr="004C150D">
        <w:t>not disclose or transfer the Personal Data to or allow the processing of Personal Data by any Sub-</w:t>
      </w:r>
      <w:r w:rsidR="007C52BF" w:rsidRPr="004C150D">
        <w:rPr>
          <w:lang w:val="en-GB"/>
        </w:rPr>
        <w:t>C</w:t>
      </w:r>
      <w:r w:rsidRPr="004C150D">
        <w:t>ontractor, Affiliate and third party without the prior written consent of the Authority;</w:t>
      </w:r>
      <w:bookmarkEnd w:id="1369"/>
      <w:r w:rsidRPr="004C150D">
        <w:t xml:space="preserve"> </w:t>
      </w:r>
    </w:p>
    <w:p w14:paraId="06FC5916" w14:textId="77777777" w:rsidR="006A1D8F" w:rsidRPr="004C150D" w:rsidRDefault="006A1D8F" w:rsidP="006039AA">
      <w:pPr>
        <w:pStyle w:val="Heading3"/>
        <w:keepLines/>
        <w:numPr>
          <w:ilvl w:val="0"/>
          <w:numId w:val="57"/>
        </w:numPr>
        <w:adjustRightInd/>
        <w:spacing w:after="220"/>
        <w:jc w:val="left"/>
        <w:rPr>
          <w:szCs w:val="20"/>
        </w:rPr>
      </w:pPr>
      <w:bookmarkStart w:id="1373" w:name="_Toc499802189"/>
      <w:bookmarkEnd w:id="1370"/>
      <w:bookmarkEnd w:id="1371"/>
      <w:r w:rsidRPr="004C150D">
        <w:rPr>
          <w:szCs w:val="20"/>
        </w:rPr>
        <w:t>take all reasonable steps to ensure the reliability and integrity of any Supplier Personnel who have access to the Personal Data and ensure that the Supplier Personnel</w:t>
      </w:r>
      <w:bookmarkStart w:id="1374" w:name="_Toc139080276"/>
      <w:bookmarkEnd w:id="1372"/>
      <w:r w:rsidRPr="004C150D">
        <w:rPr>
          <w:szCs w:val="20"/>
        </w:rPr>
        <w:t>:</w:t>
      </w:r>
      <w:bookmarkEnd w:id="1373"/>
    </w:p>
    <w:p w14:paraId="19F26481" w14:textId="77777777" w:rsidR="006A1D8F" w:rsidRPr="00EA5A03" w:rsidRDefault="006A1D8F" w:rsidP="006039AA">
      <w:pPr>
        <w:pStyle w:val="Heading4"/>
        <w:keepLines/>
        <w:numPr>
          <w:ilvl w:val="0"/>
          <w:numId w:val="54"/>
        </w:numPr>
        <w:overflowPunct/>
        <w:autoSpaceDE/>
        <w:autoSpaceDN/>
        <w:adjustRightInd/>
        <w:spacing w:after="220"/>
        <w:jc w:val="left"/>
        <w:textAlignment w:val="auto"/>
        <w:rPr>
          <w:rFonts w:cs="Arial"/>
        </w:rPr>
      </w:pPr>
      <w:r w:rsidRPr="004C150D">
        <w:rPr>
          <w:rFonts w:cs="Arial"/>
        </w:rPr>
        <w:t>are aware of and comply with the Supplier’s duties under this Clause </w:t>
      </w:r>
      <w:r w:rsidR="007C52BF" w:rsidRPr="004C150D">
        <w:rPr>
          <w:rFonts w:cs="Arial"/>
        </w:rPr>
        <w:t>31.5</w:t>
      </w:r>
      <w:r w:rsidRPr="004C150D">
        <w:rPr>
          <w:rFonts w:cs="Arial"/>
        </w:rPr>
        <w:t xml:space="preserve"> and </w:t>
      </w:r>
      <w:r w:rsidRPr="00EA5A03">
        <w:rPr>
          <w:rFonts w:cs="Arial"/>
        </w:rPr>
        <w:t>Clause </w:t>
      </w:r>
      <w:r w:rsidR="00EA5A03" w:rsidRPr="00EA5A03">
        <w:rPr>
          <w:rFonts w:cs="Arial"/>
        </w:rPr>
        <w:t>31.3</w:t>
      </w:r>
      <w:r w:rsidRPr="00EA5A03">
        <w:rPr>
          <w:rFonts w:cs="Arial"/>
        </w:rPr>
        <w:t> (</w:t>
      </w:r>
      <w:r w:rsidRPr="00EA5A03">
        <w:rPr>
          <w:rFonts w:cs="Arial"/>
          <w:i/>
        </w:rPr>
        <w:t>Confidentiality</w:t>
      </w:r>
      <w:r w:rsidRPr="00EA5A03">
        <w:rPr>
          <w:rFonts w:cs="Arial"/>
        </w:rPr>
        <w:t xml:space="preserve">) and Clause </w:t>
      </w:r>
      <w:r w:rsidR="00EA5A03" w:rsidRPr="00EA5A03">
        <w:rPr>
          <w:rFonts w:cs="Arial"/>
        </w:rPr>
        <w:t>31.2</w:t>
      </w:r>
      <w:r w:rsidRPr="00EA5A03">
        <w:rPr>
          <w:rFonts w:cs="Arial"/>
        </w:rPr>
        <w:t> (</w:t>
      </w:r>
      <w:r w:rsidRPr="00EA5A03">
        <w:rPr>
          <w:rFonts w:cs="Arial"/>
          <w:i/>
        </w:rPr>
        <w:t>Authority</w:t>
      </w:r>
      <w:r w:rsidRPr="00EA5A03">
        <w:rPr>
          <w:rFonts w:cs="Arial"/>
        </w:rPr>
        <w:t xml:space="preserve"> </w:t>
      </w:r>
      <w:r w:rsidRPr="00EA5A03">
        <w:rPr>
          <w:rFonts w:cs="Arial"/>
          <w:i/>
        </w:rPr>
        <w:t>Data</w:t>
      </w:r>
      <w:r w:rsidRPr="00EA5A03">
        <w:rPr>
          <w:rFonts w:cs="Arial"/>
        </w:rPr>
        <w:t>);</w:t>
      </w:r>
    </w:p>
    <w:p w14:paraId="03067598" w14:textId="77777777" w:rsidR="006A1D8F" w:rsidRPr="004C150D" w:rsidRDefault="006A1D8F" w:rsidP="006039AA">
      <w:pPr>
        <w:pStyle w:val="Heading4"/>
        <w:numPr>
          <w:ilvl w:val="0"/>
          <w:numId w:val="54"/>
        </w:numPr>
        <w:overflowPunct/>
        <w:autoSpaceDE/>
        <w:autoSpaceDN/>
        <w:adjustRightInd/>
        <w:spacing w:after="220"/>
        <w:jc w:val="left"/>
        <w:textAlignment w:val="auto"/>
        <w:rPr>
          <w:rFonts w:cs="Arial"/>
        </w:rPr>
      </w:pPr>
      <w:r w:rsidRPr="004C150D">
        <w:rPr>
          <w:rFonts w:cs="Arial"/>
        </w:rPr>
        <w:t xml:space="preserve">are informed of the confidential nature of the Personal Data and </w:t>
      </w:r>
      <w:bookmarkEnd w:id="1374"/>
      <w:r w:rsidRPr="004C150D">
        <w:rPr>
          <w:rFonts w:cs="Arial"/>
        </w:rPr>
        <w:t xml:space="preserve">do not publish, disclose or divulge any of the Personal Data to any third party unless directed in writing to do so by the Authority or as otherwise permitted by this </w:t>
      </w:r>
      <w:r w:rsidR="00EA5A03">
        <w:rPr>
          <w:rFonts w:cs="Arial"/>
        </w:rPr>
        <w:t>Contract</w:t>
      </w:r>
      <w:r w:rsidRPr="004C150D">
        <w:rPr>
          <w:rFonts w:cs="Arial"/>
        </w:rPr>
        <w:t>; and</w:t>
      </w:r>
    </w:p>
    <w:p w14:paraId="29D9FBB2" w14:textId="77777777" w:rsidR="006A1D8F" w:rsidRPr="004C150D" w:rsidRDefault="006A1D8F" w:rsidP="006039AA">
      <w:pPr>
        <w:pStyle w:val="Heading4"/>
        <w:numPr>
          <w:ilvl w:val="0"/>
          <w:numId w:val="54"/>
        </w:numPr>
        <w:overflowPunct/>
        <w:autoSpaceDE/>
        <w:autoSpaceDN/>
        <w:adjustRightInd/>
        <w:spacing w:after="220"/>
        <w:jc w:val="left"/>
        <w:textAlignment w:val="auto"/>
        <w:rPr>
          <w:rFonts w:cs="Arial"/>
        </w:rPr>
      </w:pPr>
      <w:r w:rsidRPr="004C150D">
        <w:rPr>
          <w:rFonts w:cs="Arial"/>
        </w:rPr>
        <w:t>have undergone adequate training in the use, care, protection and handling of personal data (as defined in the Data Protection Laws);</w:t>
      </w:r>
    </w:p>
    <w:p w14:paraId="2A99AD57" w14:textId="77777777" w:rsidR="006A1D8F" w:rsidRPr="004C150D" w:rsidRDefault="006A1D8F" w:rsidP="006039AA">
      <w:pPr>
        <w:pStyle w:val="Heading3"/>
        <w:keepNext/>
        <w:numPr>
          <w:ilvl w:val="0"/>
          <w:numId w:val="57"/>
        </w:numPr>
        <w:adjustRightInd/>
        <w:spacing w:after="220"/>
        <w:jc w:val="left"/>
        <w:rPr>
          <w:szCs w:val="20"/>
        </w:rPr>
      </w:pPr>
      <w:bookmarkStart w:id="1375" w:name="_Toc499802190"/>
      <w:bookmarkStart w:id="1376" w:name="_Ref72312536"/>
      <w:bookmarkStart w:id="1377" w:name="_Toc139080278"/>
      <w:r w:rsidRPr="004C150D">
        <w:rPr>
          <w:szCs w:val="20"/>
        </w:rPr>
        <w:t xml:space="preserve">notify the </w:t>
      </w:r>
      <w:r w:rsidR="007C52BF" w:rsidRPr="004C150D">
        <w:rPr>
          <w:szCs w:val="20"/>
        </w:rPr>
        <w:t>Authority within 48 hours if it</w:t>
      </w:r>
      <w:r w:rsidRPr="004C150D">
        <w:rPr>
          <w:szCs w:val="20"/>
        </w:rPr>
        <w:t>:</w:t>
      </w:r>
      <w:bookmarkEnd w:id="1375"/>
    </w:p>
    <w:p w14:paraId="649BACA2" w14:textId="77777777" w:rsidR="006A1D8F" w:rsidRPr="004C150D" w:rsidRDefault="006A1D8F" w:rsidP="006039AA">
      <w:pPr>
        <w:pStyle w:val="Heading4"/>
        <w:keepLines/>
        <w:numPr>
          <w:ilvl w:val="0"/>
          <w:numId w:val="55"/>
        </w:numPr>
        <w:overflowPunct/>
        <w:autoSpaceDE/>
        <w:autoSpaceDN/>
        <w:adjustRightInd/>
        <w:spacing w:after="220"/>
        <w:jc w:val="left"/>
        <w:textAlignment w:val="auto"/>
        <w:rPr>
          <w:rFonts w:cs="Arial"/>
        </w:rPr>
      </w:pPr>
      <w:r w:rsidRPr="004C150D">
        <w:rPr>
          <w:rFonts w:cs="Arial"/>
        </w:rPr>
        <w:t>receives from a Data Subject (or third party on their behalf):</w:t>
      </w:r>
      <w:bookmarkEnd w:id="1376"/>
      <w:bookmarkEnd w:id="1377"/>
      <w:r w:rsidRPr="004C150D">
        <w:rPr>
          <w:rFonts w:cs="Arial"/>
        </w:rPr>
        <w:t xml:space="preserve"> </w:t>
      </w:r>
    </w:p>
    <w:p w14:paraId="433AAE60" w14:textId="77777777" w:rsidR="006A1D8F" w:rsidRPr="004C150D" w:rsidRDefault="006A1D8F" w:rsidP="006039AA">
      <w:pPr>
        <w:pStyle w:val="Heading4"/>
        <w:keepLines/>
        <w:numPr>
          <w:ilvl w:val="3"/>
          <w:numId w:val="52"/>
        </w:numPr>
        <w:overflowPunct/>
        <w:autoSpaceDE/>
        <w:autoSpaceDN/>
        <w:adjustRightInd/>
        <w:spacing w:after="220"/>
        <w:ind w:hanging="27"/>
        <w:jc w:val="left"/>
        <w:textAlignment w:val="auto"/>
        <w:rPr>
          <w:rFonts w:cs="Arial"/>
        </w:rPr>
      </w:pPr>
      <w:r w:rsidRPr="004C150D">
        <w:rPr>
          <w:rFonts w:cs="Arial"/>
        </w:rPr>
        <w:t>a Data Subject Access Request (or purported Data Subject Access Request);</w:t>
      </w:r>
    </w:p>
    <w:p w14:paraId="3D406574" w14:textId="77777777" w:rsidR="006A1D8F" w:rsidRPr="004C150D" w:rsidRDefault="006A1D8F" w:rsidP="006039AA">
      <w:pPr>
        <w:pStyle w:val="Body4"/>
        <w:numPr>
          <w:ilvl w:val="3"/>
          <w:numId w:val="52"/>
        </w:numPr>
        <w:ind w:hanging="27"/>
        <w:rPr>
          <w:rFonts w:ascii="Calibri" w:hAnsi="Calibri" w:cs="Arial"/>
          <w:sz w:val="22"/>
          <w:szCs w:val="22"/>
        </w:rPr>
      </w:pPr>
      <w:r w:rsidRPr="004C150D">
        <w:rPr>
          <w:rFonts w:ascii="Calibri" w:hAnsi="Calibri" w:cs="Arial"/>
          <w:sz w:val="22"/>
          <w:szCs w:val="22"/>
        </w:rPr>
        <w:t>a request to rectify, block or erase any Personal Data; or</w:t>
      </w:r>
    </w:p>
    <w:p w14:paraId="6A80DF0A" w14:textId="77777777" w:rsidR="006A1D8F" w:rsidRPr="004C150D" w:rsidRDefault="006A1D8F" w:rsidP="006039AA">
      <w:pPr>
        <w:pStyle w:val="Body4"/>
        <w:numPr>
          <w:ilvl w:val="3"/>
          <w:numId w:val="52"/>
        </w:numPr>
        <w:ind w:hanging="27"/>
        <w:rPr>
          <w:rFonts w:ascii="Calibri" w:hAnsi="Calibri" w:cs="Arial"/>
          <w:sz w:val="22"/>
          <w:szCs w:val="22"/>
        </w:rPr>
      </w:pPr>
      <w:r w:rsidRPr="004C150D">
        <w:rPr>
          <w:rFonts w:ascii="Calibri" w:hAnsi="Calibri" w:cs="Arial"/>
          <w:sz w:val="22"/>
          <w:szCs w:val="22"/>
        </w:rPr>
        <w:t>any other request, complaint or communication relating to the Authority's obligations under the Data Protection Laws;</w:t>
      </w:r>
    </w:p>
    <w:p w14:paraId="6CF982E8" w14:textId="77777777" w:rsidR="006A1D8F" w:rsidRPr="004C150D" w:rsidRDefault="006A1D8F" w:rsidP="006039AA">
      <w:pPr>
        <w:pStyle w:val="Heading4"/>
        <w:keepLines/>
        <w:numPr>
          <w:ilvl w:val="0"/>
          <w:numId w:val="55"/>
        </w:numPr>
        <w:overflowPunct/>
        <w:autoSpaceDE/>
        <w:autoSpaceDN/>
        <w:adjustRightInd/>
        <w:spacing w:after="220"/>
        <w:jc w:val="left"/>
        <w:textAlignment w:val="auto"/>
        <w:rPr>
          <w:rFonts w:cs="Arial"/>
        </w:rPr>
      </w:pPr>
      <w:r w:rsidRPr="004C150D">
        <w:rPr>
          <w:rFonts w:cs="Arial"/>
        </w:rPr>
        <w:t xml:space="preserve">receives </w:t>
      </w:r>
      <w:bookmarkStart w:id="1378" w:name="_Ref63134330"/>
      <w:bookmarkStart w:id="1379" w:name="_Toc139080279"/>
      <w:r w:rsidRPr="004C150D">
        <w:rPr>
          <w:rFonts w:cs="Arial"/>
        </w:rPr>
        <w:t>any communication from the Information Commissioner or any other regulatory authority in connection with Personal Data; or</w:t>
      </w:r>
    </w:p>
    <w:p w14:paraId="3B1FFD49" w14:textId="77777777" w:rsidR="006A1D8F" w:rsidRPr="004C150D" w:rsidRDefault="006A1D8F" w:rsidP="006039AA">
      <w:pPr>
        <w:pStyle w:val="Heading4"/>
        <w:keepLines/>
        <w:numPr>
          <w:ilvl w:val="0"/>
          <w:numId w:val="55"/>
        </w:numPr>
        <w:overflowPunct/>
        <w:autoSpaceDE/>
        <w:autoSpaceDN/>
        <w:adjustRightInd/>
        <w:spacing w:after="220"/>
        <w:jc w:val="left"/>
        <w:textAlignment w:val="auto"/>
        <w:rPr>
          <w:rFonts w:cs="Arial"/>
        </w:rPr>
      </w:pPr>
      <w:r w:rsidRPr="004C150D">
        <w:rPr>
          <w:rFonts w:cs="Arial"/>
        </w:rPr>
        <w:lastRenderedPageBreak/>
        <w:t>receives a request from any third party for disclosure of Personal Data where compliance with such request is required or purported to be required by Law; or</w:t>
      </w:r>
    </w:p>
    <w:p w14:paraId="5544AEDD" w14:textId="77777777" w:rsidR="006A1D8F" w:rsidRPr="004C150D" w:rsidRDefault="006A1D8F" w:rsidP="006039AA">
      <w:pPr>
        <w:pStyle w:val="Body4"/>
        <w:numPr>
          <w:ilvl w:val="0"/>
          <w:numId w:val="55"/>
        </w:numPr>
        <w:rPr>
          <w:rFonts w:ascii="Calibri" w:hAnsi="Calibri" w:cs="Arial"/>
          <w:sz w:val="22"/>
          <w:szCs w:val="22"/>
        </w:rPr>
      </w:pPr>
      <w:r w:rsidRPr="004C150D">
        <w:rPr>
          <w:rFonts w:ascii="Calibri" w:hAnsi="Calibri" w:cs="Arial"/>
          <w:sz w:val="22"/>
          <w:szCs w:val="22"/>
        </w:rPr>
        <w:t>considers that any of the Authority's instructions infringe the Data Protection Laws;</w:t>
      </w:r>
    </w:p>
    <w:p w14:paraId="46F529DA" w14:textId="77777777" w:rsidR="006A1D8F" w:rsidRPr="004C150D" w:rsidRDefault="006A1D8F" w:rsidP="006039AA">
      <w:pPr>
        <w:pStyle w:val="Body4"/>
        <w:numPr>
          <w:ilvl w:val="0"/>
          <w:numId w:val="55"/>
        </w:numPr>
        <w:rPr>
          <w:rFonts w:ascii="Calibri" w:hAnsi="Calibri" w:cs="Arial"/>
          <w:sz w:val="22"/>
          <w:szCs w:val="22"/>
        </w:rPr>
      </w:pPr>
      <w:r w:rsidRPr="004C150D">
        <w:rPr>
          <w:rFonts w:ascii="Calibri" w:hAnsi="Calibri" w:cs="Arial"/>
          <w:sz w:val="22"/>
          <w:szCs w:val="22"/>
        </w:rPr>
        <w:t xml:space="preserve">receives any Regulator Correspondence or any other communication from the Information Commissioner or any other regulatory authority in connection with Personal Data processed under this </w:t>
      </w:r>
      <w:r w:rsidR="00EA5A03">
        <w:rPr>
          <w:rFonts w:ascii="Calibri" w:hAnsi="Calibri" w:cs="Arial"/>
          <w:sz w:val="22"/>
          <w:szCs w:val="22"/>
        </w:rPr>
        <w:t>Contract</w:t>
      </w:r>
      <w:r w:rsidRPr="004C150D">
        <w:rPr>
          <w:rFonts w:ascii="Calibri" w:hAnsi="Calibri" w:cs="Arial"/>
          <w:sz w:val="22"/>
          <w:szCs w:val="22"/>
        </w:rPr>
        <w:t>; or</w:t>
      </w:r>
    </w:p>
    <w:p w14:paraId="46537AAB" w14:textId="77777777" w:rsidR="006A1D8F" w:rsidRPr="004C150D" w:rsidRDefault="006A1D8F" w:rsidP="006039AA">
      <w:pPr>
        <w:pStyle w:val="Body4"/>
        <w:numPr>
          <w:ilvl w:val="0"/>
          <w:numId w:val="55"/>
        </w:numPr>
        <w:rPr>
          <w:rFonts w:ascii="Calibri" w:hAnsi="Calibri" w:cs="Arial"/>
          <w:sz w:val="22"/>
          <w:szCs w:val="22"/>
        </w:rPr>
      </w:pPr>
      <w:r w:rsidRPr="004C150D">
        <w:rPr>
          <w:rFonts w:ascii="Calibri" w:hAnsi="Calibri" w:cs="Arial"/>
          <w:sz w:val="22"/>
          <w:szCs w:val="22"/>
        </w:rPr>
        <w:t xml:space="preserve">is required by Law to commit an act or omission that would constitute a breach of this Clause </w:t>
      </w:r>
      <w:r w:rsidR="007C52BF" w:rsidRPr="004C150D">
        <w:rPr>
          <w:rFonts w:ascii="Calibri" w:hAnsi="Calibri" w:cs="Arial"/>
          <w:sz w:val="22"/>
          <w:szCs w:val="22"/>
        </w:rPr>
        <w:t>31.5</w:t>
      </w:r>
      <w:r w:rsidRPr="004C150D">
        <w:rPr>
          <w:rFonts w:ascii="Calibri" w:hAnsi="Calibri" w:cs="Arial"/>
          <w:sz w:val="22"/>
          <w:szCs w:val="22"/>
        </w:rPr>
        <w:t>;</w:t>
      </w:r>
    </w:p>
    <w:p w14:paraId="0B95D03C" w14:textId="77777777" w:rsidR="006A1D8F" w:rsidRPr="004C150D" w:rsidRDefault="006A1D8F" w:rsidP="006039AA">
      <w:pPr>
        <w:pStyle w:val="Heading3"/>
        <w:widowControl w:val="0"/>
        <w:numPr>
          <w:ilvl w:val="0"/>
          <w:numId w:val="57"/>
        </w:numPr>
        <w:adjustRightInd/>
        <w:spacing w:after="220"/>
        <w:jc w:val="left"/>
      </w:pPr>
      <w:bookmarkStart w:id="1380" w:name="_Toc499802191"/>
      <w:r w:rsidRPr="004C150D">
        <w:t>provide the Authority with full cooperation and assistance (within the timescales reasonably required by the Authority) in relation to either Party’s obligations under the Data Protection Laws or any complaint, communication or request made as referred to in Clause </w:t>
      </w:r>
      <w:r w:rsidR="007C52BF" w:rsidRPr="004C150D">
        <w:rPr>
          <w:lang w:val="en-GB"/>
        </w:rPr>
        <w:t>31.5</w:t>
      </w:r>
      <w:r w:rsidRPr="004C150D">
        <w:t>.2(e), including by promptly providing:</w:t>
      </w:r>
      <w:bookmarkEnd w:id="1378"/>
      <w:bookmarkEnd w:id="1379"/>
      <w:bookmarkEnd w:id="1380"/>
    </w:p>
    <w:p w14:paraId="0D6246AC" w14:textId="77777777" w:rsidR="006A1D8F" w:rsidRPr="004C150D" w:rsidRDefault="006A1D8F" w:rsidP="006039AA">
      <w:pPr>
        <w:pStyle w:val="Heading4"/>
        <w:keepLines/>
        <w:numPr>
          <w:ilvl w:val="0"/>
          <w:numId w:val="56"/>
        </w:numPr>
        <w:overflowPunct/>
        <w:autoSpaceDE/>
        <w:autoSpaceDN/>
        <w:adjustRightInd/>
        <w:spacing w:after="220"/>
        <w:jc w:val="left"/>
        <w:textAlignment w:val="auto"/>
        <w:rPr>
          <w:rFonts w:cs="Arial"/>
        </w:rPr>
      </w:pPr>
      <w:r w:rsidRPr="004C150D">
        <w:rPr>
          <w:rFonts w:cs="Arial"/>
        </w:rPr>
        <w:t>the Authority with full details and copies of the complaint, communication or request;</w:t>
      </w:r>
    </w:p>
    <w:p w14:paraId="0E3DE2CB" w14:textId="77777777" w:rsidR="006A1D8F" w:rsidRPr="004C150D" w:rsidRDefault="006A1D8F" w:rsidP="006039AA">
      <w:pPr>
        <w:pStyle w:val="Heading4"/>
        <w:keepLines/>
        <w:numPr>
          <w:ilvl w:val="0"/>
          <w:numId w:val="56"/>
        </w:numPr>
        <w:overflowPunct/>
        <w:autoSpaceDE/>
        <w:autoSpaceDN/>
        <w:adjustRightInd/>
        <w:spacing w:after="220"/>
        <w:jc w:val="left"/>
        <w:textAlignment w:val="auto"/>
        <w:rPr>
          <w:rFonts w:cs="Arial"/>
        </w:rPr>
      </w:pPr>
      <w:r w:rsidRPr="004C150D">
        <w:rPr>
          <w:rFonts w:cs="Arial"/>
        </w:rPr>
        <w:t xml:space="preserve">where applicable, such assistance as is reasonably requested by the Authority to enable the Authority to comply with the Data Subject Access Request within the relevant timescales set out in the Data Protection Laws; </w:t>
      </w:r>
    </w:p>
    <w:p w14:paraId="773242F6" w14:textId="77777777" w:rsidR="006A1D8F" w:rsidRPr="004C150D" w:rsidRDefault="006A1D8F" w:rsidP="006039AA">
      <w:pPr>
        <w:pStyle w:val="Heading4"/>
        <w:keepLines/>
        <w:numPr>
          <w:ilvl w:val="0"/>
          <w:numId w:val="56"/>
        </w:numPr>
        <w:overflowPunct/>
        <w:autoSpaceDE/>
        <w:autoSpaceDN/>
        <w:adjustRightInd/>
        <w:spacing w:after="220"/>
        <w:jc w:val="left"/>
        <w:textAlignment w:val="auto"/>
        <w:rPr>
          <w:rFonts w:cs="Arial"/>
        </w:rPr>
      </w:pPr>
      <w:r w:rsidRPr="004C150D">
        <w:rPr>
          <w:rFonts w:cs="Arial"/>
        </w:rPr>
        <w:t xml:space="preserve">the Authority, on request by the Authority, with any Personal Data it holds in relation to a Data Subject; and </w:t>
      </w:r>
    </w:p>
    <w:p w14:paraId="5E3FC091" w14:textId="77777777" w:rsidR="006A1D8F" w:rsidRPr="004C150D" w:rsidRDefault="006A1D8F" w:rsidP="006039AA">
      <w:pPr>
        <w:pStyle w:val="Body4"/>
        <w:numPr>
          <w:ilvl w:val="0"/>
          <w:numId w:val="56"/>
        </w:numPr>
        <w:rPr>
          <w:rFonts w:ascii="Calibri" w:hAnsi="Calibri" w:cs="Arial"/>
          <w:sz w:val="22"/>
          <w:szCs w:val="22"/>
        </w:rPr>
      </w:pPr>
      <w:r w:rsidRPr="004C150D">
        <w:rPr>
          <w:rFonts w:ascii="Calibri" w:hAnsi="Calibri" w:cs="Arial"/>
          <w:sz w:val="22"/>
          <w:szCs w:val="22"/>
        </w:rPr>
        <w:t>assistance following a Data Loss Event as required by the Authority including with respect to the conduct of a data protection impact assessment and the Authority's consultation with the Information Commissioner's Office;</w:t>
      </w:r>
    </w:p>
    <w:p w14:paraId="4ECB556A" w14:textId="77777777" w:rsidR="006A1D8F" w:rsidRPr="004C150D" w:rsidRDefault="006A1D8F" w:rsidP="006039AA">
      <w:pPr>
        <w:pStyle w:val="Heading3"/>
        <w:widowControl w:val="0"/>
        <w:numPr>
          <w:ilvl w:val="0"/>
          <w:numId w:val="57"/>
        </w:numPr>
        <w:adjustRightInd/>
        <w:spacing w:after="220"/>
        <w:jc w:val="left"/>
      </w:pPr>
      <w:bookmarkStart w:id="1381" w:name="_Toc499802192"/>
      <w:bookmarkStart w:id="1382" w:name="_Toc139080281"/>
      <w:r w:rsidRPr="004C150D">
        <w:t>if requested by the Authority, provide a written description of the measures that it has taken and technical and organisational security measures in place, for the purpose of compliance with its obligations pursuant to this Clause </w:t>
      </w:r>
      <w:r w:rsidR="007C52BF" w:rsidRPr="004C150D">
        <w:rPr>
          <w:lang w:val="en-GB"/>
        </w:rPr>
        <w:t>31.5</w:t>
      </w:r>
      <w:r w:rsidRPr="004C150D">
        <w:t xml:space="preserve"> and provide to the Authority copies of all documentation relevant to such compliance including, protocols, procedures, guidance, training and manuals.</w:t>
      </w:r>
      <w:bookmarkEnd w:id="1381"/>
      <w:r w:rsidRPr="004C150D">
        <w:t xml:space="preserve"> </w:t>
      </w:r>
      <w:bookmarkEnd w:id="1382"/>
    </w:p>
    <w:p w14:paraId="69989C12" w14:textId="77777777" w:rsidR="006A1D8F" w:rsidRPr="004C150D" w:rsidRDefault="006A1D8F" w:rsidP="006039AA">
      <w:pPr>
        <w:pStyle w:val="Body3"/>
        <w:numPr>
          <w:ilvl w:val="3"/>
          <w:numId w:val="52"/>
        </w:numPr>
        <w:ind w:left="1560" w:hanging="709"/>
        <w:rPr>
          <w:rFonts w:ascii="Calibri" w:hAnsi="Calibri" w:cs="Arial"/>
          <w:sz w:val="22"/>
          <w:szCs w:val="22"/>
        </w:rPr>
      </w:pPr>
      <w:r w:rsidRPr="004C150D">
        <w:rPr>
          <w:rFonts w:ascii="Calibri" w:hAnsi="Calibri" w:cs="Arial"/>
          <w:sz w:val="22"/>
          <w:szCs w:val="22"/>
        </w:rPr>
        <w:t>keep a record of all categories of processing activities carried out on behalf of the Authority, containing;</w:t>
      </w:r>
    </w:p>
    <w:p w14:paraId="1EA85334" w14:textId="77777777" w:rsidR="006A1D8F" w:rsidRPr="004C150D" w:rsidRDefault="006A1D8F" w:rsidP="006039AA">
      <w:pPr>
        <w:pStyle w:val="Body3"/>
        <w:numPr>
          <w:ilvl w:val="1"/>
          <w:numId w:val="57"/>
        </w:numPr>
        <w:rPr>
          <w:rFonts w:ascii="Calibri" w:hAnsi="Calibri" w:cs="Arial"/>
          <w:sz w:val="22"/>
          <w:szCs w:val="22"/>
        </w:rPr>
      </w:pPr>
      <w:r w:rsidRPr="004C150D">
        <w:rPr>
          <w:rFonts w:ascii="Calibri" w:hAnsi="Calibri" w:cs="Arial"/>
          <w:sz w:val="22"/>
          <w:szCs w:val="22"/>
        </w:rPr>
        <w:t>the categories of processing carried out on behalf of the Authority;</w:t>
      </w:r>
    </w:p>
    <w:p w14:paraId="3A8CC49D" w14:textId="77777777" w:rsidR="007F3465" w:rsidRPr="00423677" w:rsidRDefault="006A1D8F" w:rsidP="008A573D">
      <w:pPr>
        <w:pStyle w:val="GPSL4numberedclause"/>
        <w:rPr>
          <w:szCs w:val="22"/>
        </w:rPr>
      </w:pPr>
      <w:r w:rsidRPr="004C150D">
        <w:rPr>
          <w:szCs w:val="22"/>
        </w:rPr>
        <w:t xml:space="preserve">where applicable, any transfers of Personal Data to Restricted Countries or an international organisation. </w:t>
      </w:r>
      <w:r w:rsidR="007F3465" w:rsidRPr="00423677">
        <w:rPr>
          <w:szCs w:val="22"/>
        </w:rPr>
        <w:t>.</w:t>
      </w:r>
    </w:p>
    <w:p w14:paraId="455F82E4" w14:textId="77777777" w:rsidR="007F3465" w:rsidRPr="00423677" w:rsidRDefault="007F3465" w:rsidP="00911DB3">
      <w:pPr>
        <w:pStyle w:val="GPSL3numberedclause"/>
      </w:pPr>
      <w:bookmarkStart w:id="1383" w:name="_Ref363746016"/>
      <w:r w:rsidRPr="00423677">
        <w:t xml:space="preserve">The Supplier shall not Process or otherwise transfer any Personal Data in or to </w:t>
      </w:r>
      <w:r w:rsidR="00523FF4">
        <w:t>a Restricted Country.</w:t>
      </w:r>
      <w:r w:rsidR="00A952AE">
        <w:t xml:space="preserve"> </w:t>
      </w:r>
      <w:r w:rsidRPr="00423677">
        <w:t>If, after the Commencement Date, the Supplier or any Sub-Contractor wishes to Process and/or transfer any Personal Data in or to any outside the European Economic Area, the following provisions shall apply:</w:t>
      </w:r>
      <w:bookmarkEnd w:id="1383"/>
    </w:p>
    <w:p w14:paraId="7C2D4615" w14:textId="77777777" w:rsidR="007F3465" w:rsidRPr="00423677" w:rsidRDefault="007F3465" w:rsidP="008A573D">
      <w:pPr>
        <w:pStyle w:val="GPSL4numberedclause"/>
        <w:rPr>
          <w:szCs w:val="22"/>
        </w:rPr>
      </w:pPr>
      <w:r w:rsidRPr="00423677">
        <w:rPr>
          <w:szCs w:val="22"/>
        </w:rPr>
        <w:lastRenderedPageBreak/>
        <w:t xml:space="preserve">the Supplier shall propose a Variation to the </w:t>
      </w:r>
      <w:r w:rsidR="00C844EB" w:rsidRPr="00423677">
        <w:rPr>
          <w:szCs w:val="22"/>
        </w:rPr>
        <w:t>Authority</w:t>
      </w:r>
      <w:r w:rsidRPr="00423677">
        <w:rPr>
          <w:szCs w:val="22"/>
        </w:rPr>
        <w:t xml:space="preserve"> which, if it is agreed by the </w:t>
      </w:r>
      <w:r w:rsidR="00C844EB" w:rsidRPr="00423677">
        <w:rPr>
          <w:szCs w:val="22"/>
        </w:rPr>
        <w:t>Authority</w:t>
      </w:r>
      <w:r w:rsidRPr="00423677">
        <w:rPr>
          <w:szCs w:val="22"/>
        </w:rPr>
        <w:t>, shall be dealt with in accordance with the Variation Procedure and Clauses </w:t>
      </w:r>
      <w:r w:rsidRPr="00423677">
        <w:rPr>
          <w:szCs w:val="22"/>
        </w:rPr>
        <w:fldChar w:fldCharType="begin"/>
      </w:r>
      <w:r w:rsidRPr="00423677">
        <w:rPr>
          <w:szCs w:val="22"/>
        </w:rPr>
        <w:instrText xml:space="preserve"> REF _Ref358814743 \w \h  \* MERGEFORMAT </w:instrText>
      </w:r>
      <w:r w:rsidRPr="00423677">
        <w:rPr>
          <w:szCs w:val="22"/>
        </w:rPr>
      </w:r>
      <w:r w:rsidRPr="00423677">
        <w:rPr>
          <w:szCs w:val="22"/>
        </w:rPr>
        <w:fldChar w:fldCharType="separate"/>
      </w:r>
      <w:r w:rsidR="00974472">
        <w:rPr>
          <w:szCs w:val="22"/>
        </w:rPr>
        <w:t>31.5.3(b)</w:t>
      </w:r>
      <w:r w:rsidRPr="00423677">
        <w:rPr>
          <w:szCs w:val="22"/>
        </w:rPr>
        <w:fldChar w:fldCharType="end"/>
      </w:r>
      <w:r w:rsidRPr="00423677">
        <w:rPr>
          <w:szCs w:val="22"/>
        </w:rPr>
        <w:t xml:space="preserve"> to </w:t>
      </w:r>
      <w:r w:rsidR="000E148C" w:rsidRPr="00423677">
        <w:rPr>
          <w:szCs w:val="22"/>
        </w:rPr>
        <w:fldChar w:fldCharType="begin"/>
      </w:r>
      <w:r w:rsidR="000E148C" w:rsidRPr="00423677">
        <w:rPr>
          <w:szCs w:val="22"/>
        </w:rPr>
        <w:instrText xml:space="preserve"> REF _Ref358814753 \w \h </w:instrText>
      </w:r>
      <w:r w:rsidR="00D82ED2" w:rsidRPr="00423677">
        <w:rPr>
          <w:szCs w:val="22"/>
        </w:rPr>
        <w:instrText xml:space="preserve"> \* MERGEFORMAT </w:instrText>
      </w:r>
      <w:r w:rsidR="000E148C" w:rsidRPr="00423677">
        <w:rPr>
          <w:szCs w:val="22"/>
        </w:rPr>
      </w:r>
      <w:r w:rsidR="000E148C" w:rsidRPr="00423677">
        <w:rPr>
          <w:szCs w:val="22"/>
        </w:rPr>
        <w:fldChar w:fldCharType="separate"/>
      </w:r>
      <w:r w:rsidR="00974472">
        <w:rPr>
          <w:szCs w:val="22"/>
        </w:rPr>
        <w:t>31.5.3(d)</w:t>
      </w:r>
      <w:r w:rsidR="000E148C" w:rsidRPr="00423677">
        <w:rPr>
          <w:szCs w:val="22"/>
        </w:rPr>
        <w:fldChar w:fldCharType="end"/>
      </w:r>
      <w:r w:rsidRPr="00423677">
        <w:rPr>
          <w:szCs w:val="22"/>
        </w:rPr>
        <w:t>;</w:t>
      </w:r>
    </w:p>
    <w:p w14:paraId="6FE68AFD" w14:textId="77777777" w:rsidR="007F3465" w:rsidRPr="00423677" w:rsidRDefault="007F3465" w:rsidP="008A573D">
      <w:pPr>
        <w:pStyle w:val="GPSL4numberedclause"/>
        <w:rPr>
          <w:szCs w:val="22"/>
        </w:rPr>
      </w:pPr>
      <w:bookmarkStart w:id="1384" w:name="_Ref358814743"/>
      <w:r w:rsidRPr="00423677">
        <w:rPr>
          <w:szCs w:val="22"/>
        </w:rPr>
        <w:t xml:space="preserve">the Supplier shall set out in its proposal to the </w:t>
      </w:r>
      <w:r w:rsidR="00C844EB" w:rsidRPr="00423677">
        <w:rPr>
          <w:szCs w:val="22"/>
        </w:rPr>
        <w:t>Authority</w:t>
      </w:r>
      <w:r w:rsidRPr="00423677">
        <w:rPr>
          <w:szCs w:val="22"/>
        </w:rPr>
        <w:t xml:space="preserve"> for a Variation details of the following:</w:t>
      </w:r>
      <w:bookmarkEnd w:id="1384"/>
    </w:p>
    <w:p w14:paraId="7A6EF362" w14:textId="77777777" w:rsidR="007F3465" w:rsidRPr="00423677" w:rsidRDefault="007F3465" w:rsidP="008A573D">
      <w:pPr>
        <w:pStyle w:val="GPSL5numberedclause"/>
        <w:rPr>
          <w:szCs w:val="22"/>
        </w:rPr>
      </w:pPr>
      <w:r w:rsidRPr="00423677">
        <w:rPr>
          <w:szCs w:val="22"/>
        </w:rPr>
        <w:t>the Personal Data which will be transferred to and/or Processed in or to any Restricted Countries;</w:t>
      </w:r>
    </w:p>
    <w:p w14:paraId="0D7BF0F6" w14:textId="77777777" w:rsidR="007F3465" w:rsidRPr="00423677" w:rsidRDefault="007F3465" w:rsidP="008A573D">
      <w:pPr>
        <w:pStyle w:val="GPSL5numberedclause"/>
        <w:rPr>
          <w:szCs w:val="22"/>
        </w:rPr>
      </w:pPr>
      <w:r w:rsidRPr="00423677">
        <w:rPr>
          <w:szCs w:val="22"/>
        </w:rPr>
        <w:t>the Restricted Countries to which the Personal Data will be transferred and/or Processed; and</w:t>
      </w:r>
    </w:p>
    <w:p w14:paraId="66D7D8AB" w14:textId="77777777" w:rsidR="007F3465" w:rsidRPr="00423677" w:rsidRDefault="007F3465" w:rsidP="008A573D">
      <w:pPr>
        <w:pStyle w:val="GPSL5numberedclause"/>
        <w:rPr>
          <w:szCs w:val="22"/>
        </w:rPr>
      </w:pPr>
      <w:r w:rsidRPr="00423677">
        <w:rPr>
          <w:szCs w:val="22"/>
        </w:rPr>
        <w:t xml:space="preserve">any </w:t>
      </w:r>
      <w:r w:rsidR="00C327C5" w:rsidRPr="00423677">
        <w:rPr>
          <w:szCs w:val="22"/>
        </w:rPr>
        <w:t>Sub-Con</w:t>
      </w:r>
      <w:r w:rsidRPr="00423677">
        <w:rPr>
          <w:szCs w:val="22"/>
        </w:rPr>
        <w:t>tractors or other third parties who will be Processing and/or receiving Personal Data in Restricted Countries;</w:t>
      </w:r>
    </w:p>
    <w:p w14:paraId="01A00705" w14:textId="77777777" w:rsidR="007F3465" w:rsidRPr="00423677" w:rsidRDefault="007F3465" w:rsidP="008A573D">
      <w:pPr>
        <w:pStyle w:val="GPSL4numberedclause"/>
        <w:rPr>
          <w:szCs w:val="22"/>
        </w:rPr>
      </w:pPr>
      <w:r w:rsidRPr="00423677">
        <w:rPr>
          <w:szCs w:val="22"/>
        </w:rPr>
        <w:t xml:space="preserve">how the Supplier will ensure an adequate level of protection and adequate safeguards in respect of the Personal Data that will be Processed in and/or transferred to Restricted Countries so as to ensure the </w:t>
      </w:r>
      <w:r w:rsidR="00C844EB" w:rsidRPr="00423677">
        <w:rPr>
          <w:szCs w:val="22"/>
        </w:rPr>
        <w:t>Authority</w:t>
      </w:r>
      <w:r w:rsidRPr="00423677">
        <w:rPr>
          <w:szCs w:val="22"/>
        </w:rPr>
        <w:t>’s compliance with the</w:t>
      </w:r>
      <w:r w:rsidR="00A952AE">
        <w:rPr>
          <w:szCs w:val="22"/>
        </w:rPr>
        <w:t xml:space="preserve"> </w:t>
      </w:r>
      <w:r w:rsidRPr="00423677">
        <w:rPr>
          <w:szCs w:val="22"/>
        </w:rPr>
        <w:t>D</w:t>
      </w:r>
      <w:r w:rsidR="006A1D8F">
        <w:rPr>
          <w:szCs w:val="22"/>
        </w:rPr>
        <w:t xml:space="preserve">ata </w:t>
      </w:r>
      <w:r w:rsidRPr="00423677">
        <w:rPr>
          <w:szCs w:val="22"/>
        </w:rPr>
        <w:t>P</w:t>
      </w:r>
      <w:r w:rsidR="006A1D8F">
        <w:rPr>
          <w:szCs w:val="22"/>
        </w:rPr>
        <w:t>rotection Laws</w:t>
      </w:r>
      <w:r w:rsidRPr="00423677">
        <w:rPr>
          <w:szCs w:val="22"/>
        </w:rPr>
        <w:t>;</w:t>
      </w:r>
    </w:p>
    <w:p w14:paraId="7339F7B2" w14:textId="77777777" w:rsidR="007F3465" w:rsidRPr="00423677" w:rsidRDefault="007F3465" w:rsidP="008A573D">
      <w:pPr>
        <w:pStyle w:val="GPSL4numberedclause"/>
        <w:rPr>
          <w:szCs w:val="22"/>
        </w:rPr>
      </w:pPr>
      <w:bookmarkStart w:id="1385" w:name="_Ref358814753"/>
      <w:r w:rsidRPr="00423677">
        <w:rPr>
          <w:szCs w:val="22"/>
        </w:rPr>
        <w:t xml:space="preserve">in providing and evaluating the Variation, the Parties shall ensure that they have regard to and comply with then-current </w:t>
      </w:r>
      <w:r w:rsidR="00C844EB" w:rsidRPr="00423677">
        <w:rPr>
          <w:szCs w:val="22"/>
        </w:rPr>
        <w:t>Authority</w:t>
      </w:r>
      <w:r w:rsidRPr="00423677">
        <w:rPr>
          <w:szCs w:val="22"/>
        </w:rPr>
        <w:t>, Central Government Bodies and Information Commissioner Office policies, procedures, guidance and codes of practice on, and any approvals processes in connection with, the Processing in and/or transfers of Personal Data to any Restricted Countries; and</w:t>
      </w:r>
      <w:bookmarkEnd w:id="1385"/>
    </w:p>
    <w:p w14:paraId="11E0604E" w14:textId="77777777" w:rsidR="007F3465" w:rsidRPr="00423677" w:rsidRDefault="007F3465" w:rsidP="008A573D">
      <w:pPr>
        <w:pStyle w:val="GPSL4numberedclause"/>
        <w:rPr>
          <w:szCs w:val="22"/>
        </w:rPr>
      </w:pPr>
      <w:r w:rsidRPr="00423677">
        <w:rPr>
          <w:szCs w:val="22"/>
        </w:rPr>
        <w:t xml:space="preserve">the Supplier shall comply with such other instructions and shall carry out such other actions as the </w:t>
      </w:r>
      <w:r w:rsidR="00C844EB" w:rsidRPr="00423677">
        <w:rPr>
          <w:szCs w:val="22"/>
        </w:rPr>
        <w:t>Authority</w:t>
      </w:r>
      <w:r w:rsidRPr="00423677">
        <w:rPr>
          <w:szCs w:val="22"/>
        </w:rPr>
        <w:t xml:space="preserve"> may notify in writing, including:</w:t>
      </w:r>
    </w:p>
    <w:p w14:paraId="67DB39EB" w14:textId="77777777" w:rsidR="007F3465" w:rsidRPr="00423677" w:rsidRDefault="007F3465" w:rsidP="008A573D">
      <w:pPr>
        <w:pStyle w:val="GPSL5numberedclause"/>
        <w:rPr>
          <w:szCs w:val="22"/>
        </w:rPr>
      </w:pPr>
      <w:r w:rsidRPr="00423677">
        <w:rPr>
          <w:szCs w:val="22"/>
        </w:rPr>
        <w:t>incorporating standard and/or model clauses (which are approved by the European Commission as offering adequate safeguards under the</w:t>
      </w:r>
      <w:r w:rsidR="00A952AE">
        <w:rPr>
          <w:szCs w:val="22"/>
        </w:rPr>
        <w:t xml:space="preserve"> </w:t>
      </w:r>
      <w:r w:rsidRPr="00423677">
        <w:rPr>
          <w:szCs w:val="22"/>
        </w:rPr>
        <w:t>D</w:t>
      </w:r>
      <w:r w:rsidR="006A1D8F">
        <w:rPr>
          <w:szCs w:val="22"/>
        </w:rPr>
        <w:t xml:space="preserve">ata </w:t>
      </w:r>
      <w:r w:rsidRPr="00423677">
        <w:rPr>
          <w:szCs w:val="22"/>
        </w:rPr>
        <w:t>P</w:t>
      </w:r>
      <w:r w:rsidR="006A1D8F">
        <w:rPr>
          <w:szCs w:val="22"/>
        </w:rPr>
        <w:t>rotection Laws</w:t>
      </w:r>
      <w:r w:rsidRPr="00423677">
        <w:rPr>
          <w:szCs w:val="22"/>
        </w:rPr>
        <w:t>) into this Contract or a separate data processing agreement between the Parties; and</w:t>
      </w:r>
    </w:p>
    <w:p w14:paraId="6049E54E" w14:textId="77777777" w:rsidR="00984C3A" w:rsidRPr="00423677" w:rsidRDefault="007F3465" w:rsidP="008A573D">
      <w:pPr>
        <w:pStyle w:val="GPSL5numberedclause"/>
        <w:rPr>
          <w:szCs w:val="22"/>
        </w:rPr>
      </w:pPr>
      <w:r w:rsidRPr="00423677">
        <w:rPr>
          <w:szCs w:val="22"/>
        </w:rPr>
        <w:t xml:space="preserve">procuring that any </w:t>
      </w:r>
      <w:r w:rsidR="00C327C5" w:rsidRPr="00423677">
        <w:rPr>
          <w:szCs w:val="22"/>
        </w:rPr>
        <w:t>Sub-Con</w:t>
      </w:r>
      <w:r w:rsidRPr="00423677">
        <w:rPr>
          <w:szCs w:val="22"/>
        </w:rPr>
        <w:t>tractor or other third party who will be Processing and/or receiving or accessing the Personal Data in any Restricted Countries either enters into:</w:t>
      </w:r>
      <w:r w:rsidR="00984C3A" w:rsidRPr="00423677">
        <w:rPr>
          <w:szCs w:val="22"/>
        </w:rPr>
        <w:t xml:space="preserve"> </w:t>
      </w:r>
    </w:p>
    <w:p w14:paraId="0DEEC19F" w14:textId="77777777" w:rsidR="007F3465" w:rsidRPr="00423677" w:rsidRDefault="00984C3A" w:rsidP="008A573D">
      <w:pPr>
        <w:pStyle w:val="GPSL6numbered"/>
        <w:rPr>
          <w:szCs w:val="22"/>
        </w:rPr>
      </w:pPr>
      <w:r w:rsidRPr="00423677">
        <w:rPr>
          <w:szCs w:val="22"/>
        </w:rPr>
        <w:t xml:space="preserve">a direct data processing agreement with the </w:t>
      </w:r>
      <w:r w:rsidR="00C844EB" w:rsidRPr="00423677">
        <w:rPr>
          <w:szCs w:val="22"/>
        </w:rPr>
        <w:t>Authority</w:t>
      </w:r>
      <w:r w:rsidRPr="00423677">
        <w:rPr>
          <w:szCs w:val="22"/>
        </w:rPr>
        <w:t xml:space="preserve"> on such terms as may be required by the </w:t>
      </w:r>
      <w:r w:rsidR="00C844EB" w:rsidRPr="00423677">
        <w:rPr>
          <w:szCs w:val="22"/>
        </w:rPr>
        <w:t>Authority</w:t>
      </w:r>
      <w:r w:rsidRPr="00423677">
        <w:rPr>
          <w:szCs w:val="22"/>
        </w:rPr>
        <w:t>; or</w:t>
      </w:r>
    </w:p>
    <w:p w14:paraId="1B86B3E6" w14:textId="77777777" w:rsidR="007F3465" w:rsidRPr="00423677" w:rsidRDefault="007F3465" w:rsidP="008A573D">
      <w:pPr>
        <w:pStyle w:val="GPSL6numbered"/>
        <w:rPr>
          <w:szCs w:val="22"/>
        </w:rPr>
      </w:pPr>
      <w:r w:rsidRPr="00423677">
        <w:rPr>
          <w:szCs w:val="22"/>
        </w:rPr>
        <w:t xml:space="preserve">a data processing agreement with the Supplier on terms which are equivalent to those agreed between the </w:t>
      </w:r>
      <w:r w:rsidR="00C844EB" w:rsidRPr="00423677">
        <w:rPr>
          <w:szCs w:val="22"/>
        </w:rPr>
        <w:t>Authority</w:t>
      </w:r>
      <w:r w:rsidRPr="00423677">
        <w:rPr>
          <w:szCs w:val="22"/>
        </w:rPr>
        <w:t xml:space="preserve"> and the </w:t>
      </w:r>
      <w:r w:rsidR="00C327C5" w:rsidRPr="00423677">
        <w:rPr>
          <w:szCs w:val="22"/>
        </w:rPr>
        <w:t>Sub-Con</w:t>
      </w:r>
      <w:r w:rsidRPr="00423677">
        <w:rPr>
          <w:szCs w:val="22"/>
        </w:rPr>
        <w:t>tractor relating to the relevant Per</w:t>
      </w:r>
      <w:r w:rsidR="00A660BA" w:rsidRPr="00423677">
        <w:rPr>
          <w:szCs w:val="22"/>
        </w:rPr>
        <w:t>sonal Data transfer,</w:t>
      </w:r>
      <w:r w:rsidRPr="00423677">
        <w:rPr>
          <w:szCs w:val="22"/>
        </w:rPr>
        <w:t xml:space="preserve"> </w:t>
      </w:r>
      <w:r w:rsidR="00E5513B" w:rsidRPr="00423677">
        <w:rPr>
          <w:szCs w:val="22"/>
        </w:rPr>
        <w:t>and</w:t>
      </w:r>
    </w:p>
    <w:p w14:paraId="19B04ECE" w14:textId="77777777" w:rsidR="007F3465" w:rsidRPr="00423677" w:rsidRDefault="007F3465" w:rsidP="008A573D">
      <w:pPr>
        <w:pStyle w:val="GPSL5numberedclause"/>
        <w:rPr>
          <w:szCs w:val="22"/>
        </w:rPr>
      </w:pPr>
      <w:r w:rsidRPr="00423677">
        <w:rPr>
          <w:szCs w:val="22"/>
        </w:rPr>
        <w:t>in each case which the Supplier acknowledges may include the incorporation of model contract provisions (which are approved by the European Commission as offering adequate safeguards under the</w:t>
      </w:r>
      <w:r w:rsidR="00A952AE">
        <w:rPr>
          <w:szCs w:val="22"/>
        </w:rPr>
        <w:t xml:space="preserve"> </w:t>
      </w:r>
      <w:r w:rsidRPr="00423677">
        <w:rPr>
          <w:szCs w:val="22"/>
        </w:rPr>
        <w:t>D</w:t>
      </w:r>
      <w:r w:rsidR="00AD01DE">
        <w:rPr>
          <w:szCs w:val="22"/>
        </w:rPr>
        <w:t xml:space="preserve">ata </w:t>
      </w:r>
      <w:r w:rsidRPr="00423677">
        <w:rPr>
          <w:szCs w:val="22"/>
        </w:rPr>
        <w:t>P</w:t>
      </w:r>
      <w:r w:rsidR="00AD01DE">
        <w:rPr>
          <w:szCs w:val="22"/>
        </w:rPr>
        <w:t>rotection Laws</w:t>
      </w:r>
      <w:r w:rsidRPr="00423677">
        <w:rPr>
          <w:szCs w:val="22"/>
        </w:rPr>
        <w:t xml:space="preserve">) and technical and organisation measures which the </w:t>
      </w:r>
      <w:r w:rsidR="00C844EB" w:rsidRPr="00423677">
        <w:rPr>
          <w:szCs w:val="22"/>
        </w:rPr>
        <w:t>Authority</w:t>
      </w:r>
      <w:r w:rsidRPr="00423677">
        <w:rPr>
          <w:szCs w:val="22"/>
        </w:rPr>
        <w:t xml:space="preserve"> deems necessary for the purpose of protecting Personal Data.</w:t>
      </w:r>
    </w:p>
    <w:p w14:paraId="1BCBFCEB" w14:textId="77777777" w:rsidR="007F3465" w:rsidRDefault="007F3465" w:rsidP="00911DB3">
      <w:pPr>
        <w:pStyle w:val="GPSL3numberedclause"/>
      </w:pPr>
      <w:bookmarkStart w:id="1386" w:name="_Toc139080283"/>
      <w:r w:rsidRPr="00423677">
        <w:t xml:space="preserve">The Supplier shall assist the </w:t>
      </w:r>
      <w:r w:rsidR="00C844EB" w:rsidRPr="00423677">
        <w:t>Authority</w:t>
      </w:r>
      <w:r w:rsidRPr="00423677">
        <w:t xml:space="preserve"> to comply with any obligations under the D</w:t>
      </w:r>
      <w:r w:rsidR="00AD01DE">
        <w:t xml:space="preserve">ata </w:t>
      </w:r>
      <w:r w:rsidRPr="00423677">
        <w:t>P</w:t>
      </w:r>
      <w:r w:rsidR="00AD01DE">
        <w:t>rotection Laws</w:t>
      </w:r>
      <w:r w:rsidRPr="00423677">
        <w:t xml:space="preserve"> and shall not perform its obligations under this Contract in such a way as to cause the </w:t>
      </w:r>
      <w:r w:rsidR="00C844EB" w:rsidRPr="00423677">
        <w:t>Authority</w:t>
      </w:r>
      <w:r w:rsidRPr="00423677">
        <w:t xml:space="preserve"> to breach any of the </w:t>
      </w:r>
      <w:r w:rsidR="00C844EB" w:rsidRPr="00423677">
        <w:t>Authority</w:t>
      </w:r>
      <w:r w:rsidRPr="00423677">
        <w:t xml:space="preserve">’s obligations under the </w:t>
      </w:r>
      <w:bookmarkEnd w:id="1386"/>
      <w:r w:rsidRPr="00423677">
        <w:t>D</w:t>
      </w:r>
      <w:r w:rsidR="00AD01DE">
        <w:t xml:space="preserve">ata </w:t>
      </w:r>
      <w:r w:rsidRPr="00423677">
        <w:t>P</w:t>
      </w:r>
      <w:r w:rsidR="00AD01DE">
        <w:t>rotection Laws</w:t>
      </w:r>
      <w:r w:rsidRPr="00423677">
        <w:t xml:space="preserve"> to the extent the Supplier is aware, or ought reasonably to have been aware, that the same would be a breach of such obligations. </w:t>
      </w:r>
    </w:p>
    <w:p w14:paraId="7BB2932B" w14:textId="77777777" w:rsidR="00AD01DE" w:rsidRPr="003045F3" w:rsidRDefault="00AD01DE" w:rsidP="00AD01DE">
      <w:pPr>
        <w:pStyle w:val="GPSL3numberedclause"/>
      </w:pPr>
      <w:r w:rsidRPr="003045F3">
        <w:lastRenderedPageBreak/>
        <w:t xml:space="preserve">The Supplier shall (and shall procure that all Supplier Personnel) comply with any notification requirements under Data Protection Laws and both Parties will duly observe all their obligations under Data Protection Laws which arise in connection with the </w:t>
      </w:r>
      <w:r w:rsidR="00EA5A03">
        <w:t>Contract</w:t>
      </w:r>
      <w:r w:rsidRPr="003045F3">
        <w:t>.</w:t>
      </w:r>
    </w:p>
    <w:p w14:paraId="0CC4C39F" w14:textId="77777777" w:rsidR="00AD01DE" w:rsidRPr="003045F3" w:rsidRDefault="00AD01DE" w:rsidP="00AD01DE">
      <w:pPr>
        <w:pStyle w:val="GPSL3numberedclause"/>
      </w:pPr>
      <w:r w:rsidRPr="003045F3">
        <w:t>The Supplier will, in conjunction with the Authority, in its own right and in respect of the Services, make all necessary preparations to ensure it will be compliant with the provisions of the GDPR upon its implementation.</w:t>
      </w:r>
    </w:p>
    <w:p w14:paraId="73916CEC" w14:textId="77777777" w:rsidR="00AD01DE" w:rsidRDefault="00AD01DE" w:rsidP="00AD01DE">
      <w:pPr>
        <w:pStyle w:val="GPSL3numberedclause"/>
      </w:pPr>
      <w:r w:rsidRPr="003045F3">
        <w:t xml:space="preserve">The Supplier will provide the Authority with the contact details of its data protection officer or other designated individual with responsibility for data protection and privacy to act as the point of contact for the purpose of observing its obligations </w:t>
      </w:r>
      <w:r>
        <w:t>under Clause 31.5</w:t>
      </w:r>
      <w:r w:rsidRPr="003045F3">
        <w:t>.</w:t>
      </w:r>
    </w:p>
    <w:p w14:paraId="2D0C827C" w14:textId="77777777" w:rsidR="00AD01DE" w:rsidRPr="003045F3" w:rsidRDefault="00AD01DE" w:rsidP="00AD01DE">
      <w:pPr>
        <w:pStyle w:val="GPSL3numberedclause"/>
      </w:pPr>
      <w:r w:rsidRPr="003045F3">
        <w:t xml:space="preserve">The </w:t>
      </w:r>
      <w:r>
        <w:t>Supplier</w:t>
      </w:r>
      <w:r w:rsidRPr="003045F3">
        <w:t xml:space="preserve"> will notify the Authority immediately, and in any event no later than 12 hours, after becoming aware of a Data Loss Event, in particular the </w:t>
      </w:r>
      <w:r>
        <w:t>Supplier</w:t>
      </w:r>
      <w:r w:rsidRPr="003045F3">
        <w:t xml:space="preserve"> will;</w:t>
      </w:r>
    </w:p>
    <w:p w14:paraId="53F6A67D" w14:textId="77777777" w:rsidR="00AD01DE" w:rsidRDefault="00AD01DE" w:rsidP="00AD01DE">
      <w:pPr>
        <w:pStyle w:val="GPSL4numberedclause"/>
      </w:pPr>
      <w:r>
        <w:t xml:space="preserve">when notifying the Authority of a Data Loss Event describe the nature of the event including the categories and approximate number of </w:t>
      </w:r>
      <w:r w:rsidR="00C375E9">
        <w:t>D</w:t>
      </w:r>
      <w:r>
        <w:t xml:space="preserve">ata </w:t>
      </w:r>
      <w:r w:rsidR="00C375E9">
        <w:t>S</w:t>
      </w:r>
      <w:r>
        <w:t xml:space="preserve">ubjects concerned and the categories and approximate number of Personal Data records concerned; </w:t>
      </w:r>
    </w:p>
    <w:p w14:paraId="385DE247" w14:textId="77777777" w:rsidR="00AD01DE" w:rsidRDefault="00AD01DE" w:rsidP="00AD01DE">
      <w:pPr>
        <w:ind w:left="1134"/>
        <w:rPr>
          <w:rFonts w:ascii="Arial" w:hAnsi="Arial"/>
          <w:color w:val="000000"/>
        </w:rPr>
      </w:pPr>
    </w:p>
    <w:p w14:paraId="04BE819B" w14:textId="77777777" w:rsidR="00AD01DE" w:rsidRDefault="00AD01DE" w:rsidP="00AD01DE">
      <w:pPr>
        <w:pStyle w:val="GPSL4numberedclause"/>
      </w:pPr>
      <w:r>
        <w:t>cooperate fully with any Authority investigation into the Data Loss Event including but not limited to the causes and effects (actual or potential);</w:t>
      </w:r>
    </w:p>
    <w:p w14:paraId="1B7ED98C" w14:textId="77777777" w:rsidR="00AD01DE" w:rsidRDefault="00AD01DE" w:rsidP="00AD01DE">
      <w:pPr>
        <w:rPr>
          <w:rFonts w:ascii="Arial" w:hAnsi="Arial"/>
          <w:color w:val="000000"/>
        </w:rPr>
      </w:pPr>
    </w:p>
    <w:p w14:paraId="6C6C9936" w14:textId="77777777" w:rsidR="00AD01DE" w:rsidRDefault="00AD01DE" w:rsidP="00AD01DE">
      <w:pPr>
        <w:pStyle w:val="GPSL4numberedclause"/>
      </w:pPr>
      <w:r>
        <w:t xml:space="preserve">provide immediate access to the Supplier’s premises and systems for the purposes of any Authority investigation under this </w:t>
      </w:r>
      <w:r w:rsidR="00EA5A03">
        <w:t>Contract</w:t>
      </w:r>
      <w:r>
        <w:t>;</w:t>
      </w:r>
    </w:p>
    <w:p w14:paraId="1D3EA627" w14:textId="77777777" w:rsidR="00AD01DE" w:rsidRDefault="00AD01DE" w:rsidP="00AD01DE">
      <w:pPr>
        <w:rPr>
          <w:rFonts w:ascii="Arial" w:hAnsi="Arial"/>
          <w:color w:val="000000"/>
        </w:rPr>
      </w:pPr>
    </w:p>
    <w:p w14:paraId="0778F1A0" w14:textId="77777777" w:rsidR="00AD01DE" w:rsidRDefault="00AD01DE" w:rsidP="00AD01DE">
      <w:pPr>
        <w:pStyle w:val="GPSL4numberedclause"/>
      </w:pPr>
      <w:r>
        <w:t>take all necessary actions to remedy the causes of the Data Loss Event and to ensure the protection of Personal Data from any further loss;</w:t>
      </w:r>
    </w:p>
    <w:p w14:paraId="45DA373B" w14:textId="77777777" w:rsidR="00AD01DE" w:rsidRDefault="00AD01DE" w:rsidP="00AD01DE">
      <w:pPr>
        <w:rPr>
          <w:rFonts w:ascii="Arial" w:hAnsi="Arial"/>
          <w:color w:val="000000"/>
        </w:rPr>
      </w:pPr>
    </w:p>
    <w:p w14:paraId="5F859D6F" w14:textId="77777777" w:rsidR="00AD01DE" w:rsidRDefault="00AD01DE" w:rsidP="00AD01DE">
      <w:pPr>
        <w:pStyle w:val="GPSL4numberedclause"/>
      </w:pPr>
      <w:r>
        <w:t>not make any public statement of any kind without the prior approval of the Authority;</w:t>
      </w:r>
    </w:p>
    <w:p w14:paraId="23F5A4B6" w14:textId="77777777" w:rsidR="00AD01DE" w:rsidRDefault="00AD01DE" w:rsidP="00AD01DE">
      <w:pPr>
        <w:rPr>
          <w:rFonts w:ascii="Arial" w:hAnsi="Arial"/>
          <w:color w:val="000000"/>
        </w:rPr>
      </w:pPr>
      <w:r>
        <w:rPr>
          <w:rFonts w:ascii="Arial" w:hAnsi="Arial"/>
          <w:color w:val="000000"/>
        </w:rPr>
        <w:t>.</w:t>
      </w:r>
    </w:p>
    <w:p w14:paraId="21BC977C" w14:textId="77777777" w:rsidR="00AD01DE" w:rsidRDefault="00AD01DE" w:rsidP="00AD01DE">
      <w:pPr>
        <w:pStyle w:val="GPSL4numberedclause"/>
      </w:pPr>
      <w:r>
        <w:t>where appropriate, provide all assistance necessary to enable the Authority to fulfil its obligations to notify the Information Commissioner within 72 hours after becoming aware of the Data Loss Event.</w:t>
      </w:r>
    </w:p>
    <w:p w14:paraId="5B0C40D1" w14:textId="77777777" w:rsidR="00AD01DE" w:rsidRDefault="00AD01DE" w:rsidP="00AD01DE">
      <w:pPr>
        <w:ind w:left="1224"/>
        <w:rPr>
          <w:rFonts w:ascii="Arial" w:hAnsi="Arial"/>
          <w:color w:val="000000"/>
        </w:rPr>
      </w:pPr>
    </w:p>
    <w:p w14:paraId="001F8ACA" w14:textId="77777777" w:rsidR="00AD01DE" w:rsidRDefault="00AD01DE" w:rsidP="00AD01DE">
      <w:pPr>
        <w:pStyle w:val="GPSL3numberedclause"/>
      </w:pPr>
      <w:r>
        <w:t xml:space="preserve">The Supplier shall indemnify the Authority on a continuing basis against any and all Losses incurred by the Authority arising from the Supplier’s Default under this Clause </w:t>
      </w:r>
      <w:r w:rsidR="00EA5A03">
        <w:t>31.5</w:t>
      </w:r>
      <w:r>
        <w:t xml:space="preserve"> and/or any failure by the Supplier or any Sub-</w:t>
      </w:r>
      <w:r w:rsidR="00EA5A03">
        <w:t>C</w:t>
      </w:r>
      <w:r>
        <w:t>ontractor to comply with their respective obligations under Data Protection Laws.</w:t>
      </w:r>
    </w:p>
    <w:p w14:paraId="551C1A55" w14:textId="77777777" w:rsidR="00AD01DE" w:rsidRPr="00423677" w:rsidRDefault="00AD01DE" w:rsidP="00AD01DE">
      <w:pPr>
        <w:pStyle w:val="GPSL3numberedclause"/>
      </w:pPr>
      <w:r>
        <w:lastRenderedPageBreak/>
        <w:t>Nothing in this Clause 31.5 shall be construed as requiring the Supplier or any relevant Sub-</w:t>
      </w:r>
      <w:r w:rsidR="00EA5A03">
        <w:t>C</w:t>
      </w:r>
      <w:r>
        <w:t>ontractor to be in breach of any Data Protection Laws</w:t>
      </w:r>
    </w:p>
    <w:p w14:paraId="322B1C80" w14:textId="77777777" w:rsidR="007A5DB9" w:rsidRPr="00423677" w:rsidRDefault="00A657C3" w:rsidP="00D832D7">
      <w:pPr>
        <w:pStyle w:val="GPSL1CLAUSEHEADING"/>
      </w:pPr>
      <w:bookmarkStart w:id="1387" w:name="_Ref359362897"/>
      <w:bookmarkStart w:id="1388" w:name="_Toc499802193"/>
      <w:r w:rsidRPr="00423677">
        <w:t>PUBLICITY AND BRANDING</w:t>
      </w:r>
      <w:bookmarkEnd w:id="1387"/>
      <w:bookmarkEnd w:id="1388"/>
    </w:p>
    <w:p w14:paraId="3AF138C3" w14:textId="77777777" w:rsidR="007A5DB9" w:rsidRPr="00423677" w:rsidRDefault="007A5DB9" w:rsidP="00911DB3">
      <w:pPr>
        <w:pStyle w:val="GPSL2numberedclause"/>
      </w:pPr>
      <w:r w:rsidRPr="00423677">
        <w:t>The Supplier shall not:</w:t>
      </w:r>
    </w:p>
    <w:p w14:paraId="531B57A5" w14:textId="77777777" w:rsidR="007A5DB9" w:rsidRPr="00423677" w:rsidRDefault="007A5DB9" w:rsidP="00911DB3">
      <w:pPr>
        <w:pStyle w:val="GPSL3numberedclause"/>
      </w:pPr>
      <w:r w:rsidRPr="00423677">
        <w:t>make any press announcements or publicise this Contract in any way; or</w:t>
      </w:r>
    </w:p>
    <w:p w14:paraId="5AFE47BB" w14:textId="77777777" w:rsidR="007A5DB9" w:rsidRPr="00423677" w:rsidRDefault="007A5DB9" w:rsidP="00911DB3">
      <w:pPr>
        <w:pStyle w:val="GPSL3numberedclause"/>
      </w:pPr>
      <w:r w:rsidRPr="00423677">
        <w:t xml:space="preserve">use the </w:t>
      </w:r>
      <w:r w:rsidR="00C844EB" w:rsidRPr="00423677">
        <w:t>Authority</w:t>
      </w:r>
      <w:r w:rsidRPr="00423677">
        <w:t>'s name or</w:t>
      </w:r>
      <w:r w:rsidR="00A952AE">
        <w:t xml:space="preserve"> </w:t>
      </w:r>
      <w:r w:rsidRPr="00423677">
        <w:t xml:space="preserve">brand in any promotion or marketing or announcement of orders, </w:t>
      </w:r>
    </w:p>
    <w:p w14:paraId="6812B543" w14:textId="77777777" w:rsidR="007A5DB9" w:rsidRPr="00423677" w:rsidRDefault="007A5DB9" w:rsidP="00911DB3">
      <w:pPr>
        <w:pStyle w:val="GPSL3numberedclause"/>
      </w:pPr>
      <w:r w:rsidRPr="00423677">
        <w:t xml:space="preserve">without Approval (the decision of the </w:t>
      </w:r>
      <w:r w:rsidR="00C844EB" w:rsidRPr="00423677">
        <w:t>Authority</w:t>
      </w:r>
      <w:r w:rsidRPr="00423677">
        <w:t xml:space="preserve"> to Approve or not shall not be unreasonably withheld or delayed).</w:t>
      </w:r>
    </w:p>
    <w:p w14:paraId="30C0AD7F" w14:textId="77777777" w:rsidR="007A5DB9" w:rsidRPr="00423677" w:rsidRDefault="007A5DB9" w:rsidP="00911DB3">
      <w:pPr>
        <w:pStyle w:val="GPSL2numberedclause"/>
      </w:pPr>
      <w:bookmarkStart w:id="1389" w:name="_Toc139080615"/>
      <w:r w:rsidRPr="00423677">
        <w:t>Each Party acknowledges to the other that nothing in this Contract either expressly or by implication constitutes an endorsement of any products or services of the other Party (including the</w:t>
      </w:r>
      <w:r w:rsidR="0061644B" w:rsidRPr="00423677">
        <w:t xml:space="preserve"> Goods,</w:t>
      </w:r>
      <w:r w:rsidRPr="00423677">
        <w:t xml:space="preserve"> </w:t>
      </w:r>
      <w:r w:rsidR="00653715" w:rsidRPr="00423677">
        <w:t>Services</w:t>
      </w:r>
      <w:r w:rsidR="00CB4ACC" w:rsidRPr="00423677">
        <w:t xml:space="preserve"> and Supplier Equipment</w:t>
      </w:r>
      <w:r w:rsidRPr="00423677">
        <w:t>) and each Party agrees not to conduct itself in such a way as to imply or express any such approval or endorsement.</w:t>
      </w:r>
      <w:bookmarkEnd w:id="1389"/>
    </w:p>
    <w:p w14:paraId="6ACCB906" w14:textId="77777777" w:rsidR="00BB1932" w:rsidRPr="00423677" w:rsidRDefault="00984C3A" w:rsidP="004A00D3">
      <w:pPr>
        <w:pStyle w:val="GPSSectionHeading"/>
        <w:rPr>
          <w:rFonts w:cs="Arial"/>
        </w:rPr>
      </w:pPr>
      <w:bookmarkStart w:id="1390" w:name="_Toc349229879"/>
      <w:bookmarkStart w:id="1391" w:name="_Toc349230042"/>
      <w:bookmarkStart w:id="1392" w:name="_Toc349230442"/>
      <w:bookmarkStart w:id="1393" w:name="_Toc349231324"/>
      <w:bookmarkStart w:id="1394" w:name="_Toc349232050"/>
      <w:bookmarkStart w:id="1395" w:name="_Toc349232431"/>
      <w:bookmarkStart w:id="1396" w:name="_Toc349233167"/>
      <w:bookmarkStart w:id="1397" w:name="_Toc349233302"/>
      <w:bookmarkStart w:id="1398" w:name="_Toc349233436"/>
      <w:bookmarkStart w:id="1399" w:name="_Toc350503025"/>
      <w:bookmarkStart w:id="1400" w:name="_Toc350504015"/>
      <w:bookmarkStart w:id="1401" w:name="_Toc350506305"/>
      <w:bookmarkStart w:id="1402" w:name="_Toc350506543"/>
      <w:bookmarkStart w:id="1403" w:name="_Toc350506673"/>
      <w:bookmarkStart w:id="1404" w:name="_Toc350506803"/>
      <w:bookmarkStart w:id="1405" w:name="_Toc350506935"/>
      <w:bookmarkStart w:id="1406" w:name="_Toc350507396"/>
      <w:bookmarkStart w:id="1407" w:name="_Toc350507930"/>
      <w:bookmarkStart w:id="1408" w:name="_Toc358671778"/>
      <w:bookmarkStart w:id="1409" w:name="_Toc499802194"/>
      <w:bookmarkStart w:id="1410" w:name="_Ref313369589"/>
      <w:bookmarkStart w:id="1411" w:name="_Toc314810817"/>
      <w:bookmarkStart w:id="1412" w:name="_Toc350503026"/>
      <w:bookmarkStart w:id="1413" w:name="_Toc350504016"/>
      <w:bookmarkStart w:id="1414" w:name="_Toc351710883"/>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r w:rsidRPr="00423677">
        <w:rPr>
          <w:rFonts w:cs="Arial"/>
        </w:rPr>
        <w:t>LIABILITY</w:t>
      </w:r>
      <w:r w:rsidR="00E94ECE" w:rsidRPr="00423677">
        <w:rPr>
          <w:rFonts w:cs="Arial"/>
        </w:rPr>
        <w:t xml:space="preserve"> </w:t>
      </w:r>
      <w:r w:rsidR="00BB1932" w:rsidRPr="00423677">
        <w:rPr>
          <w:rFonts w:cs="Arial"/>
        </w:rPr>
        <w:t>AND INSURANCE</w:t>
      </w:r>
      <w:bookmarkEnd w:id="1408"/>
      <w:bookmarkEnd w:id="1409"/>
    </w:p>
    <w:p w14:paraId="4AE31DDB" w14:textId="77777777" w:rsidR="00BB1932" w:rsidRPr="00423677" w:rsidRDefault="00BB1932" w:rsidP="00D832D7">
      <w:pPr>
        <w:pStyle w:val="GPSL1CLAUSEHEADING"/>
      </w:pPr>
      <w:bookmarkStart w:id="1415" w:name="_Ref349208791"/>
      <w:bookmarkStart w:id="1416" w:name="_Ref349209217"/>
      <w:bookmarkStart w:id="1417" w:name="_Toc350503028"/>
      <w:bookmarkStart w:id="1418" w:name="_Toc350504018"/>
      <w:bookmarkStart w:id="1419" w:name="_Ref358019456"/>
      <w:bookmarkStart w:id="1420" w:name="_Ref358213217"/>
      <w:bookmarkStart w:id="1421" w:name="_Toc358671779"/>
      <w:bookmarkStart w:id="1422" w:name="_Ref359401355"/>
      <w:bookmarkStart w:id="1423" w:name="_Ref359409122"/>
      <w:bookmarkStart w:id="1424" w:name="_Ref359519940"/>
      <w:bookmarkStart w:id="1425" w:name="_Ref364170094"/>
      <w:bookmarkStart w:id="1426" w:name="_Toc499802195"/>
      <w:r w:rsidRPr="00423677">
        <w:t>LIABILITY</w:t>
      </w:r>
      <w:bookmarkEnd w:id="1415"/>
      <w:bookmarkEnd w:id="1416"/>
      <w:bookmarkEnd w:id="1417"/>
      <w:bookmarkEnd w:id="1418"/>
      <w:bookmarkEnd w:id="1419"/>
      <w:bookmarkEnd w:id="1420"/>
      <w:bookmarkEnd w:id="1421"/>
      <w:bookmarkEnd w:id="1422"/>
      <w:bookmarkEnd w:id="1423"/>
      <w:bookmarkEnd w:id="1424"/>
      <w:bookmarkEnd w:id="1425"/>
      <w:bookmarkEnd w:id="1426"/>
    </w:p>
    <w:p w14:paraId="05FD2C02" w14:textId="77777777" w:rsidR="00AF5831" w:rsidRPr="00423677" w:rsidRDefault="00AF5831" w:rsidP="00911DB3">
      <w:pPr>
        <w:pStyle w:val="GPSL2NumberedBoldHeading"/>
      </w:pPr>
      <w:bookmarkStart w:id="1427" w:name="_Ref349208591"/>
      <w:r w:rsidRPr="00423677">
        <w:t>Unlimited Liability</w:t>
      </w:r>
    </w:p>
    <w:p w14:paraId="5C8E0D36" w14:textId="77777777" w:rsidR="002E0104" w:rsidRPr="00423677" w:rsidRDefault="00BB1932" w:rsidP="00911DB3">
      <w:pPr>
        <w:pStyle w:val="GPSL3numberedclause"/>
      </w:pPr>
      <w:bookmarkStart w:id="1428" w:name="_Ref365630153"/>
      <w:r w:rsidRPr="00423677">
        <w:t>Neither Party excludes or limits it liability for:</w:t>
      </w:r>
      <w:bookmarkEnd w:id="1427"/>
      <w:bookmarkEnd w:id="1428"/>
    </w:p>
    <w:p w14:paraId="509DAB34" w14:textId="77777777" w:rsidR="00BB1932" w:rsidRPr="00423677" w:rsidRDefault="00BB1932" w:rsidP="008A573D">
      <w:pPr>
        <w:pStyle w:val="GPSL4numberedclause"/>
        <w:rPr>
          <w:szCs w:val="22"/>
        </w:rPr>
      </w:pPr>
      <w:r w:rsidRPr="00423677">
        <w:rPr>
          <w:szCs w:val="22"/>
        </w:rPr>
        <w:t>death or personal injury</w:t>
      </w:r>
      <w:r w:rsidR="00BE1184" w:rsidRPr="00423677">
        <w:rPr>
          <w:szCs w:val="22"/>
        </w:rPr>
        <w:t xml:space="preserve"> caused by its negligence, or that of its employees, agents or </w:t>
      </w:r>
      <w:r w:rsidR="00C327C5" w:rsidRPr="00423677">
        <w:rPr>
          <w:szCs w:val="22"/>
        </w:rPr>
        <w:t>Sub-Con</w:t>
      </w:r>
      <w:r w:rsidR="00BE1184" w:rsidRPr="00423677">
        <w:rPr>
          <w:szCs w:val="22"/>
        </w:rPr>
        <w:t>tractors (as applicable)</w:t>
      </w:r>
      <w:r w:rsidRPr="00423677">
        <w:rPr>
          <w:szCs w:val="22"/>
        </w:rPr>
        <w:t xml:space="preserve">; </w:t>
      </w:r>
    </w:p>
    <w:p w14:paraId="4BBDDAE2" w14:textId="77777777" w:rsidR="00BB1932" w:rsidRPr="00423677" w:rsidRDefault="00BB1932" w:rsidP="008A573D">
      <w:pPr>
        <w:pStyle w:val="GPSL4numberedclause"/>
        <w:rPr>
          <w:szCs w:val="22"/>
        </w:rPr>
      </w:pPr>
      <w:r w:rsidRPr="00423677">
        <w:rPr>
          <w:szCs w:val="22"/>
        </w:rPr>
        <w:t xml:space="preserve">bribery or Fraud by it or its employees; </w:t>
      </w:r>
    </w:p>
    <w:p w14:paraId="4D82E6A5" w14:textId="77777777" w:rsidR="00BB1932" w:rsidRPr="00423677" w:rsidRDefault="00BB1932" w:rsidP="008A573D">
      <w:pPr>
        <w:pStyle w:val="GPSL4numberedclause"/>
        <w:rPr>
          <w:szCs w:val="22"/>
        </w:rPr>
      </w:pPr>
      <w:r w:rsidRPr="00423677">
        <w:rPr>
          <w:szCs w:val="22"/>
        </w:rPr>
        <w:t>breach of any obligation as to title implied by section 12 of the Sale of Goods Act 1979 or section 2 of the Supply of Goods and Services Act 1982; or</w:t>
      </w:r>
    </w:p>
    <w:p w14:paraId="31D719EA" w14:textId="77777777" w:rsidR="00CB4ACC" w:rsidRPr="00423677" w:rsidRDefault="00BB1932" w:rsidP="008A573D">
      <w:pPr>
        <w:pStyle w:val="GPSL4numberedclause"/>
        <w:rPr>
          <w:szCs w:val="22"/>
        </w:rPr>
      </w:pPr>
      <w:r w:rsidRPr="00423677">
        <w:rPr>
          <w:szCs w:val="22"/>
        </w:rPr>
        <w:t>any liability to the extent it cannot be excluded or limited by Law.</w:t>
      </w:r>
    </w:p>
    <w:p w14:paraId="2409F4E9" w14:textId="77777777" w:rsidR="00BB1932" w:rsidRPr="00423677" w:rsidRDefault="00CB4ACC" w:rsidP="00911DB3">
      <w:pPr>
        <w:pStyle w:val="GPSL3numberedclause"/>
      </w:pPr>
      <w:r w:rsidRPr="00423677">
        <w:t>The Supplier does not exclude or limit i</w:t>
      </w:r>
      <w:r w:rsidR="00911402" w:rsidRPr="00423677">
        <w:t>t</w:t>
      </w:r>
      <w:r w:rsidRPr="00423677">
        <w:t>s liability in respect of the Indemnity</w:t>
      </w:r>
      <w:r w:rsidR="00A952AE">
        <w:t xml:space="preserve"> </w:t>
      </w:r>
      <w:r w:rsidR="00A82861" w:rsidRPr="00423677">
        <w:t xml:space="preserve">in </w:t>
      </w:r>
      <w:r w:rsidR="00EE3982" w:rsidRPr="00423677">
        <w:t>C</w:t>
      </w:r>
      <w:r w:rsidRPr="00423677">
        <w:t>lause</w:t>
      </w:r>
      <w:r w:rsidR="00EE3982" w:rsidRPr="00423677">
        <w:t xml:space="preserve"> </w:t>
      </w:r>
      <w:r w:rsidR="00EE3982" w:rsidRPr="00423677">
        <w:fldChar w:fldCharType="begin"/>
      </w:r>
      <w:r w:rsidR="00EE3982" w:rsidRPr="00423677">
        <w:instrText xml:space="preserve"> REF _Ref358126080 \r \h </w:instrText>
      </w:r>
      <w:r w:rsidR="00D82ED2" w:rsidRPr="00423677">
        <w:instrText xml:space="preserve"> \* MERGEFORMAT </w:instrText>
      </w:r>
      <w:r w:rsidR="00EE3982" w:rsidRPr="00423677">
        <w:fldChar w:fldCharType="separate"/>
      </w:r>
      <w:r w:rsidR="00974472">
        <w:t>30.9</w:t>
      </w:r>
      <w:r w:rsidR="00EE3982" w:rsidRPr="00423677">
        <w:fldChar w:fldCharType="end"/>
      </w:r>
      <w:r w:rsidR="00EE3982" w:rsidRPr="00423677">
        <w:t xml:space="preserve"> </w:t>
      </w:r>
      <w:r w:rsidRPr="00423677">
        <w:t>(IPR Indemnity) and in each case whether before or after the making of a demand pursuant to the Indemnity therein.</w:t>
      </w:r>
    </w:p>
    <w:p w14:paraId="2D054C63" w14:textId="77777777" w:rsidR="00AF5831" w:rsidRPr="00423677" w:rsidRDefault="00AF5831" w:rsidP="00911DB3">
      <w:pPr>
        <w:pStyle w:val="GPSL2NumberedBoldHeading"/>
      </w:pPr>
      <w:bookmarkStart w:id="1429" w:name="_Ref349208712"/>
      <w:r w:rsidRPr="00423677">
        <w:t>Financial Limits</w:t>
      </w:r>
    </w:p>
    <w:p w14:paraId="3F503F37" w14:textId="77777777" w:rsidR="00AA4D54" w:rsidRPr="00423677" w:rsidRDefault="00BB1932" w:rsidP="00911DB3">
      <w:pPr>
        <w:pStyle w:val="GPSL3numberedclause"/>
      </w:pPr>
      <w:bookmarkStart w:id="1430" w:name="_Ref365630206"/>
      <w:r w:rsidRPr="00423677">
        <w:t xml:space="preserve">Subject to Clause </w:t>
      </w:r>
      <w:r w:rsidR="00D90761" w:rsidRPr="00423677">
        <w:fldChar w:fldCharType="begin"/>
      </w:r>
      <w:r w:rsidR="00D90761" w:rsidRPr="00423677">
        <w:instrText xml:space="preserve"> REF _Ref365630153 \w \h </w:instrText>
      </w:r>
      <w:r w:rsidR="00D82ED2" w:rsidRPr="00423677">
        <w:instrText xml:space="preserve"> \* MERGEFORMAT </w:instrText>
      </w:r>
      <w:r w:rsidR="00D90761" w:rsidRPr="00423677">
        <w:fldChar w:fldCharType="separate"/>
      </w:r>
      <w:r w:rsidR="00974472">
        <w:t>33.1.1</w:t>
      </w:r>
      <w:r w:rsidR="00D90761" w:rsidRPr="00423677">
        <w:fldChar w:fldCharType="end"/>
      </w:r>
      <w:r w:rsidR="00D90761" w:rsidRPr="00423677">
        <w:t xml:space="preserve"> (Unlimited Liability)</w:t>
      </w:r>
      <w:r w:rsidRPr="00423677">
        <w:t>, the Supplier’s total aggregate liability</w:t>
      </w:r>
      <w:r w:rsidR="00AA4D54" w:rsidRPr="00423677">
        <w:t>:</w:t>
      </w:r>
      <w:bookmarkEnd w:id="1430"/>
    </w:p>
    <w:p w14:paraId="0496053D" w14:textId="77777777" w:rsidR="00C416A4" w:rsidRPr="00423677" w:rsidRDefault="00E54FEA" w:rsidP="008A573D">
      <w:pPr>
        <w:pStyle w:val="GPSL4numberedclause"/>
        <w:rPr>
          <w:szCs w:val="22"/>
        </w:rPr>
      </w:pPr>
      <w:bookmarkStart w:id="1431" w:name="_Ref359346645"/>
      <w:r w:rsidRPr="00423677">
        <w:rPr>
          <w:szCs w:val="22"/>
        </w:rPr>
        <w:t>in respect of all</w:t>
      </w:r>
      <w:r w:rsidR="00C416A4" w:rsidRPr="00423677">
        <w:rPr>
          <w:szCs w:val="22"/>
        </w:rPr>
        <w:t>:</w:t>
      </w:r>
      <w:bookmarkEnd w:id="1431"/>
    </w:p>
    <w:p w14:paraId="0A53A9FD" w14:textId="77777777" w:rsidR="00C416A4" w:rsidRPr="00423677" w:rsidRDefault="00C416A4" w:rsidP="008A573D">
      <w:pPr>
        <w:pStyle w:val="GPSL5numberedclause"/>
        <w:rPr>
          <w:szCs w:val="22"/>
        </w:rPr>
      </w:pPr>
      <w:r w:rsidRPr="00423677">
        <w:rPr>
          <w:szCs w:val="22"/>
        </w:rPr>
        <w:t>Service Credits; and</w:t>
      </w:r>
    </w:p>
    <w:p w14:paraId="46AD048F" w14:textId="77777777" w:rsidR="00C416A4" w:rsidRPr="00423677" w:rsidRDefault="008137F6" w:rsidP="008A573D">
      <w:pPr>
        <w:pStyle w:val="GPSL5numberedclause"/>
        <w:rPr>
          <w:szCs w:val="22"/>
        </w:rPr>
      </w:pPr>
      <w:r w:rsidRPr="00423677">
        <w:rPr>
          <w:szCs w:val="22"/>
        </w:rPr>
        <w:t>C</w:t>
      </w:r>
      <w:r w:rsidR="00C416A4" w:rsidRPr="00423677">
        <w:rPr>
          <w:szCs w:val="22"/>
        </w:rPr>
        <w:t>ompensation for Critical Service Level Failure;</w:t>
      </w:r>
    </w:p>
    <w:p w14:paraId="7694BDE2" w14:textId="77777777" w:rsidR="002E0104" w:rsidRPr="00423677" w:rsidRDefault="00C416A4" w:rsidP="008A573D">
      <w:pPr>
        <w:pStyle w:val="GPSL4indent"/>
        <w:rPr>
          <w:szCs w:val="22"/>
        </w:rPr>
      </w:pPr>
      <w:r w:rsidRPr="00423677">
        <w:rPr>
          <w:szCs w:val="22"/>
        </w:rPr>
        <w:t>incurred in any rolling period of 12 Months shall be subject in aggregate to the Service Credit Cap;</w:t>
      </w:r>
      <w:bookmarkEnd w:id="1429"/>
    </w:p>
    <w:p w14:paraId="4345826F" w14:textId="77777777" w:rsidR="00BB1932" w:rsidRPr="00423677" w:rsidRDefault="00C416A4" w:rsidP="008A573D">
      <w:pPr>
        <w:pStyle w:val="GPSL4numberedclause"/>
        <w:rPr>
          <w:szCs w:val="22"/>
        </w:rPr>
      </w:pPr>
      <w:bookmarkStart w:id="1432" w:name="_Ref349133816"/>
      <w:r w:rsidRPr="00423677">
        <w:rPr>
          <w:szCs w:val="22"/>
        </w:rPr>
        <w:lastRenderedPageBreak/>
        <w:t xml:space="preserve">in respect of </w:t>
      </w:r>
      <w:r w:rsidR="00E6348B" w:rsidRPr="00423677">
        <w:rPr>
          <w:szCs w:val="22"/>
        </w:rPr>
        <w:t xml:space="preserve">all other Losses incurred by the </w:t>
      </w:r>
      <w:r w:rsidR="00C844EB" w:rsidRPr="00423677">
        <w:rPr>
          <w:szCs w:val="22"/>
        </w:rPr>
        <w:t>Authority</w:t>
      </w:r>
      <w:r w:rsidR="00E6348B" w:rsidRPr="00423677">
        <w:rPr>
          <w:szCs w:val="22"/>
        </w:rPr>
        <w:t xml:space="preserve"> under or in connection with this Contract as a result of Defaults by the Supplier shall in no event exceed:</w:t>
      </w:r>
      <w:bookmarkEnd w:id="1432"/>
    </w:p>
    <w:p w14:paraId="5CA9B590" w14:textId="77777777" w:rsidR="005C5239" w:rsidRPr="00EF2C73" w:rsidRDefault="00BB1932" w:rsidP="008A573D">
      <w:pPr>
        <w:pStyle w:val="GPSL5numberedclause"/>
        <w:rPr>
          <w:szCs w:val="22"/>
        </w:rPr>
      </w:pPr>
      <w:bookmarkStart w:id="1433" w:name="_Ref358897984"/>
      <w:r w:rsidRPr="000B7B62">
        <w:rPr>
          <w:szCs w:val="22"/>
        </w:rPr>
        <w:t xml:space="preserve">in relation to </w:t>
      </w:r>
      <w:r w:rsidR="00BF1281" w:rsidRPr="000B7B62">
        <w:rPr>
          <w:szCs w:val="22"/>
        </w:rPr>
        <w:t xml:space="preserve">any </w:t>
      </w:r>
      <w:r w:rsidR="00FB3370" w:rsidRPr="000B7B62">
        <w:rPr>
          <w:szCs w:val="22"/>
        </w:rPr>
        <w:t>D</w:t>
      </w:r>
      <w:r w:rsidRPr="00EF2C73">
        <w:rPr>
          <w:szCs w:val="22"/>
        </w:rPr>
        <w:t xml:space="preserve">efaults occurring </w:t>
      </w:r>
      <w:r w:rsidR="00BF6A49" w:rsidRPr="00EF2C73">
        <w:rPr>
          <w:szCs w:val="22"/>
        </w:rPr>
        <w:t xml:space="preserve">from the </w:t>
      </w:r>
      <w:r w:rsidR="00B02971" w:rsidRPr="00EF2C73">
        <w:rPr>
          <w:szCs w:val="22"/>
        </w:rPr>
        <w:t xml:space="preserve">Commencement </w:t>
      </w:r>
      <w:r w:rsidR="00BF6A49" w:rsidRPr="00757679">
        <w:rPr>
          <w:szCs w:val="22"/>
        </w:rPr>
        <w:t>Date to the end of</w:t>
      </w:r>
      <w:r w:rsidRPr="00794756">
        <w:rPr>
          <w:szCs w:val="22"/>
        </w:rPr>
        <w:t xml:space="preserve"> the first Contract Year, the </w:t>
      </w:r>
      <w:r w:rsidR="00D04DC6" w:rsidRPr="00794756">
        <w:rPr>
          <w:szCs w:val="22"/>
        </w:rPr>
        <w:t>higher</w:t>
      </w:r>
      <w:r w:rsidRPr="00FA3972">
        <w:rPr>
          <w:szCs w:val="22"/>
        </w:rPr>
        <w:t xml:space="preserve"> of </w:t>
      </w:r>
      <w:r w:rsidR="00A774E0" w:rsidRPr="008C626B">
        <w:t>one</w:t>
      </w:r>
      <w:r w:rsidRPr="00623239">
        <w:rPr>
          <w:szCs w:val="22"/>
        </w:rPr>
        <w:t xml:space="preserve"> million pounds (£</w:t>
      </w:r>
      <w:r w:rsidR="005C5239" w:rsidRPr="00623239">
        <w:rPr>
          <w:szCs w:val="22"/>
        </w:rPr>
        <w:t>1</w:t>
      </w:r>
      <w:r w:rsidRPr="00623239">
        <w:rPr>
          <w:szCs w:val="22"/>
        </w:rPr>
        <w:t>,000,000)</w:t>
      </w:r>
      <w:r w:rsidRPr="000B7B62">
        <w:rPr>
          <w:szCs w:val="22"/>
        </w:rPr>
        <w:t xml:space="preserve"> </w:t>
      </w:r>
      <w:r w:rsidR="00580710" w:rsidRPr="000B7B62">
        <w:rPr>
          <w:szCs w:val="22"/>
        </w:rPr>
        <w:t xml:space="preserve">or </w:t>
      </w:r>
      <w:r w:rsidRPr="000B7B62">
        <w:rPr>
          <w:szCs w:val="22"/>
        </w:rPr>
        <w:t xml:space="preserve">a sum equal to </w:t>
      </w:r>
      <w:r w:rsidRPr="00623239">
        <w:rPr>
          <w:szCs w:val="22"/>
        </w:rPr>
        <w:t>one hundred per cent (</w:t>
      </w:r>
      <w:r w:rsidR="005801A0" w:rsidRPr="00623239">
        <w:rPr>
          <w:szCs w:val="22"/>
        </w:rPr>
        <w:t>100</w:t>
      </w:r>
      <w:r w:rsidRPr="00623239">
        <w:rPr>
          <w:szCs w:val="22"/>
        </w:rPr>
        <w:t>%)</w:t>
      </w:r>
      <w:r w:rsidRPr="000B7B62">
        <w:rPr>
          <w:szCs w:val="22"/>
        </w:rPr>
        <w:t xml:space="preserve"> of the Estimated Year 1 Contract Charges;</w:t>
      </w:r>
      <w:bookmarkEnd w:id="1433"/>
    </w:p>
    <w:p w14:paraId="75A73BF6" w14:textId="77777777" w:rsidR="00C416A4" w:rsidRPr="00EF2C73" w:rsidRDefault="00BB1932" w:rsidP="008A573D">
      <w:pPr>
        <w:pStyle w:val="GPSL5numberedclause"/>
        <w:rPr>
          <w:szCs w:val="22"/>
        </w:rPr>
      </w:pPr>
      <w:r w:rsidRPr="00EF2C73">
        <w:rPr>
          <w:szCs w:val="22"/>
        </w:rPr>
        <w:t xml:space="preserve">in relation to </w:t>
      </w:r>
      <w:r w:rsidR="00BF1281" w:rsidRPr="00757679">
        <w:rPr>
          <w:szCs w:val="22"/>
        </w:rPr>
        <w:t xml:space="preserve">any </w:t>
      </w:r>
      <w:r w:rsidR="00FB3370" w:rsidRPr="00794756">
        <w:rPr>
          <w:szCs w:val="22"/>
        </w:rPr>
        <w:t>D</w:t>
      </w:r>
      <w:r w:rsidRPr="00794756">
        <w:rPr>
          <w:szCs w:val="22"/>
        </w:rPr>
        <w:t xml:space="preserve">efaults occurring in each </w:t>
      </w:r>
      <w:r w:rsidR="00F34A94" w:rsidRPr="00FA3972">
        <w:rPr>
          <w:szCs w:val="22"/>
        </w:rPr>
        <w:t xml:space="preserve">subsequent </w:t>
      </w:r>
      <w:r w:rsidRPr="008C626B">
        <w:t>Contract Year</w:t>
      </w:r>
      <w:r w:rsidR="00026ECA" w:rsidRPr="007662B8">
        <w:t xml:space="preserve"> that commences</w:t>
      </w:r>
      <w:r w:rsidRPr="007662B8">
        <w:rPr>
          <w:szCs w:val="22"/>
        </w:rPr>
        <w:t xml:space="preserve"> during the remainder of the Contract Period, the </w:t>
      </w:r>
      <w:r w:rsidR="00D04DC6" w:rsidRPr="007662B8">
        <w:rPr>
          <w:szCs w:val="22"/>
        </w:rPr>
        <w:t>higher</w:t>
      </w:r>
      <w:r w:rsidRPr="007662B8">
        <w:rPr>
          <w:szCs w:val="22"/>
        </w:rPr>
        <w:t xml:space="preserve"> of </w:t>
      </w:r>
      <w:r w:rsidR="00FE1F0E" w:rsidRPr="00623239">
        <w:rPr>
          <w:szCs w:val="22"/>
        </w:rPr>
        <w:t>one</w:t>
      </w:r>
      <w:r w:rsidRPr="00623239">
        <w:rPr>
          <w:szCs w:val="22"/>
        </w:rPr>
        <w:t xml:space="preserve"> million</w:t>
      </w:r>
      <w:r w:rsidR="00A952AE" w:rsidRPr="00623239">
        <w:rPr>
          <w:szCs w:val="22"/>
        </w:rPr>
        <w:t xml:space="preserve"> </w:t>
      </w:r>
      <w:r w:rsidRPr="00623239">
        <w:rPr>
          <w:szCs w:val="22"/>
        </w:rPr>
        <w:t>pounds (£</w:t>
      </w:r>
      <w:r w:rsidR="00D04DC6" w:rsidRPr="00623239">
        <w:rPr>
          <w:szCs w:val="22"/>
        </w:rPr>
        <w:t>1</w:t>
      </w:r>
      <w:r w:rsidRPr="00623239">
        <w:rPr>
          <w:szCs w:val="22"/>
        </w:rPr>
        <w:t>,000,000)</w:t>
      </w:r>
      <w:r w:rsidRPr="000B7B62">
        <w:rPr>
          <w:szCs w:val="22"/>
        </w:rPr>
        <w:t xml:space="preserve"> in each </w:t>
      </w:r>
      <w:r w:rsidR="00026ECA" w:rsidRPr="000B7B62">
        <w:rPr>
          <w:szCs w:val="22"/>
        </w:rPr>
        <w:t xml:space="preserve">such </w:t>
      </w:r>
      <w:r w:rsidRPr="000B7B62">
        <w:rPr>
          <w:szCs w:val="22"/>
        </w:rPr>
        <w:t xml:space="preserve">Contract Year </w:t>
      </w:r>
      <w:r w:rsidR="00A82861" w:rsidRPr="00EF2C73">
        <w:rPr>
          <w:szCs w:val="22"/>
        </w:rPr>
        <w:t xml:space="preserve">or </w:t>
      </w:r>
      <w:r w:rsidRPr="00EF2C73">
        <w:rPr>
          <w:szCs w:val="22"/>
        </w:rPr>
        <w:t>a</w:t>
      </w:r>
      <w:r w:rsidR="00026ECA" w:rsidRPr="00EF2C73">
        <w:rPr>
          <w:szCs w:val="22"/>
        </w:rPr>
        <w:t xml:space="preserve"> sum</w:t>
      </w:r>
      <w:r w:rsidRPr="00757679">
        <w:rPr>
          <w:szCs w:val="22"/>
        </w:rPr>
        <w:t xml:space="preserve"> equal to </w:t>
      </w:r>
      <w:r w:rsidR="00D04DC6" w:rsidRPr="00623239">
        <w:rPr>
          <w:szCs w:val="22"/>
        </w:rPr>
        <w:t>one</w:t>
      </w:r>
      <w:r w:rsidRPr="00623239">
        <w:rPr>
          <w:szCs w:val="22"/>
        </w:rPr>
        <w:t xml:space="preserve"> hundred percent (1</w:t>
      </w:r>
      <w:r w:rsidR="00FE1F0E" w:rsidRPr="00623239">
        <w:rPr>
          <w:szCs w:val="22"/>
        </w:rPr>
        <w:t>0</w:t>
      </w:r>
      <w:r w:rsidR="00D04DC6" w:rsidRPr="00623239">
        <w:rPr>
          <w:szCs w:val="22"/>
        </w:rPr>
        <w:t>0</w:t>
      </w:r>
      <w:r w:rsidRPr="00623239">
        <w:rPr>
          <w:szCs w:val="22"/>
        </w:rPr>
        <w:t>%)</w:t>
      </w:r>
      <w:r w:rsidRPr="000B7B62">
        <w:rPr>
          <w:szCs w:val="22"/>
        </w:rPr>
        <w:t xml:space="preserve"> of the Contract Charges payable </w:t>
      </w:r>
      <w:r w:rsidR="00E43CF6" w:rsidRPr="000B7B62">
        <w:rPr>
          <w:szCs w:val="22"/>
        </w:rPr>
        <w:t xml:space="preserve">to the Supplier </w:t>
      </w:r>
      <w:r w:rsidRPr="00EF2C73">
        <w:rPr>
          <w:szCs w:val="22"/>
        </w:rPr>
        <w:t xml:space="preserve">under this Contract in the previous Contract Year; </w:t>
      </w:r>
      <w:r w:rsidR="00D04DC6" w:rsidRPr="00EF2C73">
        <w:rPr>
          <w:szCs w:val="22"/>
        </w:rPr>
        <w:t>and</w:t>
      </w:r>
    </w:p>
    <w:p w14:paraId="2BB446BA" w14:textId="77777777" w:rsidR="00BB1932" w:rsidRPr="007662B8" w:rsidRDefault="00BB1932" w:rsidP="008A573D">
      <w:pPr>
        <w:pStyle w:val="GPSL5numberedclause"/>
        <w:rPr>
          <w:szCs w:val="22"/>
        </w:rPr>
      </w:pPr>
      <w:r w:rsidRPr="00757679">
        <w:rPr>
          <w:szCs w:val="22"/>
        </w:rPr>
        <w:t>in re</w:t>
      </w:r>
      <w:r w:rsidR="00BF1281" w:rsidRPr="00794756">
        <w:rPr>
          <w:szCs w:val="22"/>
        </w:rPr>
        <w:t xml:space="preserve">lation to </w:t>
      </w:r>
      <w:r w:rsidRPr="00794756">
        <w:rPr>
          <w:szCs w:val="22"/>
        </w:rPr>
        <w:t>a</w:t>
      </w:r>
      <w:r w:rsidR="00F34A94" w:rsidRPr="00FA3972">
        <w:rPr>
          <w:szCs w:val="22"/>
        </w:rPr>
        <w:t>ny</w:t>
      </w:r>
      <w:r w:rsidRPr="008C626B">
        <w:t xml:space="preserve"> </w:t>
      </w:r>
      <w:r w:rsidR="00FB3370" w:rsidRPr="007662B8">
        <w:t>D</w:t>
      </w:r>
      <w:r w:rsidRPr="007662B8">
        <w:rPr>
          <w:szCs w:val="22"/>
        </w:rPr>
        <w:t xml:space="preserve">efaults occurring </w:t>
      </w:r>
      <w:r w:rsidR="00026ECA" w:rsidRPr="007662B8">
        <w:rPr>
          <w:szCs w:val="22"/>
        </w:rPr>
        <w:t xml:space="preserve">in each Contract Year that commences </w:t>
      </w:r>
      <w:r w:rsidRPr="007662B8">
        <w:rPr>
          <w:szCs w:val="22"/>
        </w:rPr>
        <w:t xml:space="preserve">after the end of the Contract Period, the </w:t>
      </w:r>
      <w:r w:rsidR="00D04DC6" w:rsidRPr="007662B8">
        <w:rPr>
          <w:szCs w:val="22"/>
        </w:rPr>
        <w:t>higher</w:t>
      </w:r>
      <w:r w:rsidRPr="007662B8">
        <w:rPr>
          <w:szCs w:val="22"/>
        </w:rPr>
        <w:t xml:space="preserve"> of </w:t>
      </w:r>
      <w:r w:rsidR="00FE1F0E" w:rsidRPr="00623239">
        <w:rPr>
          <w:szCs w:val="22"/>
        </w:rPr>
        <w:t xml:space="preserve">one </w:t>
      </w:r>
      <w:r w:rsidRPr="00623239">
        <w:rPr>
          <w:szCs w:val="22"/>
        </w:rPr>
        <w:t>million pounds (£</w:t>
      </w:r>
      <w:r w:rsidR="00D04DC6" w:rsidRPr="00623239">
        <w:rPr>
          <w:szCs w:val="22"/>
        </w:rPr>
        <w:t>1</w:t>
      </w:r>
      <w:r w:rsidRPr="00623239">
        <w:rPr>
          <w:szCs w:val="22"/>
        </w:rPr>
        <w:t>,000,000)</w:t>
      </w:r>
      <w:r w:rsidRPr="000B7B62">
        <w:rPr>
          <w:szCs w:val="22"/>
        </w:rPr>
        <w:t xml:space="preserve"> in each </w:t>
      </w:r>
      <w:r w:rsidR="00026ECA" w:rsidRPr="000B7B62">
        <w:rPr>
          <w:szCs w:val="22"/>
        </w:rPr>
        <w:t xml:space="preserve">such Contract </w:t>
      </w:r>
      <w:r w:rsidRPr="000B7B62">
        <w:rPr>
          <w:szCs w:val="22"/>
        </w:rPr>
        <w:t xml:space="preserve">Year </w:t>
      </w:r>
      <w:r w:rsidR="00A82861" w:rsidRPr="00EF2C73">
        <w:rPr>
          <w:szCs w:val="22"/>
        </w:rPr>
        <w:t xml:space="preserve">or </w:t>
      </w:r>
      <w:r w:rsidRPr="00EF2C73">
        <w:rPr>
          <w:szCs w:val="22"/>
        </w:rPr>
        <w:t>a</w:t>
      </w:r>
      <w:r w:rsidR="00026ECA" w:rsidRPr="00EF2C73">
        <w:rPr>
          <w:szCs w:val="22"/>
        </w:rPr>
        <w:t xml:space="preserve"> sum</w:t>
      </w:r>
      <w:r w:rsidRPr="00757679">
        <w:rPr>
          <w:szCs w:val="22"/>
        </w:rPr>
        <w:t xml:space="preserve"> equal to </w:t>
      </w:r>
      <w:r w:rsidR="00D04DC6" w:rsidRPr="00623239">
        <w:rPr>
          <w:szCs w:val="22"/>
        </w:rPr>
        <w:t>one</w:t>
      </w:r>
      <w:r w:rsidRPr="00623239">
        <w:rPr>
          <w:szCs w:val="22"/>
        </w:rPr>
        <w:t xml:space="preserve"> hundred percent (1</w:t>
      </w:r>
      <w:r w:rsidR="00FE1F0E" w:rsidRPr="00623239">
        <w:rPr>
          <w:szCs w:val="22"/>
        </w:rPr>
        <w:t>0</w:t>
      </w:r>
      <w:r w:rsidR="00D04DC6" w:rsidRPr="00623239">
        <w:rPr>
          <w:szCs w:val="22"/>
        </w:rPr>
        <w:t>0</w:t>
      </w:r>
      <w:r w:rsidRPr="00623239">
        <w:rPr>
          <w:szCs w:val="22"/>
        </w:rPr>
        <w:t>%)</w:t>
      </w:r>
      <w:r w:rsidRPr="000B7B62">
        <w:rPr>
          <w:szCs w:val="22"/>
        </w:rPr>
        <w:t xml:space="preserve"> of the Contract Charges payable </w:t>
      </w:r>
      <w:r w:rsidR="00E43CF6" w:rsidRPr="000B7B62">
        <w:rPr>
          <w:szCs w:val="22"/>
        </w:rPr>
        <w:t xml:space="preserve">to the Supplier </w:t>
      </w:r>
      <w:r w:rsidRPr="00EF2C73">
        <w:rPr>
          <w:szCs w:val="22"/>
        </w:rPr>
        <w:t xml:space="preserve">under </w:t>
      </w:r>
      <w:r w:rsidR="00F34A94" w:rsidRPr="00EF2C73">
        <w:rPr>
          <w:szCs w:val="22"/>
        </w:rPr>
        <w:t xml:space="preserve">this Contract in </w:t>
      </w:r>
      <w:r w:rsidRPr="00EF2C73">
        <w:rPr>
          <w:szCs w:val="22"/>
        </w:rPr>
        <w:t>th</w:t>
      </w:r>
      <w:r w:rsidR="00026ECA" w:rsidRPr="00757679">
        <w:rPr>
          <w:szCs w:val="22"/>
        </w:rPr>
        <w:t>e last</w:t>
      </w:r>
      <w:r w:rsidRPr="00794756">
        <w:rPr>
          <w:szCs w:val="22"/>
        </w:rPr>
        <w:t xml:space="preserve"> Contract</w:t>
      </w:r>
      <w:r w:rsidR="00F34A94" w:rsidRPr="00794756">
        <w:rPr>
          <w:szCs w:val="22"/>
        </w:rPr>
        <w:t xml:space="preserve"> Year</w:t>
      </w:r>
      <w:r w:rsidRPr="00FA3972">
        <w:rPr>
          <w:szCs w:val="22"/>
        </w:rPr>
        <w:t xml:space="preserve"> </w:t>
      </w:r>
      <w:r w:rsidR="00026ECA" w:rsidRPr="008C626B">
        <w:t>commencing during the</w:t>
      </w:r>
      <w:r w:rsidRPr="007662B8">
        <w:t xml:space="preserve"> Contrac</w:t>
      </w:r>
      <w:r w:rsidRPr="007662B8">
        <w:rPr>
          <w:szCs w:val="22"/>
        </w:rPr>
        <w:t xml:space="preserve">t </w:t>
      </w:r>
      <w:r w:rsidR="00026ECA" w:rsidRPr="007662B8">
        <w:rPr>
          <w:szCs w:val="22"/>
        </w:rPr>
        <w:t>Period</w:t>
      </w:r>
      <w:r w:rsidR="00424E94" w:rsidRPr="007662B8">
        <w:rPr>
          <w:szCs w:val="22"/>
        </w:rPr>
        <w:t>.</w:t>
      </w:r>
      <w:r w:rsidR="00424E94" w:rsidRPr="007662B8" w:rsidDel="00026ECA">
        <w:rPr>
          <w:szCs w:val="22"/>
        </w:rPr>
        <w:t xml:space="preserve"> </w:t>
      </w:r>
    </w:p>
    <w:p w14:paraId="3E0A18E0" w14:textId="77777777" w:rsidR="00FB3370" w:rsidRPr="00423677" w:rsidRDefault="00D04DC6" w:rsidP="00911DB3">
      <w:pPr>
        <w:pStyle w:val="GPSL3numberedclause"/>
      </w:pPr>
      <w:bookmarkStart w:id="1434" w:name="_Ref358366950"/>
      <w:r w:rsidRPr="00423677">
        <w:t>Subject to Clause</w:t>
      </w:r>
      <w:r w:rsidR="00DD247D" w:rsidRPr="00423677">
        <w:t>s</w:t>
      </w:r>
      <w:r w:rsidRPr="00423677">
        <w:t xml:space="preserve"> </w:t>
      </w:r>
      <w:r w:rsidR="00D90761" w:rsidRPr="00423677">
        <w:fldChar w:fldCharType="begin"/>
      </w:r>
      <w:r w:rsidR="00D90761" w:rsidRPr="00423677">
        <w:instrText xml:space="preserve"> REF _Ref365630153 \w \h </w:instrText>
      </w:r>
      <w:r w:rsidR="00D82ED2" w:rsidRPr="00423677">
        <w:instrText xml:space="preserve"> \* MERGEFORMAT </w:instrText>
      </w:r>
      <w:r w:rsidR="00D90761" w:rsidRPr="00423677">
        <w:fldChar w:fldCharType="separate"/>
      </w:r>
      <w:r w:rsidR="00974472">
        <w:t>33.1.1</w:t>
      </w:r>
      <w:r w:rsidR="00D90761" w:rsidRPr="00423677">
        <w:fldChar w:fldCharType="end"/>
      </w:r>
      <w:r w:rsidR="00D90761" w:rsidRPr="00423677">
        <w:t xml:space="preserve"> (Unlimited Liability)</w:t>
      </w:r>
      <w:r w:rsidR="00152AB3" w:rsidRPr="00423677">
        <w:t xml:space="preserve"> and</w:t>
      </w:r>
      <w:r w:rsidR="00DD247D" w:rsidRPr="00423677">
        <w:t xml:space="preserve"> </w:t>
      </w:r>
      <w:r w:rsidR="00D90761" w:rsidRPr="00423677">
        <w:fldChar w:fldCharType="begin"/>
      </w:r>
      <w:r w:rsidR="00D90761" w:rsidRPr="00423677">
        <w:instrText xml:space="preserve"> REF _Ref365630206 \w \h </w:instrText>
      </w:r>
      <w:r w:rsidR="00D82ED2" w:rsidRPr="00423677">
        <w:instrText xml:space="preserve"> \* MERGEFORMAT </w:instrText>
      </w:r>
      <w:r w:rsidR="00D90761" w:rsidRPr="00423677">
        <w:fldChar w:fldCharType="separate"/>
      </w:r>
      <w:r w:rsidR="00974472">
        <w:t>33.2.1</w:t>
      </w:r>
      <w:r w:rsidR="00D90761" w:rsidRPr="00423677">
        <w:fldChar w:fldCharType="end"/>
      </w:r>
      <w:r w:rsidR="00DD247D" w:rsidRPr="00423677">
        <w:t xml:space="preserve"> </w:t>
      </w:r>
      <w:r w:rsidR="00D90761" w:rsidRPr="00423677">
        <w:t xml:space="preserve">(Financial Limits) </w:t>
      </w:r>
      <w:r w:rsidR="00FB3370" w:rsidRPr="00423677">
        <w:t>and without prejudice to its obligation to pay the undisputed Contract Charges as and when they fal</w:t>
      </w:r>
      <w:r w:rsidR="009D774D" w:rsidRPr="00423677">
        <w:t xml:space="preserve">l due for payment, the </w:t>
      </w:r>
      <w:r w:rsidR="00C844EB" w:rsidRPr="00423677">
        <w:t>Authority</w:t>
      </w:r>
      <w:r w:rsidR="00FB3370" w:rsidRPr="00423677">
        <w:t xml:space="preserve">'s </w:t>
      </w:r>
      <w:r w:rsidR="00BF6A49" w:rsidRPr="00423677">
        <w:t xml:space="preserve">total aggregate </w:t>
      </w:r>
      <w:r w:rsidR="00FB3370" w:rsidRPr="00423677">
        <w:t>liability in respect o</w:t>
      </w:r>
      <w:r w:rsidR="00BF6A49" w:rsidRPr="00423677">
        <w:t xml:space="preserve">f all Losses as a result of </w:t>
      </w:r>
      <w:r w:rsidR="00C844EB" w:rsidRPr="00423677">
        <w:t>Authority</w:t>
      </w:r>
      <w:r w:rsidR="00FB3370" w:rsidRPr="00423677">
        <w:t xml:space="preserve"> Causes shall be limited to:</w:t>
      </w:r>
      <w:bookmarkEnd w:id="1434"/>
    </w:p>
    <w:p w14:paraId="246911E8" w14:textId="77777777" w:rsidR="00FB3370" w:rsidRPr="00423677" w:rsidRDefault="00F34A94" w:rsidP="008A573D">
      <w:pPr>
        <w:pStyle w:val="GPSL4numberedclause"/>
        <w:rPr>
          <w:szCs w:val="22"/>
        </w:rPr>
      </w:pPr>
      <w:r w:rsidRPr="00423677">
        <w:rPr>
          <w:szCs w:val="22"/>
        </w:rPr>
        <w:t xml:space="preserve">in relation to </w:t>
      </w:r>
      <w:r w:rsidR="00BF6A49" w:rsidRPr="00423677">
        <w:rPr>
          <w:szCs w:val="22"/>
        </w:rPr>
        <w:t xml:space="preserve">any </w:t>
      </w:r>
      <w:r w:rsidR="00C844EB" w:rsidRPr="00423677">
        <w:rPr>
          <w:szCs w:val="22"/>
        </w:rPr>
        <w:t>Authority</w:t>
      </w:r>
      <w:r w:rsidRPr="00423677">
        <w:rPr>
          <w:szCs w:val="22"/>
        </w:rPr>
        <w:t xml:space="preserve"> Causes occurring </w:t>
      </w:r>
      <w:r w:rsidR="00BF6A49" w:rsidRPr="00423677">
        <w:rPr>
          <w:szCs w:val="22"/>
        </w:rPr>
        <w:t xml:space="preserve">from the </w:t>
      </w:r>
      <w:r w:rsidR="00B02971" w:rsidRPr="00423677">
        <w:rPr>
          <w:szCs w:val="22"/>
        </w:rPr>
        <w:t xml:space="preserve">Commencement </w:t>
      </w:r>
      <w:r w:rsidR="00BF6A49" w:rsidRPr="00423677">
        <w:rPr>
          <w:szCs w:val="22"/>
        </w:rPr>
        <w:t xml:space="preserve">Date to the end of the first Contract Year, </w:t>
      </w:r>
      <w:r w:rsidRPr="00423677">
        <w:rPr>
          <w:szCs w:val="22"/>
        </w:rPr>
        <w:t xml:space="preserve">a sum equal to the Estimated Year 1 Contract Charges; </w:t>
      </w:r>
    </w:p>
    <w:p w14:paraId="6DE0C486" w14:textId="77777777" w:rsidR="00F34A94" w:rsidRPr="00423677" w:rsidRDefault="00BF6A49" w:rsidP="008A573D">
      <w:pPr>
        <w:pStyle w:val="GPSL4numberedclause"/>
        <w:rPr>
          <w:szCs w:val="22"/>
        </w:rPr>
      </w:pPr>
      <w:r w:rsidRPr="00423677">
        <w:rPr>
          <w:szCs w:val="22"/>
        </w:rPr>
        <w:t xml:space="preserve">in relation </w:t>
      </w:r>
      <w:r w:rsidR="00DD247D" w:rsidRPr="00423677">
        <w:rPr>
          <w:szCs w:val="22"/>
        </w:rPr>
        <w:t xml:space="preserve">to </w:t>
      </w:r>
      <w:r w:rsidR="00F34A94" w:rsidRPr="00423677">
        <w:rPr>
          <w:szCs w:val="22"/>
        </w:rPr>
        <w:t xml:space="preserve">any </w:t>
      </w:r>
      <w:r w:rsidR="00C844EB" w:rsidRPr="00423677">
        <w:rPr>
          <w:szCs w:val="22"/>
        </w:rPr>
        <w:t>Authority</w:t>
      </w:r>
      <w:r w:rsidR="00F34A94" w:rsidRPr="00423677">
        <w:rPr>
          <w:szCs w:val="22"/>
        </w:rPr>
        <w:t xml:space="preserve"> Causes occurring in each subsequent Contract Year that commences during the remainder of the Contract Period</w:t>
      </w:r>
      <w:r w:rsidRPr="00423677">
        <w:rPr>
          <w:szCs w:val="22"/>
        </w:rPr>
        <w:t xml:space="preserve">, </w:t>
      </w:r>
      <w:r w:rsidR="00F34A94" w:rsidRPr="00423677">
        <w:rPr>
          <w:szCs w:val="22"/>
        </w:rPr>
        <w:t xml:space="preserve">a sum equal to the Contract Charges payable </w:t>
      </w:r>
      <w:r w:rsidRPr="00423677">
        <w:rPr>
          <w:szCs w:val="22"/>
        </w:rPr>
        <w:t xml:space="preserve">to the Supplier </w:t>
      </w:r>
      <w:r w:rsidR="00F34A94" w:rsidRPr="00423677">
        <w:rPr>
          <w:szCs w:val="22"/>
        </w:rPr>
        <w:t>under this Contract in the previous Contract Year; and</w:t>
      </w:r>
    </w:p>
    <w:p w14:paraId="62E04150" w14:textId="77777777" w:rsidR="00F34A94" w:rsidRPr="00423677" w:rsidRDefault="00F34A94" w:rsidP="008A573D">
      <w:pPr>
        <w:pStyle w:val="GPSL4numberedclause"/>
        <w:rPr>
          <w:szCs w:val="22"/>
        </w:rPr>
      </w:pPr>
      <w:r w:rsidRPr="00423677">
        <w:rPr>
          <w:szCs w:val="22"/>
        </w:rPr>
        <w:t>in relation to</w:t>
      </w:r>
      <w:r w:rsidR="00BF6A49" w:rsidRPr="00423677">
        <w:rPr>
          <w:szCs w:val="22"/>
        </w:rPr>
        <w:t xml:space="preserve"> </w:t>
      </w:r>
      <w:r w:rsidRPr="00423677">
        <w:rPr>
          <w:szCs w:val="22"/>
        </w:rPr>
        <w:t xml:space="preserve">any </w:t>
      </w:r>
      <w:r w:rsidR="00C844EB" w:rsidRPr="00423677">
        <w:rPr>
          <w:szCs w:val="22"/>
        </w:rPr>
        <w:t>Authority</w:t>
      </w:r>
      <w:r w:rsidRPr="00423677">
        <w:rPr>
          <w:szCs w:val="22"/>
        </w:rPr>
        <w:t xml:space="preserve"> Causes occurring in each Contract Year that commences after the end of the Contract Period,</w:t>
      </w:r>
      <w:r w:rsidR="00DD247D" w:rsidRPr="00423677">
        <w:rPr>
          <w:szCs w:val="22"/>
        </w:rPr>
        <w:t xml:space="preserve"> </w:t>
      </w:r>
      <w:r w:rsidRPr="00423677">
        <w:rPr>
          <w:szCs w:val="22"/>
        </w:rPr>
        <w:t xml:space="preserve">a sum equal to the Contract Charges payable </w:t>
      </w:r>
      <w:r w:rsidR="00DD247D" w:rsidRPr="00423677">
        <w:rPr>
          <w:szCs w:val="22"/>
        </w:rPr>
        <w:t xml:space="preserve">to the Supplier </w:t>
      </w:r>
      <w:r w:rsidRPr="00423677">
        <w:rPr>
          <w:szCs w:val="22"/>
        </w:rPr>
        <w:t>under this Contract in the last Contract Year commencing during the Contract Period.</w:t>
      </w:r>
    </w:p>
    <w:p w14:paraId="503684FC" w14:textId="77777777" w:rsidR="00AF5831" w:rsidRPr="00423677" w:rsidRDefault="00646553" w:rsidP="00911DB3">
      <w:pPr>
        <w:pStyle w:val="GPSL2NumberedBoldHeading"/>
      </w:pPr>
      <w:bookmarkStart w:id="1435" w:name="_Ref349208719"/>
      <w:bookmarkStart w:id="1436" w:name="_Ref359343869"/>
      <w:r w:rsidRPr="00423677">
        <w:t>Non-recoverable Losses</w:t>
      </w:r>
    </w:p>
    <w:p w14:paraId="5698991A" w14:textId="77777777" w:rsidR="00BB1932" w:rsidRPr="00423677" w:rsidRDefault="00BB1932" w:rsidP="00911DB3">
      <w:pPr>
        <w:pStyle w:val="GPSL3numberedclause"/>
      </w:pPr>
      <w:bookmarkStart w:id="1437" w:name="_Ref365630293"/>
      <w:r w:rsidRPr="00423677">
        <w:t>Subject to Clause </w:t>
      </w:r>
      <w:r w:rsidR="00D90761" w:rsidRPr="00423677">
        <w:fldChar w:fldCharType="begin"/>
      </w:r>
      <w:r w:rsidR="00D90761" w:rsidRPr="00423677">
        <w:instrText xml:space="preserve"> REF _Ref365630153 \w \h </w:instrText>
      </w:r>
      <w:r w:rsidR="00D82ED2" w:rsidRPr="00423677">
        <w:instrText xml:space="preserve"> \* MERGEFORMAT </w:instrText>
      </w:r>
      <w:r w:rsidR="00D90761" w:rsidRPr="00423677">
        <w:fldChar w:fldCharType="separate"/>
      </w:r>
      <w:r w:rsidR="00974472">
        <w:t>33.1.1</w:t>
      </w:r>
      <w:r w:rsidR="00D90761" w:rsidRPr="00423677">
        <w:fldChar w:fldCharType="end"/>
      </w:r>
      <w:r w:rsidRPr="00423677">
        <w:t xml:space="preserve"> </w:t>
      </w:r>
      <w:r w:rsidR="00D90761" w:rsidRPr="00423677">
        <w:t xml:space="preserve">(Unlimited Liability) </w:t>
      </w:r>
      <w:r w:rsidR="001A3D9D" w:rsidRPr="00423677">
        <w:t>n</w:t>
      </w:r>
      <w:r w:rsidRPr="00423677">
        <w:t>either Party</w:t>
      </w:r>
      <w:r w:rsidR="001A3D9D" w:rsidRPr="00423677">
        <w:t xml:space="preserve"> shall</w:t>
      </w:r>
      <w:r w:rsidRPr="00423677">
        <w:t xml:space="preserve"> be liable to the other</w:t>
      </w:r>
      <w:r w:rsidR="001A3D9D" w:rsidRPr="00423677">
        <w:t xml:space="preserve"> Party</w:t>
      </w:r>
      <w:r w:rsidRPr="00423677">
        <w:t xml:space="preserve"> for an</w:t>
      </w:r>
      <w:bookmarkStart w:id="1438" w:name="_Ref311654962"/>
      <w:r w:rsidRPr="00423677">
        <w:t>y:</w:t>
      </w:r>
      <w:bookmarkEnd w:id="1435"/>
      <w:bookmarkEnd w:id="1436"/>
      <w:bookmarkEnd w:id="1437"/>
      <w:bookmarkEnd w:id="1438"/>
    </w:p>
    <w:p w14:paraId="37366751" w14:textId="77777777" w:rsidR="004F5D80" w:rsidRPr="00423677" w:rsidRDefault="001A3D9D" w:rsidP="008A573D">
      <w:pPr>
        <w:pStyle w:val="GPSL4numberedclause"/>
        <w:rPr>
          <w:szCs w:val="22"/>
        </w:rPr>
      </w:pPr>
      <w:r w:rsidRPr="00423677">
        <w:rPr>
          <w:szCs w:val="22"/>
        </w:rPr>
        <w:t xml:space="preserve">indirect, special or consequential Loss; </w:t>
      </w:r>
      <w:bookmarkStart w:id="1439" w:name="_Ref358897951"/>
    </w:p>
    <w:bookmarkEnd w:id="1439"/>
    <w:p w14:paraId="3D266558" w14:textId="77777777" w:rsidR="00BB1932" w:rsidRPr="00423677" w:rsidRDefault="001A3D9D" w:rsidP="008A573D">
      <w:pPr>
        <w:pStyle w:val="GPSL4numberedclause"/>
        <w:rPr>
          <w:szCs w:val="22"/>
        </w:rPr>
      </w:pPr>
      <w:r w:rsidRPr="00423677">
        <w:rPr>
          <w:szCs w:val="22"/>
        </w:rPr>
        <w:t xml:space="preserve">loss of profits, turnover, </w:t>
      </w:r>
      <w:r w:rsidR="00A523C2" w:rsidRPr="00423677">
        <w:rPr>
          <w:szCs w:val="22"/>
        </w:rPr>
        <w:t xml:space="preserve">savings, </w:t>
      </w:r>
      <w:r w:rsidRPr="00423677">
        <w:rPr>
          <w:szCs w:val="22"/>
        </w:rPr>
        <w:t>business opportunities or damage to goodwill (in each case whether direct or indirect).</w:t>
      </w:r>
    </w:p>
    <w:p w14:paraId="050AAF6C" w14:textId="77777777" w:rsidR="00646553" w:rsidRPr="00423677" w:rsidRDefault="00646553" w:rsidP="00911DB3">
      <w:pPr>
        <w:pStyle w:val="GPSL2NumberedBoldHeading"/>
      </w:pPr>
      <w:bookmarkStart w:id="1440" w:name="_Ref349208726"/>
      <w:r w:rsidRPr="00423677">
        <w:t>Recoverable Losses</w:t>
      </w:r>
    </w:p>
    <w:p w14:paraId="05F87C88" w14:textId="77777777" w:rsidR="001A3D9D" w:rsidRPr="00423677" w:rsidRDefault="001A3D9D" w:rsidP="00911DB3">
      <w:pPr>
        <w:pStyle w:val="GPSL3numberedclause"/>
      </w:pPr>
      <w:r w:rsidRPr="00423677">
        <w:t>Subject to Claus</w:t>
      </w:r>
      <w:r w:rsidR="006A6D08" w:rsidRPr="00423677">
        <w:t>e</w:t>
      </w:r>
      <w:r w:rsidR="00D90761" w:rsidRPr="00423677">
        <w:t xml:space="preserve"> </w:t>
      </w:r>
      <w:r w:rsidR="00D90761" w:rsidRPr="00423677">
        <w:fldChar w:fldCharType="begin"/>
      </w:r>
      <w:r w:rsidR="00D90761" w:rsidRPr="00423677">
        <w:instrText xml:space="preserve"> REF _Ref365630206 \w \h </w:instrText>
      </w:r>
      <w:r w:rsidR="00D82ED2" w:rsidRPr="00423677">
        <w:instrText xml:space="preserve"> \* MERGEFORMAT </w:instrText>
      </w:r>
      <w:r w:rsidR="00D90761" w:rsidRPr="00423677">
        <w:fldChar w:fldCharType="separate"/>
      </w:r>
      <w:r w:rsidR="00974472">
        <w:t>33.2.1</w:t>
      </w:r>
      <w:r w:rsidR="00D90761" w:rsidRPr="00423677">
        <w:fldChar w:fldCharType="end"/>
      </w:r>
      <w:r w:rsidR="00D90761" w:rsidRPr="00423677">
        <w:t xml:space="preserve"> (Financial Limits)</w:t>
      </w:r>
      <w:r w:rsidR="009D774D" w:rsidRPr="00423677">
        <w:t>, and notwithstanding Clause</w:t>
      </w:r>
      <w:r w:rsidR="00D90761" w:rsidRPr="00423677">
        <w:t xml:space="preserve"> </w:t>
      </w:r>
      <w:r w:rsidR="00D90761" w:rsidRPr="00423677">
        <w:fldChar w:fldCharType="begin"/>
      </w:r>
      <w:r w:rsidR="00D90761" w:rsidRPr="00423677">
        <w:instrText xml:space="preserve"> REF _Ref365630293 \w \h </w:instrText>
      </w:r>
      <w:r w:rsidR="00D82ED2" w:rsidRPr="00423677">
        <w:instrText xml:space="preserve"> \* MERGEFORMAT </w:instrText>
      </w:r>
      <w:r w:rsidR="00D90761" w:rsidRPr="00423677">
        <w:fldChar w:fldCharType="separate"/>
      </w:r>
      <w:r w:rsidR="00974472">
        <w:t>33.3.1</w:t>
      </w:r>
      <w:r w:rsidR="00D90761" w:rsidRPr="00423677">
        <w:fldChar w:fldCharType="end"/>
      </w:r>
      <w:r w:rsidR="00ED2F9B" w:rsidRPr="00423677">
        <w:t xml:space="preserve"> (Non-recoverable Losses)</w:t>
      </w:r>
      <w:r w:rsidR="009D774D" w:rsidRPr="00423677">
        <w:t xml:space="preserve">, the Supplier acknowledges that the </w:t>
      </w:r>
      <w:r w:rsidR="00C844EB" w:rsidRPr="00423677">
        <w:t>Authority</w:t>
      </w:r>
      <w:r w:rsidR="009D774D" w:rsidRPr="00423677">
        <w:t xml:space="preserve"> may, amongst other things, recover from the Supplier the following Losses incurred by the </w:t>
      </w:r>
      <w:r w:rsidR="00C844EB" w:rsidRPr="00423677">
        <w:t>Authority</w:t>
      </w:r>
      <w:r w:rsidR="009D774D" w:rsidRPr="00423677">
        <w:t xml:space="preserve"> to the extent that they arise as a result of a Default by the Supplier</w:t>
      </w:r>
      <w:r w:rsidR="00BB1932" w:rsidRPr="00423677">
        <w:t>:</w:t>
      </w:r>
      <w:bookmarkEnd w:id="1440"/>
    </w:p>
    <w:p w14:paraId="28CE2D06" w14:textId="77777777" w:rsidR="009D774D" w:rsidRPr="00423677" w:rsidRDefault="009D774D" w:rsidP="008A573D">
      <w:pPr>
        <w:pStyle w:val="GPSL4numberedclause"/>
        <w:rPr>
          <w:szCs w:val="22"/>
        </w:rPr>
      </w:pPr>
      <w:r w:rsidRPr="00423677">
        <w:rPr>
          <w:szCs w:val="22"/>
        </w:rPr>
        <w:lastRenderedPageBreak/>
        <w:t xml:space="preserve">any additional operational and/or administrative costs and expenses incurred by the </w:t>
      </w:r>
      <w:r w:rsidR="00C844EB" w:rsidRPr="00423677">
        <w:rPr>
          <w:szCs w:val="22"/>
        </w:rPr>
        <w:t>Authority</w:t>
      </w:r>
      <w:r w:rsidRPr="00423677">
        <w:rPr>
          <w:szCs w:val="22"/>
        </w:rPr>
        <w:t xml:space="preserve">, including costs relating to time spent by or on behalf of the </w:t>
      </w:r>
      <w:r w:rsidR="00C844EB" w:rsidRPr="00423677">
        <w:rPr>
          <w:szCs w:val="22"/>
        </w:rPr>
        <w:t>Authority</w:t>
      </w:r>
      <w:r w:rsidRPr="00423677">
        <w:rPr>
          <w:szCs w:val="22"/>
        </w:rPr>
        <w:t xml:space="preserve"> in dealing with the consequences of the Default;</w:t>
      </w:r>
    </w:p>
    <w:p w14:paraId="08A1FAD4" w14:textId="77777777" w:rsidR="009D774D" w:rsidRPr="00423677" w:rsidRDefault="009D774D" w:rsidP="008A573D">
      <w:pPr>
        <w:pStyle w:val="GPSL4numberedclause"/>
        <w:rPr>
          <w:szCs w:val="22"/>
        </w:rPr>
      </w:pPr>
      <w:r w:rsidRPr="00423677">
        <w:rPr>
          <w:szCs w:val="22"/>
        </w:rPr>
        <w:t xml:space="preserve">any wasted expenditure or charges; </w:t>
      </w:r>
    </w:p>
    <w:p w14:paraId="49203A9B" w14:textId="77777777" w:rsidR="009D774D" w:rsidRPr="00423677" w:rsidRDefault="009D774D" w:rsidP="008A573D">
      <w:pPr>
        <w:pStyle w:val="GPSL4numberedclause"/>
        <w:rPr>
          <w:szCs w:val="22"/>
        </w:rPr>
      </w:pPr>
      <w:r w:rsidRPr="00423677">
        <w:rPr>
          <w:szCs w:val="22"/>
        </w:rPr>
        <w:t xml:space="preserve">the additional cost of procuring Replacement </w:t>
      </w:r>
      <w:r w:rsidR="00A952AE">
        <w:rPr>
          <w:szCs w:val="22"/>
        </w:rPr>
        <w:t xml:space="preserve">Services </w:t>
      </w:r>
      <w:r w:rsidR="00D1653F" w:rsidRPr="00423677">
        <w:rPr>
          <w:szCs w:val="22"/>
        </w:rPr>
        <w:t>for the remainder of the Contract Period</w:t>
      </w:r>
      <w:r w:rsidRPr="00423677">
        <w:rPr>
          <w:szCs w:val="22"/>
        </w:rPr>
        <w:t xml:space="preserve"> and/or replacement Deliverables, which shall include any incremental costs associated with such Replacement </w:t>
      </w:r>
      <w:r w:rsidR="00A952AE">
        <w:rPr>
          <w:szCs w:val="22"/>
        </w:rPr>
        <w:t xml:space="preserve">Services </w:t>
      </w:r>
      <w:r w:rsidRPr="00423677">
        <w:rPr>
          <w:szCs w:val="22"/>
        </w:rPr>
        <w:t>and/or replacement Deliverables above those which would have been</w:t>
      </w:r>
      <w:r w:rsidR="00D1653F" w:rsidRPr="00423677">
        <w:rPr>
          <w:szCs w:val="22"/>
        </w:rPr>
        <w:t xml:space="preserve"> payable under this Contract; </w:t>
      </w:r>
    </w:p>
    <w:p w14:paraId="747530DC" w14:textId="77777777" w:rsidR="00D1653F" w:rsidRPr="00423677" w:rsidRDefault="00D1653F" w:rsidP="008A573D">
      <w:pPr>
        <w:pStyle w:val="GPSL4numberedclause"/>
        <w:rPr>
          <w:szCs w:val="22"/>
        </w:rPr>
      </w:pPr>
      <w:r w:rsidRPr="00423677">
        <w:rPr>
          <w:szCs w:val="22"/>
        </w:rPr>
        <w:t xml:space="preserve">any compensation or interest paid to a third party by the </w:t>
      </w:r>
      <w:r w:rsidR="00C844EB" w:rsidRPr="00423677">
        <w:rPr>
          <w:szCs w:val="22"/>
        </w:rPr>
        <w:t>Authority</w:t>
      </w:r>
      <w:r w:rsidRPr="00423677">
        <w:rPr>
          <w:szCs w:val="22"/>
        </w:rPr>
        <w:t>;</w:t>
      </w:r>
      <w:r w:rsidR="00A523C2" w:rsidRPr="00423677">
        <w:rPr>
          <w:szCs w:val="22"/>
        </w:rPr>
        <w:t xml:space="preserve"> and</w:t>
      </w:r>
    </w:p>
    <w:p w14:paraId="4EE05EFB" w14:textId="77777777" w:rsidR="00BB1932" w:rsidRPr="00423677" w:rsidRDefault="00D1653F" w:rsidP="008A573D">
      <w:pPr>
        <w:pStyle w:val="GPSL4numberedclause"/>
        <w:rPr>
          <w:szCs w:val="22"/>
        </w:rPr>
      </w:pPr>
      <w:r w:rsidRPr="00423677">
        <w:rPr>
          <w:szCs w:val="22"/>
        </w:rPr>
        <w:t xml:space="preserve">any fine, penalty or costs incurred by the </w:t>
      </w:r>
      <w:r w:rsidR="00C844EB" w:rsidRPr="00423677">
        <w:rPr>
          <w:szCs w:val="22"/>
        </w:rPr>
        <w:t>Authority</w:t>
      </w:r>
      <w:r w:rsidRPr="00423677">
        <w:rPr>
          <w:szCs w:val="22"/>
        </w:rPr>
        <w:t xml:space="preserve"> pursuant to Law</w:t>
      </w:r>
      <w:r w:rsidR="00A523C2" w:rsidRPr="00423677">
        <w:rPr>
          <w:szCs w:val="22"/>
        </w:rPr>
        <w:t>.</w:t>
      </w:r>
      <w:r w:rsidRPr="00423677">
        <w:rPr>
          <w:szCs w:val="22"/>
        </w:rPr>
        <w:t xml:space="preserve"> </w:t>
      </w:r>
    </w:p>
    <w:p w14:paraId="10A8B527" w14:textId="77777777" w:rsidR="00646553" w:rsidRPr="00423677" w:rsidRDefault="00646553" w:rsidP="00911DB3">
      <w:pPr>
        <w:pStyle w:val="GPSL2NumberedBoldHeading"/>
      </w:pPr>
      <w:r w:rsidRPr="00423677">
        <w:t>Miscellaneous</w:t>
      </w:r>
    </w:p>
    <w:p w14:paraId="333A5736" w14:textId="77777777" w:rsidR="00BB1932" w:rsidRPr="00423677" w:rsidRDefault="008416FB" w:rsidP="00911DB3">
      <w:pPr>
        <w:pStyle w:val="GPSL3numberedclause"/>
      </w:pPr>
      <w:r w:rsidRPr="00423677">
        <w:t>Each Party shall use all reasonable endeavours to mitigate any loss or damage suffered arising out of or in connection with</w:t>
      </w:r>
      <w:r w:rsidR="00784DCB" w:rsidRPr="00423677">
        <w:t xml:space="preserve"> this Contract.</w:t>
      </w:r>
      <w:r w:rsidR="00A952AE">
        <w:t xml:space="preserve"> </w:t>
      </w:r>
    </w:p>
    <w:p w14:paraId="60307560" w14:textId="77777777" w:rsidR="00152AB3" w:rsidRPr="00423677" w:rsidRDefault="00152AB3" w:rsidP="00911DB3">
      <w:pPr>
        <w:pStyle w:val="GPSL3numberedclause"/>
      </w:pPr>
      <w:r w:rsidRPr="00423677">
        <w:t>Any Deductions shall not be taken into consideration when calculating the Supplier’s liability under Clause</w:t>
      </w:r>
      <w:r w:rsidR="00D90761" w:rsidRPr="00423677">
        <w:t xml:space="preserve"> </w:t>
      </w:r>
      <w:r w:rsidR="00D90761" w:rsidRPr="00423677">
        <w:fldChar w:fldCharType="begin"/>
      </w:r>
      <w:r w:rsidR="00D90761" w:rsidRPr="00423677">
        <w:instrText xml:space="preserve"> REF _Ref365630206 \w \h </w:instrText>
      </w:r>
      <w:r w:rsidR="00BF6B40" w:rsidRPr="00423677">
        <w:instrText xml:space="preserve"> \* MERGEFORMAT </w:instrText>
      </w:r>
      <w:r w:rsidR="00D90761" w:rsidRPr="00423677">
        <w:fldChar w:fldCharType="separate"/>
      </w:r>
      <w:r w:rsidR="00974472">
        <w:t>33.2.1</w:t>
      </w:r>
      <w:r w:rsidR="00D90761" w:rsidRPr="00423677">
        <w:fldChar w:fldCharType="end"/>
      </w:r>
      <w:r w:rsidR="00D90761" w:rsidRPr="00423677">
        <w:t xml:space="preserve"> (Financial Limits)</w:t>
      </w:r>
      <w:r w:rsidRPr="00423677">
        <w:t>.</w:t>
      </w:r>
    </w:p>
    <w:p w14:paraId="3E13DE02" w14:textId="77777777" w:rsidR="00BC7C23" w:rsidRPr="00423677" w:rsidRDefault="00BC7C23" w:rsidP="00911DB3">
      <w:pPr>
        <w:pStyle w:val="GPSL3numberedclause"/>
      </w:pPr>
      <w:r w:rsidRPr="00423677">
        <w:rPr>
          <w:rFonts w:eastAsia="STZhongsong"/>
        </w:rPr>
        <w:t xml:space="preserve">Subject to any rights of the Customer under this </w:t>
      </w:r>
      <w:r w:rsidR="00D23F44" w:rsidRPr="00423677">
        <w:t>Contract</w:t>
      </w:r>
      <w:r w:rsidR="00A952AE">
        <w:rPr>
          <w:rFonts w:eastAsia="STZhongsong"/>
        </w:rPr>
        <w:t xml:space="preserve"> </w:t>
      </w:r>
      <w:r w:rsidRPr="00423677">
        <w:rPr>
          <w:rFonts w:eastAsia="STZhongsong"/>
        </w:rPr>
        <w:t xml:space="preserve">(including in respect of an IPR Claim), any claims by a third party where an indemnity is sought by that third party from a Party to this </w:t>
      </w:r>
      <w:r w:rsidR="00D23F44" w:rsidRPr="00423677">
        <w:t>Contract</w:t>
      </w:r>
      <w:r w:rsidR="00A952AE">
        <w:rPr>
          <w:rFonts w:eastAsia="STZhongsong"/>
        </w:rPr>
        <w:t xml:space="preserve"> </w:t>
      </w:r>
      <w:r w:rsidRPr="00423677">
        <w:rPr>
          <w:rFonts w:eastAsia="STZhongsong"/>
        </w:rPr>
        <w:t>shall be dealt with in accordance with the provisions of Schedule 16 (Conduct of Claims).</w:t>
      </w:r>
    </w:p>
    <w:p w14:paraId="1B38CF6A" w14:textId="77777777" w:rsidR="00BB1932" w:rsidRPr="00423677" w:rsidRDefault="00BB1932" w:rsidP="00D832D7">
      <w:pPr>
        <w:pStyle w:val="GPSL1CLAUSEHEADING"/>
      </w:pPr>
      <w:bookmarkStart w:id="1441" w:name="_Ref313372018"/>
      <w:bookmarkStart w:id="1442" w:name="_Toc350503029"/>
      <w:bookmarkStart w:id="1443" w:name="_Toc350504019"/>
      <w:bookmarkStart w:id="1444" w:name="_Toc358671782"/>
      <w:bookmarkStart w:id="1445" w:name="_Toc499802196"/>
      <w:r w:rsidRPr="00423677">
        <w:t>INSURANCE</w:t>
      </w:r>
      <w:bookmarkEnd w:id="1441"/>
      <w:bookmarkEnd w:id="1442"/>
      <w:bookmarkEnd w:id="1443"/>
      <w:bookmarkEnd w:id="1444"/>
      <w:bookmarkEnd w:id="1445"/>
    </w:p>
    <w:p w14:paraId="6D79E36E" w14:textId="77777777" w:rsidR="000B0844" w:rsidRPr="00423677" w:rsidRDefault="000B0844" w:rsidP="00911DB3">
      <w:pPr>
        <w:pStyle w:val="GPSL2numberedclause"/>
      </w:pPr>
      <w:bookmarkStart w:id="1446" w:name="_Ref349208815"/>
      <w:r w:rsidRPr="00423677">
        <w:t>The Supplier shall effect and maintain insurances in relation to the performance of its obligations under this Contract, and shall procure that Sub</w:t>
      </w:r>
      <w:r w:rsidR="0089224C" w:rsidRPr="00423677">
        <w:t>-C</w:t>
      </w:r>
      <w:r w:rsidRPr="00423677">
        <w:t xml:space="preserve">ontractors shall effect and maintain insurances in relation to the performance of their obligations under any Sub-Contract, in accordance with Schedule </w:t>
      </w:r>
      <w:r w:rsidR="00F7747A" w:rsidRPr="00423677">
        <w:t xml:space="preserve">15 </w:t>
      </w:r>
      <w:r w:rsidRPr="00423677">
        <w:t xml:space="preserve">(Insurance Requirements). </w:t>
      </w:r>
    </w:p>
    <w:p w14:paraId="7816EF90" w14:textId="77777777" w:rsidR="000B0844" w:rsidRPr="00423677" w:rsidRDefault="000B0844" w:rsidP="00911DB3">
      <w:pPr>
        <w:pStyle w:val="GPSL2numberedclause"/>
      </w:pPr>
      <w:r w:rsidRPr="00423677">
        <w:t>The terms of any insurance or the amount of cover shall not relieve the Contractor of any liabilities arising under this Contract.</w:t>
      </w:r>
    </w:p>
    <w:p w14:paraId="22F16A37" w14:textId="77777777" w:rsidR="00411E39" w:rsidRPr="00423677" w:rsidRDefault="001A6672" w:rsidP="004A00D3">
      <w:pPr>
        <w:pStyle w:val="GPSSectionHeading"/>
        <w:rPr>
          <w:rFonts w:cs="Arial"/>
        </w:rPr>
      </w:pPr>
      <w:bookmarkStart w:id="1447" w:name="_Toc349229881"/>
      <w:bookmarkStart w:id="1448" w:name="_Toc349230044"/>
      <w:bookmarkStart w:id="1449" w:name="_Toc349230444"/>
      <w:bookmarkStart w:id="1450" w:name="_Toc349231326"/>
      <w:bookmarkStart w:id="1451" w:name="_Toc349232052"/>
      <w:bookmarkStart w:id="1452" w:name="_Toc349232433"/>
      <w:bookmarkStart w:id="1453" w:name="_Toc349233169"/>
      <w:bookmarkStart w:id="1454" w:name="_Toc349233304"/>
      <w:bookmarkStart w:id="1455" w:name="_Toc349233438"/>
      <w:bookmarkStart w:id="1456" w:name="_Toc350503027"/>
      <w:bookmarkStart w:id="1457" w:name="_Toc350504017"/>
      <w:bookmarkStart w:id="1458" w:name="_Toc350506307"/>
      <w:bookmarkStart w:id="1459" w:name="_Toc350506545"/>
      <w:bookmarkStart w:id="1460" w:name="_Toc350506675"/>
      <w:bookmarkStart w:id="1461" w:name="_Toc350506805"/>
      <w:bookmarkStart w:id="1462" w:name="_Toc350506937"/>
      <w:bookmarkStart w:id="1463" w:name="_Toc350507398"/>
      <w:bookmarkStart w:id="1464" w:name="_Toc350507932"/>
      <w:bookmarkStart w:id="1465" w:name="_Toc499802197"/>
      <w:bookmarkStart w:id="1466" w:name="_Toc350503030"/>
      <w:bookmarkStart w:id="1467" w:name="_Toc350504020"/>
      <w:bookmarkStart w:id="1468" w:name="_Toc350507935"/>
      <w:bookmarkStart w:id="1469" w:name="_Toc358671783"/>
      <w:bookmarkEnd w:id="1410"/>
      <w:bookmarkEnd w:id="1411"/>
      <w:bookmarkEnd w:id="1412"/>
      <w:bookmarkEnd w:id="1413"/>
      <w:bookmarkEnd w:id="1414"/>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r w:rsidRPr="00423677">
        <w:rPr>
          <w:rFonts w:cs="Arial"/>
        </w:rPr>
        <w:t>REMEDIES AND RELIEF</w:t>
      </w:r>
      <w:bookmarkEnd w:id="1465"/>
    </w:p>
    <w:p w14:paraId="2284800C" w14:textId="77777777" w:rsidR="00411E39" w:rsidRPr="00423677" w:rsidRDefault="00A45F1D" w:rsidP="00D832D7">
      <w:pPr>
        <w:pStyle w:val="GPSL1CLAUSEHEADING"/>
      </w:pPr>
      <w:bookmarkStart w:id="1470" w:name="_Ref360651541"/>
      <w:bookmarkStart w:id="1471" w:name="_Toc499802198"/>
      <w:r w:rsidRPr="00423677">
        <w:t xml:space="preserve">Authority </w:t>
      </w:r>
      <w:r w:rsidR="00A657C3" w:rsidRPr="00423677">
        <w:t>REMEDIES FOR DEFAULT</w:t>
      </w:r>
      <w:bookmarkEnd w:id="1470"/>
      <w:bookmarkEnd w:id="1471"/>
      <w:r w:rsidR="00A657C3" w:rsidRPr="00423677">
        <w:t xml:space="preserve"> </w:t>
      </w:r>
    </w:p>
    <w:p w14:paraId="50310B73" w14:textId="77777777" w:rsidR="00411E39" w:rsidRPr="00423677" w:rsidRDefault="00411E39" w:rsidP="00911DB3">
      <w:pPr>
        <w:pStyle w:val="GPSL2NumberedBoldHeading"/>
      </w:pPr>
      <w:bookmarkStart w:id="1472" w:name="_Ref360695013"/>
      <w:r w:rsidRPr="00423677">
        <w:t>Remedies</w:t>
      </w:r>
      <w:bookmarkEnd w:id="1472"/>
    </w:p>
    <w:p w14:paraId="0491125F" w14:textId="77777777" w:rsidR="00411E39" w:rsidRPr="00423677" w:rsidRDefault="00411E39" w:rsidP="00911DB3">
      <w:pPr>
        <w:pStyle w:val="GPSL3numberedclause"/>
      </w:pPr>
      <w:bookmarkStart w:id="1473" w:name="_Ref364168546"/>
      <w:r w:rsidRPr="00423677">
        <w:t xml:space="preserve">Without prejudice to any other right or remedy of the </w:t>
      </w:r>
      <w:r w:rsidR="00C844EB" w:rsidRPr="00423677">
        <w:t>Authority</w:t>
      </w:r>
      <w:r w:rsidRPr="00423677">
        <w:t xml:space="preserve"> howsoever arising</w:t>
      </w:r>
      <w:r w:rsidRPr="00423677" w:rsidDel="00325501">
        <w:t xml:space="preserve"> </w:t>
      </w:r>
      <w:r w:rsidR="005F7060" w:rsidRPr="00423677">
        <w:t>(</w:t>
      </w:r>
      <w:r w:rsidR="00E22973" w:rsidRPr="00423677">
        <w:t xml:space="preserve">including under Schedule </w:t>
      </w:r>
      <w:r w:rsidR="00F7747A" w:rsidRPr="00423677">
        <w:t xml:space="preserve">6 </w:t>
      </w:r>
      <w:r w:rsidR="00E22973" w:rsidRPr="00423677">
        <w:t xml:space="preserve">(Service Levels, Service Credits and Performance Monitoring)) </w:t>
      </w:r>
      <w:r w:rsidRPr="00423677">
        <w:t xml:space="preserve">and subject to </w:t>
      </w:r>
      <w:r w:rsidR="000C0FF2" w:rsidRPr="00423677">
        <w:t>the exclusive</w:t>
      </w:r>
      <w:r w:rsidR="007B0734" w:rsidRPr="00423677">
        <w:t xml:space="preserve"> financial remedy provisions in </w:t>
      </w:r>
      <w:r w:rsidRPr="00423677">
        <w:t xml:space="preserve">Clauses </w:t>
      </w:r>
      <w:r w:rsidR="007B0734" w:rsidRPr="00423677">
        <w:fldChar w:fldCharType="begin"/>
      </w:r>
      <w:r w:rsidR="007B0734" w:rsidRPr="00423677">
        <w:instrText xml:space="preserve"> REF _Ref359240863 \r \h </w:instrText>
      </w:r>
      <w:r w:rsidR="00D82ED2" w:rsidRPr="00423677">
        <w:instrText xml:space="preserve"> \* MERGEFORMAT </w:instrText>
      </w:r>
      <w:r w:rsidR="007B0734" w:rsidRPr="00423677">
        <w:fldChar w:fldCharType="separate"/>
      </w:r>
      <w:r w:rsidR="00974472">
        <w:t>11.5</w:t>
      </w:r>
      <w:r w:rsidR="007B0734" w:rsidRPr="00423677">
        <w:fldChar w:fldCharType="end"/>
      </w:r>
      <w:r w:rsidRPr="00423677">
        <w:t xml:space="preserve"> </w:t>
      </w:r>
      <w:r w:rsidRPr="00C01934">
        <w:t>(Service Levels and Service Credits) and</w:t>
      </w:r>
      <w:r w:rsidR="002D452F" w:rsidRPr="00C01934">
        <w:t xml:space="preserve"> Clause </w:t>
      </w:r>
      <w:r w:rsidR="002D452F" w:rsidRPr="00C01934">
        <w:fldChar w:fldCharType="begin"/>
      </w:r>
      <w:r w:rsidR="002D452F" w:rsidRPr="00C01934">
        <w:instrText xml:space="preserve"> REF _Ref367782447 \r \h  \* MERGEFORMAT </w:instrText>
      </w:r>
      <w:r w:rsidR="002D452F" w:rsidRPr="00C01934">
        <w:fldChar w:fldCharType="separate"/>
      </w:r>
      <w:r w:rsidR="00974472">
        <w:t>1.1.1(a)</w:t>
      </w:r>
      <w:r w:rsidR="002D452F" w:rsidRPr="00C01934">
        <w:fldChar w:fldCharType="end"/>
      </w:r>
      <w:r w:rsidR="007B0734" w:rsidRPr="00C01934">
        <w:t xml:space="preserve"> </w:t>
      </w:r>
      <w:r w:rsidRPr="00C01934">
        <w:t>(Delay Payments),</w:t>
      </w:r>
      <w:r w:rsidRPr="00423677">
        <w:t xml:space="preserve"> if </w:t>
      </w:r>
      <w:r w:rsidR="009A4677" w:rsidRPr="00423677">
        <w:t xml:space="preserve">the Supplier commits any Default of this Contract </w:t>
      </w:r>
      <w:r w:rsidRPr="00423677">
        <w:t xml:space="preserve">then the </w:t>
      </w:r>
      <w:r w:rsidR="00C844EB" w:rsidRPr="00423677">
        <w:t>Authority</w:t>
      </w:r>
      <w:r w:rsidRPr="00423677">
        <w:t xml:space="preserve"> may (whether or not any part of the </w:t>
      </w:r>
      <w:r w:rsidR="00A952AE">
        <w:t xml:space="preserve">Services </w:t>
      </w:r>
      <w:r w:rsidRPr="00423677">
        <w:t>have been Delivered) do any of the following:</w:t>
      </w:r>
      <w:bookmarkEnd w:id="1473"/>
    </w:p>
    <w:p w14:paraId="4C7A86F3" w14:textId="77777777" w:rsidR="00411E39" w:rsidRPr="00423677" w:rsidRDefault="00411E39" w:rsidP="008A573D">
      <w:pPr>
        <w:pStyle w:val="GPSL4numberedclause"/>
        <w:rPr>
          <w:szCs w:val="22"/>
        </w:rPr>
      </w:pPr>
      <w:bookmarkStart w:id="1474" w:name="_Ref364170665"/>
      <w:r w:rsidRPr="00423677">
        <w:rPr>
          <w:szCs w:val="22"/>
        </w:rPr>
        <w:t xml:space="preserve">at the </w:t>
      </w:r>
      <w:r w:rsidR="00C844EB" w:rsidRPr="00423677">
        <w:rPr>
          <w:szCs w:val="22"/>
        </w:rPr>
        <w:t>Authority</w:t>
      </w:r>
      <w:r w:rsidRPr="00423677">
        <w:rPr>
          <w:szCs w:val="22"/>
        </w:rPr>
        <w:t xml:space="preserve">'s option, give the Supplier the opportunity (at the Supplier's expense) to remedy </w:t>
      </w:r>
      <w:r w:rsidR="00AC0024" w:rsidRPr="00423677">
        <w:rPr>
          <w:szCs w:val="22"/>
        </w:rPr>
        <w:t>the</w:t>
      </w:r>
      <w:r w:rsidRPr="00423677">
        <w:rPr>
          <w:szCs w:val="22"/>
        </w:rPr>
        <w:t xml:space="preserve"> </w:t>
      </w:r>
      <w:r w:rsidR="00E333F9" w:rsidRPr="00423677">
        <w:rPr>
          <w:szCs w:val="22"/>
        </w:rPr>
        <w:t xml:space="preserve">Default </w:t>
      </w:r>
      <w:r w:rsidRPr="00423677">
        <w:rPr>
          <w:szCs w:val="22"/>
        </w:rPr>
        <w:t xml:space="preserve">together with any damage resulting from such </w:t>
      </w:r>
      <w:r w:rsidR="00E333F9" w:rsidRPr="00423677">
        <w:rPr>
          <w:szCs w:val="22"/>
        </w:rPr>
        <w:t xml:space="preserve">Default </w:t>
      </w:r>
      <w:r w:rsidRPr="00423677">
        <w:rPr>
          <w:szCs w:val="22"/>
        </w:rPr>
        <w:t xml:space="preserve">(where such </w:t>
      </w:r>
      <w:r w:rsidR="00E333F9" w:rsidRPr="00423677">
        <w:rPr>
          <w:szCs w:val="22"/>
        </w:rPr>
        <w:lastRenderedPageBreak/>
        <w:t xml:space="preserve">Default </w:t>
      </w:r>
      <w:r w:rsidRPr="00423677">
        <w:rPr>
          <w:szCs w:val="22"/>
        </w:rPr>
        <w:t xml:space="preserve">is capable of remedy) or to supply Replacement </w:t>
      </w:r>
      <w:r w:rsidR="00A952AE">
        <w:rPr>
          <w:szCs w:val="22"/>
        </w:rPr>
        <w:t xml:space="preserve">Services </w:t>
      </w:r>
      <w:r w:rsidRPr="00423677">
        <w:rPr>
          <w:szCs w:val="22"/>
        </w:rPr>
        <w:t xml:space="preserve">and carry out any other necessary work to ensure that the terms of this Contract are fulfilled, in accordance with the </w:t>
      </w:r>
      <w:r w:rsidR="00C844EB" w:rsidRPr="00423677">
        <w:rPr>
          <w:szCs w:val="22"/>
        </w:rPr>
        <w:t>Authority</w:t>
      </w:r>
      <w:r w:rsidRPr="00423677">
        <w:rPr>
          <w:szCs w:val="22"/>
        </w:rPr>
        <w:t>'s instructions;</w:t>
      </w:r>
      <w:bookmarkEnd w:id="1474"/>
    </w:p>
    <w:p w14:paraId="1397FA36" w14:textId="77777777" w:rsidR="00411E39" w:rsidRPr="00423677" w:rsidRDefault="00411E39" w:rsidP="008A573D">
      <w:pPr>
        <w:pStyle w:val="GPSL4numberedclause"/>
        <w:rPr>
          <w:szCs w:val="22"/>
        </w:rPr>
      </w:pPr>
      <w:bookmarkStart w:id="1475" w:name="_Ref360633225"/>
      <w:r w:rsidRPr="00423677">
        <w:rPr>
          <w:szCs w:val="22"/>
        </w:rPr>
        <w:t>carry out, at the Supplier's expense, any work necessary to make the</w:t>
      </w:r>
      <w:r w:rsidR="00AC0024" w:rsidRPr="00423677">
        <w:rPr>
          <w:szCs w:val="22"/>
        </w:rPr>
        <w:t xml:space="preserve"> provision of the </w:t>
      </w:r>
      <w:r w:rsidR="00A952AE">
        <w:rPr>
          <w:szCs w:val="22"/>
        </w:rPr>
        <w:t xml:space="preserve">Services </w:t>
      </w:r>
      <w:r w:rsidRPr="00423677">
        <w:rPr>
          <w:szCs w:val="22"/>
        </w:rPr>
        <w:t>comply with this Contract;</w:t>
      </w:r>
      <w:bookmarkEnd w:id="1475"/>
      <w:r w:rsidRPr="00423677">
        <w:rPr>
          <w:szCs w:val="22"/>
        </w:rPr>
        <w:t xml:space="preserve"> </w:t>
      </w:r>
    </w:p>
    <w:p w14:paraId="4866AC9A" w14:textId="77777777" w:rsidR="00E333F9" w:rsidRPr="00423677" w:rsidRDefault="00E333F9" w:rsidP="008A573D">
      <w:pPr>
        <w:pStyle w:val="GPSL4numberedclause"/>
        <w:rPr>
          <w:szCs w:val="22"/>
        </w:rPr>
      </w:pPr>
      <w:bookmarkStart w:id="1476" w:name="_Ref360633229"/>
      <w:r w:rsidRPr="00423677">
        <w:rPr>
          <w:szCs w:val="22"/>
        </w:rPr>
        <w:t xml:space="preserve">if the Default is a </w:t>
      </w:r>
      <w:r w:rsidR="003551D0" w:rsidRPr="00423677">
        <w:rPr>
          <w:szCs w:val="22"/>
        </w:rPr>
        <w:t>m</w:t>
      </w:r>
      <w:r w:rsidRPr="00423677">
        <w:rPr>
          <w:szCs w:val="22"/>
        </w:rPr>
        <w:t>aterial Default that is capable of remedy</w:t>
      </w:r>
      <w:r w:rsidR="00913626" w:rsidRPr="00423677">
        <w:rPr>
          <w:szCs w:val="22"/>
        </w:rPr>
        <w:t xml:space="preserve"> (and for these purposes a </w:t>
      </w:r>
      <w:r w:rsidR="003551D0" w:rsidRPr="00423677">
        <w:rPr>
          <w:szCs w:val="22"/>
        </w:rPr>
        <w:t>m</w:t>
      </w:r>
      <w:r w:rsidR="00913626" w:rsidRPr="00423677">
        <w:rPr>
          <w:szCs w:val="22"/>
        </w:rPr>
        <w:t xml:space="preserve">aterial Default may be a single </w:t>
      </w:r>
      <w:r w:rsidR="003551D0" w:rsidRPr="00423677">
        <w:rPr>
          <w:szCs w:val="22"/>
        </w:rPr>
        <w:t>m</w:t>
      </w:r>
      <w:r w:rsidR="00913626" w:rsidRPr="00423677">
        <w:rPr>
          <w:szCs w:val="22"/>
        </w:rPr>
        <w:t xml:space="preserve">aterial Default or a number of Defaults or repeated Defaults - whether of the same or different obligations and regardless of whether such Defaults are remedied - which taken together constitute a </w:t>
      </w:r>
      <w:r w:rsidR="003551D0" w:rsidRPr="00423677">
        <w:rPr>
          <w:szCs w:val="22"/>
        </w:rPr>
        <w:t>m</w:t>
      </w:r>
      <w:r w:rsidR="00913626" w:rsidRPr="00423677">
        <w:rPr>
          <w:szCs w:val="22"/>
        </w:rPr>
        <w:t>aterial Default)</w:t>
      </w:r>
      <w:r w:rsidRPr="00423677">
        <w:rPr>
          <w:szCs w:val="22"/>
        </w:rPr>
        <w:t>:</w:t>
      </w:r>
    </w:p>
    <w:p w14:paraId="25F8789F" w14:textId="77777777" w:rsidR="00E333F9" w:rsidRPr="00423677" w:rsidRDefault="00E333F9" w:rsidP="008A573D">
      <w:pPr>
        <w:pStyle w:val="GPSL5numberedclause"/>
        <w:rPr>
          <w:szCs w:val="22"/>
        </w:rPr>
      </w:pPr>
      <w:bookmarkStart w:id="1477" w:name="_Ref364172826"/>
      <w:r w:rsidRPr="00423677">
        <w:rPr>
          <w:szCs w:val="22"/>
        </w:rPr>
        <w:t>instruct the Supplier to comply with the Rectification Plan Process;</w:t>
      </w:r>
      <w:bookmarkEnd w:id="1477"/>
      <w:r w:rsidR="00A952AE">
        <w:rPr>
          <w:szCs w:val="22"/>
        </w:rPr>
        <w:t xml:space="preserve"> </w:t>
      </w:r>
    </w:p>
    <w:p w14:paraId="48383C16" w14:textId="77777777" w:rsidR="00411E39" w:rsidRPr="00423677" w:rsidRDefault="00631B05" w:rsidP="008A573D">
      <w:pPr>
        <w:pStyle w:val="GPSL5numberedclause"/>
        <w:rPr>
          <w:szCs w:val="22"/>
        </w:rPr>
      </w:pPr>
      <w:bookmarkStart w:id="1478" w:name="_Ref364172013"/>
      <w:r w:rsidRPr="00423677">
        <w:rPr>
          <w:szCs w:val="22"/>
        </w:rPr>
        <w:t>suspend this</w:t>
      </w:r>
      <w:r w:rsidR="00411E39" w:rsidRPr="00423677">
        <w:rPr>
          <w:szCs w:val="22"/>
        </w:rPr>
        <w:t xml:space="preserve"> Contract</w:t>
      </w:r>
      <w:r w:rsidRPr="00423677">
        <w:rPr>
          <w:szCs w:val="22"/>
        </w:rPr>
        <w:t xml:space="preserve"> (whereupon the relevant provisions of Clause </w:t>
      </w:r>
      <w:r w:rsidRPr="00423677">
        <w:rPr>
          <w:szCs w:val="22"/>
        </w:rPr>
        <w:fldChar w:fldCharType="begin"/>
      </w:r>
      <w:r w:rsidRPr="00423677">
        <w:rPr>
          <w:szCs w:val="22"/>
        </w:rPr>
        <w:instrText xml:space="preserve"> REF _Ref364172118 \r \h </w:instrText>
      </w:r>
      <w:r w:rsidR="00D82ED2" w:rsidRPr="00423677">
        <w:rPr>
          <w:szCs w:val="22"/>
        </w:rPr>
        <w:instrText xml:space="preserve"> \* MERGEFORMAT </w:instrText>
      </w:r>
      <w:r w:rsidRPr="00423677">
        <w:rPr>
          <w:szCs w:val="22"/>
        </w:rPr>
      </w:r>
      <w:r w:rsidRPr="00423677">
        <w:rPr>
          <w:szCs w:val="22"/>
        </w:rPr>
        <w:fldChar w:fldCharType="separate"/>
      </w:r>
      <w:r w:rsidR="00974472">
        <w:rPr>
          <w:szCs w:val="22"/>
        </w:rPr>
        <w:t>41</w:t>
      </w:r>
      <w:r w:rsidRPr="00423677">
        <w:rPr>
          <w:szCs w:val="22"/>
        </w:rPr>
        <w:fldChar w:fldCharType="end"/>
      </w:r>
      <w:r w:rsidR="00347535" w:rsidRPr="00423677">
        <w:rPr>
          <w:szCs w:val="22"/>
        </w:rPr>
        <w:t xml:space="preserve"> (Partial Termination, Suspension and Partial Suspension)</w:t>
      </w:r>
      <w:r w:rsidRPr="00423677">
        <w:rPr>
          <w:szCs w:val="22"/>
        </w:rPr>
        <w:t xml:space="preserve"> shall apply) and</w:t>
      </w:r>
      <w:r w:rsidR="00411E39" w:rsidRPr="00423677">
        <w:rPr>
          <w:szCs w:val="22"/>
        </w:rPr>
        <w:t xml:space="preserve"> </w:t>
      </w:r>
      <w:r w:rsidR="009A4677" w:rsidRPr="00423677">
        <w:rPr>
          <w:szCs w:val="22"/>
        </w:rPr>
        <w:t xml:space="preserve">step-in to </w:t>
      </w:r>
      <w:r w:rsidR="00411E39" w:rsidRPr="00423677">
        <w:rPr>
          <w:szCs w:val="22"/>
        </w:rPr>
        <w:t xml:space="preserve">itself supply or procure a third party to supply </w:t>
      </w:r>
      <w:r w:rsidR="009C2DEE" w:rsidRPr="00423677">
        <w:rPr>
          <w:szCs w:val="22"/>
        </w:rPr>
        <w:t>(in whole or in part)</w:t>
      </w:r>
      <w:r w:rsidR="00411E39" w:rsidRPr="00423677">
        <w:rPr>
          <w:szCs w:val="22"/>
        </w:rPr>
        <w:t xml:space="preserve"> </w:t>
      </w:r>
      <w:bookmarkEnd w:id="1476"/>
      <w:bookmarkEnd w:id="1478"/>
      <w:r w:rsidR="00CA596C">
        <w:rPr>
          <w:szCs w:val="22"/>
        </w:rPr>
        <w:t>the Services</w:t>
      </w:r>
      <w:r w:rsidR="00A952AE">
        <w:rPr>
          <w:szCs w:val="22"/>
        </w:rPr>
        <w:t>;</w:t>
      </w:r>
    </w:p>
    <w:p w14:paraId="3065E70B" w14:textId="77777777" w:rsidR="00411E39" w:rsidRPr="00423677" w:rsidRDefault="00411E39" w:rsidP="008A573D">
      <w:pPr>
        <w:pStyle w:val="GPSL5numberedclause"/>
        <w:rPr>
          <w:szCs w:val="22"/>
        </w:rPr>
      </w:pPr>
      <w:bookmarkStart w:id="1479" w:name="_Ref360694402"/>
      <w:r w:rsidRPr="00423677">
        <w:rPr>
          <w:szCs w:val="22"/>
        </w:rPr>
        <w:t xml:space="preserve">without terminating </w:t>
      </w:r>
      <w:r w:rsidR="00631B05" w:rsidRPr="00423677">
        <w:rPr>
          <w:szCs w:val="22"/>
        </w:rPr>
        <w:t xml:space="preserve">or suspending </w:t>
      </w:r>
      <w:r w:rsidRPr="00423677">
        <w:rPr>
          <w:szCs w:val="22"/>
        </w:rPr>
        <w:t>the whole of this Contract, terminate</w:t>
      </w:r>
      <w:r w:rsidR="00631B05" w:rsidRPr="00423677">
        <w:rPr>
          <w:szCs w:val="22"/>
        </w:rPr>
        <w:t xml:space="preserve"> or suspend</w:t>
      </w:r>
      <w:r w:rsidRPr="00423677">
        <w:rPr>
          <w:szCs w:val="22"/>
        </w:rPr>
        <w:t xml:space="preserve"> this Contract in respect of part of the</w:t>
      </w:r>
      <w:r w:rsidR="00BD4CA2" w:rsidRPr="00423677">
        <w:rPr>
          <w:szCs w:val="22"/>
        </w:rPr>
        <w:t xml:space="preserve"> provision of the</w:t>
      </w:r>
      <w:r w:rsidRPr="00423677">
        <w:rPr>
          <w:szCs w:val="22"/>
        </w:rPr>
        <w:t xml:space="preserve"> </w:t>
      </w:r>
      <w:r w:rsidR="00A952AE">
        <w:rPr>
          <w:szCs w:val="22"/>
        </w:rPr>
        <w:t xml:space="preserve">Services </w:t>
      </w:r>
      <w:r w:rsidRPr="00423677">
        <w:rPr>
          <w:szCs w:val="22"/>
        </w:rPr>
        <w:t>only (whereupon</w:t>
      </w:r>
      <w:r w:rsidR="00631B05" w:rsidRPr="00423677">
        <w:rPr>
          <w:szCs w:val="22"/>
        </w:rPr>
        <w:t xml:space="preserve"> the relevant provisions of Clause </w:t>
      </w:r>
      <w:r w:rsidR="00631B05" w:rsidRPr="00423677">
        <w:rPr>
          <w:szCs w:val="22"/>
        </w:rPr>
        <w:fldChar w:fldCharType="begin"/>
      </w:r>
      <w:r w:rsidR="00631B05" w:rsidRPr="00423677">
        <w:rPr>
          <w:szCs w:val="22"/>
        </w:rPr>
        <w:instrText xml:space="preserve"> REF _Ref364172118 \r \h </w:instrText>
      </w:r>
      <w:r w:rsidR="00D82ED2" w:rsidRPr="00423677">
        <w:rPr>
          <w:szCs w:val="22"/>
        </w:rPr>
        <w:instrText xml:space="preserve"> \* MERGEFORMAT </w:instrText>
      </w:r>
      <w:r w:rsidR="00631B05" w:rsidRPr="00423677">
        <w:rPr>
          <w:szCs w:val="22"/>
        </w:rPr>
      </w:r>
      <w:r w:rsidR="00631B05" w:rsidRPr="00423677">
        <w:rPr>
          <w:szCs w:val="22"/>
        </w:rPr>
        <w:fldChar w:fldCharType="separate"/>
      </w:r>
      <w:r w:rsidR="00974472">
        <w:rPr>
          <w:szCs w:val="22"/>
        </w:rPr>
        <w:t>41</w:t>
      </w:r>
      <w:r w:rsidR="00631B05" w:rsidRPr="00423677">
        <w:rPr>
          <w:szCs w:val="22"/>
        </w:rPr>
        <w:fldChar w:fldCharType="end"/>
      </w:r>
      <w:r w:rsidR="00347535" w:rsidRPr="00423677">
        <w:rPr>
          <w:szCs w:val="22"/>
        </w:rPr>
        <w:t xml:space="preserve"> (Partial Termination, Suspension and Partial Suspension)</w:t>
      </w:r>
      <w:r w:rsidR="00631B05" w:rsidRPr="00423677">
        <w:rPr>
          <w:szCs w:val="22"/>
        </w:rPr>
        <w:t xml:space="preserve"> shall apply</w:t>
      </w:r>
      <w:r w:rsidRPr="00423677">
        <w:rPr>
          <w:szCs w:val="22"/>
        </w:rPr>
        <w:t xml:space="preserve">) and </w:t>
      </w:r>
      <w:r w:rsidR="009A4677" w:rsidRPr="00423677">
        <w:rPr>
          <w:szCs w:val="22"/>
        </w:rPr>
        <w:t xml:space="preserve">step-in to </w:t>
      </w:r>
      <w:r w:rsidRPr="00423677">
        <w:rPr>
          <w:szCs w:val="22"/>
        </w:rPr>
        <w:t>itself supply or procure a third party to supply</w:t>
      </w:r>
      <w:r w:rsidR="009A4677" w:rsidRPr="00423677">
        <w:rPr>
          <w:szCs w:val="22"/>
        </w:rPr>
        <w:t xml:space="preserve"> (in whole or in part)</w:t>
      </w:r>
      <w:r w:rsidRPr="00423677">
        <w:rPr>
          <w:szCs w:val="22"/>
        </w:rPr>
        <w:t xml:space="preserve"> such part of the </w:t>
      </w:r>
      <w:r w:rsidR="0061644B" w:rsidRPr="00423677">
        <w:rPr>
          <w:szCs w:val="22"/>
        </w:rPr>
        <w:t xml:space="preserve">Good and/or </w:t>
      </w:r>
      <w:r w:rsidR="00653715" w:rsidRPr="00423677">
        <w:rPr>
          <w:szCs w:val="22"/>
        </w:rPr>
        <w:t>Services</w:t>
      </w:r>
      <w:r w:rsidRPr="00423677">
        <w:rPr>
          <w:szCs w:val="22"/>
        </w:rPr>
        <w:t xml:space="preserve">; </w:t>
      </w:r>
      <w:bookmarkEnd w:id="1479"/>
    </w:p>
    <w:p w14:paraId="505D5CAC" w14:textId="77777777" w:rsidR="00411E39" w:rsidRPr="00423677" w:rsidRDefault="008A6791" w:rsidP="00911DB3">
      <w:pPr>
        <w:pStyle w:val="GPSL3numberedclause"/>
      </w:pPr>
      <w:r w:rsidRPr="00423677">
        <w:t xml:space="preserve">Where the </w:t>
      </w:r>
      <w:r w:rsidR="00C844EB" w:rsidRPr="00423677">
        <w:t>Authority</w:t>
      </w:r>
      <w:r w:rsidRPr="00423677">
        <w:t xml:space="preserve"> </w:t>
      </w:r>
      <w:r w:rsidR="00411E39" w:rsidRPr="00423677">
        <w:t>exercise</w:t>
      </w:r>
      <w:r w:rsidRPr="00423677">
        <w:t xml:space="preserve">s any of its </w:t>
      </w:r>
      <w:r w:rsidR="009A4677" w:rsidRPr="00423677">
        <w:t xml:space="preserve">step-in </w:t>
      </w:r>
      <w:r w:rsidRPr="00423677">
        <w:t>rights under</w:t>
      </w:r>
      <w:r w:rsidR="00411E39" w:rsidRPr="00423677">
        <w:t xml:space="preserve"> Clauses </w:t>
      </w:r>
      <w:r w:rsidR="00E333F9" w:rsidRPr="00423677">
        <w:fldChar w:fldCharType="begin"/>
      </w:r>
      <w:r w:rsidR="00E333F9" w:rsidRPr="00423677">
        <w:instrText xml:space="preserve"> REF _Ref364172013 \r \h </w:instrText>
      </w:r>
      <w:r w:rsidR="00D82ED2" w:rsidRPr="00423677">
        <w:instrText xml:space="preserve"> \* MERGEFORMAT </w:instrText>
      </w:r>
      <w:r w:rsidR="00E333F9" w:rsidRPr="00423677">
        <w:fldChar w:fldCharType="separate"/>
      </w:r>
      <w:r w:rsidR="00974472">
        <w:t>35.1.1(c)(ii)</w:t>
      </w:r>
      <w:r w:rsidR="00E333F9" w:rsidRPr="00423677">
        <w:fldChar w:fldCharType="end"/>
      </w:r>
      <w:r w:rsidR="00411E39" w:rsidRPr="00423677">
        <w:t xml:space="preserve"> or</w:t>
      </w:r>
      <w:r w:rsidR="00C10251" w:rsidRPr="00423677">
        <w:t xml:space="preserve"> </w:t>
      </w:r>
      <w:r w:rsidR="00C10251" w:rsidRPr="00423677">
        <w:fldChar w:fldCharType="begin"/>
      </w:r>
      <w:r w:rsidR="00C10251" w:rsidRPr="00423677">
        <w:instrText xml:space="preserve"> REF _Ref360694402 \r \h </w:instrText>
      </w:r>
      <w:r w:rsidR="00D82ED2" w:rsidRPr="00423677">
        <w:instrText xml:space="preserve"> \* MERGEFORMAT </w:instrText>
      </w:r>
      <w:r w:rsidR="00C10251" w:rsidRPr="00423677">
        <w:fldChar w:fldCharType="separate"/>
      </w:r>
      <w:r w:rsidR="00974472">
        <w:t>35.1.1(c)(iii)</w:t>
      </w:r>
      <w:r w:rsidR="00C10251" w:rsidRPr="00423677">
        <w:fldChar w:fldCharType="end"/>
      </w:r>
      <w:r w:rsidR="00411E39" w:rsidRPr="00423677">
        <w:t xml:space="preserve">, the </w:t>
      </w:r>
      <w:r w:rsidR="00C844EB" w:rsidRPr="00423677">
        <w:t>Authority</w:t>
      </w:r>
      <w:r w:rsidR="00411E39" w:rsidRPr="00423677">
        <w:t xml:space="preserve"> shall have the right to charge the Supplier for and the Supplier shall on demand pay any costs reasonably incurred by the </w:t>
      </w:r>
      <w:r w:rsidR="00C844EB" w:rsidRPr="00423677">
        <w:t>Authority</w:t>
      </w:r>
      <w:r w:rsidR="00411E39" w:rsidRPr="00423677">
        <w:t xml:space="preserve"> (including any reasonable administration costs) in respect of the supply of any part of the </w:t>
      </w:r>
      <w:r w:rsidR="00A952AE">
        <w:t xml:space="preserve">Services </w:t>
      </w:r>
      <w:r w:rsidR="00411E39" w:rsidRPr="00423677">
        <w:t xml:space="preserve">by the </w:t>
      </w:r>
      <w:r w:rsidR="00C844EB" w:rsidRPr="00423677">
        <w:t>Authority</w:t>
      </w:r>
      <w:r w:rsidR="00411E39" w:rsidRPr="00423677">
        <w:t xml:space="preserve"> or a third party and provided that the </w:t>
      </w:r>
      <w:r w:rsidR="00C844EB" w:rsidRPr="00423677">
        <w:t>Authority</w:t>
      </w:r>
      <w:r w:rsidR="00411E39" w:rsidRPr="00423677">
        <w:t xml:space="preserve"> uses its reasonable endeavours to mitigate any additional expenditure in obtaining</w:t>
      </w:r>
      <w:r w:rsidR="0061644B" w:rsidRPr="00423677">
        <w:t xml:space="preserve"> Replacement </w:t>
      </w:r>
      <w:r w:rsidR="002876DA" w:rsidRPr="00423677">
        <w:t>Goods</w:t>
      </w:r>
      <w:r w:rsidR="0061644B" w:rsidRPr="00423677">
        <w:t xml:space="preserve"> and/or</w:t>
      </w:r>
      <w:r w:rsidR="00411E39" w:rsidRPr="00423677">
        <w:t xml:space="preserve"> Replacement </w:t>
      </w:r>
      <w:r w:rsidR="00653715" w:rsidRPr="00423677">
        <w:t>Services</w:t>
      </w:r>
      <w:r w:rsidR="00411E39" w:rsidRPr="00423677">
        <w:t>.</w:t>
      </w:r>
    </w:p>
    <w:p w14:paraId="28B91DDC" w14:textId="77777777" w:rsidR="00366446" w:rsidRPr="00423677" w:rsidRDefault="00366446" w:rsidP="00911DB3">
      <w:pPr>
        <w:pStyle w:val="GPSL2NumberedBoldHeading"/>
      </w:pPr>
      <w:bookmarkStart w:id="1480" w:name="_Ref364170291"/>
      <w:r w:rsidRPr="00423677">
        <w:t>Rectification Plan Process</w:t>
      </w:r>
      <w:bookmarkEnd w:id="1480"/>
    </w:p>
    <w:p w14:paraId="60BB3F8F" w14:textId="77777777" w:rsidR="00366446" w:rsidRPr="00423677" w:rsidRDefault="00472315" w:rsidP="00911DB3">
      <w:pPr>
        <w:pStyle w:val="GPSL3numberedclause"/>
      </w:pPr>
      <w:r w:rsidRPr="00423677">
        <w:t>W</w:t>
      </w:r>
      <w:r w:rsidR="00366446" w:rsidRPr="00423677">
        <w:t xml:space="preserve">here the </w:t>
      </w:r>
      <w:r w:rsidR="00C844EB" w:rsidRPr="00423677">
        <w:t>Authority</w:t>
      </w:r>
      <w:r w:rsidR="00366446" w:rsidRPr="00423677">
        <w:t xml:space="preserve"> has instructed the Supplier to comply with the Rectification Plan Process</w:t>
      </w:r>
      <w:r w:rsidR="008E5DD6" w:rsidRPr="00423677">
        <w:t xml:space="preserve"> </w:t>
      </w:r>
      <w:r w:rsidR="008027F1" w:rsidRPr="00423677">
        <w:t xml:space="preserve">pursuant to Clause </w:t>
      </w:r>
      <w:r w:rsidR="008027F1" w:rsidRPr="00423677">
        <w:fldChar w:fldCharType="begin"/>
      </w:r>
      <w:r w:rsidR="008027F1" w:rsidRPr="00423677">
        <w:instrText xml:space="preserve"> REF _Ref364172826 \r \h </w:instrText>
      </w:r>
      <w:r w:rsidR="00D82ED2" w:rsidRPr="00423677">
        <w:instrText xml:space="preserve"> \* MERGEFORMAT </w:instrText>
      </w:r>
      <w:r w:rsidR="008027F1" w:rsidRPr="00423677">
        <w:fldChar w:fldCharType="separate"/>
      </w:r>
      <w:r w:rsidR="00974472">
        <w:t>35.1.1(c)(i)</w:t>
      </w:r>
      <w:r w:rsidR="008027F1" w:rsidRPr="00423677">
        <w:fldChar w:fldCharType="end"/>
      </w:r>
      <w:r w:rsidR="00366446" w:rsidRPr="00423677">
        <w:t xml:space="preserve">: </w:t>
      </w:r>
    </w:p>
    <w:p w14:paraId="0A824B76" w14:textId="77777777" w:rsidR="00366446" w:rsidRPr="00423677" w:rsidRDefault="008027F1" w:rsidP="008A573D">
      <w:pPr>
        <w:pStyle w:val="GPSL4numberedclause"/>
        <w:rPr>
          <w:szCs w:val="22"/>
        </w:rPr>
      </w:pPr>
      <w:bookmarkStart w:id="1481" w:name="_Ref364356451"/>
      <w:r w:rsidRPr="00423677">
        <w:rPr>
          <w:szCs w:val="22"/>
        </w:rPr>
        <w:t>t</w:t>
      </w:r>
      <w:r w:rsidR="00366446" w:rsidRPr="00423677">
        <w:rPr>
          <w:szCs w:val="22"/>
        </w:rPr>
        <w:t xml:space="preserve">he Supplier shall submit a draft Rectification Plan to the </w:t>
      </w:r>
      <w:r w:rsidR="00C844EB" w:rsidRPr="00423677">
        <w:rPr>
          <w:szCs w:val="22"/>
        </w:rPr>
        <w:t>Authority</w:t>
      </w:r>
      <w:r w:rsidR="00366446" w:rsidRPr="00423677">
        <w:rPr>
          <w:szCs w:val="22"/>
        </w:rPr>
        <w:t xml:space="preserve"> for it to review as soon as possible and in any event within </w:t>
      </w:r>
      <w:r w:rsidR="00913F21" w:rsidRPr="00623239">
        <w:rPr>
          <w:szCs w:val="22"/>
        </w:rPr>
        <w:t xml:space="preserve">five </w:t>
      </w:r>
      <w:r w:rsidR="006B36A5" w:rsidRPr="00623239">
        <w:rPr>
          <w:szCs w:val="22"/>
        </w:rPr>
        <w:t>(</w:t>
      </w:r>
      <w:r w:rsidR="00913F21" w:rsidRPr="00623239">
        <w:rPr>
          <w:szCs w:val="22"/>
        </w:rPr>
        <w:t>5</w:t>
      </w:r>
      <w:r w:rsidR="006B36A5" w:rsidRPr="00623239">
        <w:rPr>
          <w:szCs w:val="22"/>
        </w:rPr>
        <w:t>)</w:t>
      </w:r>
      <w:r w:rsidR="002005FF" w:rsidRPr="00423677">
        <w:rPr>
          <w:szCs w:val="22"/>
        </w:rPr>
        <w:t xml:space="preserve"> </w:t>
      </w:r>
      <w:r w:rsidR="00366446" w:rsidRPr="00423677">
        <w:rPr>
          <w:szCs w:val="22"/>
        </w:rPr>
        <w:t xml:space="preserve">Working Days (or such other period as may be agreed between the Parties) from the date of </w:t>
      </w:r>
      <w:r w:rsidR="00C844EB" w:rsidRPr="00423677">
        <w:rPr>
          <w:szCs w:val="22"/>
        </w:rPr>
        <w:t>Authority</w:t>
      </w:r>
      <w:r w:rsidR="00366446" w:rsidRPr="00423677">
        <w:rPr>
          <w:szCs w:val="22"/>
        </w:rPr>
        <w:t>’s instructions.</w:t>
      </w:r>
      <w:r w:rsidR="00A952AE">
        <w:rPr>
          <w:szCs w:val="22"/>
        </w:rPr>
        <w:t xml:space="preserve"> </w:t>
      </w:r>
      <w:r w:rsidR="00366446" w:rsidRPr="00423677">
        <w:rPr>
          <w:szCs w:val="22"/>
        </w:rPr>
        <w:t xml:space="preserve">The Supplier shall submit a draft Rectification Plan even if the Supplier disputes that it is responsible for the Default giving rise to the </w:t>
      </w:r>
      <w:r w:rsidR="00C844EB" w:rsidRPr="00423677">
        <w:rPr>
          <w:szCs w:val="22"/>
        </w:rPr>
        <w:t>Authority</w:t>
      </w:r>
      <w:r w:rsidR="00366446" w:rsidRPr="00423677">
        <w:rPr>
          <w:szCs w:val="22"/>
        </w:rPr>
        <w:t>’s request for a draft Rectification Plan.</w:t>
      </w:r>
      <w:bookmarkEnd w:id="1481"/>
      <w:r w:rsidR="00366446" w:rsidRPr="00423677">
        <w:rPr>
          <w:szCs w:val="22"/>
        </w:rPr>
        <w:t xml:space="preserve"> </w:t>
      </w:r>
    </w:p>
    <w:p w14:paraId="4395A0AB" w14:textId="77777777" w:rsidR="00366446" w:rsidRPr="00423677" w:rsidRDefault="008027F1" w:rsidP="008A573D">
      <w:pPr>
        <w:pStyle w:val="GPSL4numberedclause"/>
        <w:rPr>
          <w:szCs w:val="22"/>
        </w:rPr>
      </w:pPr>
      <w:r w:rsidRPr="00423677">
        <w:rPr>
          <w:szCs w:val="22"/>
        </w:rPr>
        <w:t>t</w:t>
      </w:r>
      <w:r w:rsidR="00366446" w:rsidRPr="00423677">
        <w:rPr>
          <w:szCs w:val="22"/>
        </w:rPr>
        <w:t xml:space="preserve">he draft Rectification Plan shall set out: </w:t>
      </w:r>
    </w:p>
    <w:p w14:paraId="5E419FCE" w14:textId="77777777" w:rsidR="00366446" w:rsidRPr="00423677" w:rsidRDefault="00366446" w:rsidP="008A573D">
      <w:pPr>
        <w:pStyle w:val="GPSL5numberedclause"/>
        <w:rPr>
          <w:szCs w:val="22"/>
        </w:rPr>
      </w:pPr>
      <w:r w:rsidRPr="00423677">
        <w:rPr>
          <w:szCs w:val="22"/>
        </w:rPr>
        <w:t xml:space="preserve">full details of the Default that has occurred, including a </w:t>
      </w:r>
      <w:r w:rsidR="003F1420" w:rsidRPr="00423677">
        <w:rPr>
          <w:szCs w:val="22"/>
        </w:rPr>
        <w:t xml:space="preserve">root </w:t>
      </w:r>
      <w:r w:rsidRPr="00423677">
        <w:rPr>
          <w:szCs w:val="22"/>
        </w:rPr>
        <w:t xml:space="preserve">cause analysis; </w:t>
      </w:r>
    </w:p>
    <w:p w14:paraId="169C79F4" w14:textId="77777777" w:rsidR="00366446" w:rsidRPr="00423677" w:rsidRDefault="00366446" w:rsidP="008A573D">
      <w:pPr>
        <w:pStyle w:val="GPSL5numberedclause"/>
        <w:rPr>
          <w:szCs w:val="22"/>
        </w:rPr>
      </w:pPr>
      <w:r w:rsidRPr="00423677">
        <w:rPr>
          <w:szCs w:val="22"/>
        </w:rPr>
        <w:t>the actual or anticipated effect of the Default; and</w:t>
      </w:r>
    </w:p>
    <w:p w14:paraId="0BFF507F" w14:textId="77777777" w:rsidR="00366446" w:rsidRPr="00423677" w:rsidRDefault="00366446" w:rsidP="008A573D">
      <w:pPr>
        <w:pStyle w:val="GPSL5numberedclause"/>
        <w:rPr>
          <w:szCs w:val="22"/>
        </w:rPr>
      </w:pPr>
      <w:r w:rsidRPr="00423677">
        <w:rPr>
          <w:szCs w:val="22"/>
        </w:rPr>
        <w:t>the steps which the Supplier proposes to</w:t>
      </w:r>
      <w:r w:rsidR="003F1745" w:rsidRPr="00423677">
        <w:rPr>
          <w:szCs w:val="22"/>
        </w:rPr>
        <w:t xml:space="preserve"> take to rectify the </w:t>
      </w:r>
      <w:r w:rsidRPr="00423677">
        <w:rPr>
          <w:szCs w:val="22"/>
        </w:rPr>
        <w:t>Default (if applicable) and</w:t>
      </w:r>
      <w:r w:rsidR="003F1745" w:rsidRPr="00423677">
        <w:rPr>
          <w:szCs w:val="22"/>
        </w:rPr>
        <w:t xml:space="preserve"> to prevent such</w:t>
      </w:r>
      <w:r w:rsidRPr="00423677">
        <w:rPr>
          <w:szCs w:val="22"/>
        </w:rPr>
        <w:t xml:space="preserve"> Default from recurring, including timescales for such steps and for the </w:t>
      </w:r>
      <w:r w:rsidR="003F1745" w:rsidRPr="00423677">
        <w:rPr>
          <w:szCs w:val="22"/>
        </w:rPr>
        <w:t xml:space="preserve">rectification of the </w:t>
      </w:r>
      <w:r w:rsidRPr="00423677">
        <w:rPr>
          <w:szCs w:val="22"/>
        </w:rPr>
        <w:t>Default (where applicable)</w:t>
      </w:r>
      <w:r w:rsidR="003F1745" w:rsidRPr="00423677">
        <w:rPr>
          <w:szCs w:val="22"/>
        </w:rPr>
        <w:t xml:space="preserve">. </w:t>
      </w:r>
    </w:p>
    <w:p w14:paraId="5CBFDD38" w14:textId="77777777" w:rsidR="003F1745" w:rsidRPr="00423677" w:rsidRDefault="003F1745" w:rsidP="00911DB3">
      <w:pPr>
        <w:pStyle w:val="GPSL3numberedclause"/>
      </w:pPr>
      <w:r w:rsidRPr="00423677">
        <w:t xml:space="preserve">The Supplier shall promptly provide to the </w:t>
      </w:r>
      <w:r w:rsidR="00C844EB" w:rsidRPr="00423677">
        <w:t>Authority</w:t>
      </w:r>
      <w:r w:rsidRPr="00423677">
        <w:t xml:space="preserve"> any further documentation that the </w:t>
      </w:r>
      <w:r w:rsidR="00C844EB" w:rsidRPr="00423677">
        <w:t>Authority</w:t>
      </w:r>
      <w:r w:rsidRPr="00423677">
        <w:t xml:space="preserve"> requires to assess the Supplier’s </w:t>
      </w:r>
      <w:r w:rsidR="003F1420" w:rsidRPr="00423677">
        <w:t xml:space="preserve">root </w:t>
      </w:r>
      <w:r w:rsidRPr="00423677">
        <w:t xml:space="preserve">cause analysis. If the Parties do not agree </w:t>
      </w:r>
      <w:r w:rsidRPr="00423677">
        <w:lastRenderedPageBreak/>
        <w:t>on the</w:t>
      </w:r>
      <w:r w:rsidR="003F1420" w:rsidRPr="00423677">
        <w:t xml:space="preserve"> root</w:t>
      </w:r>
      <w:r w:rsidRPr="00423677">
        <w:t xml:space="preserve"> cause set out in the draft Rectification Plan, either Party may refer the matter to be determined by an expert in accordance with paragraph </w:t>
      </w:r>
      <w:r w:rsidR="006B7573" w:rsidRPr="00423677">
        <w:fldChar w:fldCharType="begin"/>
      </w:r>
      <w:r w:rsidR="006B7573" w:rsidRPr="00423677">
        <w:instrText xml:space="preserve"> REF _Ref365636510 \r \h </w:instrText>
      </w:r>
      <w:r w:rsidR="00D82ED2" w:rsidRPr="00423677">
        <w:instrText xml:space="preserve"> \* MERGEFORMAT </w:instrText>
      </w:r>
      <w:r w:rsidR="006B7573" w:rsidRPr="00423677">
        <w:fldChar w:fldCharType="separate"/>
      </w:r>
      <w:r w:rsidR="00974472">
        <w:t>5</w:t>
      </w:r>
      <w:r w:rsidR="006B7573" w:rsidRPr="00423677">
        <w:fldChar w:fldCharType="end"/>
      </w:r>
      <w:r w:rsidRPr="00423677">
        <w:t xml:space="preserve"> of Schedule </w:t>
      </w:r>
      <w:r w:rsidR="00F7747A" w:rsidRPr="00423677">
        <w:t>12 </w:t>
      </w:r>
      <w:r w:rsidRPr="00423677">
        <w:t>(Dispute Resolution Procedure).</w:t>
      </w:r>
    </w:p>
    <w:p w14:paraId="47969951" w14:textId="77777777" w:rsidR="003F1745" w:rsidRPr="00423677" w:rsidRDefault="003F1745" w:rsidP="00911DB3">
      <w:pPr>
        <w:pStyle w:val="GPSL3numberedclause"/>
      </w:pPr>
      <w:r w:rsidRPr="00423677">
        <w:t xml:space="preserve">The </w:t>
      </w:r>
      <w:r w:rsidR="00C844EB" w:rsidRPr="00423677">
        <w:t>Authority</w:t>
      </w:r>
      <w:r w:rsidRPr="00423677">
        <w:t xml:space="preserve"> may reject the draft Rectification Plan by notice to the Supplier if, acting reasonably, it considers that the draft Rectification Plan is inadequate, for example because the draft Rectification Plan:</w:t>
      </w:r>
    </w:p>
    <w:p w14:paraId="77848872" w14:textId="77777777" w:rsidR="003F1745" w:rsidRPr="00423677" w:rsidRDefault="003F1745" w:rsidP="008A573D">
      <w:pPr>
        <w:pStyle w:val="GPSL4numberedclause"/>
        <w:rPr>
          <w:szCs w:val="22"/>
        </w:rPr>
      </w:pPr>
      <w:r w:rsidRPr="00423677">
        <w:rPr>
          <w:szCs w:val="22"/>
        </w:rPr>
        <w:t xml:space="preserve">is insufficiently detailed to be capable of proper evaluation; </w:t>
      </w:r>
    </w:p>
    <w:p w14:paraId="32737D51" w14:textId="77777777" w:rsidR="003F1745" w:rsidRPr="00423677" w:rsidRDefault="003F1745" w:rsidP="008A573D">
      <w:pPr>
        <w:pStyle w:val="GPSL4numberedclause"/>
        <w:rPr>
          <w:szCs w:val="22"/>
        </w:rPr>
      </w:pPr>
      <w:r w:rsidRPr="00423677">
        <w:rPr>
          <w:szCs w:val="22"/>
        </w:rPr>
        <w:t xml:space="preserve">will take too long to complete; </w:t>
      </w:r>
    </w:p>
    <w:p w14:paraId="139B68AA" w14:textId="77777777" w:rsidR="003F1745" w:rsidRPr="00423677" w:rsidRDefault="003F1745" w:rsidP="008A573D">
      <w:pPr>
        <w:pStyle w:val="GPSL4numberedclause"/>
        <w:rPr>
          <w:szCs w:val="22"/>
        </w:rPr>
      </w:pPr>
      <w:r w:rsidRPr="00423677">
        <w:rPr>
          <w:szCs w:val="22"/>
        </w:rPr>
        <w:t>will not prevent reoccurrence of the Default; and/or</w:t>
      </w:r>
    </w:p>
    <w:p w14:paraId="4C0B0C3C" w14:textId="77777777" w:rsidR="003F1745" w:rsidRPr="00423677" w:rsidRDefault="003F1745" w:rsidP="008A573D">
      <w:pPr>
        <w:pStyle w:val="GPSL4numberedclause"/>
        <w:rPr>
          <w:szCs w:val="22"/>
        </w:rPr>
      </w:pPr>
      <w:r w:rsidRPr="00423677">
        <w:rPr>
          <w:szCs w:val="22"/>
        </w:rPr>
        <w:t xml:space="preserve">will rectify the Default but in a manner which is unacceptable to the </w:t>
      </w:r>
      <w:r w:rsidR="00C844EB" w:rsidRPr="00423677">
        <w:rPr>
          <w:szCs w:val="22"/>
        </w:rPr>
        <w:t>Authority</w:t>
      </w:r>
      <w:r w:rsidRPr="00423677">
        <w:rPr>
          <w:szCs w:val="22"/>
        </w:rPr>
        <w:t>.</w:t>
      </w:r>
    </w:p>
    <w:p w14:paraId="5EE148C4" w14:textId="77777777" w:rsidR="003F1745" w:rsidRPr="00423677" w:rsidRDefault="003F1745" w:rsidP="00911DB3">
      <w:pPr>
        <w:pStyle w:val="GPSL3numberedclause"/>
      </w:pPr>
      <w:r w:rsidRPr="00423677">
        <w:t xml:space="preserve">The </w:t>
      </w:r>
      <w:r w:rsidR="00C844EB" w:rsidRPr="00423677">
        <w:t>Authority</w:t>
      </w:r>
      <w:r w:rsidRPr="00423677">
        <w:t xml:space="preserve"> shall notify the Supplier whether it consents to the draft Rectification Plan as soon as reasonably practicable. If the </w:t>
      </w:r>
      <w:r w:rsidR="00C844EB" w:rsidRPr="00423677">
        <w:t>Authority</w:t>
      </w:r>
      <w:r w:rsidRPr="00423677">
        <w:t xml:space="preserve"> rejects the draft Rectification Plan, the </w:t>
      </w:r>
      <w:r w:rsidR="00C844EB" w:rsidRPr="00423677">
        <w:t>Authority</w:t>
      </w:r>
      <w:r w:rsidRPr="00423677">
        <w:t xml:space="preserve"> shall give reasons for its decision and the Supplier shall take the reasons into account in the preparation of a revised Rectification Plan. The Supplier shall submit the revised draft of the Rectification Plan to the </w:t>
      </w:r>
      <w:r w:rsidR="00C844EB" w:rsidRPr="00423677">
        <w:t>Authority</w:t>
      </w:r>
      <w:r w:rsidRPr="00423677">
        <w:t xml:space="preserve"> for review within </w:t>
      </w:r>
      <w:r w:rsidR="00347535" w:rsidRPr="00423677">
        <w:t>five (</w:t>
      </w:r>
      <w:r w:rsidRPr="00423677">
        <w:t>5</w:t>
      </w:r>
      <w:r w:rsidR="00347535" w:rsidRPr="00423677">
        <w:t>)</w:t>
      </w:r>
      <w:r w:rsidR="00271D34" w:rsidRPr="00423677">
        <w:t xml:space="preserve"> </w:t>
      </w:r>
      <w:r w:rsidRPr="00423677">
        <w:t xml:space="preserve">Working Days (or such other period as agreed between the Parties) of the </w:t>
      </w:r>
      <w:r w:rsidR="00C844EB" w:rsidRPr="00423677">
        <w:t>Authority</w:t>
      </w:r>
      <w:r w:rsidRPr="00423677">
        <w:t>’s notice rejecting the first draft.</w:t>
      </w:r>
    </w:p>
    <w:p w14:paraId="03B1616C" w14:textId="77777777" w:rsidR="003F1745" w:rsidRPr="00423677" w:rsidRDefault="003F1745" w:rsidP="00911DB3">
      <w:pPr>
        <w:pStyle w:val="GPSL3numberedclause"/>
      </w:pPr>
      <w:r w:rsidRPr="00423677">
        <w:t xml:space="preserve">If the </w:t>
      </w:r>
      <w:r w:rsidR="00C844EB" w:rsidRPr="00423677">
        <w:t>Authority</w:t>
      </w:r>
      <w:r w:rsidRPr="00423677">
        <w:t xml:space="preserve"> consents to the Rectification Plan, the Supplier shall immediately start work on the actions set out in the Rectification Plan.</w:t>
      </w:r>
    </w:p>
    <w:p w14:paraId="46F31405" w14:textId="77777777" w:rsidR="0078304C" w:rsidRPr="00423677" w:rsidRDefault="0078304C" w:rsidP="00D832D7">
      <w:pPr>
        <w:pStyle w:val="GPSL1CLAUSEHEADING"/>
      </w:pPr>
      <w:bookmarkStart w:id="1482" w:name="_Toc364686335"/>
      <w:bookmarkStart w:id="1483" w:name="_Toc364686553"/>
      <w:bookmarkStart w:id="1484" w:name="_Toc364686770"/>
      <w:bookmarkStart w:id="1485" w:name="_Toc364693328"/>
      <w:bookmarkStart w:id="1486" w:name="_Toc364693768"/>
      <w:bookmarkStart w:id="1487" w:name="_Toc364693888"/>
      <w:bookmarkStart w:id="1488" w:name="_Toc364694001"/>
      <w:bookmarkStart w:id="1489" w:name="_Toc364694118"/>
      <w:bookmarkStart w:id="1490" w:name="_Toc364695277"/>
      <w:bookmarkStart w:id="1491" w:name="_Toc364695394"/>
      <w:bookmarkStart w:id="1492" w:name="_Toc364696137"/>
      <w:bookmarkStart w:id="1493" w:name="_Toc364754386"/>
      <w:bookmarkStart w:id="1494" w:name="_Toc364760207"/>
      <w:bookmarkStart w:id="1495" w:name="_Toc364760321"/>
      <w:bookmarkStart w:id="1496" w:name="_Toc364763121"/>
      <w:bookmarkStart w:id="1497" w:name="_Toc364763274"/>
      <w:bookmarkStart w:id="1498" w:name="_Toc364763419"/>
      <w:bookmarkStart w:id="1499" w:name="_Toc364763559"/>
      <w:bookmarkStart w:id="1500" w:name="_Toc364763697"/>
      <w:bookmarkStart w:id="1501" w:name="_Toc364763836"/>
      <w:bookmarkStart w:id="1502" w:name="_Toc364763965"/>
      <w:bookmarkStart w:id="1503" w:name="_Toc364764077"/>
      <w:bookmarkStart w:id="1504" w:name="_Toc364768415"/>
      <w:bookmarkStart w:id="1505" w:name="_Toc364769593"/>
      <w:bookmarkStart w:id="1506" w:name="_Toc364857032"/>
      <w:bookmarkStart w:id="1507" w:name="_Toc365557817"/>
      <w:bookmarkStart w:id="1508" w:name="_Toc365649854"/>
      <w:bookmarkStart w:id="1509" w:name="_Toc364686336"/>
      <w:bookmarkStart w:id="1510" w:name="_Toc364686554"/>
      <w:bookmarkStart w:id="1511" w:name="_Toc364686771"/>
      <w:bookmarkStart w:id="1512" w:name="_Toc364693329"/>
      <w:bookmarkStart w:id="1513" w:name="_Toc364693769"/>
      <w:bookmarkStart w:id="1514" w:name="_Toc364693889"/>
      <w:bookmarkStart w:id="1515" w:name="_Toc364694002"/>
      <w:bookmarkStart w:id="1516" w:name="_Toc364694119"/>
      <w:bookmarkStart w:id="1517" w:name="_Toc364695278"/>
      <w:bookmarkStart w:id="1518" w:name="_Toc364695395"/>
      <w:bookmarkStart w:id="1519" w:name="_Toc364696138"/>
      <w:bookmarkStart w:id="1520" w:name="_Toc364754387"/>
      <w:bookmarkStart w:id="1521" w:name="_Toc364760208"/>
      <w:bookmarkStart w:id="1522" w:name="_Toc364760322"/>
      <w:bookmarkStart w:id="1523" w:name="_Toc364763122"/>
      <w:bookmarkStart w:id="1524" w:name="_Toc364763275"/>
      <w:bookmarkStart w:id="1525" w:name="_Toc364763420"/>
      <w:bookmarkStart w:id="1526" w:name="_Toc364763560"/>
      <w:bookmarkStart w:id="1527" w:name="_Toc364763698"/>
      <w:bookmarkStart w:id="1528" w:name="_Toc364763837"/>
      <w:bookmarkStart w:id="1529" w:name="_Toc364763966"/>
      <w:bookmarkStart w:id="1530" w:name="_Toc364764078"/>
      <w:bookmarkStart w:id="1531" w:name="_Toc364768416"/>
      <w:bookmarkStart w:id="1532" w:name="_Toc364769594"/>
      <w:bookmarkStart w:id="1533" w:name="_Toc364857033"/>
      <w:bookmarkStart w:id="1534" w:name="_Toc365557818"/>
      <w:bookmarkStart w:id="1535" w:name="_Toc365649855"/>
      <w:bookmarkStart w:id="1536" w:name="_Toc364686337"/>
      <w:bookmarkStart w:id="1537" w:name="_Toc364686555"/>
      <w:bookmarkStart w:id="1538" w:name="_Toc364686772"/>
      <w:bookmarkStart w:id="1539" w:name="_Toc364693330"/>
      <w:bookmarkStart w:id="1540" w:name="_Toc364693770"/>
      <w:bookmarkStart w:id="1541" w:name="_Toc364693890"/>
      <w:bookmarkStart w:id="1542" w:name="_Toc364694003"/>
      <w:bookmarkStart w:id="1543" w:name="_Toc364694120"/>
      <w:bookmarkStart w:id="1544" w:name="_Toc364695279"/>
      <w:bookmarkStart w:id="1545" w:name="_Toc364695396"/>
      <w:bookmarkStart w:id="1546" w:name="_Toc364696139"/>
      <w:bookmarkStart w:id="1547" w:name="_Toc364754388"/>
      <w:bookmarkStart w:id="1548" w:name="_Toc364760209"/>
      <w:bookmarkStart w:id="1549" w:name="_Toc364760323"/>
      <w:bookmarkStart w:id="1550" w:name="_Toc364763123"/>
      <w:bookmarkStart w:id="1551" w:name="_Toc364763276"/>
      <w:bookmarkStart w:id="1552" w:name="_Toc364763421"/>
      <w:bookmarkStart w:id="1553" w:name="_Toc364763561"/>
      <w:bookmarkStart w:id="1554" w:name="_Toc364763699"/>
      <w:bookmarkStart w:id="1555" w:name="_Toc364763838"/>
      <w:bookmarkStart w:id="1556" w:name="_Toc364763967"/>
      <w:bookmarkStart w:id="1557" w:name="_Toc364764079"/>
      <w:bookmarkStart w:id="1558" w:name="_Toc364768417"/>
      <w:bookmarkStart w:id="1559" w:name="_Toc364769595"/>
      <w:bookmarkStart w:id="1560" w:name="_Toc364857034"/>
      <w:bookmarkStart w:id="1561" w:name="_Toc365557819"/>
      <w:bookmarkStart w:id="1562" w:name="_Toc365649856"/>
      <w:bookmarkStart w:id="1563" w:name="_Toc364686340"/>
      <w:bookmarkStart w:id="1564" w:name="_Toc364686558"/>
      <w:bookmarkStart w:id="1565" w:name="_Toc364686775"/>
      <w:bookmarkStart w:id="1566" w:name="_Toc364693333"/>
      <w:bookmarkStart w:id="1567" w:name="_Toc364693773"/>
      <w:bookmarkStart w:id="1568" w:name="_Toc364693893"/>
      <w:bookmarkStart w:id="1569" w:name="_Toc364694006"/>
      <w:bookmarkStart w:id="1570" w:name="_Toc364694123"/>
      <w:bookmarkStart w:id="1571" w:name="_Toc364695282"/>
      <w:bookmarkStart w:id="1572" w:name="_Toc364695399"/>
      <w:bookmarkStart w:id="1573" w:name="_Toc364696142"/>
      <w:bookmarkStart w:id="1574" w:name="_Toc364754391"/>
      <w:bookmarkStart w:id="1575" w:name="_Toc364760212"/>
      <w:bookmarkStart w:id="1576" w:name="_Toc364760326"/>
      <w:bookmarkStart w:id="1577" w:name="_Toc364763126"/>
      <w:bookmarkStart w:id="1578" w:name="_Toc364763279"/>
      <w:bookmarkStart w:id="1579" w:name="_Toc364763424"/>
      <w:bookmarkStart w:id="1580" w:name="_Toc364763564"/>
      <w:bookmarkStart w:id="1581" w:name="_Toc364763702"/>
      <w:bookmarkStart w:id="1582" w:name="_Toc364763841"/>
      <w:bookmarkStart w:id="1583" w:name="_Toc364763970"/>
      <w:bookmarkStart w:id="1584" w:name="_Toc364764082"/>
      <w:bookmarkStart w:id="1585" w:name="_Toc364768420"/>
      <w:bookmarkStart w:id="1586" w:name="_Toc364769598"/>
      <w:bookmarkStart w:id="1587" w:name="_Toc364857037"/>
      <w:bookmarkStart w:id="1588" w:name="_Toc365557822"/>
      <w:bookmarkStart w:id="1589" w:name="_Toc365649859"/>
      <w:bookmarkStart w:id="1590" w:name="_Toc364686341"/>
      <w:bookmarkStart w:id="1591" w:name="_Toc364686559"/>
      <w:bookmarkStart w:id="1592" w:name="_Toc364686776"/>
      <w:bookmarkStart w:id="1593" w:name="_Toc364693334"/>
      <w:bookmarkStart w:id="1594" w:name="_Toc364693774"/>
      <w:bookmarkStart w:id="1595" w:name="_Toc364693894"/>
      <w:bookmarkStart w:id="1596" w:name="_Toc364694007"/>
      <w:bookmarkStart w:id="1597" w:name="_Toc364694124"/>
      <w:bookmarkStart w:id="1598" w:name="_Toc364695283"/>
      <w:bookmarkStart w:id="1599" w:name="_Toc364695400"/>
      <w:bookmarkStart w:id="1600" w:name="_Toc364696143"/>
      <w:bookmarkStart w:id="1601" w:name="_Toc364754392"/>
      <w:bookmarkStart w:id="1602" w:name="_Toc364760213"/>
      <w:bookmarkStart w:id="1603" w:name="_Toc364760327"/>
      <w:bookmarkStart w:id="1604" w:name="_Toc364763127"/>
      <w:bookmarkStart w:id="1605" w:name="_Toc364763280"/>
      <w:bookmarkStart w:id="1606" w:name="_Toc364763425"/>
      <w:bookmarkStart w:id="1607" w:name="_Toc364763565"/>
      <w:bookmarkStart w:id="1608" w:name="_Toc364763703"/>
      <w:bookmarkStart w:id="1609" w:name="_Toc364763842"/>
      <w:bookmarkStart w:id="1610" w:name="_Toc364763971"/>
      <w:bookmarkStart w:id="1611" w:name="_Toc364764083"/>
      <w:bookmarkStart w:id="1612" w:name="_Toc364768421"/>
      <w:bookmarkStart w:id="1613" w:name="_Toc364769599"/>
      <w:bookmarkStart w:id="1614" w:name="_Toc364857038"/>
      <w:bookmarkStart w:id="1615" w:name="_Toc365557823"/>
      <w:bookmarkStart w:id="1616" w:name="_Toc365649860"/>
      <w:bookmarkStart w:id="1617" w:name="_Ref360524732"/>
      <w:bookmarkStart w:id="1618" w:name="_Toc499802199"/>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r w:rsidRPr="00423677">
        <w:t xml:space="preserve">SUPPLIER RELIEF DUE TO </w:t>
      </w:r>
      <w:r w:rsidR="00A45F1D" w:rsidRPr="00423677">
        <w:t xml:space="preserve">Authority </w:t>
      </w:r>
      <w:r w:rsidRPr="00423677">
        <w:t>CAUSE</w:t>
      </w:r>
      <w:bookmarkEnd w:id="1617"/>
      <w:bookmarkEnd w:id="1618"/>
    </w:p>
    <w:p w14:paraId="7653EEF6" w14:textId="77777777" w:rsidR="00655C30" w:rsidRPr="00423677" w:rsidRDefault="00655C30" w:rsidP="00911DB3">
      <w:pPr>
        <w:pStyle w:val="GPSL2numberedclause"/>
      </w:pPr>
      <w:bookmarkStart w:id="1619" w:name="_Ref360524376"/>
      <w:r w:rsidRPr="00423677">
        <w:t>If the Supplier has failed to:</w:t>
      </w:r>
      <w:bookmarkEnd w:id="1619"/>
    </w:p>
    <w:p w14:paraId="0D0349D5" w14:textId="77777777" w:rsidR="00655C30" w:rsidRPr="00423677" w:rsidRDefault="00655C30" w:rsidP="00911DB3">
      <w:pPr>
        <w:pStyle w:val="GPSL3numberedclause"/>
      </w:pPr>
      <w:r w:rsidRPr="00423677">
        <w:t>Achieve a Milestone by its Milestone Date;</w:t>
      </w:r>
    </w:p>
    <w:p w14:paraId="52342A99" w14:textId="77777777" w:rsidR="00655C30" w:rsidRPr="00423677" w:rsidRDefault="00581802" w:rsidP="00911DB3">
      <w:pPr>
        <w:pStyle w:val="GPSL3numberedclause"/>
      </w:pPr>
      <w:r w:rsidRPr="00423677">
        <w:t>p</w:t>
      </w:r>
      <w:r w:rsidR="00655C30" w:rsidRPr="00423677">
        <w:t xml:space="preserve">rovide the </w:t>
      </w:r>
      <w:r w:rsidR="00A952AE">
        <w:t xml:space="preserve">Services </w:t>
      </w:r>
      <w:r w:rsidR="00655C30" w:rsidRPr="00423677">
        <w:t xml:space="preserve">in accordance with the Service Levels; </w:t>
      </w:r>
    </w:p>
    <w:p w14:paraId="36530E98" w14:textId="77777777" w:rsidR="00655C30" w:rsidRPr="00423677" w:rsidRDefault="00655C30" w:rsidP="00911DB3">
      <w:pPr>
        <w:pStyle w:val="GPSL3numberedclause"/>
      </w:pPr>
      <w:r w:rsidRPr="00423677">
        <w:t xml:space="preserve">comply with its obligations under this Contract, </w:t>
      </w:r>
    </w:p>
    <w:p w14:paraId="2B639CFC" w14:textId="77777777" w:rsidR="00655C30" w:rsidRPr="00423677" w:rsidRDefault="00655C30" w:rsidP="0055201C">
      <w:pPr>
        <w:pStyle w:val="GPSL3Indent"/>
        <w:rPr>
          <w:lang w:val="en-GB"/>
        </w:rPr>
      </w:pPr>
      <w:r w:rsidRPr="00423677">
        <w:rPr>
          <w:lang w:val="en-GB"/>
        </w:rPr>
        <w:t>(each a “</w:t>
      </w:r>
      <w:r w:rsidRPr="00423677">
        <w:rPr>
          <w:b/>
          <w:lang w:val="en-GB"/>
        </w:rPr>
        <w:t>Supplier Non-Performance</w:t>
      </w:r>
      <w:r w:rsidRPr="00423677">
        <w:rPr>
          <w:lang w:val="en-GB"/>
        </w:rPr>
        <w:t xml:space="preserve">”), </w:t>
      </w:r>
    </w:p>
    <w:p w14:paraId="278A3921" w14:textId="77777777" w:rsidR="00655C30" w:rsidRPr="00423677" w:rsidRDefault="00655C30" w:rsidP="00911DB3">
      <w:pPr>
        <w:pStyle w:val="GPSL2Indent"/>
      </w:pPr>
      <w:r w:rsidRPr="00423677">
        <w:t>and can demonstrate that the Supplier Non-Performance would not ha</w:t>
      </w:r>
      <w:r w:rsidR="00581802" w:rsidRPr="00423677">
        <w:t xml:space="preserve">ve </w:t>
      </w:r>
      <w:r w:rsidRPr="00423677">
        <w:t xml:space="preserve">occurred but for a </w:t>
      </w:r>
      <w:r w:rsidR="00C844EB" w:rsidRPr="00423677">
        <w:t>Authority</w:t>
      </w:r>
      <w:r w:rsidRPr="00423677">
        <w:t xml:space="preserve"> Cause, then (subject to the Supplier fulfilling its obligations in Clause </w:t>
      </w:r>
      <w:r w:rsidRPr="00423677">
        <w:fldChar w:fldCharType="begin"/>
      </w:r>
      <w:r w:rsidRPr="00423677">
        <w:instrText xml:space="preserve"> REF _Ref360459240 \r \h </w:instrText>
      </w:r>
      <w:r w:rsidR="00D82ED2" w:rsidRPr="00423677">
        <w:instrText xml:space="preserve"> \* MERGEFORMAT </w:instrText>
      </w:r>
      <w:r w:rsidRPr="00423677">
        <w:fldChar w:fldCharType="separate"/>
      </w:r>
      <w:r w:rsidR="00974472">
        <w:t>15</w:t>
      </w:r>
      <w:r w:rsidRPr="00423677">
        <w:fldChar w:fldCharType="end"/>
      </w:r>
      <w:r w:rsidRPr="00423677">
        <w:t xml:space="preserve"> (</w:t>
      </w:r>
      <w:r w:rsidR="00347535" w:rsidRPr="00423677">
        <w:t xml:space="preserve">Supplier </w:t>
      </w:r>
      <w:r w:rsidRPr="00423677">
        <w:t xml:space="preserve">Notification of </w:t>
      </w:r>
      <w:r w:rsidR="00C844EB" w:rsidRPr="00423677">
        <w:t>Authority</w:t>
      </w:r>
      <w:r w:rsidRPr="00423677">
        <w:t xml:space="preserve"> Cause)):</w:t>
      </w:r>
    </w:p>
    <w:p w14:paraId="7CBE68B2" w14:textId="77777777" w:rsidR="00655C30" w:rsidRPr="00423677" w:rsidRDefault="00655C30" w:rsidP="008A573D">
      <w:pPr>
        <w:pStyle w:val="GPSL4numberedclause"/>
        <w:rPr>
          <w:szCs w:val="22"/>
        </w:rPr>
      </w:pPr>
      <w:r w:rsidRPr="00423677">
        <w:rPr>
          <w:szCs w:val="22"/>
        </w:rPr>
        <w:t>the Supplier shall not be treated as b</w:t>
      </w:r>
      <w:r w:rsidR="00581802" w:rsidRPr="00423677">
        <w:rPr>
          <w:szCs w:val="22"/>
        </w:rPr>
        <w:t>eing in breach of this Contract</w:t>
      </w:r>
      <w:r w:rsidRPr="00423677">
        <w:rPr>
          <w:szCs w:val="22"/>
        </w:rPr>
        <w:t xml:space="preserve"> to the extent the Supplier can demonstrate that the Supplier Non-Performance</w:t>
      </w:r>
      <w:r w:rsidR="00581802" w:rsidRPr="00423677">
        <w:rPr>
          <w:szCs w:val="22"/>
        </w:rPr>
        <w:t xml:space="preserve"> was caused by the </w:t>
      </w:r>
      <w:r w:rsidR="00C844EB" w:rsidRPr="00423677">
        <w:rPr>
          <w:szCs w:val="22"/>
        </w:rPr>
        <w:t>Authority</w:t>
      </w:r>
      <w:r w:rsidRPr="00423677">
        <w:rPr>
          <w:szCs w:val="22"/>
        </w:rPr>
        <w:t xml:space="preserve"> Cause;</w:t>
      </w:r>
    </w:p>
    <w:p w14:paraId="2FC38055" w14:textId="77777777" w:rsidR="00655C30" w:rsidRPr="00423677" w:rsidRDefault="00581802" w:rsidP="008A573D">
      <w:pPr>
        <w:pStyle w:val="GPSL4numberedclause"/>
        <w:rPr>
          <w:szCs w:val="22"/>
        </w:rPr>
      </w:pPr>
      <w:r w:rsidRPr="00423677">
        <w:rPr>
          <w:szCs w:val="22"/>
        </w:rPr>
        <w:t xml:space="preserve">the </w:t>
      </w:r>
      <w:r w:rsidR="00C844EB" w:rsidRPr="00423677">
        <w:rPr>
          <w:szCs w:val="22"/>
        </w:rPr>
        <w:t>Authority</w:t>
      </w:r>
      <w:r w:rsidR="00655C30" w:rsidRPr="00423677">
        <w:rPr>
          <w:szCs w:val="22"/>
        </w:rPr>
        <w:t xml:space="preserve"> shall not be entitled to exercise any rights that may arise as a result of that</w:t>
      </w:r>
      <w:r w:rsidR="00A56042" w:rsidRPr="00423677">
        <w:rPr>
          <w:szCs w:val="22"/>
        </w:rPr>
        <w:t xml:space="preserve"> Supplier Non-Performance </w:t>
      </w:r>
      <w:r w:rsidR="00655C30" w:rsidRPr="00423677">
        <w:rPr>
          <w:szCs w:val="22"/>
        </w:rPr>
        <w:t>to termi</w:t>
      </w:r>
      <w:r w:rsidRPr="00423677">
        <w:rPr>
          <w:szCs w:val="22"/>
        </w:rPr>
        <w:t xml:space="preserve">nate this </w:t>
      </w:r>
      <w:r w:rsidR="009D49E5" w:rsidRPr="00423677">
        <w:rPr>
          <w:szCs w:val="22"/>
        </w:rPr>
        <w:t xml:space="preserve">Contract </w:t>
      </w:r>
      <w:r w:rsidRPr="00423677">
        <w:rPr>
          <w:szCs w:val="22"/>
        </w:rPr>
        <w:t xml:space="preserve">pursuant to Clause </w:t>
      </w:r>
      <w:r w:rsidRPr="00423677">
        <w:rPr>
          <w:szCs w:val="22"/>
        </w:rPr>
        <w:fldChar w:fldCharType="begin"/>
      </w:r>
      <w:r w:rsidRPr="00423677">
        <w:rPr>
          <w:szCs w:val="22"/>
        </w:rPr>
        <w:instrText xml:space="preserve"> REF _Ref360201395 \r \h </w:instrText>
      </w:r>
      <w:r w:rsidR="00D82ED2" w:rsidRPr="00423677">
        <w:rPr>
          <w:szCs w:val="22"/>
        </w:rPr>
        <w:instrText xml:space="preserve"> \* MERGEFORMAT </w:instrText>
      </w:r>
      <w:r w:rsidRPr="00423677">
        <w:rPr>
          <w:szCs w:val="22"/>
        </w:rPr>
      </w:r>
      <w:r w:rsidRPr="00423677">
        <w:rPr>
          <w:szCs w:val="22"/>
        </w:rPr>
        <w:fldChar w:fldCharType="separate"/>
      </w:r>
      <w:r w:rsidR="00974472">
        <w:rPr>
          <w:szCs w:val="22"/>
        </w:rPr>
        <w:t>38</w:t>
      </w:r>
      <w:r w:rsidRPr="00423677">
        <w:rPr>
          <w:szCs w:val="22"/>
        </w:rPr>
        <w:fldChar w:fldCharType="end"/>
      </w:r>
      <w:r w:rsidR="00C10251" w:rsidRPr="00423677">
        <w:rPr>
          <w:szCs w:val="22"/>
        </w:rPr>
        <w:t xml:space="preserve"> (</w:t>
      </w:r>
      <w:r w:rsidR="00C844EB" w:rsidRPr="00423677">
        <w:rPr>
          <w:szCs w:val="22"/>
        </w:rPr>
        <w:t>Authority</w:t>
      </w:r>
      <w:r w:rsidR="00C10251" w:rsidRPr="00423677">
        <w:rPr>
          <w:szCs w:val="22"/>
        </w:rPr>
        <w:t xml:space="preserve"> Termination Rights) except Clause</w:t>
      </w:r>
      <w:r w:rsidRPr="00423677">
        <w:rPr>
          <w:szCs w:val="22"/>
        </w:rPr>
        <w:t xml:space="preserve"> </w:t>
      </w:r>
      <w:r w:rsidRPr="00423677">
        <w:rPr>
          <w:szCs w:val="22"/>
        </w:rPr>
        <w:fldChar w:fldCharType="begin"/>
      </w:r>
      <w:r w:rsidRPr="00423677">
        <w:rPr>
          <w:szCs w:val="22"/>
        </w:rPr>
        <w:instrText xml:space="preserve"> REF _Ref313369604 \r \h </w:instrText>
      </w:r>
      <w:r w:rsidR="00D82ED2" w:rsidRPr="00423677">
        <w:rPr>
          <w:szCs w:val="22"/>
        </w:rPr>
        <w:instrText xml:space="preserve"> \* MERGEFORMAT </w:instrText>
      </w:r>
      <w:r w:rsidRPr="00423677">
        <w:rPr>
          <w:szCs w:val="22"/>
        </w:rPr>
      </w:r>
      <w:r w:rsidRPr="00423677">
        <w:rPr>
          <w:szCs w:val="22"/>
        </w:rPr>
        <w:fldChar w:fldCharType="separate"/>
      </w:r>
      <w:r w:rsidR="00974472">
        <w:rPr>
          <w:szCs w:val="22"/>
        </w:rPr>
        <w:t>38.6</w:t>
      </w:r>
      <w:r w:rsidRPr="00423677">
        <w:rPr>
          <w:szCs w:val="22"/>
        </w:rPr>
        <w:fldChar w:fldCharType="end"/>
      </w:r>
      <w:r w:rsidRPr="00423677">
        <w:rPr>
          <w:szCs w:val="22"/>
        </w:rPr>
        <w:t xml:space="preserve"> (Terminatio</w:t>
      </w:r>
      <w:r w:rsidR="00C10251" w:rsidRPr="00423677">
        <w:rPr>
          <w:szCs w:val="22"/>
        </w:rPr>
        <w:t>n Without C</w:t>
      </w:r>
      <w:r w:rsidRPr="00423677">
        <w:rPr>
          <w:szCs w:val="22"/>
        </w:rPr>
        <w:t>ause)</w:t>
      </w:r>
      <w:r w:rsidR="00A56042" w:rsidRPr="00423677">
        <w:rPr>
          <w:szCs w:val="22"/>
        </w:rPr>
        <w:t>;</w:t>
      </w:r>
      <w:r w:rsidR="00655C30" w:rsidRPr="00423677">
        <w:rPr>
          <w:szCs w:val="22"/>
        </w:rPr>
        <w:t xml:space="preserve"> </w:t>
      </w:r>
    </w:p>
    <w:p w14:paraId="7A1F0688" w14:textId="77777777" w:rsidR="00655C30" w:rsidRPr="00423677" w:rsidRDefault="00655C30" w:rsidP="008A573D">
      <w:pPr>
        <w:pStyle w:val="GPSL4numberedclause"/>
        <w:rPr>
          <w:szCs w:val="22"/>
        </w:rPr>
      </w:pPr>
      <w:r w:rsidRPr="00423677">
        <w:rPr>
          <w:szCs w:val="22"/>
        </w:rPr>
        <w:t>where the Supplier Non-Performance constitutes the failure to Achieve a Milestone by its Milestone Date:</w:t>
      </w:r>
    </w:p>
    <w:p w14:paraId="134A7E74" w14:textId="77777777" w:rsidR="00655C30" w:rsidRPr="00423677" w:rsidRDefault="00655C30" w:rsidP="008A573D">
      <w:pPr>
        <w:pStyle w:val="GPSL5numberedclause"/>
        <w:rPr>
          <w:szCs w:val="22"/>
        </w:rPr>
      </w:pPr>
      <w:r w:rsidRPr="00423677">
        <w:rPr>
          <w:szCs w:val="22"/>
        </w:rPr>
        <w:t>the Milestone Date shall be postponed by a period equal to the period of Delay that the Supplier can demonst</w:t>
      </w:r>
      <w:r w:rsidR="003C5D85" w:rsidRPr="00423677">
        <w:rPr>
          <w:szCs w:val="22"/>
        </w:rPr>
        <w:t xml:space="preserve">rate was caused by the </w:t>
      </w:r>
      <w:r w:rsidR="00C844EB" w:rsidRPr="00423677">
        <w:rPr>
          <w:szCs w:val="22"/>
        </w:rPr>
        <w:t>Authority</w:t>
      </w:r>
      <w:r w:rsidRPr="00423677">
        <w:rPr>
          <w:szCs w:val="22"/>
        </w:rPr>
        <w:t xml:space="preserve"> Cause;</w:t>
      </w:r>
    </w:p>
    <w:p w14:paraId="2BE1E31C" w14:textId="77777777" w:rsidR="00655C30" w:rsidRPr="000C1F85" w:rsidRDefault="00655C30" w:rsidP="00D202DE">
      <w:pPr>
        <w:pStyle w:val="GPSL5numberedclause"/>
        <w:rPr>
          <w:szCs w:val="22"/>
        </w:rPr>
      </w:pPr>
      <w:r w:rsidRPr="00423677">
        <w:rPr>
          <w:szCs w:val="22"/>
        </w:rPr>
        <w:lastRenderedPageBreak/>
        <w:t xml:space="preserve">if the </w:t>
      </w:r>
      <w:r w:rsidR="00C844EB" w:rsidRPr="00423677">
        <w:rPr>
          <w:szCs w:val="22"/>
        </w:rPr>
        <w:t>Authority</w:t>
      </w:r>
      <w:r w:rsidRPr="00423677">
        <w:rPr>
          <w:szCs w:val="22"/>
        </w:rPr>
        <w:t>, acting reasonably, considers it appropriate, the Implementation Plan shall be amended to reflect any consequential revisions required to subsequent Milestone Da</w:t>
      </w:r>
      <w:r w:rsidR="003C5D85" w:rsidRPr="00423677">
        <w:rPr>
          <w:szCs w:val="22"/>
        </w:rPr>
        <w:t xml:space="preserve">tes resulting from the </w:t>
      </w:r>
      <w:r w:rsidR="00C844EB" w:rsidRPr="00423677">
        <w:rPr>
          <w:szCs w:val="22"/>
        </w:rPr>
        <w:t>Authority</w:t>
      </w:r>
      <w:r w:rsidRPr="00423677">
        <w:rPr>
          <w:szCs w:val="22"/>
        </w:rPr>
        <w:t xml:space="preserve"> Cause;</w:t>
      </w:r>
      <w:r w:rsidR="006B36A5">
        <w:rPr>
          <w:szCs w:val="22"/>
        </w:rPr>
        <w:t xml:space="preserve"> </w:t>
      </w:r>
      <w:bookmarkStart w:id="1620" w:name="_Ref367782862"/>
      <w:r w:rsidRPr="000C1F85">
        <w:rPr>
          <w:szCs w:val="22"/>
        </w:rPr>
        <w:t>and/or</w:t>
      </w:r>
      <w:bookmarkEnd w:id="1620"/>
    </w:p>
    <w:p w14:paraId="13D28124" w14:textId="77777777" w:rsidR="00655C30" w:rsidRPr="00423677" w:rsidRDefault="00655C30" w:rsidP="008A573D">
      <w:pPr>
        <w:pStyle w:val="GPSL4numberedclause"/>
        <w:rPr>
          <w:szCs w:val="22"/>
        </w:rPr>
      </w:pPr>
      <w:r w:rsidRPr="00423677">
        <w:rPr>
          <w:szCs w:val="22"/>
        </w:rPr>
        <w:t xml:space="preserve">where the Supplier Non-Performance constitutes </w:t>
      </w:r>
      <w:r w:rsidR="003C5D85" w:rsidRPr="00423677">
        <w:rPr>
          <w:szCs w:val="22"/>
        </w:rPr>
        <w:t>a Service Level</w:t>
      </w:r>
      <w:r w:rsidRPr="00423677">
        <w:rPr>
          <w:szCs w:val="22"/>
        </w:rPr>
        <w:t xml:space="preserve"> Failure:</w:t>
      </w:r>
    </w:p>
    <w:p w14:paraId="0DB0FF00" w14:textId="77777777" w:rsidR="00655C30" w:rsidRPr="00423677" w:rsidRDefault="00655C30" w:rsidP="008A573D">
      <w:pPr>
        <w:pStyle w:val="GPSL5numberedclause"/>
        <w:rPr>
          <w:szCs w:val="22"/>
        </w:rPr>
      </w:pPr>
      <w:r w:rsidRPr="00423677">
        <w:rPr>
          <w:szCs w:val="22"/>
        </w:rPr>
        <w:t>the Supplier shall not be liable to accrue Service Credits;</w:t>
      </w:r>
    </w:p>
    <w:p w14:paraId="5A3349F6" w14:textId="77777777" w:rsidR="00655C30" w:rsidRPr="00423677" w:rsidRDefault="009D49E5" w:rsidP="008A573D">
      <w:pPr>
        <w:pStyle w:val="GPSL5numberedclause"/>
        <w:rPr>
          <w:szCs w:val="22"/>
        </w:rPr>
      </w:pPr>
      <w:r w:rsidRPr="00423677">
        <w:rPr>
          <w:szCs w:val="22"/>
        </w:rPr>
        <w:t xml:space="preserve">the </w:t>
      </w:r>
      <w:r w:rsidR="00C844EB" w:rsidRPr="00423677">
        <w:rPr>
          <w:szCs w:val="22"/>
        </w:rPr>
        <w:t>Authority</w:t>
      </w:r>
      <w:r w:rsidR="00655C30" w:rsidRPr="00423677">
        <w:rPr>
          <w:szCs w:val="22"/>
        </w:rPr>
        <w:t xml:space="preserve"> shall not be entitled </w:t>
      </w:r>
      <w:r w:rsidR="00C77577" w:rsidRPr="00423677">
        <w:rPr>
          <w:szCs w:val="22"/>
        </w:rPr>
        <w:t xml:space="preserve">to </w:t>
      </w:r>
      <w:r w:rsidR="00655C30" w:rsidRPr="00423677">
        <w:rPr>
          <w:szCs w:val="22"/>
        </w:rPr>
        <w:t>any Compensat</w:t>
      </w:r>
      <w:r w:rsidR="00C45EBB" w:rsidRPr="00423677">
        <w:rPr>
          <w:szCs w:val="22"/>
        </w:rPr>
        <w:t>ion for Critical Service Level Failure</w:t>
      </w:r>
      <w:r w:rsidR="00655C30" w:rsidRPr="00423677">
        <w:rPr>
          <w:szCs w:val="22"/>
        </w:rPr>
        <w:t xml:space="preserve"> pursuant to Clause </w:t>
      </w:r>
      <w:r w:rsidR="00C45EBB" w:rsidRPr="00423677">
        <w:rPr>
          <w:szCs w:val="22"/>
        </w:rPr>
        <w:fldChar w:fldCharType="begin"/>
      </w:r>
      <w:r w:rsidR="00C45EBB" w:rsidRPr="00423677">
        <w:rPr>
          <w:szCs w:val="22"/>
        </w:rPr>
        <w:instrText xml:space="preserve"> REF _Ref360202025 \r \h </w:instrText>
      </w:r>
      <w:r w:rsidR="00D82ED2" w:rsidRPr="00423677">
        <w:rPr>
          <w:szCs w:val="22"/>
        </w:rPr>
        <w:instrText xml:space="preserve"> \* MERGEFORMAT </w:instrText>
      </w:r>
      <w:r w:rsidR="00C45EBB" w:rsidRPr="00423677">
        <w:rPr>
          <w:szCs w:val="22"/>
        </w:rPr>
      </w:r>
      <w:r w:rsidR="00C45EBB" w:rsidRPr="00423677">
        <w:rPr>
          <w:szCs w:val="22"/>
        </w:rPr>
        <w:fldChar w:fldCharType="separate"/>
      </w:r>
      <w:r w:rsidR="00974472">
        <w:rPr>
          <w:szCs w:val="22"/>
        </w:rPr>
        <w:t>12</w:t>
      </w:r>
      <w:r w:rsidR="00C45EBB" w:rsidRPr="00423677">
        <w:rPr>
          <w:szCs w:val="22"/>
        </w:rPr>
        <w:fldChar w:fldCharType="end"/>
      </w:r>
      <w:r w:rsidR="00C45EBB" w:rsidRPr="00423677">
        <w:rPr>
          <w:szCs w:val="22"/>
        </w:rPr>
        <w:t xml:space="preserve"> (Critical Service Level Failure)</w:t>
      </w:r>
      <w:r w:rsidR="00655C30" w:rsidRPr="00423677">
        <w:rPr>
          <w:szCs w:val="22"/>
        </w:rPr>
        <w:t>; and</w:t>
      </w:r>
    </w:p>
    <w:p w14:paraId="7CA94D96" w14:textId="77777777" w:rsidR="00655C30" w:rsidRPr="00423677" w:rsidRDefault="00655C30" w:rsidP="008A573D">
      <w:pPr>
        <w:pStyle w:val="GPSL5numberedclause"/>
        <w:rPr>
          <w:szCs w:val="22"/>
        </w:rPr>
      </w:pPr>
      <w:r w:rsidRPr="00423677">
        <w:rPr>
          <w:szCs w:val="22"/>
        </w:rPr>
        <w:t xml:space="preserve">the Supplier shall be entitled to invoice for the </w:t>
      </w:r>
      <w:r w:rsidR="00C45EBB" w:rsidRPr="00423677">
        <w:rPr>
          <w:szCs w:val="22"/>
        </w:rPr>
        <w:t xml:space="preserve">Contract </w:t>
      </w:r>
      <w:r w:rsidRPr="00423677">
        <w:rPr>
          <w:szCs w:val="22"/>
        </w:rPr>
        <w:t>Charg</w:t>
      </w:r>
      <w:r w:rsidR="00C45EBB" w:rsidRPr="00423677">
        <w:rPr>
          <w:szCs w:val="22"/>
        </w:rPr>
        <w:t xml:space="preserve">es for the provision of the relevant </w:t>
      </w:r>
      <w:r w:rsidR="00A952AE">
        <w:rPr>
          <w:szCs w:val="22"/>
        </w:rPr>
        <w:t xml:space="preserve">Services </w:t>
      </w:r>
      <w:r w:rsidR="00C45EBB" w:rsidRPr="00423677">
        <w:rPr>
          <w:szCs w:val="22"/>
        </w:rPr>
        <w:t xml:space="preserve">affected by the </w:t>
      </w:r>
      <w:r w:rsidR="00C844EB" w:rsidRPr="00423677">
        <w:rPr>
          <w:szCs w:val="22"/>
        </w:rPr>
        <w:t>Authority</w:t>
      </w:r>
      <w:r w:rsidRPr="00423677">
        <w:rPr>
          <w:szCs w:val="22"/>
        </w:rPr>
        <w:t xml:space="preserve"> Cause,</w:t>
      </w:r>
    </w:p>
    <w:p w14:paraId="061270ED" w14:textId="77777777" w:rsidR="00655C30" w:rsidRPr="00423677" w:rsidRDefault="00655C30" w:rsidP="008A573D">
      <w:pPr>
        <w:pStyle w:val="GPSL5numberedclause"/>
        <w:rPr>
          <w:szCs w:val="22"/>
        </w:rPr>
      </w:pPr>
      <w:r w:rsidRPr="00423677">
        <w:rPr>
          <w:szCs w:val="22"/>
        </w:rPr>
        <w:t>in each case, to the extent that the Supplier can demonstr</w:t>
      </w:r>
      <w:r w:rsidR="00C45EBB" w:rsidRPr="00423677">
        <w:rPr>
          <w:szCs w:val="22"/>
        </w:rPr>
        <w:t xml:space="preserve">ate that the Service Level Failure was caused by the </w:t>
      </w:r>
      <w:r w:rsidR="00C844EB" w:rsidRPr="00423677">
        <w:rPr>
          <w:szCs w:val="22"/>
        </w:rPr>
        <w:t>Authority</w:t>
      </w:r>
      <w:r w:rsidRPr="00423677">
        <w:rPr>
          <w:szCs w:val="22"/>
        </w:rPr>
        <w:t xml:space="preserve"> Cause.</w:t>
      </w:r>
    </w:p>
    <w:p w14:paraId="0C82EA46" w14:textId="77777777" w:rsidR="00C77577" w:rsidRPr="00423677" w:rsidRDefault="007E3DAD" w:rsidP="00911DB3">
      <w:pPr>
        <w:pStyle w:val="GPSL2numberedclause"/>
      </w:pPr>
      <w:bookmarkStart w:id="1621" w:name="_Ref363746593"/>
      <w:bookmarkStart w:id="1622" w:name="_Ref360524361"/>
      <w:r w:rsidRPr="00423677">
        <w:t>In order to claim any of the rights and/or relief referred to in Clause</w:t>
      </w:r>
      <w:r w:rsidR="00C45EBB" w:rsidRPr="00423677">
        <w:t xml:space="preserve"> </w:t>
      </w:r>
      <w:r w:rsidR="00C45EBB" w:rsidRPr="00423677">
        <w:fldChar w:fldCharType="begin"/>
      </w:r>
      <w:r w:rsidR="00C45EBB" w:rsidRPr="00423677">
        <w:instrText xml:space="preserve"> REF _Ref360524376 \r \h </w:instrText>
      </w:r>
      <w:r w:rsidR="00984C3A" w:rsidRPr="00423677">
        <w:instrText xml:space="preserve"> \* MERGEFORMAT </w:instrText>
      </w:r>
      <w:r w:rsidR="00C45EBB" w:rsidRPr="00423677">
        <w:fldChar w:fldCharType="separate"/>
      </w:r>
      <w:r w:rsidR="00974472">
        <w:t>36.1</w:t>
      </w:r>
      <w:r w:rsidR="00C45EBB" w:rsidRPr="00423677">
        <w:fldChar w:fldCharType="end"/>
      </w:r>
      <w:r w:rsidRPr="00423677">
        <w:t>, the Supplier shall</w:t>
      </w:r>
      <w:r w:rsidR="00C77577" w:rsidRPr="00423677">
        <w:t>:</w:t>
      </w:r>
      <w:bookmarkEnd w:id="1621"/>
    </w:p>
    <w:p w14:paraId="15623F6C" w14:textId="77777777" w:rsidR="00C77577" w:rsidRPr="00423677" w:rsidRDefault="00C77577" w:rsidP="00911DB3">
      <w:pPr>
        <w:pStyle w:val="GPSL3numberedclause"/>
      </w:pPr>
      <w:r w:rsidRPr="00423677">
        <w:t xml:space="preserve">comply with its obligations under Clause </w:t>
      </w:r>
      <w:r w:rsidRPr="00423677">
        <w:fldChar w:fldCharType="begin"/>
      </w:r>
      <w:r w:rsidRPr="00423677">
        <w:instrText xml:space="preserve"> REF _Ref360694799 \r \h  \* MERGEFORMAT </w:instrText>
      </w:r>
      <w:r w:rsidRPr="00423677">
        <w:fldChar w:fldCharType="separate"/>
      </w:r>
      <w:r w:rsidR="00974472">
        <w:t>15</w:t>
      </w:r>
      <w:r w:rsidRPr="00423677">
        <w:fldChar w:fldCharType="end"/>
      </w:r>
      <w:r w:rsidRPr="00423677">
        <w:t xml:space="preserve"> (Notification of </w:t>
      </w:r>
      <w:r w:rsidR="00C844EB" w:rsidRPr="00423677">
        <w:t>Authority</w:t>
      </w:r>
      <w:r w:rsidRPr="00423677">
        <w:t xml:space="preserve"> Cause); and</w:t>
      </w:r>
    </w:p>
    <w:p w14:paraId="7527CA5A" w14:textId="77777777" w:rsidR="007E3DAD" w:rsidRPr="00423677" w:rsidRDefault="007E3DAD" w:rsidP="00911DB3">
      <w:pPr>
        <w:pStyle w:val="GPSL3numberedclause"/>
      </w:pPr>
      <w:bookmarkStart w:id="1623" w:name="_Ref363746621"/>
      <w:r w:rsidRPr="00423677">
        <w:t xml:space="preserve">within </w:t>
      </w:r>
      <w:r w:rsidR="00C45EBB" w:rsidRPr="00423677">
        <w:t>ten (</w:t>
      </w:r>
      <w:r w:rsidRPr="00423677">
        <w:t>10</w:t>
      </w:r>
      <w:r w:rsidR="00C45EBB" w:rsidRPr="00423677">
        <w:t>)</w:t>
      </w:r>
      <w:r w:rsidRPr="00423677">
        <w:t xml:space="preserve"> Working Days of </w:t>
      </w:r>
      <w:r w:rsidR="009D49E5" w:rsidRPr="00423677">
        <w:t xml:space="preserve">becoming aware that a </w:t>
      </w:r>
      <w:r w:rsidR="00C844EB" w:rsidRPr="00423677">
        <w:t>Authority</w:t>
      </w:r>
      <w:r w:rsidRPr="00423677">
        <w:t xml:space="preserve"> Cause has caused, or is likely to cause, a Supplier Non</w:t>
      </w:r>
      <w:r w:rsidR="009D49E5" w:rsidRPr="00423677">
        <w:t xml:space="preserve">-Performance, give the </w:t>
      </w:r>
      <w:r w:rsidR="00C844EB" w:rsidRPr="00423677">
        <w:t>Authority</w:t>
      </w:r>
      <w:r w:rsidRPr="00423677">
        <w:t xml:space="preserve"> notice (a “</w:t>
      </w:r>
      <w:r w:rsidRPr="00423677">
        <w:rPr>
          <w:b/>
        </w:rPr>
        <w:t>Relief Notice</w:t>
      </w:r>
      <w:r w:rsidRPr="00423677">
        <w:t>”) setting out details of:</w:t>
      </w:r>
      <w:bookmarkEnd w:id="1622"/>
      <w:bookmarkEnd w:id="1623"/>
    </w:p>
    <w:p w14:paraId="128AE0C6" w14:textId="77777777" w:rsidR="007E3DAD" w:rsidRPr="00423677" w:rsidRDefault="007E3DAD" w:rsidP="008A573D">
      <w:pPr>
        <w:pStyle w:val="GPSL4numberedclause"/>
        <w:rPr>
          <w:szCs w:val="22"/>
        </w:rPr>
      </w:pPr>
      <w:r w:rsidRPr="00423677">
        <w:rPr>
          <w:szCs w:val="22"/>
        </w:rPr>
        <w:t>the Supplier Non-Performance;</w:t>
      </w:r>
    </w:p>
    <w:p w14:paraId="74DDCBFE" w14:textId="77777777" w:rsidR="007E3DAD" w:rsidRPr="00423677" w:rsidRDefault="00C45EBB" w:rsidP="008A573D">
      <w:pPr>
        <w:pStyle w:val="GPSL4numberedclause"/>
        <w:rPr>
          <w:szCs w:val="22"/>
        </w:rPr>
      </w:pPr>
      <w:r w:rsidRPr="00423677">
        <w:rPr>
          <w:szCs w:val="22"/>
        </w:rPr>
        <w:t xml:space="preserve">the </w:t>
      </w:r>
      <w:r w:rsidR="00C844EB" w:rsidRPr="00423677">
        <w:rPr>
          <w:szCs w:val="22"/>
        </w:rPr>
        <w:t>Authority</w:t>
      </w:r>
      <w:r w:rsidR="007E3DAD" w:rsidRPr="00423677">
        <w:rPr>
          <w:szCs w:val="22"/>
        </w:rPr>
        <w:t xml:space="preserve"> Cause and its effect on the Supplier’s ability to meet its ob</w:t>
      </w:r>
      <w:r w:rsidRPr="00423677">
        <w:rPr>
          <w:szCs w:val="22"/>
        </w:rPr>
        <w:t>ligations under this Contract</w:t>
      </w:r>
      <w:r w:rsidR="007E3DAD" w:rsidRPr="00423677">
        <w:rPr>
          <w:szCs w:val="22"/>
        </w:rPr>
        <w:t>; and</w:t>
      </w:r>
    </w:p>
    <w:p w14:paraId="7BE7B4B9" w14:textId="77777777" w:rsidR="007E3DAD" w:rsidRPr="00423677" w:rsidRDefault="00C45EBB" w:rsidP="008A573D">
      <w:pPr>
        <w:pStyle w:val="GPSL4numberedclause"/>
        <w:rPr>
          <w:szCs w:val="22"/>
        </w:rPr>
      </w:pPr>
      <w:r w:rsidRPr="00423677">
        <w:rPr>
          <w:szCs w:val="22"/>
        </w:rPr>
        <w:t xml:space="preserve">the relief </w:t>
      </w:r>
      <w:r w:rsidR="007E3DAD" w:rsidRPr="00423677">
        <w:rPr>
          <w:szCs w:val="22"/>
        </w:rPr>
        <w:t>claimed by the Supplier.</w:t>
      </w:r>
    </w:p>
    <w:p w14:paraId="030D1B51" w14:textId="77777777" w:rsidR="00655C30" w:rsidRPr="00423677" w:rsidRDefault="007E3DAD" w:rsidP="00911DB3">
      <w:pPr>
        <w:pStyle w:val="GPSL2numberedclause"/>
      </w:pPr>
      <w:r w:rsidRPr="00423677">
        <w:t>Following the receipt o</w:t>
      </w:r>
      <w:r w:rsidR="00C45EBB" w:rsidRPr="00423677">
        <w:t xml:space="preserve">f a Relief Notice, the </w:t>
      </w:r>
      <w:r w:rsidR="00C844EB" w:rsidRPr="00423677">
        <w:t>Authority</w:t>
      </w:r>
      <w:r w:rsidRPr="00423677">
        <w:t xml:space="preserve"> shall as soon as reasonably practicable consider the nature of the Supplier N</w:t>
      </w:r>
      <w:r w:rsidR="009D49E5" w:rsidRPr="00423677">
        <w:t xml:space="preserve">on-Performance and the alleged </w:t>
      </w:r>
      <w:r w:rsidR="00C844EB" w:rsidRPr="00423677">
        <w:t>Authority</w:t>
      </w:r>
      <w:r w:rsidRPr="00423677">
        <w:t xml:space="preserve"> Cause and whether it agrees with the Supplier’s assessment set out in the Relief Notice as to the </w:t>
      </w:r>
      <w:r w:rsidR="003F411C" w:rsidRPr="00423677">
        <w:t xml:space="preserve">effect of the relevant </w:t>
      </w:r>
      <w:r w:rsidR="00C844EB" w:rsidRPr="00423677">
        <w:t>Authority</w:t>
      </w:r>
      <w:r w:rsidRPr="00423677">
        <w:t xml:space="preserve"> Cause and its entitleme</w:t>
      </w:r>
      <w:r w:rsidR="003F411C" w:rsidRPr="00423677">
        <w:t>nt to relief</w:t>
      </w:r>
      <w:r w:rsidRPr="00423677">
        <w:t>, consulting with the Supplier where necessary.</w:t>
      </w:r>
    </w:p>
    <w:p w14:paraId="28DD9A84" w14:textId="77777777" w:rsidR="007E3DAD" w:rsidRPr="00423677" w:rsidRDefault="009C2DEE" w:rsidP="00911DB3">
      <w:pPr>
        <w:pStyle w:val="GPSL2numberedclause"/>
      </w:pPr>
      <w:r w:rsidRPr="00423677">
        <w:t>Without prejudice to Clause</w:t>
      </w:r>
      <w:r w:rsidR="003F411C" w:rsidRPr="00423677">
        <w:t>s</w:t>
      </w:r>
      <w:r w:rsidRPr="00423677">
        <w:t> </w:t>
      </w:r>
      <w:r w:rsidR="003F411C" w:rsidRPr="00423677">
        <w:fldChar w:fldCharType="begin"/>
      </w:r>
      <w:r w:rsidR="003F411C" w:rsidRPr="00423677">
        <w:instrText xml:space="preserve"> REF _Ref360524601 \r \h </w:instrText>
      </w:r>
      <w:r w:rsidR="00984C3A" w:rsidRPr="00423677">
        <w:instrText xml:space="preserve"> \* MERGEFORMAT </w:instrText>
      </w:r>
      <w:r w:rsidR="003F411C" w:rsidRPr="00423677">
        <w:fldChar w:fldCharType="separate"/>
      </w:r>
      <w:r w:rsidR="00974472">
        <w:t>9.5</w:t>
      </w:r>
      <w:r w:rsidR="003F411C" w:rsidRPr="00423677">
        <w:fldChar w:fldCharType="end"/>
      </w:r>
      <w:r w:rsidRPr="00423677">
        <w:t> (Continuing obligation to provide the Services),</w:t>
      </w:r>
      <w:r w:rsidR="003F411C" w:rsidRPr="00423677">
        <w:t xml:space="preserve"> if a </w:t>
      </w:r>
      <w:r w:rsidR="002209BA" w:rsidRPr="00423677">
        <w:t>D</w:t>
      </w:r>
      <w:r w:rsidRPr="00423677">
        <w:t>ispute arises as to:</w:t>
      </w:r>
    </w:p>
    <w:p w14:paraId="587D7440" w14:textId="77777777" w:rsidR="009C2DEE" w:rsidRPr="00423677" w:rsidRDefault="009C2DEE" w:rsidP="00911DB3">
      <w:pPr>
        <w:pStyle w:val="GPSL3numberedclause"/>
      </w:pPr>
      <w:r w:rsidRPr="00423677">
        <w:t>whether a Supplier Non-Performance would not have occurred but for</w:t>
      </w:r>
      <w:r w:rsidR="003F411C" w:rsidRPr="00423677">
        <w:t xml:space="preserve"> a </w:t>
      </w:r>
      <w:r w:rsidR="00C844EB" w:rsidRPr="00423677">
        <w:t>Authority</w:t>
      </w:r>
      <w:r w:rsidRPr="00423677">
        <w:t xml:space="preserve"> Cause; and/or</w:t>
      </w:r>
    </w:p>
    <w:p w14:paraId="5FE191DE" w14:textId="77777777" w:rsidR="009C2DEE" w:rsidRPr="00423677" w:rsidRDefault="009C2DEE" w:rsidP="00911DB3">
      <w:pPr>
        <w:pStyle w:val="GPSL3numberedclause"/>
      </w:pPr>
      <w:r w:rsidRPr="00423677">
        <w:t>the nature and/or extent o</w:t>
      </w:r>
      <w:r w:rsidR="003F411C" w:rsidRPr="00423677">
        <w:t>f the relief</w:t>
      </w:r>
      <w:r w:rsidRPr="00423677">
        <w:t xml:space="preserve"> claimed by the Supplier,</w:t>
      </w:r>
    </w:p>
    <w:p w14:paraId="6BA5CA96" w14:textId="77777777" w:rsidR="009C2DEE" w:rsidRPr="00423677" w:rsidRDefault="009C2DEE" w:rsidP="00911DB3">
      <w:pPr>
        <w:pStyle w:val="GPSL2Indent"/>
      </w:pPr>
      <w:r w:rsidRPr="00423677">
        <w:t>either Party may refer</w:t>
      </w:r>
      <w:r w:rsidR="003F411C" w:rsidRPr="00423677">
        <w:t xml:space="preserve"> the </w:t>
      </w:r>
      <w:r w:rsidR="002209BA" w:rsidRPr="00423677">
        <w:t>D</w:t>
      </w:r>
      <w:r w:rsidRPr="00423677">
        <w:t>ispute to the Dispute Resolution Procedure.</w:t>
      </w:r>
      <w:r w:rsidR="003F411C" w:rsidRPr="00423677">
        <w:t xml:space="preserve"> Pending the resolution of the </w:t>
      </w:r>
      <w:r w:rsidR="002209BA" w:rsidRPr="00423677">
        <w:t>D</w:t>
      </w:r>
      <w:r w:rsidRPr="00423677">
        <w:t>ispute, both Parties shall continue to resolve the causes of, and mitigate the effects of, the Supplier Non-Performance.</w:t>
      </w:r>
    </w:p>
    <w:p w14:paraId="5259CDA2" w14:textId="77777777" w:rsidR="009C2DEE" w:rsidRPr="00423677" w:rsidRDefault="003F411C" w:rsidP="00911DB3">
      <w:pPr>
        <w:pStyle w:val="GPSL2numberedclause"/>
      </w:pPr>
      <w:r w:rsidRPr="00423677">
        <w:t>Any Variation</w:t>
      </w:r>
      <w:r w:rsidR="009C2DEE" w:rsidRPr="00423677">
        <w:t xml:space="preserve"> that is required to the Implementation Plan or to the </w:t>
      </w:r>
      <w:r w:rsidRPr="00423677">
        <w:t xml:space="preserve">Contract </w:t>
      </w:r>
      <w:r w:rsidR="009C2DEE" w:rsidRPr="00423677">
        <w:t>Charges pursuant to this Clause </w:t>
      </w:r>
      <w:r w:rsidRPr="00423677">
        <w:fldChar w:fldCharType="begin"/>
      </w:r>
      <w:r w:rsidRPr="00423677">
        <w:instrText xml:space="preserve"> REF _Ref360524732 \r \h </w:instrText>
      </w:r>
      <w:r w:rsidR="00984C3A" w:rsidRPr="00423677">
        <w:instrText xml:space="preserve"> \* MERGEFORMAT </w:instrText>
      </w:r>
      <w:r w:rsidRPr="00423677">
        <w:fldChar w:fldCharType="separate"/>
      </w:r>
      <w:r w:rsidR="00974472">
        <w:t>36</w:t>
      </w:r>
      <w:r w:rsidRPr="00423677">
        <w:fldChar w:fldCharType="end"/>
      </w:r>
      <w:r w:rsidR="009C2DEE" w:rsidRPr="00423677">
        <w:t xml:space="preserve"> shall be implemented in ac</w:t>
      </w:r>
      <w:r w:rsidRPr="00423677">
        <w:t xml:space="preserve">cordance with the Variation </w:t>
      </w:r>
      <w:r w:rsidR="009C2DEE" w:rsidRPr="00423677">
        <w:t>Procedure.</w:t>
      </w:r>
    </w:p>
    <w:p w14:paraId="5A32A47B" w14:textId="77777777" w:rsidR="005234BA" w:rsidRPr="00423677" w:rsidRDefault="005234BA" w:rsidP="00D832D7">
      <w:pPr>
        <w:pStyle w:val="GPSL1CLAUSEHEADING"/>
      </w:pPr>
      <w:bookmarkStart w:id="1624" w:name="_Ref360529032"/>
      <w:bookmarkStart w:id="1625" w:name="_Toc499802200"/>
      <w:r w:rsidRPr="00423677">
        <w:t>FORCE MAJEURE</w:t>
      </w:r>
      <w:bookmarkEnd w:id="1624"/>
      <w:bookmarkEnd w:id="1625"/>
    </w:p>
    <w:p w14:paraId="63DCDA59" w14:textId="77777777" w:rsidR="005234BA" w:rsidRPr="00423677" w:rsidRDefault="005234BA" w:rsidP="00911DB3">
      <w:pPr>
        <w:pStyle w:val="GPSL2numberedclause"/>
      </w:pPr>
      <w:r w:rsidRPr="00423677">
        <w:lastRenderedPageBreak/>
        <w:t>Subject to the remainder of Claus</w:t>
      </w:r>
      <w:r w:rsidRPr="00D202DE">
        <w:t xml:space="preserve">e </w:t>
      </w:r>
      <w:r w:rsidRPr="00BB35B6">
        <w:fldChar w:fldCharType="begin"/>
      </w:r>
      <w:r w:rsidRPr="0055622E">
        <w:instrText xml:space="preserve"> REF _Ref360529032 \r \h </w:instrText>
      </w:r>
      <w:r w:rsidR="00984C3A" w:rsidRPr="0055622E">
        <w:instrText xml:space="preserve"> \* MERGEFORMAT </w:instrText>
      </w:r>
      <w:r w:rsidRPr="00BB35B6">
        <w:fldChar w:fldCharType="separate"/>
      </w:r>
      <w:r w:rsidR="00974472">
        <w:t>37</w:t>
      </w:r>
      <w:r w:rsidRPr="00BB35B6">
        <w:fldChar w:fldCharType="end"/>
      </w:r>
      <w:r w:rsidRPr="00BB35B6">
        <w:t xml:space="preserve"> (and, in relation to the Supplier, </w:t>
      </w:r>
      <w:r w:rsidRPr="00623239">
        <w:t xml:space="preserve">subject to its compliance with </w:t>
      </w:r>
      <w:r w:rsidR="00B46C3E" w:rsidRPr="00623239">
        <w:t xml:space="preserve">any </w:t>
      </w:r>
      <w:r w:rsidRPr="00623239">
        <w:t xml:space="preserve">obligations in Clause </w:t>
      </w:r>
      <w:r w:rsidRPr="00623239">
        <w:fldChar w:fldCharType="begin"/>
      </w:r>
      <w:r w:rsidRPr="00623239">
        <w:instrText xml:space="preserve"> REF _Ref349134769 \r \h  \* MERGEFORMAT </w:instrText>
      </w:r>
      <w:r w:rsidRPr="00623239">
        <w:fldChar w:fldCharType="separate"/>
      </w:r>
      <w:r w:rsidR="00974472">
        <w:t>13</w:t>
      </w:r>
      <w:r w:rsidRPr="00623239">
        <w:fldChar w:fldCharType="end"/>
      </w:r>
      <w:r w:rsidRPr="00623239">
        <w:t> (</w:t>
      </w:r>
      <w:r w:rsidRPr="00623239">
        <w:rPr>
          <w:iCs/>
        </w:rPr>
        <w:t>Business Continuity and Disaster Recovery)</w:t>
      </w:r>
      <w:r w:rsidR="00C77577" w:rsidRPr="00623239">
        <w:rPr>
          <w:iCs/>
        </w:rPr>
        <w:t>)</w:t>
      </w:r>
      <w:r w:rsidRPr="00D202DE">
        <w:rPr>
          <w:iCs/>
        </w:rPr>
        <w:t>,</w:t>
      </w:r>
      <w:r w:rsidRPr="00423677">
        <w:t xml:space="preserve"> a Party may claim relief under Clause </w:t>
      </w:r>
      <w:r w:rsidRPr="00423677">
        <w:fldChar w:fldCharType="begin"/>
      </w:r>
      <w:r w:rsidRPr="00423677">
        <w:instrText xml:space="preserve"> REF _Ref360529032 \r \h </w:instrText>
      </w:r>
      <w:r w:rsidR="00984C3A" w:rsidRPr="00423677">
        <w:instrText xml:space="preserve"> \* MERGEFORMAT </w:instrText>
      </w:r>
      <w:r w:rsidRPr="00423677">
        <w:fldChar w:fldCharType="separate"/>
      </w:r>
      <w:r w:rsidR="00974472">
        <w:t>37</w:t>
      </w:r>
      <w:r w:rsidRPr="00423677">
        <w:fldChar w:fldCharType="end"/>
      </w:r>
      <w:r w:rsidRPr="00423677">
        <w:t xml:space="preserve"> from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2AB1761B" w14:textId="77777777" w:rsidR="005234BA" w:rsidRPr="00423677" w:rsidRDefault="005234BA" w:rsidP="00911DB3">
      <w:pPr>
        <w:pStyle w:val="GPSL2numberedclause"/>
      </w:pPr>
      <w:r w:rsidRPr="00423677">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750CA141" w14:textId="77777777" w:rsidR="005234BA" w:rsidRPr="00423677" w:rsidRDefault="005234BA" w:rsidP="00911DB3">
      <w:pPr>
        <w:pStyle w:val="GPSL2numberedclause"/>
      </w:pPr>
      <w:r w:rsidRPr="00423677">
        <w:t>If the Supplier is the Affected Party, it shall not be entitled to claim relief under Clause </w:t>
      </w:r>
      <w:r w:rsidRPr="00423677">
        <w:fldChar w:fldCharType="begin"/>
      </w:r>
      <w:r w:rsidRPr="00423677">
        <w:instrText xml:space="preserve"> REF _Ref360529032 \r \h </w:instrText>
      </w:r>
      <w:r w:rsidR="00984C3A" w:rsidRPr="00423677">
        <w:instrText xml:space="preserve"> \* MERGEFORMAT </w:instrText>
      </w:r>
      <w:r w:rsidRPr="00423677">
        <w:fldChar w:fldCharType="separate"/>
      </w:r>
      <w:r w:rsidR="00974472">
        <w:t>37</w:t>
      </w:r>
      <w:r w:rsidRPr="00423677">
        <w:fldChar w:fldCharType="end"/>
      </w:r>
      <w:r w:rsidRPr="00423677">
        <w:t xml:space="preserve"> to the extent that consequences of the relevant Force Majeure Event:</w:t>
      </w:r>
    </w:p>
    <w:p w14:paraId="00932457" w14:textId="77777777" w:rsidR="005234BA" w:rsidRPr="00423677" w:rsidRDefault="005234BA" w:rsidP="00911DB3">
      <w:pPr>
        <w:pStyle w:val="GPSL3numberedclause"/>
      </w:pPr>
      <w:bookmarkStart w:id="1626" w:name="_Ref379894236"/>
      <w:r w:rsidRPr="00423677">
        <w:t xml:space="preserve">are capable of being mitigated by any of the </w:t>
      </w:r>
      <w:r w:rsidR="00240143" w:rsidRPr="00423677">
        <w:t xml:space="preserve">provision of any </w:t>
      </w:r>
      <w:r w:rsidR="00A952AE">
        <w:t xml:space="preserve">Services </w:t>
      </w:r>
      <w:r w:rsidRPr="00623239">
        <w:t>including the BCDR Services</w:t>
      </w:r>
      <w:r w:rsidRPr="00D202DE">
        <w:t>,</w:t>
      </w:r>
      <w:r w:rsidRPr="00423677">
        <w:t xml:space="preserve"> but the Supplier has failed to do so; and/or</w:t>
      </w:r>
      <w:bookmarkEnd w:id="1626"/>
    </w:p>
    <w:p w14:paraId="27E5DC79" w14:textId="77777777" w:rsidR="005234BA" w:rsidRPr="00423677" w:rsidRDefault="005234BA" w:rsidP="00911DB3">
      <w:pPr>
        <w:pStyle w:val="GPSL3numberedclause"/>
      </w:pPr>
      <w:r w:rsidRPr="00423677">
        <w:t xml:space="preserve">should have been foreseen and prevented or avoided by a prudent provider of </w:t>
      </w:r>
      <w:r w:rsidR="00A952AE">
        <w:t xml:space="preserve">Services </w:t>
      </w:r>
      <w:r w:rsidRPr="00423677">
        <w:t xml:space="preserve">similar to </w:t>
      </w:r>
      <w:r w:rsidR="00CA596C">
        <w:t>the Services</w:t>
      </w:r>
      <w:r w:rsidR="00A952AE">
        <w:t>,</w:t>
      </w:r>
      <w:r w:rsidRPr="00423677">
        <w:t xml:space="preserve"> operating to the standards required by this Contract.</w:t>
      </w:r>
    </w:p>
    <w:p w14:paraId="3847D0A5" w14:textId="77777777" w:rsidR="005234BA" w:rsidRPr="00423677" w:rsidRDefault="005234BA" w:rsidP="00911DB3">
      <w:pPr>
        <w:pStyle w:val="GPSL2numberedclause"/>
      </w:pPr>
      <w:r w:rsidRPr="00423677">
        <w:t>Subject to Clause </w:t>
      </w:r>
      <w:r w:rsidRPr="00423677">
        <w:fldChar w:fldCharType="begin"/>
      </w:r>
      <w:r w:rsidRPr="00423677">
        <w:instrText xml:space="preserve"> REF _Ref360529428 \r \h </w:instrText>
      </w:r>
      <w:r w:rsidR="00D82ED2" w:rsidRPr="00423677">
        <w:instrText xml:space="preserve"> \* MERGEFORMAT </w:instrText>
      </w:r>
      <w:r w:rsidRPr="00423677">
        <w:fldChar w:fldCharType="separate"/>
      </w:r>
      <w:r w:rsidR="00974472">
        <w:t>37.5</w:t>
      </w:r>
      <w:r w:rsidRPr="00423677">
        <w:fldChar w:fldCharType="end"/>
      </w:r>
      <w:r w:rsidRPr="00423677">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A952AE">
        <w:t xml:space="preserve">Services </w:t>
      </w:r>
      <w:r w:rsidRPr="00423677">
        <w:t>affected by the Force Majeure Event.</w:t>
      </w:r>
    </w:p>
    <w:p w14:paraId="361C223F" w14:textId="77777777" w:rsidR="005234BA" w:rsidRPr="00423677" w:rsidRDefault="005234BA" w:rsidP="00911DB3">
      <w:pPr>
        <w:pStyle w:val="GPSL2numberedclause"/>
      </w:pPr>
      <w:bookmarkStart w:id="1627" w:name="_Ref360529428"/>
      <w:r w:rsidRPr="00423677">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27"/>
    </w:p>
    <w:p w14:paraId="705A9404" w14:textId="77777777" w:rsidR="005234BA" w:rsidRPr="00423677" w:rsidRDefault="005234BA" w:rsidP="00911DB3">
      <w:pPr>
        <w:pStyle w:val="GPSL2numberedclause"/>
      </w:pPr>
      <w:r w:rsidRPr="00423677">
        <w:t>Where, as a result of a Force Majeure Event:</w:t>
      </w:r>
    </w:p>
    <w:p w14:paraId="5DED4215" w14:textId="77777777" w:rsidR="005234BA" w:rsidRPr="00423677" w:rsidRDefault="005234BA" w:rsidP="00911DB3">
      <w:pPr>
        <w:pStyle w:val="GPSL3numberedclause"/>
      </w:pPr>
      <w:r w:rsidRPr="00423677">
        <w:t xml:space="preserve">an Affected Party fails to perform its obligations in accordance with this </w:t>
      </w:r>
      <w:r w:rsidR="00FB635F" w:rsidRPr="00423677">
        <w:t>Contract</w:t>
      </w:r>
      <w:r w:rsidRPr="00423677">
        <w:t>, then during the continuance of the Force Majeure Event:</w:t>
      </w:r>
    </w:p>
    <w:p w14:paraId="720CF75E" w14:textId="77777777" w:rsidR="005234BA" w:rsidRPr="00423677" w:rsidRDefault="005234BA" w:rsidP="008A573D">
      <w:pPr>
        <w:pStyle w:val="GPSL4numberedclause"/>
        <w:rPr>
          <w:szCs w:val="22"/>
        </w:rPr>
      </w:pPr>
      <w:bookmarkStart w:id="1628" w:name="_Ref360548208"/>
      <w:r w:rsidRPr="00423677">
        <w:rPr>
          <w:szCs w:val="22"/>
        </w:rPr>
        <w:t xml:space="preserve">the other Party shall not be entitled to exercise any rights to terminate this </w:t>
      </w:r>
      <w:r w:rsidR="00FB635F" w:rsidRPr="00423677">
        <w:rPr>
          <w:szCs w:val="22"/>
        </w:rPr>
        <w:t>Contract</w:t>
      </w:r>
      <w:r w:rsidRPr="00423677">
        <w:rPr>
          <w:szCs w:val="22"/>
        </w:rPr>
        <w:t xml:space="preserve"> in whole or in part as a r</w:t>
      </w:r>
      <w:r w:rsidR="00FB635F" w:rsidRPr="00423677">
        <w:rPr>
          <w:szCs w:val="22"/>
        </w:rPr>
        <w:t xml:space="preserve">esult of such failure unless </w:t>
      </w:r>
      <w:r w:rsidR="001E5F40" w:rsidRPr="00423677">
        <w:rPr>
          <w:szCs w:val="22"/>
        </w:rPr>
        <w:t xml:space="preserve">the provision of the </w:t>
      </w:r>
      <w:r w:rsidR="00A952AE">
        <w:rPr>
          <w:szCs w:val="22"/>
        </w:rPr>
        <w:t xml:space="preserve">Services </w:t>
      </w:r>
      <w:r w:rsidR="001E5F40" w:rsidRPr="00423677">
        <w:rPr>
          <w:szCs w:val="22"/>
        </w:rPr>
        <w:t>is materially impacted by a</w:t>
      </w:r>
      <w:r w:rsidR="00FB635F" w:rsidRPr="00423677">
        <w:rPr>
          <w:szCs w:val="22"/>
        </w:rPr>
        <w:t xml:space="preserve"> Force Majeure Event</w:t>
      </w:r>
      <w:r w:rsidR="001E5F40" w:rsidRPr="00423677">
        <w:rPr>
          <w:szCs w:val="22"/>
        </w:rPr>
        <w:t xml:space="preserve"> which</w:t>
      </w:r>
      <w:r w:rsidR="00FB635F" w:rsidRPr="00423677">
        <w:rPr>
          <w:szCs w:val="22"/>
        </w:rPr>
        <w:t xml:space="preserve"> endures for a continuous period of more than</w:t>
      </w:r>
      <w:r w:rsidR="00FB635F" w:rsidRPr="00423677">
        <w:rPr>
          <w:iCs/>
          <w:szCs w:val="22"/>
        </w:rPr>
        <w:t xml:space="preserve"> </w:t>
      </w:r>
      <w:r w:rsidR="002F6AFA" w:rsidRPr="00423677">
        <w:rPr>
          <w:iCs/>
          <w:szCs w:val="22"/>
        </w:rPr>
        <w:t>ninety (90</w:t>
      </w:r>
      <w:r w:rsidR="00FB635F" w:rsidRPr="00423677">
        <w:rPr>
          <w:iCs/>
          <w:szCs w:val="22"/>
        </w:rPr>
        <w:t>) days</w:t>
      </w:r>
      <w:r w:rsidRPr="00423677">
        <w:rPr>
          <w:szCs w:val="22"/>
        </w:rPr>
        <w:t>; and</w:t>
      </w:r>
      <w:bookmarkEnd w:id="1628"/>
    </w:p>
    <w:p w14:paraId="767AC5E2" w14:textId="77777777" w:rsidR="005234BA" w:rsidRPr="00423677" w:rsidRDefault="00FB635F" w:rsidP="008A573D">
      <w:pPr>
        <w:pStyle w:val="GPSL4numberedclause"/>
        <w:rPr>
          <w:szCs w:val="22"/>
        </w:rPr>
      </w:pPr>
      <w:r w:rsidRPr="00423677">
        <w:rPr>
          <w:szCs w:val="22"/>
        </w:rPr>
        <w:t>the Supplier</w:t>
      </w:r>
      <w:r w:rsidR="005234BA" w:rsidRPr="00423677">
        <w:rPr>
          <w:szCs w:val="22"/>
        </w:rPr>
        <w:t xml:space="preserve"> shall</w:t>
      </w:r>
      <w:r w:rsidRPr="00423677">
        <w:rPr>
          <w:szCs w:val="22"/>
        </w:rPr>
        <w:t xml:space="preserve"> not</w:t>
      </w:r>
      <w:r w:rsidR="005234BA" w:rsidRPr="00423677">
        <w:rPr>
          <w:szCs w:val="22"/>
        </w:rPr>
        <w:t xml:space="preserve"> be liable for any Default</w:t>
      </w:r>
      <w:r w:rsidRPr="00423677">
        <w:rPr>
          <w:szCs w:val="22"/>
        </w:rPr>
        <w:t xml:space="preserve"> and the </w:t>
      </w:r>
      <w:r w:rsidR="00C844EB" w:rsidRPr="00423677">
        <w:rPr>
          <w:szCs w:val="22"/>
        </w:rPr>
        <w:t>Authority</w:t>
      </w:r>
      <w:r w:rsidRPr="00423677">
        <w:rPr>
          <w:szCs w:val="22"/>
        </w:rPr>
        <w:t xml:space="preserve"> shall not be liable for any </w:t>
      </w:r>
      <w:r w:rsidR="00C844EB" w:rsidRPr="00423677">
        <w:rPr>
          <w:szCs w:val="22"/>
        </w:rPr>
        <w:t>Authority</w:t>
      </w:r>
      <w:r w:rsidRPr="00423677">
        <w:rPr>
          <w:szCs w:val="22"/>
        </w:rPr>
        <w:t xml:space="preserve"> Cause</w:t>
      </w:r>
      <w:r w:rsidR="005234BA" w:rsidRPr="00423677">
        <w:rPr>
          <w:szCs w:val="22"/>
        </w:rPr>
        <w:t xml:space="preserve"> arising as a result of such failure;</w:t>
      </w:r>
    </w:p>
    <w:p w14:paraId="5F066F4D" w14:textId="77777777" w:rsidR="005234BA" w:rsidRPr="00423677" w:rsidRDefault="005234BA" w:rsidP="00911DB3">
      <w:pPr>
        <w:pStyle w:val="GPSL3numberedclause"/>
      </w:pPr>
      <w:r w:rsidRPr="00423677">
        <w:t>the Supplier fails to perform its obligations i</w:t>
      </w:r>
      <w:r w:rsidR="00FB635F" w:rsidRPr="00423677">
        <w:t>n accordance with this Contract</w:t>
      </w:r>
      <w:r w:rsidRPr="00423677">
        <w:t>:</w:t>
      </w:r>
    </w:p>
    <w:p w14:paraId="14E8D516" w14:textId="77777777" w:rsidR="005234BA" w:rsidRPr="00423677" w:rsidRDefault="005234BA" w:rsidP="008A573D">
      <w:pPr>
        <w:pStyle w:val="GPSL4numberedclause"/>
        <w:rPr>
          <w:szCs w:val="22"/>
        </w:rPr>
      </w:pPr>
      <w:r w:rsidRPr="00423677">
        <w:rPr>
          <w:szCs w:val="22"/>
        </w:rPr>
        <w:t xml:space="preserve">the </w:t>
      </w:r>
      <w:r w:rsidR="00C844EB" w:rsidRPr="00423677">
        <w:rPr>
          <w:szCs w:val="22"/>
        </w:rPr>
        <w:t>Authority</w:t>
      </w:r>
      <w:r w:rsidR="00FB635F" w:rsidRPr="00423677">
        <w:rPr>
          <w:szCs w:val="22"/>
        </w:rPr>
        <w:t xml:space="preserve"> </w:t>
      </w:r>
      <w:r w:rsidRPr="00423677">
        <w:rPr>
          <w:szCs w:val="22"/>
        </w:rPr>
        <w:t>shall not be entitled:</w:t>
      </w:r>
    </w:p>
    <w:p w14:paraId="434366FD" w14:textId="77777777" w:rsidR="005234BA" w:rsidRPr="009333AA" w:rsidRDefault="005234BA" w:rsidP="00D202DE">
      <w:pPr>
        <w:pStyle w:val="GPSL5numberedclause"/>
        <w:rPr>
          <w:szCs w:val="22"/>
        </w:rPr>
      </w:pPr>
      <w:r w:rsidRPr="00423677">
        <w:rPr>
          <w:szCs w:val="22"/>
        </w:rPr>
        <w:lastRenderedPageBreak/>
        <w:t>during the continuance of the Force Majeure Event</w:t>
      </w:r>
      <w:r w:rsidRPr="00423677" w:rsidDel="0088326F">
        <w:rPr>
          <w:szCs w:val="22"/>
        </w:rPr>
        <w:t xml:space="preserve"> </w:t>
      </w:r>
      <w:r w:rsidRPr="00423677">
        <w:rPr>
          <w:szCs w:val="22"/>
        </w:rPr>
        <w:t xml:space="preserve">to exercise its </w:t>
      </w:r>
      <w:r w:rsidR="002F6AFA" w:rsidRPr="00423677">
        <w:rPr>
          <w:szCs w:val="22"/>
        </w:rPr>
        <w:t xml:space="preserve">step-in </w:t>
      </w:r>
      <w:r w:rsidRPr="00423677">
        <w:rPr>
          <w:szCs w:val="22"/>
        </w:rPr>
        <w:t xml:space="preserve">rights under </w:t>
      </w:r>
      <w:r w:rsidR="002F6AFA" w:rsidRPr="00423677">
        <w:rPr>
          <w:szCs w:val="22"/>
        </w:rPr>
        <w:t>Clause </w:t>
      </w:r>
      <w:r w:rsidR="002F6AFA" w:rsidRPr="00423677">
        <w:rPr>
          <w:szCs w:val="22"/>
        </w:rPr>
        <w:fldChar w:fldCharType="begin"/>
      </w:r>
      <w:r w:rsidR="002F6AFA" w:rsidRPr="00423677">
        <w:rPr>
          <w:szCs w:val="22"/>
        </w:rPr>
        <w:instrText xml:space="preserve"> REF _Ref360633225 \r \h </w:instrText>
      </w:r>
      <w:r w:rsidR="00D82ED2" w:rsidRPr="00423677">
        <w:rPr>
          <w:szCs w:val="22"/>
        </w:rPr>
        <w:instrText xml:space="preserve"> \* MERGEFORMAT </w:instrText>
      </w:r>
      <w:r w:rsidR="002F6AFA" w:rsidRPr="00423677">
        <w:rPr>
          <w:szCs w:val="22"/>
        </w:rPr>
      </w:r>
      <w:r w:rsidR="002F6AFA" w:rsidRPr="00423677">
        <w:rPr>
          <w:szCs w:val="22"/>
        </w:rPr>
        <w:fldChar w:fldCharType="separate"/>
      </w:r>
      <w:r w:rsidR="00974472">
        <w:rPr>
          <w:szCs w:val="22"/>
        </w:rPr>
        <w:t>35.1.1(b)</w:t>
      </w:r>
      <w:r w:rsidR="002F6AFA" w:rsidRPr="00423677">
        <w:rPr>
          <w:szCs w:val="22"/>
        </w:rPr>
        <w:fldChar w:fldCharType="end"/>
      </w:r>
      <w:r w:rsidR="002F6AFA" w:rsidRPr="00423677">
        <w:rPr>
          <w:szCs w:val="22"/>
        </w:rPr>
        <w:t xml:space="preserve"> and </w:t>
      </w:r>
      <w:r w:rsidR="002F6AFA" w:rsidRPr="00423677">
        <w:rPr>
          <w:szCs w:val="22"/>
        </w:rPr>
        <w:fldChar w:fldCharType="begin"/>
      </w:r>
      <w:r w:rsidR="002F6AFA" w:rsidRPr="00423677">
        <w:rPr>
          <w:szCs w:val="22"/>
        </w:rPr>
        <w:instrText xml:space="preserve"> REF _Ref360633229 \r \h </w:instrText>
      </w:r>
      <w:r w:rsidR="00D82ED2" w:rsidRPr="00423677">
        <w:rPr>
          <w:szCs w:val="22"/>
        </w:rPr>
        <w:instrText xml:space="preserve"> \* MERGEFORMAT </w:instrText>
      </w:r>
      <w:r w:rsidR="002F6AFA" w:rsidRPr="00423677">
        <w:rPr>
          <w:szCs w:val="22"/>
        </w:rPr>
      </w:r>
      <w:r w:rsidR="002F6AFA" w:rsidRPr="00423677">
        <w:rPr>
          <w:szCs w:val="22"/>
        </w:rPr>
        <w:fldChar w:fldCharType="separate"/>
      </w:r>
      <w:r w:rsidR="00974472">
        <w:rPr>
          <w:szCs w:val="22"/>
        </w:rPr>
        <w:t>35.1.1(c)</w:t>
      </w:r>
      <w:r w:rsidR="002F6AFA" w:rsidRPr="00423677">
        <w:rPr>
          <w:szCs w:val="22"/>
        </w:rPr>
        <w:fldChar w:fldCharType="end"/>
      </w:r>
      <w:r w:rsidRPr="00423677">
        <w:rPr>
          <w:szCs w:val="22"/>
        </w:rPr>
        <w:t> (</w:t>
      </w:r>
      <w:r w:rsidR="00C844EB" w:rsidRPr="00423677">
        <w:rPr>
          <w:szCs w:val="22"/>
        </w:rPr>
        <w:t>Authority</w:t>
      </w:r>
      <w:r w:rsidR="00453E23" w:rsidRPr="00423677">
        <w:rPr>
          <w:szCs w:val="22"/>
        </w:rPr>
        <w:t xml:space="preserve"> Remedies for Default</w:t>
      </w:r>
      <w:r w:rsidRPr="00423677">
        <w:rPr>
          <w:szCs w:val="22"/>
        </w:rPr>
        <w:t>) as a result of such failure;</w:t>
      </w:r>
      <w:r w:rsidR="006B36A5">
        <w:rPr>
          <w:szCs w:val="22"/>
        </w:rPr>
        <w:t xml:space="preserve"> </w:t>
      </w:r>
      <w:bookmarkStart w:id="1629" w:name="_Ref367782877"/>
      <w:r w:rsidRPr="009333AA">
        <w:rPr>
          <w:szCs w:val="22"/>
        </w:rPr>
        <w:t>and</w:t>
      </w:r>
      <w:bookmarkEnd w:id="1629"/>
    </w:p>
    <w:p w14:paraId="0BD2C205" w14:textId="77777777" w:rsidR="005234BA" w:rsidRPr="00423677" w:rsidRDefault="005234BA" w:rsidP="008A573D">
      <w:pPr>
        <w:pStyle w:val="GPSL5numberedclause"/>
        <w:rPr>
          <w:szCs w:val="22"/>
        </w:rPr>
      </w:pPr>
      <w:r w:rsidRPr="00423677">
        <w:rPr>
          <w:szCs w:val="22"/>
        </w:rPr>
        <w:t>to receive Service Credits</w:t>
      </w:r>
      <w:r w:rsidR="002F6AFA" w:rsidRPr="00423677">
        <w:rPr>
          <w:szCs w:val="22"/>
        </w:rPr>
        <w:t xml:space="preserve"> </w:t>
      </w:r>
      <w:r w:rsidRPr="00423677">
        <w:rPr>
          <w:szCs w:val="22"/>
        </w:rPr>
        <w:t>or withho</w:t>
      </w:r>
      <w:r w:rsidR="001E5F40" w:rsidRPr="00423677">
        <w:rPr>
          <w:szCs w:val="22"/>
        </w:rPr>
        <w:t>ld and retain any of the Contract Charges as C</w:t>
      </w:r>
      <w:r w:rsidRPr="00423677">
        <w:rPr>
          <w:szCs w:val="22"/>
        </w:rPr>
        <w:t>ompensation</w:t>
      </w:r>
      <w:r w:rsidR="001E5F40" w:rsidRPr="00423677">
        <w:rPr>
          <w:szCs w:val="22"/>
        </w:rPr>
        <w:t xml:space="preserve"> for Critical Service Level Failure</w:t>
      </w:r>
      <w:r w:rsidRPr="00423677">
        <w:rPr>
          <w:szCs w:val="22"/>
        </w:rPr>
        <w:t xml:space="preserve"> pursuant to </w:t>
      </w:r>
      <w:r w:rsidR="001E5F40" w:rsidRPr="00423677">
        <w:rPr>
          <w:szCs w:val="22"/>
        </w:rPr>
        <w:t xml:space="preserve">Clause </w:t>
      </w:r>
      <w:r w:rsidR="001E5F40" w:rsidRPr="00423677">
        <w:rPr>
          <w:szCs w:val="22"/>
        </w:rPr>
        <w:fldChar w:fldCharType="begin"/>
      </w:r>
      <w:r w:rsidR="001E5F40" w:rsidRPr="00423677">
        <w:rPr>
          <w:szCs w:val="22"/>
        </w:rPr>
        <w:instrText xml:space="preserve"> REF _Ref360202025 \r \h </w:instrText>
      </w:r>
      <w:r w:rsidR="00D82ED2" w:rsidRPr="00423677">
        <w:rPr>
          <w:szCs w:val="22"/>
        </w:rPr>
        <w:instrText xml:space="preserve"> \* MERGEFORMAT </w:instrText>
      </w:r>
      <w:r w:rsidR="001E5F40" w:rsidRPr="00423677">
        <w:rPr>
          <w:szCs w:val="22"/>
        </w:rPr>
      </w:r>
      <w:r w:rsidR="001E5F40" w:rsidRPr="00423677">
        <w:rPr>
          <w:szCs w:val="22"/>
        </w:rPr>
        <w:fldChar w:fldCharType="separate"/>
      </w:r>
      <w:r w:rsidR="00974472">
        <w:rPr>
          <w:szCs w:val="22"/>
        </w:rPr>
        <w:t>12</w:t>
      </w:r>
      <w:r w:rsidR="001E5F40" w:rsidRPr="00423677">
        <w:rPr>
          <w:szCs w:val="22"/>
        </w:rPr>
        <w:fldChar w:fldCharType="end"/>
      </w:r>
      <w:r w:rsidRPr="00423677">
        <w:rPr>
          <w:szCs w:val="22"/>
        </w:rPr>
        <w:t> (</w:t>
      </w:r>
      <w:r w:rsidR="001E5F40" w:rsidRPr="00423677">
        <w:rPr>
          <w:szCs w:val="22"/>
        </w:rPr>
        <w:t>Critical Service Level</w:t>
      </w:r>
      <w:r w:rsidRPr="00423677">
        <w:rPr>
          <w:szCs w:val="22"/>
        </w:rPr>
        <w:t xml:space="preserve"> Failure) </w:t>
      </w:r>
      <w:r w:rsidR="001E5F40" w:rsidRPr="00423677">
        <w:rPr>
          <w:szCs w:val="22"/>
        </w:rPr>
        <w:t>to the extent that a Service Level</w:t>
      </w:r>
      <w:r w:rsidRPr="00423677">
        <w:rPr>
          <w:szCs w:val="22"/>
        </w:rPr>
        <w:t xml:space="preserve"> Failure</w:t>
      </w:r>
      <w:r w:rsidR="001E5F40" w:rsidRPr="00423677">
        <w:rPr>
          <w:szCs w:val="22"/>
        </w:rPr>
        <w:t xml:space="preserve"> or Critical Service Level Failure</w:t>
      </w:r>
      <w:r w:rsidRPr="00423677">
        <w:rPr>
          <w:szCs w:val="22"/>
        </w:rPr>
        <w:t xml:space="preserve"> has been caused by the Force Majeure Event; and</w:t>
      </w:r>
    </w:p>
    <w:p w14:paraId="2F69DF95" w14:textId="77777777" w:rsidR="00FB635F" w:rsidRPr="00423677" w:rsidRDefault="00FB635F" w:rsidP="008A573D">
      <w:pPr>
        <w:pStyle w:val="GPSL4numberedclause"/>
        <w:rPr>
          <w:szCs w:val="22"/>
        </w:rPr>
      </w:pPr>
      <w:r w:rsidRPr="00423677">
        <w:rPr>
          <w:szCs w:val="22"/>
        </w:rPr>
        <w:t xml:space="preserve">the Supplier shall be entitled to receive payment of the </w:t>
      </w:r>
      <w:r w:rsidR="001E5F40" w:rsidRPr="00423677">
        <w:rPr>
          <w:szCs w:val="22"/>
        </w:rPr>
        <w:t xml:space="preserve">Contract </w:t>
      </w:r>
      <w:r w:rsidRPr="00423677">
        <w:rPr>
          <w:szCs w:val="22"/>
        </w:rPr>
        <w:t xml:space="preserve">Charges (or a proportional payment of them) only to the extent that the </w:t>
      </w:r>
      <w:r w:rsidR="00A952AE">
        <w:rPr>
          <w:szCs w:val="22"/>
        </w:rPr>
        <w:t xml:space="preserve">Services </w:t>
      </w:r>
      <w:r w:rsidRPr="00423677">
        <w:rPr>
          <w:szCs w:val="22"/>
        </w:rPr>
        <w:t>(or part of the</w:t>
      </w:r>
      <w:r w:rsidR="001E5F40" w:rsidRPr="00423677">
        <w:rPr>
          <w:szCs w:val="22"/>
        </w:rPr>
        <w:t xml:space="preserve"> </w:t>
      </w:r>
      <w:r w:rsidR="00A952AE">
        <w:rPr>
          <w:szCs w:val="22"/>
        </w:rPr>
        <w:t xml:space="preserve">Services </w:t>
      </w:r>
      <w:r w:rsidR="001E5F40" w:rsidRPr="00423677">
        <w:rPr>
          <w:szCs w:val="22"/>
        </w:rPr>
        <w:t>) continue to be provided</w:t>
      </w:r>
      <w:r w:rsidRPr="00423677">
        <w:rPr>
          <w:szCs w:val="22"/>
        </w:rPr>
        <w:t xml:space="preserve"> in accordance with the terms of this </w:t>
      </w:r>
      <w:r w:rsidR="001E5F40" w:rsidRPr="00423677">
        <w:rPr>
          <w:szCs w:val="22"/>
        </w:rPr>
        <w:t>Contract</w:t>
      </w:r>
      <w:r w:rsidRPr="00423677">
        <w:rPr>
          <w:szCs w:val="22"/>
        </w:rPr>
        <w:t xml:space="preserve"> during the occurrence of the Force Majeure Event.</w:t>
      </w:r>
    </w:p>
    <w:p w14:paraId="0BB31F97" w14:textId="77777777" w:rsidR="00FB635F" w:rsidRPr="00423677" w:rsidRDefault="00FB635F" w:rsidP="00911DB3">
      <w:pPr>
        <w:pStyle w:val="GPSL2numberedclause"/>
      </w:pPr>
      <w:bookmarkStart w:id="1630" w:name="_Ref360530517"/>
      <w:r w:rsidRPr="00423677">
        <w:t xml:space="preserve">The Affected Party shall notify the other Party as soon as practicable after the Force Majeure Event ceases or no longer causes the Affected Party to be unable to comply with its obligations under this </w:t>
      </w:r>
      <w:r w:rsidR="001E5F40" w:rsidRPr="00423677">
        <w:t>Contract</w:t>
      </w:r>
      <w:r w:rsidRPr="00423677">
        <w:t>.</w:t>
      </w:r>
      <w:bookmarkEnd w:id="1630"/>
    </w:p>
    <w:p w14:paraId="71CF89C4" w14:textId="77777777" w:rsidR="00FB635F" w:rsidRPr="00423677" w:rsidRDefault="00FB635F" w:rsidP="00911DB3">
      <w:pPr>
        <w:pStyle w:val="GPSL2numberedclause"/>
      </w:pPr>
      <w:r w:rsidRPr="00423677">
        <w:t xml:space="preserve">Relief from liability for the Affected Party under this </w:t>
      </w:r>
      <w:r w:rsidR="001E5F40" w:rsidRPr="00423677">
        <w:t>Clause </w:t>
      </w:r>
      <w:r w:rsidR="001E5F40" w:rsidRPr="00423677">
        <w:fldChar w:fldCharType="begin"/>
      </w:r>
      <w:r w:rsidR="001E5F40" w:rsidRPr="00423677">
        <w:instrText xml:space="preserve"> REF _Ref360529032 \r \h </w:instrText>
      </w:r>
      <w:r w:rsidR="00984C3A" w:rsidRPr="00423677">
        <w:instrText xml:space="preserve"> \* MERGEFORMAT </w:instrText>
      </w:r>
      <w:r w:rsidR="001E5F40" w:rsidRPr="00423677">
        <w:fldChar w:fldCharType="separate"/>
      </w:r>
      <w:r w:rsidR="00974472">
        <w:t>37</w:t>
      </w:r>
      <w:r w:rsidR="001E5F40" w:rsidRPr="00423677">
        <w:fldChar w:fldCharType="end"/>
      </w:r>
      <w:r w:rsidRPr="00423677">
        <w:t xml:space="preserve"> shall end as soon as the Force Majeure Event no longer causes the Affected Party to be unable to comply with its obligations under this </w:t>
      </w:r>
      <w:r w:rsidR="001E5F40" w:rsidRPr="00423677">
        <w:t xml:space="preserve">Contract </w:t>
      </w:r>
      <w:r w:rsidRPr="00423677">
        <w:t>and shall not be dependent on the serving of notice under Clause </w:t>
      </w:r>
      <w:r w:rsidR="001E5F40" w:rsidRPr="00423677">
        <w:fldChar w:fldCharType="begin"/>
      </w:r>
      <w:r w:rsidR="001E5F40" w:rsidRPr="00423677">
        <w:instrText xml:space="preserve"> REF _Ref360530517 \r \h </w:instrText>
      </w:r>
      <w:r w:rsidR="00984C3A" w:rsidRPr="00423677">
        <w:instrText xml:space="preserve"> \* MERGEFORMAT </w:instrText>
      </w:r>
      <w:r w:rsidR="001E5F40" w:rsidRPr="00423677">
        <w:fldChar w:fldCharType="separate"/>
      </w:r>
      <w:r w:rsidR="00974472">
        <w:t>37.7</w:t>
      </w:r>
      <w:r w:rsidR="001E5F40" w:rsidRPr="00423677">
        <w:fldChar w:fldCharType="end"/>
      </w:r>
      <w:r w:rsidR="001E5F40" w:rsidRPr="00423677">
        <w:t>.</w:t>
      </w:r>
    </w:p>
    <w:p w14:paraId="41E520F5" w14:textId="77777777" w:rsidR="004306DF" w:rsidRPr="00423677" w:rsidRDefault="00E5513B" w:rsidP="004A00D3">
      <w:pPr>
        <w:pStyle w:val="GPSSectionHeading"/>
        <w:rPr>
          <w:rFonts w:cs="Arial"/>
        </w:rPr>
      </w:pPr>
      <w:bookmarkStart w:id="1631" w:name="_Toc499802201"/>
      <w:r w:rsidRPr="00423677">
        <w:rPr>
          <w:rFonts w:cs="Arial"/>
        </w:rPr>
        <w:t>TERMINATION AND EXIT MANAGEMENT</w:t>
      </w:r>
      <w:bookmarkEnd w:id="1631"/>
    </w:p>
    <w:p w14:paraId="0E2E417B" w14:textId="77777777" w:rsidR="00375CB5" w:rsidRPr="00423677" w:rsidRDefault="00A45F1D" w:rsidP="00D832D7">
      <w:pPr>
        <w:pStyle w:val="GPSL1CLAUSEHEADING"/>
      </w:pPr>
      <w:bookmarkStart w:id="1632" w:name="_Toc349229885"/>
      <w:bookmarkStart w:id="1633" w:name="_Toc349230048"/>
      <w:bookmarkStart w:id="1634" w:name="_Toc349230448"/>
      <w:bookmarkStart w:id="1635" w:name="_Toc349231330"/>
      <w:bookmarkStart w:id="1636" w:name="_Toc349232056"/>
      <w:bookmarkStart w:id="1637" w:name="_Toc349232437"/>
      <w:bookmarkStart w:id="1638" w:name="_Toc349233173"/>
      <w:bookmarkStart w:id="1639" w:name="_Toc349233308"/>
      <w:bookmarkStart w:id="1640" w:name="_Toc349233442"/>
      <w:bookmarkStart w:id="1641" w:name="_Toc350503031"/>
      <w:bookmarkStart w:id="1642" w:name="_Toc350504021"/>
      <w:bookmarkStart w:id="1643" w:name="_Toc350506311"/>
      <w:bookmarkStart w:id="1644" w:name="_Toc350506549"/>
      <w:bookmarkStart w:id="1645" w:name="_Toc350506679"/>
      <w:bookmarkStart w:id="1646" w:name="_Toc350506809"/>
      <w:bookmarkStart w:id="1647" w:name="_Toc350506941"/>
      <w:bookmarkStart w:id="1648" w:name="_Toc350507402"/>
      <w:bookmarkStart w:id="1649" w:name="_Toc350507936"/>
      <w:bookmarkStart w:id="1650" w:name="_Ref349135119"/>
      <w:bookmarkStart w:id="1651" w:name="_Toc350503032"/>
      <w:bookmarkStart w:id="1652" w:name="_Toc350504022"/>
      <w:bookmarkStart w:id="1653" w:name="_Toc350507937"/>
      <w:bookmarkStart w:id="1654" w:name="_Toc358671784"/>
      <w:bookmarkStart w:id="1655" w:name="_Ref360201395"/>
      <w:bookmarkStart w:id="1656" w:name="_Ref360631652"/>
      <w:bookmarkStart w:id="1657" w:name="_Toc499802202"/>
      <w:bookmarkStart w:id="1658" w:name="_Ref313371016"/>
      <w:bookmarkEnd w:id="1466"/>
      <w:bookmarkEnd w:id="1467"/>
      <w:bookmarkEnd w:id="1468"/>
      <w:bookmarkEnd w:id="1469"/>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r w:rsidRPr="00423677">
        <w:t xml:space="preserve">Authority </w:t>
      </w:r>
      <w:r w:rsidR="00A657C3" w:rsidRPr="00423677">
        <w:t>TERMINATION RIGHTS</w:t>
      </w:r>
      <w:bookmarkEnd w:id="1650"/>
      <w:bookmarkEnd w:id="1651"/>
      <w:bookmarkEnd w:id="1652"/>
      <w:bookmarkEnd w:id="1653"/>
      <w:bookmarkEnd w:id="1654"/>
      <w:bookmarkEnd w:id="1655"/>
      <w:bookmarkEnd w:id="1656"/>
      <w:bookmarkEnd w:id="1657"/>
    </w:p>
    <w:p w14:paraId="1F92C36F" w14:textId="77777777" w:rsidR="00375CB5" w:rsidRPr="00275FD3" w:rsidRDefault="00022DE5" w:rsidP="00911DB3">
      <w:pPr>
        <w:pStyle w:val="GPSL2NumberedBoldHeading"/>
      </w:pPr>
      <w:bookmarkStart w:id="1659" w:name="_Ref313369360"/>
      <w:bookmarkEnd w:id="1658"/>
      <w:r w:rsidRPr="00275FD3">
        <w:t xml:space="preserve">Termination </w:t>
      </w:r>
      <w:r w:rsidR="0035574D" w:rsidRPr="00275FD3">
        <w:t>in Relation</w:t>
      </w:r>
      <w:r w:rsidRPr="00275FD3">
        <w:t xml:space="preserve"> to Guarantee</w:t>
      </w:r>
      <w:bookmarkEnd w:id="1659"/>
    </w:p>
    <w:p w14:paraId="5C603232" w14:textId="77777777" w:rsidR="00375CB5" w:rsidRPr="00275FD3" w:rsidRDefault="00EE3982" w:rsidP="00911DB3">
      <w:pPr>
        <w:pStyle w:val="GPSL3numberedclause"/>
      </w:pPr>
      <w:r w:rsidRPr="00275FD3">
        <w:t>T</w:t>
      </w:r>
      <w:r w:rsidR="007355E9" w:rsidRPr="00275FD3">
        <w:t>h</w:t>
      </w:r>
      <w:r w:rsidRPr="00275FD3">
        <w:t>is Contract is conditional on the</w:t>
      </w:r>
      <w:r w:rsidR="00A952AE" w:rsidRPr="00275FD3">
        <w:t xml:space="preserve"> </w:t>
      </w:r>
      <w:r w:rsidR="007355E9" w:rsidRPr="00275FD3">
        <w:t xml:space="preserve">Supplier has </w:t>
      </w:r>
      <w:r w:rsidRPr="00275FD3">
        <w:t xml:space="preserve">procuring </w:t>
      </w:r>
      <w:r w:rsidR="007355E9" w:rsidRPr="00275FD3">
        <w:t xml:space="preserve">a Guarantee pursuant to </w:t>
      </w:r>
      <w:r w:rsidR="00C83EE6" w:rsidRPr="00275FD3">
        <w:t>Clause</w:t>
      </w:r>
      <w:r w:rsidR="00A523C2" w:rsidRPr="00275FD3">
        <w:t xml:space="preserve"> </w:t>
      </w:r>
      <w:r w:rsidR="00A523C2" w:rsidRPr="00275FD3">
        <w:fldChar w:fldCharType="begin"/>
      </w:r>
      <w:r w:rsidR="00A523C2" w:rsidRPr="00275FD3">
        <w:instrText xml:space="preserve"> REF _Ref359400160 \r \h </w:instrText>
      </w:r>
      <w:r w:rsidR="00D82ED2" w:rsidRPr="00275FD3">
        <w:instrText xml:space="preserve"> \* MERGEFORMAT </w:instrText>
      </w:r>
      <w:r w:rsidR="00A523C2" w:rsidRPr="00275FD3">
        <w:fldChar w:fldCharType="separate"/>
      </w:r>
      <w:r w:rsidR="00974472">
        <w:t>4</w:t>
      </w:r>
      <w:r w:rsidR="00A523C2" w:rsidRPr="00275FD3">
        <w:fldChar w:fldCharType="end"/>
      </w:r>
      <w:r w:rsidR="00A523C2" w:rsidRPr="00275FD3">
        <w:t xml:space="preserve"> (Guarantee)</w:t>
      </w:r>
      <w:r w:rsidR="00C83EE6" w:rsidRPr="00275FD3">
        <w:t xml:space="preserve">, the </w:t>
      </w:r>
      <w:r w:rsidR="00C844EB" w:rsidRPr="00275FD3">
        <w:t>Authority</w:t>
      </w:r>
      <w:r w:rsidR="00C83EE6" w:rsidRPr="00275FD3">
        <w:t xml:space="preserve"> may terminate this Contract </w:t>
      </w:r>
      <w:r w:rsidR="00A50BD9" w:rsidRPr="00275FD3">
        <w:t>by issuing a Termination Notice to the Supplier</w:t>
      </w:r>
      <w:r w:rsidR="00C83EE6" w:rsidRPr="00275FD3">
        <w:t xml:space="preserve"> </w:t>
      </w:r>
      <w:r w:rsidR="00E5296B" w:rsidRPr="00275FD3">
        <w:t>where</w:t>
      </w:r>
      <w:r w:rsidR="007355E9" w:rsidRPr="00275FD3">
        <w:t>:</w:t>
      </w:r>
    </w:p>
    <w:p w14:paraId="71727CD5" w14:textId="77777777" w:rsidR="00375CB5" w:rsidRPr="00275FD3" w:rsidRDefault="009B53FC" w:rsidP="008A573D">
      <w:pPr>
        <w:pStyle w:val="GPSL4numberedclause"/>
        <w:rPr>
          <w:szCs w:val="22"/>
        </w:rPr>
      </w:pPr>
      <w:r w:rsidRPr="00275FD3">
        <w:rPr>
          <w:szCs w:val="22"/>
        </w:rPr>
        <w:t>t</w:t>
      </w:r>
      <w:r w:rsidR="007355E9" w:rsidRPr="00275FD3">
        <w:rPr>
          <w:szCs w:val="22"/>
        </w:rPr>
        <w:t>he</w:t>
      </w:r>
      <w:r w:rsidRPr="00275FD3">
        <w:rPr>
          <w:szCs w:val="22"/>
        </w:rPr>
        <w:t xml:space="preserve"> </w:t>
      </w:r>
      <w:r w:rsidR="007355E9" w:rsidRPr="00275FD3">
        <w:rPr>
          <w:szCs w:val="22"/>
        </w:rPr>
        <w:t xml:space="preserve">Guarantor </w:t>
      </w:r>
      <w:r w:rsidR="00393F67" w:rsidRPr="00275FD3">
        <w:rPr>
          <w:szCs w:val="22"/>
        </w:rPr>
        <w:t xml:space="preserve">withdraws the </w:t>
      </w:r>
      <w:r w:rsidR="007355E9" w:rsidRPr="00275FD3">
        <w:rPr>
          <w:szCs w:val="22"/>
        </w:rPr>
        <w:t xml:space="preserve">Guarantee for any reason whatsoever; </w:t>
      </w:r>
    </w:p>
    <w:p w14:paraId="502BDAF5" w14:textId="77777777" w:rsidR="00375CB5" w:rsidRPr="00275FD3" w:rsidRDefault="007355E9" w:rsidP="008A573D">
      <w:pPr>
        <w:pStyle w:val="GPSL4numberedclause"/>
        <w:rPr>
          <w:szCs w:val="22"/>
        </w:rPr>
      </w:pPr>
      <w:r w:rsidRPr="00275FD3">
        <w:rPr>
          <w:szCs w:val="22"/>
        </w:rPr>
        <w:t xml:space="preserve">the Guarantor is in breach or anticipatory breach of the Guarantee; </w:t>
      </w:r>
    </w:p>
    <w:p w14:paraId="3D7BD247" w14:textId="77777777" w:rsidR="00375CB5" w:rsidRPr="00275FD3" w:rsidRDefault="004935EA" w:rsidP="008A573D">
      <w:pPr>
        <w:pStyle w:val="GPSL4numberedclause"/>
        <w:rPr>
          <w:szCs w:val="22"/>
        </w:rPr>
      </w:pPr>
      <w:r w:rsidRPr="00275FD3">
        <w:rPr>
          <w:szCs w:val="22"/>
        </w:rPr>
        <w:t>an Insolvency</w:t>
      </w:r>
      <w:r w:rsidR="007355E9" w:rsidRPr="00275FD3">
        <w:rPr>
          <w:szCs w:val="22"/>
        </w:rPr>
        <w:t xml:space="preserve"> </w:t>
      </w:r>
      <w:r w:rsidR="00CD5B4F" w:rsidRPr="00275FD3">
        <w:rPr>
          <w:szCs w:val="22"/>
        </w:rPr>
        <w:t>E</w:t>
      </w:r>
      <w:r w:rsidR="007355E9" w:rsidRPr="00275FD3">
        <w:rPr>
          <w:szCs w:val="22"/>
        </w:rPr>
        <w:t>vent</w:t>
      </w:r>
      <w:r w:rsidR="006D399D" w:rsidRPr="00275FD3">
        <w:rPr>
          <w:szCs w:val="22"/>
        </w:rPr>
        <w:t xml:space="preserve"> </w:t>
      </w:r>
      <w:r w:rsidR="007355E9" w:rsidRPr="00275FD3">
        <w:rPr>
          <w:szCs w:val="22"/>
        </w:rPr>
        <w:t xml:space="preserve">occurs in respect of the Guarantor; </w:t>
      </w:r>
    </w:p>
    <w:p w14:paraId="523ECF80" w14:textId="77777777" w:rsidR="00375CB5" w:rsidRPr="00275FD3" w:rsidRDefault="007355E9" w:rsidP="008A573D">
      <w:pPr>
        <w:pStyle w:val="GPSL4numberedclause"/>
        <w:rPr>
          <w:szCs w:val="22"/>
        </w:rPr>
      </w:pPr>
      <w:r w:rsidRPr="00275FD3">
        <w:rPr>
          <w:szCs w:val="22"/>
        </w:rPr>
        <w:t>the Guarantee becomes invalid or unenforceable for any reason whatsoever</w:t>
      </w:r>
    </w:p>
    <w:p w14:paraId="4EAB35F2" w14:textId="77777777" w:rsidR="00375CB5" w:rsidRPr="00275FD3" w:rsidRDefault="007355E9" w:rsidP="0055201C">
      <w:pPr>
        <w:pStyle w:val="GPSL3Indent"/>
        <w:rPr>
          <w:lang w:val="en-GB"/>
        </w:rPr>
      </w:pPr>
      <w:r w:rsidRPr="00275FD3">
        <w:rPr>
          <w:lang w:val="en-GB"/>
        </w:rPr>
        <w:t xml:space="preserve">and in each case the Guarantee (as applicable) is not replaced by an alternative guarantee agreement acceptable to the </w:t>
      </w:r>
      <w:r w:rsidR="00C844EB" w:rsidRPr="00275FD3">
        <w:rPr>
          <w:lang w:val="en-GB"/>
        </w:rPr>
        <w:t>Authority</w:t>
      </w:r>
      <w:r w:rsidR="005E0EA9" w:rsidRPr="00275FD3">
        <w:rPr>
          <w:lang w:val="en-GB"/>
        </w:rPr>
        <w:t xml:space="preserve"> within the period of time specified by the Authority</w:t>
      </w:r>
      <w:r w:rsidRPr="00275FD3">
        <w:rPr>
          <w:lang w:val="en-GB"/>
        </w:rPr>
        <w:t>.</w:t>
      </w:r>
      <w:r w:rsidR="00D007B2" w:rsidRPr="00275FD3">
        <w:rPr>
          <w:lang w:val="en-GB"/>
        </w:rPr>
        <w:t>;</w:t>
      </w:r>
      <w:r w:rsidRPr="00275FD3">
        <w:rPr>
          <w:lang w:val="en-GB"/>
        </w:rPr>
        <w:t xml:space="preserve"> </w:t>
      </w:r>
    </w:p>
    <w:p w14:paraId="19415397" w14:textId="77777777" w:rsidR="00D007B2" w:rsidRPr="00275FD3" w:rsidRDefault="00D007B2" w:rsidP="0055201C">
      <w:pPr>
        <w:pStyle w:val="GPSL3Indent"/>
        <w:rPr>
          <w:lang w:val="en-GB"/>
        </w:rPr>
      </w:pPr>
    </w:p>
    <w:p w14:paraId="7A30970D" w14:textId="77777777" w:rsidR="00D007B2" w:rsidRPr="00275FD3" w:rsidRDefault="00D007B2" w:rsidP="008A573D">
      <w:pPr>
        <w:pStyle w:val="GPSL4numberedclause"/>
        <w:rPr>
          <w:szCs w:val="22"/>
        </w:rPr>
      </w:pPr>
      <w:r w:rsidRPr="00275FD3">
        <w:rPr>
          <w:szCs w:val="22"/>
        </w:rPr>
        <w:t xml:space="preserve">the Supplier fails to provide the Guarantee and accompanying documentation required by Clause </w:t>
      </w:r>
      <w:r w:rsidRPr="00275FD3">
        <w:rPr>
          <w:szCs w:val="22"/>
        </w:rPr>
        <w:fldChar w:fldCharType="begin"/>
      </w:r>
      <w:r w:rsidRPr="00275FD3">
        <w:rPr>
          <w:szCs w:val="22"/>
        </w:rPr>
        <w:instrText xml:space="preserve"> REF _Ref358971011 \r \h  \* MERGEFORMAT </w:instrText>
      </w:r>
      <w:r w:rsidRPr="00275FD3">
        <w:rPr>
          <w:szCs w:val="22"/>
        </w:rPr>
      </w:r>
      <w:r w:rsidRPr="00275FD3">
        <w:rPr>
          <w:szCs w:val="22"/>
        </w:rPr>
        <w:fldChar w:fldCharType="separate"/>
      </w:r>
      <w:r w:rsidR="00974472">
        <w:rPr>
          <w:szCs w:val="22"/>
        </w:rPr>
        <w:t>4.1</w:t>
      </w:r>
      <w:r w:rsidRPr="00275FD3">
        <w:rPr>
          <w:szCs w:val="22"/>
        </w:rPr>
        <w:fldChar w:fldCharType="end"/>
      </w:r>
    </w:p>
    <w:p w14:paraId="351FCDB3" w14:textId="77777777" w:rsidR="00375CB5" w:rsidRPr="00423677" w:rsidRDefault="00022DE5" w:rsidP="00911DB3">
      <w:pPr>
        <w:pStyle w:val="GPSL2NumberedBoldHeading"/>
      </w:pPr>
      <w:bookmarkStart w:id="1660" w:name="_Ref313369326"/>
      <w:r w:rsidRPr="00423677">
        <w:t xml:space="preserve">Termination on </w:t>
      </w:r>
      <w:r w:rsidR="001D7A06" w:rsidRPr="00423677">
        <w:t xml:space="preserve">Material </w:t>
      </w:r>
      <w:r w:rsidRPr="00423677">
        <w:t>Default</w:t>
      </w:r>
      <w:bookmarkEnd w:id="1660"/>
    </w:p>
    <w:p w14:paraId="20232F29" w14:textId="77777777" w:rsidR="00375CB5" w:rsidRPr="00423677" w:rsidRDefault="007355E9" w:rsidP="00911DB3">
      <w:pPr>
        <w:pStyle w:val="GPSL3numberedclause"/>
      </w:pPr>
      <w:bookmarkStart w:id="1661" w:name="_Ref364170922"/>
      <w:r w:rsidRPr="00423677">
        <w:t xml:space="preserve">The </w:t>
      </w:r>
      <w:r w:rsidR="00C844EB" w:rsidRPr="00423677">
        <w:t>Authority</w:t>
      </w:r>
      <w:r w:rsidRPr="00423677">
        <w:t xml:space="preserve"> may terminate th</w:t>
      </w:r>
      <w:r w:rsidR="007F10A1" w:rsidRPr="00423677">
        <w:t>is</w:t>
      </w:r>
      <w:r w:rsidRPr="00423677">
        <w:t xml:space="preserve"> Contract </w:t>
      </w:r>
      <w:r w:rsidR="00CA543A" w:rsidRPr="00423677">
        <w:t xml:space="preserve">for </w:t>
      </w:r>
      <w:r w:rsidR="003B66F1" w:rsidRPr="00423677">
        <w:t>m</w:t>
      </w:r>
      <w:r w:rsidR="001D7A06" w:rsidRPr="00423677">
        <w:t xml:space="preserve">aterial </w:t>
      </w:r>
      <w:r w:rsidR="00CA543A" w:rsidRPr="00423677">
        <w:t>Default</w:t>
      </w:r>
      <w:r w:rsidR="00A50BD9" w:rsidRPr="00423677">
        <w:t xml:space="preserve"> by issuing a Termination Notice to the Supplier </w:t>
      </w:r>
      <w:r w:rsidR="00E5296B" w:rsidRPr="00423677">
        <w:t>where</w:t>
      </w:r>
      <w:r w:rsidR="00CA543A" w:rsidRPr="00423677">
        <w:t>:</w:t>
      </w:r>
      <w:bookmarkEnd w:id="1661"/>
      <w:r w:rsidR="00CA543A" w:rsidRPr="00423677">
        <w:t xml:space="preserve"> </w:t>
      </w:r>
    </w:p>
    <w:p w14:paraId="00D4F74A" w14:textId="77777777" w:rsidR="003B66F1" w:rsidRPr="00423677" w:rsidRDefault="003B66F1" w:rsidP="008A573D">
      <w:pPr>
        <w:pStyle w:val="GPSL4numberedclause"/>
        <w:rPr>
          <w:szCs w:val="22"/>
        </w:rPr>
      </w:pPr>
      <w:r w:rsidRPr="00423677">
        <w:rPr>
          <w:szCs w:val="22"/>
        </w:rPr>
        <w:t>the</w:t>
      </w:r>
      <w:r w:rsidR="003551D0" w:rsidRPr="00423677">
        <w:rPr>
          <w:szCs w:val="22"/>
        </w:rPr>
        <w:t xml:space="preserve"> Supplier commits</w:t>
      </w:r>
      <w:r w:rsidRPr="00423677">
        <w:rPr>
          <w:szCs w:val="22"/>
        </w:rPr>
        <w:t xml:space="preserve"> a Critical Service Level Failure; </w:t>
      </w:r>
    </w:p>
    <w:p w14:paraId="051F78A0" w14:textId="77777777" w:rsidR="0000153B" w:rsidRPr="00423677" w:rsidRDefault="0000153B" w:rsidP="008A573D">
      <w:pPr>
        <w:pStyle w:val="GPSL4numberedclause"/>
        <w:rPr>
          <w:szCs w:val="22"/>
        </w:rPr>
      </w:pPr>
      <w:r w:rsidRPr="00423677">
        <w:rPr>
          <w:szCs w:val="22"/>
        </w:rPr>
        <w:lastRenderedPageBreak/>
        <w:t xml:space="preserve">the representation and warranty given by the Supplier pursuant to Clause </w:t>
      </w:r>
      <w:r w:rsidRPr="00423677">
        <w:rPr>
          <w:szCs w:val="22"/>
        </w:rPr>
        <w:fldChar w:fldCharType="begin"/>
      </w:r>
      <w:r w:rsidRPr="00423677">
        <w:rPr>
          <w:szCs w:val="22"/>
        </w:rPr>
        <w:instrText xml:space="preserve"> REF _Ref364759373 \r \h </w:instrText>
      </w:r>
      <w:r w:rsidR="00D82ED2" w:rsidRPr="00423677">
        <w:rPr>
          <w:szCs w:val="22"/>
        </w:rPr>
        <w:instrText xml:space="preserve"> \* MERGEFORMAT </w:instrText>
      </w:r>
      <w:r w:rsidRPr="00423677">
        <w:rPr>
          <w:szCs w:val="22"/>
        </w:rPr>
      </w:r>
      <w:r w:rsidRPr="00423677">
        <w:rPr>
          <w:szCs w:val="22"/>
        </w:rPr>
        <w:fldChar w:fldCharType="separate"/>
      </w:r>
      <w:r w:rsidR="00974472">
        <w:rPr>
          <w:szCs w:val="22"/>
        </w:rPr>
        <w:t>3.2.5</w:t>
      </w:r>
      <w:r w:rsidRPr="00423677">
        <w:rPr>
          <w:szCs w:val="22"/>
        </w:rPr>
        <w:fldChar w:fldCharType="end"/>
      </w:r>
      <w:r w:rsidR="00A952AE">
        <w:rPr>
          <w:szCs w:val="22"/>
        </w:rPr>
        <w:t xml:space="preserve"> </w:t>
      </w:r>
      <w:r w:rsidRPr="00423677">
        <w:rPr>
          <w:szCs w:val="22"/>
        </w:rPr>
        <w:t>(Repre</w:t>
      </w:r>
      <w:r w:rsidR="003551D0" w:rsidRPr="00423677">
        <w:rPr>
          <w:szCs w:val="22"/>
        </w:rPr>
        <w:t>sentations and Warranties) is</w:t>
      </w:r>
      <w:r w:rsidRPr="00423677">
        <w:rPr>
          <w:szCs w:val="22"/>
        </w:rPr>
        <w:t xml:space="preserve"> materially untrue or misleading</w:t>
      </w:r>
      <w:r w:rsidR="00EE3982" w:rsidRPr="00423677">
        <w:rPr>
          <w:szCs w:val="22"/>
        </w:rPr>
        <w:t xml:space="preserve"> and the Supplier fails to provide details of proposed mitigating factors which in the reasonable opinion of the Authority are acceptable</w:t>
      </w:r>
      <w:r w:rsidRPr="00423677">
        <w:rPr>
          <w:szCs w:val="22"/>
        </w:rPr>
        <w:t xml:space="preserve">; </w:t>
      </w:r>
    </w:p>
    <w:p w14:paraId="23634215" w14:textId="77777777" w:rsidR="0000153B" w:rsidRPr="00423677" w:rsidRDefault="0000153B" w:rsidP="008A573D">
      <w:pPr>
        <w:pStyle w:val="GPSL4numberedclause"/>
        <w:rPr>
          <w:szCs w:val="22"/>
        </w:rPr>
      </w:pPr>
      <w:r w:rsidRPr="00423677">
        <w:rPr>
          <w:szCs w:val="22"/>
        </w:rPr>
        <w:t xml:space="preserve">as a result of any Defaults, the </w:t>
      </w:r>
      <w:r w:rsidR="00C844EB" w:rsidRPr="00423677">
        <w:rPr>
          <w:szCs w:val="22"/>
        </w:rPr>
        <w:t>Authority</w:t>
      </w:r>
      <w:r w:rsidRPr="00423677">
        <w:rPr>
          <w:szCs w:val="22"/>
        </w:rPr>
        <w:t xml:space="preserve"> incur</w:t>
      </w:r>
      <w:r w:rsidR="003551D0" w:rsidRPr="00423677">
        <w:rPr>
          <w:szCs w:val="22"/>
        </w:rPr>
        <w:t>s</w:t>
      </w:r>
      <w:r w:rsidRPr="00423677">
        <w:rPr>
          <w:szCs w:val="22"/>
        </w:rPr>
        <w:t xml:space="preserve"> Losses in any Contract Year which exceed 80% of the value of the Supplier’s aggregate annual liability limit for that Contract Year as set out in Clauses </w:t>
      </w:r>
      <w:r w:rsidRPr="00423677">
        <w:rPr>
          <w:szCs w:val="22"/>
        </w:rPr>
        <w:fldChar w:fldCharType="begin"/>
      </w:r>
      <w:r w:rsidRPr="00423677">
        <w:rPr>
          <w:szCs w:val="22"/>
        </w:rPr>
        <w:instrText xml:space="preserve"> REF _Ref359346645 \r \h </w:instrText>
      </w:r>
      <w:r w:rsidR="00D82ED2" w:rsidRPr="00423677">
        <w:rPr>
          <w:szCs w:val="22"/>
        </w:rPr>
        <w:instrText xml:space="preserve"> \* MERGEFORMAT </w:instrText>
      </w:r>
      <w:r w:rsidRPr="00423677">
        <w:rPr>
          <w:szCs w:val="22"/>
        </w:rPr>
      </w:r>
      <w:r w:rsidRPr="00423677">
        <w:rPr>
          <w:szCs w:val="22"/>
        </w:rPr>
        <w:fldChar w:fldCharType="separate"/>
      </w:r>
      <w:r w:rsidR="00974472">
        <w:rPr>
          <w:szCs w:val="22"/>
        </w:rPr>
        <w:t>33.2.1(a)</w:t>
      </w:r>
      <w:r w:rsidRPr="00423677">
        <w:rPr>
          <w:szCs w:val="22"/>
        </w:rPr>
        <w:fldChar w:fldCharType="end"/>
      </w:r>
      <w:r w:rsidRPr="00423677">
        <w:rPr>
          <w:szCs w:val="22"/>
        </w:rPr>
        <w:t xml:space="preserve"> and </w:t>
      </w:r>
      <w:r w:rsidRPr="00423677">
        <w:rPr>
          <w:szCs w:val="22"/>
        </w:rPr>
        <w:fldChar w:fldCharType="begin"/>
      </w:r>
      <w:r w:rsidRPr="00423677">
        <w:rPr>
          <w:szCs w:val="22"/>
        </w:rPr>
        <w:instrText xml:space="preserve"> REF _Ref349133816 \r \h </w:instrText>
      </w:r>
      <w:r w:rsidR="00D82ED2" w:rsidRPr="00423677">
        <w:rPr>
          <w:szCs w:val="22"/>
        </w:rPr>
        <w:instrText xml:space="preserve"> \* MERGEFORMAT </w:instrText>
      </w:r>
      <w:r w:rsidRPr="00423677">
        <w:rPr>
          <w:szCs w:val="22"/>
        </w:rPr>
      </w:r>
      <w:r w:rsidRPr="00423677">
        <w:rPr>
          <w:szCs w:val="22"/>
        </w:rPr>
        <w:fldChar w:fldCharType="separate"/>
      </w:r>
      <w:r w:rsidR="00974472">
        <w:rPr>
          <w:szCs w:val="22"/>
        </w:rPr>
        <w:t>33.2.1(b)</w:t>
      </w:r>
      <w:r w:rsidRPr="00423677">
        <w:rPr>
          <w:szCs w:val="22"/>
        </w:rPr>
        <w:fldChar w:fldCharType="end"/>
      </w:r>
      <w:r w:rsidRPr="00423677">
        <w:rPr>
          <w:szCs w:val="22"/>
        </w:rPr>
        <w:t xml:space="preserve"> (Liability);</w:t>
      </w:r>
    </w:p>
    <w:p w14:paraId="31EAE832" w14:textId="77777777" w:rsidR="0000153B" w:rsidRPr="00423677" w:rsidRDefault="0000153B" w:rsidP="008A573D">
      <w:pPr>
        <w:pStyle w:val="GPSL4numberedclause"/>
        <w:rPr>
          <w:szCs w:val="22"/>
        </w:rPr>
      </w:pPr>
      <w:bookmarkStart w:id="1662" w:name="_Ref367784432"/>
      <w:r w:rsidRPr="00423677">
        <w:rPr>
          <w:szCs w:val="22"/>
        </w:rPr>
        <w:t xml:space="preserve">the </w:t>
      </w:r>
      <w:r w:rsidR="00C844EB" w:rsidRPr="00423677">
        <w:rPr>
          <w:szCs w:val="22"/>
        </w:rPr>
        <w:t>Authority</w:t>
      </w:r>
      <w:r w:rsidRPr="00423677">
        <w:rPr>
          <w:szCs w:val="22"/>
        </w:rPr>
        <w:t xml:space="preserve"> expressly reserves the right to terminate this Contract for material Default</w:t>
      </w:r>
      <w:r w:rsidR="003551D0" w:rsidRPr="00423677">
        <w:rPr>
          <w:szCs w:val="22"/>
        </w:rPr>
        <w:t>,</w:t>
      </w:r>
      <w:r w:rsidRPr="00423677">
        <w:rPr>
          <w:szCs w:val="22"/>
        </w:rPr>
        <w:t xml:space="preserve"> including pursuant to any of the following Clauses:</w:t>
      </w:r>
      <w:r w:rsidR="007058C8" w:rsidRPr="00423677">
        <w:rPr>
          <w:szCs w:val="22"/>
        </w:rPr>
        <w:t xml:space="preserve"> </w:t>
      </w:r>
      <w:r w:rsidR="00B4398C">
        <w:rPr>
          <w:szCs w:val="22"/>
        </w:rPr>
        <w:t>5</w:t>
      </w:r>
      <w:r w:rsidR="00DA7785">
        <w:rPr>
          <w:szCs w:val="22"/>
        </w:rPr>
        <w:t>.4</w:t>
      </w:r>
      <w:r w:rsidR="00B4398C">
        <w:rPr>
          <w:szCs w:val="22"/>
        </w:rPr>
        <w:t xml:space="preserve"> </w:t>
      </w:r>
      <w:r w:rsidR="007058C8" w:rsidRPr="00623239">
        <w:rPr>
          <w:rStyle w:val="GPSDefinitionL3Char"/>
        </w:rPr>
        <w:t>(Cyber Essentials Scheme</w:t>
      </w:r>
      <w:r w:rsidR="00365398" w:rsidRPr="00623239">
        <w:rPr>
          <w:rStyle w:val="GPSDefinitionL3Char"/>
        </w:rPr>
        <w:t xml:space="preserve"> Plus</w:t>
      </w:r>
      <w:r w:rsidR="007058C8" w:rsidRPr="00623239">
        <w:rPr>
          <w:rStyle w:val="GPSDefinitionL3Char"/>
        </w:rPr>
        <w:t xml:space="preserve"> Condition),</w:t>
      </w:r>
      <w:r w:rsidRPr="00D202DE">
        <w:rPr>
          <w:rStyle w:val="GPSDefinitionL3Char"/>
        </w:rPr>
        <w:t xml:space="preserve"> </w:t>
      </w:r>
      <w:r w:rsidR="00B4398C">
        <w:rPr>
          <w:rStyle w:val="GPSDefinitionL3Char"/>
        </w:rPr>
        <w:t>7</w:t>
      </w:r>
      <w:r w:rsidR="00E53584">
        <w:rPr>
          <w:rStyle w:val="GPSDefinitionL3Char"/>
        </w:rPr>
        <w:t>.1.5</w:t>
      </w:r>
      <w:r w:rsidR="00B4398C">
        <w:rPr>
          <w:rStyle w:val="GPSDefinitionL3Char"/>
        </w:rPr>
        <w:t xml:space="preserve"> </w:t>
      </w:r>
      <w:r w:rsidRPr="007E22B4">
        <w:rPr>
          <w:szCs w:val="22"/>
        </w:rPr>
        <w:t xml:space="preserve">(Implementation Plan), </w:t>
      </w:r>
      <w:r w:rsidRPr="00B3735D">
        <w:rPr>
          <w:szCs w:val="22"/>
        </w:rPr>
        <w:fldChar w:fldCharType="begin"/>
      </w:r>
      <w:r w:rsidRPr="0055622E">
        <w:rPr>
          <w:szCs w:val="22"/>
        </w:rPr>
        <w:instrText xml:space="preserve"> REF _Ref358994553 \r \h </w:instrText>
      </w:r>
      <w:r w:rsidR="007C7C7D" w:rsidRPr="0055622E">
        <w:rPr>
          <w:szCs w:val="22"/>
        </w:rPr>
        <w:instrText xml:space="preserve"> \* MERGEFORMAT </w:instrText>
      </w:r>
      <w:r w:rsidRPr="00B3735D">
        <w:rPr>
          <w:szCs w:val="22"/>
        </w:rPr>
      </w:r>
      <w:r w:rsidRPr="00B3735D">
        <w:rPr>
          <w:szCs w:val="22"/>
        </w:rPr>
        <w:fldChar w:fldCharType="separate"/>
      </w:r>
      <w:r w:rsidR="00974472">
        <w:rPr>
          <w:szCs w:val="22"/>
        </w:rPr>
        <w:t>9.3.2</w:t>
      </w:r>
      <w:r w:rsidRPr="00B3735D">
        <w:rPr>
          <w:szCs w:val="22"/>
        </w:rPr>
        <w:fldChar w:fldCharType="end"/>
      </w:r>
      <w:r w:rsidRPr="007E22B4">
        <w:rPr>
          <w:szCs w:val="22"/>
        </w:rPr>
        <w:t xml:space="preserve"> (Provision of Services)</w:t>
      </w:r>
      <w:r w:rsidRPr="00623239">
        <w:rPr>
          <w:szCs w:val="22"/>
        </w:rPr>
        <w:t>,</w:t>
      </w:r>
      <w:r w:rsidRPr="00423677">
        <w:rPr>
          <w:szCs w:val="22"/>
        </w:rPr>
        <w:t xml:space="preserve"> </w:t>
      </w:r>
      <w:r w:rsidRPr="00423677">
        <w:rPr>
          <w:szCs w:val="22"/>
        </w:rPr>
        <w:fldChar w:fldCharType="begin"/>
      </w:r>
      <w:r w:rsidRPr="00423677">
        <w:rPr>
          <w:szCs w:val="22"/>
        </w:rPr>
        <w:instrText xml:space="preserve"> REF _Ref359243603 \r \h </w:instrText>
      </w:r>
      <w:r w:rsidR="007C7C7D" w:rsidRPr="00423677">
        <w:rPr>
          <w:szCs w:val="22"/>
        </w:rPr>
        <w:instrText xml:space="preserve"> \* MERGEFORMAT </w:instrText>
      </w:r>
      <w:r w:rsidRPr="00423677">
        <w:rPr>
          <w:szCs w:val="22"/>
        </w:rPr>
      </w:r>
      <w:r w:rsidRPr="00423677">
        <w:rPr>
          <w:szCs w:val="22"/>
        </w:rPr>
        <w:fldChar w:fldCharType="separate"/>
      </w:r>
      <w:r w:rsidR="00974472">
        <w:rPr>
          <w:szCs w:val="22"/>
        </w:rPr>
        <w:t>12.1</w:t>
      </w:r>
      <w:r w:rsidRPr="00423677">
        <w:rPr>
          <w:szCs w:val="22"/>
        </w:rPr>
        <w:fldChar w:fldCharType="end"/>
      </w:r>
      <w:r w:rsidRPr="00423677">
        <w:rPr>
          <w:szCs w:val="22"/>
        </w:rPr>
        <w:t xml:space="preserve"> (Critical Service Failure), </w:t>
      </w:r>
      <w:r w:rsidRPr="00423677">
        <w:rPr>
          <w:szCs w:val="22"/>
        </w:rPr>
        <w:fldChar w:fldCharType="begin"/>
      </w:r>
      <w:r w:rsidRPr="00423677">
        <w:rPr>
          <w:szCs w:val="22"/>
        </w:rPr>
        <w:instrText xml:space="preserve"> REF _Ref365635801 \r \h </w:instrText>
      </w:r>
      <w:r w:rsidR="007C7C7D" w:rsidRPr="00423677">
        <w:rPr>
          <w:szCs w:val="22"/>
        </w:rPr>
        <w:instrText xml:space="preserve"> \* MERGEFORMAT </w:instrText>
      </w:r>
      <w:r w:rsidRPr="00423677">
        <w:rPr>
          <w:szCs w:val="22"/>
        </w:rPr>
      </w:r>
      <w:r w:rsidRPr="00423677">
        <w:rPr>
          <w:szCs w:val="22"/>
        </w:rPr>
        <w:fldChar w:fldCharType="separate"/>
      </w:r>
      <w:r w:rsidR="00974472">
        <w:rPr>
          <w:szCs w:val="22"/>
        </w:rPr>
        <w:t>14.4</w:t>
      </w:r>
      <w:r w:rsidRPr="00423677">
        <w:rPr>
          <w:szCs w:val="22"/>
        </w:rPr>
        <w:fldChar w:fldCharType="end"/>
      </w:r>
      <w:r w:rsidRPr="00423677">
        <w:rPr>
          <w:szCs w:val="22"/>
        </w:rPr>
        <w:t xml:space="preserve"> (Disruption), </w:t>
      </w:r>
      <w:r w:rsidRPr="00423677">
        <w:rPr>
          <w:szCs w:val="22"/>
        </w:rPr>
        <w:fldChar w:fldCharType="begin"/>
      </w:r>
      <w:r w:rsidRPr="00423677">
        <w:rPr>
          <w:szCs w:val="22"/>
        </w:rPr>
        <w:instrText xml:space="preserve"> REF _Ref365635826 \r \h </w:instrText>
      </w:r>
      <w:r w:rsidR="007C7C7D" w:rsidRPr="00423677">
        <w:rPr>
          <w:szCs w:val="22"/>
        </w:rPr>
        <w:instrText xml:space="preserve"> \* MERGEFORMAT </w:instrText>
      </w:r>
      <w:r w:rsidRPr="00423677">
        <w:rPr>
          <w:szCs w:val="22"/>
        </w:rPr>
      </w:r>
      <w:r w:rsidRPr="00423677">
        <w:rPr>
          <w:szCs w:val="22"/>
        </w:rPr>
        <w:fldChar w:fldCharType="separate"/>
      </w:r>
      <w:r w:rsidR="00974472">
        <w:rPr>
          <w:szCs w:val="22"/>
        </w:rPr>
        <w:t>19.5</w:t>
      </w:r>
      <w:r w:rsidRPr="00423677">
        <w:rPr>
          <w:szCs w:val="22"/>
        </w:rPr>
        <w:fldChar w:fldCharType="end"/>
      </w:r>
      <w:r w:rsidRPr="00423677">
        <w:rPr>
          <w:szCs w:val="22"/>
        </w:rPr>
        <w:t xml:space="preserve"> (Records, Audit Access and Open Book Data),</w:t>
      </w:r>
      <w:r w:rsidR="00A952AE">
        <w:rPr>
          <w:szCs w:val="22"/>
        </w:rPr>
        <w:t xml:space="preserve"> </w:t>
      </w:r>
      <w:r w:rsidR="00D567C5" w:rsidRPr="00423677">
        <w:rPr>
          <w:szCs w:val="22"/>
        </w:rPr>
        <w:t xml:space="preserve"> </w:t>
      </w:r>
      <w:r w:rsidR="00D567C5" w:rsidRPr="00423677">
        <w:rPr>
          <w:szCs w:val="22"/>
        </w:rPr>
        <w:fldChar w:fldCharType="begin"/>
      </w:r>
      <w:r w:rsidR="00D567C5" w:rsidRPr="00423677">
        <w:rPr>
          <w:szCs w:val="22"/>
        </w:rPr>
        <w:instrText xml:space="preserve"> REF _Ref365635936 \r \h </w:instrText>
      </w:r>
      <w:r w:rsidR="007C7C7D" w:rsidRPr="00423677">
        <w:rPr>
          <w:szCs w:val="22"/>
        </w:rPr>
        <w:instrText xml:space="preserve"> \* MERGEFORMAT </w:instrText>
      </w:r>
      <w:r w:rsidR="00D567C5" w:rsidRPr="00423677">
        <w:rPr>
          <w:szCs w:val="22"/>
        </w:rPr>
      </w:r>
      <w:r w:rsidR="00D567C5" w:rsidRPr="00423677">
        <w:rPr>
          <w:szCs w:val="22"/>
        </w:rPr>
        <w:fldChar w:fldCharType="separate"/>
      </w:r>
      <w:r w:rsidR="00974472">
        <w:rPr>
          <w:szCs w:val="22"/>
        </w:rPr>
        <w:t>22</w:t>
      </w:r>
      <w:r w:rsidR="00D567C5" w:rsidRPr="00423677">
        <w:rPr>
          <w:szCs w:val="22"/>
        </w:rPr>
        <w:fldChar w:fldCharType="end"/>
      </w:r>
      <w:r w:rsidR="00D567C5" w:rsidRPr="00423677">
        <w:rPr>
          <w:szCs w:val="22"/>
        </w:rPr>
        <w:t xml:space="preserve"> (Promoting Tax Compliance)</w:t>
      </w:r>
      <w:r w:rsidR="003D3BCC" w:rsidRPr="00423677">
        <w:rPr>
          <w:szCs w:val="22"/>
        </w:rPr>
        <w:t>,</w:t>
      </w:r>
      <w:r w:rsidRPr="00423677">
        <w:rPr>
          <w:szCs w:val="22"/>
        </w:rPr>
        <w:t xml:space="preserve"> </w:t>
      </w:r>
      <w:r w:rsidRPr="00423677">
        <w:rPr>
          <w:szCs w:val="22"/>
        </w:rPr>
        <w:fldChar w:fldCharType="begin"/>
      </w:r>
      <w:r w:rsidRPr="00423677">
        <w:rPr>
          <w:szCs w:val="22"/>
        </w:rPr>
        <w:instrText xml:space="preserve"> REF _Ref365635869 \r \h </w:instrText>
      </w:r>
      <w:r w:rsidR="00D82ED2" w:rsidRPr="00423677">
        <w:rPr>
          <w:szCs w:val="22"/>
        </w:rPr>
        <w:instrText xml:space="preserve"> \* MERGEFORMAT </w:instrText>
      </w:r>
      <w:r w:rsidRPr="00423677">
        <w:rPr>
          <w:szCs w:val="22"/>
        </w:rPr>
      </w:r>
      <w:r w:rsidRPr="00423677">
        <w:rPr>
          <w:szCs w:val="22"/>
        </w:rPr>
        <w:fldChar w:fldCharType="separate"/>
      </w:r>
      <w:r w:rsidR="00974472">
        <w:rPr>
          <w:szCs w:val="22"/>
        </w:rPr>
        <w:t>31.3.9</w:t>
      </w:r>
      <w:r w:rsidRPr="00423677">
        <w:rPr>
          <w:szCs w:val="22"/>
        </w:rPr>
        <w:fldChar w:fldCharType="end"/>
      </w:r>
      <w:r w:rsidRPr="00423677">
        <w:rPr>
          <w:szCs w:val="22"/>
        </w:rPr>
        <w:t xml:space="preserve"> (Confidentiality), </w:t>
      </w:r>
      <w:r w:rsidRPr="00423677">
        <w:rPr>
          <w:szCs w:val="22"/>
        </w:rPr>
        <w:fldChar w:fldCharType="begin"/>
      </w:r>
      <w:r w:rsidRPr="00423677">
        <w:rPr>
          <w:szCs w:val="22"/>
        </w:rPr>
        <w:instrText xml:space="preserve"> REF _Ref365635904 \r \h </w:instrText>
      </w:r>
      <w:r w:rsidR="00D82ED2" w:rsidRPr="00423677">
        <w:rPr>
          <w:szCs w:val="22"/>
        </w:rPr>
        <w:instrText xml:space="preserve"> \* MERGEFORMAT </w:instrText>
      </w:r>
      <w:r w:rsidRPr="00423677">
        <w:rPr>
          <w:szCs w:val="22"/>
        </w:rPr>
      </w:r>
      <w:r w:rsidRPr="00423677">
        <w:rPr>
          <w:szCs w:val="22"/>
        </w:rPr>
        <w:fldChar w:fldCharType="separate"/>
      </w:r>
      <w:r w:rsidR="00974472">
        <w:rPr>
          <w:szCs w:val="22"/>
        </w:rPr>
        <w:t>47.6.2</w:t>
      </w:r>
      <w:r w:rsidRPr="00423677">
        <w:rPr>
          <w:szCs w:val="22"/>
        </w:rPr>
        <w:fldChar w:fldCharType="end"/>
      </w:r>
      <w:r w:rsidRPr="00423677">
        <w:rPr>
          <w:szCs w:val="22"/>
        </w:rPr>
        <w:t xml:space="preserve"> (Prevention of Fraud and Bribery)</w:t>
      </w:r>
      <w:r w:rsidR="004B15A0" w:rsidRPr="00423677">
        <w:rPr>
          <w:szCs w:val="22"/>
        </w:rPr>
        <w:t>,</w:t>
      </w:r>
      <w:r w:rsidR="003F47B8" w:rsidRPr="00423677">
        <w:rPr>
          <w:szCs w:val="22"/>
        </w:rPr>
        <w:t xml:space="preserve"> Paragraph 1.2.4 of the Annex to Part A and Paragraph 1.2.4 of the Annex to Part B of Schedule 11: Staff Transfer</w:t>
      </w:r>
      <w:r w:rsidRPr="00423677">
        <w:rPr>
          <w:szCs w:val="22"/>
        </w:rPr>
        <w:t>;</w:t>
      </w:r>
      <w:bookmarkEnd w:id="1662"/>
      <w:r w:rsidR="003B66F1" w:rsidRPr="00423677">
        <w:rPr>
          <w:szCs w:val="22"/>
        </w:rPr>
        <w:t xml:space="preserve"> </w:t>
      </w:r>
    </w:p>
    <w:p w14:paraId="1BDA8212" w14:textId="77777777" w:rsidR="0000153B" w:rsidRPr="00423677" w:rsidRDefault="003551D0" w:rsidP="008A573D">
      <w:pPr>
        <w:pStyle w:val="GPSL4numberedclause"/>
        <w:rPr>
          <w:szCs w:val="22"/>
        </w:rPr>
      </w:pPr>
      <w:r w:rsidRPr="00423677">
        <w:rPr>
          <w:szCs w:val="22"/>
        </w:rPr>
        <w:t>the Supplier commits</w:t>
      </w:r>
      <w:r w:rsidR="0000153B" w:rsidRPr="00423677">
        <w:rPr>
          <w:szCs w:val="22"/>
        </w:rPr>
        <w:t xml:space="preserve"> any material Default of this </w:t>
      </w:r>
      <w:r w:rsidRPr="00423677">
        <w:rPr>
          <w:szCs w:val="22"/>
        </w:rPr>
        <w:t xml:space="preserve">Contract </w:t>
      </w:r>
      <w:r w:rsidR="0000153B" w:rsidRPr="00423677">
        <w:rPr>
          <w:szCs w:val="22"/>
        </w:rPr>
        <w:t xml:space="preserve">which is not, in the reasonable opinion of the </w:t>
      </w:r>
      <w:r w:rsidR="00C844EB" w:rsidRPr="00423677">
        <w:rPr>
          <w:szCs w:val="22"/>
        </w:rPr>
        <w:t>Authority</w:t>
      </w:r>
      <w:r w:rsidR="0000153B" w:rsidRPr="00423677">
        <w:rPr>
          <w:szCs w:val="22"/>
        </w:rPr>
        <w:t>, capable of remedy;</w:t>
      </w:r>
      <w:r w:rsidRPr="00423677">
        <w:rPr>
          <w:szCs w:val="22"/>
        </w:rPr>
        <w:t xml:space="preserve"> and/or</w:t>
      </w:r>
    </w:p>
    <w:p w14:paraId="28BCBBB4" w14:textId="77777777" w:rsidR="001A6672" w:rsidRPr="00423677" w:rsidRDefault="007355E9" w:rsidP="008A573D">
      <w:pPr>
        <w:pStyle w:val="GPSL4numberedclause"/>
        <w:rPr>
          <w:szCs w:val="22"/>
        </w:rPr>
      </w:pPr>
      <w:r w:rsidRPr="00423677">
        <w:rPr>
          <w:szCs w:val="22"/>
        </w:rPr>
        <w:t xml:space="preserve">the Supplier </w:t>
      </w:r>
      <w:r w:rsidR="003551D0" w:rsidRPr="00423677">
        <w:rPr>
          <w:szCs w:val="22"/>
        </w:rPr>
        <w:t xml:space="preserve">commits a Default, including a material Default, which in the opinion of the </w:t>
      </w:r>
      <w:r w:rsidR="00C844EB" w:rsidRPr="00423677">
        <w:rPr>
          <w:szCs w:val="22"/>
        </w:rPr>
        <w:t>Authority</w:t>
      </w:r>
      <w:r w:rsidR="003551D0" w:rsidRPr="00423677">
        <w:rPr>
          <w:szCs w:val="22"/>
        </w:rPr>
        <w:t xml:space="preserve"> is remediable but </w:t>
      </w:r>
      <w:r w:rsidRPr="00423677">
        <w:rPr>
          <w:szCs w:val="22"/>
        </w:rPr>
        <w:t xml:space="preserve">has not remedied </w:t>
      </w:r>
      <w:r w:rsidR="003551D0" w:rsidRPr="00423677">
        <w:rPr>
          <w:szCs w:val="22"/>
        </w:rPr>
        <w:t xml:space="preserve">such </w:t>
      </w:r>
      <w:r w:rsidR="001D7A06" w:rsidRPr="00423677">
        <w:rPr>
          <w:szCs w:val="22"/>
        </w:rPr>
        <w:t xml:space="preserve">Default </w:t>
      </w:r>
      <w:r w:rsidR="003551D0" w:rsidRPr="00423677">
        <w:rPr>
          <w:szCs w:val="22"/>
        </w:rPr>
        <w:t xml:space="preserve">to the satisfaction of the </w:t>
      </w:r>
      <w:r w:rsidR="00C844EB" w:rsidRPr="00423677">
        <w:rPr>
          <w:szCs w:val="22"/>
        </w:rPr>
        <w:t>Authority</w:t>
      </w:r>
      <w:r w:rsidR="00ED7D51" w:rsidRPr="00423677">
        <w:rPr>
          <w:szCs w:val="22"/>
        </w:rPr>
        <w:t xml:space="preserve"> </w:t>
      </w:r>
      <w:r w:rsidR="00A47E02" w:rsidRPr="00423677">
        <w:rPr>
          <w:szCs w:val="22"/>
        </w:rPr>
        <w:t>in accordance with the</w:t>
      </w:r>
      <w:r w:rsidR="00472315" w:rsidRPr="00423677">
        <w:rPr>
          <w:szCs w:val="22"/>
        </w:rPr>
        <w:t xml:space="preserve"> Rectification Plan Process</w:t>
      </w:r>
      <w:r w:rsidRPr="00423677">
        <w:rPr>
          <w:szCs w:val="22"/>
        </w:rPr>
        <w:t xml:space="preserve">; </w:t>
      </w:r>
    </w:p>
    <w:p w14:paraId="6B79AB56" w14:textId="77777777" w:rsidR="008318CE" w:rsidRPr="00423677" w:rsidRDefault="001A6672" w:rsidP="00911DB3">
      <w:pPr>
        <w:pStyle w:val="GPSL3numberedclause"/>
      </w:pPr>
      <w:r w:rsidRPr="00423677">
        <w:t xml:space="preserve">For the purpose of Clause </w:t>
      </w:r>
      <w:r w:rsidR="001D7A06" w:rsidRPr="00423677">
        <w:fldChar w:fldCharType="begin"/>
      </w:r>
      <w:r w:rsidR="001D7A06" w:rsidRPr="00423677">
        <w:instrText xml:space="preserve"> REF _Ref364170922 \r \h </w:instrText>
      </w:r>
      <w:r w:rsidR="00D82ED2" w:rsidRPr="00423677">
        <w:instrText xml:space="preserve"> \* MERGEFORMAT </w:instrText>
      </w:r>
      <w:r w:rsidR="001D7A06" w:rsidRPr="00423677">
        <w:fldChar w:fldCharType="separate"/>
      </w:r>
      <w:r w:rsidR="00974472">
        <w:t>38.2.1</w:t>
      </w:r>
      <w:r w:rsidR="001D7A06" w:rsidRPr="00423677">
        <w:fldChar w:fldCharType="end"/>
      </w:r>
      <w:r w:rsidR="001D7A06" w:rsidRPr="00423677">
        <w:t>,</w:t>
      </w:r>
      <w:r w:rsidRPr="00423677">
        <w:t xml:space="preserve"> a </w:t>
      </w:r>
      <w:r w:rsidR="0000153B" w:rsidRPr="00423677">
        <w:t>m</w:t>
      </w:r>
      <w:r w:rsidRPr="00423677">
        <w:t xml:space="preserve">aterial Default may be a single </w:t>
      </w:r>
      <w:r w:rsidR="0000153B" w:rsidRPr="00423677">
        <w:t>m</w:t>
      </w:r>
      <w:r w:rsidRPr="00423677">
        <w:t>aterial Default or a number of Defaults or repeated Defaults (whether of the same or different obligations and regardless of whether such Defaults are remedied) which taken together constitute a material Default.</w:t>
      </w:r>
    </w:p>
    <w:p w14:paraId="35AEFA9E" w14:textId="77777777" w:rsidR="008318CE" w:rsidRPr="00423677" w:rsidRDefault="0035574D" w:rsidP="00911DB3">
      <w:pPr>
        <w:pStyle w:val="GPSL2NumberedBoldHeading"/>
      </w:pPr>
      <w:bookmarkStart w:id="1663" w:name="_Ref360696331"/>
      <w:r w:rsidRPr="00423677">
        <w:t>Termination in R</w:t>
      </w:r>
      <w:r w:rsidR="008318CE" w:rsidRPr="00423677">
        <w:t>elation to Financial Standing</w:t>
      </w:r>
      <w:bookmarkEnd w:id="1663"/>
    </w:p>
    <w:p w14:paraId="14D13EB7" w14:textId="77777777" w:rsidR="008318CE" w:rsidRPr="00423677" w:rsidRDefault="008318CE" w:rsidP="00911DB3">
      <w:pPr>
        <w:pStyle w:val="GPSL3numberedclause"/>
      </w:pPr>
      <w:r w:rsidRPr="00423677">
        <w:t xml:space="preserve">The </w:t>
      </w:r>
      <w:r w:rsidR="00C844EB" w:rsidRPr="00423677">
        <w:t>Authority</w:t>
      </w:r>
      <w:r w:rsidRPr="00423677">
        <w:t xml:space="preserve"> may terminate t</w:t>
      </w:r>
      <w:r w:rsidR="00437D20" w:rsidRPr="00423677">
        <w:t xml:space="preserve">his Contract by issuing a Termination Notice to the Supplier where </w:t>
      </w:r>
      <w:r w:rsidRPr="00423677">
        <w:t xml:space="preserve">in the reasonable opinion </w:t>
      </w:r>
      <w:r w:rsidR="00437D20" w:rsidRPr="00423677">
        <w:t xml:space="preserve">of the </w:t>
      </w:r>
      <w:r w:rsidR="00C844EB" w:rsidRPr="00423677">
        <w:t>Authority</w:t>
      </w:r>
      <w:r w:rsidRPr="00423677">
        <w:t xml:space="preserve"> there is a material detrimental change in the financial standing and/or the credit rating of the Supplier which: </w:t>
      </w:r>
    </w:p>
    <w:p w14:paraId="3A5FB89D" w14:textId="77777777" w:rsidR="008318CE" w:rsidRPr="00423677" w:rsidRDefault="008318CE" w:rsidP="008A573D">
      <w:pPr>
        <w:pStyle w:val="GPSL4numberedclause"/>
        <w:rPr>
          <w:szCs w:val="22"/>
        </w:rPr>
      </w:pPr>
      <w:r w:rsidRPr="00423677">
        <w:rPr>
          <w:szCs w:val="22"/>
        </w:rPr>
        <w:t xml:space="preserve">adversely impacts on the Supplier's ability to supply the </w:t>
      </w:r>
      <w:r w:rsidR="00A952AE">
        <w:rPr>
          <w:szCs w:val="22"/>
        </w:rPr>
        <w:t xml:space="preserve">Services </w:t>
      </w:r>
      <w:r w:rsidRPr="00423677">
        <w:rPr>
          <w:szCs w:val="22"/>
        </w:rPr>
        <w:t>under this Contract; or</w:t>
      </w:r>
    </w:p>
    <w:p w14:paraId="053A397A" w14:textId="77777777" w:rsidR="008318CE" w:rsidRPr="00423677" w:rsidRDefault="008318CE" w:rsidP="008A573D">
      <w:pPr>
        <w:pStyle w:val="GPSL4numberedclause"/>
        <w:rPr>
          <w:szCs w:val="22"/>
        </w:rPr>
      </w:pPr>
      <w:r w:rsidRPr="00423677">
        <w:rPr>
          <w:szCs w:val="22"/>
        </w:rPr>
        <w:t xml:space="preserve">could reasonably be expected to have an adverse impact on the Suppliers ability to supply the </w:t>
      </w:r>
      <w:r w:rsidR="00A952AE">
        <w:rPr>
          <w:szCs w:val="22"/>
        </w:rPr>
        <w:t xml:space="preserve">Services </w:t>
      </w:r>
      <w:r w:rsidRPr="00423677">
        <w:rPr>
          <w:szCs w:val="22"/>
        </w:rPr>
        <w:t>under this Contract.</w:t>
      </w:r>
    </w:p>
    <w:p w14:paraId="25BBBA04" w14:textId="77777777" w:rsidR="008318CE" w:rsidRPr="00423677" w:rsidRDefault="008318CE" w:rsidP="00911DB3">
      <w:pPr>
        <w:pStyle w:val="GPSL2NumberedBoldHeading"/>
      </w:pPr>
      <w:bookmarkStart w:id="1664" w:name="_Ref360699069"/>
      <w:r w:rsidRPr="00423677">
        <w:t>Termination on Insolvency</w:t>
      </w:r>
      <w:bookmarkEnd w:id="1664"/>
    </w:p>
    <w:p w14:paraId="2DDBE3E0" w14:textId="77777777" w:rsidR="008318CE" w:rsidRPr="00423677" w:rsidRDefault="008318CE" w:rsidP="00911DB3">
      <w:pPr>
        <w:pStyle w:val="GPSL3numberedclause"/>
      </w:pPr>
      <w:r w:rsidRPr="00423677">
        <w:t xml:space="preserve">The </w:t>
      </w:r>
      <w:r w:rsidR="00C844EB" w:rsidRPr="00423677">
        <w:t>Authority</w:t>
      </w:r>
      <w:r w:rsidRPr="00423677">
        <w:t xml:space="preserve"> may terminate this Contract </w:t>
      </w:r>
      <w:r w:rsidR="00437D20" w:rsidRPr="00423677">
        <w:t xml:space="preserve">by issuing a Termination Notice to the Supplier </w:t>
      </w:r>
      <w:r w:rsidRPr="00423677">
        <w:t xml:space="preserve">where an Insolvency Event </w:t>
      </w:r>
      <w:r w:rsidR="007758EB" w:rsidRPr="00423677">
        <w:t>affecting the Supplier occurs.</w:t>
      </w:r>
    </w:p>
    <w:p w14:paraId="67C1D998" w14:textId="77777777" w:rsidR="008318CE" w:rsidRPr="00423677" w:rsidRDefault="008318CE" w:rsidP="00911DB3">
      <w:pPr>
        <w:pStyle w:val="GPSL2NumberedBoldHeading"/>
      </w:pPr>
      <w:bookmarkStart w:id="1665" w:name="_Ref360699078"/>
      <w:r w:rsidRPr="00423677">
        <w:t>Termination on Change of Control</w:t>
      </w:r>
      <w:bookmarkEnd w:id="1665"/>
    </w:p>
    <w:p w14:paraId="12C59887" w14:textId="77777777" w:rsidR="00240F23" w:rsidRPr="00423677" w:rsidRDefault="008318CE" w:rsidP="00240F23">
      <w:pPr>
        <w:pStyle w:val="GPSL3numberedclause"/>
      </w:pPr>
      <w:bookmarkStart w:id="1666" w:name="_Ref431466437"/>
      <w:r w:rsidRPr="00423677">
        <w:t xml:space="preserve">The Supplier shall notify the </w:t>
      </w:r>
      <w:r w:rsidR="00C844EB" w:rsidRPr="00423677">
        <w:t>Authority</w:t>
      </w:r>
      <w:r w:rsidRPr="00423677">
        <w:t xml:space="preserve"> immediately </w:t>
      </w:r>
      <w:r w:rsidR="00240F23" w:rsidRPr="00423677">
        <w:t>in writing and as soon as the Supplier is aware (or ought reasonably to be aware) that it is anticipating, undergoing, undergoes or has undergone a Change of Control and provided such notification does not contravene any Law</w:t>
      </w:r>
      <w:r w:rsidRPr="00423677">
        <w:t>.</w:t>
      </w:r>
      <w:bookmarkEnd w:id="1666"/>
      <w:r w:rsidRPr="00423677">
        <w:t xml:space="preserve"> </w:t>
      </w:r>
    </w:p>
    <w:p w14:paraId="417933A2" w14:textId="77777777" w:rsidR="00240F23" w:rsidRPr="00423677" w:rsidRDefault="00240F23" w:rsidP="00240F23">
      <w:pPr>
        <w:pStyle w:val="GPSL3numberedclause"/>
      </w:pPr>
      <w:r w:rsidRPr="00423677">
        <w:t xml:space="preserve">The Supplier shall ensure that any notification made pursuant to Clause </w:t>
      </w:r>
      <w:r w:rsidRPr="00423677">
        <w:fldChar w:fldCharType="begin"/>
      </w:r>
      <w:r w:rsidRPr="00423677">
        <w:instrText xml:space="preserve"> REF _Ref431466437 \r \h </w:instrText>
      </w:r>
      <w:r w:rsidR="00D82ED2" w:rsidRPr="00423677">
        <w:instrText xml:space="preserve"> \* MERGEFORMAT </w:instrText>
      </w:r>
      <w:r w:rsidRPr="00423677">
        <w:fldChar w:fldCharType="separate"/>
      </w:r>
      <w:r w:rsidR="00974472">
        <w:t>38.5.1</w:t>
      </w:r>
      <w:r w:rsidRPr="00423677">
        <w:fldChar w:fldCharType="end"/>
      </w:r>
      <w:r w:rsidRPr="00423677">
        <w:t xml:space="preserve"> shall set out full details of the Change of Control including the circumstances suggesting and/or explaining the Change of Control. </w:t>
      </w:r>
    </w:p>
    <w:p w14:paraId="61BE975B" w14:textId="77777777" w:rsidR="008318CE" w:rsidRPr="00423677" w:rsidRDefault="008318CE" w:rsidP="00911DB3">
      <w:pPr>
        <w:pStyle w:val="GPSL3numberedclause"/>
      </w:pPr>
      <w:r w:rsidRPr="00423677">
        <w:lastRenderedPageBreak/>
        <w:t xml:space="preserve">The </w:t>
      </w:r>
      <w:r w:rsidR="00C844EB" w:rsidRPr="00423677">
        <w:t>Authority</w:t>
      </w:r>
      <w:r w:rsidRPr="00423677">
        <w:t xml:space="preserve"> may term</w:t>
      </w:r>
      <w:r w:rsidR="00E5296B" w:rsidRPr="00423677">
        <w:t xml:space="preserve">inate this Contract </w:t>
      </w:r>
      <w:r w:rsidR="00240F23" w:rsidRPr="00423677">
        <w:t xml:space="preserve">under Clause </w:t>
      </w:r>
      <w:r w:rsidR="00240F23" w:rsidRPr="00423677">
        <w:fldChar w:fldCharType="begin"/>
      </w:r>
      <w:r w:rsidR="00240F23" w:rsidRPr="00423677">
        <w:instrText xml:space="preserve"> REF _Ref360699078 \r \h </w:instrText>
      </w:r>
      <w:r w:rsidR="00D82ED2" w:rsidRPr="00423677">
        <w:instrText xml:space="preserve"> \* MERGEFORMAT </w:instrText>
      </w:r>
      <w:r w:rsidR="00240F23" w:rsidRPr="00423677">
        <w:fldChar w:fldCharType="separate"/>
      </w:r>
      <w:r w:rsidR="00974472">
        <w:t>38.5</w:t>
      </w:r>
      <w:r w:rsidR="00240F23" w:rsidRPr="00423677">
        <w:fldChar w:fldCharType="end"/>
      </w:r>
      <w:r w:rsidR="00240F23" w:rsidRPr="00423677">
        <w:t xml:space="preserve"> </w:t>
      </w:r>
      <w:r w:rsidR="00E5296B" w:rsidRPr="00423677">
        <w:t xml:space="preserve">by issuing a Termination Notice to the Supplier </w:t>
      </w:r>
      <w:r w:rsidRPr="00423677">
        <w:t>within six (6) Months of:</w:t>
      </w:r>
    </w:p>
    <w:p w14:paraId="67C15F2A" w14:textId="77777777" w:rsidR="008318CE" w:rsidRPr="00423677" w:rsidRDefault="008318CE" w:rsidP="008A573D">
      <w:pPr>
        <w:pStyle w:val="GPSL4numberedclause"/>
        <w:rPr>
          <w:szCs w:val="22"/>
        </w:rPr>
      </w:pPr>
      <w:r w:rsidRPr="00423677">
        <w:rPr>
          <w:szCs w:val="22"/>
        </w:rPr>
        <w:t xml:space="preserve">being notified in writing that a Change of Control is </w:t>
      </w:r>
      <w:r w:rsidR="00240F23" w:rsidRPr="00423677">
        <w:rPr>
          <w:szCs w:val="22"/>
        </w:rPr>
        <w:t xml:space="preserve">anticipated </w:t>
      </w:r>
      <w:r w:rsidRPr="00423677">
        <w:rPr>
          <w:szCs w:val="22"/>
        </w:rPr>
        <w:t>or in contemplation</w:t>
      </w:r>
      <w:r w:rsidR="00100188" w:rsidRPr="00423677">
        <w:rPr>
          <w:szCs w:val="22"/>
        </w:rPr>
        <w:t xml:space="preserve"> or has occurred</w:t>
      </w:r>
      <w:r w:rsidRPr="00423677">
        <w:rPr>
          <w:szCs w:val="22"/>
        </w:rPr>
        <w:t>; or</w:t>
      </w:r>
    </w:p>
    <w:p w14:paraId="006CB7B0" w14:textId="77777777" w:rsidR="008318CE" w:rsidRPr="00423677" w:rsidRDefault="008318CE" w:rsidP="008A573D">
      <w:pPr>
        <w:pStyle w:val="GPSL4numberedclause"/>
        <w:rPr>
          <w:szCs w:val="22"/>
        </w:rPr>
      </w:pPr>
      <w:r w:rsidRPr="00423677">
        <w:rPr>
          <w:szCs w:val="22"/>
        </w:rPr>
        <w:t xml:space="preserve">where no notification has been made, the date that the </w:t>
      </w:r>
      <w:r w:rsidR="00C844EB" w:rsidRPr="00423677">
        <w:rPr>
          <w:szCs w:val="22"/>
        </w:rPr>
        <w:t>Authority</w:t>
      </w:r>
      <w:r w:rsidRPr="00423677">
        <w:rPr>
          <w:szCs w:val="22"/>
        </w:rPr>
        <w:t xml:space="preserve"> becomes aware </w:t>
      </w:r>
      <w:r w:rsidR="00C55AC8" w:rsidRPr="00423677">
        <w:rPr>
          <w:szCs w:val="22"/>
        </w:rPr>
        <w:t>that a</w:t>
      </w:r>
      <w:r w:rsidRPr="00423677">
        <w:rPr>
          <w:szCs w:val="22"/>
        </w:rPr>
        <w:t xml:space="preserve"> Change of Control</w:t>
      </w:r>
      <w:r w:rsidR="00C55AC8" w:rsidRPr="00423677">
        <w:rPr>
          <w:szCs w:val="22"/>
        </w:rPr>
        <w:t xml:space="preserve"> is </w:t>
      </w:r>
      <w:r w:rsidR="00240F23" w:rsidRPr="00423677">
        <w:rPr>
          <w:szCs w:val="22"/>
        </w:rPr>
        <w:t xml:space="preserve">anticipated </w:t>
      </w:r>
      <w:r w:rsidR="00C55AC8" w:rsidRPr="00423677">
        <w:rPr>
          <w:szCs w:val="22"/>
        </w:rPr>
        <w:t xml:space="preserve">or </w:t>
      </w:r>
      <w:r w:rsidR="00D567C5" w:rsidRPr="00423677">
        <w:rPr>
          <w:szCs w:val="22"/>
        </w:rPr>
        <w:t xml:space="preserve">is </w:t>
      </w:r>
      <w:r w:rsidR="00C55AC8" w:rsidRPr="00423677">
        <w:rPr>
          <w:szCs w:val="22"/>
        </w:rPr>
        <w:t>in contemplation</w:t>
      </w:r>
      <w:r w:rsidR="00100188" w:rsidRPr="00423677">
        <w:rPr>
          <w:szCs w:val="22"/>
        </w:rPr>
        <w:t xml:space="preserve"> or has occurred</w:t>
      </w:r>
      <w:r w:rsidRPr="00423677">
        <w:rPr>
          <w:szCs w:val="22"/>
        </w:rPr>
        <w:t>,</w:t>
      </w:r>
    </w:p>
    <w:p w14:paraId="65CF7DDA" w14:textId="77777777" w:rsidR="008338C0" w:rsidRPr="00423677" w:rsidRDefault="008318CE" w:rsidP="0055201C">
      <w:pPr>
        <w:pStyle w:val="GPSL3Indent"/>
        <w:rPr>
          <w:lang w:val="en-GB"/>
        </w:rPr>
      </w:pPr>
      <w:r w:rsidRPr="00423677">
        <w:rPr>
          <w:lang w:val="en-GB"/>
        </w:rPr>
        <w:t xml:space="preserve">but shall not be permitted to terminate where an Approval was granted prior to the Change of Control. </w:t>
      </w:r>
    </w:p>
    <w:p w14:paraId="641C06C3" w14:textId="77777777" w:rsidR="00BC7C23" w:rsidRPr="00423677" w:rsidRDefault="00BC7C23" w:rsidP="00911DB3">
      <w:pPr>
        <w:pStyle w:val="GPSL2NumberedBoldHeading"/>
      </w:pPr>
      <w:bookmarkStart w:id="1667" w:name="_Ref313369604"/>
      <w:r w:rsidRPr="00423677">
        <w:t>Termination for breach of Regulations</w:t>
      </w:r>
    </w:p>
    <w:p w14:paraId="223C41BB" w14:textId="77777777" w:rsidR="00BC7C23" w:rsidRPr="00423677" w:rsidRDefault="00BC7C23" w:rsidP="00BC7C23">
      <w:pPr>
        <w:pStyle w:val="GPSL3numberedclause"/>
      </w:pPr>
      <w:r w:rsidRPr="00423677">
        <w:t>The Authority may terminate this Contract by issuing a Termination Notice to the Supplier on the occurrence of any of the statutory provisos contained in Regulation 73 (1) (a) to (c)</w:t>
      </w:r>
      <w:r w:rsidR="002F697A" w:rsidRPr="00423677">
        <w:t>.</w:t>
      </w:r>
    </w:p>
    <w:p w14:paraId="7CB26312" w14:textId="77777777" w:rsidR="00375CB5" w:rsidRPr="00423677" w:rsidRDefault="00022DE5" w:rsidP="00911DB3">
      <w:pPr>
        <w:pStyle w:val="GPSL2NumberedBoldHeading"/>
      </w:pPr>
      <w:r w:rsidRPr="00423677">
        <w:t xml:space="preserve">Termination </w:t>
      </w:r>
      <w:r w:rsidR="008318CE" w:rsidRPr="00423677">
        <w:t>W</w:t>
      </w:r>
      <w:r w:rsidRPr="00423677">
        <w:t xml:space="preserve">ithout </w:t>
      </w:r>
      <w:r w:rsidR="008318CE" w:rsidRPr="00423677">
        <w:t>C</w:t>
      </w:r>
      <w:r w:rsidRPr="00423677">
        <w:t>ause</w:t>
      </w:r>
      <w:bookmarkEnd w:id="1667"/>
    </w:p>
    <w:p w14:paraId="628F95F5" w14:textId="77777777" w:rsidR="00375CB5" w:rsidRPr="00423677" w:rsidRDefault="007355E9" w:rsidP="00911DB3">
      <w:pPr>
        <w:pStyle w:val="GPSL3numberedclause"/>
      </w:pPr>
      <w:r w:rsidRPr="00423677">
        <w:t xml:space="preserve">The </w:t>
      </w:r>
      <w:r w:rsidR="00C844EB" w:rsidRPr="00423677">
        <w:t>Authority</w:t>
      </w:r>
      <w:r w:rsidRPr="00423677">
        <w:t xml:space="preserve"> shall have the right to terminate th</w:t>
      </w:r>
      <w:r w:rsidR="007F10A1" w:rsidRPr="00423677">
        <w:t>is</w:t>
      </w:r>
      <w:r w:rsidRPr="00423677">
        <w:t xml:space="preserve"> Contract at any time by</w:t>
      </w:r>
      <w:r w:rsidR="00E5296B" w:rsidRPr="00423677">
        <w:t xml:space="preserve"> issuing a Termination Notice to the Supplier </w:t>
      </w:r>
      <w:r w:rsidRPr="00423677">
        <w:t xml:space="preserve">giving at </w:t>
      </w:r>
      <w:r w:rsidRPr="00275FD3">
        <w:t>least thirty (30)</w:t>
      </w:r>
      <w:r w:rsidR="00275FD3">
        <w:t xml:space="preserve"> </w:t>
      </w:r>
      <w:r w:rsidR="007758EB" w:rsidRPr="00275FD3">
        <w:t>Working</w:t>
      </w:r>
      <w:r w:rsidR="007758EB" w:rsidRPr="00423677">
        <w:t xml:space="preserve"> Days written notice.</w:t>
      </w:r>
    </w:p>
    <w:p w14:paraId="3978D1EA" w14:textId="77777777" w:rsidR="009D49E5" w:rsidRPr="00423677" w:rsidRDefault="0035574D" w:rsidP="00911DB3">
      <w:pPr>
        <w:pStyle w:val="GPSL2NumberedBoldHeading"/>
      </w:pPr>
      <w:bookmarkStart w:id="1668" w:name="_Ref364755774"/>
      <w:r w:rsidRPr="00423677">
        <w:t>Termination in R</w:t>
      </w:r>
      <w:r w:rsidR="007758EB" w:rsidRPr="00423677">
        <w:t>elation to Variation</w:t>
      </w:r>
      <w:bookmarkEnd w:id="1668"/>
    </w:p>
    <w:p w14:paraId="6B19C5C9" w14:textId="77777777" w:rsidR="009D49E5" w:rsidRPr="00423677" w:rsidRDefault="009D49E5" w:rsidP="00911DB3">
      <w:pPr>
        <w:pStyle w:val="GPSL3numberedclause"/>
      </w:pPr>
      <w:r w:rsidRPr="00423677">
        <w:t xml:space="preserve">The </w:t>
      </w:r>
      <w:r w:rsidR="00C844EB" w:rsidRPr="00423677">
        <w:t>Authority</w:t>
      </w:r>
      <w:r w:rsidRPr="00423677">
        <w:t xml:space="preserve"> may terminate this Contract </w:t>
      </w:r>
      <w:r w:rsidR="007B40A8" w:rsidRPr="00423677">
        <w:t xml:space="preserve">by issuing a Termination Notice to the Supplier </w:t>
      </w:r>
      <w:r w:rsidRPr="00423677">
        <w:t xml:space="preserve">for failure of the Parties to agree or the Supplier to implement a Variation </w:t>
      </w:r>
      <w:r w:rsidR="00E5296B" w:rsidRPr="00423677">
        <w:t>in accordance with the Variation Procedure</w:t>
      </w:r>
      <w:r w:rsidRPr="00423677">
        <w:t>.</w:t>
      </w:r>
    </w:p>
    <w:p w14:paraId="56C5B0AC" w14:textId="77777777" w:rsidR="008318CE" w:rsidRPr="00423677" w:rsidRDefault="008318CE" w:rsidP="00D832D7">
      <w:pPr>
        <w:pStyle w:val="GPSL1CLAUSEHEADING"/>
      </w:pPr>
      <w:bookmarkStart w:id="1669" w:name="_Toc499802203"/>
      <w:r w:rsidRPr="00423677">
        <w:t>SUPPLIER TERMINATION RIGHTS</w:t>
      </w:r>
      <w:bookmarkEnd w:id="1669"/>
    </w:p>
    <w:p w14:paraId="79178BAD" w14:textId="77777777" w:rsidR="008318CE" w:rsidRPr="00423677" w:rsidRDefault="008318CE" w:rsidP="00911DB3">
      <w:pPr>
        <w:pStyle w:val="GPSL2NumberedBoldHeading"/>
      </w:pPr>
      <w:bookmarkStart w:id="1670" w:name="_Ref360201537"/>
      <w:bookmarkStart w:id="1671" w:name="_Ref359363788"/>
      <w:bookmarkStart w:id="1672" w:name="_Ref360696658"/>
      <w:r w:rsidRPr="00423677">
        <w:t xml:space="preserve">Termination on </w:t>
      </w:r>
      <w:r w:rsidR="00C844EB" w:rsidRPr="00423677">
        <w:t>Authority</w:t>
      </w:r>
      <w:r w:rsidRPr="00423677">
        <w:t xml:space="preserve"> Cause</w:t>
      </w:r>
      <w:bookmarkEnd w:id="1670"/>
      <w:r w:rsidRPr="00423677">
        <w:t xml:space="preserve"> </w:t>
      </w:r>
      <w:bookmarkEnd w:id="1671"/>
      <w:r w:rsidR="0035574D" w:rsidRPr="00423677">
        <w:t>for Failure to P</w:t>
      </w:r>
      <w:r w:rsidR="00F2021C" w:rsidRPr="00423677">
        <w:t>ay</w:t>
      </w:r>
      <w:bookmarkEnd w:id="1672"/>
    </w:p>
    <w:p w14:paraId="175659D8" w14:textId="77777777" w:rsidR="00860568" w:rsidRPr="00423677" w:rsidRDefault="00FC4191" w:rsidP="00911DB3">
      <w:pPr>
        <w:pStyle w:val="GPSL3numberedclause"/>
      </w:pPr>
      <w:bookmarkStart w:id="1673" w:name="_Ref363735542"/>
      <w:r w:rsidRPr="00423677">
        <w:t>The Supplier may, by issuing a Termination Notice to the</w:t>
      </w:r>
      <w:r w:rsidR="00860568" w:rsidRPr="00423677">
        <w:t xml:space="preserve"> </w:t>
      </w:r>
      <w:r w:rsidR="00C844EB" w:rsidRPr="00423677">
        <w:t>Authority</w:t>
      </w:r>
      <w:r w:rsidRPr="00423677">
        <w:t xml:space="preserve">, terminate </w:t>
      </w:r>
      <w:r w:rsidR="00860568" w:rsidRPr="00423677">
        <w:t xml:space="preserve">this Contract if the </w:t>
      </w:r>
      <w:r w:rsidR="00C844EB" w:rsidRPr="00423677">
        <w:t>Authority</w:t>
      </w:r>
      <w:r w:rsidR="00860568" w:rsidRPr="00423677">
        <w:t xml:space="preserve"> fails to pay an undisputed sum due to the Supplier under this Contract which in aggregate exceed</w:t>
      </w:r>
      <w:r w:rsidR="00860568" w:rsidRPr="00D202DE">
        <w:t xml:space="preserve">s </w:t>
      </w:r>
      <w:r w:rsidR="007B40A8" w:rsidRPr="00623239">
        <w:t>£</w:t>
      </w:r>
      <w:r w:rsidR="006B36A5" w:rsidRPr="00D202DE">
        <w:t>1</w:t>
      </w:r>
      <w:r w:rsidR="006B36A5">
        <w:t>0,000</w:t>
      </w:r>
      <w:r w:rsidR="00B249C5" w:rsidRPr="00423677">
        <w:t xml:space="preserve"> </w:t>
      </w:r>
      <w:r w:rsidR="00860568" w:rsidRPr="00423677">
        <w:t>and such amount remains outstanding forty</w:t>
      </w:r>
      <w:r w:rsidR="00F62227" w:rsidRPr="00423677">
        <w:t xml:space="preserve"> </w:t>
      </w:r>
      <w:r w:rsidR="00860568" w:rsidRPr="00423677">
        <w:t>(40) Working Days</w:t>
      </w:r>
      <w:r w:rsidR="00347535" w:rsidRPr="00423677">
        <w:t xml:space="preserve"> </w:t>
      </w:r>
      <w:r w:rsidR="00B353EB" w:rsidRPr="00423677">
        <w:t xml:space="preserve">(the </w:t>
      </w:r>
      <w:r w:rsidR="00B353EB" w:rsidRPr="00423677">
        <w:rPr>
          <w:b/>
        </w:rPr>
        <w:t>“Undisputed Sums Time Period”</w:t>
      </w:r>
      <w:r w:rsidR="00B353EB" w:rsidRPr="00423677">
        <w:t>)</w:t>
      </w:r>
      <w:r w:rsidR="00860568" w:rsidRPr="00423677">
        <w:t xml:space="preserve"> after the receipt by the </w:t>
      </w:r>
      <w:r w:rsidR="00C844EB" w:rsidRPr="00423677">
        <w:t>Authority</w:t>
      </w:r>
      <w:r w:rsidR="00860568" w:rsidRPr="00423677">
        <w:t xml:space="preserve"> of a written notice of non-payment from the Supplier specifying:</w:t>
      </w:r>
      <w:bookmarkEnd w:id="1673"/>
      <w:r w:rsidR="00860568" w:rsidRPr="00423677">
        <w:t xml:space="preserve"> </w:t>
      </w:r>
    </w:p>
    <w:p w14:paraId="66C17FD2" w14:textId="77777777" w:rsidR="00860568" w:rsidRPr="00423677" w:rsidRDefault="00860568" w:rsidP="008A573D">
      <w:pPr>
        <w:pStyle w:val="GPSL4numberedclause"/>
        <w:rPr>
          <w:szCs w:val="22"/>
        </w:rPr>
      </w:pPr>
      <w:r w:rsidRPr="00423677">
        <w:rPr>
          <w:szCs w:val="22"/>
        </w:rPr>
        <w:t xml:space="preserve">the </w:t>
      </w:r>
      <w:r w:rsidR="00C844EB" w:rsidRPr="00423677">
        <w:rPr>
          <w:szCs w:val="22"/>
        </w:rPr>
        <w:t>Authority</w:t>
      </w:r>
      <w:r w:rsidRPr="00423677">
        <w:rPr>
          <w:szCs w:val="22"/>
        </w:rPr>
        <w:t xml:space="preserve">’s </w:t>
      </w:r>
      <w:r w:rsidR="00984C3A" w:rsidRPr="00423677">
        <w:rPr>
          <w:szCs w:val="22"/>
        </w:rPr>
        <w:t>failure to pay;</w:t>
      </w:r>
      <w:r w:rsidRPr="00423677">
        <w:rPr>
          <w:szCs w:val="22"/>
        </w:rPr>
        <w:t xml:space="preserve"> and</w:t>
      </w:r>
    </w:p>
    <w:p w14:paraId="285178A7" w14:textId="77777777" w:rsidR="00860568" w:rsidRPr="00423677" w:rsidRDefault="00860568" w:rsidP="008A573D">
      <w:pPr>
        <w:pStyle w:val="GPSL4numberedclause"/>
        <w:rPr>
          <w:szCs w:val="22"/>
        </w:rPr>
      </w:pPr>
      <w:r w:rsidRPr="00423677">
        <w:rPr>
          <w:szCs w:val="22"/>
        </w:rPr>
        <w:t>the cor</w:t>
      </w:r>
      <w:r w:rsidR="00984C3A" w:rsidRPr="00423677">
        <w:rPr>
          <w:szCs w:val="22"/>
        </w:rPr>
        <w:t>rect overdue and undisputed sum;</w:t>
      </w:r>
      <w:r w:rsidRPr="00423677">
        <w:rPr>
          <w:szCs w:val="22"/>
        </w:rPr>
        <w:t xml:space="preserve"> and</w:t>
      </w:r>
    </w:p>
    <w:p w14:paraId="588E5E95" w14:textId="77777777" w:rsidR="00860568" w:rsidRPr="00423677" w:rsidRDefault="00860568" w:rsidP="008A573D">
      <w:pPr>
        <w:pStyle w:val="GPSL4numberedclause"/>
        <w:rPr>
          <w:szCs w:val="22"/>
        </w:rPr>
      </w:pPr>
      <w:r w:rsidRPr="00423677">
        <w:rPr>
          <w:szCs w:val="22"/>
        </w:rPr>
        <w:t>the reasons why the undisputed sum is due</w:t>
      </w:r>
      <w:r w:rsidR="00984C3A" w:rsidRPr="00423677">
        <w:rPr>
          <w:szCs w:val="22"/>
        </w:rPr>
        <w:t>;</w:t>
      </w:r>
      <w:r w:rsidRPr="00423677">
        <w:rPr>
          <w:szCs w:val="22"/>
        </w:rPr>
        <w:t xml:space="preserve"> and </w:t>
      </w:r>
    </w:p>
    <w:p w14:paraId="68CF51A5" w14:textId="77777777" w:rsidR="00860568" w:rsidRPr="00423677" w:rsidRDefault="00860568" w:rsidP="008A573D">
      <w:pPr>
        <w:pStyle w:val="GPSL4numberedclause"/>
        <w:rPr>
          <w:szCs w:val="22"/>
        </w:rPr>
      </w:pPr>
      <w:r w:rsidRPr="00423677">
        <w:rPr>
          <w:szCs w:val="22"/>
        </w:rPr>
        <w:t xml:space="preserve">the requirement on the </w:t>
      </w:r>
      <w:r w:rsidR="00C844EB" w:rsidRPr="00423677">
        <w:rPr>
          <w:szCs w:val="22"/>
        </w:rPr>
        <w:t>Authority</w:t>
      </w:r>
      <w:r w:rsidRPr="00423677">
        <w:rPr>
          <w:szCs w:val="22"/>
        </w:rPr>
        <w:t xml:space="preserve"> to remedy the failure to</w:t>
      </w:r>
      <w:r w:rsidR="00984C3A" w:rsidRPr="00423677">
        <w:rPr>
          <w:szCs w:val="22"/>
        </w:rPr>
        <w:t xml:space="preserve"> pay</w:t>
      </w:r>
      <w:r w:rsidR="003B0195" w:rsidRPr="00423677">
        <w:rPr>
          <w:szCs w:val="22"/>
        </w:rPr>
        <w:t>,</w:t>
      </w:r>
    </w:p>
    <w:p w14:paraId="747C06C6" w14:textId="77777777" w:rsidR="008318CE" w:rsidRPr="00423677" w:rsidRDefault="00860568" w:rsidP="0055201C">
      <w:pPr>
        <w:pStyle w:val="GPSL3Indent"/>
        <w:rPr>
          <w:lang w:val="en-GB"/>
        </w:rPr>
      </w:pPr>
      <w:r w:rsidRPr="00423677">
        <w:rPr>
          <w:lang w:val="en-GB"/>
        </w:rPr>
        <w:t xml:space="preserve">this Contract shall then terminate on the date specified in the Termination Notice </w:t>
      </w:r>
      <w:r w:rsidR="00347535" w:rsidRPr="00423677">
        <w:rPr>
          <w:lang w:val="en-GB"/>
        </w:rPr>
        <w:t>(</w:t>
      </w:r>
      <w:r w:rsidRPr="00423677">
        <w:rPr>
          <w:lang w:val="en-GB"/>
        </w:rPr>
        <w:t>which shall not be less than twenty (20) Working Days from the date of the i</w:t>
      </w:r>
      <w:r w:rsidR="00347535" w:rsidRPr="00423677">
        <w:rPr>
          <w:lang w:val="en-GB"/>
        </w:rPr>
        <w:t>ssue of the Termination Notice)</w:t>
      </w:r>
      <w:r w:rsidR="00B353EB" w:rsidRPr="00423677">
        <w:rPr>
          <w:lang w:val="en-GB"/>
        </w:rPr>
        <w:t xml:space="preserve">, save that such right of termination shall not apply where the failure to pay is due to the </w:t>
      </w:r>
      <w:r w:rsidR="00C844EB" w:rsidRPr="00423677">
        <w:rPr>
          <w:lang w:val="en-GB"/>
        </w:rPr>
        <w:t>Authority</w:t>
      </w:r>
      <w:r w:rsidR="00B353EB" w:rsidRPr="00423677">
        <w:rPr>
          <w:lang w:val="en-GB"/>
        </w:rPr>
        <w:t xml:space="preserve"> exercising its rights under this Contract including Clause </w:t>
      </w:r>
      <w:r w:rsidR="00B353EB" w:rsidRPr="00423677">
        <w:rPr>
          <w:lang w:val="en-GB"/>
        </w:rPr>
        <w:fldChar w:fldCharType="begin"/>
      </w:r>
      <w:r w:rsidR="00B353EB" w:rsidRPr="00423677">
        <w:rPr>
          <w:lang w:val="en-GB"/>
        </w:rPr>
        <w:instrText xml:space="preserve"> REF _Ref360455927 \r \h </w:instrText>
      </w:r>
      <w:r w:rsidR="00D82ED2" w:rsidRPr="00423677">
        <w:rPr>
          <w:lang w:val="en-GB"/>
        </w:rPr>
        <w:instrText xml:space="preserve"> \* MERGEFORMAT </w:instrText>
      </w:r>
      <w:r w:rsidR="00B353EB" w:rsidRPr="00423677">
        <w:rPr>
          <w:lang w:val="en-GB"/>
        </w:rPr>
      </w:r>
      <w:r w:rsidR="00B353EB" w:rsidRPr="00423677">
        <w:rPr>
          <w:lang w:val="en-GB"/>
        </w:rPr>
        <w:fldChar w:fldCharType="separate"/>
      </w:r>
      <w:r w:rsidR="00974472">
        <w:rPr>
          <w:lang w:val="en-GB"/>
        </w:rPr>
        <w:t>21.3</w:t>
      </w:r>
      <w:r w:rsidR="00B353EB" w:rsidRPr="00423677">
        <w:rPr>
          <w:lang w:val="en-GB"/>
        </w:rPr>
        <w:fldChar w:fldCharType="end"/>
      </w:r>
      <w:r w:rsidR="00B353EB" w:rsidRPr="00423677">
        <w:rPr>
          <w:lang w:val="en-GB"/>
        </w:rPr>
        <w:t xml:space="preserve"> (Retention and Set off).</w:t>
      </w:r>
    </w:p>
    <w:p w14:paraId="551CBFFB" w14:textId="77777777" w:rsidR="008318CE" w:rsidRPr="00423677" w:rsidRDefault="00B353EB" w:rsidP="00911DB3">
      <w:pPr>
        <w:pStyle w:val="GPSL3numberedclause"/>
      </w:pPr>
      <w:r w:rsidRPr="00423677">
        <w:t>T</w:t>
      </w:r>
      <w:r w:rsidR="008318CE" w:rsidRPr="00423677">
        <w:t xml:space="preserve">he Supplier shall not suspend the supply of the </w:t>
      </w:r>
      <w:r w:rsidR="00A952AE">
        <w:t xml:space="preserve">Services </w:t>
      </w:r>
      <w:r w:rsidR="008318CE" w:rsidRPr="00423677">
        <w:t xml:space="preserve">for failure of the </w:t>
      </w:r>
      <w:r w:rsidR="00C844EB" w:rsidRPr="00423677">
        <w:t>Authority</w:t>
      </w:r>
      <w:r w:rsidR="008318CE" w:rsidRPr="00423677">
        <w:t xml:space="preserve"> to pay undisputed sums of money (whether in whole or in part).</w:t>
      </w:r>
    </w:p>
    <w:p w14:paraId="4AFDE94F" w14:textId="77777777" w:rsidR="008318CE" w:rsidRPr="00423677" w:rsidRDefault="008318CE" w:rsidP="00D832D7">
      <w:pPr>
        <w:pStyle w:val="GPSL1CLAUSEHEADING"/>
      </w:pPr>
      <w:bookmarkStart w:id="1674" w:name="_Ref360631684"/>
      <w:bookmarkStart w:id="1675" w:name="_Toc499802204"/>
      <w:r w:rsidRPr="00423677">
        <w:t>TERMINATION BY EITHER PARTY</w:t>
      </w:r>
      <w:bookmarkEnd w:id="1674"/>
      <w:bookmarkEnd w:id="1675"/>
    </w:p>
    <w:p w14:paraId="09EC4F79" w14:textId="77777777" w:rsidR="00375CB5" w:rsidRPr="00423677" w:rsidRDefault="00022DE5" w:rsidP="00911DB3">
      <w:pPr>
        <w:pStyle w:val="GPSL2NumberedBoldHeading"/>
      </w:pPr>
      <w:bookmarkStart w:id="1676" w:name="_Ref358386623"/>
      <w:r w:rsidRPr="00423677">
        <w:lastRenderedPageBreak/>
        <w:t>Termination for continuing Force Majeure Event</w:t>
      </w:r>
      <w:bookmarkEnd w:id="1676"/>
    </w:p>
    <w:p w14:paraId="49B18B48" w14:textId="77777777" w:rsidR="009D49E5" w:rsidRPr="00423677" w:rsidRDefault="007355E9" w:rsidP="00911DB3">
      <w:pPr>
        <w:pStyle w:val="GPSL3numberedclause"/>
      </w:pPr>
      <w:r w:rsidRPr="00423677">
        <w:t>Either Party may, by</w:t>
      </w:r>
      <w:r w:rsidR="00B353EB" w:rsidRPr="00423677">
        <w:t xml:space="preserve"> issuing a Termination Notice to the other Party</w:t>
      </w:r>
      <w:r w:rsidRPr="00423677">
        <w:t xml:space="preserve"> terminate this Contract if, in accordance with Clause </w:t>
      </w:r>
      <w:r w:rsidR="00B353EB" w:rsidRPr="00423677">
        <w:fldChar w:fldCharType="begin"/>
      </w:r>
      <w:r w:rsidR="00B353EB" w:rsidRPr="00423677">
        <w:instrText xml:space="preserve"> REF _Ref360548208 \r \h </w:instrText>
      </w:r>
      <w:r w:rsidR="00D82ED2" w:rsidRPr="00423677">
        <w:instrText xml:space="preserve"> \* MERGEFORMAT </w:instrText>
      </w:r>
      <w:r w:rsidR="00B353EB" w:rsidRPr="00423677">
        <w:fldChar w:fldCharType="separate"/>
      </w:r>
      <w:r w:rsidR="00974472">
        <w:t>37.6.1(a)</w:t>
      </w:r>
      <w:r w:rsidR="00B353EB" w:rsidRPr="00423677">
        <w:fldChar w:fldCharType="end"/>
      </w:r>
      <w:r w:rsidR="00393F67" w:rsidRPr="00423677">
        <w:t xml:space="preserve"> (Force Majeure)</w:t>
      </w:r>
      <w:r w:rsidRPr="00423677">
        <w:t>.</w:t>
      </w:r>
    </w:p>
    <w:p w14:paraId="3B391715" w14:textId="77777777" w:rsidR="00375CB5" w:rsidRPr="00423677" w:rsidRDefault="0055731D" w:rsidP="00D832D7">
      <w:pPr>
        <w:pStyle w:val="GPSL1CLAUSEHEADING"/>
      </w:pPr>
      <w:bookmarkStart w:id="1677" w:name="_Toc349229887"/>
      <w:bookmarkStart w:id="1678" w:name="_Toc349230050"/>
      <w:bookmarkStart w:id="1679" w:name="_Toc349230450"/>
      <w:bookmarkStart w:id="1680" w:name="_Toc349231332"/>
      <w:bookmarkStart w:id="1681" w:name="_Toc349232058"/>
      <w:bookmarkStart w:id="1682" w:name="_Toc349232439"/>
      <w:bookmarkStart w:id="1683" w:name="_Toc349233175"/>
      <w:bookmarkStart w:id="1684" w:name="_Toc349233310"/>
      <w:bookmarkStart w:id="1685" w:name="_Toc349233444"/>
      <w:bookmarkStart w:id="1686" w:name="_Toc350503033"/>
      <w:bookmarkStart w:id="1687" w:name="_Toc350504023"/>
      <w:bookmarkStart w:id="1688" w:name="_Toc350506313"/>
      <w:bookmarkStart w:id="1689" w:name="_Toc350506551"/>
      <w:bookmarkStart w:id="1690" w:name="_Toc350506681"/>
      <w:bookmarkStart w:id="1691" w:name="_Toc350506811"/>
      <w:bookmarkStart w:id="1692" w:name="_Toc350506943"/>
      <w:bookmarkStart w:id="1693" w:name="_Toc350507404"/>
      <w:bookmarkStart w:id="1694" w:name="_Toc350507938"/>
      <w:bookmarkStart w:id="1695" w:name="_Ref349209040"/>
      <w:bookmarkStart w:id="1696" w:name="_Ref349209909"/>
      <w:bookmarkStart w:id="1697" w:name="_Toc350503034"/>
      <w:bookmarkStart w:id="1698" w:name="_Toc350504024"/>
      <w:bookmarkStart w:id="1699" w:name="_Toc350507939"/>
      <w:bookmarkStart w:id="1700" w:name="_Toc358671785"/>
      <w:bookmarkStart w:id="1701" w:name="_Ref364172118"/>
      <w:bookmarkStart w:id="1702" w:name="_Toc499802205"/>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r w:rsidRPr="00423677">
        <w:t>PARTIAL TERMINATION</w:t>
      </w:r>
      <w:r w:rsidR="00DC5F96" w:rsidRPr="00423677">
        <w:t xml:space="preserve">, </w:t>
      </w:r>
      <w:r w:rsidR="007D551B" w:rsidRPr="00423677">
        <w:t>SUSPENSION</w:t>
      </w:r>
      <w:r w:rsidR="00DC5F96" w:rsidRPr="00423677">
        <w:t xml:space="preserve"> AND PARTIAL SUSPENSION</w:t>
      </w:r>
      <w:bookmarkEnd w:id="1695"/>
      <w:bookmarkEnd w:id="1696"/>
      <w:bookmarkEnd w:id="1697"/>
      <w:bookmarkEnd w:id="1698"/>
      <w:bookmarkEnd w:id="1699"/>
      <w:bookmarkEnd w:id="1700"/>
      <w:bookmarkEnd w:id="1701"/>
      <w:bookmarkEnd w:id="1702"/>
    </w:p>
    <w:p w14:paraId="183756E0" w14:textId="77777777" w:rsidR="00375CB5" w:rsidRPr="00423677" w:rsidRDefault="007355E9" w:rsidP="00911DB3">
      <w:pPr>
        <w:pStyle w:val="GPSL2numberedclause"/>
      </w:pPr>
      <w:bookmarkStart w:id="1703" w:name="_Ref349208888"/>
      <w:r w:rsidRPr="00423677">
        <w:t xml:space="preserve">Where the </w:t>
      </w:r>
      <w:r w:rsidR="00C844EB" w:rsidRPr="00423677">
        <w:t>Authority</w:t>
      </w:r>
      <w:r w:rsidRPr="00423677">
        <w:t xml:space="preserve"> has the right to terminate this Contract, the </w:t>
      </w:r>
      <w:r w:rsidR="00C844EB" w:rsidRPr="00423677">
        <w:t>Authority</w:t>
      </w:r>
      <w:r w:rsidRPr="00423677">
        <w:t xml:space="preserve"> </w:t>
      </w:r>
      <w:r w:rsidR="003C6F29" w:rsidRPr="00423677">
        <w:t>shall be</w:t>
      </w:r>
      <w:r w:rsidRPr="00423677">
        <w:t xml:space="preserve"> entitled to terminate </w:t>
      </w:r>
      <w:r w:rsidR="007D551B" w:rsidRPr="00423677">
        <w:t>or suspend</w:t>
      </w:r>
      <w:r w:rsidR="005139D0" w:rsidRPr="00423677">
        <w:t xml:space="preserve"> </w:t>
      </w:r>
      <w:r w:rsidRPr="00423677">
        <w:t>all or part of th</w:t>
      </w:r>
      <w:r w:rsidR="007F10A1" w:rsidRPr="00423677">
        <w:t>is</w:t>
      </w:r>
      <w:r w:rsidRPr="00423677">
        <w:t xml:space="preserve"> Contract provided always that</w:t>
      </w:r>
      <w:r w:rsidR="003C6F29" w:rsidRPr="00423677">
        <w:t xml:space="preserve">, if the </w:t>
      </w:r>
      <w:r w:rsidR="00C844EB" w:rsidRPr="00423677">
        <w:t>Authority</w:t>
      </w:r>
      <w:r w:rsidR="003C6F29" w:rsidRPr="00423677">
        <w:t xml:space="preserve"> elects to terminate or suspe</w:t>
      </w:r>
      <w:r w:rsidR="008200EF" w:rsidRPr="00423677">
        <w:t>nd</w:t>
      </w:r>
      <w:r w:rsidR="003C6F29" w:rsidRPr="00423677">
        <w:t xml:space="preserve"> this Contract in part,</w:t>
      </w:r>
      <w:r w:rsidRPr="00423677">
        <w:t xml:space="preserve"> the parts of th</w:t>
      </w:r>
      <w:r w:rsidR="007F10A1" w:rsidRPr="00423677">
        <w:t>is</w:t>
      </w:r>
      <w:r w:rsidRPr="00423677">
        <w:t xml:space="preserve"> Contract not terminated </w:t>
      </w:r>
      <w:r w:rsidR="007D551B" w:rsidRPr="00423677">
        <w:t xml:space="preserve">or suspended </w:t>
      </w:r>
      <w:r w:rsidRPr="00423677">
        <w:t xml:space="preserve">can, in the </w:t>
      </w:r>
      <w:r w:rsidR="00C844EB" w:rsidRPr="00423677">
        <w:t>Authority</w:t>
      </w:r>
      <w:r w:rsidRPr="00423677">
        <w:t>’s reasonable opinion, operate effectively to deliver the intended purpose of the surviving parts of this Contract.</w:t>
      </w:r>
      <w:bookmarkEnd w:id="1703"/>
    </w:p>
    <w:p w14:paraId="1E0C857A" w14:textId="77777777" w:rsidR="00375CB5" w:rsidRPr="00423677" w:rsidRDefault="00F4617A" w:rsidP="00911DB3">
      <w:pPr>
        <w:pStyle w:val="GPSL2numberedclause"/>
      </w:pPr>
      <w:r w:rsidRPr="00423677">
        <w:t xml:space="preserve">Any suspension </w:t>
      </w:r>
      <w:r w:rsidR="003C6F29" w:rsidRPr="00423677">
        <w:t xml:space="preserve">of this Contract </w:t>
      </w:r>
      <w:r w:rsidRPr="00423677">
        <w:t xml:space="preserve">under Clause </w:t>
      </w:r>
      <w:r w:rsidR="007B5F70" w:rsidRPr="00423677">
        <w:fldChar w:fldCharType="begin"/>
      </w:r>
      <w:r w:rsidR="008D6093" w:rsidRPr="00423677">
        <w:instrText xml:space="preserve"> REF _Ref349208888 \n \h </w:instrText>
      </w:r>
      <w:r w:rsidR="00893741" w:rsidRPr="00423677">
        <w:instrText xml:space="preserve"> \* MERGEFORMAT </w:instrText>
      </w:r>
      <w:r w:rsidR="007B5F70" w:rsidRPr="00423677">
        <w:fldChar w:fldCharType="separate"/>
      </w:r>
      <w:r w:rsidR="00974472">
        <w:t>41.1</w:t>
      </w:r>
      <w:r w:rsidR="007B5F70" w:rsidRPr="00423677">
        <w:fldChar w:fldCharType="end"/>
      </w:r>
      <w:r w:rsidR="005139D0" w:rsidRPr="00423677">
        <w:t xml:space="preserve"> shall be </w:t>
      </w:r>
      <w:r w:rsidRPr="00423677">
        <w:t>for such period as the</w:t>
      </w:r>
      <w:r w:rsidR="00CC1C37" w:rsidRPr="00423677">
        <w:t xml:space="preserve"> </w:t>
      </w:r>
      <w:r w:rsidR="00C844EB" w:rsidRPr="00423677">
        <w:t>Authority</w:t>
      </w:r>
      <w:r w:rsidRPr="00423677">
        <w:t xml:space="preserve"> may specify and </w:t>
      </w:r>
      <w:r w:rsidR="005139D0" w:rsidRPr="00423677">
        <w:t xml:space="preserve">without prejudice to any right of termination which has already accrued, or subsequently accrues, to the </w:t>
      </w:r>
      <w:r w:rsidR="00C844EB" w:rsidRPr="00423677">
        <w:t>Authority</w:t>
      </w:r>
      <w:r w:rsidR="005139D0" w:rsidRPr="00423677">
        <w:t>.</w:t>
      </w:r>
    </w:p>
    <w:p w14:paraId="61695257" w14:textId="77777777" w:rsidR="00E92AF6" w:rsidRPr="00423677" w:rsidRDefault="00E92AF6" w:rsidP="00911DB3">
      <w:pPr>
        <w:pStyle w:val="GPSL2numberedclause"/>
      </w:pPr>
      <w:r w:rsidRPr="00423677">
        <w:t>The Parties</w:t>
      </w:r>
      <w:r w:rsidR="00336423" w:rsidRPr="00423677">
        <w:t xml:space="preserve"> shall </w:t>
      </w:r>
      <w:r w:rsidR="00F62227" w:rsidRPr="00423677">
        <w:t xml:space="preserve">seek to </w:t>
      </w:r>
      <w:r w:rsidR="00336423" w:rsidRPr="00423677">
        <w:t>agree the effect of any Variation</w:t>
      </w:r>
      <w:r w:rsidRPr="00423677">
        <w:t xml:space="preserve"> necessitated by a partial termination, suspension or partial suspension in ac</w:t>
      </w:r>
      <w:r w:rsidR="00336423" w:rsidRPr="00423677">
        <w:t>cordance with the Variation</w:t>
      </w:r>
      <w:r w:rsidRPr="00423677">
        <w:t xml:space="preserve"> Procedure, including the effect that the partial termination, suspension or partial suspension may have on </w:t>
      </w:r>
      <w:r w:rsidR="00BD4CA2" w:rsidRPr="00423677">
        <w:t xml:space="preserve">the provision of </w:t>
      </w:r>
      <w:r w:rsidRPr="00423677">
        <w:t xml:space="preserve">any other </w:t>
      </w:r>
      <w:r w:rsidR="00A952AE">
        <w:t xml:space="preserve">Services </w:t>
      </w:r>
      <w:r w:rsidRPr="00423677">
        <w:t>and the Contract Charges, provided that</w:t>
      </w:r>
      <w:r w:rsidR="00347535" w:rsidRPr="00423677">
        <w:t xml:space="preserve"> the Supplier shall not be entitled to</w:t>
      </w:r>
      <w:r w:rsidRPr="00423677">
        <w:t>:</w:t>
      </w:r>
    </w:p>
    <w:p w14:paraId="2088B637" w14:textId="77777777" w:rsidR="00E92AF6" w:rsidRPr="00423677" w:rsidRDefault="00E92AF6" w:rsidP="00911DB3">
      <w:pPr>
        <w:pStyle w:val="GPSL3numberedclause"/>
      </w:pPr>
      <w:r w:rsidRPr="00423677">
        <w:t xml:space="preserve">an increase in the Contract Charges in respect of the provision of the </w:t>
      </w:r>
      <w:r w:rsidR="00A952AE">
        <w:t xml:space="preserve">Services </w:t>
      </w:r>
      <w:r w:rsidRPr="00423677">
        <w:t>that have not been terminated if the partial terminat</w:t>
      </w:r>
      <w:r w:rsidR="00F2021C" w:rsidRPr="00423677">
        <w:t xml:space="preserve">ion arises due to the exercise of any of the </w:t>
      </w:r>
      <w:r w:rsidR="00C844EB" w:rsidRPr="00423677">
        <w:t>Authority</w:t>
      </w:r>
      <w:r w:rsidR="00F2021C" w:rsidRPr="00423677">
        <w:t xml:space="preserve">’s termination rights under Clause </w:t>
      </w:r>
      <w:r w:rsidR="00F2021C" w:rsidRPr="00423677">
        <w:fldChar w:fldCharType="begin"/>
      </w:r>
      <w:r w:rsidR="00F2021C" w:rsidRPr="00423677">
        <w:instrText xml:space="preserve"> REF _Ref360631652 \r \h </w:instrText>
      </w:r>
      <w:r w:rsidR="00D82ED2" w:rsidRPr="00423677">
        <w:instrText xml:space="preserve"> \* MERGEFORMAT </w:instrText>
      </w:r>
      <w:r w:rsidR="00F2021C" w:rsidRPr="00423677">
        <w:fldChar w:fldCharType="separate"/>
      </w:r>
      <w:r w:rsidR="00974472">
        <w:t>38</w:t>
      </w:r>
      <w:r w:rsidR="00F2021C" w:rsidRPr="00423677">
        <w:fldChar w:fldCharType="end"/>
      </w:r>
      <w:r w:rsidR="00F2021C" w:rsidRPr="00423677">
        <w:t xml:space="preserve"> (</w:t>
      </w:r>
      <w:r w:rsidR="00C844EB" w:rsidRPr="00423677">
        <w:t>Authority</w:t>
      </w:r>
      <w:r w:rsidR="00F2021C" w:rsidRPr="00423677">
        <w:t xml:space="preserve"> Termination Rights) except Clause </w:t>
      </w:r>
      <w:r w:rsidR="00F2021C" w:rsidRPr="00423677">
        <w:fldChar w:fldCharType="begin"/>
      </w:r>
      <w:r w:rsidR="00F2021C" w:rsidRPr="00423677">
        <w:instrText xml:space="preserve"> REF _Ref313369604 \r \h </w:instrText>
      </w:r>
      <w:r w:rsidR="00D82ED2" w:rsidRPr="00423677">
        <w:instrText xml:space="preserve"> \* MERGEFORMAT </w:instrText>
      </w:r>
      <w:r w:rsidR="00F2021C" w:rsidRPr="00423677">
        <w:fldChar w:fldCharType="separate"/>
      </w:r>
      <w:r w:rsidR="00974472">
        <w:t>38.6</w:t>
      </w:r>
      <w:r w:rsidR="00F2021C" w:rsidRPr="00423677">
        <w:fldChar w:fldCharType="end"/>
      </w:r>
      <w:r w:rsidR="00F2021C" w:rsidRPr="00423677">
        <w:t xml:space="preserve"> (Termination Without Cause)</w:t>
      </w:r>
      <w:r w:rsidR="00E333F9" w:rsidRPr="00423677">
        <w:t>; and</w:t>
      </w:r>
    </w:p>
    <w:p w14:paraId="37C310F5" w14:textId="77777777" w:rsidR="00E92AF6" w:rsidRPr="00423677" w:rsidRDefault="00336423" w:rsidP="00911DB3">
      <w:pPr>
        <w:pStyle w:val="GPSL3numberedclause"/>
      </w:pPr>
      <w:r w:rsidRPr="00423677">
        <w:t>reject the Variation</w:t>
      </w:r>
      <w:r w:rsidR="00E92AF6" w:rsidRPr="00423677">
        <w:t>.</w:t>
      </w:r>
    </w:p>
    <w:p w14:paraId="516E4A97" w14:textId="77777777" w:rsidR="00375CB5" w:rsidRPr="00A67792" w:rsidRDefault="007355E9" w:rsidP="00D832D7">
      <w:pPr>
        <w:pStyle w:val="GPSL1CLAUSEHEADING"/>
      </w:pPr>
      <w:bookmarkStart w:id="1704" w:name="_Toc349229889"/>
      <w:bookmarkStart w:id="1705" w:name="_Toc349230052"/>
      <w:bookmarkStart w:id="1706" w:name="_Toc349230452"/>
      <w:bookmarkStart w:id="1707" w:name="_Toc349231334"/>
      <w:bookmarkStart w:id="1708" w:name="_Toc349232060"/>
      <w:bookmarkStart w:id="1709" w:name="_Toc349232441"/>
      <w:bookmarkStart w:id="1710" w:name="_Toc349233177"/>
      <w:bookmarkStart w:id="1711" w:name="_Toc349233312"/>
      <w:bookmarkStart w:id="1712" w:name="_Toc349233446"/>
      <w:bookmarkStart w:id="1713" w:name="_Toc350503035"/>
      <w:bookmarkStart w:id="1714" w:name="_Toc350504025"/>
      <w:bookmarkStart w:id="1715" w:name="_Toc350506315"/>
      <w:bookmarkStart w:id="1716" w:name="_Toc350506553"/>
      <w:bookmarkStart w:id="1717" w:name="_Toc350506683"/>
      <w:bookmarkStart w:id="1718" w:name="_Toc350506813"/>
      <w:bookmarkStart w:id="1719" w:name="_Toc350506945"/>
      <w:bookmarkStart w:id="1720" w:name="_Toc350507406"/>
      <w:bookmarkStart w:id="1721" w:name="_Toc350507940"/>
      <w:bookmarkStart w:id="1722" w:name="_Ref313370007"/>
      <w:bookmarkStart w:id="1723" w:name="_Toc314810819"/>
      <w:bookmarkStart w:id="1724" w:name="_Toc350503036"/>
      <w:bookmarkStart w:id="1725" w:name="_Toc350504026"/>
      <w:bookmarkStart w:id="1726" w:name="_Toc350507941"/>
      <w:bookmarkStart w:id="1727" w:name="_Toc358671786"/>
      <w:bookmarkStart w:id="1728" w:name="_Ref359517908"/>
      <w:bookmarkStart w:id="1729" w:name="_Toc499802206"/>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r w:rsidRPr="00423677">
        <w:t>CO</w:t>
      </w:r>
      <w:r w:rsidRPr="00D202DE">
        <w:t>NSEQUENCES OF EXPIRY OR TERMINATION</w:t>
      </w:r>
      <w:bookmarkEnd w:id="1722"/>
      <w:bookmarkEnd w:id="1723"/>
      <w:bookmarkEnd w:id="1724"/>
      <w:bookmarkEnd w:id="1725"/>
      <w:bookmarkEnd w:id="1726"/>
      <w:bookmarkEnd w:id="1727"/>
      <w:bookmarkEnd w:id="1728"/>
      <w:bookmarkEnd w:id="1729"/>
    </w:p>
    <w:p w14:paraId="0F30568E" w14:textId="77777777" w:rsidR="00375CB5" w:rsidRPr="00423677" w:rsidRDefault="007355E9" w:rsidP="00911DB3">
      <w:pPr>
        <w:pStyle w:val="GPSL2NumberedBoldHeading"/>
      </w:pPr>
      <w:bookmarkStart w:id="1730" w:name="_Ref349133844"/>
      <w:bookmarkStart w:id="1731" w:name="_Ref364178480"/>
      <w:r w:rsidRPr="00BF744F">
        <w:t>Consequences of termination under Clauses</w:t>
      </w:r>
      <w:r w:rsidR="00F4617A" w:rsidRPr="00535067">
        <w:t xml:space="preserve"> </w:t>
      </w:r>
      <w:r w:rsidR="007B5F70" w:rsidRPr="00623239">
        <w:rPr>
          <w:b w:val="0"/>
        </w:rPr>
        <w:fldChar w:fldCharType="begin"/>
      </w:r>
      <w:r w:rsidR="00CE6AFA" w:rsidRPr="00623239">
        <w:rPr>
          <w:b w:val="0"/>
        </w:rPr>
        <w:instrText xml:space="preserve"> REF _Ref313369360 \n \h </w:instrText>
      </w:r>
      <w:r w:rsidR="00893741" w:rsidRPr="00623239">
        <w:rPr>
          <w:b w:val="0"/>
        </w:rPr>
        <w:instrText xml:space="preserve"> \* MERGEFORMAT </w:instrText>
      </w:r>
      <w:r w:rsidR="007B5F70" w:rsidRPr="00623239">
        <w:rPr>
          <w:b w:val="0"/>
        </w:rPr>
      </w:r>
      <w:r w:rsidR="007B5F70" w:rsidRPr="00623239">
        <w:rPr>
          <w:b w:val="0"/>
        </w:rPr>
        <w:fldChar w:fldCharType="separate"/>
      </w:r>
      <w:r w:rsidR="00974472">
        <w:rPr>
          <w:b w:val="0"/>
        </w:rPr>
        <w:t>38.1</w:t>
      </w:r>
      <w:r w:rsidR="007B5F70" w:rsidRPr="00623239">
        <w:rPr>
          <w:b w:val="0"/>
        </w:rPr>
        <w:fldChar w:fldCharType="end"/>
      </w:r>
      <w:r w:rsidRPr="00623239">
        <w:rPr>
          <w:b w:val="0"/>
        </w:rPr>
        <w:t xml:space="preserve"> (</w:t>
      </w:r>
      <w:r w:rsidR="0035574D" w:rsidRPr="00623239">
        <w:rPr>
          <w:b w:val="0"/>
        </w:rPr>
        <w:t xml:space="preserve">Termination in Relation to </w:t>
      </w:r>
      <w:r w:rsidRPr="00623239">
        <w:rPr>
          <w:b w:val="0"/>
        </w:rPr>
        <w:t>Guarantee),</w:t>
      </w:r>
      <w:r w:rsidR="00F4617A" w:rsidRPr="00D202DE">
        <w:rPr>
          <w:b w:val="0"/>
        </w:rPr>
        <w:t xml:space="preserve"> </w:t>
      </w:r>
      <w:r w:rsidR="007B5F70" w:rsidRPr="00BB35B6">
        <w:fldChar w:fldCharType="begin"/>
      </w:r>
      <w:r w:rsidR="008D6093" w:rsidRPr="0055622E">
        <w:instrText xml:space="preserve"> REF _Ref313369326 \n \h </w:instrText>
      </w:r>
      <w:r w:rsidR="00893741" w:rsidRPr="0055622E">
        <w:instrText xml:space="preserve"> \* MERGEFORMAT </w:instrText>
      </w:r>
      <w:r w:rsidR="007B5F70" w:rsidRPr="00BB35B6">
        <w:fldChar w:fldCharType="separate"/>
      </w:r>
      <w:r w:rsidR="00974472">
        <w:t>38.2</w:t>
      </w:r>
      <w:r w:rsidR="007B5F70" w:rsidRPr="00BB35B6">
        <w:fldChar w:fldCharType="end"/>
      </w:r>
      <w:r w:rsidR="005F1C5E" w:rsidRPr="00423677">
        <w:t xml:space="preserve"> </w:t>
      </w:r>
      <w:r w:rsidRPr="00423677">
        <w:t>(</w:t>
      </w:r>
      <w:r w:rsidR="001D7A06" w:rsidRPr="00423677">
        <w:t>Termination on Material Default</w:t>
      </w:r>
      <w:r w:rsidRPr="00423677">
        <w:t>)</w:t>
      </w:r>
      <w:r w:rsidR="0035574D" w:rsidRPr="00423677">
        <w:t>,</w:t>
      </w:r>
      <w:r w:rsidRPr="00423677">
        <w:t xml:space="preserve"> </w:t>
      </w:r>
      <w:r w:rsidR="0035574D" w:rsidRPr="00423677">
        <w:fldChar w:fldCharType="begin"/>
      </w:r>
      <w:r w:rsidR="0035574D" w:rsidRPr="00423677">
        <w:instrText xml:space="preserve"> REF _Ref360696331 \r \h </w:instrText>
      </w:r>
      <w:r w:rsidR="007758EB" w:rsidRPr="00423677">
        <w:instrText xml:space="preserve"> \* MERGEFORMAT </w:instrText>
      </w:r>
      <w:r w:rsidR="0035574D" w:rsidRPr="00423677">
        <w:fldChar w:fldCharType="separate"/>
      </w:r>
      <w:r w:rsidR="00974472">
        <w:t>38.3</w:t>
      </w:r>
      <w:r w:rsidR="0035574D" w:rsidRPr="00423677">
        <w:fldChar w:fldCharType="end"/>
      </w:r>
      <w:r w:rsidR="0035574D" w:rsidRPr="00423677">
        <w:t xml:space="preserve"> (Termination in Relation to Financial Standing)</w:t>
      </w:r>
      <w:r w:rsidR="003B0195" w:rsidRPr="00423677">
        <w:t xml:space="preserve"> </w:t>
      </w:r>
      <w:bookmarkEnd w:id="1730"/>
      <w:bookmarkEnd w:id="1731"/>
      <w:r w:rsidR="007070C8" w:rsidRPr="00423677">
        <w:t xml:space="preserve">and </w:t>
      </w:r>
      <w:r w:rsidR="007070C8" w:rsidRPr="00423677">
        <w:fldChar w:fldCharType="begin"/>
      </w:r>
      <w:r w:rsidR="007070C8" w:rsidRPr="00423677">
        <w:instrText xml:space="preserve"> REF _Ref364755774 \r \h </w:instrText>
      </w:r>
      <w:r w:rsidR="00D82ED2" w:rsidRPr="00423677">
        <w:instrText xml:space="preserve"> \* MERGEFORMAT </w:instrText>
      </w:r>
      <w:r w:rsidR="007070C8" w:rsidRPr="00423677">
        <w:fldChar w:fldCharType="separate"/>
      </w:r>
      <w:r w:rsidR="00974472">
        <w:t>38.8</w:t>
      </w:r>
      <w:r w:rsidR="007070C8" w:rsidRPr="00423677">
        <w:fldChar w:fldCharType="end"/>
      </w:r>
      <w:r w:rsidR="007070C8" w:rsidRPr="00423677">
        <w:t xml:space="preserve"> (Termination in Relation to Variation)</w:t>
      </w:r>
    </w:p>
    <w:p w14:paraId="4C7534F1" w14:textId="77777777" w:rsidR="0092205C" w:rsidRPr="00423677" w:rsidRDefault="007355E9" w:rsidP="00911DB3">
      <w:pPr>
        <w:pStyle w:val="GPSL3numberedclause"/>
      </w:pPr>
      <w:r w:rsidRPr="00423677">
        <w:t xml:space="preserve">Where the </w:t>
      </w:r>
      <w:r w:rsidR="00C844EB" w:rsidRPr="00423677">
        <w:t>Authority</w:t>
      </w:r>
      <w:r w:rsidR="0092205C" w:rsidRPr="00423677">
        <w:t>:</w:t>
      </w:r>
    </w:p>
    <w:p w14:paraId="477CD399" w14:textId="77777777" w:rsidR="0092205C" w:rsidRPr="00423677" w:rsidRDefault="007355E9" w:rsidP="008A573D">
      <w:pPr>
        <w:pStyle w:val="GPSL4numberedclause"/>
        <w:rPr>
          <w:szCs w:val="22"/>
        </w:rPr>
      </w:pPr>
      <w:r w:rsidRPr="00423677">
        <w:rPr>
          <w:szCs w:val="22"/>
        </w:rPr>
        <w:t>terminates</w:t>
      </w:r>
      <w:r w:rsidR="003C6F29" w:rsidRPr="00423677">
        <w:rPr>
          <w:szCs w:val="22"/>
        </w:rPr>
        <w:t xml:space="preserve"> (in whole or in part)</w:t>
      </w:r>
      <w:r w:rsidRPr="00423677">
        <w:rPr>
          <w:szCs w:val="22"/>
        </w:rPr>
        <w:t xml:space="preserve"> this Contract under </w:t>
      </w:r>
      <w:r w:rsidR="0035574D" w:rsidRPr="00423677">
        <w:rPr>
          <w:szCs w:val="22"/>
        </w:rPr>
        <w:t xml:space="preserve">any of </w:t>
      </w:r>
      <w:r w:rsidR="003C6F29" w:rsidRPr="00423677">
        <w:rPr>
          <w:szCs w:val="22"/>
        </w:rPr>
        <w:t xml:space="preserve">the </w:t>
      </w:r>
      <w:r w:rsidRPr="00423677">
        <w:rPr>
          <w:szCs w:val="22"/>
        </w:rPr>
        <w:t>Clauses</w:t>
      </w:r>
      <w:r w:rsidR="006D399D" w:rsidRPr="00423677">
        <w:rPr>
          <w:szCs w:val="22"/>
        </w:rPr>
        <w:t xml:space="preserve"> </w:t>
      </w:r>
      <w:r w:rsidR="003C6F29" w:rsidRPr="00423677">
        <w:rPr>
          <w:szCs w:val="22"/>
        </w:rPr>
        <w:t xml:space="preserve">referred to in Clause </w:t>
      </w:r>
      <w:r w:rsidR="003C6F29" w:rsidRPr="00423677">
        <w:rPr>
          <w:szCs w:val="22"/>
        </w:rPr>
        <w:fldChar w:fldCharType="begin"/>
      </w:r>
      <w:r w:rsidR="003C6F29" w:rsidRPr="00423677">
        <w:rPr>
          <w:szCs w:val="22"/>
        </w:rPr>
        <w:instrText xml:space="preserve"> REF _Ref364178480 \r \h </w:instrText>
      </w:r>
      <w:r w:rsidR="00D82ED2" w:rsidRPr="00423677">
        <w:rPr>
          <w:szCs w:val="22"/>
        </w:rPr>
        <w:instrText xml:space="preserve"> \* MERGEFORMAT </w:instrText>
      </w:r>
      <w:r w:rsidR="003C6F29" w:rsidRPr="00423677">
        <w:rPr>
          <w:szCs w:val="22"/>
        </w:rPr>
      </w:r>
      <w:r w:rsidR="003C6F29" w:rsidRPr="00423677">
        <w:rPr>
          <w:szCs w:val="22"/>
        </w:rPr>
        <w:fldChar w:fldCharType="separate"/>
      </w:r>
      <w:r w:rsidR="00974472">
        <w:rPr>
          <w:szCs w:val="22"/>
        </w:rPr>
        <w:t>42.1</w:t>
      </w:r>
      <w:r w:rsidR="003C6F29" w:rsidRPr="00423677">
        <w:rPr>
          <w:szCs w:val="22"/>
        </w:rPr>
        <w:fldChar w:fldCharType="end"/>
      </w:r>
      <w:r w:rsidR="003C6F29" w:rsidRPr="00423677">
        <w:rPr>
          <w:szCs w:val="22"/>
        </w:rPr>
        <w:t xml:space="preserve">; </w:t>
      </w:r>
      <w:r w:rsidRPr="00423677">
        <w:rPr>
          <w:szCs w:val="22"/>
        </w:rPr>
        <w:t xml:space="preserve">and </w:t>
      </w:r>
    </w:p>
    <w:p w14:paraId="1ACE6A74" w14:textId="77777777" w:rsidR="0092205C" w:rsidRPr="00423677" w:rsidRDefault="007355E9" w:rsidP="008A573D">
      <w:pPr>
        <w:pStyle w:val="GPSL4numberedclause"/>
        <w:rPr>
          <w:szCs w:val="22"/>
        </w:rPr>
      </w:pPr>
      <w:r w:rsidRPr="00423677">
        <w:rPr>
          <w:szCs w:val="22"/>
        </w:rPr>
        <w:t xml:space="preserve">then makes other arrangements for the supply of </w:t>
      </w:r>
      <w:r w:rsidR="00CA596C">
        <w:rPr>
          <w:szCs w:val="22"/>
        </w:rPr>
        <w:t>the Services</w:t>
      </w:r>
      <w:r w:rsidR="00A952AE">
        <w:rPr>
          <w:szCs w:val="22"/>
        </w:rPr>
        <w:t>,</w:t>
      </w:r>
      <w:r w:rsidRPr="00423677">
        <w:rPr>
          <w:szCs w:val="22"/>
        </w:rPr>
        <w:t xml:space="preserve"> </w:t>
      </w:r>
    </w:p>
    <w:p w14:paraId="7BD69DC2" w14:textId="77777777" w:rsidR="00375CB5" w:rsidRPr="00423677" w:rsidRDefault="007355E9" w:rsidP="0055201C">
      <w:pPr>
        <w:pStyle w:val="GPSL3Indent"/>
        <w:rPr>
          <w:lang w:val="en-GB"/>
        </w:rPr>
      </w:pPr>
      <w:r w:rsidRPr="00423677">
        <w:rPr>
          <w:lang w:val="en-GB"/>
        </w:rPr>
        <w:t xml:space="preserve">the </w:t>
      </w:r>
      <w:r w:rsidR="00C844EB" w:rsidRPr="00423677">
        <w:rPr>
          <w:lang w:val="en-GB"/>
        </w:rPr>
        <w:t>Authority</w:t>
      </w:r>
      <w:r w:rsidRPr="00423677">
        <w:rPr>
          <w:lang w:val="en-GB"/>
        </w:rPr>
        <w:t xml:space="preserve"> may recover from the Supplier the cost reasonably incurred of making those other arrangements and any additional expenditure incurred by the </w:t>
      </w:r>
      <w:r w:rsidR="00C844EB" w:rsidRPr="00423677">
        <w:rPr>
          <w:lang w:val="en-GB"/>
        </w:rPr>
        <w:t>Authority</w:t>
      </w:r>
      <w:r w:rsidRPr="00423677">
        <w:rPr>
          <w:lang w:val="en-GB"/>
        </w:rPr>
        <w:t xml:space="preserve"> throughout the remainder of the Contract Perio</w:t>
      </w:r>
      <w:r w:rsidR="0092205C" w:rsidRPr="00423677">
        <w:rPr>
          <w:lang w:val="en-GB"/>
        </w:rPr>
        <w:t xml:space="preserve">d provided that </w:t>
      </w:r>
      <w:r w:rsidR="00C844EB" w:rsidRPr="00423677">
        <w:rPr>
          <w:lang w:val="en-GB"/>
        </w:rPr>
        <w:t>Authority</w:t>
      </w:r>
      <w:r w:rsidRPr="00423677">
        <w:rPr>
          <w:lang w:val="en-GB"/>
        </w:rPr>
        <w:t xml:space="preserve"> shall take all reasonable steps to mitigate such additional expenditure. </w:t>
      </w:r>
      <w:r w:rsidR="0035574D" w:rsidRPr="00423677">
        <w:rPr>
          <w:lang w:val="en-GB"/>
        </w:rPr>
        <w:t>N</w:t>
      </w:r>
      <w:r w:rsidRPr="00423677">
        <w:rPr>
          <w:lang w:val="en-GB"/>
        </w:rPr>
        <w:t xml:space="preserve">o further payments shall be payable by the </w:t>
      </w:r>
      <w:r w:rsidR="00C844EB" w:rsidRPr="00423677">
        <w:rPr>
          <w:lang w:val="en-GB"/>
        </w:rPr>
        <w:t>Authority</w:t>
      </w:r>
      <w:r w:rsidR="00C72F28" w:rsidRPr="00423677">
        <w:rPr>
          <w:lang w:val="en-GB"/>
        </w:rPr>
        <w:t xml:space="preserve"> </w:t>
      </w:r>
      <w:r w:rsidRPr="00423677">
        <w:rPr>
          <w:lang w:val="en-GB"/>
        </w:rPr>
        <w:t xml:space="preserve">to the Supplier until the </w:t>
      </w:r>
      <w:r w:rsidR="00C844EB" w:rsidRPr="00423677">
        <w:rPr>
          <w:lang w:val="en-GB"/>
        </w:rPr>
        <w:t>Authority</w:t>
      </w:r>
      <w:r w:rsidRPr="00423677">
        <w:rPr>
          <w:lang w:val="en-GB"/>
        </w:rPr>
        <w:t xml:space="preserve"> has established the final cost of making those other arrangements.</w:t>
      </w:r>
    </w:p>
    <w:p w14:paraId="736F0F76" w14:textId="77777777" w:rsidR="00375CB5" w:rsidRPr="00423677" w:rsidRDefault="007355E9" w:rsidP="00911DB3">
      <w:pPr>
        <w:pStyle w:val="GPSL2NumberedBoldHeading"/>
      </w:pPr>
      <w:r w:rsidRPr="00423677">
        <w:lastRenderedPageBreak/>
        <w:t>Consequences of termination under Clause</w:t>
      </w:r>
      <w:r w:rsidR="0035574D" w:rsidRPr="00423677">
        <w:t>s</w:t>
      </w:r>
      <w:r w:rsidRPr="00423677">
        <w:t xml:space="preserve"> </w:t>
      </w:r>
      <w:r w:rsidR="007B5F70" w:rsidRPr="00423677">
        <w:fldChar w:fldCharType="begin"/>
      </w:r>
      <w:r w:rsidR="008D6093" w:rsidRPr="00423677">
        <w:instrText xml:space="preserve"> REF _Ref313369604 \n \h </w:instrText>
      </w:r>
      <w:r w:rsidR="00893741" w:rsidRPr="00423677">
        <w:instrText xml:space="preserve"> \* MERGEFORMAT </w:instrText>
      </w:r>
      <w:r w:rsidR="007B5F70" w:rsidRPr="00423677">
        <w:fldChar w:fldCharType="separate"/>
      </w:r>
      <w:r w:rsidR="00974472">
        <w:t>38.6</w:t>
      </w:r>
      <w:r w:rsidR="007B5F70" w:rsidRPr="00423677">
        <w:fldChar w:fldCharType="end"/>
      </w:r>
      <w:r w:rsidRPr="00423677">
        <w:t xml:space="preserve"> (Termination without Cause)</w:t>
      </w:r>
      <w:r w:rsidR="0035574D" w:rsidRPr="00423677">
        <w:t xml:space="preserve"> and </w:t>
      </w:r>
      <w:r w:rsidR="0035574D" w:rsidRPr="00423677">
        <w:fldChar w:fldCharType="begin"/>
      </w:r>
      <w:r w:rsidR="0035574D" w:rsidRPr="00423677">
        <w:instrText xml:space="preserve"> REF _Ref360696658 \r \h  \* MERGEFORMAT </w:instrText>
      </w:r>
      <w:r w:rsidR="0035574D" w:rsidRPr="00423677">
        <w:fldChar w:fldCharType="separate"/>
      </w:r>
      <w:r w:rsidR="00974472">
        <w:t>39.1</w:t>
      </w:r>
      <w:r w:rsidR="0035574D" w:rsidRPr="00423677">
        <w:fldChar w:fldCharType="end"/>
      </w:r>
      <w:r w:rsidR="0035574D" w:rsidRPr="00423677">
        <w:t xml:space="preserve"> (Termination on </w:t>
      </w:r>
      <w:r w:rsidR="00C844EB" w:rsidRPr="00423677">
        <w:t>Authority</w:t>
      </w:r>
      <w:r w:rsidR="0035574D" w:rsidRPr="00423677">
        <w:t xml:space="preserve"> Cause for Failure to Pay)</w:t>
      </w:r>
    </w:p>
    <w:p w14:paraId="06B128F7" w14:textId="77777777" w:rsidR="0092205C" w:rsidRPr="00423677" w:rsidRDefault="007355E9" w:rsidP="00911DB3">
      <w:pPr>
        <w:pStyle w:val="GPSL3numberedclause"/>
      </w:pPr>
      <w:bookmarkStart w:id="1732" w:name="_Ref349209052"/>
      <w:bookmarkStart w:id="1733" w:name="_Ref313369631"/>
      <w:r w:rsidRPr="00423677">
        <w:t>Where</w:t>
      </w:r>
      <w:r w:rsidR="0092205C" w:rsidRPr="00423677">
        <w:t>:</w:t>
      </w:r>
    </w:p>
    <w:p w14:paraId="557D5263" w14:textId="77777777" w:rsidR="0092205C" w:rsidRPr="00423677" w:rsidRDefault="0092205C" w:rsidP="008A573D">
      <w:pPr>
        <w:pStyle w:val="GPSL4numberedclause"/>
        <w:rPr>
          <w:szCs w:val="22"/>
        </w:rPr>
      </w:pPr>
      <w:r w:rsidRPr="00423677">
        <w:rPr>
          <w:szCs w:val="22"/>
        </w:rPr>
        <w:t>the</w:t>
      </w:r>
      <w:r w:rsidR="003C6F29" w:rsidRPr="00423677">
        <w:rPr>
          <w:szCs w:val="22"/>
        </w:rPr>
        <w:t xml:space="preserve"> </w:t>
      </w:r>
      <w:r w:rsidR="00C844EB" w:rsidRPr="00423677">
        <w:rPr>
          <w:szCs w:val="22"/>
        </w:rPr>
        <w:t>Authority</w:t>
      </w:r>
      <w:r w:rsidR="003C6F29" w:rsidRPr="00423677">
        <w:rPr>
          <w:szCs w:val="22"/>
        </w:rPr>
        <w:t xml:space="preserve"> </w:t>
      </w:r>
      <w:r w:rsidR="007355E9" w:rsidRPr="00423677">
        <w:rPr>
          <w:szCs w:val="22"/>
        </w:rPr>
        <w:t>terminates</w:t>
      </w:r>
      <w:r w:rsidR="003C6F29" w:rsidRPr="00423677">
        <w:rPr>
          <w:szCs w:val="22"/>
        </w:rPr>
        <w:t xml:space="preserve"> (in whole or in part)</w:t>
      </w:r>
      <w:r w:rsidR="007355E9" w:rsidRPr="00423677">
        <w:rPr>
          <w:szCs w:val="22"/>
        </w:rPr>
        <w:t xml:space="preserve"> this Contract under Clause</w:t>
      </w:r>
      <w:r w:rsidR="004B50E8" w:rsidRPr="00423677">
        <w:rPr>
          <w:szCs w:val="22"/>
        </w:rPr>
        <w:t xml:space="preserve"> </w:t>
      </w:r>
      <w:r w:rsidR="007B5F70" w:rsidRPr="00423677">
        <w:rPr>
          <w:szCs w:val="22"/>
        </w:rPr>
        <w:fldChar w:fldCharType="begin"/>
      </w:r>
      <w:r w:rsidR="00CE6AFA" w:rsidRPr="00423677">
        <w:rPr>
          <w:szCs w:val="22"/>
        </w:rPr>
        <w:instrText xml:space="preserve"> REF _Ref313369604 \n \h </w:instrText>
      </w:r>
      <w:r w:rsidR="00893741" w:rsidRPr="00423677">
        <w:rPr>
          <w:szCs w:val="22"/>
        </w:rPr>
        <w:instrText xml:space="preserve"> \* MERGEFORMAT </w:instrText>
      </w:r>
      <w:r w:rsidR="007B5F70" w:rsidRPr="00423677">
        <w:rPr>
          <w:szCs w:val="22"/>
        </w:rPr>
      </w:r>
      <w:r w:rsidR="007B5F70" w:rsidRPr="00423677">
        <w:rPr>
          <w:szCs w:val="22"/>
        </w:rPr>
        <w:fldChar w:fldCharType="separate"/>
      </w:r>
      <w:r w:rsidR="00974472">
        <w:rPr>
          <w:szCs w:val="22"/>
        </w:rPr>
        <w:t>38.6</w:t>
      </w:r>
      <w:r w:rsidR="007B5F70" w:rsidRPr="00423677">
        <w:rPr>
          <w:szCs w:val="22"/>
        </w:rPr>
        <w:fldChar w:fldCharType="end"/>
      </w:r>
      <w:r w:rsidR="00393F67" w:rsidRPr="00423677">
        <w:rPr>
          <w:szCs w:val="22"/>
        </w:rPr>
        <w:t xml:space="preserve"> (Termination without Cause)</w:t>
      </w:r>
      <w:r w:rsidRPr="00423677">
        <w:rPr>
          <w:szCs w:val="22"/>
        </w:rPr>
        <w:t>;</w:t>
      </w:r>
      <w:r w:rsidR="00DC5F96" w:rsidRPr="00423677">
        <w:rPr>
          <w:szCs w:val="22"/>
        </w:rPr>
        <w:t xml:space="preserve"> or </w:t>
      </w:r>
    </w:p>
    <w:p w14:paraId="43CE84D2" w14:textId="77777777" w:rsidR="0092205C" w:rsidRPr="00423677" w:rsidRDefault="008338C0" w:rsidP="008A573D">
      <w:pPr>
        <w:pStyle w:val="GPSL4numberedclause"/>
        <w:rPr>
          <w:szCs w:val="22"/>
        </w:rPr>
      </w:pPr>
      <w:r w:rsidRPr="00423677">
        <w:rPr>
          <w:szCs w:val="22"/>
        </w:rPr>
        <w:t xml:space="preserve">the Supplier terminates this Contract pursuant to Clause </w:t>
      </w:r>
      <w:r w:rsidR="0035574D" w:rsidRPr="00423677">
        <w:rPr>
          <w:szCs w:val="22"/>
        </w:rPr>
        <w:fldChar w:fldCharType="begin"/>
      </w:r>
      <w:r w:rsidR="0035574D" w:rsidRPr="00423677">
        <w:rPr>
          <w:szCs w:val="22"/>
        </w:rPr>
        <w:instrText xml:space="preserve"> REF _Ref360696658 \r \h </w:instrText>
      </w:r>
      <w:r w:rsidR="00D82ED2" w:rsidRPr="00423677">
        <w:rPr>
          <w:szCs w:val="22"/>
        </w:rPr>
        <w:instrText xml:space="preserve"> \* MERGEFORMAT </w:instrText>
      </w:r>
      <w:r w:rsidR="0035574D" w:rsidRPr="00423677">
        <w:rPr>
          <w:szCs w:val="22"/>
        </w:rPr>
      </w:r>
      <w:r w:rsidR="0035574D" w:rsidRPr="00423677">
        <w:rPr>
          <w:szCs w:val="22"/>
        </w:rPr>
        <w:fldChar w:fldCharType="separate"/>
      </w:r>
      <w:r w:rsidR="00974472">
        <w:rPr>
          <w:szCs w:val="22"/>
        </w:rPr>
        <w:t>39.1</w:t>
      </w:r>
      <w:r w:rsidR="0035574D" w:rsidRPr="00423677">
        <w:rPr>
          <w:szCs w:val="22"/>
        </w:rPr>
        <w:fldChar w:fldCharType="end"/>
      </w:r>
      <w:r w:rsidRPr="00423677">
        <w:rPr>
          <w:szCs w:val="22"/>
        </w:rPr>
        <w:t xml:space="preserve"> (Termination on </w:t>
      </w:r>
      <w:r w:rsidR="00C844EB" w:rsidRPr="00423677">
        <w:rPr>
          <w:szCs w:val="22"/>
        </w:rPr>
        <w:t>Authority</w:t>
      </w:r>
      <w:r w:rsidRPr="00423677">
        <w:rPr>
          <w:szCs w:val="22"/>
        </w:rPr>
        <w:t xml:space="preserve"> Cause</w:t>
      </w:r>
      <w:r w:rsidR="0035574D" w:rsidRPr="00423677">
        <w:rPr>
          <w:szCs w:val="22"/>
        </w:rPr>
        <w:t xml:space="preserve"> for Failure to P</w:t>
      </w:r>
      <w:r w:rsidRPr="00423677">
        <w:rPr>
          <w:szCs w:val="22"/>
        </w:rPr>
        <w:t>ay)</w:t>
      </w:r>
      <w:r w:rsidR="0092205C" w:rsidRPr="00423677">
        <w:rPr>
          <w:szCs w:val="22"/>
        </w:rPr>
        <w:t xml:space="preserve">, </w:t>
      </w:r>
    </w:p>
    <w:p w14:paraId="64CA327F" w14:textId="77777777" w:rsidR="00375CB5" w:rsidRPr="00423677" w:rsidRDefault="007355E9" w:rsidP="0055201C">
      <w:pPr>
        <w:pStyle w:val="GPSL3Indent"/>
        <w:rPr>
          <w:lang w:val="en-GB"/>
        </w:rPr>
      </w:pPr>
      <w:r w:rsidRPr="00423677">
        <w:rPr>
          <w:lang w:val="en-GB"/>
        </w:rPr>
        <w:t xml:space="preserve">the </w:t>
      </w:r>
      <w:r w:rsidR="00C844EB" w:rsidRPr="00423677">
        <w:rPr>
          <w:lang w:val="en-GB"/>
        </w:rPr>
        <w:t>Authority</w:t>
      </w:r>
      <w:r w:rsidRPr="00423677">
        <w:rPr>
          <w:lang w:val="en-GB"/>
        </w:rPr>
        <w:t xml:space="preserve"> shall indemnify the Supplier against any reasonable and proven </w:t>
      </w:r>
      <w:r w:rsidR="00C626B6" w:rsidRPr="00423677">
        <w:rPr>
          <w:lang w:val="en-GB"/>
        </w:rPr>
        <w:t xml:space="preserve">Losses </w:t>
      </w:r>
      <w:r w:rsidRPr="00423677">
        <w:rPr>
          <w:lang w:val="en-GB"/>
        </w:rPr>
        <w:t xml:space="preserve">which would otherwise represent an unavoidable loss by the Supplier by reason of the termination of this Contract, provided that the Supplier takes all reasonable steps to mitigate such </w:t>
      </w:r>
      <w:r w:rsidR="00C626B6" w:rsidRPr="00423677">
        <w:rPr>
          <w:lang w:val="en-GB"/>
        </w:rPr>
        <w:t>L</w:t>
      </w:r>
      <w:r w:rsidRPr="00423677">
        <w:rPr>
          <w:lang w:val="en-GB"/>
        </w:rPr>
        <w:t>oss</w:t>
      </w:r>
      <w:r w:rsidR="00C626B6" w:rsidRPr="00423677">
        <w:rPr>
          <w:lang w:val="en-GB"/>
        </w:rPr>
        <w:t>es</w:t>
      </w:r>
      <w:r w:rsidRPr="00423677">
        <w:rPr>
          <w:lang w:val="en-GB"/>
        </w:rPr>
        <w:t xml:space="preserve">. The Supplier shall submit a fully itemised and costed list of such </w:t>
      </w:r>
      <w:r w:rsidR="00C626B6" w:rsidRPr="00423677">
        <w:rPr>
          <w:lang w:val="en-GB"/>
        </w:rPr>
        <w:t>L</w:t>
      </w:r>
      <w:r w:rsidRPr="00423677">
        <w:rPr>
          <w:lang w:val="en-GB"/>
        </w:rPr>
        <w:t>oss</w:t>
      </w:r>
      <w:r w:rsidR="00C626B6" w:rsidRPr="00423677">
        <w:rPr>
          <w:lang w:val="en-GB"/>
        </w:rPr>
        <w:t>es</w:t>
      </w:r>
      <w:r w:rsidRPr="00423677">
        <w:rPr>
          <w:lang w:val="en-GB"/>
        </w:rPr>
        <w:t xml:space="preserve">, with supporting evidence including such further evidence as the </w:t>
      </w:r>
      <w:r w:rsidR="00C844EB" w:rsidRPr="00423677">
        <w:rPr>
          <w:lang w:val="en-GB"/>
        </w:rPr>
        <w:t>Authority</w:t>
      </w:r>
      <w:r w:rsidRPr="00423677">
        <w:rPr>
          <w:lang w:val="en-GB"/>
        </w:rPr>
        <w:t xml:space="preserve"> may require, reasonably and actually incurred by the Supplier as a result of termination under Clause</w:t>
      </w:r>
      <w:r w:rsidR="004B50E8" w:rsidRPr="00423677">
        <w:rPr>
          <w:lang w:val="en-GB"/>
        </w:rPr>
        <w:t xml:space="preserve"> </w:t>
      </w:r>
      <w:r w:rsidR="007B5F70" w:rsidRPr="00423677">
        <w:rPr>
          <w:lang w:val="en-GB"/>
        </w:rPr>
        <w:fldChar w:fldCharType="begin"/>
      </w:r>
      <w:r w:rsidR="00CE6AFA" w:rsidRPr="00423677">
        <w:rPr>
          <w:lang w:val="en-GB"/>
        </w:rPr>
        <w:instrText xml:space="preserve"> REF _Ref313369604 \n \h </w:instrText>
      </w:r>
      <w:r w:rsidR="00893741" w:rsidRPr="00423677">
        <w:rPr>
          <w:lang w:val="en-GB"/>
        </w:rPr>
        <w:instrText xml:space="preserve"> \* MERGEFORMAT </w:instrText>
      </w:r>
      <w:r w:rsidR="007B5F70" w:rsidRPr="00423677">
        <w:rPr>
          <w:lang w:val="en-GB"/>
        </w:rPr>
      </w:r>
      <w:r w:rsidR="007B5F70" w:rsidRPr="00423677">
        <w:rPr>
          <w:lang w:val="en-GB"/>
        </w:rPr>
        <w:fldChar w:fldCharType="separate"/>
      </w:r>
      <w:r w:rsidR="00974472">
        <w:rPr>
          <w:lang w:val="en-GB"/>
        </w:rPr>
        <w:t>38.6</w:t>
      </w:r>
      <w:r w:rsidR="007B5F70" w:rsidRPr="00423677">
        <w:rPr>
          <w:lang w:val="en-GB"/>
        </w:rPr>
        <w:fldChar w:fldCharType="end"/>
      </w:r>
      <w:r w:rsidRPr="00423677">
        <w:rPr>
          <w:lang w:val="en-GB"/>
        </w:rPr>
        <w:t xml:space="preserve"> (Termination without Cause).</w:t>
      </w:r>
      <w:bookmarkEnd w:id="1732"/>
      <w:bookmarkEnd w:id="1733"/>
    </w:p>
    <w:p w14:paraId="3C00138B" w14:textId="77777777" w:rsidR="00375CB5" w:rsidRPr="00423677" w:rsidRDefault="007355E9" w:rsidP="00911DB3">
      <w:pPr>
        <w:pStyle w:val="GPSL3numberedclause"/>
      </w:pPr>
      <w:r w:rsidRPr="00423677">
        <w:t xml:space="preserve">The </w:t>
      </w:r>
      <w:r w:rsidR="00C844EB" w:rsidRPr="00423677">
        <w:t>Authority</w:t>
      </w:r>
      <w:r w:rsidRPr="00423677">
        <w:t xml:space="preserve"> shall not be liable under Clause</w:t>
      </w:r>
      <w:r w:rsidR="004B50E8" w:rsidRPr="00423677">
        <w:t xml:space="preserve"> </w:t>
      </w:r>
      <w:r w:rsidR="007B5F70" w:rsidRPr="00423677">
        <w:fldChar w:fldCharType="begin"/>
      </w:r>
      <w:r w:rsidR="00CE6AFA" w:rsidRPr="00423677">
        <w:instrText xml:space="preserve"> REF _Ref349209052 \n \h </w:instrText>
      </w:r>
      <w:r w:rsidR="00893741" w:rsidRPr="00423677">
        <w:instrText xml:space="preserve"> \* MERGEFORMAT </w:instrText>
      </w:r>
      <w:r w:rsidR="007B5F70" w:rsidRPr="00423677">
        <w:fldChar w:fldCharType="separate"/>
      </w:r>
      <w:r w:rsidR="00974472">
        <w:t>42.2.1</w:t>
      </w:r>
      <w:r w:rsidR="007B5F70" w:rsidRPr="00423677">
        <w:fldChar w:fldCharType="end"/>
      </w:r>
      <w:r w:rsidRPr="00423677">
        <w:t xml:space="preserve"> to pay any sum which:</w:t>
      </w:r>
    </w:p>
    <w:p w14:paraId="69FA9A6E" w14:textId="77777777" w:rsidR="00375CB5" w:rsidRPr="00423677" w:rsidRDefault="007355E9" w:rsidP="008A573D">
      <w:pPr>
        <w:pStyle w:val="GPSL4numberedclause"/>
        <w:rPr>
          <w:szCs w:val="22"/>
        </w:rPr>
      </w:pPr>
      <w:r w:rsidRPr="00423677">
        <w:rPr>
          <w:szCs w:val="22"/>
        </w:rPr>
        <w:t>was claimable under insurance held by the Supplier, and the Supplier has failed to make a claim on its insurance, or has failed to make a claim in accordance with the procedural requirements of the insurance policy; or</w:t>
      </w:r>
    </w:p>
    <w:p w14:paraId="4E034D1F" w14:textId="77777777" w:rsidR="00375CB5" w:rsidRPr="00423677" w:rsidRDefault="007355E9" w:rsidP="008A573D">
      <w:pPr>
        <w:pStyle w:val="GPSL4numberedclause"/>
        <w:rPr>
          <w:szCs w:val="22"/>
        </w:rPr>
      </w:pPr>
      <w:r w:rsidRPr="00423677">
        <w:rPr>
          <w:szCs w:val="22"/>
        </w:rPr>
        <w:t>when added to any sums paid or due to the Supplier under this Contract, exceeds the total sum that would have been payable to the Supplier if th</w:t>
      </w:r>
      <w:r w:rsidR="007F10A1" w:rsidRPr="00423677">
        <w:rPr>
          <w:szCs w:val="22"/>
        </w:rPr>
        <w:t>is</w:t>
      </w:r>
      <w:r w:rsidRPr="00423677">
        <w:rPr>
          <w:szCs w:val="22"/>
        </w:rPr>
        <w:t xml:space="preserve"> Contract had not been terminated.</w:t>
      </w:r>
    </w:p>
    <w:p w14:paraId="6FB26BF6" w14:textId="77777777" w:rsidR="0066728B" w:rsidRPr="00423677" w:rsidRDefault="0066728B" w:rsidP="00911DB3">
      <w:pPr>
        <w:pStyle w:val="GPSL2NumberedBoldHeading"/>
      </w:pPr>
      <w:r w:rsidRPr="00423677">
        <w:t xml:space="preserve">Consequences of termination under Clause </w:t>
      </w:r>
      <w:r w:rsidRPr="00423677">
        <w:fldChar w:fldCharType="begin"/>
      </w:r>
      <w:r w:rsidRPr="00423677">
        <w:instrText xml:space="preserve"> REF _Ref358386623 \r \h </w:instrText>
      </w:r>
      <w:r w:rsidR="007758EB" w:rsidRPr="00423677">
        <w:instrText xml:space="preserve"> \* MERGEFORMAT </w:instrText>
      </w:r>
      <w:r w:rsidRPr="00423677">
        <w:fldChar w:fldCharType="separate"/>
      </w:r>
      <w:r w:rsidR="00974472">
        <w:t>40.1</w:t>
      </w:r>
      <w:r w:rsidRPr="00423677">
        <w:fldChar w:fldCharType="end"/>
      </w:r>
      <w:r w:rsidRPr="00423677">
        <w:t xml:space="preserve"> (Termination for Continuing Force Majeure Event)</w:t>
      </w:r>
    </w:p>
    <w:p w14:paraId="2AE4A412" w14:textId="77777777" w:rsidR="0066728B" w:rsidRPr="00423677" w:rsidRDefault="0066728B" w:rsidP="00911DB3">
      <w:pPr>
        <w:pStyle w:val="GPSL3numberedclause"/>
        <w:rPr>
          <w:b/>
        </w:rPr>
      </w:pPr>
      <w:r w:rsidRPr="00423677">
        <w:t xml:space="preserve">The costs of termination incurred by the Parties shall lie where they fall if either Party terminates or partially terminates this </w:t>
      </w:r>
      <w:r w:rsidR="005E0EA9" w:rsidRPr="00423677">
        <w:t xml:space="preserve">Contract </w:t>
      </w:r>
      <w:r w:rsidRPr="00423677">
        <w:t xml:space="preserve">for a continuing Force Majeure Event pursuant to Clause </w:t>
      </w:r>
      <w:r w:rsidRPr="00423677">
        <w:fldChar w:fldCharType="begin"/>
      </w:r>
      <w:r w:rsidRPr="00423677">
        <w:instrText xml:space="preserve"> REF _Ref358386623 \r \h  \* MERGEFORMAT </w:instrText>
      </w:r>
      <w:r w:rsidRPr="00423677">
        <w:fldChar w:fldCharType="separate"/>
      </w:r>
      <w:r w:rsidR="00974472">
        <w:t>40.1</w:t>
      </w:r>
      <w:r w:rsidRPr="00423677">
        <w:fldChar w:fldCharType="end"/>
      </w:r>
      <w:r w:rsidRPr="00423677">
        <w:t xml:space="preserve"> (Termination for Continuing Force Majeure Event). </w:t>
      </w:r>
    </w:p>
    <w:p w14:paraId="20770901" w14:textId="77777777" w:rsidR="00C8300E" w:rsidRPr="00423677" w:rsidRDefault="007D607F" w:rsidP="00911DB3">
      <w:pPr>
        <w:pStyle w:val="GPSL2NumberedBoldHeading"/>
      </w:pPr>
      <w:bookmarkStart w:id="1734" w:name="_Ref349208043"/>
      <w:r w:rsidRPr="00423677">
        <w:t>Consequences of Termination for Any Reason</w:t>
      </w:r>
      <w:r w:rsidR="0003173F" w:rsidRPr="00423677">
        <w:t xml:space="preserve"> </w:t>
      </w:r>
      <w:bookmarkEnd w:id="1734"/>
    </w:p>
    <w:p w14:paraId="11A12343" w14:textId="77777777" w:rsidR="00375CB5" w:rsidRPr="00423677" w:rsidRDefault="007355E9" w:rsidP="00911DB3">
      <w:pPr>
        <w:pStyle w:val="GPSL3numberedclause"/>
      </w:pPr>
      <w:r w:rsidRPr="00423677">
        <w:t>Save as otherwise expressly provided in th</w:t>
      </w:r>
      <w:r w:rsidR="002661E4" w:rsidRPr="00423677">
        <w:t xml:space="preserve">is </w:t>
      </w:r>
      <w:r w:rsidRPr="00423677">
        <w:t>Contract:</w:t>
      </w:r>
    </w:p>
    <w:p w14:paraId="6DD28825" w14:textId="77777777" w:rsidR="00375CB5" w:rsidRPr="00423677" w:rsidRDefault="007355E9" w:rsidP="008A573D">
      <w:pPr>
        <w:pStyle w:val="GPSL4numberedclause"/>
        <w:rPr>
          <w:szCs w:val="22"/>
        </w:rPr>
      </w:pPr>
      <w:r w:rsidRPr="00423677">
        <w:rPr>
          <w:szCs w:val="22"/>
        </w:rPr>
        <w:t>termination or expiry of th</w:t>
      </w:r>
      <w:r w:rsidR="002661E4" w:rsidRPr="00423677">
        <w:rPr>
          <w:szCs w:val="22"/>
        </w:rPr>
        <w:t>is</w:t>
      </w:r>
      <w:r w:rsidRPr="00423677">
        <w:rPr>
          <w:szCs w:val="22"/>
        </w:rPr>
        <w:t xml:space="preserve"> Contract shall be without prejudice to any rights, remedies or obligations accrued under th</w:t>
      </w:r>
      <w:r w:rsidR="007F10A1" w:rsidRPr="00423677">
        <w:rPr>
          <w:szCs w:val="22"/>
        </w:rPr>
        <w:t>is</w:t>
      </w:r>
      <w:r w:rsidRPr="00423677">
        <w:rPr>
          <w:szCs w:val="22"/>
        </w:rPr>
        <w:t xml:space="preserve"> Contract prior to termination or expiration and nothing in th</w:t>
      </w:r>
      <w:r w:rsidR="002661E4" w:rsidRPr="00423677">
        <w:rPr>
          <w:szCs w:val="22"/>
        </w:rPr>
        <w:t>is</w:t>
      </w:r>
      <w:r w:rsidRPr="00423677">
        <w:rPr>
          <w:szCs w:val="22"/>
        </w:rPr>
        <w:t xml:space="preserve"> Contract shall prejudice the right of either Party to recover any amount outstanding at the time of such termination or expiry; and</w:t>
      </w:r>
    </w:p>
    <w:p w14:paraId="40BDE63B" w14:textId="77777777" w:rsidR="00375CB5" w:rsidRPr="00423677" w:rsidRDefault="007355E9" w:rsidP="008A573D">
      <w:pPr>
        <w:pStyle w:val="GPSL4numberedclause"/>
        <w:rPr>
          <w:szCs w:val="22"/>
        </w:rPr>
      </w:pPr>
      <w:bookmarkStart w:id="1735" w:name="_Ref349213862"/>
      <w:r w:rsidRPr="00423677">
        <w:rPr>
          <w:szCs w:val="22"/>
        </w:rPr>
        <w:t>termination of th</w:t>
      </w:r>
      <w:r w:rsidR="002661E4" w:rsidRPr="00423677">
        <w:rPr>
          <w:szCs w:val="22"/>
        </w:rPr>
        <w:t>is</w:t>
      </w:r>
      <w:r w:rsidRPr="00423677">
        <w:rPr>
          <w:szCs w:val="22"/>
        </w:rPr>
        <w:t xml:space="preserve"> Contract shall not affect the continuing rights, remedies or obligations of the </w:t>
      </w:r>
      <w:r w:rsidR="00C844EB" w:rsidRPr="00423677">
        <w:rPr>
          <w:szCs w:val="22"/>
        </w:rPr>
        <w:t>Authority</w:t>
      </w:r>
      <w:r w:rsidRPr="00423677">
        <w:rPr>
          <w:szCs w:val="22"/>
        </w:rPr>
        <w:t xml:space="preserve"> or the Supplier under Clauses</w:t>
      </w:r>
      <w:r w:rsidR="007070C8" w:rsidRPr="00423677">
        <w:rPr>
          <w:szCs w:val="22"/>
        </w:rPr>
        <w:t xml:space="preserve"> </w:t>
      </w:r>
      <w:r w:rsidR="007070C8" w:rsidRPr="00423677">
        <w:rPr>
          <w:szCs w:val="22"/>
        </w:rPr>
        <w:fldChar w:fldCharType="begin"/>
      </w:r>
      <w:r w:rsidR="007070C8" w:rsidRPr="00423677">
        <w:rPr>
          <w:szCs w:val="22"/>
        </w:rPr>
        <w:instrText xml:space="preserve"> REF _Ref364755927 \r \h </w:instrText>
      </w:r>
      <w:r w:rsidR="001133D7" w:rsidRPr="00423677">
        <w:rPr>
          <w:szCs w:val="22"/>
        </w:rPr>
        <w:instrText xml:space="preserve"> \* MERGEFORMAT </w:instrText>
      </w:r>
      <w:r w:rsidR="007070C8" w:rsidRPr="00423677">
        <w:rPr>
          <w:szCs w:val="22"/>
        </w:rPr>
      </w:r>
      <w:r w:rsidR="007070C8" w:rsidRPr="00423677">
        <w:rPr>
          <w:szCs w:val="22"/>
        </w:rPr>
        <w:fldChar w:fldCharType="separate"/>
      </w:r>
      <w:r w:rsidR="00974472">
        <w:rPr>
          <w:szCs w:val="22"/>
        </w:rPr>
        <w:t>19</w:t>
      </w:r>
      <w:r w:rsidR="007070C8" w:rsidRPr="00423677">
        <w:rPr>
          <w:szCs w:val="22"/>
        </w:rPr>
        <w:fldChar w:fldCharType="end"/>
      </w:r>
      <w:r w:rsidR="00576FEF" w:rsidRPr="00423677">
        <w:rPr>
          <w:szCs w:val="22"/>
        </w:rPr>
        <w:t> (</w:t>
      </w:r>
      <w:r w:rsidR="00F81527" w:rsidRPr="00423677">
        <w:rPr>
          <w:szCs w:val="22"/>
        </w:rPr>
        <w:t>Records, Audit Access &amp; Open Book Data</w:t>
      </w:r>
      <w:r w:rsidR="007070C8" w:rsidRPr="00423677">
        <w:rPr>
          <w:szCs w:val="22"/>
        </w:rPr>
        <w:t>),</w:t>
      </w:r>
      <w:r w:rsidR="001133D7" w:rsidRPr="00423677">
        <w:rPr>
          <w:szCs w:val="22"/>
        </w:rPr>
        <w:t xml:space="preserve"> </w:t>
      </w:r>
      <w:r w:rsidR="001133D7" w:rsidRPr="00423677">
        <w:rPr>
          <w:szCs w:val="22"/>
        </w:rPr>
        <w:fldChar w:fldCharType="begin"/>
      </w:r>
      <w:r w:rsidR="001133D7" w:rsidRPr="00423677">
        <w:rPr>
          <w:szCs w:val="22"/>
        </w:rPr>
        <w:instrText xml:space="preserve"> REF _Ref313366946 \r \h  \* MERGEFORMAT </w:instrText>
      </w:r>
      <w:r w:rsidR="001133D7" w:rsidRPr="00423677">
        <w:rPr>
          <w:szCs w:val="22"/>
        </w:rPr>
      </w:r>
      <w:r w:rsidR="001133D7" w:rsidRPr="00423677">
        <w:rPr>
          <w:szCs w:val="22"/>
        </w:rPr>
        <w:fldChar w:fldCharType="separate"/>
      </w:r>
      <w:r w:rsidR="00974472">
        <w:rPr>
          <w:szCs w:val="22"/>
        </w:rPr>
        <w:t>30</w:t>
      </w:r>
      <w:r w:rsidR="001133D7" w:rsidRPr="00423677">
        <w:rPr>
          <w:szCs w:val="22"/>
        </w:rPr>
        <w:fldChar w:fldCharType="end"/>
      </w:r>
      <w:r w:rsidR="00576FEF" w:rsidRPr="00423677">
        <w:rPr>
          <w:szCs w:val="22"/>
        </w:rPr>
        <w:t> (Int</w:t>
      </w:r>
      <w:r w:rsidR="001133D7" w:rsidRPr="00423677">
        <w:rPr>
          <w:szCs w:val="22"/>
        </w:rPr>
        <w:t xml:space="preserve">ellectual Property Rights), </w:t>
      </w:r>
      <w:r w:rsidR="001133D7" w:rsidRPr="00423677">
        <w:rPr>
          <w:szCs w:val="22"/>
        </w:rPr>
        <w:fldChar w:fldCharType="begin"/>
      </w:r>
      <w:r w:rsidR="001133D7" w:rsidRPr="00423677">
        <w:rPr>
          <w:szCs w:val="22"/>
        </w:rPr>
        <w:instrText xml:space="preserve"> REF _Ref313367753 \r \h  \* MERGEFORMAT </w:instrText>
      </w:r>
      <w:r w:rsidR="001133D7" w:rsidRPr="00423677">
        <w:rPr>
          <w:szCs w:val="22"/>
        </w:rPr>
      </w:r>
      <w:r w:rsidR="001133D7" w:rsidRPr="00423677">
        <w:rPr>
          <w:szCs w:val="22"/>
        </w:rPr>
        <w:fldChar w:fldCharType="separate"/>
      </w:r>
      <w:r w:rsidR="00974472">
        <w:rPr>
          <w:szCs w:val="22"/>
        </w:rPr>
        <w:t>31.3</w:t>
      </w:r>
      <w:r w:rsidR="001133D7" w:rsidRPr="00423677">
        <w:rPr>
          <w:szCs w:val="22"/>
        </w:rPr>
        <w:fldChar w:fldCharType="end"/>
      </w:r>
      <w:r w:rsidR="00576FEF" w:rsidRPr="00423677">
        <w:rPr>
          <w:szCs w:val="22"/>
        </w:rPr>
        <w:t> </w:t>
      </w:r>
      <w:r w:rsidR="001133D7" w:rsidRPr="00423677">
        <w:rPr>
          <w:szCs w:val="22"/>
        </w:rPr>
        <w:t xml:space="preserve">(Confidentiality), </w:t>
      </w:r>
      <w:r w:rsidR="001133D7" w:rsidRPr="00423677">
        <w:rPr>
          <w:szCs w:val="22"/>
        </w:rPr>
        <w:fldChar w:fldCharType="begin"/>
      </w:r>
      <w:r w:rsidR="001133D7" w:rsidRPr="00423677">
        <w:rPr>
          <w:szCs w:val="22"/>
        </w:rPr>
        <w:instrText xml:space="preserve"> REF _Ref313369975 \r \h  \* MERGEFORMAT </w:instrText>
      </w:r>
      <w:r w:rsidR="001133D7" w:rsidRPr="00423677">
        <w:rPr>
          <w:szCs w:val="22"/>
        </w:rPr>
      </w:r>
      <w:r w:rsidR="001133D7" w:rsidRPr="00423677">
        <w:rPr>
          <w:szCs w:val="22"/>
        </w:rPr>
        <w:fldChar w:fldCharType="separate"/>
      </w:r>
      <w:r w:rsidR="00974472">
        <w:rPr>
          <w:szCs w:val="22"/>
        </w:rPr>
        <w:t>31.4</w:t>
      </w:r>
      <w:r w:rsidR="001133D7" w:rsidRPr="00423677">
        <w:rPr>
          <w:szCs w:val="22"/>
        </w:rPr>
        <w:fldChar w:fldCharType="end"/>
      </w:r>
      <w:r w:rsidR="001133D7" w:rsidRPr="00423677">
        <w:rPr>
          <w:szCs w:val="22"/>
        </w:rPr>
        <w:t> (</w:t>
      </w:r>
      <w:r w:rsidR="00F1694D">
        <w:rPr>
          <w:szCs w:val="22"/>
        </w:rPr>
        <w:t xml:space="preserve">Transparency and </w:t>
      </w:r>
      <w:r w:rsidR="001133D7" w:rsidRPr="00423677">
        <w:rPr>
          <w:szCs w:val="22"/>
        </w:rPr>
        <w:t xml:space="preserve">Freedom of Information) </w:t>
      </w:r>
      <w:r w:rsidR="001133D7" w:rsidRPr="00423677">
        <w:rPr>
          <w:szCs w:val="22"/>
        </w:rPr>
        <w:fldChar w:fldCharType="begin"/>
      </w:r>
      <w:r w:rsidR="001133D7" w:rsidRPr="00423677">
        <w:rPr>
          <w:szCs w:val="22"/>
        </w:rPr>
        <w:instrText xml:space="preserve"> REF _Ref359421680 \r \h  \* MERGEFORMAT </w:instrText>
      </w:r>
      <w:r w:rsidR="001133D7" w:rsidRPr="00423677">
        <w:rPr>
          <w:szCs w:val="22"/>
        </w:rPr>
      </w:r>
      <w:r w:rsidR="001133D7" w:rsidRPr="00423677">
        <w:rPr>
          <w:szCs w:val="22"/>
        </w:rPr>
        <w:fldChar w:fldCharType="separate"/>
      </w:r>
      <w:r w:rsidR="00974472">
        <w:rPr>
          <w:szCs w:val="22"/>
        </w:rPr>
        <w:t>31.5</w:t>
      </w:r>
      <w:r w:rsidR="001133D7" w:rsidRPr="00423677">
        <w:rPr>
          <w:szCs w:val="22"/>
        </w:rPr>
        <w:fldChar w:fldCharType="end"/>
      </w:r>
      <w:r w:rsidR="00576FEF" w:rsidRPr="00423677">
        <w:rPr>
          <w:szCs w:val="22"/>
        </w:rPr>
        <w:t> (Protection of</w:t>
      </w:r>
      <w:r w:rsidR="001133D7" w:rsidRPr="00423677">
        <w:rPr>
          <w:szCs w:val="22"/>
        </w:rPr>
        <w:t xml:space="preserve"> Personal Data), </w:t>
      </w:r>
      <w:r w:rsidR="001133D7" w:rsidRPr="00423677">
        <w:rPr>
          <w:szCs w:val="22"/>
        </w:rPr>
        <w:fldChar w:fldCharType="begin"/>
      </w:r>
      <w:r w:rsidR="001133D7" w:rsidRPr="00423677">
        <w:rPr>
          <w:szCs w:val="22"/>
        </w:rPr>
        <w:instrText xml:space="preserve"> REF _Ref349208791 \r \h  \* MERGEFORMAT </w:instrText>
      </w:r>
      <w:r w:rsidR="001133D7" w:rsidRPr="00423677">
        <w:rPr>
          <w:szCs w:val="22"/>
        </w:rPr>
      </w:r>
      <w:r w:rsidR="001133D7" w:rsidRPr="00423677">
        <w:rPr>
          <w:szCs w:val="22"/>
        </w:rPr>
        <w:fldChar w:fldCharType="separate"/>
      </w:r>
      <w:r w:rsidR="00974472">
        <w:rPr>
          <w:szCs w:val="22"/>
        </w:rPr>
        <w:t>33</w:t>
      </w:r>
      <w:r w:rsidR="001133D7" w:rsidRPr="00423677">
        <w:rPr>
          <w:szCs w:val="22"/>
        </w:rPr>
        <w:fldChar w:fldCharType="end"/>
      </w:r>
      <w:r w:rsidR="00576FEF" w:rsidRPr="00423677">
        <w:rPr>
          <w:szCs w:val="22"/>
        </w:rPr>
        <w:t xml:space="preserve"> (Liability), </w:t>
      </w:r>
      <w:r w:rsidR="001133D7" w:rsidRPr="00423677">
        <w:rPr>
          <w:szCs w:val="22"/>
        </w:rPr>
        <w:fldChar w:fldCharType="begin"/>
      </w:r>
      <w:r w:rsidR="001133D7" w:rsidRPr="00423677">
        <w:rPr>
          <w:szCs w:val="22"/>
        </w:rPr>
        <w:instrText xml:space="preserve"> REF _Ref313370007 \r \h  \* MERGEFORMAT </w:instrText>
      </w:r>
      <w:r w:rsidR="001133D7" w:rsidRPr="00423677">
        <w:rPr>
          <w:szCs w:val="22"/>
        </w:rPr>
      </w:r>
      <w:r w:rsidR="001133D7" w:rsidRPr="00423677">
        <w:rPr>
          <w:szCs w:val="22"/>
        </w:rPr>
        <w:fldChar w:fldCharType="separate"/>
      </w:r>
      <w:r w:rsidR="00974472">
        <w:rPr>
          <w:szCs w:val="22"/>
        </w:rPr>
        <w:t>42</w:t>
      </w:r>
      <w:r w:rsidR="001133D7" w:rsidRPr="00423677">
        <w:rPr>
          <w:szCs w:val="22"/>
        </w:rPr>
        <w:fldChar w:fldCharType="end"/>
      </w:r>
      <w:r w:rsidR="00576FEF" w:rsidRPr="00423677">
        <w:rPr>
          <w:szCs w:val="22"/>
        </w:rPr>
        <w:t xml:space="preserve"> (Consequen</w:t>
      </w:r>
      <w:r w:rsidR="001133D7" w:rsidRPr="00423677">
        <w:rPr>
          <w:szCs w:val="22"/>
        </w:rPr>
        <w:t xml:space="preserve">ces of Expiry or Termination), </w:t>
      </w:r>
      <w:r w:rsidR="001133D7" w:rsidRPr="00423677">
        <w:rPr>
          <w:szCs w:val="22"/>
        </w:rPr>
        <w:fldChar w:fldCharType="begin"/>
      </w:r>
      <w:r w:rsidR="001133D7" w:rsidRPr="00423677">
        <w:rPr>
          <w:szCs w:val="22"/>
        </w:rPr>
        <w:instrText xml:space="preserve"> REF _Ref360650623 \r \h  \* MERGEFORMAT </w:instrText>
      </w:r>
      <w:r w:rsidR="001133D7" w:rsidRPr="00423677">
        <w:rPr>
          <w:szCs w:val="22"/>
        </w:rPr>
      </w:r>
      <w:r w:rsidR="001133D7" w:rsidRPr="00423677">
        <w:rPr>
          <w:szCs w:val="22"/>
        </w:rPr>
        <w:fldChar w:fldCharType="separate"/>
      </w:r>
      <w:r w:rsidR="00974472">
        <w:rPr>
          <w:szCs w:val="22"/>
        </w:rPr>
        <w:t>48</w:t>
      </w:r>
      <w:r w:rsidR="001133D7" w:rsidRPr="00423677">
        <w:rPr>
          <w:szCs w:val="22"/>
        </w:rPr>
        <w:fldChar w:fldCharType="end"/>
      </w:r>
      <w:r w:rsidR="001133D7" w:rsidRPr="00423677">
        <w:rPr>
          <w:szCs w:val="22"/>
        </w:rPr>
        <w:t> (Severance),</w:t>
      </w:r>
      <w:r w:rsidR="00576FEF" w:rsidRPr="00423677">
        <w:rPr>
          <w:szCs w:val="22"/>
        </w:rPr>
        <w:t xml:space="preserve"> </w:t>
      </w:r>
      <w:r w:rsidR="001133D7" w:rsidRPr="00423677">
        <w:rPr>
          <w:szCs w:val="22"/>
        </w:rPr>
        <w:fldChar w:fldCharType="begin"/>
      </w:r>
      <w:r w:rsidR="001133D7" w:rsidRPr="00423677">
        <w:rPr>
          <w:szCs w:val="22"/>
        </w:rPr>
        <w:instrText xml:space="preserve"> REF _Ref360650662 \r \h  \* MERGEFORMAT </w:instrText>
      </w:r>
      <w:r w:rsidR="001133D7" w:rsidRPr="00423677">
        <w:rPr>
          <w:szCs w:val="22"/>
        </w:rPr>
      </w:r>
      <w:r w:rsidR="001133D7" w:rsidRPr="00423677">
        <w:rPr>
          <w:szCs w:val="22"/>
        </w:rPr>
        <w:fldChar w:fldCharType="separate"/>
      </w:r>
      <w:r w:rsidR="00974472">
        <w:rPr>
          <w:szCs w:val="22"/>
        </w:rPr>
        <w:t>50</w:t>
      </w:r>
      <w:r w:rsidR="001133D7" w:rsidRPr="00423677">
        <w:rPr>
          <w:szCs w:val="22"/>
        </w:rPr>
        <w:fldChar w:fldCharType="end"/>
      </w:r>
      <w:r w:rsidR="001133D7" w:rsidRPr="00423677">
        <w:rPr>
          <w:szCs w:val="22"/>
        </w:rPr>
        <w:t xml:space="preserve"> (Entire Agreement), </w:t>
      </w:r>
      <w:r w:rsidR="001133D7" w:rsidRPr="00423677">
        <w:rPr>
          <w:szCs w:val="22"/>
        </w:rPr>
        <w:fldChar w:fldCharType="begin"/>
      </w:r>
      <w:r w:rsidR="001133D7" w:rsidRPr="00423677">
        <w:rPr>
          <w:szCs w:val="22"/>
        </w:rPr>
        <w:instrText xml:space="preserve"> REF _Ref360650679 \r \h  \* MERGEFORMAT </w:instrText>
      </w:r>
      <w:r w:rsidR="001133D7" w:rsidRPr="00423677">
        <w:rPr>
          <w:szCs w:val="22"/>
        </w:rPr>
      </w:r>
      <w:r w:rsidR="001133D7" w:rsidRPr="00423677">
        <w:rPr>
          <w:szCs w:val="22"/>
        </w:rPr>
        <w:fldChar w:fldCharType="separate"/>
      </w:r>
      <w:r w:rsidR="00974472">
        <w:rPr>
          <w:szCs w:val="22"/>
        </w:rPr>
        <w:t>51</w:t>
      </w:r>
      <w:r w:rsidR="001133D7" w:rsidRPr="00423677">
        <w:rPr>
          <w:szCs w:val="22"/>
        </w:rPr>
        <w:fldChar w:fldCharType="end"/>
      </w:r>
      <w:r w:rsidR="001133D7" w:rsidRPr="00423677">
        <w:rPr>
          <w:szCs w:val="22"/>
        </w:rPr>
        <w:t xml:space="preserve"> (Third Party Rights) </w:t>
      </w:r>
      <w:r w:rsidR="001133D7" w:rsidRPr="00423677">
        <w:rPr>
          <w:szCs w:val="22"/>
        </w:rPr>
        <w:fldChar w:fldCharType="begin"/>
      </w:r>
      <w:r w:rsidR="001133D7" w:rsidRPr="00423677">
        <w:rPr>
          <w:szCs w:val="22"/>
        </w:rPr>
        <w:instrText xml:space="preserve"> REF _Ref360704221 \r \h  \* MERGEFORMAT </w:instrText>
      </w:r>
      <w:r w:rsidR="001133D7" w:rsidRPr="00423677">
        <w:rPr>
          <w:szCs w:val="22"/>
        </w:rPr>
      </w:r>
      <w:r w:rsidR="001133D7" w:rsidRPr="00423677">
        <w:rPr>
          <w:szCs w:val="22"/>
        </w:rPr>
        <w:fldChar w:fldCharType="separate"/>
      </w:r>
      <w:r w:rsidR="00974472">
        <w:rPr>
          <w:szCs w:val="22"/>
        </w:rPr>
        <w:t>53</w:t>
      </w:r>
      <w:r w:rsidR="001133D7" w:rsidRPr="00423677">
        <w:rPr>
          <w:szCs w:val="22"/>
        </w:rPr>
        <w:fldChar w:fldCharType="end"/>
      </w:r>
      <w:r w:rsidR="001133D7" w:rsidRPr="00423677">
        <w:rPr>
          <w:szCs w:val="22"/>
        </w:rPr>
        <w:t xml:space="preserve"> (Dispute Resolution) and </w:t>
      </w:r>
      <w:r w:rsidR="001133D7" w:rsidRPr="00423677">
        <w:rPr>
          <w:szCs w:val="22"/>
        </w:rPr>
        <w:fldChar w:fldCharType="begin"/>
      </w:r>
      <w:r w:rsidR="001133D7" w:rsidRPr="00423677">
        <w:rPr>
          <w:szCs w:val="22"/>
        </w:rPr>
        <w:instrText xml:space="preserve"> REF _Ref364756346 \r \h  \* MERGEFORMAT </w:instrText>
      </w:r>
      <w:r w:rsidR="001133D7" w:rsidRPr="00423677">
        <w:rPr>
          <w:szCs w:val="22"/>
        </w:rPr>
      </w:r>
      <w:r w:rsidR="001133D7" w:rsidRPr="00423677">
        <w:rPr>
          <w:szCs w:val="22"/>
        </w:rPr>
        <w:fldChar w:fldCharType="separate"/>
      </w:r>
      <w:r w:rsidR="00974472">
        <w:rPr>
          <w:szCs w:val="22"/>
        </w:rPr>
        <w:t>54</w:t>
      </w:r>
      <w:r w:rsidR="001133D7" w:rsidRPr="00423677">
        <w:rPr>
          <w:szCs w:val="22"/>
        </w:rPr>
        <w:fldChar w:fldCharType="end"/>
      </w:r>
      <w:r w:rsidR="00576FEF" w:rsidRPr="00423677">
        <w:rPr>
          <w:szCs w:val="22"/>
        </w:rPr>
        <w:t xml:space="preserve"> (Governing Law and Jurisdiction), and the provisions of </w:t>
      </w:r>
      <w:r w:rsidR="006550FF" w:rsidRPr="00423677">
        <w:rPr>
          <w:szCs w:val="22"/>
        </w:rPr>
        <w:t>Schedule 1 (Definitions)</w:t>
      </w:r>
      <w:r w:rsidR="001133D7" w:rsidRPr="00423677">
        <w:rPr>
          <w:szCs w:val="22"/>
        </w:rPr>
        <w:t xml:space="preserve">, Schedule </w:t>
      </w:r>
      <w:r w:rsidR="00F7747A" w:rsidRPr="00423677">
        <w:rPr>
          <w:szCs w:val="22"/>
        </w:rPr>
        <w:t xml:space="preserve">3 </w:t>
      </w:r>
      <w:r w:rsidR="001133D7" w:rsidRPr="00423677">
        <w:rPr>
          <w:szCs w:val="22"/>
        </w:rPr>
        <w:t>(Contract C</w:t>
      </w:r>
      <w:r w:rsidR="00CC7AFF" w:rsidRPr="00423677">
        <w:rPr>
          <w:szCs w:val="22"/>
        </w:rPr>
        <w:t>harges, Payment and Invoicing)</w:t>
      </w:r>
      <w:r w:rsidR="00693DC3" w:rsidRPr="00423677">
        <w:rPr>
          <w:szCs w:val="22"/>
        </w:rPr>
        <w:t>,</w:t>
      </w:r>
      <w:r w:rsidR="00CC7AFF" w:rsidRPr="00423677">
        <w:rPr>
          <w:szCs w:val="22"/>
        </w:rPr>
        <w:t xml:space="preserve"> </w:t>
      </w:r>
      <w:r w:rsidR="001133D7" w:rsidRPr="00275FD3">
        <w:rPr>
          <w:szCs w:val="22"/>
        </w:rPr>
        <w:t>Schedule</w:t>
      </w:r>
      <w:r w:rsidR="00693DC3" w:rsidRPr="00275FD3">
        <w:rPr>
          <w:szCs w:val="22"/>
        </w:rPr>
        <w:t xml:space="preserve"> </w:t>
      </w:r>
      <w:r w:rsidR="00F7747A" w:rsidRPr="00275FD3">
        <w:rPr>
          <w:szCs w:val="22"/>
        </w:rPr>
        <w:t xml:space="preserve">10 </w:t>
      </w:r>
      <w:r w:rsidR="00693DC3" w:rsidRPr="00275FD3">
        <w:rPr>
          <w:szCs w:val="22"/>
        </w:rPr>
        <w:t>(Exit Management),</w:t>
      </w:r>
      <w:r w:rsidR="004B1CD0" w:rsidRPr="00423677">
        <w:rPr>
          <w:szCs w:val="22"/>
        </w:rPr>
        <w:t xml:space="preserve"> Schedule </w:t>
      </w:r>
      <w:r w:rsidR="00F7747A" w:rsidRPr="00423677">
        <w:rPr>
          <w:szCs w:val="22"/>
        </w:rPr>
        <w:t xml:space="preserve">11 </w:t>
      </w:r>
      <w:r w:rsidR="00693DC3" w:rsidRPr="00423677">
        <w:rPr>
          <w:szCs w:val="22"/>
        </w:rPr>
        <w:t xml:space="preserve">(Staff Transfer), Schedule </w:t>
      </w:r>
      <w:r w:rsidR="00F7747A" w:rsidRPr="00423677">
        <w:rPr>
          <w:szCs w:val="22"/>
        </w:rPr>
        <w:t xml:space="preserve">12 </w:t>
      </w:r>
      <w:r w:rsidR="00693DC3" w:rsidRPr="00423677">
        <w:rPr>
          <w:szCs w:val="22"/>
        </w:rPr>
        <w:t>(Dispute Resolution Procedure)</w:t>
      </w:r>
      <w:r w:rsidRPr="00423677">
        <w:rPr>
          <w:szCs w:val="22"/>
        </w:rPr>
        <w:t xml:space="preserve"> </w:t>
      </w:r>
      <w:r w:rsidR="00693DC3" w:rsidRPr="00423677">
        <w:rPr>
          <w:szCs w:val="22"/>
        </w:rPr>
        <w:t xml:space="preserve">and, </w:t>
      </w:r>
      <w:r w:rsidRPr="00423677">
        <w:rPr>
          <w:szCs w:val="22"/>
        </w:rPr>
        <w:t xml:space="preserve">without limitation to the foregoing, any other </w:t>
      </w:r>
      <w:r w:rsidRPr="00423677">
        <w:rPr>
          <w:szCs w:val="22"/>
        </w:rPr>
        <w:lastRenderedPageBreak/>
        <w:t>provision of this Contract which expressly or by implication is to be performed or observed notwithstanding termination or expiry shall survive the</w:t>
      </w:r>
      <w:r w:rsidR="0036482E" w:rsidRPr="00423677">
        <w:rPr>
          <w:szCs w:val="22"/>
        </w:rPr>
        <w:t xml:space="preserve"> Expiry Date</w:t>
      </w:r>
      <w:r w:rsidRPr="00423677">
        <w:rPr>
          <w:szCs w:val="22"/>
        </w:rPr>
        <w:t>.</w:t>
      </w:r>
      <w:bookmarkEnd w:id="1735"/>
    </w:p>
    <w:p w14:paraId="503649C3" w14:textId="77777777" w:rsidR="00E60351" w:rsidRPr="00BF744F" w:rsidRDefault="00E60351" w:rsidP="00911DB3">
      <w:pPr>
        <w:pStyle w:val="GPSL2NumberedBoldHeading"/>
      </w:pPr>
      <w:bookmarkStart w:id="1736" w:name="_Ref364354470"/>
      <w:r w:rsidRPr="00623239">
        <w:t>Exit management</w:t>
      </w:r>
      <w:bookmarkEnd w:id="1736"/>
    </w:p>
    <w:p w14:paraId="4DB89FFF" w14:textId="77777777" w:rsidR="00E60351" w:rsidRPr="00423677" w:rsidRDefault="00E60351" w:rsidP="00911DB3">
      <w:pPr>
        <w:pStyle w:val="GPSL3numberedclause"/>
      </w:pPr>
      <w:r w:rsidRPr="00423677">
        <w:t xml:space="preserve">The Parties shall comply with the exit management provisions set out in Schedule </w:t>
      </w:r>
      <w:r w:rsidR="00F7747A" w:rsidRPr="00423677">
        <w:t xml:space="preserve">10 </w:t>
      </w:r>
      <w:r w:rsidRPr="00423677">
        <w:t xml:space="preserve">(Exit Management). </w:t>
      </w:r>
    </w:p>
    <w:p w14:paraId="3EDED187" w14:textId="77777777" w:rsidR="00375CB5" w:rsidRPr="00423677" w:rsidRDefault="00C70793" w:rsidP="004A00D3">
      <w:pPr>
        <w:pStyle w:val="GPSSectionHeading"/>
        <w:rPr>
          <w:rFonts w:cs="Arial"/>
        </w:rPr>
      </w:pPr>
      <w:bookmarkStart w:id="1737" w:name="_Toc497396569"/>
      <w:bookmarkStart w:id="1738" w:name="_Toc497399645"/>
      <w:bookmarkStart w:id="1739" w:name="_Toc497462633"/>
      <w:bookmarkStart w:id="1740" w:name="_Toc349229891"/>
      <w:bookmarkStart w:id="1741" w:name="_Toc349230054"/>
      <w:bookmarkStart w:id="1742" w:name="_Toc349230454"/>
      <w:bookmarkStart w:id="1743" w:name="_Toc349231336"/>
      <w:bookmarkStart w:id="1744" w:name="_Toc349232062"/>
      <w:bookmarkStart w:id="1745" w:name="_Toc349232443"/>
      <w:bookmarkStart w:id="1746" w:name="_Toc349233179"/>
      <w:bookmarkStart w:id="1747" w:name="_Toc349233314"/>
      <w:bookmarkStart w:id="1748" w:name="_Toc349233448"/>
      <w:bookmarkStart w:id="1749" w:name="_Toc350503037"/>
      <w:bookmarkStart w:id="1750" w:name="_Toc350504027"/>
      <w:bookmarkStart w:id="1751" w:name="_Toc350506317"/>
      <w:bookmarkStart w:id="1752" w:name="_Toc350506555"/>
      <w:bookmarkStart w:id="1753" w:name="_Toc350506685"/>
      <w:bookmarkStart w:id="1754" w:name="_Toc350506815"/>
      <w:bookmarkStart w:id="1755" w:name="_Toc350506947"/>
      <w:bookmarkStart w:id="1756" w:name="_Toc350507408"/>
      <w:bookmarkStart w:id="1757" w:name="_Toc350507942"/>
      <w:bookmarkStart w:id="1758" w:name="_Toc350503038"/>
      <w:bookmarkStart w:id="1759" w:name="_Toc350504028"/>
      <w:bookmarkStart w:id="1760" w:name="_Toc350507943"/>
      <w:bookmarkStart w:id="1761" w:name="_Toc358671787"/>
      <w:bookmarkStart w:id="1762" w:name="_Toc499802207"/>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423677">
        <w:rPr>
          <w:rFonts w:cs="Arial"/>
        </w:rPr>
        <w:t>MISCELLANEOUS AND GOVERNING LAW</w:t>
      </w:r>
      <w:bookmarkEnd w:id="1758"/>
      <w:bookmarkEnd w:id="1759"/>
      <w:bookmarkEnd w:id="1760"/>
      <w:bookmarkEnd w:id="1761"/>
      <w:bookmarkEnd w:id="1762"/>
    </w:p>
    <w:p w14:paraId="0519045C" w14:textId="77777777" w:rsidR="00C70793" w:rsidRPr="00423677" w:rsidRDefault="00C70793" w:rsidP="00D832D7">
      <w:pPr>
        <w:pStyle w:val="GPSL1CLAUSEHEADING"/>
      </w:pPr>
      <w:bookmarkStart w:id="1763" w:name="_Toc349229893"/>
      <w:bookmarkStart w:id="1764" w:name="_Toc349230056"/>
      <w:bookmarkStart w:id="1765" w:name="_Toc349230456"/>
      <w:bookmarkStart w:id="1766" w:name="_Toc349231338"/>
      <w:bookmarkStart w:id="1767" w:name="_Toc349232064"/>
      <w:bookmarkStart w:id="1768" w:name="_Toc349232445"/>
      <w:bookmarkStart w:id="1769" w:name="_Toc349233181"/>
      <w:bookmarkStart w:id="1770" w:name="_Toc349233316"/>
      <w:bookmarkStart w:id="1771" w:name="_Toc349233450"/>
      <w:bookmarkStart w:id="1772" w:name="_Toc350503039"/>
      <w:bookmarkStart w:id="1773" w:name="_Toc350504029"/>
      <w:bookmarkStart w:id="1774" w:name="_Toc350506319"/>
      <w:bookmarkStart w:id="1775" w:name="_Toc350506557"/>
      <w:bookmarkStart w:id="1776" w:name="_Toc350506687"/>
      <w:bookmarkStart w:id="1777" w:name="_Toc350506817"/>
      <w:bookmarkStart w:id="1778" w:name="_Toc350506949"/>
      <w:bookmarkStart w:id="1779" w:name="_Toc350507410"/>
      <w:bookmarkStart w:id="1780" w:name="_Toc350507944"/>
      <w:bookmarkStart w:id="1781" w:name="_Ref365636044"/>
      <w:bookmarkStart w:id="1782" w:name="_Toc499802208"/>
      <w:bookmarkStart w:id="1783" w:name="_Ref313373915"/>
      <w:bookmarkStart w:id="1784" w:name="_Toc314810820"/>
      <w:bookmarkStart w:id="1785" w:name="_Toc350503040"/>
      <w:bookmarkStart w:id="1786" w:name="_Toc350504030"/>
      <w:bookmarkStart w:id="1787" w:name="_Toc350507945"/>
      <w:bookmarkStart w:id="1788" w:name="_Toc358671788"/>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r w:rsidRPr="00423677">
        <w:t>COMPLIANCE</w:t>
      </w:r>
      <w:bookmarkEnd w:id="1781"/>
      <w:bookmarkEnd w:id="1782"/>
    </w:p>
    <w:p w14:paraId="2BC8E882" w14:textId="77777777" w:rsidR="00375CB5" w:rsidRPr="00423677" w:rsidRDefault="007355E9" w:rsidP="00911DB3">
      <w:pPr>
        <w:pStyle w:val="GPSL2NumberedBoldHeading"/>
      </w:pPr>
      <w:bookmarkStart w:id="1789" w:name="_Toc349229895"/>
      <w:bookmarkStart w:id="1790" w:name="_Toc349230058"/>
      <w:bookmarkStart w:id="1791" w:name="_Toc349230458"/>
      <w:bookmarkStart w:id="1792" w:name="_Toc349231340"/>
      <w:bookmarkStart w:id="1793" w:name="_Toc349232066"/>
      <w:bookmarkStart w:id="1794" w:name="_Toc349232447"/>
      <w:bookmarkStart w:id="1795" w:name="_Toc349233183"/>
      <w:bookmarkStart w:id="1796" w:name="_Toc349233318"/>
      <w:bookmarkStart w:id="1797" w:name="_Toc349233452"/>
      <w:bookmarkStart w:id="1798" w:name="_Toc350503041"/>
      <w:bookmarkStart w:id="1799" w:name="_Toc350504031"/>
      <w:bookmarkStart w:id="1800" w:name="_Toc350506321"/>
      <w:bookmarkStart w:id="1801" w:name="_Toc350506559"/>
      <w:bookmarkStart w:id="1802" w:name="_Toc350506689"/>
      <w:bookmarkStart w:id="1803" w:name="_Toc350506819"/>
      <w:bookmarkStart w:id="1804" w:name="_Toc350506951"/>
      <w:bookmarkStart w:id="1805" w:name="_Toc350507412"/>
      <w:bookmarkStart w:id="1806" w:name="_Toc350507946"/>
      <w:bookmarkStart w:id="1807" w:name="_Toc314810821"/>
      <w:bookmarkStart w:id="1808" w:name="_Toc350503042"/>
      <w:bookmarkStart w:id="1809" w:name="_Toc350504032"/>
      <w:bookmarkStart w:id="1810" w:name="_Toc350507947"/>
      <w:bookmarkStart w:id="1811" w:name="_Toc358671789"/>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r w:rsidRPr="00423677">
        <w:t>H</w:t>
      </w:r>
      <w:r w:rsidR="00C70793" w:rsidRPr="00423677">
        <w:t>ealth and Safety</w:t>
      </w:r>
      <w:bookmarkEnd w:id="1807"/>
      <w:bookmarkEnd w:id="1808"/>
      <w:bookmarkEnd w:id="1809"/>
      <w:bookmarkEnd w:id="1810"/>
      <w:bookmarkEnd w:id="1811"/>
    </w:p>
    <w:p w14:paraId="558C87B6" w14:textId="77777777" w:rsidR="000F1937" w:rsidRPr="00423677" w:rsidRDefault="000F1937" w:rsidP="00911DB3">
      <w:pPr>
        <w:pStyle w:val="GPSL3numberedclause"/>
      </w:pPr>
      <w:r w:rsidRPr="00423677">
        <w:t xml:space="preserve">The Supplier shall perform its obligations under this Contract (including those in relation to the </w:t>
      </w:r>
      <w:r w:rsidR="00A952AE">
        <w:t xml:space="preserve">Services </w:t>
      </w:r>
      <w:r w:rsidRPr="00423677">
        <w:t>) in accordance with:</w:t>
      </w:r>
    </w:p>
    <w:p w14:paraId="0B3F2BB6" w14:textId="77777777" w:rsidR="000F1937" w:rsidRPr="00423677" w:rsidRDefault="000F1937" w:rsidP="008A573D">
      <w:pPr>
        <w:pStyle w:val="GPSL4numberedclause"/>
        <w:rPr>
          <w:szCs w:val="22"/>
        </w:rPr>
      </w:pPr>
      <w:r w:rsidRPr="00423677">
        <w:rPr>
          <w:szCs w:val="22"/>
        </w:rPr>
        <w:t>all applicable Law regarding health and safety; and</w:t>
      </w:r>
    </w:p>
    <w:p w14:paraId="117C8963" w14:textId="77777777" w:rsidR="000F1937" w:rsidRPr="00423677" w:rsidRDefault="000F1937" w:rsidP="008A573D">
      <w:pPr>
        <w:pStyle w:val="GPSL4numberedclause"/>
        <w:rPr>
          <w:szCs w:val="22"/>
        </w:rPr>
      </w:pPr>
      <w:r w:rsidRPr="00423677">
        <w:rPr>
          <w:szCs w:val="22"/>
        </w:rPr>
        <w:t xml:space="preserve">the </w:t>
      </w:r>
      <w:r w:rsidR="00C844EB" w:rsidRPr="00423677">
        <w:rPr>
          <w:szCs w:val="22"/>
        </w:rPr>
        <w:t>Authority</w:t>
      </w:r>
      <w:r w:rsidRPr="00423677">
        <w:rPr>
          <w:szCs w:val="22"/>
        </w:rPr>
        <w:t xml:space="preserve">’s health and safety policy (as provided to the Supplier from time to time) whilst at the </w:t>
      </w:r>
      <w:r w:rsidR="00C844EB" w:rsidRPr="00423677">
        <w:rPr>
          <w:szCs w:val="22"/>
        </w:rPr>
        <w:t>Authority</w:t>
      </w:r>
      <w:r w:rsidR="00693312" w:rsidRPr="00423677">
        <w:rPr>
          <w:szCs w:val="22"/>
        </w:rPr>
        <w:t xml:space="preserve"> Premises</w:t>
      </w:r>
      <w:r w:rsidRPr="00423677">
        <w:rPr>
          <w:szCs w:val="22"/>
        </w:rPr>
        <w:t xml:space="preserve">. </w:t>
      </w:r>
    </w:p>
    <w:p w14:paraId="71AF4B24" w14:textId="77777777" w:rsidR="000F1937" w:rsidRPr="00423677" w:rsidRDefault="000F1937" w:rsidP="00911DB3">
      <w:pPr>
        <w:pStyle w:val="GPSL3numberedclause"/>
      </w:pPr>
      <w:r w:rsidRPr="00423677">
        <w:t xml:space="preserve">Each Party shall promptly notify the other of as soon as possible of any health and safety incidents or material health and safety hazards at the </w:t>
      </w:r>
      <w:r w:rsidR="00C844EB" w:rsidRPr="00423677">
        <w:t>Authority</w:t>
      </w:r>
      <w:r w:rsidR="00693312" w:rsidRPr="00423677">
        <w:t xml:space="preserve"> Premises</w:t>
      </w:r>
      <w:r w:rsidRPr="00423677">
        <w:t xml:space="preserve"> of which it becomes aware and which relate to or arise in connection with the performance of this Contract</w:t>
      </w:r>
    </w:p>
    <w:p w14:paraId="6CE29C69" w14:textId="77777777" w:rsidR="00375CB5" w:rsidRPr="00423677" w:rsidRDefault="007355E9" w:rsidP="00911DB3">
      <w:pPr>
        <w:pStyle w:val="GPSL3numberedclause"/>
      </w:pPr>
      <w:r w:rsidRPr="00423677">
        <w:t xml:space="preserve">While on the </w:t>
      </w:r>
      <w:r w:rsidR="00C844EB" w:rsidRPr="00423677">
        <w:t>Authority</w:t>
      </w:r>
      <w:r w:rsidR="00693312" w:rsidRPr="00423677">
        <w:t xml:space="preserve"> Premises</w:t>
      </w:r>
      <w:r w:rsidRPr="00423677">
        <w:t xml:space="preserve">, the Supplier shall comply with any health and safety measures implemented by the </w:t>
      </w:r>
      <w:r w:rsidR="00C844EB" w:rsidRPr="00423677">
        <w:t>Authority</w:t>
      </w:r>
      <w:r w:rsidRPr="00423677">
        <w:t xml:space="preserve"> in respect of </w:t>
      </w:r>
      <w:r w:rsidR="007061FF" w:rsidRPr="00423677">
        <w:t>Supplier Personnel</w:t>
      </w:r>
      <w:r w:rsidRPr="00423677">
        <w:t xml:space="preserve"> and other persons working there</w:t>
      </w:r>
      <w:r w:rsidR="00A74C75" w:rsidRPr="00423677">
        <w:t xml:space="preserve"> and any instructions from the </w:t>
      </w:r>
      <w:r w:rsidR="00C844EB" w:rsidRPr="00423677">
        <w:t>Authority</w:t>
      </w:r>
      <w:r w:rsidR="00A74C75" w:rsidRPr="00423677">
        <w:t xml:space="preserve"> on any necessary associated safety measures</w:t>
      </w:r>
      <w:r w:rsidRPr="00423677">
        <w:t>.</w:t>
      </w:r>
    </w:p>
    <w:p w14:paraId="4C975D8F" w14:textId="77777777" w:rsidR="00375CB5" w:rsidRPr="00423677" w:rsidRDefault="00592E93" w:rsidP="00911DB3">
      <w:pPr>
        <w:pStyle w:val="GPSL2NumberedBoldHeading"/>
      </w:pPr>
      <w:bookmarkStart w:id="1812" w:name="_Toc349229897"/>
      <w:bookmarkStart w:id="1813" w:name="_Toc349230060"/>
      <w:bookmarkStart w:id="1814" w:name="_Toc349230460"/>
      <w:bookmarkStart w:id="1815" w:name="_Toc349231342"/>
      <w:bookmarkStart w:id="1816" w:name="_Toc349232068"/>
      <w:bookmarkStart w:id="1817" w:name="_Toc349232449"/>
      <w:bookmarkStart w:id="1818" w:name="_Toc349233185"/>
      <w:bookmarkStart w:id="1819" w:name="_Toc349233320"/>
      <w:bookmarkStart w:id="1820" w:name="_Toc349233454"/>
      <w:bookmarkStart w:id="1821" w:name="_Toc350503043"/>
      <w:bookmarkStart w:id="1822" w:name="_Toc350504033"/>
      <w:bookmarkStart w:id="1823" w:name="_Toc350506323"/>
      <w:bookmarkStart w:id="1824" w:name="_Toc350506561"/>
      <w:bookmarkStart w:id="1825" w:name="_Toc350506691"/>
      <w:bookmarkStart w:id="1826" w:name="_Toc350506821"/>
      <w:bookmarkStart w:id="1827" w:name="_Toc350506953"/>
      <w:bookmarkStart w:id="1828" w:name="_Toc350507414"/>
      <w:bookmarkStart w:id="1829" w:name="_Toc350507948"/>
      <w:bookmarkStart w:id="1830" w:name="_Toc349229899"/>
      <w:bookmarkStart w:id="1831" w:name="_Toc349230062"/>
      <w:bookmarkStart w:id="1832" w:name="_Toc349230462"/>
      <w:bookmarkStart w:id="1833" w:name="_Toc349231344"/>
      <w:bookmarkStart w:id="1834" w:name="_Toc349232070"/>
      <w:bookmarkStart w:id="1835" w:name="_Toc349232451"/>
      <w:bookmarkStart w:id="1836" w:name="_Toc349233187"/>
      <w:bookmarkStart w:id="1837" w:name="_Toc349233322"/>
      <w:bookmarkStart w:id="1838" w:name="_Toc349233456"/>
      <w:bookmarkStart w:id="1839" w:name="_Toc350503045"/>
      <w:bookmarkStart w:id="1840" w:name="_Toc350504035"/>
      <w:bookmarkStart w:id="1841" w:name="_Toc350506325"/>
      <w:bookmarkStart w:id="1842" w:name="_Toc350506563"/>
      <w:bookmarkStart w:id="1843" w:name="_Toc350506693"/>
      <w:bookmarkStart w:id="1844" w:name="_Toc350506823"/>
      <w:bookmarkStart w:id="1845" w:name="_Toc350506955"/>
      <w:bookmarkStart w:id="1846" w:name="_Toc350507416"/>
      <w:bookmarkStart w:id="1847" w:name="_Toc350507950"/>
      <w:bookmarkStart w:id="1848" w:name="_Toc358671791"/>
      <w:bookmarkStart w:id="1849" w:name="_Toc358671792"/>
      <w:bookmarkStart w:id="1850" w:name="_Toc358671793"/>
      <w:bookmarkStart w:id="1851" w:name="_Toc358671794"/>
      <w:bookmarkStart w:id="1852" w:name="_Toc358671795"/>
      <w:bookmarkStart w:id="1853" w:name="_Toc358671796"/>
      <w:bookmarkStart w:id="1854" w:name="_Toc358671797"/>
      <w:bookmarkStart w:id="1855" w:name="_Toc358671798"/>
      <w:bookmarkStart w:id="1856" w:name="_Toc358671799"/>
      <w:bookmarkStart w:id="1857" w:name="_Toc358671800"/>
      <w:bookmarkStart w:id="1858" w:name="_Toc358671801"/>
      <w:bookmarkStart w:id="1859" w:name="_Toc358671802"/>
      <w:bookmarkStart w:id="1860" w:name="_Toc349229901"/>
      <w:bookmarkStart w:id="1861" w:name="_Toc349230064"/>
      <w:bookmarkStart w:id="1862" w:name="_Toc349230464"/>
      <w:bookmarkStart w:id="1863" w:name="_Toc349231346"/>
      <w:bookmarkStart w:id="1864" w:name="_Toc349232072"/>
      <w:bookmarkStart w:id="1865" w:name="_Toc349232453"/>
      <w:bookmarkStart w:id="1866" w:name="_Toc349233189"/>
      <w:bookmarkStart w:id="1867" w:name="_Toc349233324"/>
      <w:bookmarkStart w:id="1868" w:name="_Toc349233458"/>
      <w:bookmarkStart w:id="1869" w:name="_Toc350503047"/>
      <w:bookmarkStart w:id="1870" w:name="_Toc350504037"/>
      <w:bookmarkStart w:id="1871" w:name="_Toc350506327"/>
      <w:bookmarkStart w:id="1872" w:name="_Toc350506565"/>
      <w:bookmarkStart w:id="1873" w:name="_Toc350506695"/>
      <w:bookmarkStart w:id="1874" w:name="_Toc350506825"/>
      <w:bookmarkStart w:id="1875" w:name="_Toc350506957"/>
      <w:bookmarkStart w:id="1876" w:name="_Toc350507418"/>
      <w:bookmarkStart w:id="1877" w:name="_Toc350507952"/>
      <w:bookmarkStart w:id="1878" w:name="_Toc349229903"/>
      <w:bookmarkStart w:id="1879" w:name="_Toc349230066"/>
      <w:bookmarkStart w:id="1880" w:name="_Toc349230466"/>
      <w:bookmarkStart w:id="1881" w:name="_Toc349231348"/>
      <w:bookmarkStart w:id="1882" w:name="_Toc349232074"/>
      <w:bookmarkStart w:id="1883" w:name="_Toc349232455"/>
      <w:bookmarkStart w:id="1884" w:name="_Toc349233191"/>
      <w:bookmarkStart w:id="1885" w:name="_Toc349233326"/>
      <w:bookmarkStart w:id="1886" w:name="_Toc349233460"/>
      <w:bookmarkStart w:id="1887" w:name="_Toc350503049"/>
      <w:bookmarkStart w:id="1888" w:name="_Toc350504039"/>
      <w:bookmarkStart w:id="1889" w:name="_Toc350506329"/>
      <w:bookmarkStart w:id="1890" w:name="_Toc350506567"/>
      <w:bookmarkStart w:id="1891" w:name="_Toc350506697"/>
      <w:bookmarkStart w:id="1892" w:name="_Toc350506827"/>
      <w:bookmarkStart w:id="1893" w:name="_Toc350506959"/>
      <w:bookmarkStart w:id="1894" w:name="_Toc350507420"/>
      <w:bookmarkStart w:id="1895" w:name="_Toc350507954"/>
      <w:bookmarkStart w:id="1896" w:name="_Toc314810825"/>
      <w:bookmarkStart w:id="1897" w:name="_Toc350503050"/>
      <w:bookmarkStart w:id="1898" w:name="_Toc350504040"/>
      <w:bookmarkStart w:id="1899" w:name="_Ref350849254"/>
      <w:bookmarkStart w:id="1900" w:name="_Toc350507955"/>
      <w:bookmarkStart w:id="1901" w:name="_Toc358671804"/>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r w:rsidRPr="00423677">
        <w:t>E</w:t>
      </w:r>
      <w:r w:rsidR="00C70793" w:rsidRPr="00423677">
        <w:t>quality and Diversity</w:t>
      </w:r>
      <w:bookmarkEnd w:id="1896"/>
      <w:bookmarkEnd w:id="1897"/>
      <w:bookmarkEnd w:id="1898"/>
      <w:bookmarkEnd w:id="1899"/>
      <w:bookmarkEnd w:id="1900"/>
      <w:bookmarkEnd w:id="1901"/>
    </w:p>
    <w:p w14:paraId="65ED02B3" w14:textId="77777777" w:rsidR="001A0452" w:rsidRPr="00423677" w:rsidRDefault="007355E9" w:rsidP="00911DB3">
      <w:pPr>
        <w:pStyle w:val="GPSL3numberedclause"/>
      </w:pPr>
      <w:bookmarkStart w:id="1902" w:name="_Ref313370563"/>
      <w:r w:rsidRPr="00423677">
        <w:t>The Supplier shall</w:t>
      </w:r>
      <w:r w:rsidR="001A0452" w:rsidRPr="00423677">
        <w:t>:</w:t>
      </w:r>
    </w:p>
    <w:p w14:paraId="508D7F5E" w14:textId="77777777" w:rsidR="001A0452" w:rsidRPr="00423677" w:rsidRDefault="001A0452" w:rsidP="008A573D">
      <w:pPr>
        <w:pStyle w:val="GPSL4numberedclause"/>
        <w:rPr>
          <w:szCs w:val="22"/>
        </w:rPr>
      </w:pPr>
      <w:r w:rsidRPr="00423677">
        <w:rPr>
          <w:szCs w:val="22"/>
        </w:rPr>
        <w:t xml:space="preserve">perform its obligations under this Contract (including those in relation to provision of the </w:t>
      </w:r>
      <w:r w:rsidR="00A952AE">
        <w:rPr>
          <w:szCs w:val="22"/>
        </w:rPr>
        <w:t xml:space="preserve">Services </w:t>
      </w:r>
      <w:r w:rsidRPr="00423677">
        <w:rPr>
          <w:szCs w:val="22"/>
        </w:rPr>
        <w:t>) in accordance with:</w:t>
      </w:r>
    </w:p>
    <w:p w14:paraId="5F5C1A07" w14:textId="77777777" w:rsidR="001A0452" w:rsidRPr="00423677" w:rsidRDefault="001A0452" w:rsidP="008A573D">
      <w:pPr>
        <w:pStyle w:val="GPSL5numberedclause"/>
        <w:rPr>
          <w:szCs w:val="22"/>
        </w:rPr>
      </w:pPr>
      <w:r w:rsidRPr="00423677">
        <w:rPr>
          <w:szCs w:val="22"/>
        </w:rPr>
        <w:t>all applicable equality Law (whether in relation to race, sex, gender reassignment, religion or belief, disability, sexual orientation, pregnancy, maternity, age or otherwise); and</w:t>
      </w:r>
    </w:p>
    <w:p w14:paraId="6B5F796C" w14:textId="77777777" w:rsidR="00B54871" w:rsidRPr="00423677" w:rsidRDefault="001A0452" w:rsidP="008A573D">
      <w:pPr>
        <w:pStyle w:val="GPSL5numberedclause"/>
        <w:rPr>
          <w:szCs w:val="22"/>
        </w:rPr>
      </w:pPr>
      <w:r w:rsidRPr="00423677">
        <w:rPr>
          <w:szCs w:val="22"/>
        </w:rPr>
        <w:t xml:space="preserve">any other requirements and instructions which the </w:t>
      </w:r>
      <w:r w:rsidR="00C844EB" w:rsidRPr="00423677">
        <w:rPr>
          <w:szCs w:val="22"/>
        </w:rPr>
        <w:t>Authority</w:t>
      </w:r>
      <w:r w:rsidRPr="00423677">
        <w:rPr>
          <w:szCs w:val="22"/>
        </w:rPr>
        <w:t xml:space="preserve"> reasonably imposes in connection with any equality obligations imposed on the </w:t>
      </w:r>
      <w:r w:rsidR="00C844EB" w:rsidRPr="00423677">
        <w:rPr>
          <w:szCs w:val="22"/>
        </w:rPr>
        <w:t>Authority</w:t>
      </w:r>
      <w:r w:rsidRPr="00423677">
        <w:rPr>
          <w:szCs w:val="22"/>
        </w:rPr>
        <w:t xml:space="preserve"> at any time under applicable equality Law;</w:t>
      </w:r>
      <w:r w:rsidR="00972762" w:rsidRPr="00423677">
        <w:rPr>
          <w:szCs w:val="22"/>
        </w:rPr>
        <w:t xml:space="preserve"> </w:t>
      </w:r>
    </w:p>
    <w:p w14:paraId="48C2203E" w14:textId="77777777" w:rsidR="00184275" w:rsidRPr="00423677" w:rsidRDefault="00B54871" w:rsidP="008A573D">
      <w:pPr>
        <w:pStyle w:val="GPSL4numberedclause"/>
        <w:rPr>
          <w:szCs w:val="22"/>
        </w:rPr>
      </w:pPr>
      <w:r w:rsidRPr="00423677">
        <w:rPr>
          <w:szCs w:val="22"/>
        </w:rPr>
        <w:t xml:space="preserve">take all necessary steps, and inform the </w:t>
      </w:r>
      <w:r w:rsidR="00C844EB" w:rsidRPr="00423677">
        <w:rPr>
          <w:szCs w:val="22"/>
        </w:rPr>
        <w:t>Authority</w:t>
      </w:r>
      <w:r w:rsidRPr="00423677">
        <w:rPr>
          <w:szCs w:val="22"/>
        </w:rPr>
        <w:t xml:space="preserve"> of the steps taken, to prevent unlawful discrimination designated as such by any court or tribunal, or the Equality and Human Rights Commission or (any successor organisation).</w:t>
      </w:r>
      <w:bookmarkEnd w:id="1902"/>
    </w:p>
    <w:p w14:paraId="5A5BB5AD" w14:textId="77777777" w:rsidR="00A660BA" w:rsidRPr="00423677" w:rsidRDefault="00A660BA" w:rsidP="00911DB3">
      <w:pPr>
        <w:pStyle w:val="GPSL2NumberedBoldHeading"/>
      </w:pPr>
      <w:bookmarkStart w:id="1903" w:name="_Toc349229905"/>
      <w:bookmarkStart w:id="1904" w:name="_Toc349230068"/>
      <w:bookmarkStart w:id="1905" w:name="_Toc349230468"/>
      <w:bookmarkStart w:id="1906" w:name="_Toc349231350"/>
      <w:bookmarkStart w:id="1907" w:name="_Toc349232076"/>
      <w:bookmarkStart w:id="1908" w:name="_Toc349232457"/>
      <w:bookmarkStart w:id="1909" w:name="_Toc349233193"/>
      <w:bookmarkStart w:id="1910" w:name="_Toc349233328"/>
      <w:bookmarkStart w:id="1911" w:name="_Toc349233462"/>
      <w:bookmarkStart w:id="1912" w:name="_Toc350503051"/>
      <w:bookmarkStart w:id="1913" w:name="_Toc350504041"/>
      <w:bookmarkStart w:id="1914" w:name="_Toc350506331"/>
      <w:bookmarkStart w:id="1915" w:name="_Toc350506569"/>
      <w:bookmarkStart w:id="1916" w:name="_Toc350506699"/>
      <w:bookmarkStart w:id="1917" w:name="_Toc350506829"/>
      <w:bookmarkStart w:id="1918" w:name="_Toc350506961"/>
      <w:bookmarkStart w:id="1919" w:name="_Toc350507422"/>
      <w:bookmarkStart w:id="1920" w:name="_Toc350507956"/>
      <w:bookmarkStart w:id="1921" w:name="_Ref313370082"/>
      <w:bookmarkStart w:id="1922" w:name="_Toc314810826"/>
      <w:bookmarkStart w:id="1923" w:name="_Toc350503052"/>
      <w:bookmarkStart w:id="1924" w:name="_Toc350504042"/>
      <w:bookmarkStart w:id="1925" w:name="_Toc350507957"/>
      <w:bookmarkStart w:id="1926" w:name="_Ref358669629"/>
      <w:bookmarkStart w:id="1927" w:name="_Toc358671805"/>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r w:rsidRPr="00423677">
        <w:t>Official Secrets Act and Finance Act</w:t>
      </w:r>
    </w:p>
    <w:p w14:paraId="0B558ECF" w14:textId="77777777" w:rsidR="00A660BA" w:rsidRPr="00423677" w:rsidRDefault="00A660BA" w:rsidP="00911DB3">
      <w:pPr>
        <w:pStyle w:val="GPSL3numberedclause"/>
      </w:pPr>
      <w:r w:rsidRPr="00423677">
        <w:t>The Supplier shall comply with the provisions of:</w:t>
      </w:r>
    </w:p>
    <w:p w14:paraId="6C545052" w14:textId="77777777" w:rsidR="00A660BA" w:rsidRPr="00423677" w:rsidRDefault="00A660BA" w:rsidP="008A573D">
      <w:pPr>
        <w:pStyle w:val="GPSL4numberedclause"/>
        <w:rPr>
          <w:szCs w:val="22"/>
        </w:rPr>
      </w:pPr>
      <w:bookmarkStart w:id="1928" w:name="_Ref365645702"/>
      <w:r w:rsidRPr="00423677">
        <w:rPr>
          <w:szCs w:val="22"/>
        </w:rPr>
        <w:t>the Official Secrets Acts 1911 to 1989; and</w:t>
      </w:r>
      <w:bookmarkEnd w:id="1928"/>
    </w:p>
    <w:p w14:paraId="799A51AC" w14:textId="77777777" w:rsidR="00A660BA" w:rsidRPr="00423677" w:rsidRDefault="00A660BA" w:rsidP="008A573D">
      <w:pPr>
        <w:pStyle w:val="GPSL4numberedclause"/>
        <w:rPr>
          <w:szCs w:val="22"/>
        </w:rPr>
      </w:pPr>
      <w:r w:rsidRPr="00423677">
        <w:rPr>
          <w:szCs w:val="22"/>
        </w:rPr>
        <w:lastRenderedPageBreak/>
        <w:t>section 182 of the Finance Act 1989.</w:t>
      </w:r>
    </w:p>
    <w:p w14:paraId="303C254D" w14:textId="77777777" w:rsidR="000E1008" w:rsidRPr="00423677" w:rsidRDefault="000E1008" w:rsidP="00911DB3">
      <w:pPr>
        <w:pStyle w:val="GPSL2NumberedBoldHeading"/>
      </w:pPr>
      <w:r w:rsidRPr="00423677">
        <w:t>Environmental Requirements</w:t>
      </w:r>
    </w:p>
    <w:p w14:paraId="0E6FD185" w14:textId="77777777" w:rsidR="000E1008" w:rsidRPr="00423677" w:rsidRDefault="000E1008" w:rsidP="00911DB3">
      <w:pPr>
        <w:pStyle w:val="GPSL3numberedclause"/>
      </w:pPr>
      <w:r w:rsidRPr="00423677">
        <w:t xml:space="preserve">The Supplier shall, when working on the Sites, perform its obligations under this Contract in accordance with the Environmental Policy of the </w:t>
      </w:r>
      <w:r w:rsidR="00C844EB" w:rsidRPr="00423677">
        <w:t>Authority</w:t>
      </w:r>
      <w:r w:rsidRPr="00423677">
        <w:t xml:space="preserve">. </w:t>
      </w:r>
    </w:p>
    <w:p w14:paraId="72C586EC" w14:textId="77777777" w:rsidR="000E1008" w:rsidRPr="00423677" w:rsidRDefault="000E1008" w:rsidP="00911DB3">
      <w:pPr>
        <w:pStyle w:val="GPSL3numberedclause"/>
      </w:pPr>
      <w:r w:rsidRPr="00423677">
        <w:t xml:space="preserve">The </w:t>
      </w:r>
      <w:r w:rsidR="00C844EB" w:rsidRPr="00423677">
        <w:t>Authority</w:t>
      </w:r>
      <w:r w:rsidRPr="00423677">
        <w:t xml:space="preserve"> shall provide a copy of its written Environmental Policy (if any) to the Supplier upon the Supplier’s written request.</w:t>
      </w:r>
    </w:p>
    <w:p w14:paraId="1ED60100" w14:textId="77777777" w:rsidR="00B07F29" w:rsidRPr="00423677" w:rsidRDefault="00CC1C37" w:rsidP="00D832D7">
      <w:pPr>
        <w:pStyle w:val="GPSL1CLAUSEHEADING"/>
      </w:pPr>
      <w:bookmarkStart w:id="1929" w:name="_Toc349229907"/>
      <w:bookmarkStart w:id="1930" w:name="_Toc349230070"/>
      <w:bookmarkStart w:id="1931" w:name="_Toc349230470"/>
      <w:bookmarkStart w:id="1932" w:name="_Toc349231352"/>
      <w:bookmarkStart w:id="1933" w:name="_Toc349232078"/>
      <w:bookmarkStart w:id="1934" w:name="_Toc349232459"/>
      <w:bookmarkStart w:id="1935" w:name="_Toc349233195"/>
      <w:bookmarkStart w:id="1936" w:name="_Toc349233330"/>
      <w:bookmarkStart w:id="1937" w:name="_Toc349233464"/>
      <w:bookmarkStart w:id="1938" w:name="_Toc350503053"/>
      <w:bookmarkStart w:id="1939" w:name="_Toc350504043"/>
      <w:bookmarkStart w:id="1940" w:name="_Toc350506333"/>
      <w:bookmarkStart w:id="1941" w:name="_Toc350506571"/>
      <w:bookmarkStart w:id="1942" w:name="_Toc350506701"/>
      <w:bookmarkStart w:id="1943" w:name="_Toc350506831"/>
      <w:bookmarkStart w:id="1944" w:name="_Toc350506963"/>
      <w:bookmarkStart w:id="1945" w:name="_Toc350507424"/>
      <w:bookmarkStart w:id="1946" w:name="_Toc350507958"/>
      <w:bookmarkStart w:id="1947" w:name="_Toc499802209"/>
      <w:bookmarkStart w:id="1948" w:name="_Ref313370605"/>
      <w:bookmarkStart w:id="1949" w:name="_Toc314810827"/>
      <w:bookmarkStart w:id="1950" w:name="_Toc350503054"/>
      <w:bookmarkStart w:id="1951" w:name="_Toc350504044"/>
      <w:bookmarkStart w:id="1952" w:name="_Toc350507959"/>
      <w:bookmarkStart w:id="1953" w:name="_Toc358671806"/>
      <w:bookmarkEnd w:id="1921"/>
      <w:bookmarkEnd w:id="1922"/>
      <w:bookmarkEnd w:id="1923"/>
      <w:bookmarkEnd w:id="1924"/>
      <w:bookmarkEnd w:id="1925"/>
      <w:bookmarkEnd w:id="1926"/>
      <w:bookmarkEnd w:id="1927"/>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r w:rsidRPr="00423677">
        <w:t>ASSIGNMENT AND NOVATION</w:t>
      </w:r>
      <w:bookmarkEnd w:id="1947"/>
      <w:r w:rsidR="007355E9" w:rsidRPr="00423677">
        <w:t xml:space="preserve"> </w:t>
      </w:r>
    </w:p>
    <w:bookmarkEnd w:id="1948"/>
    <w:bookmarkEnd w:id="1949"/>
    <w:bookmarkEnd w:id="1950"/>
    <w:bookmarkEnd w:id="1951"/>
    <w:bookmarkEnd w:id="1952"/>
    <w:bookmarkEnd w:id="1953"/>
    <w:p w14:paraId="12F11AD2" w14:textId="77777777" w:rsidR="00B07F29" w:rsidRPr="00423677" w:rsidRDefault="00B07F29" w:rsidP="00911DB3">
      <w:pPr>
        <w:pStyle w:val="GPSL2numberedclause"/>
      </w:pPr>
      <w:r w:rsidRPr="00423677">
        <w:t xml:space="preserve">The Supplier shall not assign, novate, Sub-Contract or otherwise dispose of or create any trust in relation to any or all of its rights, obligations or liabilities under this Contract or any part of it without Approval. </w:t>
      </w:r>
    </w:p>
    <w:p w14:paraId="469E9825" w14:textId="77777777" w:rsidR="00B07F29" w:rsidRPr="00423677" w:rsidRDefault="00CF23B4" w:rsidP="00911DB3">
      <w:pPr>
        <w:pStyle w:val="GPSL2numberedclause"/>
      </w:pPr>
      <w:bookmarkStart w:id="1954" w:name="_Ref360698826"/>
      <w:r w:rsidRPr="00423677">
        <w:t>T</w:t>
      </w:r>
      <w:r w:rsidR="00B07F29" w:rsidRPr="00423677">
        <w:t xml:space="preserve">he </w:t>
      </w:r>
      <w:r w:rsidR="00C844EB" w:rsidRPr="00423677">
        <w:t>Authority</w:t>
      </w:r>
      <w:r w:rsidR="00B07F29" w:rsidRPr="00423677">
        <w:t xml:space="preserve"> may assign, novate or otherwise dispose of any or all of its rights, liabilities and obligations under this Contract or any part thereof to:</w:t>
      </w:r>
      <w:bookmarkEnd w:id="1954"/>
    </w:p>
    <w:p w14:paraId="4D3FA393" w14:textId="77777777" w:rsidR="00B07F29" w:rsidRPr="00423677" w:rsidRDefault="00B07F29" w:rsidP="00911DB3">
      <w:pPr>
        <w:pStyle w:val="GPSL3numberedclause"/>
      </w:pPr>
      <w:r w:rsidRPr="00423677">
        <w:t xml:space="preserve">any other body established by the Crown or under statute in order substantially to perform any of the functions that had previously been performed by the </w:t>
      </w:r>
      <w:r w:rsidR="00C844EB" w:rsidRPr="00423677">
        <w:t>Authority</w:t>
      </w:r>
      <w:r w:rsidRPr="00423677">
        <w:t>; or</w:t>
      </w:r>
    </w:p>
    <w:p w14:paraId="1D7319F8" w14:textId="77777777" w:rsidR="00B07F29" w:rsidRPr="00423677" w:rsidRDefault="00B07F29" w:rsidP="00911DB3">
      <w:pPr>
        <w:pStyle w:val="GPSL3numberedclause"/>
      </w:pPr>
      <w:bookmarkStart w:id="1955" w:name="_Ref366743964"/>
      <w:r w:rsidRPr="00423677">
        <w:t xml:space="preserve">any private sector body which substantially performs the functions of the </w:t>
      </w:r>
      <w:r w:rsidR="00C844EB" w:rsidRPr="00423677">
        <w:t>Authority</w:t>
      </w:r>
      <w:r w:rsidRPr="00423677">
        <w:t>,</w:t>
      </w:r>
      <w:bookmarkEnd w:id="1955"/>
      <w:r w:rsidRPr="00423677">
        <w:t xml:space="preserve"> </w:t>
      </w:r>
    </w:p>
    <w:p w14:paraId="63B7F138" w14:textId="77777777" w:rsidR="00B07F29" w:rsidRPr="00423677" w:rsidRDefault="00B07F29" w:rsidP="00911DB3">
      <w:pPr>
        <w:pStyle w:val="GPSL2Indent"/>
      </w:pPr>
      <w:r w:rsidRPr="00423677">
        <w:t xml:space="preserve">and the Supplier shall, at the </w:t>
      </w:r>
      <w:r w:rsidR="00C844EB" w:rsidRPr="00423677">
        <w:t>Authority</w:t>
      </w:r>
      <w:r w:rsidRPr="00423677">
        <w:t xml:space="preserve">’s request, enter into a novation agreement in such form as the </w:t>
      </w:r>
      <w:r w:rsidR="00C844EB" w:rsidRPr="00423677">
        <w:t>Authority</w:t>
      </w:r>
      <w:r w:rsidRPr="00423677">
        <w:t xml:space="preserve"> shall reasonably specify in order to enable the </w:t>
      </w:r>
      <w:r w:rsidR="00C844EB" w:rsidRPr="00423677">
        <w:t>Authority</w:t>
      </w:r>
      <w:r w:rsidRPr="00423677">
        <w:t xml:space="preserve"> to exercise its rights pursuant to this Clause </w:t>
      </w:r>
      <w:r w:rsidR="00CF23B4" w:rsidRPr="00423677">
        <w:fldChar w:fldCharType="begin"/>
      </w:r>
      <w:r w:rsidR="00CF23B4" w:rsidRPr="00423677">
        <w:instrText xml:space="preserve"> REF _Ref360698826 \r \h </w:instrText>
      </w:r>
      <w:r w:rsidR="00D82ED2" w:rsidRPr="00423677">
        <w:instrText xml:space="preserve"> \* MERGEFORMAT </w:instrText>
      </w:r>
      <w:r w:rsidR="00CF23B4" w:rsidRPr="00423677">
        <w:fldChar w:fldCharType="separate"/>
      </w:r>
      <w:r w:rsidR="00974472">
        <w:t>44.2</w:t>
      </w:r>
      <w:r w:rsidR="00CF23B4" w:rsidRPr="00423677">
        <w:fldChar w:fldCharType="end"/>
      </w:r>
      <w:r w:rsidRPr="00423677">
        <w:t>.</w:t>
      </w:r>
    </w:p>
    <w:p w14:paraId="22ADDF0A" w14:textId="77777777" w:rsidR="00B07F29" w:rsidRPr="00423677" w:rsidRDefault="00B07F29" w:rsidP="00911DB3">
      <w:pPr>
        <w:pStyle w:val="GPSL2numberedclause"/>
      </w:pPr>
      <w:r w:rsidRPr="00423677">
        <w:t xml:space="preserve">A change in the legal status of the </w:t>
      </w:r>
      <w:r w:rsidR="00C844EB" w:rsidRPr="00423677">
        <w:t>Authority</w:t>
      </w:r>
      <w:r w:rsidRPr="00423677">
        <w:t xml:space="preserve"> shall not, subject to Clause</w:t>
      </w:r>
      <w:r w:rsidR="003565F3" w:rsidRPr="00423677">
        <w:t xml:space="preserve"> </w:t>
      </w:r>
      <w:r w:rsidR="003565F3" w:rsidRPr="00423677">
        <w:fldChar w:fldCharType="begin"/>
      </w:r>
      <w:r w:rsidR="003565F3" w:rsidRPr="00423677">
        <w:instrText xml:space="preserve"> REF _Ref366743879 \r \h </w:instrText>
      </w:r>
      <w:r w:rsidR="00D82ED2" w:rsidRPr="00423677">
        <w:instrText xml:space="preserve"> \* MERGEFORMAT </w:instrText>
      </w:r>
      <w:r w:rsidR="003565F3" w:rsidRPr="00423677">
        <w:fldChar w:fldCharType="separate"/>
      </w:r>
      <w:r w:rsidR="00974472">
        <w:t>44.4</w:t>
      </w:r>
      <w:r w:rsidR="003565F3" w:rsidRPr="00423677">
        <w:fldChar w:fldCharType="end"/>
      </w:r>
      <w:r w:rsidRPr="00423677">
        <w:t xml:space="preserve"> affect the validity of this Contract and this Contract shall be binding on any successor body to the </w:t>
      </w:r>
      <w:r w:rsidR="00C844EB" w:rsidRPr="00423677">
        <w:t>Authority</w:t>
      </w:r>
      <w:r w:rsidRPr="00423677">
        <w:t>.</w:t>
      </w:r>
    </w:p>
    <w:p w14:paraId="0352597B" w14:textId="77777777" w:rsidR="00B07F29" w:rsidRPr="00423677" w:rsidRDefault="00B07F29" w:rsidP="00911DB3">
      <w:pPr>
        <w:pStyle w:val="GPSL2numberedclause"/>
      </w:pPr>
      <w:bookmarkStart w:id="1956" w:name="_Ref366743879"/>
      <w:r w:rsidRPr="00423677">
        <w:t xml:space="preserve">If the </w:t>
      </w:r>
      <w:r w:rsidR="00DE033C" w:rsidRPr="00423677">
        <w:t xml:space="preserve">Authority </w:t>
      </w:r>
      <w:r w:rsidRPr="00423677">
        <w:t xml:space="preserve">assigns, novates or otherwise disposes of any of its rights, obligations or liabilities under this Contract to a </w:t>
      </w:r>
      <w:r w:rsidR="003565F3" w:rsidRPr="00423677">
        <w:t xml:space="preserve">private sector </w:t>
      </w:r>
      <w:r w:rsidRPr="00423677">
        <w:t xml:space="preserve">body </w:t>
      </w:r>
      <w:r w:rsidR="003565F3" w:rsidRPr="00423677">
        <w:t xml:space="preserve">in accordance with Clause </w:t>
      </w:r>
      <w:r w:rsidR="003565F3" w:rsidRPr="00423677">
        <w:fldChar w:fldCharType="begin"/>
      </w:r>
      <w:r w:rsidR="003565F3" w:rsidRPr="00423677">
        <w:instrText xml:space="preserve"> REF _Ref366743964 \r \h </w:instrText>
      </w:r>
      <w:r w:rsidR="00D82ED2" w:rsidRPr="00423677">
        <w:instrText xml:space="preserve"> \* MERGEFORMAT </w:instrText>
      </w:r>
      <w:r w:rsidR="003565F3" w:rsidRPr="00423677">
        <w:fldChar w:fldCharType="separate"/>
      </w:r>
      <w:r w:rsidR="00974472">
        <w:t>44.2.2</w:t>
      </w:r>
      <w:r w:rsidR="003565F3" w:rsidRPr="00423677">
        <w:fldChar w:fldCharType="end"/>
      </w:r>
      <w:r w:rsidR="003565F3" w:rsidRPr="00423677">
        <w:t xml:space="preserve"> </w:t>
      </w:r>
      <w:bookmarkStart w:id="1957" w:name="_Ref360698945"/>
      <w:r w:rsidRPr="00423677">
        <w:t>(</w:t>
      </w:r>
      <w:r w:rsidR="003565F3" w:rsidRPr="00423677">
        <w:t xml:space="preserve">the </w:t>
      </w:r>
      <w:r w:rsidRPr="00423677">
        <w:t>“</w:t>
      </w:r>
      <w:r w:rsidRPr="00423677">
        <w:rPr>
          <w:b/>
        </w:rPr>
        <w:t>Transferee</w:t>
      </w:r>
      <w:r w:rsidRPr="00423677">
        <w:t>” in the rest of this Clause)</w:t>
      </w:r>
      <w:bookmarkEnd w:id="1957"/>
      <w:r w:rsidR="007758EB" w:rsidRPr="00423677">
        <w:t xml:space="preserve"> the right of termination of the </w:t>
      </w:r>
      <w:r w:rsidR="00DE033C" w:rsidRPr="00423677">
        <w:t xml:space="preserve">Authority </w:t>
      </w:r>
      <w:r w:rsidR="007758EB" w:rsidRPr="00423677">
        <w:t xml:space="preserve">in Clause </w:t>
      </w:r>
      <w:r w:rsidR="007758EB" w:rsidRPr="00423677">
        <w:fldChar w:fldCharType="begin"/>
      </w:r>
      <w:r w:rsidR="007758EB" w:rsidRPr="00423677">
        <w:instrText xml:space="preserve"> REF _Ref360699069 \r \h </w:instrText>
      </w:r>
      <w:r w:rsidR="00F020D0" w:rsidRPr="00423677">
        <w:instrText xml:space="preserve"> \* MERGEFORMAT </w:instrText>
      </w:r>
      <w:r w:rsidR="007758EB" w:rsidRPr="00423677">
        <w:fldChar w:fldCharType="separate"/>
      </w:r>
      <w:r w:rsidR="00974472">
        <w:t>38.4</w:t>
      </w:r>
      <w:r w:rsidR="007758EB" w:rsidRPr="00423677">
        <w:fldChar w:fldCharType="end"/>
      </w:r>
      <w:r w:rsidR="007758EB" w:rsidRPr="00423677">
        <w:t xml:space="preserve"> (Termination on Insolvency) shall be available to the Supplier in the event of insolvency of the Transferee</w:t>
      </w:r>
      <w:r w:rsidR="00CC7AFF" w:rsidRPr="00423677">
        <w:t xml:space="preserve"> </w:t>
      </w:r>
      <w:r w:rsidR="007758EB" w:rsidRPr="00423677">
        <w:t xml:space="preserve">as if the references to Supplier in Clause </w:t>
      </w:r>
      <w:r w:rsidR="007758EB" w:rsidRPr="00423677">
        <w:fldChar w:fldCharType="begin"/>
      </w:r>
      <w:r w:rsidR="007758EB" w:rsidRPr="00423677">
        <w:instrText xml:space="preserve"> REF _Ref360699069 \r \h </w:instrText>
      </w:r>
      <w:r w:rsidR="00F020D0" w:rsidRPr="00423677">
        <w:instrText xml:space="preserve"> \* MERGEFORMAT </w:instrText>
      </w:r>
      <w:r w:rsidR="007758EB" w:rsidRPr="00423677">
        <w:fldChar w:fldCharType="separate"/>
      </w:r>
      <w:r w:rsidR="00974472">
        <w:t>38.4</w:t>
      </w:r>
      <w:r w:rsidR="007758EB" w:rsidRPr="00423677">
        <w:fldChar w:fldCharType="end"/>
      </w:r>
      <w:r w:rsidR="007758EB" w:rsidRPr="00423677">
        <w:t xml:space="preserve"> (Termination on Insolvency) and to Supplier or Guarantor in the definition of Insolvency Event were references to the Transferee.</w:t>
      </w:r>
      <w:bookmarkStart w:id="1958" w:name="_Toc366678710"/>
      <w:bookmarkStart w:id="1959" w:name="_Toc366681399"/>
      <w:bookmarkEnd w:id="1956"/>
      <w:bookmarkEnd w:id="1958"/>
      <w:bookmarkEnd w:id="1959"/>
    </w:p>
    <w:p w14:paraId="093F64CE" w14:textId="77777777" w:rsidR="00375CB5" w:rsidRPr="00423677" w:rsidRDefault="00A657C3" w:rsidP="00D832D7">
      <w:pPr>
        <w:pStyle w:val="GPSL1CLAUSEHEADING"/>
      </w:pPr>
      <w:bookmarkStart w:id="1960" w:name="_Toc349229909"/>
      <w:bookmarkStart w:id="1961" w:name="_Toc349230072"/>
      <w:bookmarkStart w:id="1962" w:name="_Toc349230472"/>
      <w:bookmarkStart w:id="1963" w:name="_Toc349231354"/>
      <w:bookmarkStart w:id="1964" w:name="_Toc349232080"/>
      <w:bookmarkStart w:id="1965" w:name="_Toc349232461"/>
      <w:bookmarkStart w:id="1966" w:name="_Toc349233197"/>
      <w:bookmarkStart w:id="1967" w:name="_Toc349233332"/>
      <w:bookmarkStart w:id="1968" w:name="_Toc349233466"/>
      <w:bookmarkStart w:id="1969" w:name="_Toc350503055"/>
      <w:bookmarkStart w:id="1970" w:name="_Toc350504045"/>
      <w:bookmarkStart w:id="1971" w:name="_Toc350506335"/>
      <w:bookmarkStart w:id="1972" w:name="_Toc350506573"/>
      <w:bookmarkStart w:id="1973" w:name="_Toc350506703"/>
      <w:bookmarkStart w:id="1974" w:name="_Toc350506833"/>
      <w:bookmarkStart w:id="1975" w:name="_Toc350506965"/>
      <w:bookmarkStart w:id="1976" w:name="_Toc350507426"/>
      <w:bookmarkStart w:id="1977" w:name="_Toc350507960"/>
      <w:bookmarkStart w:id="1978" w:name="_Toc349229910"/>
      <w:bookmarkStart w:id="1979" w:name="_Toc349230073"/>
      <w:bookmarkStart w:id="1980" w:name="_Toc349230473"/>
      <w:bookmarkStart w:id="1981" w:name="_Toc349231355"/>
      <w:bookmarkStart w:id="1982" w:name="_Toc349232081"/>
      <w:bookmarkStart w:id="1983" w:name="_Toc349232462"/>
      <w:bookmarkStart w:id="1984" w:name="_Toc349233198"/>
      <w:bookmarkStart w:id="1985" w:name="_Toc349233333"/>
      <w:bookmarkStart w:id="1986" w:name="_Toc349233467"/>
      <w:bookmarkStart w:id="1987" w:name="_Toc350503056"/>
      <w:bookmarkStart w:id="1988" w:name="_Toc350504046"/>
      <w:bookmarkStart w:id="1989" w:name="_Toc350506336"/>
      <w:bookmarkStart w:id="1990" w:name="_Toc350506574"/>
      <w:bookmarkStart w:id="1991" w:name="_Toc350506704"/>
      <w:bookmarkStart w:id="1992" w:name="_Toc350506834"/>
      <w:bookmarkStart w:id="1993" w:name="_Toc350506966"/>
      <w:bookmarkStart w:id="1994" w:name="_Toc350507427"/>
      <w:bookmarkStart w:id="1995" w:name="_Toc350507961"/>
      <w:bookmarkStart w:id="1996" w:name="_Toc349229912"/>
      <w:bookmarkStart w:id="1997" w:name="_Toc349230075"/>
      <w:bookmarkStart w:id="1998" w:name="_Toc349230475"/>
      <w:bookmarkStart w:id="1999" w:name="_Toc349231357"/>
      <w:bookmarkStart w:id="2000" w:name="_Toc349232083"/>
      <w:bookmarkStart w:id="2001" w:name="_Toc349232464"/>
      <w:bookmarkStart w:id="2002" w:name="_Toc349233200"/>
      <w:bookmarkStart w:id="2003" w:name="_Toc349233335"/>
      <w:bookmarkStart w:id="2004" w:name="_Toc349233469"/>
      <w:bookmarkStart w:id="2005" w:name="_Toc350503058"/>
      <w:bookmarkStart w:id="2006" w:name="_Toc350504048"/>
      <w:bookmarkStart w:id="2007" w:name="_Toc350506338"/>
      <w:bookmarkStart w:id="2008" w:name="_Toc350506576"/>
      <w:bookmarkStart w:id="2009" w:name="_Toc350506706"/>
      <w:bookmarkStart w:id="2010" w:name="_Toc350506836"/>
      <w:bookmarkStart w:id="2011" w:name="_Toc350506968"/>
      <w:bookmarkStart w:id="2012" w:name="_Toc350507429"/>
      <w:bookmarkStart w:id="2013" w:name="_Toc350507963"/>
      <w:bookmarkStart w:id="2014" w:name="_Toc314810829"/>
      <w:bookmarkStart w:id="2015" w:name="_Ref349135702"/>
      <w:bookmarkStart w:id="2016" w:name="_Ref349209919"/>
      <w:bookmarkStart w:id="2017" w:name="_Toc350503059"/>
      <w:bookmarkStart w:id="2018" w:name="_Toc350504049"/>
      <w:bookmarkStart w:id="2019" w:name="_Toc350507964"/>
      <w:bookmarkStart w:id="2020" w:name="_Ref358213417"/>
      <w:bookmarkStart w:id="2021" w:name="_Toc358671808"/>
      <w:bookmarkStart w:id="2022" w:name="_Toc499802210"/>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r w:rsidRPr="00423677">
        <w:t>WAIVER</w:t>
      </w:r>
      <w:bookmarkEnd w:id="2014"/>
      <w:bookmarkEnd w:id="2015"/>
      <w:bookmarkEnd w:id="2016"/>
      <w:bookmarkEnd w:id="2017"/>
      <w:bookmarkEnd w:id="2018"/>
      <w:bookmarkEnd w:id="2019"/>
      <w:bookmarkEnd w:id="2020"/>
      <w:r w:rsidRPr="00423677">
        <w:t xml:space="preserve"> AND CUMULATIVE REMEDIES</w:t>
      </w:r>
      <w:bookmarkEnd w:id="2021"/>
      <w:bookmarkEnd w:id="2022"/>
    </w:p>
    <w:p w14:paraId="600AF140" w14:textId="77777777" w:rsidR="001600AB" w:rsidRPr="00423677" w:rsidRDefault="001600AB" w:rsidP="00911DB3">
      <w:pPr>
        <w:pStyle w:val="GPSL2numberedclause"/>
      </w:pPr>
      <w:r w:rsidRPr="00423677">
        <w:t xml:space="preserve">The rights and remedies under this Contract may be waived only by notice in accordance with Clause </w:t>
      </w:r>
      <w:r w:rsidR="00CF23B4" w:rsidRPr="00423677">
        <w:fldChar w:fldCharType="begin"/>
      </w:r>
      <w:r w:rsidR="00CF23B4" w:rsidRPr="00423677">
        <w:instrText xml:space="preserve"> REF _Ref360650690 \r \h </w:instrText>
      </w:r>
      <w:r w:rsidR="00F020D0" w:rsidRPr="00423677">
        <w:instrText xml:space="preserve"> \* MERGEFORMAT </w:instrText>
      </w:r>
      <w:r w:rsidR="00CF23B4" w:rsidRPr="00423677">
        <w:fldChar w:fldCharType="separate"/>
      </w:r>
      <w:r w:rsidR="00974472">
        <w:t>52</w:t>
      </w:r>
      <w:r w:rsidR="00CF23B4" w:rsidRPr="00423677">
        <w:fldChar w:fldCharType="end"/>
      </w:r>
      <w:r w:rsidR="00CF23B4" w:rsidRPr="00423677">
        <w:t xml:space="preserve"> </w:t>
      </w:r>
      <w:r w:rsidRPr="00423677">
        <w:t>(Notices)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w:t>
      </w:r>
      <w:r w:rsidR="0003688E" w:rsidRPr="00423677">
        <w:t xml:space="preserve"> that right or remedy</w:t>
      </w:r>
      <w:r w:rsidR="00307A98" w:rsidRPr="00423677">
        <w:t>.</w:t>
      </w:r>
    </w:p>
    <w:p w14:paraId="1ED620D9" w14:textId="77777777" w:rsidR="00AE3CCD" w:rsidRPr="00423677" w:rsidRDefault="00307A98" w:rsidP="00911DB3">
      <w:pPr>
        <w:pStyle w:val="GPSL2numberedclause"/>
      </w:pPr>
      <w:r w:rsidRPr="00423677">
        <w:t xml:space="preserve">Unless otherwise provided in this Contract, rights and remedies under this Contract are cumulative and do not exclude any rights or remedies provided </w:t>
      </w:r>
      <w:r w:rsidR="003C06A0" w:rsidRPr="00423677">
        <w:t>by Law, in equity or otherwise.</w:t>
      </w:r>
    </w:p>
    <w:p w14:paraId="17B6F203" w14:textId="77777777" w:rsidR="000E1008" w:rsidRPr="00423677" w:rsidRDefault="000E1008" w:rsidP="00D832D7">
      <w:pPr>
        <w:pStyle w:val="GPSL1CLAUSEHEADING"/>
      </w:pPr>
      <w:bookmarkStart w:id="2023" w:name="_Toc499802211"/>
      <w:r w:rsidRPr="00423677">
        <w:lastRenderedPageBreak/>
        <w:t>RELATIONSHIP OF THE PARTIES</w:t>
      </w:r>
      <w:bookmarkEnd w:id="2023"/>
    </w:p>
    <w:p w14:paraId="606F1403" w14:textId="77777777" w:rsidR="000E1008" w:rsidRPr="00423677" w:rsidRDefault="000E1008" w:rsidP="00911DB3">
      <w:pPr>
        <w:pStyle w:val="GPSL2numberedclause"/>
      </w:pPr>
      <w:r w:rsidRPr="00423677">
        <w:t>Except as expressly provided otherwise in this Contract, nothing in this Contract, nor any actions taken by the Parties pursuant to this Contract, shall create a partnership, joint venture or relationship of employer and employee or principal and agent between the Parties, or authorise either Party to make representations or enter into any commitments for o</w:t>
      </w:r>
      <w:r w:rsidR="00F020D0" w:rsidRPr="00423677">
        <w:t>r on behalf of any other Party.</w:t>
      </w:r>
    </w:p>
    <w:p w14:paraId="205F9667" w14:textId="77777777" w:rsidR="00AE3CCD" w:rsidRPr="00423677" w:rsidRDefault="00A657C3" w:rsidP="00D832D7">
      <w:pPr>
        <w:pStyle w:val="GPSL1CLAUSEHEADING"/>
      </w:pPr>
      <w:bookmarkStart w:id="2024" w:name="_Ref360700092"/>
      <w:bookmarkStart w:id="2025" w:name="_Toc499802212"/>
      <w:r w:rsidRPr="00423677">
        <w:t>PREVENTION OF FRAUD AND BRIBERY</w:t>
      </w:r>
      <w:bookmarkEnd w:id="2024"/>
      <w:bookmarkEnd w:id="2025"/>
    </w:p>
    <w:p w14:paraId="0E19A2B2" w14:textId="77777777" w:rsidR="00AE3CCD" w:rsidRPr="00423677" w:rsidRDefault="002E292A" w:rsidP="00911DB3">
      <w:pPr>
        <w:pStyle w:val="GPSL2numberedclause"/>
      </w:pPr>
      <w:bookmarkStart w:id="2026" w:name="_Ref360700144"/>
      <w:r w:rsidRPr="00423677">
        <w:t>The Supplier represents and warrants that neither it, nor to the best of its knowledge any Supplier Personnel, have at any time prior to the Commencement Date</w:t>
      </w:r>
      <w:r w:rsidR="00AE3CCD" w:rsidRPr="00423677">
        <w:t>:</w:t>
      </w:r>
      <w:bookmarkEnd w:id="2026"/>
      <w:r w:rsidR="00AE3CCD" w:rsidRPr="00423677">
        <w:t xml:space="preserve"> </w:t>
      </w:r>
    </w:p>
    <w:p w14:paraId="08833FC3" w14:textId="77777777" w:rsidR="00AE3CCD" w:rsidRPr="00423677" w:rsidRDefault="002E292A" w:rsidP="00911DB3">
      <w:pPr>
        <w:pStyle w:val="GPSL3numberedclause"/>
      </w:pPr>
      <w:r w:rsidRPr="00423677">
        <w:t xml:space="preserve">committed a Prohibited Act or been formally notified that it is subject to an investigation or prosecution which relates to an alleged Prohibited Act; and/or </w:t>
      </w:r>
    </w:p>
    <w:p w14:paraId="2E31DF0D" w14:textId="77777777" w:rsidR="002E292A" w:rsidRPr="00423677" w:rsidRDefault="002E292A" w:rsidP="00911DB3">
      <w:pPr>
        <w:pStyle w:val="GPSL3numberedclause"/>
      </w:pPr>
      <w:r w:rsidRPr="00423677">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A46CCF0" w14:textId="77777777" w:rsidR="002E292A" w:rsidRPr="00423677" w:rsidRDefault="002E292A" w:rsidP="00911DB3">
      <w:pPr>
        <w:pStyle w:val="GPSL2numberedclause"/>
      </w:pPr>
      <w:r w:rsidRPr="00423677">
        <w:t>The Supplier shall not durin</w:t>
      </w:r>
      <w:r w:rsidR="00F020D0" w:rsidRPr="00423677">
        <w:t>g the Contract Period:</w:t>
      </w:r>
    </w:p>
    <w:p w14:paraId="1930FD83" w14:textId="77777777" w:rsidR="002E292A" w:rsidRPr="00423677" w:rsidRDefault="002E292A" w:rsidP="00911DB3">
      <w:pPr>
        <w:pStyle w:val="GPSL3numberedclause"/>
      </w:pPr>
      <w:r w:rsidRPr="00423677">
        <w:t>commit a Prohibited Act; and/or</w:t>
      </w:r>
    </w:p>
    <w:p w14:paraId="077A5AC4" w14:textId="77777777" w:rsidR="00AE3CCD" w:rsidRPr="00423677" w:rsidRDefault="00AE3CCD" w:rsidP="00911DB3">
      <w:pPr>
        <w:pStyle w:val="GPSL3numberedclause"/>
      </w:pPr>
      <w:r w:rsidRPr="00423677">
        <w:t xml:space="preserve">do or suffer anything to be done which would cause the </w:t>
      </w:r>
      <w:r w:rsidR="00C844EB" w:rsidRPr="00423677">
        <w:t>Authority</w:t>
      </w:r>
      <w:r w:rsidRPr="00423677">
        <w:t xml:space="preserve"> or any of the </w:t>
      </w:r>
      <w:r w:rsidR="00C844EB" w:rsidRPr="00423677">
        <w:t>Authority</w:t>
      </w:r>
      <w:r w:rsidRPr="00423677">
        <w:t>’s employees, consultants, contractors, sub-contractors or agents to contravene any of the Relevant Requirements or otherwise incur any liability in relation to the Relevant Requirements.</w:t>
      </w:r>
    </w:p>
    <w:p w14:paraId="7BF8D250" w14:textId="77777777" w:rsidR="00AE3CCD" w:rsidRPr="00423677" w:rsidRDefault="00AE3CCD" w:rsidP="00911DB3">
      <w:pPr>
        <w:pStyle w:val="GPSL2numberedclause"/>
      </w:pPr>
      <w:bookmarkStart w:id="2027" w:name="_Ref360700258"/>
      <w:r w:rsidRPr="00423677">
        <w:t>The Supplier shall during the Contract Period:</w:t>
      </w:r>
      <w:bookmarkEnd w:id="2027"/>
    </w:p>
    <w:p w14:paraId="13A94159" w14:textId="77777777" w:rsidR="00AE3CCD" w:rsidRPr="00423677" w:rsidRDefault="00AE3CCD" w:rsidP="00911DB3">
      <w:pPr>
        <w:pStyle w:val="GPSL3numberedclause"/>
      </w:pPr>
      <w:bookmarkStart w:id="2028" w:name="_Ref360700061"/>
      <w:r w:rsidRPr="00423677">
        <w:t>establish, maintain and enforce, and require that its Sub-Contractors establish, maintain and enforce, policies and procedures which are adequate to ensure compliance with the Relevant Requirements and prevent the occurrence of a Prohibited Act;</w:t>
      </w:r>
      <w:bookmarkEnd w:id="2028"/>
      <w:r w:rsidRPr="00423677">
        <w:t xml:space="preserve"> </w:t>
      </w:r>
    </w:p>
    <w:p w14:paraId="5F3CB797" w14:textId="77777777" w:rsidR="00AE3CCD" w:rsidRPr="00423677" w:rsidRDefault="00AE3CCD" w:rsidP="00911DB3">
      <w:pPr>
        <w:pStyle w:val="GPSL3numberedclause"/>
      </w:pPr>
      <w:r w:rsidRPr="00423677">
        <w:t>keep appropriate records of its compliance with its obligations under Clause </w:t>
      </w:r>
      <w:r w:rsidR="00E34825" w:rsidRPr="00423677">
        <w:fldChar w:fldCharType="begin"/>
      </w:r>
      <w:r w:rsidR="00E34825" w:rsidRPr="00423677">
        <w:instrText xml:space="preserve"> REF _Ref360700061 \r \h </w:instrText>
      </w:r>
      <w:r w:rsidR="00D82ED2" w:rsidRPr="00423677">
        <w:instrText xml:space="preserve"> \* MERGEFORMAT </w:instrText>
      </w:r>
      <w:r w:rsidR="00E34825" w:rsidRPr="00423677">
        <w:fldChar w:fldCharType="separate"/>
      </w:r>
      <w:r w:rsidR="00974472">
        <w:t>47.3.1</w:t>
      </w:r>
      <w:r w:rsidR="00E34825" w:rsidRPr="00423677">
        <w:fldChar w:fldCharType="end"/>
      </w:r>
      <w:r w:rsidR="00E34825" w:rsidRPr="00423677">
        <w:t xml:space="preserve"> </w:t>
      </w:r>
      <w:r w:rsidRPr="00423677">
        <w:t xml:space="preserve">and make such records available to the </w:t>
      </w:r>
      <w:r w:rsidR="00C844EB" w:rsidRPr="00423677">
        <w:t>Authority</w:t>
      </w:r>
      <w:r w:rsidRPr="00423677">
        <w:t xml:space="preserve"> on request;</w:t>
      </w:r>
    </w:p>
    <w:p w14:paraId="375C07E7" w14:textId="77777777" w:rsidR="00AE3CCD" w:rsidRPr="00423677" w:rsidRDefault="00AE3CCD" w:rsidP="00911DB3">
      <w:pPr>
        <w:pStyle w:val="GPSL3numberedclause"/>
      </w:pPr>
      <w:r w:rsidRPr="00423677">
        <w:t xml:space="preserve">if so required by the </w:t>
      </w:r>
      <w:r w:rsidR="00C844EB" w:rsidRPr="00423677">
        <w:t>Authority</w:t>
      </w:r>
      <w:r w:rsidRPr="00423677">
        <w:t xml:space="preserve">, within twenty (20) Working Days of the Commencement Date, and annually thereafter, certify to the </w:t>
      </w:r>
      <w:r w:rsidR="00C844EB" w:rsidRPr="00423677">
        <w:t>Authority</w:t>
      </w:r>
      <w:r w:rsidRPr="00423677">
        <w:t xml:space="preserve"> in writing </w:t>
      </w:r>
      <w:r w:rsidR="0003688E" w:rsidRPr="00423677">
        <w:t xml:space="preserve">that </w:t>
      </w:r>
      <w:r w:rsidRPr="00423677">
        <w:t xml:space="preserve">the Supplier and all persons associated with it or its Sub-Contractors or other persons who are supplying the </w:t>
      </w:r>
      <w:r w:rsidR="00A952AE">
        <w:t xml:space="preserve">Services </w:t>
      </w:r>
      <w:r w:rsidRPr="00423677">
        <w:t>in connection with this Contract</w:t>
      </w:r>
      <w:r w:rsidR="0003688E" w:rsidRPr="00423677">
        <w:t xml:space="preserve"> are compliant with the Relevant Requirements</w:t>
      </w:r>
      <w:r w:rsidRPr="00423677">
        <w:t>.</w:t>
      </w:r>
      <w:r w:rsidR="00A952AE">
        <w:t xml:space="preserve"> </w:t>
      </w:r>
      <w:r w:rsidRPr="00423677">
        <w:t xml:space="preserve">The Supplier shall provide such supporting evidence of compliance as the </w:t>
      </w:r>
      <w:r w:rsidR="00C844EB" w:rsidRPr="00423677">
        <w:t>Authority</w:t>
      </w:r>
      <w:r w:rsidRPr="00423677">
        <w:t xml:space="preserve"> may reasonably request; and</w:t>
      </w:r>
    </w:p>
    <w:p w14:paraId="60A7FFE8" w14:textId="77777777" w:rsidR="00AE3CCD" w:rsidRPr="00423677" w:rsidRDefault="00AE3CCD" w:rsidP="00911DB3">
      <w:pPr>
        <w:pStyle w:val="GPSL3numberedclause"/>
      </w:pPr>
      <w:r w:rsidRPr="00423677">
        <w:t xml:space="preserve">have, maintain and where appropriate enforce an anti-bribery policy (which shall be disclosed to the </w:t>
      </w:r>
      <w:r w:rsidR="00C844EB" w:rsidRPr="00423677">
        <w:t>Authority</w:t>
      </w:r>
      <w:r w:rsidRPr="00423677">
        <w:t xml:space="preserve"> on request) to prevent it and any Supplier Personnel or any person acting on the Supplier's behalf from committing a Prohibited Act.</w:t>
      </w:r>
    </w:p>
    <w:p w14:paraId="28116311" w14:textId="77777777" w:rsidR="00AE3CCD" w:rsidRPr="00423677" w:rsidRDefault="00AE3CCD" w:rsidP="00911DB3">
      <w:pPr>
        <w:pStyle w:val="GPSL2numberedclause"/>
      </w:pPr>
      <w:bookmarkStart w:id="2029" w:name="_Ref360700181"/>
      <w:r w:rsidRPr="00423677">
        <w:t xml:space="preserve">The Supplier shall immediately notify the </w:t>
      </w:r>
      <w:r w:rsidR="00C844EB" w:rsidRPr="00423677">
        <w:t>Authority</w:t>
      </w:r>
      <w:r w:rsidRPr="00423677">
        <w:t xml:space="preserve"> in writing if it becomes aware of any breach of Clause </w:t>
      </w:r>
      <w:r w:rsidR="00E34825" w:rsidRPr="00423677">
        <w:fldChar w:fldCharType="begin"/>
      </w:r>
      <w:r w:rsidR="00E34825" w:rsidRPr="00423677">
        <w:instrText xml:space="preserve"> REF _Ref360700144 \r \h </w:instrText>
      </w:r>
      <w:r w:rsidR="00F020D0" w:rsidRPr="00423677">
        <w:instrText xml:space="preserve"> \* MERGEFORMAT </w:instrText>
      </w:r>
      <w:r w:rsidR="00E34825" w:rsidRPr="00423677">
        <w:fldChar w:fldCharType="separate"/>
      </w:r>
      <w:r w:rsidR="00974472">
        <w:t>47.1</w:t>
      </w:r>
      <w:r w:rsidR="00E34825" w:rsidRPr="00423677">
        <w:fldChar w:fldCharType="end"/>
      </w:r>
      <w:r w:rsidRPr="00423677">
        <w:t>, or has reason to believe that it has or any of the Supplier Personnel have:</w:t>
      </w:r>
      <w:bookmarkEnd w:id="2029"/>
    </w:p>
    <w:p w14:paraId="3E123959" w14:textId="77777777" w:rsidR="00AE3CCD" w:rsidRPr="00423677" w:rsidRDefault="00AE3CCD" w:rsidP="00911DB3">
      <w:pPr>
        <w:pStyle w:val="GPSL3numberedclause"/>
      </w:pPr>
      <w:r w:rsidRPr="00423677">
        <w:lastRenderedPageBreak/>
        <w:t>been subject to an investigation or prosecution which relates to an alleged Prohibited Act;</w:t>
      </w:r>
    </w:p>
    <w:p w14:paraId="5C2EF1AF" w14:textId="77777777" w:rsidR="00AE3CCD" w:rsidRPr="00423677" w:rsidRDefault="00AE3CCD" w:rsidP="00911DB3">
      <w:pPr>
        <w:pStyle w:val="GPSL3numberedclause"/>
      </w:pPr>
      <w:r w:rsidRPr="00423677">
        <w:t>been listed by any government department or agency as being debarred, suspended, proposed for suspension or debarment, or otherwise ineligible for participation in government procurement programmes or contracts on the grounds of a Prohibited Act; and/or</w:t>
      </w:r>
    </w:p>
    <w:p w14:paraId="0FFAA510" w14:textId="77777777" w:rsidR="00AE3CCD" w:rsidRPr="00423677" w:rsidRDefault="00AE3CCD" w:rsidP="00911DB3">
      <w:pPr>
        <w:pStyle w:val="GPSL3numberedclause"/>
      </w:pPr>
      <w:r w:rsidRPr="00423677">
        <w:t>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w:t>
      </w:r>
    </w:p>
    <w:p w14:paraId="1D9B0C2A" w14:textId="77777777" w:rsidR="00AE3CCD" w:rsidRPr="00423677" w:rsidRDefault="00AE3CCD" w:rsidP="00911DB3">
      <w:pPr>
        <w:pStyle w:val="GPSL2numberedclause"/>
      </w:pPr>
      <w:r w:rsidRPr="00423677">
        <w:t xml:space="preserve">If the Supplier makes a notification to the </w:t>
      </w:r>
      <w:r w:rsidR="00C844EB" w:rsidRPr="00423677">
        <w:t>Authority</w:t>
      </w:r>
      <w:r w:rsidRPr="00423677">
        <w:t xml:space="preserve"> pursuant to Clause </w:t>
      </w:r>
      <w:r w:rsidR="00E34825" w:rsidRPr="00423677">
        <w:fldChar w:fldCharType="begin"/>
      </w:r>
      <w:r w:rsidR="00E34825" w:rsidRPr="00423677">
        <w:instrText xml:space="preserve"> REF _Ref360700181 \r \h </w:instrText>
      </w:r>
      <w:r w:rsidR="00F020D0" w:rsidRPr="00423677">
        <w:instrText xml:space="preserve"> \* MERGEFORMAT </w:instrText>
      </w:r>
      <w:r w:rsidR="00E34825" w:rsidRPr="00423677">
        <w:fldChar w:fldCharType="separate"/>
      </w:r>
      <w:r w:rsidR="00974472">
        <w:t>47.4</w:t>
      </w:r>
      <w:r w:rsidR="00E34825" w:rsidRPr="00423677">
        <w:fldChar w:fldCharType="end"/>
      </w:r>
      <w:r w:rsidRPr="00423677">
        <w:t xml:space="preserve">, the Supplier shall respond promptly to the </w:t>
      </w:r>
      <w:r w:rsidR="00C844EB" w:rsidRPr="00423677">
        <w:t>Authority</w:t>
      </w:r>
      <w:r w:rsidRPr="00423677">
        <w:t xml:space="preserve">'s enquiries, co-operate with any investigation, and allow the </w:t>
      </w:r>
      <w:r w:rsidR="00C844EB" w:rsidRPr="00423677">
        <w:t>Authority</w:t>
      </w:r>
      <w:r w:rsidRPr="00423677">
        <w:t xml:space="preserve"> to audit any books, records and/or any other relevant documentation in accordance with Clause </w:t>
      </w:r>
      <w:r w:rsidR="00E34825" w:rsidRPr="00423677">
        <w:fldChar w:fldCharType="begin"/>
      </w:r>
      <w:r w:rsidR="00E34825" w:rsidRPr="00423677">
        <w:instrText xml:space="preserve"> REF _Ref360700209 \r \h </w:instrText>
      </w:r>
      <w:r w:rsidR="00F020D0" w:rsidRPr="00423677">
        <w:instrText xml:space="preserve"> \* MERGEFORMAT </w:instrText>
      </w:r>
      <w:r w:rsidR="00E34825" w:rsidRPr="00423677">
        <w:fldChar w:fldCharType="separate"/>
      </w:r>
      <w:r w:rsidR="00974472">
        <w:t>19</w:t>
      </w:r>
      <w:r w:rsidR="00E34825" w:rsidRPr="00423677">
        <w:fldChar w:fldCharType="end"/>
      </w:r>
      <w:r w:rsidRPr="00423677">
        <w:t xml:space="preserve"> (</w:t>
      </w:r>
      <w:r w:rsidR="00F81527" w:rsidRPr="00423677">
        <w:t>Records, Audit Access and Open Book Data</w:t>
      </w:r>
      <w:r w:rsidRPr="00423677">
        <w:t>).</w:t>
      </w:r>
    </w:p>
    <w:p w14:paraId="602E6752" w14:textId="77777777" w:rsidR="00AE3CCD" w:rsidRPr="00423677" w:rsidRDefault="00AE3CCD" w:rsidP="00911DB3">
      <w:pPr>
        <w:pStyle w:val="GPSL2numberedclause"/>
      </w:pPr>
      <w:r w:rsidRPr="00423677">
        <w:t>If the Supplier breaches Clause </w:t>
      </w:r>
      <w:r w:rsidR="00E34825" w:rsidRPr="00423677">
        <w:fldChar w:fldCharType="begin"/>
      </w:r>
      <w:r w:rsidR="00E34825" w:rsidRPr="00423677">
        <w:instrText xml:space="preserve"> REF _Ref360700258 \r \h </w:instrText>
      </w:r>
      <w:r w:rsidR="00F020D0" w:rsidRPr="00423677">
        <w:instrText xml:space="preserve"> \* MERGEFORMAT </w:instrText>
      </w:r>
      <w:r w:rsidR="00E34825" w:rsidRPr="00423677">
        <w:fldChar w:fldCharType="separate"/>
      </w:r>
      <w:r w:rsidR="00974472">
        <w:t>47.3</w:t>
      </w:r>
      <w:r w:rsidR="00E34825" w:rsidRPr="00423677">
        <w:fldChar w:fldCharType="end"/>
      </w:r>
      <w:r w:rsidRPr="00423677">
        <w:t xml:space="preserve">, the </w:t>
      </w:r>
      <w:r w:rsidR="00C844EB" w:rsidRPr="00423677">
        <w:t>Authority</w:t>
      </w:r>
      <w:r w:rsidRPr="00423677">
        <w:t xml:space="preserve"> may by notice:</w:t>
      </w:r>
    </w:p>
    <w:p w14:paraId="6F3E9A3D" w14:textId="77777777" w:rsidR="00AE3CCD" w:rsidRPr="00423677" w:rsidRDefault="00AE3CCD" w:rsidP="00911DB3">
      <w:pPr>
        <w:pStyle w:val="GPSL3numberedclause"/>
      </w:pPr>
      <w:r w:rsidRPr="00423677">
        <w:t>require the Supplier to remove from performance of this Contract any Supplier Personnel whose acts or omissions have caused the Supplier’s breach; or</w:t>
      </w:r>
    </w:p>
    <w:p w14:paraId="4FB0141D" w14:textId="77777777" w:rsidR="00AE3CCD" w:rsidRPr="00423677" w:rsidRDefault="00AE3CCD" w:rsidP="00911DB3">
      <w:pPr>
        <w:pStyle w:val="GPSL3numberedclause"/>
      </w:pPr>
      <w:bookmarkStart w:id="2030" w:name="_Ref365635904"/>
      <w:r w:rsidRPr="00423677">
        <w:t xml:space="preserve">immediately terminate this Contract for </w:t>
      </w:r>
      <w:r w:rsidR="003551D0" w:rsidRPr="00423677">
        <w:t>m</w:t>
      </w:r>
      <w:r w:rsidR="001D7A06" w:rsidRPr="00423677">
        <w:t>aterial Default</w:t>
      </w:r>
      <w:r w:rsidRPr="00423677">
        <w:t>.</w:t>
      </w:r>
      <w:bookmarkEnd w:id="2030"/>
    </w:p>
    <w:p w14:paraId="3100836A" w14:textId="77777777" w:rsidR="00AE3CCD" w:rsidRPr="00423677" w:rsidRDefault="00AE3CCD" w:rsidP="00911DB3">
      <w:pPr>
        <w:pStyle w:val="GPSL2numberedclause"/>
      </w:pPr>
      <w:r w:rsidRPr="00423677">
        <w:t xml:space="preserve">Any notice served by the </w:t>
      </w:r>
      <w:r w:rsidR="00C844EB" w:rsidRPr="00423677">
        <w:t>Authority</w:t>
      </w:r>
      <w:r w:rsidRPr="00423677">
        <w:t xml:space="preserve"> under Clause </w:t>
      </w:r>
      <w:r w:rsidR="00E34825" w:rsidRPr="00423677">
        <w:fldChar w:fldCharType="begin"/>
      </w:r>
      <w:r w:rsidR="00E34825" w:rsidRPr="00423677">
        <w:instrText xml:space="preserve"> REF _Ref360700181 \r \h </w:instrText>
      </w:r>
      <w:r w:rsidR="00F020D0" w:rsidRPr="00423677">
        <w:instrText xml:space="preserve"> \* MERGEFORMAT </w:instrText>
      </w:r>
      <w:r w:rsidR="00E34825" w:rsidRPr="00423677">
        <w:fldChar w:fldCharType="separate"/>
      </w:r>
      <w:r w:rsidR="00974472">
        <w:t>47.4</w:t>
      </w:r>
      <w:r w:rsidR="00E34825" w:rsidRPr="00423677">
        <w:fldChar w:fldCharType="end"/>
      </w:r>
      <w:r w:rsidRPr="00423677">
        <w:t xml:space="preserve"> shall specify the nature of the Prohibited Act, the identity of the Party who the </w:t>
      </w:r>
      <w:r w:rsidR="00C844EB" w:rsidRPr="00423677">
        <w:t>Authority</w:t>
      </w:r>
      <w:r w:rsidRPr="00423677">
        <w:t xml:space="preserve"> believes has committed the Prohibited Act and the action that the </w:t>
      </w:r>
      <w:r w:rsidR="00C844EB" w:rsidRPr="00423677">
        <w:t>Authority</w:t>
      </w:r>
      <w:r w:rsidRPr="00423677">
        <w:t xml:space="preserve"> has elected to take (including, where relevant, the date on which this Contract shall terminate).</w:t>
      </w:r>
    </w:p>
    <w:p w14:paraId="7BBE3C0A" w14:textId="77777777" w:rsidR="00AE3CCD" w:rsidRPr="00423677" w:rsidRDefault="00A657C3" w:rsidP="00D832D7">
      <w:pPr>
        <w:pStyle w:val="GPSL1CLAUSEHEADING"/>
      </w:pPr>
      <w:bookmarkStart w:id="2031" w:name="_Ref360650623"/>
      <w:bookmarkStart w:id="2032" w:name="_Toc499802213"/>
      <w:r w:rsidRPr="00423677">
        <w:t>SEVERANCE</w:t>
      </w:r>
      <w:bookmarkEnd w:id="2031"/>
      <w:bookmarkEnd w:id="2032"/>
    </w:p>
    <w:p w14:paraId="4C125739" w14:textId="77777777" w:rsidR="00AE3CCD" w:rsidRPr="00423677" w:rsidRDefault="00AE3CCD" w:rsidP="00911DB3">
      <w:pPr>
        <w:pStyle w:val="GPSL2numberedclause"/>
      </w:pPr>
      <w:bookmarkStart w:id="2033" w:name="_Ref360700417"/>
      <w:r w:rsidRPr="00423677">
        <w:t xml:space="preserve">If any provision of this Contract (or part of any provision) is held to be void or otherwise unenforceable by any court of competent jurisdiction, such provision (or part) shall to the extent necessary to ensure that the remaining provisions of </w:t>
      </w:r>
      <w:r w:rsidR="006640D6" w:rsidRPr="00423677">
        <w:t>this Contract</w:t>
      </w:r>
      <w:r w:rsidRPr="00423677">
        <w:t xml:space="preserve"> are not void or unenforceable be deemed to be deleted and the validity and/or enforceability of the remaining provisions of this Contract shall not be affected.</w:t>
      </w:r>
      <w:bookmarkEnd w:id="2033"/>
    </w:p>
    <w:p w14:paraId="76A90ED4" w14:textId="77777777" w:rsidR="00AE3CCD" w:rsidRPr="00423677" w:rsidRDefault="00AE3CCD" w:rsidP="00911DB3">
      <w:pPr>
        <w:pStyle w:val="GPSL2numberedclause"/>
      </w:pPr>
      <w:bookmarkStart w:id="2034" w:name="_Ref360700434"/>
      <w:r w:rsidRPr="00423677">
        <w:t>In the event that any deemed deletion under Clause </w:t>
      </w:r>
      <w:r w:rsidR="00E34825" w:rsidRPr="00423677">
        <w:fldChar w:fldCharType="begin"/>
      </w:r>
      <w:r w:rsidR="00E34825" w:rsidRPr="00423677">
        <w:instrText xml:space="preserve"> REF _Ref360700417 \r \h </w:instrText>
      </w:r>
      <w:r w:rsidR="00F020D0" w:rsidRPr="00423677">
        <w:instrText xml:space="preserve"> \* MERGEFORMAT </w:instrText>
      </w:r>
      <w:r w:rsidR="00E34825" w:rsidRPr="00423677">
        <w:fldChar w:fldCharType="separate"/>
      </w:r>
      <w:r w:rsidR="00974472">
        <w:t>48.1</w:t>
      </w:r>
      <w:r w:rsidR="00E34825" w:rsidRPr="00423677">
        <w:fldChar w:fldCharType="end"/>
      </w:r>
      <w:r w:rsidRPr="00423677">
        <w:t xml:space="preserve"> is so fundamental as to prevent the accomplishment of the purpose of this Contract or materially alters the balance of risks and rewards in this Contract, either Party may give notice to the other Party requiring the Parties to commence good faith negotiations to amend this Contract so that, as amended, it is valid and enforceable, preserves the balance of risks and rewards in this Contract and, to the extent that is reasonably </w:t>
      </w:r>
      <w:r w:rsidR="008A5D81" w:rsidRPr="00423677">
        <w:t>practicable</w:t>
      </w:r>
      <w:r w:rsidRPr="00423677">
        <w:t>, achieves the Parties' original commercial intention.</w:t>
      </w:r>
      <w:bookmarkEnd w:id="2034"/>
    </w:p>
    <w:p w14:paraId="4EAAD526" w14:textId="77777777" w:rsidR="00375CB5" w:rsidRPr="00423677" w:rsidRDefault="00AE3CCD" w:rsidP="00911DB3">
      <w:pPr>
        <w:pStyle w:val="GPSL2numberedclause"/>
      </w:pPr>
      <w:r w:rsidRPr="00423677">
        <w:t xml:space="preserve">If the Parties are unable to resolve the </w:t>
      </w:r>
      <w:r w:rsidR="005B53AD" w:rsidRPr="00423677">
        <w:t>D</w:t>
      </w:r>
      <w:r w:rsidRPr="00423677">
        <w:t xml:space="preserve">ispute </w:t>
      </w:r>
      <w:r w:rsidR="008A5D81" w:rsidRPr="00423677">
        <w:t xml:space="preserve">arising under Clause </w:t>
      </w:r>
      <w:r w:rsidR="008A5D81" w:rsidRPr="00423677">
        <w:fldChar w:fldCharType="begin"/>
      </w:r>
      <w:r w:rsidR="008A5D81" w:rsidRPr="00423677">
        <w:instrText xml:space="preserve"> REF _Ref360650623 \r \h </w:instrText>
      </w:r>
      <w:r w:rsidR="00D82ED2" w:rsidRPr="00423677">
        <w:instrText xml:space="preserve"> \* MERGEFORMAT </w:instrText>
      </w:r>
      <w:r w:rsidR="008A5D81" w:rsidRPr="00423677">
        <w:fldChar w:fldCharType="separate"/>
      </w:r>
      <w:r w:rsidR="00974472">
        <w:t>48</w:t>
      </w:r>
      <w:r w:rsidR="008A5D81" w:rsidRPr="00423677">
        <w:fldChar w:fldCharType="end"/>
      </w:r>
      <w:r w:rsidR="008A5D81" w:rsidRPr="00423677">
        <w:t xml:space="preserve"> </w:t>
      </w:r>
      <w:r w:rsidRPr="00423677">
        <w:t>within twenty (20) Working Days of the date of the notice given pursuant to Clause </w:t>
      </w:r>
      <w:r w:rsidR="00E34825" w:rsidRPr="00423677">
        <w:fldChar w:fldCharType="begin"/>
      </w:r>
      <w:r w:rsidR="00E34825" w:rsidRPr="00423677">
        <w:instrText xml:space="preserve"> REF _Ref360700434 \r \h </w:instrText>
      </w:r>
      <w:r w:rsidR="00F020D0" w:rsidRPr="00423677">
        <w:instrText xml:space="preserve"> \* MERGEFORMAT </w:instrText>
      </w:r>
      <w:r w:rsidR="00E34825" w:rsidRPr="00423677">
        <w:fldChar w:fldCharType="separate"/>
      </w:r>
      <w:r w:rsidR="00974472">
        <w:t>48.2</w:t>
      </w:r>
      <w:r w:rsidR="00E34825" w:rsidRPr="00423677">
        <w:fldChar w:fldCharType="end"/>
      </w:r>
      <w:r w:rsidRPr="00423677">
        <w:t>, this Contract shall automatically terminate with immediate effect. The costs of termination incurred by the Parties shall lie where they fall if this Contract is terminated pursuant to Clause</w:t>
      </w:r>
      <w:r w:rsidR="0043115B" w:rsidRPr="00423677">
        <w:t xml:space="preserve"> </w:t>
      </w:r>
      <w:r w:rsidR="0043115B" w:rsidRPr="00423677">
        <w:fldChar w:fldCharType="begin"/>
      </w:r>
      <w:r w:rsidR="0043115B" w:rsidRPr="00423677">
        <w:instrText xml:space="preserve"> REF _Ref360650623 \r \h </w:instrText>
      </w:r>
      <w:r w:rsidR="00F020D0" w:rsidRPr="00423677">
        <w:instrText xml:space="preserve"> \* MERGEFORMAT </w:instrText>
      </w:r>
      <w:r w:rsidR="0043115B" w:rsidRPr="00423677">
        <w:fldChar w:fldCharType="separate"/>
      </w:r>
      <w:r w:rsidR="00974472">
        <w:t>48</w:t>
      </w:r>
      <w:r w:rsidR="0043115B" w:rsidRPr="00423677">
        <w:fldChar w:fldCharType="end"/>
      </w:r>
      <w:r w:rsidRPr="00423677">
        <w:t>.</w:t>
      </w:r>
    </w:p>
    <w:p w14:paraId="0ABFEFA5" w14:textId="77777777" w:rsidR="00375CB5" w:rsidRPr="00423677" w:rsidRDefault="007355E9" w:rsidP="00D832D7">
      <w:pPr>
        <w:pStyle w:val="GPSL1CLAUSEHEADING"/>
      </w:pPr>
      <w:bookmarkStart w:id="2035" w:name="_Toc349229914"/>
      <w:bookmarkStart w:id="2036" w:name="_Toc349230077"/>
      <w:bookmarkStart w:id="2037" w:name="_Toc349230477"/>
      <w:bookmarkStart w:id="2038" w:name="_Toc349231359"/>
      <w:bookmarkStart w:id="2039" w:name="_Toc349232085"/>
      <w:bookmarkStart w:id="2040" w:name="_Toc349232466"/>
      <w:bookmarkStart w:id="2041" w:name="_Toc349233202"/>
      <w:bookmarkStart w:id="2042" w:name="_Toc349233337"/>
      <w:bookmarkStart w:id="2043" w:name="_Toc349233471"/>
      <w:bookmarkStart w:id="2044" w:name="_Toc350503060"/>
      <w:bookmarkStart w:id="2045" w:name="_Toc350504050"/>
      <w:bookmarkStart w:id="2046" w:name="_Toc350506340"/>
      <w:bookmarkStart w:id="2047" w:name="_Toc350506578"/>
      <w:bookmarkStart w:id="2048" w:name="_Toc350506708"/>
      <w:bookmarkStart w:id="2049" w:name="_Toc350506838"/>
      <w:bookmarkStart w:id="2050" w:name="_Toc350506970"/>
      <w:bookmarkStart w:id="2051" w:name="_Toc350507431"/>
      <w:bookmarkStart w:id="2052" w:name="_Toc350507965"/>
      <w:bookmarkStart w:id="2053" w:name="_Toc358671440"/>
      <w:bookmarkStart w:id="2054" w:name="_Toc358671559"/>
      <w:bookmarkStart w:id="2055" w:name="_Toc358671678"/>
      <w:bookmarkStart w:id="2056" w:name="_Toc358671809"/>
      <w:bookmarkStart w:id="2057" w:name="_Toc358671441"/>
      <w:bookmarkStart w:id="2058" w:name="_Toc358671560"/>
      <w:bookmarkStart w:id="2059" w:name="_Toc358671679"/>
      <w:bookmarkStart w:id="2060" w:name="_Toc358671810"/>
      <w:bookmarkStart w:id="2061" w:name="_Toc349229916"/>
      <w:bookmarkStart w:id="2062" w:name="_Toc349230079"/>
      <w:bookmarkStart w:id="2063" w:name="_Toc349230479"/>
      <w:bookmarkStart w:id="2064" w:name="_Toc349231361"/>
      <w:bookmarkStart w:id="2065" w:name="_Toc349232087"/>
      <w:bookmarkStart w:id="2066" w:name="_Toc349232468"/>
      <w:bookmarkStart w:id="2067" w:name="_Toc349233204"/>
      <w:bookmarkStart w:id="2068" w:name="_Toc349233339"/>
      <w:bookmarkStart w:id="2069" w:name="_Toc349233473"/>
      <w:bookmarkStart w:id="2070" w:name="_Toc350503062"/>
      <w:bookmarkStart w:id="2071" w:name="_Toc350504052"/>
      <w:bookmarkStart w:id="2072" w:name="_Toc350506342"/>
      <w:bookmarkStart w:id="2073" w:name="_Toc350506580"/>
      <w:bookmarkStart w:id="2074" w:name="_Toc350506710"/>
      <w:bookmarkStart w:id="2075" w:name="_Toc350506840"/>
      <w:bookmarkStart w:id="2076" w:name="_Toc350506972"/>
      <w:bookmarkStart w:id="2077" w:name="_Toc350507433"/>
      <w:bookmarkStart w:id="2078" w:name="_Toc350507967"/>
      <w:bookmarkStart w:id="2079" w:name="_Toc314810831"/>
      <w:bookmarkStart w:id="2080" w:name="_Toc350503063"/>
      <w:bookmarkStart w:id="2081" w:name="_Toc350504053"/>
      <w:bookmarkStart w:id="2082" w:name="_Toc350507968"/>
      <w:bookmarkStart w:id="2083" w:name="_Toc358671811"/>
      <w:bookmarkStart w:id="2084" w:name="_Toc49980221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r w:rsidRPr="00423677">
        <w:lastRenderedPageBreak/>
        <w:t>FURTHER ASSURANCES</w:t>
      </w:r>
      <w:bookmarkEnd w:id="2079"/>
      <w:bookmarkEnd w:id="2080"/>
      <w:bookmarkEnd w:id="2081"/>
      <w:bookmarkEnd w:id="2082"/>
      <w:bookmarkEnd w:id="2083"/>
      <w:bookmarkEnd w:id="2084"/>
    </w:p>
    <w:p w14:paraId="00594272" w14:textId="77777777" w:rsidR="00375CB5" w:rsidRPr="00423677" w:rsidRDefault="007355E9" w:rsidP="00911DB3">
      <w:pPr>
        <w:pStyle w:val="GPSL2numberedclause"/>
      </w:pPr>
      <w:r w:rsidRPr="00423677">
        <w:t>Each Party undertakes at the request of the other, and at the cost of the requesting Party to do all acts and execute all documents which may be necessary to give effect to the meaning of this Contract.</w:t>
      </w:r>
    </w:p>
    <w:p w14:paraId="7B56B70C" w14:textId="77777777" w:rsidR="00AE3CCD" w:rsidRPr="00423677" w:rsidRDefault="00AE3CCD" w:rsidP="00D832D7">
      <w:pPr>
        <w:pStyle w:val="GPSL1CLAUSEHEADING"/>
      </w:pPr>
      <w:bookmarkStart w:id="2085" w:name="_Ref360650662"/>
      <w:bookmarkStart w:id="2086" w:name="_Toc499802215"/>
      <w:r w:rsidRPr="00423677">
        <w:t>ENTIRE AGREEMENT</w:t>
      </w:r>
      <w:bookmarkEnd w:id="2085"/>
      <w:bookmarkEnd w:id="2086"/>
    </w:p>
    <w:p w14:paraId="48B94AEF" w14:textId="77777777" w:rsidR="001F3D5C" w:rsidRPr="00423677" w:rsidRDefault="001F3D5C" w:rsidP="00911DB3">
      <w:pPr>
        <w:pStyle w:val="GPSL2numberedclause"/>
      </w:pPr>
      <w:r w:rsidRPr="00423677">
        <w:t xml:space="preserve">This Contract </w:t>
      </w:r>
      <w:r w:rsidR="00563A38" w:rsidRPr="00423677">
        <w:t>and the documents referred to in it constitute</w:t>
      </w:r>
      <w:r w:rsidRPr="00423677">
        <w:t xml:space="preserve"> the entire agreement between the Parties in respect of the matter and supersede and extinguish all prior negotiations, course of dealings or agreements made between the Parties in relation to its subject matter, whether written or oral.</w:t>
      </w:r>
    </w:p>
    <w:p w14:paraId="077C998E" w14:textId="77777777" w:rsidR="001F3D5C" w:rsidRPr="00423677" w:rsidRDefault="001F3D5C" w:rsidP="00911DB3">
      <w:pPr>
        <w:pStyle w:val="GPSL2numberedclause"/>
      </w:pPr>
      <w:r w:rsidRPr="00423677">
        <w:t>Neither Party has been given, nor entered into this Contract in reliance on, any warranty, statement, promise or representation other than those expressly set out in this Contract</w:t>
      </w:r>
      <w:r w:rsidR="00F020D0" w:rsidRPr="00423677">
        <w:t>.</w:t>
      </w:r>
    </w:p>
    <w:p w14:paraId="521B912F" w14:textId="77777777" w:rsidR="001F3D5C" w:rsidRPr="00423677" w:rsidRDefault="001F3D5C" w:rsidP="00911DB3">
      <w:pPr>
        <w:pStyle w:val="GPSL2numberedclause"/>
      </w:pPr>
      <w:r w:rsidRPr="00423677">
        <w:t>Nothing in this Clause</w:t>
      </w:r>
      <w:r w:rsidR="003B3703" w:rsidRPr="00423677">
        <w:t xml:space="preserve"> </w:t>
      </w:r>
      <w:r w:rsidR="003B3703" w:rsidRPr="00423677">
        <w:fldChar w:fldCharType="begin"/>
      </w:r>
      <w:r w:rsidR="003B3703" w:rsidRPr="00423677">
        <w:instrText xml:space="preserve"> REF _Ref360650662 \w \h </w:instrText>
      </w:r>
      <w:r w:rsidR="00D82ED2" w:rsidRPr="00423677">
        <w:instrText xml:space="preserve"> \* MERGEFORMAT </w:instrText>
      </w:r>
      <w:r w:rsidR="003B3703" w:rsidRPr="00423677">
        <w:fldChar w:fldCharType="separate"/>
      </w:r>
      <w:r w:rsidR="00974472">
        <w:t>50</w:t>
      </w:r>
      <w:r w:rsidR="003B3703" w:rsidRPr="00423677">
        <w:fldChar w:fldCharType="end"/>
      </w:r>
      <w:r w:rsidRPr="00423677">
        <w:rPr>
          <w:rStyle w:val="CommentReference"/>
          <w:sz w:val="22"/>
          <w:szCs w:val="22"/>
        </w:rPr>
        <w:t xml:space="preserve"> </w:t>
      </w:r>
      <w:r w:rsidRPr="00423677">
        <w:t>shall exclude any liability in respect of misrep</w:t>
      </w:r>
      <w:r w:rsidR="00F020D0" w:rsidRPr="00423677">
        <w:t>resentations made fraudulently.</w:t>
      </w:r>
    </w:p>
    <w:p w14:paraId="069DA58C" w14:textId="77777777" w:rsidR="00D425C8" w:rsidRPr="00423677" w:rsidRDefault="00D425C8" w:rsidP="00D832D7">
      <w:pPr>
        <w:pStyle w:val="GPSL1CLAUSEHEADING"/>
      </w:pPr>
      <w:bookmarkStart w:id="2087" w:name="_Ref360650679"/>
      <w:bookmarkStart w:id="2088" w:name="_Toc499802216"/>
      <w:r w:rsidRPr="00423677">
        <w:t>THIRD PARTY RIGHTS</w:t>
      </w:r>
      <w:bookmarkEnd w:id="2087"/>
      <w:bookmarkEnd w:id="2088"/>
    </w:p>
    <w:p w14:paraId="68E4ADCB" w14:textId="77777777" w:rsidR="001F3D5C" w:rsidRPr="00423677" w:rsidRDefault="001F3D5C" w:rsidP="00911DB3">
      <w:pPr>
        <w:pStyle w:val="GPSL2numberedclause"/>
      </w:pPr>
      <w:bookmarkStart w:id="2089" w:name="_Ref62030655"/>
      <w:bookmarkStart w:id="2090" w:name="_Toc139080623"/>
      <w:r w:rsidRPr="00423677">
        <w:t>a person who is not a Party to this Contract has no right under the CTRPA to enforce any term of this Contract but this does not affect any right or remedy of any person which exists or is available otherwise than pursuant to that Act.</w:t>
      </w:r>
      <w:bookmarkEnd w:id="2089"/>
      <w:bookmarkEnd w:id="2090"/>
    </w:p>
    <w:p w14:paraId="27EC3EF5" w14:textId="77777777" w:rsidR="001F3D5C" w:rsidRPr="00423677" w:rsidRDefault="001F3D5C" w:rsidP="00911DB3">
      <w:pPr>
        <w:pStyle w:val="GPSL2numberedclause"/>
      </w:pPr>
      <w:r w:rsidRPr="00423677">
        <w:t xml:space="preserve">No Third Party Beneficiary may enforce, or take any step to enforce, any Third Party Provision without the prior written consent of the </w:t>
      </w:r>
      <w:r w:rsidR="00C844EB" w:rsidRPr="00423677">
        <w:t>Authority</w:t>
      </w:r>
      <w:r w:rsidRPr="00423677">
        <w:t xml:space="preserve">, which may, if given, be given on and subject to such terms as the </w:t>
      </w:r>
      <w:r w:rsidR="00C844EB" w:rsidRPr="00423677">
        <w:t>Authority</w:t>
      </w:r>
      <w:r w:rsidRPr="00423677">
        <w:t xml:space="preserve"> may determine.</w:t>
      </w:r>
    </w:p>
    <w:p w14:paraId="2D37FA4C" w14:textId="77777777" w:rsidR="001F3D5C" w:rsidRPr="00423677" w:rsidRDefault="001F3D5C" w:rsidP="00911DB3">
      <w:pPr>
        <w:pStyle w:val="GPSL2numberedclause"/>
      </w:pPr>
      <w:bookmarkStart w:id="2091" w:name="_Toc139080624"/>
      <w:r w:rsidRPr="00423677">
        <w:t xml:space="preserve">Any amendments or modifications to this </w:t>
      </w:r>
      <w:r w:rsidR="00E235F4" w:rsidRPr="00423677">
        <w:t>Contract</w:t>
      </w:r>
      <w:r w:rsidRPr="00423677">
        <w:t xml:space="preserve"> may be made, and any rights created under Clause</w:t>
      </w:r>
      <w:r w:rsidR="000930F0">
        <w:t xml:space="preserve"> 54.1</w:t>
      </w:r>
      <w:r w:rsidR="00A952AE">
        <w:t xml:space="preserve"> </w:t>
      </w:r>
      <w:r w:rsidRPr="00423677">
        <w:t>may be altered or extinguished, by the Parties without the consent of any Third Party Beneficiary.</w:t>
      </w:r>
      <w:bookmarkEnd w:id="2091"/>
    </w:p>
    <w:p w14:paraId="5789FF6A" w14:textId="77777777" w:rsidR="00AE3CCD" w:rsidRPr="00423677" w:rsidRDefault="00AE3CCD" w:rsidP="00D832D7">
      <w:pPr>
        <w:pStyle w:val="GPSL1CLAUSEHEADING"/>
      </w:pPr>
      <w:bookmarkStart w:id="2092" w:name="_Ref360650690"/>
      <w:bookmarkStart w:id="2093" w:name="_Toc499802217"/>
      <w:r w:rsidRPr="00423677">
        <w:t>NOTICES</w:t>
      </w:r>
      <w:bookmarkEnd w:id="2092"/>
      <w:bookmarkEnd w:id="2093"/>
    </w:p>
    <w:p w14:paraId="64185C1F" w14:textId="77777777" w:rsidR="00AE3CCD" w:rsidRPr="00423677" w:rsidRDefault="00AE3CCD" w:rsidP="00911DB3">
      <w:pPr>
        <w:pStyle w:val="GPSL2numberedclause"/>
      </w:pPr>
      <w:bookmarkStart w:id="2094" w:name="_Ref360619740"/>
      <w:r w:rsidRPr="00423677">
        <w:t>Except as otherwise expressly provided within this Contract, any notices sent under this Contract must be in writing. For the purpose of Clause</w:t>
      </w:r>
      <w:r w:rsidR="003B3703" w:rsidRPr="00423677">
        <w:t xml:space="preserve"> </w:t>
      </w:r>
      <w:r w:rsidR="003B3703" w:rsidRPr="00423677">
        <w:fldChar w:fldCharType="begin"/>
      </w:r>
      <w:r w:rsidR="003B3703" w:rsidRPr="00423677">
        <w:instrText xml:space="preserve"> REF _Ref360650690 \w \h </w:instrText>
      </w:r>
      <w:r w:rsidR="00D82ED2" w:rsidRPr="00423677">
        <w:instrText xml:space="preserve"> \* MERGEFORMAT </w:instrText>
      </w:r>
      <w:r w:rsidR="003B3703" w:rsidRPr="00423677">
        <w:fldChar w:fldCharType="separate"/>
      </w:r>
      <w:r w:rsidR="00974472">
        <w:t>52</w:t>
      </w:r>
      <w:r w:rsidR="003B3703" w:rsidRPr="00423677">
        <w:fldChar w:fldCharType="end"/>
      </w:r>
      <w:r w:rsidRPr="00423677">
        <w:t>, an e-mail is accepted as being "in writing".</w:t>
      </w:r>
      <w:bookmarkEnd w:id="2094"/>
      <w:r w:rsidR="00A952AE">
        <w:t xml:space="preserve"> </w:t>
      </w:r>
    </w:p>
    <w:p w14:paraId="15931091" w14:textId="77777777" w:rsidR="00AE3CCD" w:rsidRPr="00423677" w:rsidRDefault="00AE3CCD" w:rsidP="00911DB3">
      <w:pPr>
        <w:pStyle w:val="GPSL2numberedclause"/>
      </w:pPr>
      <w:bookmarkStart w:id="2095" w:name="_Ref360621055"/>
      <w:r w:rsidRPr="00423677">
        <w:t>Subject to Clause</w:t>
      </w:r>
      <w:r w:rsidR="001F3D5C" w:rsidRPr="00423677">
        <w:t xml:space="preserve"> </w:t>
      </w:r>
      <w:r w:rsidR="00D425C8" w:rsidRPr="00423677">
        <w:fldChar w:fldCharType="begin"/>
      </w:r>
      <w:r w:rsidR="00D425C8" w:rsidRPr="00423677">
        <w:instrText xml:space="preserve"> REF _Ref360621124 \r \h </w:instrText>
      </w:r>
      <w:r w:rsidR="00F020D0" w:rsidRPr="00423677">
        <w:instrText xml:space="preserve"> \* MERGEFORMAT </w:instrText>
      </w:r>
      <w:r w:rsidR="00D425C8" w:rsidRPr="00423677">
        <w:fldChar w:fldCharType="separate"/>
      </w:r>
      <w:r w:rsidR="00974472">
        <w:t>52.3</w:t>
      </w:r>
      <w:r w:rsidR="00D425C8" w:rsidRPr="00423677">
        <w:fldChar w:fldCharType="end"/>
      </w:r>
      <w:r w:rsidRPr="00423677">
        <w:t>, the following table sets out the method by which notices may be served under this Contract and the respective deemed time and proof of service:</w:t>
      </w:r>
      <w:bookmarkEnd w:id="2095"/>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2568"/>
        <w:gridCol w:w="2887"/>
      </w:tblGrid>
      <w:tr w:rsidR="00AE3CCD" w:rsidRPr="00423677" w14:paraId="2C42596C" w14:textId="77777777" w:rsidTr="008A25B6">
        <w:trPr>
          <w:trHeight w:val="614"/>
        </w:trPr>
        <w:tc>
          <w:tcPr>
            <w:tcW w:w="1962" w:type="dxa"/>
            <w:shd w:val="clear" w:color="auto" w:fill="EEECE1"/>
          </w:tcPr>
          <w:p w14:paraId="45EF5574" w14:textId="77777777" w:rsidR="00AE3CCD" w:rsidRPr="00423677" w:rsidRDefault="005D6BE7" w:rsidP="00AE3CCD">
            <w:pPr>
              <w:pStyle w:val="TableNormal1"/>
              <w:jc w:val="left"/>
            </w:pPr>
            <w:r w:rsidRPr="00423677">
              <w:t>Manner of d</w:t>
            </w:r>
            <w:r w:rsidR="00AE3CCD" w:rsidRPr="00423677">
              <w:t>elivery</w:t>
            </w:r>
          </w:p>
        </w:tc>
        <w:tc>
          <w:tcPr>
            <w:tcW w:w="2640" w:type="dxa"/>
            <w:shd w:val="clear" w:color="auto" w:fill="EEECE1"/>
          </w:tcPr>
          <w:p w14:paraId="09AE27A0" w14:textId="77777777" w:rsidR="00AE3CCD" w:rsidRPr="00423677" w:rsidRDefault="00AE3CCD" w:rsidP="00AE3CCD">
            <w:pPr>
              <w:pStyle w:val="TableNormal1"/>
              <w:jc w:val="left"/>
            </w:pPr>
            <w:r w:rsidRPr="00423677">
              <w:t>Deemed time of delivery</w:t>
            </w:r>
          </w:p>
        </w:tc>
        <w:tc>
          <w:tcPr>
            <w:tcW w:w="2973" w:type="dxa"/>
            <w:shd w:val="clear" w:color="auto" w:fill="EEECE1"/>
          </w:tcPr>
          <w:p w14:paraId="7932C87D" w14:textId="77777777" w:rsidR="00AE3CCD" w:rsidRPr="00423677" w:rsidRDefault="00AE3CCD" w:rsidP="00AE3CCD">
            <w:pPr>
              <w:pStyle w:val="TableNormal1"/>
              <w:jc w:val="left"/>
            </w:pPr>
            <w:r w:rsidRPr="00423677">
              <w:t>Proof of Service</w:t>
            </w:r>
          </w:p>
        </w:tc>
      </w:tr>
      <w:tr w:rsidR="00AE3CCD" w:rsidRPr="00423677" w14:paraId="7095B2E4" w14:textId="77777777" w:rsidTr="00DA1A51">
        <w:tc>
          <w:tcPr>
            <w:tcW w:w="1962" w:type="dxa"/>
          </w:tcPr>
          <w:p w14:paraId="086D6160" w14:textId="77777777" w:rsidR="00AE3CCD" w:rsidRPr="00423677" w:rsidRDefault="00AE3CCD" w:rsidP="0027564E">
            <w:pPr>
              <w:pStyle w:val="TableNormal1"/>
              <w:jc w:val="left"/>
            </w:pPr>
            <w:r w:rsidRPr="00423677">
              <w:t>Email (Subject to Clause</w:t>
            </w:r>
            <w:r w:rsidR="0027564E" w:rsidRPr="00423677">
              <w:t xml:space="preserve">s </w:t>
            </w:r>
            <w:r w:rsidR="0027564E" w:rsidRPr="00423677">
              <w:fldChar w:fldCharType="begin"/>
            </w:r>
            <w:r w:rsidR="0027564E" w:rsidRPr="00423677">
              <w:instrText xml:space="preserve"> REF _Ref360621124 \r \h </w:instrText>
            </w:r>
            <w:r w:rsidR="00D82ED2" w:rsidRPr="00423677">
              <w:instrText xml:space="preserve"> \* MERGEFORMAT </w:instrText>
            </w:r>
            <w:r w:rsidR="0027564E" w:rsidRPr="00423677">
              <w:fldChar w:fldCharType="separate"/>
            </w:r>
            <w:r w:rsidR="00974472">
              <w:t>52.3</w:t>
            </w:r>
            <w:r w:rsidR="0027564E" w:rsidRPr="00423677">
              <w:fldChar w:fldCharType="end"/>
            </w:r>
            <w:r w:rsidR="0027564E" w:rsidRPr="00423677">
              <w:t xml:space="preserve"> and </w:t>
            </w:r>
            <w:r w:rsidR="0027564E" w:rsidRPr="00423677">
              <w:fldChar w:fldCharType="begin"/>
            </w:r>
            <w:r w:rsidR="0027564E" w:rsidRPr="00423677">
              <w:instrText xml:space="preserve"> REF _Ref363735212 \r \h </w:instrText>
            </w:r>
            <w:r w:rsidR="00D82ED2" w:rsidRPr="00423677">
              <w:instrText xml:space="preserve"> \* MERGEFORMAT </w:instrText>
            </w:r>
            <w:r w:rsidR="0027564E" w:rsidRPr="00423677">
              <w:fldChar w:fldCharType="separate"/>
            </w:r>
            <w:r w:rsidR="00974472">
              <w:t>52.4</w:t>
            </w:r>
            <w:r w:rsidR="0027564E" w:rsidRPr="00423677">
              <w:fldChar w:fldCharType="end"/>
            </w:r>
            <w:r w:rsidRPr="00423677">
              <w:t>)</w:t>
            </w:r>
          </w:p>
        </w:tc>
        <w:tc>
          <w:tcPr>
            <w:tcW w:w="2640" w:type="dxa"/>
          </w:tcPr>
          <w:p w14:paraId="673D4AE2" w14:textId="77777777" w:rsidR="00AE3CCD" w:rsidRPr="00423677" w:rsidRDefault="00AE3CCD" w:rsidP="00AE3CCD">
            <w:pPr>
              <w:pStyle w:val="TableNormal1"/>
              <w:jc w:val="left"/>
            </w:pPr>
            <w:r w:rsidRPr="00423677">
              <w:t>9.00am on the</w:t>
            </w:r>
            <w:r w:rsidR="00A952AE">
              <w:t xml:space="preserve"> </w:t>
            </w:r>
            <w:r w:rsidRPr="00423677">
              <w:t>first Working Day after sending</w:t>
            </w:r>
          </w:p>
        </w:tc>
        <w:tc>
          <w:tcPr>
            <w:tcW w:w="2973" w:type="dxa"/>
          </w:tcPr>
          <w:p w14:paraId="356EA3FB" w14:textId="77777777" w:rsidR="00AE3CCD" w:rsidRPr="00423677" w:rsidRDefault="001F3D5C" w:rsidP="008A25B6">
            <w:pPr>
              <w:pStyle w:val="TableNormal1"/>
              <w:jc w:val="left"/>
            </w:pPr>
            <w:r w:rsidRPr="00423677">
              <w:t xml:space="preserve">Dispatched </w:t>
            </w:r>
            <w:r w:rsidRPr="00423677">
              <w:rPr>
                <w:bCs/>
                <w:iCs/>
              </w:rPr>
              <w:t>as a pdf attachment to an e-mail</w:t>
            </w:r>
            <w:r w:rsidRPr="00423677">
              <w:t xml:space="preserve"> to the correct e-mail address without any error message </w:t>
            </w:r>
          </w:p>
        </w:tc>
      </w:tr>
      <w:tr w:rsidR="00AE3CCD" w:rsidRPr="00423677" w14:paraId="3468E479" w14:textId="77777777" w:rsidTr="00DA1A51">
        <w:tc>
          <w:tcPr>
            <w:tcW w:w="1962" w:type="dxa"/>
          </w:tcPr>
          <w:p w14:paraId="39FCC572" w14:textId="77777777" w:rsidR="00AE3CCD" w:rsidRPr="00423677" w:rsidRDefault="00AE3CCD" w:rsidP="00AE3CCD">
            <w:pPr>
              <w:pStyle w:val="TableNormal1"/>
              <w:jc w:val="left"/>
            </w:pPr>
            <w:r w:rsidRPr="00423677">
              <w:lastRenderedPageBreak/>
              <w:t>Personal delivery</w:t>
            </w:r>
          </w:p>
        </w:tc>
        <w:tc>
          <w:tcPr>
            <w:tcW w:w="2640" w:type="dxa"/>
          </w:tcPr>
          <w:p w14:paraId="312F808E" w14:textId="77777777" w:rsidR="00AE3CCD" w:rsidRPr="00423677" w:rsidRDefault="00AE3CCD" w:rsidP="00AE3CCD">
            <w:pPr>
              <w:pStyle w:val="TableNormal1"/>
              <w:jc w:val="left"/>
            </w:pPr>
            <w:r w:rsidRPr="00423677">
              <w:t>On delivery, provided delivery is between 9.00am and 5.00pm on a Working Day. Otherwise, delivery will occur at 9.00am on the next Working Day</w:t>
            </w:r>
          </w:p>
        </w:tc>
        <w:tc>
          <w:tcPr>
            <w:tcW w:w="2973" w:type="dxa"/>
          </w:tcPr>
          <w:p w14:paraId="06638EC6" w14:textId="77777777" w:rsidR="00AE3CCD" w:rsidRPr="00423677" w:rsidRDefault="001F3D5C" w:rsidP="00AE3CCD">
            <w:pPr>
              <w:pStyle w:val="TableNormal1"/>
              <w:jc w:val="left"/>
            </w:pPr>
            <w:r w:rsidRPr="00423677">
              <w:t xml:space="preserve">Properly </w:t>
            </w:r>
            <w:r w:rsidR="00AE3CCD" w:rsidRPr="00423677">
              <w:t>addressed and delivered as evidenced by signature of a delivery receipt</w:t>
            </w:r>
          </w:p>
        </w:tc>
      </w:tr>
      <w:tr w:rsidR="00AE3CCD" w:rsidRPr="00423677" w14:paraId="6BC35F35" w14:textId="77777777" w:rsidTr="00DA1A51">
        <w:tc>
          <w:tcPr>
            <w:tcW w:w="1962" w:type="dxa"/>
          </w:tcPr>
          <w:p w14:paraId="3711C5AE" w14:textId="77777777" w:rsidR="00AE3CCD" w:rsidRPr="00423677" w:rsidRDefault="003A550C" w:rsidP="003A550C">
            <w:pPr>
              <w:pStyle w:val="TableNormal1"/>
              <w:jc w:val="left"/>
            </w:pPr>
            <w:r w:rsidRPr="00423677">
              <w:t>Royal Mail Signed For™ 1</w:t>
            </w:r>
            <w:r w:rsidRPr="00423677">
              <w:rPr>
                <w:vertAlign w:val="superscript"/>
              </w:rPr>
              <w:t>st</w:t>
            </w:r>
            <w:r w:rsidRPr="00423677">
              <w:t xml:space="preserve"> Class</w:t>
            </w:r>
            <w:r w:rsidRPr="00423677">
              <w:rPr>
                <w:bCs/>
                <w:iCs/>
              </w:rPr>
              <w:t xml:space="preserve"> or other prepaid, next Working Day service providing proof of delivery</w:t>
            </w:r>
          </w:p>
        </w:tc>
        <w:tc>
          <w:tcPr>
            <w:tcW w:w="2640" w:type="dxa"/>
          </w:tcPr>
          <w:p w14:paraId="3FD9883E" w14:textId="77777777" w:rsidR="00AE3CCD" w:rsidRPr="00423677" w:rsidRDefault="003A550C" w:rsidP="008A25B6">
            <w:pPr>
              <w:pStyle w:val="TableNormal1"/>
              <w:jc w:val="left"/>
            </w:pPr>
            <w:r w:rsidRPr="00423677">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973" w:type="dxa"/>
          </w:tcPr>
          <w:p w14:paraId="174C78CF" w14:textId="77777777" w:rsidR="00AE3CCD" w:rsidRPr="00423677" w:rsidRDefault="003A550C" w:rsidP="00AE3CCD">
            <w:pPr>
              <w:pStyle w:val="TableNormal1"/>
              <w:jc w:val="left"/>
            </w:pPr>
            <w:r w:rsidRPr="00423677">
              <w:t xml:space="preserve">Properly </w:t>
            </w:r>
            <w:r w:rsidR="00AE3CCD" w:rsidRPr="00423677">
              <w:t>addressed prepaid and delivered as evidenced by signature of a delivery receipt</w:t>
            </w:r>
          </w:p>
        </w:tc>
      </w:tr>
    </w:tbl>
    <w:p w14:paraId="4128756E" w14:textId="77777777" w:rsidR="00DA1A51" w:rsidRPr="00423677" w:rsidRDefault="00DA1A51" w:rsidP="00911DB3">
      <w:pPr>
        <w:pStyle w:val="GPSL2numberedclause"/>
      </w:pPr>
      <w:bookmarkStart w:id="2096" w:name="_Ref360621124"/>
      <w:r w:rsidRPr="00423677">
        <w:t>The following notices may only be served as an attachment to an email if the original notice is then sent to the recipient by personal delivery or Royal Mail Signed For™ 1</w:t>
      </w:r>
      <w:r w:rsidRPr="00423677">
        <w:rPr>
          <w:vertAlign w:val="superscript"/>
        </w:rPr>
        <w:t>st</w:t>
      </w:r>
      <w:r w:rsidRPr="00423677">
        <w:t xml:space="preserve"> Class</w:t>
      </w:r>
      <w:r w:rsidRPr="00423677">
        <w:rPr>
          <w:bCs/>
          <w:iCs/>
        </w:rPr>
        <w:t xml:space="preserve"> or other prepaid</w:t>
      </w:r>
      <w:r w:rsidRPr="00423677">
        <w:t xml:space="preserve"> in the manner set out in the table in Clause </w:t>
      </w:r>
      <w:r w:rsidR="003B3703" w:rsidRPr="00423677">
        <w:fldChar w:fldCharType="begin"/>
      </w:r>
      <w:r w:rsidR="003B3703" w:rsidRPr="00423677">
        <w:instrText xml:space="preserve"> REF _Ref360621055 \w \h </w:instrText>
      </w:r>
      <w:r w:rsidR="00D82ED2" w:rsidRPr="00423677">
        <w:instrText xml:space="preserve"> \* MERGEFORMAT </w:instrText>
      </w:r>
      <w:r w:rsidR="003B3703" w:rsidRPr="00423677">
        <w:fldChar w:fldCharType="separate"/>
      </w:r>
      <w:r w:rsidR="00974472">
        <w:t>52.2</w:t>
      </w:r>
      <w:r w:rsidR="003B3703" w:rsidRPr="00423677">
        <w:fldChar w:fldCharType="end"/>
      </w:r>
      <w:r w:rsidRPr="00423677">
        <w:t>:</w:t>
      </w:r>
      <w:bookmarkEnd w:id="2096"/>
    </w:p>
    <w:p w14:paraId="482DDC7F" w14:textId="77777777" w:rsidR="00DA1A51" w:rsidRPr="00423677" w:rsidRDefault="00E74CAA" w:rsidP="00911DB3">
      <w:pPr>
        <w:pStyle w:val="GPSL3numberedclause"/>
      </w:pPr>
      <w:r w:rsidRPr="00423677">
        <w:t>any T</w:t>
      </w:r>
      <w:r w:rsidR="00DA1A51" w:rsidRPr="00423677">
        <w:t>ermination</w:t>
      </w:r>
      <w:r w:rsidRPr="00423677">
        <w:t xml:space="preserve"> Notice</w:t>
      </w:r>
      <w:r w:rsidR="00DA1A51" w:rsidRPr="00423677">
        <w:t xml:space="preserve"> (Clause </w:t>
      </w:r>
      <w:r w:rsidR="00DA1A51" w:rsidRPr="00423677">
        <w:fldChar w:fldCharType="begin"/>
      </w:r>
      <w:r w:rsidR="00DA1A51" w:rsidRPr="00423677">
        <w:instrText xml:space="preserve"> REF _Ref349135119 \n \h </w:instrText>
      </w:r>
      <w:r w:rsidR="00D82ED2" w:rsidRPr="00423677">
        <w:instrText xml:space="preserve"> \* MERGEFORMAT </w:instrText>
      </w:r>
      <w:r w:rsidR="00DA1A51" w:rsidRPr="00423677">
        <w:fldChar w:fldCharType="separate"/>
      </w:r>
      <w:r w:rsidR="00974472">
        <w:t>38</w:t>
      </w:r>
      <w:r w:rsidR="00DA1A51" w:rsidRPr="00423677">
        <w:fldChar w:fldCharType="end"/>
      </w:r>
      <w:r w:rsidR="008A25B6" w:rsidRPr="00423677">
        <w:t xml:space="preserve"> (</w:t>
      </w:r>
      <w:r w:rsidR="00C844EB" w:rsidRPr="00423677">
        <w:t>Authority</w:t>
      </w:r>
      <w:r w:rsidR="008A25B6" w:rsidRPr="00423677">
        <w:t xml:space="preserve"> Termination Rights)</w:t>
      </w:r>
      <w:r w:rsidR="00DA1A51" w:rsidRPr="00423677">
        <w:t xml:space="preserve">), </w:t>
      </w:r>
    </w:p>
    <w:p w14:paraId="2270BE51" w14:textId="77777777" w:rsidR="00E74CAA" w:rsidRPr="00423677" w:rsidRDefault="00E74CAA" w:rsidP="00911DB3">
      <w:pPr>
        <w:pStyle w:val="GPSL3numberedclause"/>
      </w:pPr>
      <w:r w:rsidRPr="00423677">
        <w:t>any notice in respect of:</w:t>
      </w:r>
    </w:p>
    <w:p w14:paraId="5A41FC85" w14:textId="77777777" w:rsidR="00DA1A51" w:rsidRPr="00423677" w:rsidRDefault="00DA1A51" w:rsidP="008A573D">
      <w:pPr>
        <w:pStyle w:val="GPSL4numberedclause"/>
        <w:rPr>
          <w:szCs w:val="22"/>
        </w:rPr>
      </w:pPr>
      <w:r w:rsidRPr="00423677">
        <w:rPr>
          <w:szCs w:val="22"/>
        </w:rPr>
        <w:t xml:space="preserve">partial termination, suspension or partial suspension (Clause </w:t>
      </w:r>
      <w:r w:rsidRPr="00423677">
        <w:rPr>
          <w:szCs w:val="22"/>
        </w:rPr>
        <w:fldChar w:fldCharType="begin"/>
      </w:r>
      <w:r w:rsidRPr="00423677">
        <w:rPr>
          <w:szCs w:val="22"/>
        </w:rPr>
        <w:instrText xml:space="preserve"> REF _Ref349209909 \n \h </w:instrText>
      </w:r>
      <w:r w:rsidR="00E74CAA" w:rsidRPr="00423677">
        <w:rPr>
          <w:szCs w:val="22"/>
        </w:rPr>
        <w:instrText xml:space="preserve"> \* MERGEFORMAT </w:instrText>
      </w:r>
      <w:r w:rsidRPr="00423677">
        <w:rPr>
          <w:szCs w:val="22"/>
        </w:rPr>
      </w:r>
      <w:r w:rsidRPr="00423677">
        <w:rPr>
          <w:szCs w:val="22"/>
        </w:rPr>
        <w:fldChar w:fldCharType="separate"/>
      </w:r>
      <w:r w:rsidR="00974472">
        <w:rPr>
          <w:szCs w:val="22"/>
        </w:rPr>
        <w:t>41</w:t>
      </w:r>
      <w:r w:rsidRPr="00423677">
        <w:rPr>
          <w:szCs w:val="22"/>
        </w:rPr>
        <w:fldChar w:fldCharType="end"/>
      </w:r>
      <w:r w:rsidR="008A25B6" w:rsidRPr="00423677">
        <w:rPr>
          <w:szCs w:val="22"/>
        </w:rPr>
        <w:t xml:space="preserve"> (Partial Termination, Suspension and Partial Suspension)</w:t>
      </w:r>
      <w:r w:rsidRPr="00423677">
        <w:rPr>
          <w:szCs w:val="22"/>
        </w:rPr>
        <w:t xml:space="preserve">), </w:t>
      </w:r>
    </w:p>
    <w:p w14:paraId="30816504" w14:textId="77777777" w:rsidR="00DA1A51" w:rsidRPr="00423677" w:rsidRDefault="00DA1A51" w:rsidP="008A573D">
      <w:pPr>
        <w:pStyle w:val="GPSL4numberedclause"/>
        <w:rPr>
          <w:szCs w:val="22"/>
        </w:rPr>
      </w:pPr>
      <w:r w:rsidRPr="00423677">
        <w:rPr>
          <w:szCs w:val="22"/>
        </w:rPr>
        <w:t xml:space="preserve">waiver (Clause </w:t>
      </w:r>
      <w:r w:rsidRPr="00423677">
        <w:rPr>
          <w:szCs w:val="22"/>
        </w:rPr>
        <w:fldChar w:fldCharType="begin"/>
      </w:r>
      <w:r w:rsidRPr="00423677">
        <w:rPr>
          <w:szCs w:val="22"/>
        </w:rPr>
        <w:instrText xml:space="preserve"> REF _Ref349209919 \n \h </w:instrText>
      </w:r>
      <w:r w:rsidR="00E74CAA" w:rsidRPr="00423677">
        <w:rPr>
          <w:szCs w:val="22"/>
        </w:rPr>
        <w:instrText xml:space="preserve"> \* MERGEFORMAT </w:instrText>
      </w:r>
      <w:r w:rsidRPr="00423677">
        <w:rPr>
          <w:szCs w:val="22"/>
        </w:rPr>
      </w:r>
      <w:r w:rsidRPr="00423677">
        <w:rPr>
          <w:szCs w:val="22"/>
        </w:rPr>
        <w:fldChar w:fldCharType="separate"/>
      </w:r>
      <w:r w:rsidR="00974472">
        <w:rPr>
          <w:szCs w:val="22"/>
        </w:rPr>
        <w:t>45</w:t>
      </w:r>
      <w:r w:rsidRPr="00423677">
        <w:rPr>
          <w:szCs w:val="22"/>
        </w:rPr>
        <w:fldChar w:fldCharType="end"/>
      </w:r>
      <w:r w:rsidR="008A25B6" w:rsidRPr="00423677">
        <w:rPr>
          <w:szCs w:val="22"/>
        </w:rPr>
        <w:t xml:space="preserve"> (Waiver and Cumulative Remedies)</w:t>
      </w:r>
      <w:r w:rsidRPr="00423677">
        <w:rPr>
          <w:szCs w:val="22"/>
        </w:rPr>
        <w:t xml:space="preserve">) </w:t>
      </w:r>
    </w:p>
    <w:p w14:paraId="6F0D171A" w14:textId="77777777" w:rsidR="00DA1A51" w:rsidRPr="00423677" w:rsidRDefault="00DA1A51" w:rsidP="008A573D">
      <w:pPr>
        <w:pStyle w:val="GPSL4numberedclause"/>
        <w:rPr>
          <w:szCs w:val="22"/>
        </w:rPr>
      </w:pPr>
      <w:r w:rsidRPr="00423677">
        <w:rPr>
          <w:szCs w:val="22"/>
        </w:rPr>
        <w:t xml:space="preserve">Default or </w:t>
      </w:r>
      <w:r w:rsidR="00C844EB" w:rsidRPr="00423677">
        <w:rPr>
          <w:szCs w:val="22"/>
        </w:rPr>
        <w:t>Authority</w:t>
      </w:r>
      <w:r w:rsidRPr="00423677">
        <w:rPr>
          <w:szCs w:val="22"/>
        </w:rPr>
        <w:t xml:space="preserve"> Cause; and </w:t>
      </w:r>
    </w:p>
    <w:p w14:paraId="643C39AD" w14:textId="77777777" w:rsidR="00DA1A51" w:rsidRPr="00423677" w:rsidRDefault="00DA1A51" w:rsidP="00911DB3">
      <w:pPr>
        <w:pStyle w:val="GPSL3numberedclause"/>
      </w:pPr>
      <w:r w:rsidRPr="00423677">
        <w:t xml:space="preserve">any </w:t>
      </w:r>
      <w:r w:rsidR="002209BA" w:rsidRPr="00423677">
        <w:t>D</w:t>
      </w:r>
      <w:r w:rsidRPr="00423677">
        <w:t>ispute</w:t>
      </w:r>
      <w:r w:rsidR="00E74CAA" w:rsidRPr="00423677">
        <w:t xml:space="preserve"> Notice</w:t>
      </w:r>
      <w:r w:rsidRPr="00423677">
        <w:t>.</w:t>
      </w:r>
    </w:p>
    <w:p w14:paraId="757D9E27" w14:textId="77777777" w:rsidR="00AE3CCD" w:rsidRPr="00423677" w:rsidRDefault="00DA1A51" w:rsidP="00911DB3">
      <w:pPr>
        <w:pStyle w:val="GPSL2numberedclause"/>
      </w:pPr>
      <w:bookmarkStart w:id="2097" w:name="_Ref363735212"/>
      <w:r w:rsidRPr="00423677">
        <w:t>Failure to send any original notice by personal delivery or recorded delivery in accordance with Clause</w:t>
      </w:r>
      <w:r w:rsidR="00362875" w:rsidRPr="00423677">
        <w:t xml:space="preserve"> </w:t>
      </w:r>
      <w:r w:rsidR="00362875" w:rsidRPr="00423677">
        <w:fldChar w:fldCharType="begin"/>
      </w:r>
      <w:r w:rsidR="00362875" w:rsidRPr="00423677">
        <w:instrText xml:space="preserve"> REF _Ref360621124 \r \h </w:instrText>
      </w:r>
      <w:r w:rsidR="00F020D0" w:rsidRPr="00423677">
        <w:instrText xml:space="preserve"> \* MERGEFORMAT </w:instrText>
      </w:r>
      <w:r w:rsidR="00362875" w:rsidRPr="00423677">
        <w:fldChar w:fldCharType="separate"/>
      </w:r>
      <w:r w:rsidR="00974472">
        <w:t>52.3</w:t>
      </w:r>
      <w:r w:rsidR="00362875" w:rsidRPr="00423677">
        <w:fldChar w:fldCharType="end"/>
      </w:r>
      <w:r w:rsidR="00362875" w:rsidRPr="00423677">
        <w:t xml:space="preserve"> </w:t>
      </w:r>
      <w:r w:rsidRPr="00423677">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D425C8" w:rsidRPr="00423677">
        <w:fldChar w:fldCharType="begin"/>
      </w:r>
      <w:r w:rsidR="00D425C8" w:rsidRPr="00423677">
        <w:instrText xml:space="preserve"> REF _Ref360621055 \r \h </w:instrText>
      </w:r>
      <w:r w:rsidR="00F020D0" w:rsidRPr="00423677">
        <w:instrText xml:space="preserve"> \* MERGEFORMAT </w:instrText>
      </w:r>
      <w:r w:rsidR="00D425C8" w:rsidRPr="00423677">
        <w:fldChar w:fldCharType="separate"/>
      </w:r>
      <w:r w:rsidR="00974472">
        <w:t>52.2</w:t>
      </w:r>
      <w:r w:rsidR="00D425C8" w:rsidRPr="00423677">
        <w:fldChar w:fldCharType="end"/>
      </w:r>
      <w:r w:rsidRPr="00423677">
        <w:t>) or, if earlier, the time of response or acknowledgement by the other Party to the email attaching the notice.</w:t>
      </w:r>
      <w:bookmarkEnd w:id="2097"/>
    </w:p>
    <w:p w14:paraId="6F29251E" w14:textId="77777777" w:rsidR="003A550C" w:rsidRPr="00423677" w:rsidRDefault="00AE3CCD" w:rsidP="00911DB3">
      <w:pPr>
        <w:pStyle w:val="GPSL2numberedclause"/>
      </w:pPr>
      <w:r w:rsidRPr="00423677">
        <w:t>Clause</w:t>
      </w:r>
      <w:r w:rsidR="003B3703" w:rsidRPr="00423677">
        <w:t xml:space="preserve"> </w:t>
      </w:r>
      <w:r w:rsidR="003B3703" w:rsidRPr="00423677">
        <w:fldChar w:fldCharType="begin"/>
      </w:r>
      <w:r w:rsidR="003B3703" w:rsidRPr="00423677">
        <w:instrText xml:space="preserve"> REF _Ref360650690 \w \h </w:instrText>
      </w:r>
      <w:r w:rsidR="00D82ED2" w:rsidRPr="00423677">
        <w:instrText xml:space="preserve"> \* MERGEFORMAT </w:instrText>
      </w:r>
      <w:r w:rsidR="003B3703" w:rsidRPr="00423677">
        <w:fldChar w:fldCharType="separate"/>
      </w:r>
      <w:r w:rsidR="00974472">
        <w:t>52</w:t>
      </w:r>
      <w:r w:rsidR="003B3703" w:rsidRPr="00423677">
        <w:fldChar w:fldCharType="end"/>
      </w:r>
      <w:r w:rsidRPr="00423677">
        <w:t xml:space="preserve"> does not apply to the service of any proceedings or other documents in any legal action or, where applicable, any arbitration or other method of dispute resolution</w:t>
      </w:r>
      <w:r w:rsidR="003A550C" w:rsidRPr="00423677">
        <w:t xml:space="preserve"> (other than the service of a Dispute Notice under</w:t>
      </w:r>
      <w:r w:rsidR="002209BA" w:rsidRPr="00423677">
        <w:t xml:space="preserve"> the D</w:t>
      </w:r>
      <w:r w:rsidR="003A550C" w:rsidRPr="00423677">
        <w:t>ispute Resolution Procedure).</w:t>
      </w:r>
    </w:p>
    <w:p w14:paraId="1881DFEB" w14:textId="77777777" w:rsidR="00172C20" w:rsidRPr="00423677" w:rsidRDefault="00362875" w:rsidP="00911DB3">
      <w:pPr>
        <w:pStyle w:val="GPSL2numberedclause"/>
      </w:pPr>
      <w:bookmarkStart w:id="2098" w:name="_Ref363829151"/>
      <w:r w:rsidRPr="00423677">
        <w:t xml:space="preserve">For the purposes of this Clause </w:t>
      </w:r>
      <w:r w:rsidRPr="00423677">
        <w:fldChar w:fldCharType="begin"/>
      </w:r>
      <w:r w:rsidRPr="00423677">
        <w:instrText xml:space="preserve"> REF _Ref360650690 \r \h </w:instrText>
      </w:r>
      <w:r w:rsidR="00F020D0" w:rsidRPr="00423677">
        <w:instrText xml:space="preserve"> \* MERGEFORMAT </w:instrText>
      </w:r>
      <w:r w:rsidRPr="00423677">
        <w:fldChar w:fldCharType="separate"/>
      </w:r>
      <w:r w:rsidR="00974472">
        <w:t>52</w:t>
      </w:r>
      <w:r w:rsidRPr="00423677">
        <w:fldChar w:fldCharType="end"/>
      </w:r>
      <w:r w:rsidRPr="00423677">
        <w:t xml:space="preserve">, the address and email address of each Party shall be </w:t>
      </w:r>
    </w:p>
    <w:p w14:paraId="49780320" w14:textId="77777777" w:rsidR="00172C20" w:rsidRPr="00423677" w:rsidRDefault="00172C20" w:rsidP="00911DB3">
      <w:pPr>
        <w:pStyle w:val="GPSL3numberedclause"/>
      </w:pPr>
      <w:r w:rsidRPr="00423677">
        <w:t>For the Authority:</w:t>
      </w:r>
    </w:p>
    <w:p w14:paraId="1C1CCAC7" w14:textId="652156DF" w:rsidR="00172C20" w:rsidRPr="00423677" w:rsidRDefault="002A7E34" w:rsidP="00172C20">
      <w:pPr>
        <w:pStyle w:val="GPSL3Indent"/>
      </w:pPr>
      <w:r>
        <w:rPr>
          <w:bCs/>
        </w:rPr>
        <w:lastRenderedPageBreak/>
        <w:t>Address:</w:t>
      </w:r>
      <w:r w:rsidRPr="00423677">
        <w:rPr>
          <w:bCs/>
        </w:rPr>
        <w:t xml:space="preserve"> </w:t>
      </w:r>
      <w:r w:rsidRPr="00EE3EE6">
        <w:rPr>
          <w:bCs/>
        </w:rPr>
        <w:t xml:space="preserve">Fraud, Error Debt and Grants Team, </w:t>
      </w:r>
      <w:r w:rsidR="00EE3EE6" w:rsidRPr="00EE3EE6">
        <w:rPr>
          <w:bCs/>
        </w:rPr>
        <w:t>1st Floor, 10 Great George Street, London, SW1P 3AE</w:t>
      </w:r>
      <w:r w:rsidRPr="00EE3EE6">
        <w:rPr>
          <w:bCs/>
        </w:rPr>
        <w:t>.</w:t>
      </w:r>
      <w:bookmarkStart w:id="2099" w:name="_GoBack"/>
      <w:bookmarkEnd w:id="2099"/>
    </w:p>
    <w:p w14:paraId="179BFA34" w14:textId="03B59847" w:rsidR="00172C20" w:rsidRPr="00423677" w:rsidRDefault="00172C20" w:rsidP="00172C20">
      <w:pPr>
        <w:pStyle w:val="GPSL3Indent"/>
      </w:pPr>
      <w:r w:rsidRPr="00423677">
        <w:t xml:space="preserve">For the attention of: </w:t>
      </w:r>
      <w:r w:rsidR="003365CB" w:rsidRPr="00AF12AF">
        <w:rPr>
          <w:b/>
        </w:rPr>
        <w:t>[REDACTED]</w:t>
      </w:r>
      <w:r w:rsidRPr="00423677">
        <w:tab/>
      </w:r>
    </w:p>
    <w:p w14:paraId="55DA626C" w14:textId="77777777" w:rsidR="00172C20" w:rsidRPr="00423677" w:rsidRDefault="00172C20" w:rsidP="00911DB3">
      <w:pPr>
        <w:pStyle w:val="GPSL3numberedclause"/>
      </w:pPr>
      <w:r w:rsidRPr="00423677">
        <w:t>For the Supplier:</w:t>
      </w:r>
    </w:p>
    <w:p w14:paraId="35FEB8A7" w14:textId="793D780B" w:rsidR="00172C20" w:rsidRPr="00423677" w:rsidRDefault="00845173" w:rsidP="00172C20">
      <w:pPr>
        <w:pStyle w:val="GPSL3Indent"/>
      </w:pPr>
      <w:r>
        <w:t xml:space="preserve">Name: </w:t>
      </w:r>
      <w:r w:rsidR="008A73EA" w:rsidRPr="00AF12AF">
        <w:rPr>
          <w:b/>
        </w:rPr>
        <w:t>[REDACTED]</w:t>
      </w:r>
    </w:p>
    <w:p w14:paraId="03F5F537" w14:textId="77777777" w:rsidR="008A73EA" w:rsidRPr="00423677" w:rsidRDefault="00172C20" w:rsidP="008A73EA">
      <w:pPr>
        <w:pStyle w:val="GPSL3Indent"/>
      </w:pPr>
      <w:r w:rsidRPr="00423677">
        <w:t xml:space="preserve">Address: </w:t>
      </w:r>
      <w:r w:rsidR="008A73EA" w:rsidRPr="00AF12AF">
        <w:rPr>
          <w:b/>
        </w:rPr>
        <w:t>[REDACTED]</w:t>
      </w:r>
    </w:p>
    <w:p w14:paraId="617199A0" w14:textId="77777777" w:rsidR="008A73EA" w:rsidRPr="00423677" w:rsidRDefault="00172C20" w:rsidP="008A73EA">
      <w:pPr>
        <w:pStyle w:val="GPSL3Indent"/>
      </w:pPr>
      <w:r w:rsidRPr="00423677">
        <w:t xml:space="preserve">For the attention of: </w:t>
      </w:r>
      <w:r w:rsidR="008A73EA" w:rsidRPr="00AF12AF">
        <w:rPr>
          <w:b/>
        </w:rPr>
        <w:t>[REDACTED]</w:t>
      </w:r>
    </w:p>
    <w:p w14:paraId="56107D5E" w14:textId="77777777" w:rsidR="00AE3CCD" w:rsidRPr="00423677" w:rsidRDefault="00AE3CCD" w:rsidP="00D832D7">
      <w:pPr>
        <w:pStyle w:val="GPSL1CLAUSEHEADING"/>
      </w:pPr>
      <w:bookmarkStart w:id="2100" w:name="_Ref360704221"/>
      <w:bookmarkStart w:id="2101" w:name="_Toc499802218"/>
      <w:bookmarkEnd w:id="2098"/>
      <w:r w:rsidRPr="00423677">
        <w:t>DISPUTE RESOLUTION</w:t>
      </w:r>
      <w:bookmarkEnd w:id="2100"/>
      <w:bookmarkEnd w:id="2101"/>
    </w:p>
    <w:p w14:paraId="51A6607B" w14:textId="77777777" w:rsidR="003A550C" w:rsidRPr="00423677" w:rsidRDefault="003A550C" w:rsidP="00911DB3">
      <w:pPr>
        <w:pStyle w:val="GPSL2numberedclause"/>
      </w:pPr>
      <w:bookmarkStart w:id="2102" w:name="_Toc139080176"/>
      <w:r w:rsidRPr="00423677">
        <w:t xml:space="preserve">The Parties shall resolve </w:t>
      </w:r>
      <w:r w:rsidR="002209BA" w:rsidRPr="00423677">
        <w:t>D</w:t>
      </w:r>
      <w:r w:rsidRPr="00423677">
        <w:t xml:space="preserve">isputes arising out of or in connection with this </w:t>
      </w:r>
      <w:r w:rsidR="00E235F4" w:rsidRPr="00423677">
        <w:t>Contract</w:t>
      </w:r>
      <w:r w:rsidRPr="00423677">
        <w:t xml:space="preserve"> in accordance with the Dispute Resolution Procedure.</w:t>
      </w:r>
      <w:bookmarkEnd w:id="2102"/>
    </w:p>
    <w:p w14:paraId="76D026A5" w14:textId="77777777" w:rsidR="003A550C" w:rsidRPr="00423677" w:rsidRDefault="003A550C" w:rsidP="00911DB3">
      <w:pPr>
        <w:pStyle w:val="GPSL2numberedclause"/>
      </w:pPr>
      <w:bookmarkStart w:id="2103" w:name="_Toc139080177"/>
      <w:r w:rsidRPr="00423677">
        <w:t xml:space="preserve">The Supplier shall continue to provide the </w:t>
      </w:r>
      <w:r w:rsidR="00A952AE">
        <w:t xml:space="preserve">Services </w:t>
      </w:r>
      <w:r w:rsidRPr="00423677">
        <w:t xml:space="preserve">in accordance with the terms of this Contract until a </w:t>
      </w:r>
      <w:r w:rsidR="002209BA" w:rsidRPr="00423677">
        <w:t>D</w:t>
      </w:r>
      <w:r w:rsidRPr="00423677">
        <w:t>ispute has been resolved.</w:t>
      </w:r>
      <w:bookmarkEnd w:id="2103"/>
    </w:p>
    <w:p w14:paraId="2A679196" w14:textId="77777777" w:rsidR="00AE3CCD" w:rsidRPr="00423677" w:rsidRDefault="00AE3CCD" w:rsidP="00D832D7">
      <w:pPr>
        <w:pStyle w:val="GPSL1CLAUSEHEADING"/>
      </w:pPr>
      <w:bookmarkStart w:id="2104" w:name="_Ref364756346"/>
      <w:bookmarkStart w:id="2105" w:name="_Toc499802219"/>
      <w:r w:rsidRPr="00423677">
        <w:t>GOVERNING LAW AND JURISDICTION</w:t>
      </w:r>
      <w:bookmarkStart w:id="2106" w:name="_Ref360650712"/>
      <w:bookmarkEnd w:id="2104"/>
      <w:bookmarkEnd w:id="2105"/>
    </w:p>
    <w:bookmarkEnd w:id="2106"/>
    <w:p w14:paraId="6248F4E4" w14:textId="77777777" w:rsidR="00D425C8" w:rsidRPr="00423677" w:rsidRDefault="00D425C8" w:rsidP="00911DB3">
      <w:pPr>
        <w:pStyle w:val="GPSL2numberedclause"/>
      </w:pPr>
      <w:r w:rsidRPr="00423677">
        <w:t xml:space="preserve">This Contract and any issues, </w:t>
      </w:r>
      <w:r w:rsidR="002209BA" w:rsidRPr="00423677">
        <w:t>D</w:t>
      </w:r>
      <w:r w:rsidRPr="00423677">
        <w:t>isputes or claims (whether contractual or non-contractual) arising out of or in connection with it or its subject matter or formation shall be governed by and construed in accordance with</w:t>
      </w:r>
      <w:r w:rsidR="00F020D0" w:rsidRPr="00423677">
        <w:t xml:space="preserve"> the laws of England and Wales.</w:t>
      </w:r>
    </w:p>
    <w:p w14:paraId="23E7C105" w14:textId="77777777" w:rsidR="004D6A00" w:rsidRDefault="00D425C8" w:rsidP="00911DB3">
      <w:pPr>
        <w:pStyle w:val="GPSL2numberedclause"/>
      </w:pPr>
      <w:r w:rsidRPr="00423677">
        <w:t>Subject to Clause </w:t>
      </w:r>
      <w:r w:rsidR="00362875" w:rsidRPr="00423677">
        <w:fldChar w:fldCharType="begin"/>
      </w:r>
      <w:r w:rsidR="00362875" w:rsidRPr="00423677">
        <w:instrText xml:space="preserve"> REF _Ref360704221 \r \h </w:instrText>
      </w:r>
      <w:r w:rsidR="004E6F06" w:rsidRPr="00423677">
        <w:instrText xml:space="preserve"> \* MERGEFORMAT </w:instrText>
      </w:r>
      <w:r w:rsidR="00362875" w:rsidRPr="00423677">
        <w:fldChar w:fldCharType="separate"/>
      </w:r>
      <w:r w:rsidR="00974472">
        <w:t>53</w:t>
      </w:r>
      <w:r w:rsidR="00362875" w:rsidRPr="00423677">
        <w:fldChar w:fldCharType="end"/>
      </w:r>
      <w:r w:rsidRPr="00423677">
        <w:t xml:space="preserve"> (Dispute</w:t>
      </w:r>
      <w:r w:rsidR="00362875" w:rsidRPr="00423677">
        <w:t xml:space="preserve"> Resolution</w:t>
      </w:r>
      <w:r w:rsidRPr="00423677">
        <w:t>) and Schedule</w:t>
      </w:r>
      <w:r w:rsidR="00942C12" w:rsidRPr="00423677">
        <w:t xml:space="preserve"> </w:t>
      </w:r>
      <w:r w:rsidR="00F7747A" w:rsidRPr="00423677">
        <w:t>12 </w:t>
      </w:r>
      <w:r w:rsidRPr="00423677">
        <w:t xml:space="preserve">(Dispute Resolution Procedure) (including the </w:t>
      </w:r>
      <w:r w:rsidR="00C844EB" w:rsidRPr="00423677">
        <w:t>Authority</w:t>
      </w:r>
      <w:r w:rsidRPr="00423677">
        <w:t xml:space="preserve">’s right to refer the </w:t>
      </w:r>
      <w:r w:rsidR="002209BA" w:rsidRPr="00423677">
        <w:t>D</w:t>
      </w:r>
      <w:r w:rsidRPr="00423677">
        <w:t>ispute to arbitration),</w:t>
      </w:r>
      <w:bookmarkStart w:id="2107" w:name="a107931"/>
      <w:bookmarkEnd w:id="2107"/>
      <w:r w:rsidRPr="00423677">
        <w:t xml:space="preserve"> the Parties agree that the courts of England and Wales shall have exclusive jurisdiction to settle any </w:t>
      </w:r>
      <w:r w:rsidR="002209BA" w:rsidRPr="00423677">
        <w:t>D</w:t>
      </w:r>
      <w:r w:rsidRPr="00423677">
        <w:t>ispute or claim (whether contractual or non-contractual) that arises out of or in connection with this Contract or its subject matter or formation.</w:t>
      </w:r>
    </w:p>
    <w:p w14:paraId="0CE4AFC4" w14:textId="77777777" w:rsidR="007A3CF7" w:rsidRPr="007B76D0" w:rsidRDefault="007A3CF7" w:rsidP="007B76D0">
      <w:pPr>
        <w:pStyle w:val="GPSL2numberedclause"/>
        <w:numPr>
          <w:ilvl w:val="0"/>
          <w:numId w:val="0"/>
        </w:numPr>
        <w:ind w:left="142"/>
        <w:rPr>
          <w:b/>
        </w:rPr>
      </w:pPr>
      <w:r>
        <w:br w:type="page"/>
      </w:r>
      <w:r w:rsidRPr="007B76D0">
        <w:rPr>
          <w:b/>
        </w:rPr>
        <w:lastRenderedPageBreak/>
        <w:t>RM6010 NFI DATA M</w:t>
      </w:r>
      <w:r w:rsidR="007B76D0" w:rsidRPr="007B76D0">
        <w:rPr>
          <w:b/>
        </w:rPr>
        <w:t>ATCHING SERVCES CONTRACT</w:t>
      </w:r>
    </w:p>
    <w:bookmarkStart w:id="2108" w:name="_Toc349229918"/>
    <w:bookmarkStart w:id="2109" w:name="_Toc349230081"/>
    <w:bookmarkStart w:id="2110" w:name="_Toc349230481"/>
    <w:bookmarkStart w:id="2111" w:name="_Toc349231363"/>
    <w:bookmarkStart w:id="2112" w:name="_Toc349232089"/>
    <w:bookmarkStart w:id="2113" w:name="_Toc349232470"/>
    <w:bookmarkStart w:id="2114" w:name="_Toc349233206"/>
    <w:bookmarkStart w:id="2115" w:name="_Toc349233341"/>
    <w:bookmarkStart w:id="2116" w:name="_Toc349233475"/>
    <w:bookmarkStart w:id="2117" w:name="_Toc350503064"/>
    <w:bookmarkStart w:id="2118" w:name="_Toc350504054"/>
    <w:bookmarkStart w:id="2119" w:name="_Toc350506344"/>
    <w:bookmarkStart w:id="2120" w:name="_Toc350506582"/>
    <w:bookmarkStart w:id="2121" w:name="_Toc350506712"/>
    <w:bookmarkStart w:id="2122" w:name="_Toc350506842"/>
    <w:bookmarkStart w:id="2123" w:name="_Toc350506974"/>
    <w:bookmarkStart w:id="2124" w:name="_Toc350507435"/>
    <w:bookmarkStart w:id="2125" w:name="_Toc350507969"/>
    <w:bookmarkStart w:id="2126" w:name="_Toc349229920"/>
    <w:bookmarkStart w:id="2127" w:name="_Toc349230083"/>
    <w:bookmarkStart w:id="2128" w:name="_Toc349230483"/>
    <w:bookmarkStart w:id="2129" w:name="_Toc349231365"/>
    <w:bookmarkStart w:id="2130" w:name="_Toc349232091"/>
    <w:bookmarkStart w:id="2131" w:name="_Toc349232472"/>
    <w:bookmarkStart w:id="2132" w:name="_Toc349233208"/>
    <w:bookmarkStart w:id="2133" w:name="_Toc349233343"/>
    <w:bookmarkStart w:id="2134" w:name="_Toc349233477"/>
    <w:bookmarkStart w:id="2135" w:name="_Toc350503066"/>
    <w:bookmarkStart w:id="2136" w:name="_Toc350504056"/>
    <w:bookmarkStart w:id="2137" w:name="_Toc350506346"/>
    <w:bookmarkStart w:id="2138" w:name="_Toc350506584"/>
    <w:bookmarkStart w:id="2139" w:name="_Toc350506714"/>
    <w:bookmarkStart w:id="2140" w:name="_Toc350506844"/>
    <w:bookmarkStart w:id="2141" w:name="_Toc350506976"/>
    <w:bookmarkStart w:id="2142" w:name="_Toc350507437"/>
    <w:bookmarkStart w:id="2143" w:name="_Toc350507971"/>
    <w:bookmarkStart w:id="2144" w:name="_Toc349229922"/>
    <w:bookmarkStart w:id="2145" w:name="_Toc349230085"/>
    <w:bookmarkStart w:id="2146" w:name="_Toc349230485"/>
    <w:bookmarkStart w:id="2147" w:name="_Toc349231367"/>
    <w:bookmarkStart w:id="2148" w:name="_Toc349232093"/>
    <w:bookmarkStart w:id="2149" w:name="_Toc349232474"/>
    <w:bookmarkStart w:id="2150" w:name="_Toc349233210"/>
    <w:bookmarkStart w:id="2151" w:name="_Toc349233345"/>
    <w:bookmarkStart w:id="2152" w:name="_Toc349233479"/>
    <w:bookmarkStart w:id="2153" w:name="_Toc350503068"/>
    <w:bookmarkStart w:id="2154" w:name="_Toc350504058"/>
    <w:bookmarkStart w:id="2155" w:name="_Toc350506348"/>
    <w:bookmarkStart w:id="2156" w:name="_Toc350506586"/>
    <w:bookmarkStart w:id="2157" w:name="_Toc350506716"/>
    <w:bookmarkStart w:id="2158" w:name="_Toc350506846"/>
    <w:bookmarkStart w:id="2159" w:name="_Toc350506978"/>
    <w:bookmarkStart w:id="2160" w:name="_Toc350507439"/>
    <w:bookmarkStart w:id="2161" w:name="_Toc350507973"/>
    <w:bookmarkStart w:id="2162" w:name="_Toc349229924"/>
    <w:bookmarkStart w:id="2163" w:name="_Toc349230087"/>
    <w:bookmarkStart w:id="2164" w:name="_Toc349230487"/>
    <w:bookmarkStart w:id="2165" w:name="_Toc349231369"/>
    <w:bookmarkStart w:id="2166" w:name="_Toc349232095"/>
    <w:bookmarkStart w:id="2167" w:name="_Toc349232476"/>
    <w:bookmarkStart w:id="2168" w:name="_Toc349233212"/>
    <w:bookmarkStart w:id="2169" w:name="_Toc349233347"/>
    <w:bookmarkStart w:id="2170" w:name="_Toc349233481"/>
    <w:bookmarkStart w:id="2171" w:name="_Toc350503070"/>
    <w:bookmarkStart w:id="2172" w:name="_Toc350504060"/>
    <w:bookmarkStart w:id="2173" w:name="_Toc350506350"/>
    <w:bookmarkStart w:id="2174" w:name="_Toc350506588"/>
    <w:bookmarkStart w:id="2175" w:name="_Toc350506718"/>
    <w:bookmarkStart w:id="2176" w:name="_Toc350506848"/>
    <w:bookmarkStart w:id="2177" w:name="_Toc350506980"/>
    <w:bookmarkStart w:id="2178" w:name="_Toc350507441"/>
    <w:bookmarkStart w:id="2179" w:name="_Toc350507975"/>
    <w:bookmarkStart w:id="2180" w:name="_Toc349229926"/>
    <w:bookmarkStart w:id="2181" w:name="_Toc349230089"/>
    <w:bookmarkStart w:id="2182" w:name="_Toc349230489"/>
    <w:bookmarkStart w:id="2183" w:name="_Toc349231371"/>
    <w:bookmarkStart w:id="2184" w:name="_Toc349232097"/>
    <w:bookmarkStart w:id="2185" w:name="_Toc349232478"/>
    <w:bookmarkStart w:id="2186" w:name="_Toc349233214"/>
    <w:bookmarkStart w:id="2187" w:name="_Toc349233349"/>
    <w:bookmarkStart w:id="2188" w:name="_Toc349233483"/>
    <w:bookmarkStart w:id="2189" w:name="_Toc350503072"/>
    <w:bookmarkStart w:id="2190" w:name="_Toc350504062"/>
    <w:bookmarkStart w:id="2191" w:name="_Toc350506352"/>
    <w:bookmarkStart w:id="2192" w:name="_Toc350506590"/>
    <w:bookmarkStart w:id="2193" w:name="_Toc350506720"/>
    <w:bookmarkStart w:id="2194" w:name="_Toc350506850"/>
    <w:bookmarkStart w:id="2195" w:name="_Toc350506982"/>
    <w:bookmarkStart w:id="2196" w:name="_Toc350507443"/>
    <w:bookmarkStart w:id="2197" w:name="_Toc350507977"/>
    <w:bookmarkStart w:id="2198" w:name="_Ref313370057"/>
    <w:bookmarkStart w:id="2199" w:name="_Toc314810836"/>
    <w:bookmarkStart w:id="2200" w:name="_Toc350503073"/>
    <w:bookmarkStart w:id="2201" w:name="_Toc350504063"/>
    <w:bookmarkStart w:id="2202" w:name="_Toc350507978"/>
    <w:bookmarkStart w:id="2203" w:name="_Toc358671816"/>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p w14:paraId="3C37A89A" w14:textId="77777777" w:rsidR="00A523C2" w:rsidRPr="00423677" w:rsidRDefault="004D6A00" w:rsidP="00F86336">
      <w:pPr>
        <w:pStyle w:val="GPSmacrorestart"/>
        <w:rPr>
          <w:sz w:val="22"/>
          <w:szCs w:val="22"/>
          <w:lang w:eastAsia="en-GB"/>
        </w:rPr>
      </w:pPr>
      <w:r w:rsidRPr="00423677">
        <w:rPr>
          <w:sz w:val="22"/>
          <w:szCs w:val="22"/>
        </w:rPr>
        <w:fldChar w:fldCharType="begin"/>
      </w:r>
      <w:r w:rsidRPr="00423677">
        <w:rPr>
          <w:sz w:val="22"/>
          <w:szCs w:val="22"/>
          <w:lang w:eastAsia="en-GB"/>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204" w:author="Author" w:original="0."/>
        </w:fldChar>
      </w:r>
    </w:p>
    <w:p w14:paraId="3E4BF0D7" w14:textId="77777777" w:rsidR="00C12C6C" w:rsidRPr="00423677" w:rsidRDefault="00C12C6C" w:rsidP="00C12C6C">
      <w:pPr>
        <w:pStyle w:val="MarginText"/>
        <w:rPr>
          <w:rFonts w:cs="Arial"/>
          <w:sz w:val="22"/>
          <w:szCs w:val="22"/>
        </w:rPr>
      </w:pPr>
      <w:r w:rsidRPr="00423677">
        <w:rPr>
          <w:rFonts w:cs="Arial"/>
          <w:b/>
          <w:sz w:val="22"/>
          <w:szCs w:val="22"/>
        </w:rPr>
        <w:t>IN WITNESS</w:t>
      </w:r>
      <w:r w:rsidRPr="00423677">
        <w:rPr>
          <w:rFonts w:cs="Arial"/>
          <w:sz w:val="22"/>
          <w:szCs w:val="22"/>
        </w:rPr>
        <w:t xml:space="preserve"> of which this </w:t>
      </w:r>
      <w:r w:rsidRPr="00423677">
        <w:rPr>
          <w:rFonts w:cs="Arial"/>
          <w:sz w:val="22"/>
          <w:szCs w:val="22"/>
          <w:lang w:val="en-GB"/>
        </w:rPr>
        <w:t>Contract</w:t>
      </w:r>
      <w:r w:rsidRPr="00423677">
        <w:rPr>
          <w:rFonts w:cs="Arial"/>
          <w:sz w:val="22"/>
          <w:szCs w:val="22"/>
        </w:rPr>
        <w:t xml:space="preserve"> has been duly executed by the Parties.</w:t>
      </w:r>
      <w:r w:rsidR="00A952AE">
        <w:rPr>
          <w:rFonts w:cs="Arial"/>
          <w:sz w:val="22"/>
          <w:szCs w:val="22"/>
        </w:rPr>
        <w:t xml:space="preserve">  </w:t>
      </w:r>
    </w:p>
    <w:p w14:paraId="02633A3B" w14:textId="77777777" w:rsidR="00C12C6C" w:rsidRPr="00423677" w:rsidRDefault="00C12C6C" w:rsidP="00C12C6C">
      <w:pPr>
        <w:pStyle w:val="MarginText"/>
        <w:rPr>
          <w:rFonts w:cs="Arial"/>
          <w:sz w:val="22"/>
          <w:szCs w:val="22"/>
        </w:rPr>
      </w:pPr>
    </w:p>
    <w:p w14:paraId="33BD9FE8" w14:textId="77777777" w:rsidR="00C12C6C" w:rsidRPr="00423677" w:rsidRDefault="00C12C6C" w:rsidP="00C12C6C">
      <w:pPr>
        <w:pStyle w:val="MarginText"/>
        <w:rPr>
          <w:rFonts w:cs="Arial"/>
          <w:sz w:val="22"/>
          <w:szCs w:val="22"/>
        </w:rPr>
      </w:pPr>
    </w:p>
    <w:p w14:paraId="0CAC6326" w14:textId="77777777" w:rsidR="00C12C6C" w:rsidRPr="00423677" w:rsidRDefault="00C12C6C" w:rsidP="00C12C6C">
      <w:pPr>
        <w:pStyle w:val="MarginText"/>
        <w:rPr>
          <w:rFonts w:cs="Arial"/>
          <w:sz w:val="22"/>
          <w:szCs w:val="22"/>
        </w:rPr>
      </w:pPr>
      <w:r w:rsidRPr="00423677">
        <w:rPr>
          <w:rFonts w:cs="Arial"/>
          <w:sz w:val="22"/>
          <w:szCs w:val="22"/>
        </w:rPr>
        <w:t>Signed duly authorised for and on behalf of the SUPPLIER</w:t>
      </w:r>
    </w:p>
    <w:p w14:paraId="4C646772" w14:textId="0995363E" w:rsidR="00C12C6C" w:rsidRPr="006E037D" w:rsidRDefault="00C12C6C" w:rsidP="00C12C6C">
      <w:pPr>
        <w:pStyle w:val="MarginText"/>
        <w:rPr>
          <w:rFonts w:cs="Arial"/>
          <w:sz w:val="22"/>
          <w:szCs w:val="22"/>
          <w:lang w:val="en-GB"/>
        </w:rPr>
      </w:pPr>
      <w:r w:rsidRPr="00423677">
        <w:rPr>
          <w:rFonts w:cs="Arial"/>
          <w:sz w:val="22"/>
          <w:szCs w:val="22"/>
        </w:rPr>
        <w:t>Signature:</w:t>
      </w:r>
      <w:r w:rsidRPr="00423677">
        <w:rPr>
          <w:rFonts w:cs="Arial"/>
          <w:sz w:val="22"/>
          <w:szCs w:val="22"/>
        </w:rPr>
        <w:tab/>
      </w:r>
      <w:r w:rsidR="006E037D" w:rsidRPr="006E037D">
        <w:rPr>
          <w:rFonts w:cs="Arial"/>
          <w:b/>
          <w:sz w:val="22"/>
          <w:szCs w:val="22"/>
          <w:lang w:val="en-GB"/>
        </w:rPr>
        <w:t>[REDACTED]</w:t>
      </w:r>
    </w:p>
    <w:p w14:paraId="42E1548F" w14:textId="3F8E148A" w:rsidR="00C12C6C" w:rsidRPr="00423677" w:rsidRDefault="006E037D" w:rsidP="00C12C6C">
      <w:pPr>
        <w:pStyle w:val="MarginText"/>
        <w:rPr>
          <w:rFonts w:cs="Arial"/>
          <w:sz w:val="22"/>
          <w:szCs w:val="22"/>
        </w:rPr>
      </w:pPr>
      <w:r>
        <w:rPr>
          <w:rFonts w:cs="Arial"/>
          <w:sz w:val="22"/>
          <w:szCs w:val="22"/>
        </w:rPr>
        <w:t>Name:</w:t>
      </w:r>
      <w:r>
        <w:rPr>
          <w:rFonts w:cs="Arial"/>
          <w:sz w:val="22"/>
          <w:szCs w:val="22"/>
        </w:rPr>
        <w:tab/>
      </w:r>
      <w:r w:rsidRPr="006E037D">
        <w:rPr>
          <w:rFonts w:cs="Arial"/>
          <w:b/>
          <w:sz w:val="22"/>
          <w:szCs w:val="22"/>
          <w:lang w:val="en-GB"/>
        </w:rPr>
        <w:t>[REDACTED]</w:t>
      </w:r>
    </w:p>
    <w:p w14:paraId="5975CB1D" w14:textId="259C9993" w:rsidR="00C12C6C" w:rsidRPr="00423677" w:rsidRDefault="00C12C6C" w:rsidP="00C12C6C">
      <w:pPr>
        <w:pStyle w:val="MarginText"/>
        <w:rPr>
          <w:rFonts w:cs="Arial"/>
          <w:sz w:val="22"/>
          <w:szCs w:val="22"/>
        </w:rPr>
      </w:pPr>
      <w:r w:rsidRPr="00423677">
        <w:rPr>
          <w:rFonts w:cs="Arial"/>
          <w:sz w:val="22"/>
          <w:szCs w:val="22"/>
        </w:rPr>
        <w:t>Position:</w:t>
      </w:r>
      <w:r w:rsidRPr="00423677">
        <w:rPr>
          <w:rFonts w:cs="Arial"/>
          <w:sz w:val="22"/>
          <w:szCs w:val="22"/>
        </w:rPr>
        <w:tab/>
      </w:r>
      <w:r w:rsidR="006E037D" w:rsidRPr="006E037D">
        <w:rPr>
          <w:rFonts w:cs="Arial"/>
          <w:b/>
          <w:sz w:val="22"/>
          <w:szCs w:val="22"/>
          <w:lang w:val="en-GB"/>
        </w:rPr>
        <w:t>[REDACTED]</w:t>
      </w:r>
    </w:p>
    <w:p w14:paraId="16FDF739" w14:textId="6BFD8923" w:rsidR="00C12C6C" w:rsidRPr="00423677" w:rsidRDefault="00C12C6C" w:rsidP="00C12C6C">
      <w:pPr>
        <w:pStyle w:val="MarginText"/>
        <w:spacing w:after="0"/>
        <w:rPr>
          <w:rFonts w:cs="Arial"/>
          <w:sz w:val="22"/>
          <w:szCs w:val="22"/>
        </w:rPr>
      </w:pPr>
      <w:r w:rsidRPr="00423677">
        <w:rPr>
          <w:rFonts w:cs="Arial"/>
          <w:sz w:val="22"/>
          <w:szCs w:val="22"/>
        </w:rPr>
        <w:t>Date</w:t>
      </w:r>
      <w:r w:rsidRPr="00423677">
        <w:rPr>
          <w:rFonts w:cs="Arial"/>
          <w:sz w:val="22"/>
          <w:szCs w:val="22"/>
        </w:rPr>
        <w:tab/>
      </w:r>
      <w:r w:rsidRPr="00423677">
        <w:rPr>
          <w:rFonts w:cs="Arial"/>
          <w:sz w:val="22"/>
          <w:szCs w:val="22"/>
        </w:rPr>
        <w:tab/>
      </w:r>
      <w:r w:rsidR="006E037D" w:rsidRPr="006E037D">
        <w:rPr>
          <w:rFonts w:cs="Arial"/>
          <w:b/>
          <w:sz w:val="22"/>
          <w:szCs w:val="22"/>
          <w:lang w:val="en-GB"/>
        </w:rPr>
        <w:t>[REDACTED]</w:t>
      </w:r>
    </w:p>
    <w:p w14:paraId="2801F776" w14:textId="77777777" w:rsidR="00C12C6C" w:rsidRPr="00423677" w:rsidRDefault="00C12C6C" w:rsidP="00C12C6C">
      <w:pPr>
        <w:pStyle w:val="MarginText"/>
        <w:spacing w:after="0"/>
        <w:rPr>
          <w:rFonts w:cs="Arial"/>
          <w:sz w:val="22"/>
          <w:szCs w:val="22"/>
        </w:rPr>
      </w:pPr>
    </w:p>
    <w:p w14:paraId="6E7F34B8" w14:textId="77777777" w:rsidR="00C12C6C" w:rsidRPr="00423677" w:rsidRDefault="00C12C6C" w:rsidP="00865018">
      <w:pPr>
        <w:pStyle w:val="GPSL1Guidance"/>
      </w:pPr>
    </w:p>
    <w:p w14:paraId="2116624B" w14:textId="7883033D" w:rsidR="00C12C6C" w:rsidRPr="00423677" w:rsidRDefault="00C12C6C" w:rsidP="00C12C6C">
      <w:pPr>
        <w:pStyle w:val="MarginText"/>
        <w:rPr>
          <w:rFonts w:cs="Arial"/>
          <w:sz w:val="22"/>
          <w:szCs w:val="22"/>
          <w:lang w:val="en-GB"/>
        </w:rPr>
      </w:pPr>
      <w:r w:rsidRPr="00423677">
        <w:rPr>
          <w:rFonts w:cs="Arial"/>
          <w:sz w:val="22"/>
          <w:szCs w:val="22"/>
        </w:rPr>
        <w:t>Signed for and on behalf of the AUTHORITY</w:t>
      </w:r>
      <w:r w:rsidRPr="00423677">
        <w:rPr>
          <w:rFonts w:cs="Arial"/>
          <w:sz w:val="22"/>
          <w:szCs w:val="22"/>
          <w:lang w:val="en-GB"/>
        </w:rPr>
        <w:t xml:space="preserve"> </w:t>
      </w:r>
    </w:p>
    <w:p w14:paraId="72C59D00" w14:textId="5178262F" w:rsidR="00C12C6C" w:rsidRPr="00423677" w:rsidRDefault="00C12C6C" w:rsidP="00C12C6C">
      <w:pPr>
        <w:pStyle w:val="MarginText"/>
        <w:rPr>
          <w:rFonts w:cs="Arial"/>
          <w:sz w:val="22"/>
          <w:szCs w:val="22"/>
        </w:rPr>
      </w:pPr>
      <w:r w:rsidRPr="00423677">
        <w:rPr>
          <w:rFonts w:cs="Arial"/>
          <w:sz w:val="22"/>
          <w:szCs w:val="22"/>
        </w:rPr>
        <w:t>Signature:</w:t>
      </w:r>
      <w:r w:rsidRPr="00423677">
        <w:rPr>
          <w:rFonts w:cs="Arial"/>
          <w:sz w:val="22"/>
          <w:szCs w:val="22"/>
        </w:rPr>
        <w:tab/>
      </w:r>
      <w:r w:rsidR="006E037D" w:rsidRPr="006E037D">
        <w:rPr>
          <w:rFonts w:cs="Arial"/>
          <w:b/>
          <w:sz w:val="22"/>
          <w:szCs w:val="22"/>
          <w:lang w:val="en-GB"/>
        </w:rPr>
        <w:t>[REDACTED]</w:t>
      </w:r>
    </w:p>
    <w:p w14:paraId="22250D53" w14:textId="7496F5FC" w:rsidR="00C12C6C" w:rsidRPr="00423677" w:rsidRDefault="006E037D" w:rsidP="00C12C6C">
      <w:pPr>
        <w:pStyle w:val="MarginText"/>
        <w:rPr>
          <w:rFonts w:cs="Arial"/>
          <w:sz w:val="22"/>
          <w:szCs w:val="22"/>
        </w:rPr>
      </w:pPr>
      <w:r>
        <w:rPr>
          <w:rFonts w:cs="Arial"/>
          <w:sz w:val="22"/>
          <w:szCs w:val="22"/>
        </w:rPr>
        <w:t>Name:</w:t>
      </w:r>
      <w:r>
        <w:rPr>
          <w:rFonts w:cs="Arial"/>
          <w:sz w:val="22"/>
          <w:szCs w:val="22"/>
        </w:rPr>
        <w:tab/>
      </w:r>
      <w:r w:rsidRPr="006E037D">
        <w:rPr>
          <w:rFonts w:cs="Arial"/>
          <w:b/>
          <w:sz w:val="22"/>
          <w:szCs w:val="22"/>
          <w:lang w:val="en-GB"/>
        </w:rPr>
        <w:t>[REDACTED]</w:t>
      </w:r>
    </w:p>
    <w:p w14:paraId="027CFA9A" w14:textId="4B6468FC" w:rsidR="00C12C6C" w:rsidRPr="00423677" w:rsidRDefault="00C12C6C" w:rsidP="00C12C6C">
      <w:pPr>
        <w:pStyle w:val="MarginText"/>
        <w:rPr>
          <w:rFonts w:cs="Arial"/>
          <w:sz w:val="22"/>
          <w:szCs w:val="22"/>
        </w:rPr>
      </w:pPr>
      <w:r w:rsidRPr="00423677">
        <w:rPr>
          <w:rFonts w:cs="Arial"/>
          <w:sz w:val="22"/>
          <w:szCs w:val="22"/>
        </w:rPr>
        <w:t>Position:</w:t>
      </w:r>
      <w:r w:rsidRPr="00423677">
        <w:rPr>
          <w:rFonts w:cs="Arial"/>
          <w:sz w:val="22"/>
          <w:szCs w:val="22"/>
        </w:rPr>
        <w:tab/>
      </w:r>
      <w:r w:rsidR="006E037D" w:rsidRPr="006E037D">
        <w:rPr>
          <w:rFonts w:cs="Arial"/>
          <w:b/>
          <w:sz w:val="22"/>
          <w:szCs w:val="22"/>
          <w:lang w:val="en-GB"/>
        </w:rPr>
        <w:t>[REDACTED]</w:t>
      </w:r>
    </w:p>
    <w:p w14:paraId="0FA6AA6F" w14:textId="68790F02" w:rsidR="00C12C6C" w:rsidRPr="00423677" w:rsidRDefault="00C12C6C" w:rsidP="00C12C6C">
      <w:pPr>
        <w:pStyle w:val="MarginText"/>
        <w:rPr>
          <w:rFonts w:cs="Arial"/>
          <w:sz w:val="22"/>
          <w:szCs w:val="22"/>
        </w:rPr>
      </w:pPr>
      <w:r w:rsidRPr="00423677">
        <w:rPr>
          <w:rFonts w:cs="Arial"/>
          <w:sz w:val="22"/>
          <w:szCs w:val="22"/>
        </w:rPr>
        <w:t>Date</w:t>
      </w:r>
      <w:r w:rsidRPr="00423677">
        <w:rPr>
          <w:rFonts w:cs="Arial"/>
          <w:sz w:val="22"/>
          <w:szCs w:val="22"/>
        </w:rPr>
        <w:tab/>
      </w:r>
      <w:r w:rsidRPr="00423677">
        <w:rPr>
          <w:rFonts w:cs="Arial"/>
          <w:sz w:val="22"/>
          <w:szCs w:val="22"/>
        </w:rPr>
        <w:tab/>
      </w:r>
      <w:r w:rsidR="006E037D" w:rsidRPr="006E037D">
        <w:rPr>
          <w:rFonts w:cs="Arial"/>
          <w:b/>
          <w:sz w:val="22"/>
          <w:szCs w:val="22"/>
          <w:lang w:val="en-GB"/>
        </w:rPr>
        <w:t>[REDACTED]</w:t>
      </w:r>
    </w:p>
    <w:p w14:paraId="07E5188E" w14:textId="77777777" w:rsidR="00A523C2" w:rsidRPr="00423677" w:rsidRDefault="00A523C2" w:rsidP="0014149B">
      <w:pPr>
        <w:pStyle w:val="GPSSchTitleandNumber"/>
        <w:rPr>
          <w:rFonts w:cs="Arial"/>
        </w:rPr>
      </w:pPr>
      <w:r w:rsidRPr="00423677">
        <w:rPr>
          <w:rFonts w:cs="Arial"/>
        </w:rPr>
        <w:br w:type="page"/>
      </w:r>
      <w:bookmarkStart w:id="2205" w:name="_Toc349229928"/>
      <w:bookmarkStart w:id="2206" w:name="_Toc349230091"/>
      <w:bookmarkStart w:id="2207" w:name="_Toc349230491"/>
      <w:bookmarkStart w:id="2208" w:name="_Toc349231373"/>
      <w:bookmarkStart w:id="2209" w:name="_Toc349232099"/>
      <w:bookmarkStart w:id="2210" w:name="_Toc349232480"/>
      <w:bookmarkStart w:id="2211" w:name="_Toc349233216"/>
      <w:bookmarkStart w:id="2212" w:name="_Toc349233351"/>
      <w:bookmarkStart w:id="2213" w:name="_Toc349233485"/>
      <w:bookmarkStart w:id="2214" w:name="_Toc350503074"/>
      <w:bookmarkStart w:id="2215" w:name="_Toc350504064"/>
      <w:bookmarkStart w:id="2216" w:name="_Toc350506354"/>
      <w:bookmarkStart w:id="2217" w:name="_Toc350506592"/>
      <w:bookmarkStart w:id="2218" w:name="_Toc350506722"/>
      <w:bookmarkStart w:id="2219" w:name="_Toc350506852"/>
      <w:bookmarkStart w:id="2220" w:name="_Toc350506984"/>
      <w:bookmarkStart w:id="2221" w:name="_Toc350507445"/>
      <w:bookmarkStart w:id="2222" w:name="_Toc350507979"/>
      <w:bookmarkStart w:id="2223" w:name="_Toc349229930"/>
      <w:bookmarkStart w:id="2224" w:name="_Toc349230093"/>
      <w:bookmarkStart w:id="2225" w:name="_Toc349230493"/>
      <w:bookmarkStart w:id="2226" w:name="_Toc349231375"/>
      <w:bookmarkStart w:id="2227" w:name="_Toc349232101"/>
      <w:bookmarkStart w:id="2228" w:name="_Toc349232482"/>
      <w:bookmarkStart w:id="2229" w:name="_Toc349233218"/>
      <w:bookmarkStart w:id="2230" w:name="_Toc349233353"/>
      <w:bookmarkStart w:id="2231" w:name="_Toc349233487"/>
      <w:bookmarkStart w:id="2232" w:name="_Toc350503076"/>
      <w:bookmarkStart w:id="2233" w:name="_Toc350504066"/>
      <w:bookmarkStart w:id="2234" w:name="_Toc350506356"/>
      <w:bookmarkStart w:id="2235" w:name="_Toc350506594"/>
      <w:bookmarkStart w:id="2236" w:name="_Toc350506724"/>
      <w:bookmarkStart w:id="2237" w:name="_Toc350506854"/>
      <w:bookmarkStart w:id="2238" w:name="_Toc350506986"/>
      <w:bookmarkStart w:id="2239" w:name="_Toc350507447"/>
      <w:bookmarkStart w:id="2240" w:name="_Toc350507981"/>
      <w:bookmarkStart w:id="2241" w:name="_Toc349229932"/>
      <w:bookmarkStart w:id="2242" w:name="_Toc349230095"/>
      <w:bookmarkStart w:id="2243" w:name="_Toc349230495"/>
      <w:bookmarkStart w:id="2244" w:name="_Toc349231377"/>
      <w:bookmarkStart w:id="2245" w:name="_Toc349232103"/>
      <w:bookmarkStart w:id="2246" w:name="_Toc349232484"/>
      <w:bookmarkStart w:id="2247" w:name="_Toc349233220"/>
      <w:bookmarkStart w:id="2248" w:name="_Toc349233355"/>
      <w:bookmarkStart w:id="2249" w:name="_Toc349233489"/>
      <w:bookmarkStart w:id="2250" w:name="_Toc350503078"/>
      <w:bookmarkStart w:id="2251" w:name="_Toc350504068"/>
      <w:bookmarkStart w:id="2252" w:name="_Toc350506358"/>
      <w:bookmarkStart w:id="2253" w:name="_Toc350506596"/>
      <w:bookmarkStart w:id="2254" w:name="_Toc350506726"/>
      <w:bookmarkStart w:id="2255" w:name="_Toc350506856"/>
      <w:bookmarkStart w:id="2256" w:name="_Toc350506988"/>
      <w:bookmarkStart w:id="2257" w:name="_Toc350507449"/>
      <w:bookmarkStart w:id="2258" w:name="_Toc350507983"/>
      <w:bookmarkStart w:id="2259" w:name="_Toc349229934"/>
      <w:bookmarkStart w:id="2260" w:name="_Toc349230097"/>
      <w:bookmarkStart w:id="2261" w:name="_Toc349230497"/>
      <w:bookmarkStart w:id="2262" w:name="_Toc349231379"/>
      <w:bookmarkStart w:id="2263" w:name="_Toc349232105"/>
      <w:bookmarkStart w:id="2264" w:name="_Toc349232486"/>
      <w:bookmarkStart w:id="2265" w:name="_Toc349233222"/>
      <w:bookmarkStart w:id="2266" w:name="_Toc349233357"/>
      <w:bookmarkStart w:id="2267" w:name="_Toc349233491"/>
      <w:bookmarkStart w:id="2268" w:name="_Toc350503080"/>
      <w:bookmarkStart w:id="2269" w:name="_Toc350504070"/>
      <w:bookmarkStart w:id="2270" w:name="_Toc350506360"/>
      <w:bookmarkStart w:id="2271" w:name="_Toc350506598"/>
      <w:bookmarkStart w:id="2272" w:name="_Toc350506728"/>
      <w:bookmarkStart w:id="2273" w:name="_Toc350506858"/>
      <w:bookmarkStart w:id="2274" w:name="_Toc350506990"/>
      <w:bookmarkStart w:id="2275" w:name="_Toc350507451"/>
      <w:bookmarkStart w:id="2276" w:name="_Toc350507985"/>
      <w:bookmarkStart w:id="2277" w:name="_Toc358671452"/>
      <w:bookmarkStart w:id="2278" w:name="_Toc358671571"/>
      <w:bookmarkStart w:id="2279" w:name="_Toc358671690"/>
      <w:bookmarkStart w:id="2280" w:name="_Toc358671821"/>
      <w:bookmarkStart w:id="2281" w:name="_Toc349229936"/>
      <w:bookmarkStart w:id="2282" w:name="_Toc349230099"/>
      <w:bookmarkStart w:id="2283" w:name="_Toc349230499"/>
      <w:bookmarkStart w:id="2284" w:name="_Toc349231381"/>
      <w:bookmarkStart w:id="2285" w:name="_Toc349232107"/>
      <w:bookmarkStart w:id="2286" w:name="_Toc349232488"/>
      <w:bookmarkStart w:id="2287" w:name="_Toc349233224"/>
      <w:bookmarkStart w:id="2288" w:name="_Toc349233359"/>
      <w:bookmarkStart w:id="2289" w:name="_Toc349233493"/>
      <w:bookmarkStart w:id="2290" w:name="_Toc350503082"/>
      <w:bookmarkStart w:id="2291" w:name="_Toc350504072"/>
      <w:bookmarkStart w:id="2292" w:name="_Toc350506362"/>
      <w:bookmarkStart w:id="2293" w:name="_Toc350506600"/>
      <w:bookmarkStart w:id="2294" w:name="_Toc350506730"/>
      <w:bookmarkStart w:id="2295" w:name="_Toc350506860"/>
      <w:bookmarkStart w:id="2296" w:name="_Toc350506992"/>
      <w:bookmarkStart w:id="2297" w:name="_Toc350507453"/>
      <w:bookmarkStart w:id="2298" w:name="_Toc350507987"/>
      <w:bookmarkStart w:id="2299" w:name="_Toc349229938"/>
      <w:bookmarkStart w:id="2300" w:name="_Toc349230101"/>
      <w:bookmarkStart w:id="2301" w:name="_Toc349230501"/>
      <w:bookmarkStart w:id="2302" w:name="_Toc349231383"/>
      <w:bookmarkStart w:id="2303" w:name="_Toc349232109"/>
      <w:bookmarkStart w:id="2304" w:name="_Toc349232490"/>
      <w:bookmarkStart w:id="2305" w:name="_Toc349233226"/>
      <w:bookmarkStart w:id="2306" w:name="_Toc349233361"/>
      <w:bookmarkStart w:id="2307" w:name="_Toc349233495"/>
      <w:bookmarkStart w:id="2308" w:name="_Toc350503084"/>
      <w:bookmarkStart w:id="2309" w:name="_Toc350504074"/>
      <w:bookmarkStart w:id="2310" w:name="_Toc350506364"/>
      <w:bookmarkStart w:id="2311" w:name="_Toc350506602"/>
      <w:bookmarkStart w:id="2312" w:name="_Toc350506732"/>
      <w:bookmarkStart w:id="2313" w:name="_Toc350506862"/>
      <w:bookmarkStart w:id="2314" w:name="_Toc350506994"/>
      <w:bookmarkStart w:id="2315" w:name="_Toc350507455"/>
      <w:bookmarkStart w:id="2316" w:name="_Toc350507989"/>
      <w:bookmarkStart w:id="2317" w:name="_Toc349229940"/>
      <w:bookmarkStart w:id="2318" w:name="_Toc349230103"/>
      <w:bookmarkStart w:id="2319" w:name="_Toc349230503"/>
      <w:bookmarkStart w:id="2320" w:name="_Toc349231385"/>
      <w:bookmarkStart w:id="2321" w:name="_Toc349232111"/>
      <w:bookmarkStart w:id="2322" w:name="_Toc349232492"/>
      <w:bookmarkStart w:id="2323" w:name="_Toc349233228"/>
      <w:bookmarkStart w:id="2324" w:name="_Toc349233363"/>
      <w:bookmarkStart w:id="2325" w:name="_Toc349233497"/>
      <w:bookmarkStart w:id="2326" w:name="_Toc350503086"/>
      <w:bookmarkStart w:id="2327" w:name="_Toc350504076"/>
      <w:bookmarkStart w:id="2328" w:name="_Toc350506366"/>
      <w:bookmarkStart w:id="2329" w:name="_Toc350506604"/>
      <w:bookmarkStart w:id="2330" w:name="_Toc350506734"/>
      <w:bookmarkStart w:id="2331" w:name="_Toc350506864"/>
      <w:bookmarkStart w:id="2332" w:name="_Toc350506996"/>
      <w:bookmarkStart w:id="2333" w:name="_Toc350507457"/>
      <w:bookmarkStart w:id="2334" w:name="_Toc350507991"/>
      <w:bookmarkStart w:id="2335" w:name="_Toc499802220"/>
      <w:bookmarkEnd w:id="2198"/>
      <w:bookmarkEnd w:id="2199"/>
      <w:bookmarkEnd w:id="2200"/>
      <w:bookmarkEnd w:id="2201"/>
      <w:bookmarkEnd w:id="2202"/>
      <w:bookmarkEnd w:id="2203"/>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r w:rsidRPr="00423677">
        <w:rPr>
          <w:rFonts w:cs="Arial"/>
        </w:rPr>
        <w:lastRenderedPageBreak/>
        <w:t>SCHEDULE 1</w:t>
      </w:r>
      <w:r w:rsidR="00F020D0" w:rsidRPr="00423677">
        <w:rPr>
          <w:rFonts w:cs="Arial"/>
        </w:rPr>
        <w:t>: DEFINITIONS</w:t>
      </w:r>
      <w:bookmarkEnd w:id="2335"/>
    </w:p>
    <w:p w14:paraId="7AEBBADA" w14:textId="77777777" w:rsidR="00EE1B0F" w:rsidRPr="00423677" w:rsidRDefault="00EE1B0F" w:rsidP="002E6D7F">
      <w:pPr>
        <w:ind w:left="0"/>
      </w:pPr>
      <w:bookmarkStart w:id="2336" w:name="_Toc348712383"/>
      <w:r w:rsidRPr="00423677">
        <w:t xml:space="preserve">In accordance with Clause </w:t>
      </w:r>
      <w:r w:rsidRPr="00423677">
        <w:fldChar w:fldCharType="begin"/>
      </w:r>
      <w:r w:rsidRPr="00423677">
        <w:instrText xml:space="preserve"> REF _Ref362969514 \r \h  \* MERGEFORMAT </w:instrText>
      </w:r>
      <w:r w:rsidRPr="00423677">
        <w:fldChar w:fldCharType="separate"/>
      </w:r>
      <w:r w:rsidR="00974472">
        <w:t>1</w:t>
      </w:r>
      <w:r w:rsidRPr="00423677">
        <w:fldChar w:fldCharType="end"/>
      </w:r>
      <w:r w:rsidRPr="00423677">
        <w:t xml:space="preserve"> (Definitions and Interpretations) of this Contract including its </w:t>
      </w:r>
      <w:r w:rsidR="007E7465" w:rsidRPr="00423677">
        <w:t>R</w:t>
      </w:r>
      <w:r w:rsidRPr="00423677">
        <w:t>ecitals the following expressions shall have the following meanings:</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6170"/>
      </w:tblGrid>
      <w:tr w:rsidR="00BD2F99" w:rsidRPr="00423677" w14:paraId="0DE28FBF" w14:textId="77777777" w:rsidTr="00373ECC">
        <w:tc>
          <w:tcPr>
            <w:tcW w:w="3009" w:type="dxa"/>
            <w:shd w:val="clear" w:color="auto" w:fill="auto"/>
          </w:tcPr>
          <w:bookmarkEnd w:id="2336"/>
          <w:p w14:paraId="406C3109" w14:textId="77777777" w:rsidR="00184275" w:rsidRPr="00423677" w:rsidRDefault="00BD2F99" w:rsidP="00EB2994">
            <w:pPr>
              <w:pStyle w:val="GPSDefinitionTerm"/>
            </w:pPr>
            <w:r w:rsidRPr="00423677">
              <w:t>"Achieve"</w:t>
            </w:r>
          </w:p>
        </w:tc>
        <w:tc>
          <w:tcPr>
            <w:tcW w:w="6170" w:type="dxa"/>
            <w:shd w:val="clear" w:color="auto" w:fill="auto"/>
          </w:tcPr>
          <w:p w14:paraId="11A1F938" w14:textId="77777777" w:rsidR="00375CB5" w:rsidRPr="00423677" w:rsidRDefault="00C83EE6" w:rsidP="001E3D05">
            <w:pPr>
              <w:pStyle w:val="GPsDefinition"/>
            </w:pPr>
            <w:r w:rsidRPr="00423677">
              <w:t xml:space="preserve">means in respect of a Test, to successfully pass such Test without any Test Issues </w:t>
            </w:r>
            <w:r w:rsidR="0074077B" w:rsidRPr="00423677">
              <w:t xml:space="preserve">in accordance with the Test Plan </w:t>
            </w:r>
            <w:r w:rsidRPr="00423677">
              <w:t>and in respect of a Milestone, the issue of a Satisfaction Certificate in respect of that Milestone</w:t>
            </w:r>
            <w:r w:rsidR="00A405B0" w:rsidRPr="00423677">
              <w:t xml:space="preserve"> </w:t>
            </w:r>
            <w:r w:rsidRPr="00423677">
              <w:t>and "</w:t>
            </w:r>
            <w:r w:rsidRPr="00423677">
              <w:rPr>
                <w:b/>
              </w:rPr>
              <w:t>Achieved</w:t>
            </w:r>
            <w:r w:rsidRPr="00423677">
              <w:t>"</w:t>
            </w:r>
            <w:r w:rsidR="0014149B" w:rsidRPr="00423677">
              <w:t>, "</w:t>
            </w:r>
            <w:r w:rsidR="0014149B" w:rsidRPr="00423677">
              <w:rPr>
                <w:b/>
              </w:rPr>
              <w:t>Achieving</w:t>
            </w:r>
            <w:r w:rsidR="0014149B" w:rsidRPr="00423677">
              <w:t>"</w:t>
            </w:r>
            <w:r w:rsidRPr="00423677">
              <w:t xml:space="preserve"> and "</w:t>
            </w:r>
            <w:r w:rsidRPr="00423677">
              <w:rPr>
                <w:b/>
              </w:rPr>
              <w:t>Achievement</w:t>
            </w:r>
            <w:r w:rsidRPr="00423677">
              <w:t>" shall be construed accordingly;</w:t>
            </w:r>
          </w:p>
        </w:tc>
      </w:tr>
      <w:tr w:rsidR="00F02E47" w:rsidRPr="00423677" w14:paraId="0354439D" w14:textId="77777777" w:rsidTr="00373ECC">
        <w:tc>
          <w:tcPr>
            <w:tcW w:w="3009" w:type="dxa"/>
            <w:shd w:val="clear" w:color="auto" w:fill="auto"/>
          </w:tcPr>
          <w:p w14:paraId="47B140EB" w14:textId="77777777" w:rsidR="00F02E47" w:rsidRPr="00423677" w:rsidRDefault="00107E62" w:rsidP="00107E62">
            <w:pPr>
              <w:pStyle w:val="GPSDefinitionTerm"/>
              <w:spacing w:after="0"/>
            </w:pPr>
            <w:r w:rsidRPr="00423677">
              <w:t>"</w:t>
            </w:r>
            <w:r w:rsidR="00F02E47" w:rsidRPr="00423677">
              <w:t>Acquired Rights Directive</w:t>
            </w:r>
            <w:r w:rsidRPr="00423677">
              <w:t>"</w:t>
            </w:r>
          </w:p>
        </w:tc>
        <w:tc>
          <w:tcPr>
            <w:tcW w:w="6170" w:type="dxa"/>
            <w:shd w:val="clear" w:color="auto" w:fill="auto"/>
          </w:tcPr>
          <w:p w14:paraId="7614497D" w14:textId="77777777" w:rsidR="00F02E47" w:rsidRPr="00423677" w:rsidRDefault="00F02E47" w:rsidP="00F02E47">
            <w:pPr>
              <w:pStyle w:val="GPsDefinition"/>
            </w:pPr>
            <w:r w:rsidRPr="00423677">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BD2F99" w:rsidRPr="00423677" w14:paraId="48E72FAC" w14:textId="77777777" w:rsidTr="00373ECC">
        <w:tc>
          <w:tcPr>
            <w:tcW w:w="3009" w:type="dxa"/>
            <w:shd w:val="clear" w:color="auto" w:fill="auto"/>
          </w:tcPr>
          <w:p w14:paraId="52B2939C" w14:textId="77777777" w:rsidR="00184275" w:rsidRPr="00423677" w:rsidRDefault="00BD2F99" w:rsidP="00EB2994">
            <w:pPr>
              <w:pStyle w:val="GPSDefinitionTerm"/>
            </w:pPr>
            <w:r w:rsidRPr="00423677">
              <w:t>"Affected Party"</w:t>
            </w:r>
          </w:p>
        </w:tc>
        <w:tc>
          <w:tcPr>
            <w:tcW w:w="6170" w:type="dxa"/>
            <w:shd w:val="clear" w:color="auto" w:fill="auto"/>
          </w:tcPr>
          <w:p w14:paraId="27D59CA5" w14:textId="77777777" w:rsidR="00375CB5" w:rsidRPr="00423677" w:rsidRDefault="00C83EE6" w:rsidP="003766B5">
            <w:pPr>
              <w:pStyle w:val="GPsDefinition"/>
            </w:pPr>
            <w:r w:rsidRPr="00423677">
              <w:t>means the party seeking to claim relief in respect of a Force Majeure;</w:t>
            </w:r>
          </w:p>
        </w:tc>
      </w:tr>
      <w:tr w:rsidR="00BD2F99" w:rsidRPr="00423677" w14:paraId="19465EEA" w14:textId="77777777" w:rsidTr="00373ECC">
        <w:tc>
          <w:tcPr>
            <w:tcW w:w="3009" w:type="dxa"/>
            <w:shd w:val="clear" w:color="auto" w:fill="auto"/>
          </w:tcPr>
          <w:p w14:paraId="681CA922" w14:textId="77777777" w:rsidR="00184275" w:rsidRPr="00423677" w:rsidRDefault="00107E62" w:rsidP="00EB2994">
            <w:pPr>
              <w:pStyle w:val="GPSDefinitionTerm"/>
            </w:pPr>
            <w:r w:rsidRPr="00423677">
              <w:t>"</w:t>
            </w:r>
            <w:r w:rsidR="00BD2F99" w:rsidRPr="00423677">
              <w:t>Affiliates</w:t>
            </w:r>
            <w:r w:rsidRPr="00423677">
              <w:t>"</w:t>
            </w:r>
          </w:p>
        </w:tc>
        <w:tc>
          <w:tcPr>
            <w:tcW w:w="6170" w:type="dxa"/>
            <w:shd w:val="clear" w:color="auto" w:fill="auto"/>
          </w:tcPr>
          <w:p w14:paraId="2E915A6A" w14:textId="77777777" w:rsidR="00375CB5" w:rsidRPr="00423677" w:rsidRDefault="00C83EE6" w:rsidP="003766B5">
            <w:pPr>
              <w:pStyle w:val="GPsDefinition"/>
            </w:pPr>
            <w:r w:rsidRPr="00423677">
              <w:t>means in relation to a body corporate, any other entity which directly or indirectly Controls, is Controlled by, or is under direct or indirect common Control of that body corporate from time to time;</w:t>
            </w:r>
          </w:p>
        </w:tc>
      </w:tr>
      <w:tr w:rsidR="00BD2F99" w:rsidRPr="00423677" w14:paraId="52B56191" w14:textId="77777777" w:rsidTr="00373ECC">
        <w:tc>
          <w:tcPr>
            <w:tcW w:w="3009" w:type="dxa"/>
            <w:shd w:val="clear" w:color="auto" w:fill="auto"/>
          </w:tcPr>
          <w:p w14:paraId="3BB3F8A5" w14:textId="77777777" w:rsidR="0082400E" w:rsidRPr="00423677" w:rsidRDefault="00BD2F99" w:rsidP="00EB2994">
            <w:pPr>
              <w:pStyle w:val="GPSDefinitionTerm"/>
            </w:pPr>
            <w:r w:rsidRPr="00423677">
              <w:t>"Approval"</w:t>
            </w:r>
          </w:p>
        </w:tc>
        <w:tc>
          <w:tcPr>
            <w:tcW w:w="6170" w:type="dxa"/>
            <w:shd w:val="clear" w:color="auto" w:fill="auto"/>
          </w:tcPr>
          <w:p w14:paraId="0256B048" w14:textId="77777777" w:rsidR="0082400E" w:rsidRPr="00423677" w:rsidRDefault="00C83EE6" w:rsidP="003766B5">
            <w:pPr>
              <w:pStyle w:val="GPsDefinition"/>
            </w:pPr>
            <w:r w:rsidRPr="00423677">
              <w:t xml:space="preserve">means the prior written consent of the </w:t>
            </w:r>
            <w:r w:rsidR="00C844EB" w:rsidRPr="00423677">
              <w:t>Authority</w:t>
            </w:r>
            <w:r w:rsidRPr="00423677">
              <w:t xml:space="preserve"> and "</w:t>
            </w:r>
            <w:r w:rsidRPr="00423677">
              <w:rPr>
                <w:b/>
              </w:rPr>
              <w:t>Approve</w:t>
            </w:r>
            <w:r w:rsidRPr="00423677">
              <w:t>" and "</w:t>
            </w:r>
            <w:r w:rsidRPr="00423677">
              <w:rPr>
                <w:b/>
              </w:rPr>
              <w:t>Approved</w:t>
            </w:r>
            <w:r w:rsidRPr="00423677">
              <w:t>" shall be construed accordingly;</w:t>
            </w:r>
          </w:p>
        </w:tc>
      </w:tr>
      <w:tr w:rsidR="00EE5F36" w:rsidRPr="00423677" w14:paraId="409DCA7B" w14:textId="77777777" w:rsidTr="00373ECC">
        <w:tc>
          <w:tcPr>
            <w:tcW w:w="3009" w:type="dxa"/>
            <w:shd w:val="clear" w:color="auto" w:fill="auto"/>
          </w:tcPr>
          <w:p w14:paraId="136CE65A" w14:textId="77777777" w:rsidR="00EE5F36" w:rsidRPr="00423677" w:rsidRDefault="00107E62" w:rsidP="00EB2994">
            <w:pPr>
              <w:pStyle w:val="GPSDefinitionTerm"/>
            </w:pPr>
            <w:r w:rsidRPr="00423677">
              <w:t>"</w:t>
            </w:r>
            <w:r w:rsidR="00EE5F36" w:rsidRPr="00423677">
              <w:t>Approved Sub-Licensee</w:t>
            </w:r>
            <w:r w:rsidRPr="00423677">
              <w:t>"</w:t>
            </w:r>
          </w:p>
        </w:tc>
        <w:tc>
          <w:tcPr>
            <w:tcW w:w="6170" w:type="dxa"/>
            <w:shd w:val="clear" w:color="auto" w:fill="auto"/>
          </w:tcPr>
          <w:p w14:paraId="53CDB9AD" w14:textId="77777777" w:rsidR="00EE5F36" w:rsidRPr="00423677" w:rsidRDefault="00EE5F36" w:rsidP="003766B5">
            <w:pPr>
              <w:pStyle w:val="GPsDefinition"/>
            </w:pPr>
            <w:r w:rsidRPr="00423677">
              <w:t>means any of the following:</w:t>
            </w:r>
          </w:p>
          <w:p w14:paraId="1658F76B" w14:textId="77777777" w:rsidR="00EE5F36" w:rsidRPr="00423677" w:rsidRDefault="00EE5F36" w:rsidP="00913E06">
            <w:pPr>
              <w:pStyle w:val="GPSDefinitionL2"/>
            </w:pPr>
            <w:r w:rsidRPr="00423677">
              <w:t>a Central Government Body;</w:t>
            </w:r>
          </w:p>
          <w:p w14:paraId="6E1887FA" w14:textId="77777777" w:rsidR="00EE5F36" w:rsidRPr="00423677" w:rsidRDefault="00EE5F36" w:rsidP="00913E06">
            <w:pPr>
              <w:pStyle w:val="GPSDefinitionL2"/>
            </w:pPr>
            <w:r w:rsidRPr="00423677">
              <w:t xml:space="preserve">any third party providing </w:t>
            </w:r>
            <w:r w:rsidR="00A952AE">
              <w:t xml:space="preserve">Services </w:t>
            </w:r>
            <w:r w:rsidRPr="00423677">
              <w:t>to a Central Government Body; and/or</w:t>
            </w:r>
          </w:p>
          <w:p w14:paraId="3E25864B" w14:textId="77777777" w:rsidR="00EE5F36" w:rsidRPr="00423677" w:rsidRDefault="00EE5F36" w:rsidP="00913E06">
            <w:pPr>
              <w:pStyle w:val="GPSDefinitionL2"/>
            </w:pPr>
            <w:r w:rsidRPr="00423677">
              <w:t xml:space="preserve">any body (including any private sector body) which performs or carries on any of the functions and/or activities that previously had been performed and/or carried on by the </w:t>
            </w:r>
            <w:r w:rsidR="00C844EB" w:rsidRPr="00423677">
              <w:t>Authority</w:t>
            </w:r>
            <w:r w:rsidRPr="00423677">
              <w:t>;</w:t>
            </w:r>
          </w:p>
        </w:tc>
      </w:tr>
      <w:tr w:rsidR="00B21F04" w:rsidRPr="00423677" w14:paraId="0DF0B6EC" w14:textId="77777777" w:rsidTr="00373ECC">
        <w:tc>
          <w:tcPr>
            <w:tcW w:w="3009" w:type="dxa"/>
            <w:shd w:val="clear" w:color="auto" w:fill="auto"/>
          </w:tcPr>
          <w:p w14:paraId="006DA55B" w14:textId="77777777" w:rsidR="00B21F04" w:rsidRPr="00423677" w:rsidRDefault="00B21F04" w:rsidP="00EB2994">
            <w:pPr>
              <w:pStyle w:val="GPSDefinitionTerm"/>
            </w:pPr>
            <w:r w:rsidRPr="00423677">
              <w:t>"Auditor"</w:t>
            </w:r>
          </w:p>
        </w:tc>
        <w:tc>
          <w:tcPr>
            <w:tcW w:w="6170" w:type="dxa"/>
            <w:shd w:val="clear" w:color="auto" w:fill="auto"/>
          </w:tcPr>
          <w:p w14:paraId="096D5147" w14:textId="77777777" w:rsidR="00B21F04" w:rsidRPr="00423677" w:rsidRDefault="00B21F04" w:rsidP="003766B5">
            <w:pPr>
              <w:pStyle w:val="GPsDefinition"/>
            </w:pPr>
            <w:r w:rsidRPr="00423677">
              <w:t>means:</w:t>
            </w:r>
          </w:p>
          <w:p w14:paraId="41D3D3A1" w14:textId="77777777" w:rsidR="00B21F04" w:rsidRPr="00423677" w:rsidRDefault="00B21F04" w:rsidP="00913E06">
            <w:pPr>
              <w:pStyle w:val="GPSDefinitionL2"/>
            </w:pPr>
            <w:r w:rsidRPr="00423677">
              <w:t xml:space="preserve">the </w:t>
            </w:r>
            <w:r w:rsidR="00C844EB" w:rsidRPr="00423677">
              <w:t>Authority</w:t>
            </w:r>
            <w:r w:rsidRPr="00423677">
              <w:t>’s internal and external auditors;</w:t>
            </w:r>
          </w:p>
          <w:p w14:paraId="766AADBA" w14:textId="77777777" w:rsidR="00B21F04" w:rsidRPr="00423677" w:rsidRDefault="00B21F04" w:rsidP="00913E06">
            <w:pPr>
              <w:pStyle w:val="GPSDefinitionL2"/>
              <w:rPr>
                <w:color w:val="000000"/>
                <w:spacing w:val="-2"/>
              </w:rPr>
            </w:pPr>
            <w:r w:rsidRPr="00423677">
              <w:t xml:space="preserve">the </w:t>
            </w:r>
            <w:r w:rsidR="00C844EB" w:rsidRPr="00423677">
              <w:t>Authority</w:t>
            </w:r>
            <w:r w:rsidRPr="00423677">
              <w:t xml:space="preserve">’s statutory </w:t>
            </w:r>
            <w:r w:rsidRPr="00423677">
              <w:rPr>
                <w:color w:val="000000"/>
                <w:spacing w:val="-2"/>
              </w:rPr>
              <w:t>or regulatory auditors;</w:t>
            </w:r>
          </w:p>
          <w:p w14:paraId="75979FD2" w14:textId="77777777" w:rsidR="00B21F04" w:rsidRPr="00423677" w:rsidRDefault="00B21F04" w:rsidP="00913E06">
            <w:pPr>
              <w:pStyle w:val="GPSDefinitionL2"/>
            </w:pPr>
            <w:r w:rsidRPr="00423677">
              <w:t>the Comptroller and Auditor General, their staff and/or any appointed representatives of the National Audit Office</w:t>
            </w:r>
          </w:p>
          <w:p w14:paraId="54DB20D1" w14:textId="77777777" w:rsidR="00B21F04" w:rsidRPr="00423677" w:rsidRDefault="00B21F04" w:rsidP="00913E06">
            <w:pPr>
              <w:pStyle w:val="GPSDefinitionL2"/>
            </w:pPr>
            <w:r w:rsidRPr="00423677">
              <w:t>HM Treasury or the Cabinet Office</w:t>
            </w:r>
          </w:p>
          <w:p w14:paraId="7586D08F" w14:textId="77777777" w:rsidR="00B21F04" w:rsidRPr="00423677" w:rsidRDefault="00B21F04" w:rsidP="00913E06">
            <w:pPr>
              <w:pStyle w:val="GPSDefinitionL2"/>
            </w:pPr>
            <w:r w:rsidRPr="00423677">
              <w:t xml:space="preserve">any party formally appointed by the </w:t>
            </w:r>
            <w:r w:rsidR="00C844EB" w:rsidRPr="00423677">
              <w:t>Authority</w:t>
            </w:r>
            <w:r w:rsidRPr="00423677">
              <w:t xml:space="preserve"> to carry out audit or similar review functions; and</w:t>
            </w:r>
          </w:p>
          <w:p w14:paraId="4FFBE799" w14:textId="77777777" w:rsidR="00B21F04" w:rsidRPr="00423677" w:rsidRDefault="00B21F04" w:rsidP="00913E06">
            <w:pPr>
              <w:pStyle w:val="GPSDefinitionL2"/>
            </w:pPr>
            <w:r w:rsidRPr="00423677">
              <w:t>successors or assigns of any of the above;</w:t>
            </w:r>
          </w:p>
        </w:tc>
      </w:tr>
      <w:tr w:rsidR="00985952" w:rsidRPr="00423677" w14:paraId="0C2BE3E1" w14:textId="77777777" w:rsidTr="00373ECC">
        <w:tc>
          <w:tcPr>
            <w:tcW w:w="3009" w:type="dxa"/>
            <w:shd w:val="clear" w:color="auto" w:fill="auto"/>
          </w:tcPr>
          <w:p w14:paraId="66A62325" w14:textId="77777777" w:rsidR="00985952" w:rsidRPr="00423677" w:rsidRDefault="00985952" w:rsidP="00EB2994">
            <w:pPr>
              <w:pStyle w:val="GPSDefinitionTerm"/>
            </w:pPr>
            <w:r w:rsidRPr="00423677">
              <w:lastRenderedPageBreak/>
              <w:t>"Authority Assets"</w:t>
            </w:r>
          </w:p>
        </w:tc>
        <w:tc>
          <w:tcPr>
            <w:tcW w:w="6170" w:type="dxa"/>
            <w:shd w:val="clear" w:color="auto" w:fill="auto"/>
          </w:tcPr>
          <w:p w14:paraId="0E9F311D" w14:textId="77777777" w:rsidR="00985952" w:rsidRPr="00423677" w:rsidRDefault="00985952" w:rsidP="003766B5">
            <w:pPr>
              <w:pStyle w:val="GPsDefinition"/>
            </w:pPr>
            <w:r w:rsidRPr="00423677">
              <w:t xml:space="preserve">means the Authority’s infrastructure, data, software, materials, assets, equipment or other property owned by and/or licensed or leased to the Authority and which is or may be </w:t>
            </w:r>
            <w:r w:rsidRPr="00423677">
              <w:rPr>
                <w:spacing w:val="-2"/>
              </w:rPr>
              <w:t>used</w:t>
            </w:r>
            <w:r w:rsidRPr="00423677">
              <w:t xml:space="preserve"> in connection with the provision of </w:t>
            </w:r>
            <w:r w:rsidR="00CA596C">
              <w:t>the Services</w:t>
            </w:r>
            <w:r w:rsidR="00A952AE">
              <w:t>;</w:t>
            </w:r>
          </w:p>
        </w:tc>
      </w:tr>
      <w:tr w:rsidR="00985952" w:rsidRPr="00423677" w14:paraId="55BD7FEF" w14:textId="77777777" w:rsidTr="00373ECC">
        <w:tc>
          <w:tcPr>
            <w:tcW w:w="3009" w:type="dxa"/>
            <w:shd w:val="clear" w:color="auto" w:fill="auto"/>
          </w:tcPr>
          <w:p w14:paraId="0AD1E703" w14:textId="77777777" w:rsidR="00985952" w:rsidRPr="00423677" w:rsidRDefault="00985952" w:rsidP="00EB2994">
            <w:pPr>
              <w:pStyle w:val="GPSDefinitionTerm"/>
            </w:pPr>
            <w:r w:rsidRPr="00423677">
              <w:t>"Authority Background IPR"</w:t>
            </w:r>
          </w:p>
        </w:tc>
        <w:tc>
          <w:tcPr>
            <w:tcW w:w="6170" w:type="dxa"/>
            <w:shd w:val="clear" w:color="auto" w:fill="auto"/>
          </w:tcPr>
          <w:p w14:paraId="31982160" w14:textId="77777777" w:rsidR="00985952" w:rsidRPr="00423677" w:rsidRDefault="00985952" w:rsidP="00985952">
            <w:pPr>
              <w:pStyle w:val="GPsDefinition"/>
            </w:pPr>
            <w:r w:rsidRPr="00423677">
              <w:t>means:</w:t>
            </w:r>
          </w:p>
          <w:p w14:paraId="34453E10" w14:textId="77777777" w:rsidR="00985952" w:rsidRPr="00423677" w:rsidRDefault="00985952" w:rsidP="00985952">
            <w:pPr>
              <w:pStyle w:val="GPSDefinitionL2"/>
            </w:pPr>
            <w:r w:rsidRPr="00423677">
              <w:t>IPRs owned by the Authority before the Commencement Date, including IPRs contained in any of the Authority's Know-How, documentation, processes</w:t>
            </w:r>
            <w:r w:rsidR="005145BF" w:rsidRPr="00423677">
              <w:t>, software</w:t>
            </w:r>
            <w:r w:rsidRPr="00423677">
              <w:t xml:space="preserve"> and procedures;</w:t>
            </w:r>
          </w:p>
          <w:p w14:paraId="5F6AABA6" w14:textId="77777777" w:rsidR="00985952" w:rsidRPr="00423677" w:rsidRDefault="00985952" w:rsidP="00985952">
            <w:pPr>
              <w:pStyle w:val="GPSDefinitionL2"/>
            </w:pPr>
            <w:r w:rsidRPr="00423677">
              <w:t>IPRs created by the Authority independently of this Contract; and/or</w:t>
            </w:r>
          </w:p>
          <w:p w14:paraId="1A47F638" w14:textId="77777777" w:rsidR="00985952" w:rsidRPr="00423677" w:rsidRDefault="00985952" w:rsidP="00D2404D">
            <w:pPr>
              <w:pStyle w:val="GPSDefinitionL2"/>
              <w:numPr>
                <w:ilvl w:val="0"/>
                <w:numId w:val="0"/>
              </w:numPr>
            </w:pPr>
            <w:r w:rsidRPr="00423677">
              <w:t>Crown Copyright which is not available to the Supplier otherwise than under this Contract;</w:t>
            </w:r>
            <w:r w:rsidR="00017DB2" w:rsidRPr="00423677">
              <w:t xml:space="preserve"> </w:t>
            </w:r>
          </w:p>
        </w:tc>
      </w:tr>
      <w:tr w:rsidR="00985952" w:rsidRPr="00423677" w14:paraId="3840E413" w14:textId="77777777" w:rsidTr="00373ECC">
        <w:tc>
          <w:tcPr>
            <w:tcW w:w="3009" w:type="dxa"/>
            <w:shd w:val="clear" w:color="auto" w:fill="auto"/>
          </w:tcPr>
          <w:p w14:paraId="61E1D980" w14:textId="77777777" w:rsidR="00985952" w:rsidRPr="00423677" w:rsidRDefault="00985952" w:rsidP="00EB2994">
            <w:pPr>
              <w:pStyle w:val="GPSDefinitionTerm"/>
            </w:pPr>
            <w:r w:rsidRPr="00423677">
              <w:t>"Authority Cause"</w:t>
            </w:r>
          </w:p>
        </w:tc>
        <w:tc>
          <w:tcPr>
            <w:tcW w:w="6170" w:type="dxa"/>
            <w:shd w:val="clear" w:color="auto" w:fill="auto"/>
          </w:tcPr>
          <w:p w14:paraId="3061EFFF" w14:textId="77777777" w:rsidR="00985952" w:rsidRPr="00423677" w:rsidRDefault="00985952" w:rsidP="003766B5">
            <w:pPr>
              <w:pStyle w:val="GPsDefinition"/>
            </w:pPr>
            <w:r w:rsidRPr="00423677">
              <w:t>means any breach of the obligations of the Authority or any other default, act, omission, negligence or statement of the Authority, of its employees, servants, agents in connection with or in relation to the subject-matter of this Contract and in respect of which the Authority is liable to the Supplier;</w:t>
            </w:r>
          </w:p>
        </w:tc>
      </w:tr>
      <w:tr w:rsidR="008E5E2A" w:rsidRPr="00423677" w14:paraId="22074058" w14:textId="77777777" w:rsidTr="00373ECC">
        <w:tc>
          <w:tcPr>
            <w:tcW w:w="3009" w:type="dxa"/>
            <w:shd w:val="clear" w:color="auto" w:fill="auto"/>
          </w:tcPr>
          <w:p w14:paraId="2C7A8FF6" w14:textId="77777777" w:rsidR="008E5E2A" w:rsidRPr="00423677" w:rsidRDefault="008E5E2A" w:rsidP="008E5E2A">
            <w:pPr>
              <w:pStyle w:val="GPSDefinitionTerm"/>
            </w:pPr>
            <w:r w:rsidRPr="00423677">
              <w:t>"Authority's Confidential Information"</w:t>
            </w:r>
          </w:p>
        </w:tc>
        <w:tc>
          <w:tcPr>
            <w:tcW w:w="6170" w:type="dxa"/>
            <w:shd w:val="clear" w:color="auto" w:fill="auto"/>
          </w:tcPr>
          <w:p w14:paraId="74F188C9" w14:textId="77777777" w:rsidR="008E5E2A" w:rsidRPr="00423677" w:rsidRDefault="008E5E2A" w:rsidP="008E5E2A">
            <w:pPr>
              <w:pStyle w:val="GPsDefinition"/>
            </w:pPr>
            <w:r w:rsidRPr="00423677">
              <w:t xml:space="preserve">means: </w:t>
            </w:r>
          </w:p>
          <w:p w14:paraId="71197E9A" w14:textId="77777777" w:rsidR="008E5E2A" w:rsidRPr="00423677" w:rsidRDefault="008E5E2A" w:rsidP="008E5E2A">
            <w:pPr>
              <w:pStyle w:val="GPSDefinitionL2"/>
            </w:pPr>
            <w:r w:rsidRPr="00423677">
              <w:t>all Personal Data and any information, however it is conveyed, that relates to the business, affairs, developments, property rights, trade secrets, Know-How</w:t>
            </w:r>
            <w:r>
              <w:t xml:space="preserve"> </w:t>
            </w:r>
            <w:r w:rsidRPr="00423677">
              <w:t xml:space="preserve">and IPR of the Authority (including all Authority Background IPR and Project Specific IPR); </w:t>
            </w:r>
          </w:p>
          <w:p w14:paraId="7A1AD640" w14:textId="77777777" w:rsidR="008E5E2A" w:rsidRPr="00423677" w:rsidRDefault="008E5E2A" w:rsidP="008E5E2A">
            <w:pPr>
              <w:pStyle w:val="GPSDefinitionL2"/>
            </w:pPr>
            <w:r w:rsidRPr="00423677">
              <w:t>any other information clearly designated as being confidential (whether or not it is marked "confidential") or which ought reasonably be considered confidential which comes (or has come) to the Authority’s attention or into the Authority’s possession in connection with this Contract; and</w:t>
            </w:r>
          </w:p>
          <w:p w14:paraId="729A3C46" w14:textId="77777777" w:rsidR="008E5E2A" w:rsidRPr="00423677" w:rsidRDefault="008E5E2A" w:rsidP="008E5E2A">
            <w:pPr>
              <w:pStyle w:val="GPsDefinition"/>
            </w:pPr>
            <w:r w:rsidRPr="00423677">
              <w:t>information derived from any of the above;</w:t>
            </w:r>
          </w:p>
        </w:tc>
      </w:tr>
      <w:tr w:rsidR="00985952" w:rsidRPr="00423677" w14:paraId="46BF3362" w14:textId="77777777" w:rsidTr="00373ECC">
        <w:tc>
          <w:tcPr>
            <w:tcW w:w="3009" w:type="dxa"/>
            <w:shd w:val="clear" w:color="auto" w:fill="auto"/>
          </w:tcPr>
          <w:p w14:paraId="0B3C2DA3" w14:textId="77777777" w:rsidR="00985952" w:rsidRPr="00423677" w:rsidRDefault="00985952" w:rsidP="00EB2994">
            <w:pPr>
              <w:pStyle w:val="GPSDefinitionTerm"/>
            </w:pPr>
            <w:r w:rsidRPr="00423677">
              <w:t>"Authority Data"</w:t>
            </w:r>
          </w:p>
        </w:tc>
        <w:tc>
          <w:tcPr>
            <w:tcW w:w="6170" w:type="dxa"/>
            <w:shd w:val="clear" w:color="auto" w:fill="auto"/>
          </w:tcPr>
          <w:p w14:paraId="1EAF8C80" w14:textId="77777777" w:rsidR="00985952" w:rsidRPr="00423677" w:rsidRDefault="00985952" w:rsidP="00985952">
            <w:pPr>
              <w:pStyle w:val="GPsDefinition"/>
            </w:pPr>
            <w:r w:rsidRPr="00423677">
              <w:t>means:</w:t>
            </w:r>
          </w:p>
          <w:p w14:paraId="4FADCC83" w14:textId="77777777" w:rsidR="00985952" w:rsidRPr="00423677" w:rsidRDefault="00985952" w:rsidP="00985952">
            <w:pPr>
              <w:pStyle w:val="GPSDefinitionL2"/>
            </w:pPr>
            <w:r w:rsidRPr="00423677">
              <w:t>the data, text, drawings, diagrams, images or sounds (together with any database made up of any of these) which are embodied in any electronic, magnetic, optical or tangible media, including any Authority’s Confidential Information, and which:</w:t>
            </w:r>
          </w:p>
          <w:p w14:paraId="598B9867" w14:textId="77777777" w:rsidR="00985952" w:rsidRPr="00423677" w:rsidRDefault="00985952" w:rsidP="00985952">
            <w:pPr>
              <w:pStyle w:val="GPSDefinitionL3"/>
            </w:pPr>
            <w:r w:rsidRPr="00423677">
              <w:t>are supplied to the Supplier by or on behalf of the Authority; or</w:t>
            </w:r>
          </w:p>
          <w:p w14:paraId="5B6286F3" w14:textId="77777777" w:rsidR="00985952" w:rsidRPr="00423677" w:rsidRDefault="00985952" w:rsidP="00985952">
            <w:pPr>
              <w:pStyle w:val="GPSDefinitionL3"/>
            </w:pPr>
            <w:r w:rsidRPr="00423677">
              <w:t>the Supplier is required to generate, process, store or transmit pursuant to this Contract; or</w:t>
            </w:r>
          </w:p>
          <w:p w14:paraId="6DE008D1" w14:textId="77777777" w:rsidR="00985952" w:rsidRPr="00423677" w:rsidRDefault="00985952" w:rsidP="00C91C5E">
            <w:pPr>
              <w:pStyle w:val="GPSDefinitionL2"/>
            </w:pPr>
            <w:r w:rsidRPr="00423677">
              <w:lastRenderedPageBreak/>
              <w:t>any Personal Data for which the Authority is the Data Controller;</w:t>
            </w:r>
          </w:p>
        </w:tc>
      </w:tr>
      <w:tr w:rsidR="00985952" w:rsidRPr="00423677" w14:paraId="57F85DE3" w14:textId="77777777" w:rsidTr="00373ECC">
        <w:tc>
          <w:tcPr>
            <w:tcW w:w="3009" w:type="dxa"/>
            <w:shd w:val="clear" w:color="auto" w:fill="auto"/>
          </w:tcPr>
          <w:p w14:paraId="30232160" w14:textId="77777777" w:rsidR="00985952" w:rsidRPr="00423677" w:rsidRDefault="00985952" w:rsidP="00EB2994">
            <w:pPr>
              <w:pStyle w:val="GPSDefinitionTerm"/>
            </w:pPr>
            <w:r w:rsidRPr="00423677">
              <w:lastRenderedPageBreak/>
              <w:t>"Authority Premises"</w:t>
            </w:r>
          </w:p>
        </w:tc>
        <w:tc>
          <w:tcPr>
            <w:tcW w:w="6170" w:type="dxa"/>
            <w:shd w:val="clear" w:color="auto" w:fill="auto"/>
          </w:tcPr>
          <w:p w14:paraId="4EC4337F" w14:textId="77777777" w:rsidR="00985952" w:rsidRPr="00423677" w:rsidRDefault="00985952" w:rsidP="003766B5">
            <w:pPr>
              <w:pStyle w:val="GPsDefinition"/>
            </w:pPr>
            <w:r w:rsidRPr="00423677">
              <w:t xml:space="preserve">means premises owned, controlled or occupied by the Authority which are made available for use by the Supplier or its Sub-Contractors for provision of the </w:t>
            </w:r>
            <w:r w:rsidR="00A952AE">
              <w:t xml:space="preserve">Services </w:t>
            </w:r>
            <w:r w:rsidRPr="00423677">
              <w:t>(or any of them);</w:t>
            </w:r>
          </w:p>
        </w:tc>
      </w:tr>
      <w:tr w:rsidR="00985952" w:rsidRPr="00423677" w14:paraId="75FA3A8C" w14:textId="77777777" w:rsidTr="00373ECC">
        <w:tc>
          <w:tcPr>
            <w:tcW w:w="3009" w:type="dxa"/>
            <w:shd w:val="clear" w:color="auto" w:fill="auto"/>
          </w:tcPr>
          <w:p w14:paraId="6E36A3A1" w14:textId="77777777" w:rsidR="00985952" w:rsidRPr="00423677" w:rsidRDefault="00985952" w:rsidP="00EB2994">
            <w:pPr>
              <w:pStyle w:val="GPSDefinitionTerm"/>
            </w:pPr>
            <w:r w:rsidRPr="00423677">
              <w:t>"Authority Property"</w:t>
            </w:r>
          </w:p>
        </w:tc>
        <w:tc>
          <w:tcPr>
            <w:tcW w:w="6170" w:type="dxa"/>
            <w:shd w:val="clear" w:color="auto" w:fill="auto"/>
          </w:tcPr>
          <w:p w14:paraId="41305358" w14:textId="77777777" w:rsidR="00985952" w:rsidRPr="00423677" w:rsidRDefault="00985952" w:rsidP="005145BF">
            <w:pPr>
              <w:pStyle w:val="GPsDefinition"/>
            </w:pPr>
            <w:r w:rsidRPr="00423677">
              <w:t xml:space="preserve">means the property, other than real property and IPR, including </w:t>
            </w:r>
            <w:r w:rsidR="005145BF" w:rsidRPr="00423677">
              <w:t>any equipment</w:t>
            </w:r>
            <w:r w:rsidRPr="00423677">
              <w:t xml:space="preserve"> issued or made available to the Supplier by the Authority in connection with this Contract;</w:t>
            </w:r>
          </w:p>
        </w:tc>
      </w:tr>
      <w:tr w:rsidR="00985952" w:rsidRPr="00423677" w14:paraId="358FA201" w14:textId="77777777" w:rsidTr="00373ECC">
        <w:tc>
          <w:tcPr>
            <w:tcW w:w="3009" w:type="dxa"/>
            <w:shd w:val="clear" w:color="auto" w:fill="auto"/>
          </w:tcPr>
          <w:p w14:paraId="1BA4F610" w14:textId="77777777" w:rsidR="00985952" w:rsidRPr="00423677" w:rsidRDefault="00985952" w:rsidP="00EB2994">
            <w:pPr>
              <w:pStyle w:val="GPSDefinitionTerm"/>
            </w:pPr>
            <w:r w:rsidRPr="00423677">
              <w:t>"Authority Representative"</w:t>
            </w:r>
          </w:p>
        </w:tc>
        <w:tc>
          <w:tcPr>
            <w:tcW w:w="6170" w:type="dxa"/>
            <w:shd w:val="clear" w:color="auto" w:fill="auto"/>
          </w:tcPr>
          <w:p w14:paraId="22807831" w14:textId="77777777" w:rsidR="00985952" w:rsidRPr="00423677" w:rsidRDefault="00985952" w:rsidP="003766B5">
            <w:pPr>
              <w:pStyle w:val="GPsDefinition"/>
            </w:pPr>
            <w:r w:rsidRPr="00423677">
              <w:t>means the representative appointed by the Authority from time to time in relation to this Contract;</w:t>
            </w:r>
          </w:p>
        </w:tc>
      </w:tr>
      <w:tr w:rsidR="00985952" w:rsidRPr="00423677" w14:paraId="48FE908A" w14:textId="77777777" w:rsidTr="00373ECC">
        <w:tc>
          <w:tcPr>
            <w:tcW w:w="3009" w:type="dxa"/>
            <w:shd w:val="clear" w:color="auto" w:fill="auto"/>
          </w:tcPr>
          <w:p w14:paraId="6246CEA9" w14:textId="77777777" w:rsidR="00985952" w:rsidRPr="00423677" w:rsidRDefault="00985952" w:rsidP="00EB2994">
            <w:pPr>
              <w:pStyle w:val="GPSDefinitionTerm"/>
            </w:pPr>
            <w:r w:rsidRPr="00423677">
              <w:t>"Authority Responsibilities"</w:t>
            </w:r>
          </w:p>
        </w:tc>
        <w:tc>
          <w:tcPr>
            <w:tcW w:w="6170" w:type="dxa"/>
            <w:shd w:val="clear" w:color="auto" w:fill="auto"/>
          </w:tcPr>
          <w:p w14:paraId="5173227A" w14:textId="77777777" w:rsidR="00985952" w:rsidRPr="00423677" w:rsidRDefault="00985952" w:rsidP="00F7747A">
            <w:pPr>
              <w:pStyle w:val="GPsDefinition"/>
            </w:pPr>
            <w:r w:rsidRPr="00423677">
              <w:t>means the responsibilities of the Authority set</w:t>
            </w:r>
            <w:r w:rsidR="00AE28A9" w:rsidRPr="00423677">
              <w:t xml:space="preserve"> out in the Part B of Schedule </w:t>
            </w:r>
            <w:r w:rsidR="00F7747A" w:rsidRPr="00423677">
              <w:t xml:space="preserve">4 </w:t>
            </w:r>
            <w:r w:rsidRPr="00423677">
              <w:t>(Implementation Plan, Authority Responsibilities and Key Personnel) and any other responsibilities of the Authority agreed in writing between the Parties from time to time in connection with this Contract;</w:t>
            </w:r>
          </w:p>
        </w:tc>
      </w:tr>
      <w:tr w:rsidR="00813376" w:rsidRPr="00423677" w14:paraId="5705E78D" w14:textId="77777777" w:rsidTr="00373ECC">
        <w:tc>
          <w:tcPr>
            <w:tcW w:w="3009" w:type="dxa"/>
            <w:shd w:val="clear" w:color="auto" w:fill="auto"/>
          </w:tcPr>
          <w:p w14:paraId="68FBDF63" w14:textId="77777777" w:rsidR="00813376" w:rsidRDefault="00813376" w:rsidP="00813376">
            <w:pPr>
              <w:pStyle w:val="GPSDefinitionTerm"/>
            </w:pPr>
            <w:r>
              <w:t>"Authority’s Software"</w:t>
            </w:r>
          </w:p>
        </w:tc>
        <w:tc>
          <w:tcPr>
            <w:tcW w:w="6170" w:type="dxa"/>
            <w:shd w:val="clear" w:color="auto" w:fill="auto"/>
          </w:tcPr>
          <w:p w14:paraId="21B5D054" w14:textId="77777777" w:rsidR="00813376" w:rsidRDefault="00813376" w:rsidP="00813376">
            <w:pPr>
              <w:pStyle w:val="GPsDefinition"/>
            </w:pPr>
            <w:r>
              <w:t>software which is owned by or licensed to the Authority, including software which is or will be used by the Supplier for the purposes of providing the Services but excluding the Supplier Software;</w:t>
            </w:r>
          </w:p>
        </w:tc>
      </w:tr>
      <w:tr w:rsidR="00C22AB4" w:rsidRPr="00423677" w14:paraId="04E7A244" w14:textId="77777777" w:rsidTr="00373ECC">
        <w:tc>
          <w:tcPr>
            <w:tcW w:w="3009" w:type="dxa"/>
            <w:shd w:val="clear" w:color="auto" w:fill="auto"/>
          </w:tcPr>
          <w:p w14:paraId="1890FF8A" w14:textId="77777777" w:rsidR="00C22AB4" w:rsidRPr="00624562" w:rsidRDefault="00C22AB4" w:rsidP="00C22AB4">
            <w:pPr>
              <w:pStyle w:val="GPSDefinitionTerm"/>
            </w:pPr>
            <w:r>
              <w:t>“Authority to Proceed”</w:t>
            </w:r>
          </w:p>
        </w:tc>
        <w:tc>
          <w:tcPr>
            <w:tcW w:w="6170" w:type="dxa"/>
            <w:shd w:val="clear" w:color="auto" w:fill="auto"/>
          </w:tcPr>
          <w:p w14:paraId="0DA81984" w14:textId="77777777" w:rsidR="00C22AB4" w:rsidRPr="00624562" w:rsidRDefault="00C22AB4" w:rsidP="00C22AB4">
            <w:pPr>
              <w:pStyle w:val="GPsDefinition"/>
            </w:pPr>
            <w:r>
              <w:t>is the point at which the Supplier is authorised to provide the Operational Services to the Client provided in the form of a Milestone Achievement Certificate;</w:t>
            </w:r>
          </w:p>
        </w:tc>
      </w:tr>
      <w:tr w:rsidR="00C22AB4" w:rsidRPr="00423677" w14:paraId="1B258E02" w14:textId="77777777" w:rsidTr="00373ECC">
        <w:tc>
          <w:tcPr>
            <w:tcW w:w="3009" w:type="dxa"/>
            <w:shd w:val="clear" w:color="auto" w:fill="auto"/>
          </w:tcPr>
          <w:p w14:paraId="4548BEDA" w14:textId="77777777" w:rsidR="00C22AB4" w:rsidRPr="00624562" w:rsidRDefault="00C22AB4" w:rsidP="00C22AB4">
            <w:pPr>
              <w:pStyle w:val="GPSDefinitionTerm"/>
            </w:pPr>
            <w:r w:rsidRPr="00624562">
              <w:t>"BCDR Plans"</w:t>
            </w:r>
          </w:p>
        </w:tc>
        <w:tc>
          <w:tcPr>
            <w:tcW w:w="6170" w:type="dxa"/>
            <w:shd w:val="clear" w:color="auto" w:fill="auto"/>
          </w:tcPr>
          <w:p w14:paraId="12CE9B39" w14:textId="77777777" w:rsidR="00C22AB4" w:rsidRPr="00624562" w:rsidRDefault="00C22AB4" w:rsidP="00C22AB4">
            <w:pPr>
              <w:pStyle w:val="GPsDefinition"/>
            </w:pPr>
            <w:r w:rsidRPr="00624562">
              <w:t xml:space="preserve">means the Supplier’s plans relating to business continuity and disaster recovery as referred to in Clause </w:t>
            </w:r>
            <w:r w:rsidRPr="00624562">
              <w:fldChar w:fldCharType="begin"/>
            </w:r>
            <w:r w:rsidRPr="00624562">
              <w:instrText xml:space="preserve"> REF _Ref349134769 \n \h  \* MERGEFORMAT </w:instrText>
            </w:r>
            <w:r w:rsidRPr="00624562">
              <w:fldChar w:fldCharType="separate"/>
            </w:r>
            <w:r>
              <w:t>13</w:t>
            </w:r>
            <w:r w:rsidRPr="00624562">
              <w:fldChar w:fldCharType="end"/>
            </w:r>
            <w:r w:rsidRPr="00624562">
              <w:t xml:space="preserve"> (Business Continuity and Disaster Recovery) and Schedule 9 (Business Continuity and Disaster Recovery);</w:t>
            </w:r>
          </w:p>
        </w:tc>
      </w:tr>
      <w:tr w:rsidR="00C22AB4" w:rsidRPr="00423677" w14:paraId="6A3A27BF" w14:textId="77777777" w:rsidTr="00373ECC">
        <w:tc>
          <w:tcPr>
            <w:tcW w:w="3009" w:type="dxa"/>
            <w:shd w:val="clear" w:color="auto" w:fill="auto"/>
          </w:tcPr>
          <w:p w14:paraId="0AC5B454" w14:textId="77777777" w:rsidR="00C22AB4" w:rsidRPr="00A67792" w:rsidRDefault="00C22AB4" w:rsidP="00C22AB4">
            <w:pPr>
              <w:pStyle w:val="GPSDefinitionTerm"/>
            </w:pPr>
            <w:r w:rsidRPr="00624562">
              <w:t>"BCDR Services"</w:t>
            </w:r>
          </w:p>
        </w:tc>
        <w:tc>
          <w:tcPr>
            <w:tcW w:w="6170" w:type="dxa"/>
            <w:shd w:val="clear" w:color="auto" w:fill="auto"/>
          </w:tcPr>
          <w:p w14:paraId="5DA3A692" w14:textId="77777777" w:rsidR="00C22AB4" w:rsidRPr="00A67792" w:rsidRDefault="00C22AB4" w:rsidP="00C22AB4">
            <w:pPr>
              <w:pStyle w:val="GPsDefinition"/>
            </w:pPr>
            <w:r w:rsidRPr="00624562">
              <w:t>means the Business Continuity Services and Disaster Recovery Services as defined in Schedule 9 (Business Continuity and Disaster Recovery);</w:t>
            </w:r>
          </w:p>
        </w:tc>
      </w:tr>
      <w:tr w:rsidR="00C22AB4" w:rsidRPr="00423677" w14:paraId="02C2B16B" w14:textId="77777777" w:rsidTr="00373ECC">
        <w:tc>
          <w:tcPr>
            <w:tcW w:w="3009" w:type="dxa"/>
            <w:shd w:val="clear" w:color="auto" w:fill="auto"/>
          </w:tcPr>
          <w:p w14:paraId="5413BC21" w14:textId="77777777" w:rsidR="00C22AB4" w:rsidRDefault="00C22AB4" w:rsidP="00C22AB4">
            <w:pPr>
              <w:spacing w:before="120"/>
              <w:ind w:left="20"/>
              <w:rPr>
                <w:b/>
              </w:rPr>
            </w:pPr>
            <w:r>
              <w:rPr>
                <w:b/>
              </w:rPr>
              <w:t>“Breach of Security”</w:t>
            </w:r>
          </w:p>
          <w:p w14:paraId="14250D7D" w14:textId="77777777" w:rsidR="00C22AB4" w:rsidRPr="00D202DE" w:rsidDel="003505F1" w:rsidRDefault="00C22AB4" w:rsidP="00C22AB4">
            <w:pPr>
              <w:pStyle w:val="GPSDefinitionTerm"/>
            </w:pPr>
            <w:r>
              <w:t xml:space="preserve"> </w:t>
            </w:r>
          </w:p>
        </w:tc>
        <w:tc>
          <w:tcPr>
            <w:tcW w:w="6170" w:type="dxa"/>
            <w:shd w:val="clear" w:color="auto" w:fill="auto"/>
          </w:tcPr>
          <w:p w14:paraId="6C834388" w14:textId="77777777" w:rsidR="00C22AB4" w:rsidRPr="00D202DE" w:rsidDel="00365398" w:rsidRDefault="00C22AB4" w:rsidP="00C22AB4">
            <w:pPr>
              <w:pStyle w:val="GPsDefinition"/>
            </w:pPr>
            <w:r>
              <w:t>means the occurrence of unauthorised access to or use of the Authority Premises, the Sites, the Services, the Supplier System or any ICT or data (including the Authority Data) used by the Authority or the Supplier in connection with this Contract;</w:t>
            </w:r>
          </w:p>
        </w:tc>
      </w:tr>
      <w:tr w:rsidR="00C22AB4" w:rsidRPr="00423677" w14:paraId="53EF4785" w14:textId="77777777" w:rsidTr="00373ECC">
        <w:tc>
          <w:tcPr>
            <w:tcW w:w="3009" w:type="dxa"/>
            <w:shd w:val="clear" w:color="auto" w:fill="auto"/>
          </w:tcPr>
          <w:p w14:paraId="021D16D7" w14:textId="77777777" w:rsidR="00C22AB4" w:rsidRPr="00423677" w:rsidRDefault="00C22AB4" w:rsidP="00C22AB4">
            <w:pPr>
              <w:pStyle w:val="GPSDefinitionTerm"/>
            </w:pPr>
            <w:r w:rsidRPr="00423677">
              <w:t>"Central Government Body"</w:t>
            </w:r>
          </w:p>
        </w:tc>
        <w:tc>
          <w:tcPr>
            <w:tcW w:w="6170" w:type="dxa"/>
            <w:shd w:val="clear" w:color="auto" w:fill="auto"/>
          </w:tcPr>
          <w:p w14:paraId="3101D5BB" w14:textId="77777777" w:rsidR="00C22AB4" w:rsidRPr="00423677" w:rsidRDefault="00C22AB4" w:rsidP="00C22AB4">
            <w:pPr>
              <w:pStyle w:val="GPsDefinition"/>
            </w:pPr>
            <w:r w:rsidRPr="00423677">
              <w:t>means a body listed in one of the following sub-categories of the Central Government classification of the Public Sector Classification Guide, as published and amended from time to time by the Office for National Statistics:</w:t>
            </w:r>
          </w:p>
          <w:p w14:paraId="2E712412" w14:textId="77777777" w:rsidR="00C22AB4" w:rsidRPr="00423677" w:rsidRDefault="00C22AB4" w:rsidP="00C22AB4">
            <w:pPr>
              <w:pStyle w:val="GPSDefinitionL2"/>
            </w:pPr>
            <w:r w:rsidRPr="00423677">
              <w:t>Government Department;</w:t>
            </w:r>
          </w:p>
          <w:p w14:paraId="4581A121" w14:textId="77777777" w:rsidR="00C22AB4" w:rsidRPr="00423677" w:rsidRDefault="00C22AB4" w:rsidP="00C22AB4">
            <w:pPr>
              <w:pStyle w:val="GPSDefinitionL2"/>
            </w:pPr>
            <w:r w:rsidRPr="00423677">
              <w:t>Non-Departmental Public Body or Assembly Sponsored Public Body (advisory, executive, or tribunal);</w:t>
            </w:r>
          </w:p>
          <w:p w14:paraId="190F399F" w14:textId="77777777" w:rsidR="00C22AB4" w:rsidRPr="00423677" w:rsidRDefault="00C22AB4" w:rsidP="00C22AB4">
            <w:pPr>
              <w:pStyle w:val="GPSDefinitionL2"/>
            </w:pPr>
            <w:r w:rsidRPr="00423677">
              <w:t>Non-Ministerial Department; or</w:t>
            </w:r>
          </w:p>
          <w:p w14:paraId="782238F0" w14:textId="77777777" w:rsidR="00C22AB4" w:rsidRPr="00423677" w:rsidRDefault="00C22AB4" w:rsidP="00C22AB4">
            <w:pPr>
              <w:pStyle w:val="GPSDefinitionL2"/>
            </w:pPr>
            <w:r w:rsidRPr="00423677">
              <w:lastRenderedPageBreak/>
              <w:t>Executive Agency;</w:t>
            </w:r>
          </w:p>
        </w:tc>
      </w:tr>
      <w:tr w:rsidR="00C22AB4" w:rsidRPr="00423677" w14:paraId="118BD70C" w14:textId="77777777" w:rsidTr="00373ECC">
        <w:tc>
          <w:tcPr>
            <w:tcW w:w="3009" w:type="dxa"/>
            <w:shd w:val="clear" w:color="auto" w:fill="auto"/>
          </w:tcPr>
          <w:p w14:paraId="1D97AEBB" w14:textId="77777777" w:rsidR="00C22AB4" w:rsidRPr="00423677" w:rsidRDefault="00C22AB4" w:rsidP="00C22AB4">
            <w:pPr>
              <w:pStyle w:val="GPSDefinitionTerm"/>
            </w:pPr>
            <w:r>
              <w:lastRenderedPageBreak/>
              <w:t>"Change Control Procedure"</w:t>
            </w:r>
          </w:p>
        </w:tc>
        <w:tc>
          <w:tcPr>
            <w:tcW w:w="6170" w:type="dxa"/>
            <w:shd w:val="clear" w:color="auto" w:fill="auto"/>
          </w:tcPr>
          <w:p w14:paraId="5F17079C" w14:textId="77777777" w:rsidR="00C22AB4" w:rsidRPr="00423677" w:rsidRDefault="00C22AB4" w:rsidP="00C22AB4">
            <w:pPr>
              <w:pStyle w:val="GPsDefinition"/>
            </w:pPr>
            <w:r>
              <w:t>the procedure for changing this Contract, as set out in schedule 6 (Change Control Procedure);</w:t>
            </w:r>
          </w:p>
        </w:tc>
      </w:tr>
      <w:tr w:rsidR="00C22AB4" w:rsidRPr="00423677" w14:paraId="52F0BE9B" w14:textId="77777777" w:rsidTr="00373ECC">
        <w:tc>
          <w:tcPr>
            <w:tcW w:w="3009" w:type="dxa"/>
            <w:shd w:val="clear" w:color="auto" w:fill="auto"/>
          </w:tcPr>
          <w:p w14:paraId="3CC5A600" w14:textId="77777777" w:rsidR="00C22AB4" w:rsidRPr="00423677" w:rsidRDefault="00C22AB4" w:rsidP="00C22AB4">
            <w:pPr>
              <w:pStyle w:val="GPSDefinitionTerm"/>
            </w:pPr>
            <w:r w:rsidRPr="00423677">
              <w:t>"Change in Law"</w:t>
            </w:r>
          </w:p>
        </w:tc>
        <w:tc>
          <w:tcPr>
            <w:tcW w:w="6170" w:type="dxa"/>
            <w:shd w:val="clear" w:color="auto" w:fill="auto"/>
          </w:tcPr>
          <w:p w14:paraId="057E2226" w14:textId="77777777" w:rsidR="00C22AB4" w:rsidRPr="00423677" w:rsidRDefault="00C22AB4" w:rsidP="00C22AB4">
            <w:pPr>
              <w:pStyle w:val="GPsDefinition"/>
            </w:pPr>
            <w:r w:rsidRPr="00423677">
              <w:t xml:space="preserve">means any change in Law which impacts on the supply of the </w:t>
            </w:r>
            <w:r>
              <w:t xml:space="preserve">Services </w:t>
            </w:r>
            <w:r w:rsidRPr="00423677">
              <w:t>and performance of the Contract which comes into force after the Commencement Date;</w:t>
            </w:r>
          </w:p>
        </w:tc>
      </w:tr>
      <w:tr w:rsidR="00C22AB4" w:rsidRPr="00423677" w14:paraId="74FA662E" w14:textId="77777777" w:rsidTr="00373ECC">
        <w:tc>
          <w:tcPr>
            <w:tcW w:w="3009" w:type="dxa"/>
            <w:shd w:val="clear" w:color="auto" w:fill="auto"/>
          </w:tcPr>
          <w:p w14:paraId="78CD1FFD" w14:textId="77777777" w:rsidR="00C22AB4" w:rsidRPr="00423677" w:rsidRDefault="00C22AB4" w:rsidP="00C22AB4">
            <w:pPr>
              <w:pStyle w:val="GPSDefinitionTerm"/>
            </w:pPr>
            <w:r w:rsidRPr="00423677">
              <w:t>"Change of Control"</w:t>
            </w:r>
          </w:p>
        </w:tc>
        <w:tc>
          <w:tcPr>
            <w:tcW w:w="6170" w:type="dxa"/>
            <w:shd w:val="clear" w:color="auto" w:fill="auto"/>
          </w:tcPr>
          <w:p w14:paraId="70512B63" w14:textId="77777777" w:rsidR="00C22AB4" w:rsidRPr="00423677" w:rsidRDefault="00C22AB4" w:rsidP="00C22AB4">
            <w:pPr>
              <w:pStyle w:val="GPsDefinition"/>
            </w:pPr>
            <w:r w:rsidRPr="00423677">
              <w:t>means a change of control within the meaning of Section 450 of the Corporation Tax Act 2010;</w:t>
            </w:r>
          </w:p>
        </w:tc>
      </w:tr>
      <w:tr w:rsidR="00C22AB4" w:rsidRPr="00423677" w14:paraId="3BB6BEA6" w14:textId="77777777" w:rsidTr="00373ECC">
        <w:trPr>
          <w:trHeight w:val="997"/>
        </w:trPr>
        <w:tc>
          <w:tcPr>
            <w:tcW w:w="3009" w:type="dxa"/>
            <w:shd w:val="clear" w:color="auto" w:fill="auto"/>
          </w:tcPr>
          <w:p w14:paraId="452EDE3C" w14:textId="77777777" w:rsidR="00C22AB4" w:rsidRPr="00423677" w:rsidRDefault="00C22AB4" w:rsidP="00C22AB4">
            <w:pPr>
              <w:pStyle w:val="GPSDefinitionTerm"/>
            </w:pPr>
            <w:r>
              <w:t>"Client to Proceed"</w:t>
            </w:r>
          </w:p>
        </w:tc>
        <w:tc>
          <w:tcPr>
            <w:tcW w:w="6170" w:type="dxa"/>
            <w:shd w:val="clear" w:color="auto" w:fill="auto"/>
          </w:tcPr>
          <w:p w14:paraId="32107073" w14:textId="77777777" w:rsidR="00C22AB4" w:rsidRPr="00423677" w:rsidRDefault="00C22AB4" w:rsidP="00C22AB4">
            <w:pPr>
              <w:pStyle w:val="GPsDefinition"/>
            </w:pPr>
            <w:r>
              <w:t>is the point at which the Supplier is authorised to provide the Operational Services to the Client provided in the form of a Milestone Achievement Certificate;</w:t>
            </w:r>
          </w:p>
        </w:tc>
      </w:tr>
      <w:tr w:rsidR="00C22AB4" w:rsidRPr="00423677" w14:paraId="61A364D4" w14:textId="77777777" w:rsidTr="00373ECC">
        <w:tc>
          <w:tcPr>
            <w:tcW w:w="3009" w:type="dxa"/>
            <w:shd w:val="clear" w:color="auto" w:fill="auto"/>
          </w:tcPr>
          <w:p w14:paraId="6CBCBC18" w14:textId="77777777" w:rsidR="00C22AB4" w:rsidRPr="00423677" w:rsidRDefault="00C22AB4" w:rsidP="00C22AB4">
            <w:pPr>
              <w:pStyle w:val="GPSDefinitionTerm"/>
            </w:pPr>
            <w:r>
              <w:t>"Commencement Date”</w:t>
            </w:r>
          </w:p>
        </w:tc>
        <w:tc>
          <w:tcPr>
            <w:tcW w:w="6170" w:type="dxa"/>
            <w:shd w:val="clear" w:color="auto" w:fill="auto"/>
          </w:tcPr>
          <w:p w14:paraId="1F88E419" w14:textId="77777777" w:rsidR="00C22AB4" w:rsidRPr="00423677" w:rsidRDefault="00C22AB4" w:rsidP="00C22AB4">
            <w:pPr>
              <w:pStyle w:val="GPsDefinition"/>
            </w:pPr>
            <w:r>
              <w:t xml:space="preserve">means </w:t>
            </w:r>
            <w:r w:rsidR="001A261D">
              <w:t>03/04/2018</w:t>
            </w:r>
            <w:r w:rsidRPr="001A261D">
              <w:t>;</w:t>
            </w:r>
          </w:p>
        </w:tc>
      </w:tr>
      <w:tr w:rsidR="00C22AB4" w:rsidRPr="00423677" w14:paraId="276D683A" w14:textId="77777777" w:rsidTr="00373ECC">
        <w:tc>
          <w:tcPr>
            <w:tcW w:w="3009" w:type="dxa"/>
            <w:shd w:val="clear" w:color="auto" w:fill="auto"/>
          </w:tcPr>
          <w:p w14:paraId="545FF95F" w14:textId="77777777" w:rsidR="00C22AB4" w:rsidRPr="00423677" w:rsidRDefault="00C22AB4" w:rsidP="00C22AB4">
            <w:pPr>
              <w:pStyle w:val="GPSDefinitionTerm"/>
            </w:pPr>
            <w:r w:rsidRPr="00423677">
              <w:t>"Commercially Sensitive Information"</w:t>
            </w:r>
          </w:p>
        </w:tc>
        <w:tc>
          <w:tcPr>
            <w:tcW w:w="6170" w:type="dxa"/>
            <w:shd w:val="clear" w:color="auto" w:fill="auto"/>
          </w:tcPr>
          <w:p w14:paraId="00EEA1FC" w14:textId="77777777" w:rsidR="00C22AB4" w:rsidRDefault="00C22AB4" w:rsidP="00C22AB4">
            <w:pPr>
              <w:pStyle w:val="GPsDefinition"/>
            </w:pPr>
            <w:r w:rsidRPr="00423677">
              <w:t>means the Confidential information listed in Schedule 14 (Commercially Sensitive Information)</w:t>
            </w:r>
            <w:r>
              <w:t xml:space="preserve"> </w:t>
            </w:r>
            <w:r w:rsidRPr="00423677">
              <w:t>comprising of commercially sensitive information relating to</w:t>
            </w:r>
            <w:r>
              <w:t xml:space="preserve">: - </w:t>
            </w:r>
          </w:p>
          <w:p w14:paraId="5DC8E64F" w14:textId="77777777" w:rsidR="00C22AB4" w:rsidRDefault="00C22AB4" w:rsidP="00C22AB4">
            <w:pPr>
              <w:pStyle w:val="GPsDefinition"/>
            </w:pPr>
            <w:r>
              <w:t>(a)</w:t>
            </w:r>
            <w:r w:rsidRPr="00423677">
              <w:t xml:space="preserve"> the</w:t>
            </w:r>
            <w:r>
              <w:t xml:space="preserve"> pricing of the Services;</w:t>
            </w:r>
          </w:p>
          <w:p w14:paraId="7F385384" w14:textId="77777777" w:rsidR="00C22AB4" w:rsidRDefault="00C22AB4" w:rsidP="00C22AB4">
            <w:pPr>
              <w:pStyle w:val="GPsDefinition"/>
            </w:pPr>
            <w:r>
              <w:t>(b) details of the</w:t>
            </w:r>
            <w:r w:rsidRPr="00423677">
              <w:t xml:space="preserve"> Supplier</w:t>
            </w:r>
            <w:r>
              <w:t>’</w:t>
            </w:r>
            <w:r w:rsidRPr="00423677">
              <w:t>s IPR</w:t>
            </w:r>
            <w:r>
              <w:t xml:space="preserve">; </w:t>
            </w:r>
          </w:p>
          <w:p w14:paraId="2EE8ED0F" w14:textId="77777777" w:rsidR="00C22AB4" w:rsidRDefault="00C22AB4" w:rsidP="00C22AB4">
            <w:pPr>
              <w:pStyle w:val="GPsDefinition"/>
            </w:pPr>
            <w:r>
              <w:t>(c) the Supplier’s business and investment plans;</w:t>
            </w:r>
            <w:r w:rsidRPr="00423677">
              <w:t xml:space="preserve"> </w:t>
            </w:r>
            <w:r>
              <w:t>and/or</w:t>
            </w:r>
          </w:p>
          <w:p w14:paraId="38DB26E6" w14:textId="77777777" w:rsidR="00C22AB4" w:rsidRDefault="00C22AB4" w:rsidP="00C22AB4">
            <w:pPr>
              <w:pStyle w:val="GPsDefinition"/>
            </w:pPr>
            <w:r>
              <w:t xml:space="preserve">(d) the Supplier’s trade secrets; </w:t>
            </w:r>
          </w:p>
          <w:p w14:paraId="4A702636" w14:textId="77777777" w:rsidR="00C22AB4" w:rsidRDefault="00C22AB4" w:rsidP="00C22AB4">
            <w:pPr>
              <w:pStyle w:val="GPsDefinition"/>
            </w:pPr>
            <w:r w:rsidRPr="00423677">
              <w:t>which the Supplier has indicated to the Authority that, if disclosed by the Authority, would cause the Supplier significant commercial disadvantage or material financial loss;</w:t>
            </w:r>
          </w:p>
          <w:p w14:paraId="4B76CB98" w14:textId="77777777" w:rsidR="00C22AB4" w:rsidRPr="00423677" w:rsidRDefault="00C22AB4" w:rsidP="00C22AB4">
            <w:pPr>
              <w:pStyle w:val="GPsDefinition"/>
            </w:pPr>
          </w:p>
        </w:tc>
      </w:tr>
      <w:tr w:rsidR="00C22AB4" w:rsidRPr="00423677" w14:paraId="5636F9FE" w14:textId="77777777" w:rsidTr="00373ECC">
        <w:tc>
          <w:tcPr>
            <w:tcW w:w="3009" w:type="dxa"/>
            <w:shd w:val="clear" w:color="auto" w:fill="auto"/>
          </w:tcPr>
          <w:p w14:paraId="2B444307" w14:textId="77777777" w:rsidR="00C22AB4" w:rsidRPr="00423677" w:rsidRDefault="00C22AB4" w:rsidP="00C22AB4">
            <w:pPr>
              <w:pStyle w:val="GPSDefinitionTerm"/>
            </w:pPr>
            <w:r w:rsidRPr="00423677">
              <w:t>"Comparable Supply"</w:t>
            </w:r>
          </w:p>
        </w:tc>
        <w:tc>
          <w:tcPr>
            <w:tcW w:w="6170" w:type="dxa"/>
            <w:shd w:val="clear" w:color="auto" w:fill="auto"/>
          </w:tcPr>
          <w:p w14:paraId="74CC21BB" w14:textId="77777777" w:rsidR="00C22AB4" w:rsidRPr="00423677" w:rsidRDefault="00C22AB4" w:rsidP="00C22AB4">
            <w:pPr>
              <w:pStyle w:val="GPsDefinition"/>
            </w:pPr>
            <w:r w:rsidRPr="00423677">
              <w:t xml:space="preserve">means the supply of </w:t>
            </w:r>
            <w:r>
              <w:t xml:space="preserve">Services </w:t>
            </w:r>
            <w:r w:rsidRPr="00423677">
              <w:t xml:space="preserve">to another customer of the Supplier that are the same or similar to </w:t>
            </w:r>
            <w:r>
              <w:t>the Services;</w:t>
            </w:r>
          </w:p>
        </w:tc>
      </w:tr>
      <w:tr w:rsidR="00C22AB4" w:rsidRPr="00423677" w14:paraId="1574D471" w14:textId="77777777" w:rsidTr="00373ECC">
        <w:tc>
          <w:tcPr>
            <w:tcW w:w="3009" w:type="dxa"/>
            <w:shd w:val="clear" w:color="auto" w:fill="auto"/>
          </w:tcPr>
          <w:p w14:paraId="1621773E" w14:textId="77777777" w:rsidR="00C22AB4" w:rsidRPr="00423677" w:rsidRDefault="00C22AB4" w:rsidP="00C22AB4">
            <w:pPr>
              <w:pStyle w:val="GPSDefinitionTerm"/>
            </w:pPr>
            <w:r w:rsidRPr="00423677">
              <w:t>"Compensation for Critical Service Level Failure"</w:t>
            </w:r>
          </w:p>
        </w:tc>
        <w:tc>
          <w:tcPr>
            <w:tcW w:w="6170" w:type="dxa"/>
            <w:shd w:val="clear" w:color="auto" w:fill="auto"/>
          </w:tcPr>
          <w:p w14:paraId="1CE84391" w14:textId="77777777" w:rsidR="00C22AB4" w:rsidRPr="00423677" w:rsidRDefault="00C22AB4" w:rsidP="00C22AB4">
            <w:pPr>
              <w:pStyle w:val="GPsDefinition"/>
            </w:pPr>
            <w:r w:rsidRPr="00423677">
              <w:t xml:space="preserve">has the meaning given to it in Clause </w:t>
            </w:r>
            <w:r w:rsidRPr="00423677">
              <w:fldChar w:fldCharType="begin"/>
            </w:r>
            <w:r w:rsidRPr="00423677">
              <w:instrText xml:space="preserve"> REF _Ref361656595 \r \h  \* MERGEFORMAT </w:instrText>
            </w:r>
            <w:r w:rsidRPr="00423677">
              <w:fldChar w:fldCharType="separate"/>
            </w:r>
            <w:r>
              <w:t>12.1.2</w:t>
            </w:r>
            <w:r w:rsidRPr="00423677">
              <w:fldChar w:fldCharType="end"/>
            </w:r>
            <w:r w:rsidRPr="00423677">
              <w:t xml:space="preserve"> (Critical Service Level Failure); </w:t>
            </w:r>
          </w:p>
        </w:tc>
      </w:tr>
      <w:tr w:rsidR="00C22AB4" w:rsidRPr="00423677" w14:paraId="6F7076B9" w14:textId="77777777" w:rsidTr="00373ECC">
        <w:tc>
          <w:tcPr>
            <w:tcW w:w="3009" w:type="dxa"/>
            <w:shd w:val="clear" w:color="auto" w:fill="auto"/>
          </w:tcPr>
          <w:p w14:paraId="3E06A075" w14:textId="77777777" w:rsidR="00C22AB4" w:rsidRPr="00423677" w:rsidRDefault="00C22AB4" w:rsidP="00C22AB4">
            <w:pPr>
              <w:pStyle w:val="GPSDefinitionTerm"/>
            </w:pPr>
            <w:r w:rsidRPr="00423677">
              <w:t xml:space="preserve">"Confidential Information" </w:t>
            </w:r>
          </w:p>
        </w:tc>
        <w:tc>
          <w:tcPr>
            <w:tcW w:w="6170" w:type="dxa"/>
            <w:shd w:val="clear" w:color="auto" w:fill="auto"/>
          </w:tcPr>
          <w:p w14:paraId="1F468531" w14:textId="77777777" w:rsidR="00C22AB4" w:rsidRPr="00423677" w:rsidRDefault="00C22AB4" w:rsidP="00C22AB4">
            <w:pPr>
              <w:pStyle w:val="GPsDefinition"/>
            </w:pPr>
            <w:r w:rsidRPr="00423677">
              <w:t>means the Authority's Confidential Information and/or the Supplier's Confidential Information, as the context specifies;</w:t>
            </w:r>
          </w:p>
        </w:tc>
      </w:tr>
      <w:tr w:rsidR="00C22AB4" w:rsidRPr="00423677" w14:paraId="3A38F86F" w14:textId="77777777" w:rsidTr="00373ECC">
        <w:tc>
          <w:tcPr>
            <w:tcW w:w="3009" w:type="dxa"/>
            <w:shd w:val="clear" w:color="auto" w:fill="auto"/>
          </w:tcPr>
          <w:p w14:paraId="488793D0" w14:textId="77777777" w:rsidR="00C22AB4" w:rsidRDefault="00C22AB4" w:rsidP="00C22AB4">
            <w:pPr>
              <w:pStyle w:val="GPSDefinitionTerm"/>
            </w:pPr>
            <w:r w:rsidRPr="00423677">
              <w:t>"Contract"</w:t>
            </w:r>
          </w:p>
        </w:tc>
        <w:tc>
          <w:tcPr>
            <w:tcW w:w="6170" w:type="dxa"/>
            <w:shd w:val="clear" w:color="auto" w:fill="auto"/>
          </w:tcPr>
          <w:p w14:paraId="143E6F1A" w14:textId="77777777" w:rsidR="00C22AB4" w:rsidRDefault="00C22AB4" w:rsidP="00373ECC">
            <w:pPr>
              <w:pStyle w:val="GPsDefinition"/>
            </w:pPr>
            <w:r w:rsidRPr="00423677">
              <w:t>means this agreement between the Authority and the Supplier;</w:t>
            </w:r>
          </w:p>
        </w:tc>
      </w:tr>
      <w:tr w:rsidR="00C22AB4" w:rsidRPr="00423677" w14:paraId="1BE68913" w14:textId="77777777" w:rsidTr="00373ECC">
        <w:tc>
          <w:tcPr>
            <w:tcW w:w="3009" w:type="dxa"/>
            <w:shd w:val="clear" w:color="auto" w:fill="auto"/>
          </w:tcPr>
          <w:p w14:paraId="369F98CF" w14:textId="77777777" w:rsidR="00C22AB4" w:rsidRPr="00423677" w:rsidRDefault="00C22AB4" w:rsidP="00C22AB4">
            <w:pPr>
              <w:pStyle w:val="GPSDefinitionTerm"/>
            </w:pPr>
            <w:r w:rsidRPr="00423677">
              <w:t>"Contract Charges"</w:t>
            </w:r>
          </w:p>
        </w:tc>
        <w:tc>
          <w:tcPr>
            <w:tcW w:w="6170" w:type="dxa"/>
            <w:shd w:val="clear" w:color="auto" w:fill="auto"/>
          </w:tcPr>
          <w:p w14:paraId="23B618EA" w14:textId="77777777" w:rsidR="00C22AB4" w:rsidRPr="00423677" w:rsidRDefault="00C22AB4" w:rsidP="00F26FED">
            <w:pPr>
              <w:pStyle w:val="GPsDefinition"/>
            </w:pPr>
            <w:r w:rsidRPr="00423677">
              <w:t>means the prices (inclusive of any Milestone Payments and exclusive of any applicable VAT), payable to the Supplier by the Authority under this Contract, as set out in Annex 1 of Schedule 3 (Contract Charges, Payment and Invoicing), for the full and proper performance by the Supplier of its obligations under this Contract less any Deductions;</w:t>
            </w:r>
          </w:p>
        </w:tc>
      </w:tr>
      <w:tr w:rsidR="00C22AB4" w:rsidRPr="00423677" w14:paraId="07372C2A" w14:textId="77777777" w:rsidTr="00373ECC">
        <w:tc>
          <w:tcPr>
            <w:tcW w:w="3009" w:type="dxa"/>
            <w:shd w:val="clear" w:color="auto" w:fill="auto"/>
          </w:tcPr>
          <w:p w14:paraId="76255CFD" w14:textId="77777777" w:rsidR="00C22AB4" w:rsidRPr="00423677" w:rsidRDefault="00C22AB4" w:rsidP="00C22AB4">
            <w:pPr>
              <w:pStyle w:val="GPSDefinitionTerm"/>
            </w:pPr>
            <w:r>
              <w:lastRenderedPageBreak/>
              <w:t>"Contract Performance Point" or "CPP"</w:t>
            </w:r>
          </w:p>
        </w:tc>
        <w:tc>
          <w:tcPr>
            <w:tcW w:w="6170" w:type="dxa"/>
            <w:shd w:val="clear" w:color="auto" w:fill="auto"/>
          </w:tcPr>
          <w:p w14:paraId="126D53DE" w14:textId="77777777" w:rsidR="00C22AB4" w:rsidRPr="00423677" w:rsidRDefault="00C22AB4" w:rsidP="00F26FED">
            <w:pPr>
              <w:pStyle w:val="GPsDefinition"/>
            </w:pPr>
            <w:r>
              <w:t>is the date after the ATP Milestone Date on which the Supplier has demonstrated that the Technical Solution or any relevant Service is working satisfactorily in its operating environment;</w:t>
            </w:r>
          </w:p>
        </w:tc>
      </w:tr>
      <w:tr w:rsidR="00C22AB4" w:rsidRPr="00423677" w14:paraId="6FD05A81" w14:textId="77777777" w:rsidTr="00373ECC">
        <w:tc>
          <w:tcPr>
            <w:tcW w:w="3009" w:type="dxa"/>
            <w:shd w:val="clear" w:color="auto" w:fill="auto"/>
          </w:tcPr>
          <w:p w14:paraId="6AA609CB" w14:textId="77777777" w:rsidR="00C22AB4" w:rsidRPr="00423677" w:rsidRDefault="00C22AB4" w:rsidP="00C22AB4">
            <w:pPr>
              <w:pStyle w:val="GPSDefinitionTerm"/>
            </w:pPr>
            <w:r w:rsidRPr="00423677">
              <w:t>"Contract Period"</w:t>
            </w:r>
          </w:p>
        </w:tc>
        <w:tc>
          <w:tcPr>
            <w:tcW w:w="6170" w:type="dxa"/>
            <w:shd w:val="clear" w:color="auto" w:fill="auto"/>
          </w:tcPr>
          <w:p w14:paraId="7ED295F9" w14:textId="77777777" w:rsidR="00C22AB4" w:rsidRPr="00423677" w:rsidRDefault="00C22AB4" w:rsidP="00F26FED">
            <w:pPr>
              <w:pStyle w:val="GPsDefinition"/>
            </w:pPr>
            <w:r w:rsidRPr="00423677">
              <w:t xml:space="preserve">means the term of this Contract from the Commencement Date until the Expiry Date; </w:t>
            </w:r>
          </w:p>
        </w:tc>
      </w:tr>
      <w:tr w:rsidR="00C22AB4" w:rsidRPr="00423677" w14:paraId="59C960E6" w14:textId="77777777" w:rsidTr="00373ECC">
        <w:tc>
          <w:tcPr>
            <w:tcW w:w="3009" w:type="dxa"/>
            <w:shd w:val="clear" w:color="auto" w:fill="auto"/>
          </w:tcPr>
          <w:p w14:paraId="272CFA2E" w14:textId="77777777" w:rsidR="00C22AB4" w:rsidRPr="00423677" w:rsidRDefault="00C22AB4" w:rsidP="00373ECC">
            <w:pPr>
              <w:pStyle w:val="GPSDefinitionTerm"/>
            </w:pPr>
            <w:r w:rsidRPr="00423677">
              <w:t>"Contract Year"</w:t>
            </w:r>
          </w:p>
        </w:tc>
        <w:tc>
          <w:tcPr>
            <w:tcW w:w="6170" w:type="dxa"/>
            <w:shd w:val="clear" w:color="auto" w:fill="auto"/>
          </w:tcPr>
          <w:p w14:paraId="03867F2C" w14:textId="77777777" w:rsidR="00C22AB4" w:rsidRPr="00423677" w:rsidRDefault="00C22AB4" w:rsidP="00F26FED">
            <w:pPr>
              <w:pStyle w:val="GPsDefinition"/>
            </w:pPr>
            <w:r w:rsidRPr="00423677">
              <w:t>means a consecutive period of twelve (12) Months commencing on the Commencement Date or each anniversary thereof;</w:t>
            </w:r>
          </w:p>
        </w:tc>
      </w:tr>
      <w:tr w:rsidR="00C22AB4" w:rsidRPr="00423677" w14:paraId="33B5DF35" w14:textId="77777777" w:rsidTr="00373ECC">
        <w:tc>
          <w:tcPr>
            <w:tcW w:w="3009" w:type="dxa"/>
            <w:shd w:val="clear" w:color="auto" w:fill="auto"/>
          </w:tcPr>
          <w:p w14:paraId="1D972DF3" w14:textId="77777777" w:rsidR="00C22AB4" w:rsidRPr="00423677" w:rsidRDefault="00C22AB4" w:rsidP="00C22AB4">
            <w:pPr>
              <w:pStyle w:val="GPSDefinitionTerm"/>
            </w:pPr>
            <w:r w:rsidRPr="00423677">
              <w:t>"Control"</w:t>
            </w:r>
          </w:p>
        </w:tc>
        <w:tc>
          <w:tcPr>
            <w:tcW w:w="6170" w:type="dxa"/>
            <w:shd w:val="clear" w:color="auto" w:fill="auto"/>
          </w:tcPr>
          <w:p w14:paraId="4BCA8750" w14:textId="77777777" w:rsidR="00C22AB4" w:rsidRPr="00423677" w:rsidRDefault="00C22AB4" w:rsidP="00F26FED">
            <w:pPr>
              <w:pStyle w:val="GPsDefinition"/>
            </w:pPr>
            <w:r w:rsidRPr="00423677">
              <w:t xml:space="preserve">means control </w:t>
            </w:r>
            <w:r>
              <w:t>in either of the senses</w:t>
            </w:r>
            <w:r w:rsidRPr="00423677">
              <w:t xml:space="preserve"> defined in section </w:t>
            </w:r>
            <w:r>
              <w:t>450</w:t>
            </w:r>
            <w:r w:rsidRPr="00423677">
              <w:t xml:space="preserve"> and </w:t>
            </w:r>
            <w:r>
              <w:t>1124 of the</w:t>
            </w:r>
            <w:r w:rsidRPr="00423677">
              <w:t xml:space="preserve"> Corporation Tax Act 2010</w:t>
            </w:r>
            <w:r>
              <w:t xml:space="preserve"> </w:t>
            </w:r>
            <w:r w:rsidRPr="00423677">
              <w:t>and "Controlled" shall be interpreted accordingly;</w:t>
            </w:r>
          </w:p>
        </w:tc>
      </w:tr>
      <w:tr w:rsidR="00C22AB4" w:rsidRPr="00423677" w14:paraId="7FE0D5CF" w14:textId="77777777" w:rsidTr="00373ECC">
        <w:tc>
          <w:tcPr>
            <w:tcW w:w="3009" w:type="dxa"/>
            <w:shd w:val="clear" w:color="auto" w:fill="auto"/>
          </w:tcPr>
          <w:p w14:paraId="6340B13E" w14:textId="77777777" w:rsidR="00C22AB4" w:rsidRPr="00423677" w:rsidRDefault="00C22AB4" w:rsidP="00C22AB4">
            <w:pPr>
              <w:pStyle w:val="GPSDefinitionTerm"/>
            </w:pPr>
            <w:r w:rsidRPr="00E524BA">
              <w:t>"Conviction"</w:t>
            </w:r>
          </w:p>
        </w:tc>
        <w:tc>
          <w:tcPr>
            <w:tcW w:w="6170" w:type="dxa"/>
            <w:shd w:val="clear" w:color="auto" w:fill="auto"/>
          </w:tcPr>
          <w:p w14:paraId="43DC922E" w14:textId="77777777" w:rsidR="00C22AB4" w:rsidRPr="00423677" w:rsidRDefault="00C22AB4" w:rsidP="00F26FED">
            <w:pPr>
              <w:pStyle w:val="GPsDefinition"/>
            </w:pPr>
            <w:r w:rsidRPr="00E524BA">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D43334" w:rsidRPr="00423677" w14:paraId="70DA2812" w14:textId="77777777" w:rsidTr="00373ECC">
        <w:tc>
          <w:tcPr>
            <w:tcW w:w="3009" w:type="dxa"/>
            <w:shd w:val="clear" w:color="auto" w:fill="auto"/>
          </w:tcPr>
          <w:p w14:paraId="6F776400" w14:textId="77777777" w:rsidR="00D43334" w:rsidRPr="00423677" w:rsidRDefault="00D43334" w:rsidP="00F26FED">
            <w:pPr>
              <w:pStyle w:val="GPSDefinitionTerm"/>
              <w:tabs>
                <w:tab w:val="right" w:pos="2793"/>
              </w:tabs>
            </w:pPr>
            <w:r>
              <w:t>"Correction Plan"</w:t>
            </w:r>
          </w:p>
        </w:tc>
        <w:tc>
          <w:tcPr>
            <w:tcW w:w="6170" w:type="dxa"/>
            <w:shd w:val="clear" w:color="auto" w:fill="auto"/>
          </w:tcPr>
          <w:p w14:paraId="5244534D" w14:textId="77777777" w:rsidR="00D43334" w:rsidRDefault="00D43334" w:rsidP="00D43334">
            <w:pPr>
              <w:spacing w:before="120" w:after="120"/>
              <w:ind w:left="20"/>
            </w:pPr>
            <w:r>
              <w:t>the Supplier's plan for the remediation of any:</w:t>
            </w:r>
          </w:p>
          <w:p w14:paraId="223CA231" w14:textId="77777777" w:rsidR="00D43334" w:rsidRDefault="00D43334" w:rsidP="00D43334">
            <w:pPr>
              <w:spacing w:before="120" w:after="120"/>
              <w:ind w:left="600"/>
            </w:pPr>
            <w:r>
              <w:t xml:space="preserve">(a) </w:t>
            </w:r>
            <w:r>
              <w:tab/>
              <w:t>Errors or the resolution of any non-conformities in any Deliverable to be agreed in accordance with clause 6 (Delays due to Supplier Default); or</w:t>
            </w:r>
          </w:p>
          <w:p w14:paraId="0B26F6E3" w14:textId="77777777" w:rsidR="00D43334" w:rsidRPr="00423677" w:rsidRDefault="00D43334" w:rsidP="00373ECC">
            <w:pPr>
              <w:pStyle w:val="GPSDefinitionL2"/>
              <w:numPr>
                <w:ilvl w:val="0"/>
                <w:numId w:val="0"/>
              </w:numPr>
              <w:ind w:left="569"/>
            </w:pPr>
            <w:r>
              <w:t xml:space="preserve">(b) </w:t>
            </w:r>
            <w:r>
              <w:tab/>
              <w:t>Service Failure in accordance with clause 10.2;</w:t>
            </w:r>
          </w:p>
        </w:tc>
      </w:tr>
      <w:tr w:rsidR="00D43334" w:rsidRPr="00423677" w14:paraId="6FAC75F9" w14:textId="77777777" w:rsidTr="00373ECC">
        <w:tc>
          <w:tcPr>
            <w:tcW w:w="3009" w:type="dxa"/>
            <w:shd w:val="clear" w:color="auto" w:fill="auto"/>
          </w:tcPr>
          <w:p w14:paraId="7C4030EC" w14:textId="77777777" w:rsidR="00D43334" w:rsidRPr="00423677" w:rsidRDefault="00D43334" w:rsidP="00F26FED">
            <w:pPr>
              <w:pStyle w:val="GPSDefinitionTerm"/>
              <w:tabs>
                <w:tab w:val="right" w:pos="2793"/>
              </w:tabs>
            </w:pPr>
            <w:r w:rsidRPr="00423677">
              <w:t>"Costs"</w:t>
            </w:r>
          </w:p>
        </w:tc>
        <w:tc>
          <w:tcPr>
            <w:tcW w:w="6170" w:type="dxa"/>
            <w:shd w:val="clear" w:color="auto" w:fill="auto"/>
          </w:tcPr>
          <w:p w14:paraId="45A1CDA3" w14:textId="77777777" w:rsidR="00D43334" w:rsidRPr="00423677" w:rsidRDefault="00D43334" w:rsidP="00D43334">
            <w:pPr>
              <w:pStyle w:val="GPsDefinition"/>
            </w:pPr>
            <w:r w:rsidRPr="00423677">
              <w:t xml:space="preserve">the following costs (without double recovery) to the extent that they are reasonably and properly incurred by the Supplier in providing the </w:t>
            </w:r>
            <w:r>
              <w:t xml:space="preserve">Services </w:t>
            </w:r>
            <w:r w:rsidRPr="00423677">
              <w:t>:</w:t>
            </w:r>
          </w:p>
          <w:p w14:paraId="6B5AC273" w14:textId="77777777" w:rsidR="00D43334" w:rsidRPr="00423677" w:rsidRDefault="00D43334" w:rsidP="00D43334">
            <w:pPr>
              <w:pStyle w:val="GPSDefinitionL2"/>
            </w:pPr>
            <w:r w:rsidRPr="00423677">
              <w:t xml:space="preserve">the cost to the Supplier or the Sub-Contractor (as the context requires), calculated per Man Day, of </w:t>
            </w:r>
            <w:r w:rsidRPr="00423677">
              <w:rPr>
                <w:color w:val="000000"/>
              </w:rPr>
              <w:t>engaging the Supplier Personnel, including</w:t>
            </w:r>
            <w:r w:rsidRPr="00423677">
              <w:t>:</w:t>
            </w:r>
          </w:p>
          <w:p w14:paraId="13E2A69F" w14:textId="77777777" w:rsidR="00D43334" w:rsidRPr="00423677" w:rsidRDefault="00D43334" w:rsidP="00D43334">
            <w:pPr>
              <w:pStyle w:val="GPSDefinitionL3"/>
            </w:pPr>
            <w:r w:rsidRPr="00423677">
              <w:t>base salary paid to the Supplier Personnel;</w:t>
            </w:r>
          </w:p>
          <w:p w14:paraId="791EEA84" w14:textId="77777777" w:rsidR="00D43334" w:rsidRPr="00423677" w:rsidRDefault="00D43334" w:rsidP="00D43334">
            <w:pPr>
              <w:pStyle w:val="GPSDefinitionL3"/>
            </w:pPr>
            <w:r w:rsidRPr="00423677">
              <w:t>employer’s national insurance contributions;</w:t>
            </w:r>
          </w:p>
          <w:p w14:paraId="3217B21B" w14:textId="77777777" w:rsidR="00D43334" w:rsidRPr="00423677" w:rsidRDefault="00D43334" w:rsidP="00D43334">
            <w:pPr>
              <w:pStyle w:val="GPSDefinitionL3"/>
            </w:pPr>
            <w:r w:rsidRPr="00423677">
              <w:t>pension contributions;</w:t>
            </w:r>
          </w:p>
          <w:p w14:paraId="52187BDE" w14:textId="77777777" w:rsidR="00D43334" w:rsidRPr="00423677" w:rsidRDefault="00D43334" w:rsidP="00D43334">
            <w:pPr>
              <w:pStyle w:val="GPSDefinitionL3"/>
            </w:pPr>
            <w:r w:rsidRPr="00423677">
              <w:t xml:space="preserve">car allowances; </w:t>
            </w:r>
          </w:p>
          <w:p w14:paraId="1054C71F" w14:textId="77777777" w:rsidR="00D43334" w:rsidRPr="00423677" w:rsidRDefault="00D43334" w:rsidP="00D43334">
            <w:pPr>
              <w:pStyle w:val="GPSDefinitionL3"/>
            </w:pPr>
            <w:r w:rsidRPr="00423677">
              <w:t>any other contractual employment benefits;</w:t>
            </w:r>
          </w:p>
          <w:p w14:paraId="1F67B114" w14:textId="77777777" w:rsidR="00D43334" w:rsidRPr="00423677" w:rsidRDefault="00D43334" w:rsidP="00D43334">
            <w:pPr>
              <w:pStyle w:val="GPSDefinitionL3"/>
            </w:pPr>
            <w:r w:rsidRPr="00423677">
              <w:t>staff training;</w:t>
            </w:r>
          </w:p>
          <w:p w14:paraId="6801044F" w14:textId="77777777" w:rsidR="00D43334" w:rsidRPr="00423677" w:rsidRDefault="00D43334" w:rsidP="00D43334">
            <w:pPr>
              <w:pStyle w:val="GPSDefinitionL3"/>
            </w:pPr>
            <w:r w:rsidRPr="00423677">
              <w:t>work place accommodation;</w:t>
            </w:r>
          </w:p>
          <w:p w14:paraId="0A0F45CF" w14:textId="77777777" w:rsidR="00D43334" w:rsidRPr="00423677" w:rsidRDefault="00D43334" w:rsidP="00D43334">
            <w:pPr>
              <w:pStyle w:val="GPSDefinitionL3"/>
            </w:pPr>
            <w:r w:rsidRPr="00423677">
              <w:lastRenderedPageBreak/>
              <w:t>work place IT equipment and tools reasonably necessary to provide</w:t>
            </w:r>
            <w:r>
              <w:t xml:space="preserve"> </w:t>
            </w:r>
            <w:r w:rsidRPr="00423677">
              <w:t xml:space="preserve">the </w:t>
            </w:r>
            <w:r>
              <w:t xml:space="preserve">Services </w:t>
            </w:r>
            <w:r w:rsidRPr="00423677">
              <w:t>(but not including items included within limb (b) below); and</w:t>
            </w:r>
          </w:p>
          <w:p w14:paraId="06F5DA63" w14:textId="77777777" w:rsidR="00D43334" w:rsidRPr="00423677" w:rsidRDefault="00D43334" w:rsidP="00D43334">
            <w:pPr>
              <w:pStyle w:val="GPSDefinitionL3"/>
            </w:pPr>
            <w:r w:rsidRPr="00423677">
              <w:t xml:space="preserve">reasonable recruitment costs, as agreed with the Authority; </w:t>
            </w:r>
          </w:p>
          <w:p w14:paraId="20C7C6AF" w14:textId="77777777" w:rsidR="00D43334" w:rsidRPr="00423677" w:rsidRDefault="00D43334" w:rsidP="00D43334">
            <w:pPr>
              <w:pStyle w:val="GPSDefinitionL2"/>
            </w:pPr>
            <w:r w:rsidRPr="00423677">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Authority or (to the extent that risk and title in any Supplier Asset is not held by the Supplier) any cost actually incurred by the Supplier in respect of those Supplier Assets;</w:t>
            </w:r>
          </w:p>
          <w:p w14:paraId="2B1DDC53" w14:textId="77777777" w:rsidR="00D43334" w:rsidRPr="00423677" w:rsidRDefault="00D43334" w:rsidP="00D43334">
            <w:pPr>
              <w:pStyle w:val="GPSDefinitionL2"/>
            </w:pPr>
            <w:r w:rsidRPr="00423677">
              <w:t xml:space="preserve">operational costs which are not included within (a) or (b) above, to the extent that such costs are necessary and properly incurred by the Supplier in the provision of </w:t>
            </w:r>
            <w:r>
              <w:t>the Services;</w:t>
            </w:r>
          </w:p>
          <w:p w14:paraId="339A3132" w14:textId="77777777" w:rsidR="00D43334" w:rsidRPr="00423677" w:rsidRDefault="00D43334" w:rsidP="00D43334">
            <w:pPr>
              <w:pStyle w:val="GPsDefinition"/>
            </w:pPr>
            <w:r w:rsidRPr="00423677" w:rsidDel="000B7B62">
              <w:t xml:space="preserve"> </w:t>
            </w:r>
            <w:r w:rsidRPr="00423677">
              <w:t>but excluding:</w:t>
            </w:r>
          </w:p>
          <w:p w14:paraId="3D5E2B39" w14:textId="77777777" w:rsidR="00D43334" w:rsidRPr="00423677" w:rsidRDefault="00D43334" w:rsidP="00D43334">
            <w:pPr>
              <w:pStyle w:val="GPSDefinitionL2"/>
            </w:pPr>
            <w:r w:rsidRPr="00423677">
              <w:t>Overhead;</w:t>
            </w:r>
          </w:p>
          <w:p w14:paraId="60ACFE4D" w14:textId="77777777" w:rsidR="00D43334" w:rsidRPr="00423677" w:rsidRDefault="00D43334" w:rsidP="00D43334">
            <w:pPr>
              <w:pStyle w:val="GPSDefinitionL2"/>
            </w:pPr>
            <w:r w:rsidRPr="00423677">
              <w:t>financing or similar costs;</w:t>
            </w:r>
          </w:p>
          <w:p w14:paraId="67A4AC95" w14:textId="77777777" w:rsidR="00D43334" w:rsidRPr="00423677" w:rsidRDefault="00D43334" w:rsidP="00D43334">
            <w:pPr>
              <w:pStyle w:val="GPSDefinitionL2"/>
            </w:pPr>
            <w:r w:rsidRPr="00423677">
              <w:t>maintenance and support costs to the extent that these relate to maintenance and/or support services provided beyond the Contract Period whether in relation to Supplier Assets or otherwise;</w:t>
            </w:r>
          </w:p>
          <w:p w14:paraId="337DBD73" w14:textId="77777777" w:rsidR="00D43334" w:rsidRPr="00423677" w:rsidRDefault="00D43334" w:rsidP="00D43334">
            <w:pPr>
              <w:pStyle w:val="GPSDefinitionL2"/>
            </w:pPr>
            <w:r w:rsidRPr="00423677">
              <w:t>taxation;</w:t>
            </w:r>
          </w:p>
          <w:p w14:paraId="79D9BF23" w14:textId="77777777" w:rsidR="00D43334" w:rsidRPr="00423677" w:rsidRDefault="00D43334" w:rsidP="00D43334">
            <w:pPr>
              <w:pStyle w:val="GPSDefinitionL2"/>
            </w:pPr>
            <w:r w:rsidRPr="00423677">
              <w:t>fines and penalties;</w:t>
            </w:r>
          </w:p>
          <w:p w14:paraId="3186A42B" w14:textId="77777777" w:rsidR="00D43334" w:rsidRPr="00423677" w:rsidRDefault="00D43334" w:rsidP="00D43334">
            <w:pPr>
              <w:pStyle w:val="GPSDefinitionL2"/>
            </w:pPr>
            <w:r w:rsidRPr="00423677">
              <w:t xml:space="preserve">amounts payable under Clause </w:t>
            </w:r>
            <w:r w:rsidRPr="00423677">
              <w:fldChar w:fldCharType="begin"/>
            </w:r>
            <w:r w:rsidRPr="00423677">
              <w:instrText xml:space="preserve"> REF _Ref362949566 \r \h  \* MERGEFORMAT </w:instrText>
            </w:r>
            <w:r w:rsidRPr="00423677">
              <w:fldChar w:fldCharType="separate"/>
            </w:r>
            <w:r>
              <w:t>23</w:t>
            </w:r>
            <w:r w:rsidRPr="00423677">
              <w:fldChar w:fldCharType="end"/>
            </w:r>
            <w:r w:rsidRPr="00423677">
              <w:t xml:space="preserve"> (Benchmarking); and</w:t>
            </w:r>
          </w:p>
          <w:p w14:paraId="1554C23E" w14:textId="77777777" w:rsidR="00D43334" w:rsidRPr="00423677" w:rsidRDefault="00D43334" w:rsidP="00F26FED">
            <w:pPr>
              <w:pStyle w:val="GPsDefinition"/>
            </w:pPr>
            <w:r w:rsidRPr="00423677">
              <w:t>non-cash items (including depreciation, amortisation, impairments and movements in provisions);</w:t>
            </w:r>
          </w:p>
        </w:tc>
      </w:tr>
      <w:tr w:rsidR="00D43334" w:rsidRPr="00423677" w14:paraId="5141FDFF" w14:textId="77777777" w:rsidTr="00373ECC">
        <w:tc>
          <w:tcPr>
            <w:tcW w:w="3009" w:type="dxa"/>
            <w:shd w:val="clear" w:color="auto" w:fill="auto"/>
          </w:tcPr>
          <w:p w14:paraId="4636CD2A" w14:textId="77777777" w:rsidR="00D43334" w:rsidRDefault="00D43334" w:rsidP="00D43334">
            <w:pPr>
              <w:pStyle w:val="GPSDefinitionTerm"/>
            </w:pPr>
            <w:r w:rsidRPr="00423677">
              <w:lastRenderedPageBreak/>
              <w:t>"Critical Service Level Failure"</w:t>
            </w:r>
          </w:p>
        </w:tc>
        <w:tc>
          <w:tcPr>
            <w:tcW w:w="6170" w:type="dxa"/>
            <w:shd w:val="clear" w:color="auto" w:fill="auto"/>
          </w:tcPr>
          <w:p w14:paraId="3F6999E7" w14:textId="77777777" w:rsidR="00D43334" w:rsidRDefault="00D43334" w:rsidP="00D43334">
            <w:pPr>
              <w:spacing w:before="120" w:after="120"/>
              <w:ind w:left="20"/>
            </w:pPr>
            <w:r w:rsidRPr="00423677">
              <w:t>means any instance of critical service level failure specified in Annex 2 to Part A of Schedule 6 (Service Levels, Service Credits and Performance Monitoring);</w:t>
            </w:r>
          </w:p>
        </w:tc>
      </w:tr>
      <w:tr w:rsidR="00D43334" w:rsidRPr="00423677" w14:paraId="189B5372" w14:textId="77777777" w:rsidTr="00373ECC">
        <w:tc>
          <w:tcPr>
            <w:tcW w:w="3009" w:type="dxa"/>
            <w:shd w:val="clear" w:color="auto" w:fill="auto"/>
          </w:tcPr>
          <w:p w14:paraId="6BB9F9A0" w14:textId="77777777" w:rsidR="00D43334" w:rsidRPr="00423677" w:rsidRDefault="00D43334" w:rsidP="00D43334">
            <w:pPr>
              <w:pStyle w:val="GPSDefinitionTerm"/>
            </w:pPr>
            <w:r w:rsidRPr="00423677">
              <w:t>"Crown"</w:t>
            </w:r>
          </w:p>
        </w:tc>
        <w:tc>
          <w:tcPr>
            <w:tcW w:w="6170" w:type="dxa"/>
            <w:shd w:val="clear" w:color="auto" w:fill="auto"/>
          </w:tcPr>
          <w:p w14:paraId="58AA4EBB" w14:textId="77777777" w:rsidR="00D43334" w:rsidRPr="00423677" w:rsidRDefault="00D43334" w:rsidP="00D43334">
            <w:pPr>
              <w:spacing w:before="120" w:after="120"/>
              <w:ind w:left="20"/>
            </w:pPr>
            <w:r w:rsidRPr="00423677">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D43334" w:rsidRPr="00423677" w14:paraId="477608C3" w14:textId="77777777" w:rsidTr="00373ECC">
        <w:tc>
          <w:tcPr>
            <w:tcW w:w="3009" w:type="dxa"/>
            <w:shd w:val="clear" w:color="auto" w:fill="auto"/>
          </w:tcPr>
          <w:p w14:paraId="19DD0B64" w14:textId="77777777" w:rsidR="00D43334" w:rsidRPr="00423677" w:rsidRDefault="00D43334" w:rsidP="00D43334">
            <w:pPr>
              <w:pStyle w:val="GPSDefinitionTerm"/>
            </w:pPr>
            <w:r w:rsidRPr="00423677">
              <w:lastRenderedPageBreak/>
              <w:t>"Crown Body"</w:t>
            </w:r>
          </w:p>
        </w:tc>
        <w:tc>
          <w:tcPr>
            <w:tcW w:w="6170" w:type="dxa"/>
            <w:shd w:val="clear" w:color="auto" w:fill="auto"/>
          </w:tcPr>
          <w:p w14:paraId="500AC009" w14:textId="77777777" w:rsidR="00D43334" w:rsidRPr="00423677" w:rsidRDefault="00D43334" w:rsidP="00D43334">
            <w:pPr>
              <w:spacing w:before="120" w:after="120"/>
              <w:ind w:left="20"/>
            </w:pPr>
            <w:r w:rsidRPr="00423677">
              <w:t>means any department, office or executive agency of the Crown;</w:t>
            </w:r>
          </w:p>
        </w:tc>
      </w:tr>
      <w:tr w:rsidR="00D43334" w:rsidRPr="00423677" w14:paraId="4AA365BF" w14:textId="77777777" w:rsidTr="00373ECC">
        <w:tc>
          <w:tcPr>
            <w:tcW w:w="3009" w:type="dxa"/>
            <w:shd w:val="clear" w:color="auto" w:fill="auto"/>
          </w:tcPr>
          <w:p w14:paraId="163B0579" w14:textId="77777777" w:rsidR="00D43334" w:rsidRPr="00423677" w:rsidRDefault="00D43334" w:rsidP="00D43334">
            <w:pPr>
              <w:pStyle w:val="GPSDefinitionTerm"/>
            </w:pPr>
            <w:r w:rsidRPr="00423677">
              <w:t>"CRTPA"</w:t>
            </w:r>
          </w:p>
        </w:tc>
        <w:tc>
          <w:tcPr>
            <w:tcW w:w="6170" w:type="dxa"/>
            <w:shd w:val="clear" w:color="auto" w:fill="auto"/>
          </w:tcPr>
          <w:p w14:paraId="714DA442" w14:textId="77777777" w:rsidR="00D43334" w:rsidRPr="00423677" w:rsidRDefault="00D43334" w:rsidP="00D43334">
            <w:pPr>
              <w:spacing w:before="120" w:after="120"/>
              <w:ind w:left="20"/>
            </w:pPr>
            <w:r w:rsidRPr="00423677">
              <w:t>means the Contracts (Rights of Third Parties) Act 1999;</w:t>
            </w:r>
          </w:p>
        </w:tc>
      </w:tr>
      <w:tr w:rsidR="00D43334" w:rsidRPr="00423677" w14:paraId="66A149AE" w14:textId="77777777" w:rsidTr="00373ECC">
        <w:tc>
          <w:tcPr>
            <w:tcW w:w="3009" w:type="dxa"/>
            <w:shd w:val="clear" w:color="auto" w:fill="auto"/>
          </w:tcPr>
          <w:p w14:paraId="79832E45" w14:textId="77777777" w:rsidR="00D43334" w:rsidRPr="00423677" w:rsidRDefault="00D43334" w:rsidP="00D43334">
            <w:pPr>
              <w:pStyle w:val="GPSDefinitionTerm"/>
            </w:pPr>
            <w:r w:rsidRPr="00E524BA">
              <w:t>“Cyber Essentials Scheme”</w:t>
            </w:r>
          </w:p>
        </w:tc>
        <w:tc>
          <w:tcPr>
            <w:tcW w:w="6170" w:type="dxa"/>
            <w:shd w:val="clear" w:color="auto" w:fill="auto"/>
          </w:tcPr>
          <w:p w14:paraId="3892FDC2" w14:textId="77777777" w:rsidR="00D43334" w:rsidRPr="00E524BA" w:rsidRDefault="00D43334" w:rsidP="00D43334">
            <w:pPr>
              <w:pStyle w:val="GPsDefinition"/>
            </w:pPr>
            <w:r w:rsidRPr="00E524BA">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7A1DDC81" w14:textId="77777777" w:rsidR="00D43334" w:rsidRPr="00423677" w:rsidRDefault="00D43334" w:rsidP="00D43334">
            <w:pPr>
              <w:spacing w:before="120" w:after="120"/>
              <w:ind w:left="20"/>
            </w:pPr>
            <w:r w:rsidRPr="00E524BA">
              <w:t>https://www.gov.uk/government/publications/cyber-essentials-scheme-overview;</w:t>
            </w:r>
          </w:p>
        </w:tc>
      </w:tr>
      <w:tr w:rsidR="00D43334" w:rsidRPr="00423677" w14:paraId="1700A409" w14:textId="77777777" w:rsidTr="00373ECC">
        <w:tc>
          <w:tcPr>
            <w:tcW w:w="3009" w:type="dxa"/>
            <w:shd w:val="clear" w:color="auto" w:fill="auto"/>
          </w:tcPr>
          <w:p w14:paraId="54948C20" w14:textId="77777777" w:rsidR="00D43334" w:rsidRPr="00423677" w:rsidRDefault="00D43334" w:rsidP="00D43334">
            <w:pPr>
              <w:pStyle w:val="GPSDefinitionTerm"/>
            </w:pPr>
            <w:r w:rsidRPr="00E524BA">
              <w:t>“Cyber Essentials Scheme Basic Certificate”</w:t>
            </w:r>
          </w:p>
        </w:tc>
        <w:tc>
          <w:tcPr>
            <w:tcW w:w="6170" w:type="dxa"/>
            <w:shd w:val="clear" w:color="auto" w:fill="auto"/>
          </w:tcPr>
          <w:p w14:paraId="61D08163" w14:textId="77777777" w:rsidR="00D43334" w:rsidRPr="00423677" w:rsidRDefault="00D43334" w:rsidP="00D43334">
            <w:pPr>
              <w:pStyle w:val="GPsDefinition"/>
            </w:pPr>
            <w:r w:rsidRPr="00E524BA">
              <w:t>means the certificate awarded on the basis of self assessment, varied by an independent certification body, under the Cyber Essentials Scheme and is the basic level of assurance;</w:t>
            </w:r>
          </w:p>
        </w:tc>
      </w:tr>
      <w:tr w:rsidR="00D43334" w:rsidRPr="00423677" w14:paraId="6B640A7B" w14:textId="77777777" w:rsidTr="00373ECC">
        <w:tc>
          <w:tcPr>
            <w:tcW w:w="3009" w:type="dxa"/>
            <w:shd w:val="clear" w:color="auto" w:fill="auto"/>
          </w:tcPr>
          <w:p w14:paraId="0EA1A46C" w14:textId="77777777" w:rsidR="00D43334" w:rsidRPr="00423677" w:rsidRDefault="00D43334" w:rsidP="00D43334">
            <w:pPr>
              <w:pStyle w:val="GPSDefinitionTerm"/>
            </w:pPr>
            <w:r w:rsidRPr="00E524BA">
              <w:t>“Cyber Essentials Scheme Data”</w:t>
            </w:r>
          </w:p>
        </w:tc>
        <w:tc>
          <w:tcPr>
            <w:tcW w:w="6170" w:type="dxa"/>
            <w:shd w:val="clear" w:color="auto" w:fill="auto"/>
          </w:tcPr>
          <w:p w14:paraId="6A2D6AB8" w14:textId="77777777" w:rsidR="00D43334" w:rsidRPr="00423677" w:rsidRDefault="00D43334" w:rsidP="00D43334">
            <w:pPr>
              <w:pStyle w:val="GPsDefinition"/>
            </w:pPr>
            <w:r w:rsidRPr="00E524BA">
              <w:t>means sensitive and personal information and other relevant information as referred to in the Cyber Essentials Scheme;</w:t>
            </w:r>
          </w:p>
        </w:tc>
      </w:tr>
      <w:tr w:rsidR="00D43334" w:rsidRPr="00423677" w14:paraId="3771B831" w14:textId="77777777" w:rsidTr="00373ECC">
        <w:tc>
          <w:tcPr>
            <w:tcW w:w="3009" w:type="dxa"/>
            <w:shd w:val="clear" w:color="auto" w:fill="auto"/>
          </w:tcPr>
          <w:p w14:paraId="77F2F143" w14:textId="77777777" w:rsidR="00D43334" w:rsidRPr="00423677" w:rsidRDefault="00D43334" w:rsidP="00D43334">
            <w:pPr>
              <w:pStyle w:val="GPSDefinitionTerm"/>
            </w:pPr>
            <w:r w:rsidRPr="00E524BA">
              <w:t>“Cyber Essentials Scheme Plus Certificate”</w:t>
            </w:r>
          </w:p>
        </w:tc>
        <w:tc>
          <w:tcPr>
            <w:tcW w:w="6170" w:type="dxa"/>
            <w:shd w:val="clear" w:color="auto" w:fill="auto"/>
          </w:tcPr>
          <w:p w14:paraId="3E1E9CCA" w14:textId="77777777" w:rsidR="00D43334" w:rsidRPr="00423677" w:rsidRDefault="00D43334" w:rsidP="00D43334">
            <w:pPr>
              <w:pStyle w:val="GPsDefinition"/>
            </w:pPr>
            <w:r w:rsidRPr="00E524BA">
              <w:t>by an independent certification body of the Supplier’s cyber security approach under the Cyber Essentials Scheme and is a more advanced level of assurance;</w:t>
            </w:r>
          </w:p>
        </w:tc>
      </w:tr>
      <w:tr w:rsidR="00D43334" w:rsidRPr="00423677" w14:paraId="386E2836" w14:textId="77777777" w:rsidTr="00CB33F2">
        <w:tc>
          <w:tcPr>
            <w:tcW w:w="3009" w:type="dxa"/>
            <w:shd w:val="clear" w:color="auto" w:fill="auto"/>
          </w:tcPr>
          <w:p w14:paraId="20B3FC3B" w14:textId="77777777" w:rsidR="00D43334" w:rsidRPr="00423677" w:rsidRDefault="00D43334" w:rsidP="00D43334">
            <w:pPr>
              <w:pStyle w:val="GPSDefinitionTerm"/>
            </w:pPr>
            <w:r w:rsidRPr="00423677">
              <w:t>"Data Controller"</w:t>
            </w:r>
          </w:p>
        </w:tc>
        <w:tc>
          <w:tcPr>
            <w:tcW w:w="6170" w:type="dxa"/>
            <w:shd w:val="clear" w:color="auto" w:fill="auto"/>
          </w:tcPr>
          <w:p w14:paraId="33E02166" w14:textId="77777777" w:rsidR="00D43334" w:rsidRPr="00423677" w:rsidRDefault="00D43334" w:rsidP="00D43334">
            <w:pPr>
              <w:pStyle w:val="GPsDefinition"/>
            </w:pPr>
            <w:r w:rsidRPr="00423677">
              <w:t xml:space="preserve">has the meaning given to it in the Data Protection </w:t>
            </w:r>
            <w:r>
              <w:t>Laws</w:t>
            </w:r>
            <w:r w:rsidRPr="00423677">
              <w:t>;</w:t>
            </w:r>
          </w:p>
        </w:tc>
      </w:tr>
      <w:tr w:rsidR="00D43334" w:rsidRPr="00423677" w14:paraId="6D148994" w14:textId="77777777" w:rsidTr="00CB33F2">
        <w:tc>
          <w:tcPr>
            <w:tcW w:w="3009" w:type="dxa"/>
            <w:shd w:val="clear" w:color="auto" w:fill="auto"/>
          </w:tcPr>
          <w:p w14:paraId="75097781" w14:textId="77777777" w:rsidR="00D43334" w:rsidRPr="00423677" w:rsidRDefault="00D43334" w:rsidP="00D43334">
            <w:pPr>
              <w:pStyle w:val="GPSDefinitionTerm"/>
            </w:pPr>
            <w:r>
              <w:t>“Data Loss Event”</w:t>
            </w:r>
          </w:p>
        </w:tc>
        <w:tc>
          <w:tcPr>
            <w:tcW w:w="6170" w:type="dxa"/>
            <w:shd w:val="clear" w:color="auto" w:fill="auto"/>
          </w:tcPr>
          <w:p w14:paraId="073A928B" w14:textId="77777777" w:rsidR="00D43334" w:rsidRPr="00423677" w:rsidRDefault="00D43334" w:rsidP="00D43334">
            <w:pPr>
              <w:pStyle w:val="GPsDefinition"/>
            </w:pPr>
            <w:r>
              <w:t>a breach of any system containing Personal Data that causes unauthorised access to Personal Data, actual or potential loss of Personal Data;</w:t>
            </w:r>
          </w:p>
        </w:tc>
      </w:tr>
      <w:tr w:rsidR="00D43334" w:rsidRPr="00423677" w14:paraId="147C467F" w14:textId="77777777" w:rsidTr="00CB33F2">
        <w:tc>
          <w:tcPr>
            <w:tcW w:w="3009" w:type="dxa"/>
            <w:shd w:val="clear" w:color="auto" w:fill="auto"/>
          </w:tcPr>
          <w:p w14:paraId="47EEDD9D" w14:textId="77777777" w:rsidR="00D43334" w:rsidRPr="00423677" w:rsidRDefault="00D43334" w:rsidP="00D43334">
            <w:pPr>
              <w:pStyle w:val="GPSDefinitionTerm"/>
            </w:pPr>
            <w:r w:rsidRPr="00423677">
              <w:t>"Data Processor"</w:t>
            </w:r>
          </w:p>
        </w:tc>
        <w:tc>
          <w:tcPr>
            <w:tcW w:w="6170" w:type="dxa"/>
            <w:shd w:val="clear" w:color="auto" w:fill="auto"/>
          </w:tcPr>
          <w:p w14:paraId="31B8AAC6" w14:textId="77777777" w:rsidR="00D43334" w:rsidRPr="00423677" w:rsidRDefault="00D43334" w:rsidP="00D43334">
            <w:pPr>
              <w:pStyle w:val="GPsDefinition"/>
            </w:pPr>
            <w:r w:rsidRPr="00423677">
              <w:t xml:space="preserve">has the meaning given to it in the Data Protection </w:t>
            </w:r>
            <w:r>
              <w:t>Laws</w:t>
            </w:r>
            <w:r w:rsidRPr="00423677">
              <w:t>;</w:t>
            </w:r>
          </w:p>
        </w:tc>
      </w:tr>
      <w:tr w:rsidR="00D43334" w:rsidRPr="00423677" w14:paraId="7FFA36FF" w14:textId="77777777" w:rsidTr="00CB33F2">
        <w:tc>
          <w:tcPr>
            <w:tcW w:w="3009" w:type="dxa"/>
            <w:shd w:val="clear" w:color="auto" w:fill="auto"/>
          </w:tcPr>
          <w:p w14:paraId="7EA9446F" w14:textId="77777777" w:rsidR="00D43334" w:rsidRPr="00423677" w:rsidRDefault="00D43334" w:rsidP="00D43334">
            <w:pPr>
              <w:pStyle w:val="GPSDefinitionTerm"/>
            </w:pPr>
            <w:r w:rsidRPr="00423677">
              <w:t xml:space="preserve">"Data Protection </w:t>
            </w:r>
            <w:r>
              <w:t>Laws</w:t>
            </w:r>
            <w:r w:rsidRPr="00423677">
              <w:t>”</w:t>
            </w:r>
          </w:p>
        </w:tc>
        <w:tc>
          <w:tcPr>
            <w:tcW w:w="6170" w:type="dxa"/>
            <w:shd w:val="clear" w:color="auto" w:fill="auto"/>
          </w:tcPr>
          <w:p w14:paraId="3EB34F69" w14:textId="77777777" w:rsidR="00D43334" w:rsidRPr="00423677" w:rsidRDefault="00D43334" w:rsidP="00D43334">
            <w:pPr>
              <w:pStyle w:val="GPsDefinition"/>
              <w:numPr>
                <w:ilvl w:val="0"/>
                <w:numId w:val="0"/>
              </w:numPr>
              <w:ind w:left="170"/>
            </w:pPr>
            <w:r w:rsidRPr="004C150D">
              <w:t>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which relates to the protection of individuals with regard to the processing of Personal Data to which a Party is subject including the Data Protection Act 1998 and, with effect from 25 May 2018, the GDPR</w:t>
            </w:r>
            <w:r>
              <w:t xml:space="preserve">; </w:t>
            </w:r>
          </w:p>
        </w:tc>
      </w:tr>
      <w:tr w:rsidR="00D43334" w:rsidRPr="00423677" w14:paraId="3F44179A" w14:textId="77777777" w:rsidTr="00CB33F2">
        <w:tc>
          <w:tcPr>
            <w:tcW w:w="3009" w:type="dxa"/>
            <w:shd w:val="clear" w:color="auto" w:fill="auto"/>
          </w:tcPr>
          <w:p w14:paraId="3D1CDC42" w14:textId="77777777" w:rsidR="00D43334" w:rsidRPr="00423677" w:rsidRDefault="00D43334" w:rsidP="00D43334">
            <w:pPr>
              <w:pStyle w:val="GPSDefinitionTerm"/>
            </w:pPr>
            <w:r w:rsidRPr="00423677">
              <w:t>"Data Subject"</w:t>
            </w:r>
          </w:p>
        </w:tc>
        <w:tc>
          <w:tcPr>
            <w:tcW w:w="6170" w:type="dxa"/>
            <w:shd w:val="clear" w:color="auto" w:fill="auto"/>
          </w:tcPr>
          <w:p w14:paraId="173AA120" w14:textId="77777777" w:rsidR="00D43334" w:rsidRPr="00423677" w:rsidRDefault="00D43334" w:rsidP="00D43334">
            <w:pPr>
              <w:pStyle w:val="GPsDefinition"/>
            </w:pPr>
            <w:r w:rsidRPr="00423677">
              <w:t xml:space="preserve">has the meaning given to it in the Data Protection </w:t>
            </w:r>
            <w:r>
              <w:t>Laws</w:t>
            </w:r>
            <w:r w:rsidRPr="00423677">
              <w:t>;</w:t>
            </w:r>
          </w:p>
        </w:tc>
      </w:tr>
      <w:tr w:rsidR="00D43334" w:rsidRPr="00423677" w14:paraId="6B4A7285" w14:textId="77777777" w:rsidTr="00CB33F2">
        <w:tc>
          <w:tcPr>
            <w:tcW w:w="3009" w:type="dxa"/>
            <w:shd w:val="clear" w:color="auto" w:fill="auto"/>
          </w:tcPr>
          <w:p w14:paraId="324A33A8" w14:textId="77777777" w:rsidR="00D43334" w:rsidRPr="00423677" w:rsidRDefault="00D43334" w:rsidP="00D43334">
            <w:pPr>
              <w:pStyle w:val="GPSDefinitionTerm"/>
            </w:pPr>
            <w:r w:rsidRPr="00423677">
              <w:t>"Data Subject Access Request"</w:t>
            </w:r>
          </w:p>
        </w:tc>
        <w:tc>
          <w:tcPr>
            <w:tcW w:w="6170" w:type="dxa"/>
            <w:shd w:val="clear" w:color="auto" w:fill="auto"/>
          </w:tcPr>
          <w:p w14:paraId="63AC7D29" w14:textId="77777777" w:rsidR="00D43334" w:rsidRPr="00423677" w:rsidRDefault="00D43334" w:rsidP="00D43334">
            <w:pPr>
              <w:pStyle w:val="GPsDefinition"/>
            </w:pPr>
            <w:r w:rsidRPr="00423677">
              <w:t xml:space="preserve">means a request made by a Data Subject in accordance with rights granted pursuant to </w:t>
            </w:r>
            <w:r>
              <w:t>the Data Protection Laws</w:t>
            </w:r>
            <w:r w:rsidRPr="00423677">
              <w:t xml:space="preserve"> to access his or her Personal Data</w:t>
            </w:r>
            <w:r>
              <w:t xml:space="preserve"> under this Contract</w:t>
            </w:r>
            <w:r w:rsidRPr="00423677">
              <w:t>;</w:t>
            </w:r>
          </w:p>
        </w:tc>
      </w:tr>
      <w:tr w:rsidR="00D43334" w:rsidRPr="00423677" w14:paraId="3A92FF36" w14:textId="77777777" w:rsidTr="00CB33F2">
        <w:tc>
          <w:tcPr>
            <w:tcW w:w="3009" w:type="dxa"/>
            <w:shd w:val="clear" w:color="auto" w:fill="auto"/>
          </w:tcPr>
          <w:p w14:paraId="22185659" w14:textId="77777777" w:rsidR="00D43334" w:rsidRPr="00423677" w:rsidRDefault="00D43334" w:rsidP="00D43334">
            <w:pPr>
              <w:pStyle w:val="GPSDefinitionTerm"/>
            </w:pPr>
            <w:r w:rsidRPr="00423677">
              <w:t>“Deductions"</w:t>
            </w:r>
          </w:p>
        </w:tc>
        <w:tc>
          <w:tcPr>
            <w:tcW w:w="6170" w:type="dxa"/>
            <w:shd w:val="clear" w:color="auto" w:fill="auto"/>
          </w:tcPr>
          <w:p w14:paraId="1AB55BE4" w14:textId="77777777" w:rsidR="00D43334" w:rsidRPr="00423677" w:rsidRDefault="00D43334" w:rsidP="00D43334">
            <w:pPr>
              <w:pStyle w:val="GPsDefinition"/>
            </w:pPr>
            <w:r w:rsidRPr="00423677">
              <w:t>means all Service Credits</w:t>
            </w:r>
            <w:r w:rsidRPr="00E74E23">
              <w:t>, Delay Payments</w:t>
            </w:r>
            <w:r w:rsidRPr="00423677">
              <w:t xml:space="preserve"> or any other deduction which the Authority is paid or is payable under this Contract; </w:t>
            </w:r>
          </w:p>
        </w:tc>
      </w:tr>
      <w:tr w:rsidR="00D43334" w:rsidRPr="00423677" w14:paraId="17F9AE96" w14:textId="77777777" w:rsidTr="00CB33F2">
        <w:tc>
          <w:tcPr>
            <w:tcW w:w="3009" w:type="dxa"/>
            <w:shd w:val="clear" w:color="auto" w:fill="auto"/>
          </w:tcPr>
          <w:p w14:paraId="34559C1A" w14:textId="77777777" w:rsidR="00D43334" w:rsidRPr="00423677" w:rsidRDefault="00D43334" w:rsidP="00D43334">
            <w:pPr>
              <w:pStyle w:val="GPSDefinitionTerm"/>
            </w:pPr>
            <w:r w:rsidRPr="00423677">
              <w:t>"Default"</w:t>
            </w:r>
          </w:p>
        </w:tc>
        <w:tc>
          <w:tcPr>
            <w:tcW w:w="6170" w:type="dxa"/>
            <w:shd w:val="clear" w:color="auto" w:fill="auto"/>
          </w:tcPr>
          <w:p w14:paraId="535250FC" w14:textId="77777777" w:rsidR="00D43334" w:rsidRPr="00423677" w:rsidRDefault="00D43334" w:rsidP="00D43334">
            <w:pPr>
              <w:pStyle w:val="GPsDefinition"/>
            </w:pPr>
            <w:r w:rsidRPr="00423677">
              <w:t xml:space="preserve">means any breach of the obligations of the Supplier (including but not limited to including abandonment of this Contract in breach </w:t>
            </w:r>
            <w:r w:rsidRPr="00423677">
              <w:lastRenderedPageBreak/>
              <w:t>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Authority;</w:t>
            </w:r>
          </w:p>
        </w:tc>
      </w:tr>
      <w:tr w:rsidR="00D43334" w:rsidRPr="00423677" w14:paraId="6D845C28" w14:textId="77777777" w:rsidTr="00CB33F2">
        <w:tc>
          <w:tcPr>
            <w:tcW w:w="3009" w:type="dxa"/>
            <w:shd w:val="clear" w:color="auto" w:fill="auto"/>
          </w:tcPr>
          <w:p w14:paraId="60AB7E91" w14:textId="77777777" w:rsidR="00D43334" w:rsidRPr="00423677" w:rsidRDefault="00D43334" w:rsidP="00D43334">
            <w:pPr>
              <w:pStyle w:val="GPSDefinitionTerm"/>
            </w:pPr>
            <w:r w:rsidRPr="00423677">
              <w:lastRenderedPageBreak/>
              <w:t>"Delay"</w:t>
            </w:r>
          </w:p>
        </w:tc>
        <w:tc>
          <w:tcPr>
            <w:tcW w:w="6170" w:type="dxa"/>
            <w:shd w:val="clear" w:color="auto" w:fill="auto"/>
          </w:tcPr>
          <w:p w14:paraId="2E2364DB" w14:textId="77777777" w:rsidR="00D43334" w:rsidRPr="00423677" w:rsidRDefault="00D43334" w:rsidP="00D43334">
            <w:pPr>
              <w:pStyle w:val="GPsDefinition"/>
            </w:pPr>
            <w:r w:rsidRPr="00423677">
              <w:t>means:</w:t>
            </w:r>
          </w:p>
          <w:p w14:paraId="1EE0F9C8" w14:textId="77777777" w:rsidR="00D43334" w:rsidRPr="00423677" w:rsidRDefault="00D43334" w:rsidP="00D43334">
            <w:pPr>
              <w:pStyle w:val="GPSDefinitionL2"/>
            </w:pPr>
            <w:r w:rsidRPr="00423677">
              <w:t>a delay in the Achievement of a Milestone by its Milestone Date; or</w:t>
            </w:r>
          </w:p>
          <w:p w14:paraId="37DB276D" w14:textId="77777777" w:rsidR="00D43334" w:rsidRPr="00423677" w:rsidRDefault="00D43334" w:rsidP="00D43334">
            <w:pPr>
              <w:pStyle w:val="GPSDefinitionL2"/>
            </w:pPr>
            <w:r w:rsidRPr="00423677">
              <w:t>a delay in the design, development, testing or implementation of a Deliverable by the relevant date set out in the Implementation Plan;</w:t>
            </w:r>
          </w:p>
        </w:tc>
      </w:tr>
      <w:tr w:rsidR="00D43334" w:rsidRPr="00423677" w14:paraId="76989452" w14:textId="77777777" w:rsidTr="00CB33F2">
        <w:tc>
          <w:tcPr>
            <w:tcW w:w="3009" w:type="dxa"/>
            <w:shd w:val="clear" w:color="auto" w:fill="auto"/>
          </w:tcPr>
          <w:p w14:paraId="09D06963" w14:textId="77777777" w:rsidR="00D43334" w:rsidRPr="00423677" w:rsidRDefault="00D43334" w:rsidP="00D43334">
            <w:pPr>
              <w:pStyle w:val="GPSDefinitionTerm"/>
            </w:pPr>
            <w:r w:rsidRPr="00423677">
              <w:t>"Deliverable"</w:t>
            </w:r>
          </w:p>
        </w:tc>
        <w:tc>
          <w:tcPr>
            <w:tcW w:w="6170" w:type="dxa"/>
            <w:shd w:val="clear" w:color="auto" w:fill="auto"/>
          </w:tcPr>
          <w:p w14:paraId="1B67C260" w14:textId="77777777" w:rsidR="00D43334" w:rsidRPr="00423677" w:rsidRDefault="00D43334" w:rsidP="00D43334">
            <w:pPr>
              <w:pStyle w:val="GPsDefinition"/>
            </w:pPr>
            <w:r w:rsidRPr="00423677">
              <w:t xml:space="preserve">means an item or feature in the supply of the </w:t>
            </w:r>
            <w:r>
              <w:t xml:space="preserve">Services </w:t>
            </w:r>
            <w:r w:rsidRPr="00423677">
              <w:t>delivered or to be delivered by the Supplier at or before a Milestone Date listed in the Implementation Plan (if any) or at any other stage during the performance of this Contract;</w:t>
            </w:r>
          </w:p>
        </w:tc>
      </w:tr>
      <w:tr w:rsidR="00D43334" w:rsidRPr="00423677" w14:paraId="38EBD7FA" w14:textId="77777777" w:rsidTr="00CB33F2">
        <w:tc>
          <w:tcPr>
            <w:tcW w:w="3009" w:type="dxa"/>
            <w:shd w:val="clear" w:color="auto" w:fill="auto"/>
          </w:tcPr>
          <w:p w14:paraId="567EF783" w14:textId="77777777" w:rsidR="00D43334" w:rsidRPr="00423677" w:rsidRDefault="00D43334" w:rsidP="00D43334">
            <w:pPr>
              <w:pStyle w:val="GPSDefinitionTerm"/>
            </w:pPr>
            <w:r w:rsidRPr="00423677">
              <w:t>"Delivery"</w:t>
            </w:r>
          </w:p>
        </w:tc>
        <w:tc>
          <w:tcPr>
            <w:tcW w:w="6170" w:type="dxa"/>
            <w:shd w:val="clear" w:color="auto" w:fill="auto"/>
          </w:tcPr>
          <w:p w14:paraId="5FEA41D1" w14:textId="77777777" w:rsidR="00D43334" w:rsidRPr="00423677" w:rsidRDefault="00D43334" w:rsidP="00D43334">
            <w:pPr>
              <w:pStyle w:val="GPsDefinition"/>
            </w:pPr>
            <w:r w:rsidRPr="00423677">
              <w:t>means delivery in accordance with the terms of this Contract as confirmed by the issue by the Authority of a Satisfaction Certificate in respect of the relevant Milestone thereof (if any) or otherwise in accordance with this Contract and accepted by the Authority and "</w:t>
            </w:r>
            <w:r w:rsidRPr="00423677">
              <w:rPr>
                <w:b/>
              </w:rPr>
              <w:t>Deliver</w:t>
            </w:r>
            <w:r w:rsidRPr="00423677">
              <w:t>" and "</w:t>
            </w:r>
            <w:r w:rsidRPr="00423677">
              <w:rPr>
                <w:b/>
              </w:rPr>
              <w:t>Delivered</w:t>
            </w:r>
            <w:r w:rsidRPr="00423677">
              <w:t>" shall be construed accordingly;</w:t>
            </w:r>
          </w:p>
        </w:tc>
      </w:tr>
      <w:tr w:rsidR="00D43334" w:rsidRPr="00423677" w14:paraId="6EB0E096" w14:textId="77777777" w:rsidTr="00E524BA">
        <w:tc>
          <w:tcPr>
            <w:tcW w:w="3009" w:type="dxa"/>
            <w:shd w:val="clear" w:color="auto" w:fill="auto"/>
          </w:tcPr>
          <w:p w14:paraId="4AC95E9F" w14:textId="77777777" w:rsidR="00D43334" w:rsidRPr="00423677" w:rsidRDefault="00D43334" w:rsidP="00D43334">
            <w:pPr>
              <w:pStyle w:val="GPSDefinitionTerm"/>
            </w:pPr>
            <w:r w:rsidRPr="00423677">
              <w:t>"Disclosing Party"</w:t>
            </w:r>
          </w:p>
        </w:tc>
        <w:tc>
          <w:tcPr>
            <w:tcW w:w="6170" w:type="dxa"/>
            <w:shd w:val="clear" w:color="auto" w:fill="auto"/>
          </w:tcPr>
          <w:p w14:paraId="2A3FDA92" w14:textId="77777777" w:rsidR="00D43334" w:rsidRPr="00423677" w:rsidRDefault="00D43334" w:rsidP="00D43334">
            <w:pPr>
              <w:pStyle w:val="GPsDefinition"/>
            </w:pPr>
            <w:r w:rsidRPr="00423677">
              <w:t xml:space="preserve">has the meaning given to it in </w:t>
            </w:r>
            <w:r w:rsidRPr="00E94C5C">
              <w:t xml:space="preserve">Clause </w:t>
            </w:r>
            <w:r w:rsidRPr="00E94C5C">
              <w:fldChar w:fldCharType="begin"/>
            </w:r>
            <w:r w:rsidRPr="00E94C5C">
              <w:instrText xml:space="preserve"> REF _Ref363745797 \r \h  \* MERGEFORMAT </w:instrText>
            </w:r>
            <w:r w:rsidRPr="00E94C5C">
              <w:fldChar w:fldCharType="separate"/>
            </w:r>
            <w:r w:rsidRPr="00E94C5C">
              <w:t>31.3.1</w:t>
            </w:r>
            <w:r w:rsidRPr="00E94C5C">
              <w:fldChar w:fldCharType="end"/>
            </w:r>
            <w:r w:rsidRPr="00423677">
              <w:t xml:space="preserve"> (Confidentiality);</w:t>
            </w:r>
          </w:p>
        </w:tc>
      </w:tr>
      <w:tr w:rsidR="00D43334" w:rsidRPr="00423677" w14:paraId="6547027B" w14:textId="77777777" w:rsidTr="00E524BA">
        <w:tc>
          <w:tcPr>
            <w:tcW w:w="3009" w:type="dxa"/>
            <w:shd w:val="clear" w:color="auto" w:fill="auto"/>
          </w:tcPr>
          <w:p w14:paraId="12A4DA9F" w14:textId="77777777" w:rsidR="00D43334" w:rsidRPr="00423677" w:rsidRDefault="00D43334" w:rsidP="00D43334">
            <w:pPr>
              <w:pStyle w:val="GPSDefinitionTerm"/>
            </w:pPr>
            <w:r w:rsidRPr="00423677">
              <w:t>"Dispute"</w:t>
            </w:r>
          </w:p>
        </w:tc>
        <w:tc>
          <w:tcPr>
            <w:tcW w:w="6170" w:type="dxa"/>
            <w:shd w:val="clear" w:color="auto" w:fill="auto"/>
          </w:tcPr>
          <w:p w14:paraId="5963D09D" w14:textId="77777777" w:rsidR="00D43334" w:rsidRPr="00423677" w:rsidRDefault="00D43334" w:rsidP="00D43334">
            <w:pPr>
              <w:pStyle w:val="GPsDefinition"/>
            </w:pPr>
            <w:r w:rsidRPr="00423677">
              <w:t xml:space="preserve">means any dispute, difference or question of interpretation arising out of or in connection with this Contract, including any dispute, difference or question of interpretation relating to </w:t>
            </w:r>
            <w:r>
              <w:t>the Services,</w:t>
            </w:r>
            <w:r w:rsidRPr="00423677">
              <w:t xml:space="preserve"> failure to agree in accordance with the Variation Procedure or any matter where this Contract directs the Parties to resolve an issue by reference to the Dispute Resolution Procedure;</w:t>
            </w:r>
          </w:p>
        </w:tc>
      </w:tr>
      <w:tr w:rsidR="00D43334" w:rsidRPr="00423677" w14:paraId="4C6C8FA0" w14:textId="77777777" w:rsidTr="00E524BA">
        <w:tc>
          <w:tcPr>
            <w:tcW w:w="3009" w:type="dxa"/>
            <w:shd w:val="clear" w:color="auto" w:fill="auto"/>
          </w:tcPr>
          <w:p w14:paraId="703714A7" w14:textId="77777777" w:rsidR="00D43334" w:rsidRPr="00423677" w:rsidRDefault="00D43334" w:rsidP="00D43334">
            <w:pPr>
              <w:pStyle w:val="GPSDefinitionTerm"/>
            </w:pPr>
            <w:r w:rsidRPr="00423677">
              <w:t>"Dispute Notice"</w:t>
            </w:r>
          </w:p>
        </w:tc>
        <w:tc>
          <w:tcPr>
            <w:tcW w:w="6170" w:type="dxa"/>
            <w:shd w:val="clear" w:color="auto" w:fill="auto"/>
          </w:tcPr>
          <w:p w14:paraId="0C20410F" w14:textId="77777777" w:rsidR="00D43334" w:rsidRPr="00423677" w:rsidRDefault="00D43334" w:rsidP="00D43334">
            <w:pPr>
              <w:pStyle w:val="GPsDefinition"/>
            </w:pPr>
            <w:r w:rsidRPr="00423677">
              <w:t>means a written notice served by one Party on the other stating that the Party serving the notice believes that there is a Dispute;</w:t>
            </w:r>
          </w:p>
        </w:tc>
      </w:tr>
      <w:tr w:rsidR="00D43334" w:rsidRPr="00423677" w14:paraId="53E2F27E" w14:textId="77777777" w:rsidTr="00E524BA">
        <w:tc>
          <w:tcPr>
            <w:tcW w:w="3009" w:type="dxa"/>
            <w:shd w:val="clear" w:color="auto" w:fill="auto"/>
          </w:tcPr>
          <w:p w14:paraId="7BCEC949" w14:textId="77777777" w:rsidR="00D43334" w:rsidRPr="00423677" w:rsidRDefault="00D43334" w:rsidP="00D43334">
            <w:pPr>
              <w:pStyle w:val="GPSDefinitionTerm"/>
            </w:pPr>
            <w:r w:rsidRPr="00423677">
              <w:t>"Dispute Resolution Procedure"</w:t>
            </w:r>
          </w:p>
        </w:tc>
        <w:tc>
          <w:tcPr>
            <w:tcW w:w="6170" w:type="dxa"/>
            <w:shd w:val="clear" w:color="auto" w:fill="auto"/>
          </w:tcPr>
          <w:p w14:paraId="470CDF65" w14:textId="77777777" w:rsidR="00D43334" w:rsidRPr="00423677" w:rsidRDefault="00D43334" w:rsidP="00D43334">
            <w:pPr>
              <w:pStyle w:val="GPsDefinition"/>
            </w:pPr>
            <w:r w:rsidRPr="00423677">
              <w:t>means the dispute resolution procedure set out in Schedule 12 (Dispute Resolution Procedure);</w:t>
            </w:r>
          </w:p>
        </w:tc>
      </w:tr>
      <w:tr w:rsidR="00D43334" w:rsidRPr="00423677" w14:paraId="4FC292F1" w14:textId="77777777" w:rsidTr="00E524BA">
        <w:tc>
          <w:tcPr>
            <w:tcW w:w="3009" w:type="dxa"/>
            <w:shd w:val="clear" w:color="auto" w:fill="auto"/>
          </w:tcPr>
          <w:p w14:paraId="447DAC95" w14:textId="77777777" w:rsidR="00D43334" w:rsidRPr="00423677" w:rsidRDefault="00D43334" w:rsidP="00D43334">
            <w:pPr>
              <w:pStyle w:val="GPSDefinitionTerm"/>
            </w:pPr>
            <w:r w:rsidRPr="00423677">
              <w:t>"Documentation"</w:t>
            </w:r>
          </w:p>
        </w:tc>
        <w:tc>
          <w:tcPr>
            <w:tcW w:w="6170" w:type="dxa"/>
            <w:shd w:val="clear" w:color="auto" w:fill="auto"/>
          </w:tcPr>
          <w:p w14:paraId="24529DAF" w14:textId="77777777" w:rsidR="00D43334" w:rsidRPr="00423677" w:rsidRDefault="00D43334" w:rsidP="00D43334">
            <w:pPr>
              <w:pStyle w:val="GPsDefinition"/>
            </w:pPr>
            <w:r w:rsidRPr="00170591">
              <w:t xml:space="preserve">means </w:t>
            </w:r>
            <w:r w:rsidRPr="007338C5">
              <w:t xml:space="preserve">descriptions of the Services and Service Levels, technical specifications, user manuals, </w:t>
            </w:r>
            <w:r>
              <w:t xml:space="preserve">training manuals, </w:t>
            </w:r>
            <w:r w:rsidRPr="007338C5">
              <w:t xml:space="preserve">operating manuals, process definitions and procedures, </w:t>
            </w:r>
            <w:r>
              <w:t xml:space="preserve">system environment descriptions </w:t>
            </w:r>
            <w:r w:rsidRPr="007338C5">
              <w:t>and all such other documentation</w:t>
            </w:r>
            <w:r>
              <w:t xml:space="preserve"> (whether in hardcopy or electronic form) as:</w:t>
            </w:r>
          </w:p>
          <w:p w14:paraId="1077F5FA" w14:textId="77777777" w:rsidR="00D43334" w:rsidRPr="00423677" w:rsidRDefault="00D43334" w:rsidP="00D43334">
            <w:pPr>
              <w:pStyle w:val="GPSDefinitionL2"/>
            </w:pPr>
            <w:r w:rsidRPr="00423677">
              <w:t xml:space="preserve">is required to be supplied by the Supplier to the Authority under this Contract; </w:t>
            </w:r>
          </w:p>
          <w:p w14:paraId="65244286" w14:textId="77777777" w:rsidR="00D43334" w:rsidRPr="00423677" w:rsidRDefault="00D43334" w:rsidP="00D43334">
            <w:pPr>
              <w:pStyle w:val="GPSDefinitionL2"/>
            </w:pPr>
            <w:r w:rsidRPr="00423677">
              <w:lastRenderedPageBreak/>
              <w:t xml:space="preserve">would reasonably be required by a competent third party capable of Good Industry Practice contracted by the Authority to develop, configure, build, deploy, run, maintain, upgrade and test the individual systems that provide </w:t>
            </w:r>
            <w:r>
              <w:t>the Services;</w:t>
            </w:r>
          </w:p>
          <w:p w14:paraId="3B18EC31" w14:textId="77777777" w:rsidR="00D43334" w:rsidRPr="00423677" w:rsidRDefault="00D43334" w:rsidP="00D43334">
            <w:pPr>
              <w:pStyle w:val="GPSDefinitionL2"/>
            </w:pPr>
            <w:r w:rsidRPr="00423677">
              <w:t xml:space="preserve">is required by the Supplier in order to provide </w:t>
            </w:r>
            <w:r>
              <w:t>the Services;</w:t>
            </w:r>
            <w:r w:rsidRPr="00423677">
              <w:t xml:space="preserve"> and/or</w:t>
            </w:r>
          </w:p>
          <w:p w14:paraId="4629E1A7" w14:textId="77777777" w:rsidR="00D43334" w:rsidRPr="00423677" w:rsidRDefault="00D43334" w:rsidP="00D43334">
            <w:pPr>
              <w:pStyle w:val="GPSDefinitionL2"/>
            </w:pPr>
            <w:r w:rsidRPr="00423677">
              <w:t xml:space="preserve">has been or shall be generated for the purpose of providing </w:t>
            </w:r>
            <w:r>
              <w:t>the Services;</w:t>
            </w:r>
          </w:p>
        </w:tc>
      </w:tr>
      <w:tr w:rsidR="00D43334" w:rsidRPr="00423677" w14:paraId="0925B28E" w14:textId="77777777" w:rsidTr="00E524BA">
        <w:tc>
          <w:tcPr>
            <w:tcW w:w="3009" w:type="dxa"/>
            <w:shd w:val="clear" w:color="auto" w:fill="auto"/>
          </w:tcPr>
          <w:p w14:paraId="768C0821" w14:textId="77777777" w:rsidR="00D43334" w:rsidRPr="00423677" w:rsidRDefault="00D43334" w:rsidP="00D43334">
            <w:pPr>
              <w:pStyle w:val="GPSDefinitionTerm"/>
            </w:pPr>
            <w:r w:rsidRPr="00423677">
              <w:lastRenderedPageBreak/>
              <w:t>"DOTAS"</w:t>
            </w:r>
          </w:p>
        </w:tc>
        <w:tc>
          <w:tcPr>
            <w:tcW w:w="6170" w:type="dxa"/>
            <w:shd w:val="clear" w:color="auto" w:fill="auto"/>
          </w:tcPr>
          <w:p w14:paraId="7520DF5C" w14:textId="77777777" w:rsidR="00D43334" w:rsidRPr="00423677" w:rsidRDefault="00D43334" w:rsidP="00D43334">
            <w:pPr>
              <w:pStyle w:val="GPsDefinition"/>
            </w:pPr>
            <w:r w:rsidRPr="00423677">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D43334" w:rsidRPr="00423677" w14:paraId="26309E0E" w14:textId="77777777" w:rsidTr="00E524BA">
        <w:tc>
          <w:tcPr>
            <w:tcW w:w="3009" w:type="dxa"/>
            <w:shd w:val="clear" w:color="auto" w:fill="auto"/>
          </w:tcPr>
          <w:p w14:paraId="063F94E2" w14:textId="77777777" w:rsidR="00D43334" w:rsidRPr="00423677" w:rsidRDefault="00D43334" w:rsidP="00D43334">
            <w:pPr>
              <w:pStyle w:val="GPSDefinitionTerm"/>
            </w:pPr>
            <w:r w:rsidRPr="00423677">
              <w:t>"Due Diligence Information"</w:t>
            </w:r>
          </w:p>
        </w:tc>
        <w:tc>
          <w:tcPr>
            <w:tcW w:w="6170" w:type="dxa"/>
            <w:shd w:val="clear" w:color="auto" w:fill="auto"/>
          </w:tcPr>
          <w:p w14:paraId="503F446B" w14:textId="77777777" w:rsidR="00D43334" w:rsidRPr="00423677" w:rsidRDefault="00D43334" w:rsidP="00D43334">
            <w:pPr>
              <w:pStyle w:val="GPsDefinition"/>
            </w:pPr>
            <w:r w:rsidRPr="00423677">
              <w:t xml:space="preserve">means any information supplied to the Supplier by or on behalf of the Authority prior to the </w:t>
            </w:r>
            <w:r w:rsidRPr="00423677">
              <w:rPr>
                <w:lang w:eastAsia="en-GB"/>
              </w:rPr>
              <w:t>Commencement</w:t>
            </w:r>
            <w:r w:rsidRPr="00423677">
              <w:t xml:space="preserve"> Date;</w:t>
            </w:r>
          </w:p>
        </w:tc>
      </w:tr>
      <w:tr w:rsidR="00D43334" w:rsidRPr="00423677" w14:paraId="3D57F016" w14:textId="77777777" w:rsidTr="00E524BA">
        <w:tc>
          <w:tcPr>
            <w:tcW w:w="3009" w:type="dxa"/>
            <w:shd w:val="clear" w:color="auto" w:fill="auto"/>
          </w:tcPr>
          <w:p w14:paraId="322C491E" w14:textId="77777777" w:rsidR="00D43334" w:rsidRPr="00423677" w:rsidRDefault="00D43334" w:rsidP="00D43334">
            <w:pPr>
              <w:pStyle w:val="GPSDefinitionTerm"/>
            </w:pPr>
            <w:r w:rsidRPr="00423677">
              <w:t>"Employee Liabilities"</w:t>
            </w:r>
          </w:p>
        </w:tc>
        <w:tc>
          <w:tcPr>
            <w:tcW w:w="6170" w:type="dxa"/>
            <w:shd w:val="clear" w:color="auto" w:fill="auto"/>
          </w:tcPr>
          <w:p w14:paraId="67FDC90E" w14:textId="77777777" w:rsidR="00D43334" w:rsidRPr="00423677" w:rsidRDefault="00D43334" w:rsidP="00D43334">
            <w:pPr>
              <w:pStyle w:val="GPsDefinition"/>
              <w:rPr>
                <w:b/>
              </w:rPr>
            </w:pPr>
            <w:r w:rsidRPr="00423677">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0E171108" w14:textId="77777777" w:rsidR="00D43334" w:rsidRPr="00423677" w:rsidRDefault="00D43334" w:rsidP="00D43334">
            <w:pPr>
              <w:pStyle w:val="GPSDefinitionL2"/>
            </w:pPr>
            <w:r w:rsidRPr="00423677">
              <w:rPr>
                <w:color w:val="000000"/>
              </w:rPr>
              <w:t>redundancy</w:t>
            </w:r>
            <w:r w:rsidRPr="00423677">
              <w:t xml:space="preserve"> payments including contractual or enhanced redundancy costs, termination costs and notice payments; </w:t>
            </w:r>
          </w:p>
          <w:p w14:paraId="25F50572" w14:textId="77777777" w:rsidR="00D43334" w:rsidRPr="00423677" w:rsidRDefault="00D43334" w:rsidP="00D43334">
            <w:pPr>
              <w:pStyle w:val="GPSDefinitionL2"/>
            </w:pPr>
            <w:r w:rsidRPr="00423677">
              <w:t xml:space="preserve">unfair, wrongful or constructive dismissal </w:t>
            </w:r>
            <w:r w:rsidRPr="00423677">
              <w:rPr>
                <w:color w:val="000000"/>
              </w:rPr>
              <w:t>compensation</w:t>
            </w:r>
            <w:r w:rsidRPr="00423677">
              <w:t>;</w:t>
            </w:r>
          </w:p>
          <w:p w14:paraId="43DEC054" w14:textId="77777777" w:rsidR="00D43334" w:rsidRPr="00423677" w:rsidRDefault="00D43334" w:rsidP="00D43334">
            <w:pPr>
              <w:pStyle w:val="GPSDefinitionL2"/>
            </w:pPr>
            <w:r w:rsidRPr="00423677">
              <w:t>compensation for discrimination on grounds of</w:t>
            </w:r>
            <w:r>
              <w:t xml:space="preserve"> </w:t>
            </w:r>
            <w:r w:rsidRPr="00423677">
              <w:t>sex, race, disability, age, religion or belief, gender reassignment, marriage or civil partnership, pregnancy and maternity</w:t>
            </w:r>
            <w:r>
              <w:t xml:space="preserve"> </w:t>
            </w:r>
            <w:r w:rsidRPr="00423677">
              <w:t xml:space="preserve">or sexual orientation or claims for equal pay; </w:t>
            </w:r>
          </w:p>
          <w:p w14:paraId="53852F28" w14:textId="77777777" w:rsidR="00D43334" w:rsidRPr="00423677" w:rsidRDefault="00D43334" w:rsidP="00D43334">
            <w:pPr>
              <w:pStyle w:val="GPSDefinitionL2"/>
            </w:pPr>
            <w:r w:rsidRPr="00423677">
              <w:t>compensation for less favourable treatment of part-time workers or fixed term employees;</w:t>
            </w:r>
          </w:p>
          <w:p w14:paraId="376EE6CD" w14:textId="77777777" w:rsidR="00D43334" w:rsidRPr="00423677" w:rsidRDefault="00D43334" w:rsidP="00D43334">
            <w:pPr>
              <w:pStyle w:val="GPSDefinitionL2"/>
            </w:pPr>
            <w:r w:rsidRPr="00423677">
              <w:t xml:space="preserve">outstanding debts and unlawful deduction of wages </w:t>
            </w:r>
            <w:r w:rsidRPr="00423677">
              <w:rPr>
                <w:color w:val="000000"/>
              </w:rPr>
              <w:t>including</w:t>
            </w:r>
            <w:r w:rsidRPr="00423677">
              <w:t xml:space="preserve"> any PAYE and National Insurance Contributions in relation to payments made by the Authority or the Replacement Supplier to a Transferring Supplier Employee which would have been payable by the Supplier or the </w:t>
            </w:r>
            <w:r w:rsidRPr="00423677">
              <w:lastRenderedPageBreak/>
              <w:t>Sub-Contractor if such payment should have been made prior to the Service Transfer Date;</w:t>
            </w:r>
          </w:p>
          <w:p w14:paraId="34991513" w14:textId="77777777" w:rsidR="00D43334" w:rsidRPr="00423677" w:rsidRDefault="00D43334" w:rsidP="00D43334">
            <w:pPr>
              <w:pStyle w:val="GPSDefinitionL2"/>
            </w:pPr>
            <w:r w:rsidRPr="00423677">
              <w:t>claims whether in tort, contract or statute or otherwise;</w:t>
            </w:r>
          </w:p>
          <w:p w14:paraId="6FCA4221" w14:textId="77777777" w:rsidR="00D43334" w:rsidRPr="00423677" w:rsidRDefault="00D43334" w:rsidP="00D43334">
            <w:pPr>
              <w:pStyle w:val="GPSDefinitionL2"/>
            </w:pPr>
            <w:r w:rsidRPr="00423677">
              <w:t>any investigation by the Equality and Human Rights Commission or other enforcement, regulatory or supervisory body and of implementing any requirements which may arise from such investigation;</w:t>
            </w:r>
          </w:p>
        </w:tc>
      </w:tr>
      <w:tr w:rsidR="00D43334" w:rsidRPr="00423677" w14:paraId="4B94D524" w14:textId="77777777" w:rsidTr="00E524BA">
        <w:tc>
          <w:tcPr>
            <w:tcW w:w="3009" w:type="dxa"/>
            <w:shd w:val="clear" w:color="auto" w:fill="auto"/>
          </w:tcPr>
          <w:p w14:paraId="71A25ED2" w14:textId="77777777" w:rsidR="00D43334" w:rsidRPr="00423677" w:rsidRDefault="00D43334" w:rsidP="00D43334">
            <w:pPr>
              <w:pStyle w:val="GPSDefinitionTerm"/>
            </w:pPr>
            <w:r w:rsidRPr="00423677">
              <w:lastRenderedPageBreak/>
              <w:t>"Employment Regulations"</w:t>
            </w:r>
          </w:p>
        </w:tc>
        <w:tc>
          <w:tcPr>
            <w:tcW w:w="6170" w:type="dxa"/>
            <w:shd w:val="clear" w:color="auto" w:fill="auto"/>
          </w:tcPr>
          <w:p w14:paraId="7D1C8E87" w14:textId="77777777" w:rsidR="00D43334" w:rsidRPr="00423677" w:rsidRDefault="00D43334" w:rsidP="00D43334">
            <w:pPr>
              <w:pStyle w:val="GPsDefinition"/>
            </w:pPr>
            <w:r w:rsidRPr="00423677">
              <w:t>means the Transfer of Undertakings (Protection of Employment) Regulations 2006 (SI 2006/246) as amended or replaced or any other Regulations implementing the Acquired Rights Directive;</w:t>
            </w:r>
          </w:p>
        </w:tc>
      </w:tr>
      <w:tr w:rsidR="00D43334" w:rsidRPr="00423677" w14:paraId="18423E45" w14:textId="77777777" w:rsidTr="00E524BA">
        <w:tc>
          <w:tcPr>
            <w:tcW w:w="3009" w:type="dxa"/>
            <w:shd w:val="clear" w:color="auto" w:fill="auto"/>
          </w:tcPr>
          <w:p w14:paraId="27C1A8E9" w14:textId="77777777" w:rsidR="00D43334" w:rsidRPr="00423677" w:rsidRDefault="00D43334" w:rsidP="00D43334">
            <w:pPr>
              <w:pStyle w:val="GPSDefinitionTerm"/>
            </w:pPr>
            <w:r w:rsidRPr="00423677">
              <w:t>"Environmental Information Regulations or EIRs"</w:t>
            </w:r>
          </w:p>
        </w:tc>
        <w:tc>
          <w:tcPr>
            <w:tcW w:w="6170" w:type="dxa"/>
            <w:shd w:val="clear" w:color="auto" w:fill="auto"/>
          </w:tcPr>
          <w:p w14:paraId="4B79BC86" w14:textId="77777777" w:rsidR="00D43334" w:rsidRPr="00423677" w:rsidRDefault="00D43334" w:rsidP="00D43334">
            <w:pPr>
              <w:pStyle w:val="GPsDefinition"/>
            </w:pPr>
            <w:r w:rsidRPr="00423677">
              <w:t>means the Environmental Information Regulations 2004 together with any guidance and/or codes of practice issued by the Information Commissioner or relevant government department in relation to such regulations;</w:t>
            </w:r>
          </w:p>
        </w:tc>
      </w:tr>
      <w:tr w:rsidR="00D43334" w:rsidRPr="00423677" w14:paraId="29B6F256" w14:textId="77777777" w:rsidTr="00E524BA">
        <w:tc>
          <w:tcPr>
            <w:tcW w:w="3009" w:type="dxa"/>
            <w:shd w:val="clear" w:color="auto" w:fill="auto"/>
          </w:tcPr>
          <w:p w14:paraId="405B8B86" w14:textId="77777777" w:rsidR="00D43334" w:rsidRPr="00423677" w:rsidRDefault="00D43334" w:rsidP="00D43334">
            <w:pPr>
              <w:pStyle w:val="GPSDefinitionTerm"/>
            </w:pPr>
            <w:r w:rsidRPr="00423677">
              <w:t>"Environmental Policy"</w:t>
            </w:r>
          </w:p>
        </w:tc>
        <w:tc>
          <w:tcPr>
            <w:tcW w:w="6170" w:type="dxa"/>
            <w:shd w:val="clear" w:color="auto" w:fill="auto"/>
          </w:tcPr>
          <w:p w14:paraId="13045ED6" w14:textId="77777777" w:rsidR="00D43334" w:rsidRPr="00423677" w:rsidRDefault="00D43334" w:rsidP="00D43334">
            <w:pPr>
              <w:pStyle w:val="GPsDefinition"/>
            </w:pPr>
            <w:r w:rsidRPr="00423677">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Authority;</w:t>
            </w:r>
          </w:p>
        </w:tc>
      </w:tr>
      <w:tr w:rsidR="00D43334" w:rsidRPr="00423677" w14:paraId="46FD56F5" w14:textId="77777777" w:rsidTr="00E524BA">
        <w:tc>
          <w:tcPr>
            <w:tcW w:w="3009" w:type="dxa"/>
            <w:shd w:val="clear" w:color="auto" w:fill="auto"/>
          </w:tcPr>
          <w:p w14:paraId="6A7BA8BA" w14:textId="77777777" w:rsidR="00D43334" w:rsidRPr="00423677" w:rsidRDefault="00D43334" w:rsidP="00D43334">
            <w:pPr>
              <w:pStyle w:val="GPSDefinitionTerm"/>
            </w:pPr>
            <w:r w:rsidRPr="00423677">
              <w:t>"Estimated Year 1 Contract Charges"</w:t>
            </w:r>
          </w:p>
        </w:tc>
        <w:tc>
          <w:tcPr>
            <w:tcW w:w="6170" w:type="dxa"/>
            <w:shd w:val="clear" w:color="auto" w:fill="auto"/>
          </w:tcPr>
          <w:p w14:paraId="2504DF75" w14:textId="77777777" w:rsidR="00D43334" w:rsidRPr="00423677" w:rsidRDefault="00D43334" w:rsidP="00D43334">
            <w:pPr>
              <w:pStyle w:val="GPsDefinition"/>
            </w:pPr>
            <w:r w:rsidRPr="00423677">
              <w:t xml:space="preserve">means the sum of </w:t>
            </w:r>
            <w:r w:rsidRPr="00E94C5C">
              <w:t>£</w:t>
            </w:r>
            <w:r w:rsidRPr="00E94C5C">
              <w:rPr>
                <w:b/>
              </w:rPr>
              <w:t>[xxx]</w:t>
            </w:r>
            <w:r w:rsidRPr="00423677">
              <w:t xml:space="preserve"> pounds estimated by the Authority to be payable by it to the Supplier as the total aggregate Contract Charges from the</w:t>
            </w:r>
            <w:r>
              <w:t xml:space="preserve"> </w:t>
            </w:r>
            <w:r w:rsidRPr="00423677">
              <w:t xml:space="preserve">Commencement Date until the end of the first Contract Year; </w:t>
            </w:r>
          </w:p>
        </w:tc>
      </w:tr>
      <w:tr w:rsidR="00D43334" w:rsidRPr="00423677" w14:paraId="5E98CF76" w14:textId="77777777" w:rsidTr="00E524BA">
        <w:tc>
          <w:tcPr>
            <w:tcW w:w="3009" w:type="dxa"/>
            <w:shd w:val="clear" w:color="auto" w:fill="auto"/>
          </w:tcPr>
          <w:p w14:paraId="7FFDCB78" w14:textId="77777777" w:rsidR="00D43334" w:rsidRPr="00423677" w:rsidRDefault="00D43334" w:rsidP="00D43334">
            <w:pPr>
              <w:pStyle w:val="GPSDefinitionTerm"/>
            </w:pPr>
            <w:r w:rsidRPr="00423677">
              <w:t>“Exit Plan”</w:t>
            </w:r>
          </w:p>
        </w:tc>
        <w:tc>
          <w:tcPr>
            <w:tcW w:w="6170" w:type="dxa"/>
            <w:shd w:val="clear" w:color="auto" w:fill="auto"/>
          </w:tcPr>
          <w:p w14:paraId="4673ABF6" w14:textId="77777777" w:rsidR="00D43334" w:rsidRPr="00423677" w:rsidRDefault="00D43334" w:rsidP="00D43334">
            <w:pPr>
              <w:pStyle w:val="GPsDefinition"/>
            </w:pPr>
            <w:r w:rsidRPr="00423677">
              <w:t>means the exit plan described in paragraph 5 of Schedule 10 (Exit Management);</w:t>
            </w:r>
          </w:p>
        </w:tc>
      </w:tr>
      <w:tr w:rsidR="00D43334" w:rsidRPr="00423677" w14:paraId="775DA062" w14:textId="77777777" w:rsidTr="00312E5D">
        <w:tc>
          <w:tcPr>
            <w:tcW w:w="3009" w:type="dxa"/>
            <w:shd w:val="clear" w:color="auto" w:fill="auto"/>
          </w:tcPr>
          <w:p w14:paraId="275BCC91" w14:textId="77777777" w:rsidR="00D43334" w:rsidRPr="00423677" w:rsidRDefault="00D43334" w:rsidP="00D43334">
            <w:pPr>
              <w:pStyle w:val="GPSDefinitionTerm"/>
            </w:pPr>
            <w:r w:rsidRPr="00423677">
              <w:t>"Expedited Dispute Timetable"</w:t>
            </w:r>
          </w:p>
        </w:tc>
        <w:tc>
          <w:tcPr>
            <w:tcW w:w="6170" w:type="dxa"/>
            <w:shd w:val="clear" w:color="auto" w:fill="auto"/>
          </w:tcPr>
          <w:p w14:paraId="07C3A355" w14:textId="77777777" w:rsidR="00D43334" w:rsidRPr="00423677" w:rsidRDefault="00D43334" w:rsidP="00D43334">
            <w:pPr>
              <w:pStyle w:val="GPsDefinition"/>
            </w:pPr>
            <w:r w:rsidRPr="00423677">
              <w:t xml:space="preserve">means the timetable set out in paragraph </w:t>
            </w:r>
            <w:r w:rsidRPr="00423677">
              <w:fldChar w:fldCharType="begin"/>
            </w:r>
            <w:r w:rsidRPr="00423677">
              <w:instrText xml:space="preserve"> REF _Ref365636510 \r \h  \* MERGEFORMAT </w:instrText>
            </w:r>
            <w:r w:rsidRPr="00423677">
              <w:fldChar w:fldCharType="separate"/>
            </w:r>
            <w:r>
              <w:t>5</w:t>
            </w:r>
            <w:r w:rsidRPr="00423677">
              <w:fldChar w:fldCharType="end"/>
            </w:r>
            <w:r w:rsidRPr="00423677">
              <w:t xml:space="preserve"> of Schedule 12 (Dispute Resolution Procedure);</w:t>
            </w:r>
          </w:p>
        </w:tc>
      </w:tr>
      <w:tr w:rsidR="00D43334" w:rsidRPr="00423677" w14:paraId="32505923" w14:textId="77777777" w:rsidTr="00E524BA">
        <w:tc>
          <w:tcPr>
            <w:tcW w:w="3009" w:type="dxa"/>
            <w:shd w:val="clear" w:color="auto" w:fill="auto"/>
          </w:tcPr>
          <w:p w14:paraId="5DDECBC2" w14:textId="77777777" w:rsidR="00D43334" w:rsidRPr="00423677" w:rsidRDefault="00D43334" w:rsidP="00D43334">
            <w:pPr>
              <w:pStyle w:val="GPSDefinitionTerm"/>
            </w:pPr>
            <w:r w:rsidRPr="00423677">
              <w:t>" Expiry Date"</w:t>
            </w:r>
          </w:p>
        </w:tc>
        <w:tc>
          <w:tcPr>
            <w:tcW w:w="6170" w:type="dxa"/>
            <w:shd w:val="clear" w:color="auto" w:fill="auto"/>
          </w:tcPr>
          <w:p w14:paraId="473BAA91" w14:textId="77777777" w:rsidR="00D43334" w:rsidRPr="00423677" w:rsidRDefault="00D43334" w:rsidP="00D43334">
            <w:pPr>
              <w:pStyle w:val="GPsDefinition"/>
            </w:pPr>
            <w:r w:rsidRPr="00423677">
              <w:t xml:space="preserve">means: </w:t>
            </w:r>
          </w:p>
          <w:p w14:paraId="570B5564" w14:textId="77777777" w:rsidR="00D43334" w:rsidRPr="00423677" w:rsidRDefault="00D43334" w:rsidP="00D43334">
            <w:pPr>
              <w:pStyle w:val="GPSDefinitionL2"/>
            </w:pPr>
            <w:r w:rsidRPr="00423677">
              <w:t>the end date of the Initial Period; or</w:t>
            </w:r>
          </w:p>
          <w:p w14:paraId="68D7B990" w14:textId="77777777" w:rsidR="00D43334" w:rsidRPr="00423677" w:rsidRDefault="00D43334" w:rsidP="00D43334">
            <w:pPr>
              <w:pStyle w:val="GPSDefinitionL2"/>
            </w:pPr>
            <w:r w:rsidRPr="00423677">
              <w:t>the end date of any Extension Period;</w:t>
            </w:r>
          </w:p>
          <w:p w14:paraId="36F6BA28" w14:textId="77777777" w:rsidR="00D43334" w:rsidRPr="00423677" w:rsidRDefault="00D43334" w:rsidP="00D43334">
            <w:pPr>
              <w:pStyle w:val="GPsDefinition"/>
            </w:pPr>
            <w:r w:rsidRPr="00423677">
              <w:t xml:space="preserve">if this Contract is terminated before the end date of the Initial Period or Extension Period as appropriate, the earlier date of termination of this Contract in accordance with its terms; </w:t>
            </w:r>
          </w:p>
        </w:tc>
      </w:tr>
      <w:tr w:rsidR="00D43334" w:rsidRPr="00423677" w14:paraId="4E9678D2" w14:textId="77777777" w:rsidTr="00312E5D">
        <w:tc>
          <w:tcPr>
            <w:tcW w:w="3009" w:type="dxa"/>
            <w:shd w:val="clear" w:color="auto" w:fill="auto"/>
          </w:tcPr>
          <w:p w14:paraId="4F786DEE" w14:textId="77777777" w:rsidR="00D43334" w:rsidRPr="00423677" w:rsidRDefault="00D43334" w:rsidP="00D43334">
            <w:pPr>
              <w:pStyle w:val="GPSDefinitionTerm"/>
            </w:pPr>
            <w:r w:rsidRPr="00423677">
              <w:t>"Extension Period"</w:t>
            </w:r>
          </w:p>
        </w:tc>
        <w:tc>
          <w:tcPr>
            <w:tcW w:w="6170" w:type="dxa"/>
            <w:shd w:val="clear" w:color="auto" w:fill="auto"/>
          </w:tcPr>
          <w:p w14:paraId="5A1E119C" w14:textId="77777777" w:rsidR="00D43334" w:rsidRPr="00423677" w:rsidRDefault="00D43334" w:rsidP="00D43334">
            <w:pPr>
              <w:pStyle w:val="GPsDefinition"/>
            </w:pPr>
            <w:r w:rsidRPr="00423677">
              <w:t xml:space="preserve">means such period or periods up to a maximum of </w:t>
            </w:r>
            <w:r w:rsidRPr="00E74E23">
              <w:t>two</w:t>
            </w:r>
            <w:r w:rsidRPr="00423677">
              <w:t xml:space="preserve"> years in total as may be specified by the Authority pursuant to Clause </w:t>
            </w:r>
            <w:r w:rsidRPr="00423677">
              <w:fldChar w:fldCharType="begin"/>
            </w:r>
            <w:r w:rsidRPr="00423677">
              <w:instrText xml:space="preserve"> REF _Ref370907226 \r \h  \* MERGEFORMAT </w:instrText>
            </w:r>
            <w:r w:rsidRPr="00423677">
              <w:fldChar w:fldCharType="separate"/>
            </w:r>
            <w:r>
              <w:t>6.2</w:t>
            </w:r>
            <w:r w:rsidRPr="00423677">
              <w:fldChar w:fldCharType="end"/>
            </w:r>
            <w:r w:rsidRPr="00423677">
              <w:t>;</w:t>
            </w:r>
          </w:p>
        </w:tc>
      </w:tr>
      <w:tr w:rsidR="00D43334" w:rsidRPr="00423677" w14:paraId="4ED0F7FF" w14:textId="77777777" w:rsidTr="00F57403">
        <w:tc>
          <w:tcPr>
            <w:tcW w:w="3009" w:type="dxa"/>
            <w:shd w:val="clear" w:color="auto" w:fill="auto"/>
          </w:tcPr>
          <w:p w14:paraId="7DA5E062" w14:textId="77777777" w:rsidR="00D43334" w:rsidRPr="00423677" w:rsidRDefault="00D43334" w:rsidP="00D43334">
            <w:pPr>
              <w:pStyle w:val="GPSDefinitionTerm"/>
            </w:pPr>
            <w:r w:rsidRPr="00423677">
              <w:t>"FOIA"</w:t>
            </w:r>
          </w:p>
        </w:tc>
        <w:tc>
          <w:tcPr>
            <w:tcW w:w="6170" w:type="dxa"/>
            <w:shd w:val="clear" w:color="auto" w:fill="auto"/>
          </w:tcPr>
          <w:p w14:paraId="5F9E1679" w14:textId="77777777" w:rsidR="00D43334" w:rsidRPr="00423677" w:rsidRDefault="00D43334" w:rsidP="00D43334">
            <w:pPr>
              <w:pStyle w:val="GPsDefinition"/>
            </w:pPr>
            <w:r w:rsidRPr="00423677">
              <w:t xml:space="preserve">means the Freedom of Information Act 2000 and any subordinate legislation made under that Act from time to time together with any guidance and/or codes of practice issued by the Information </w:t>
            </w:r>
            <w:r w:rsidRPr="00423677">
              <w:lastRenderedPageBreak/>
              <w:t>Commissioner or relevant government department in relation to such legislation;</w:t>
            </w:r>
          </w:p>
        </w:tc>
      </w:tr>
      <w:tr w:rsidR="00D43334" w:rsidRPr="00423677" w14:paraId="19AEB239" w14:textId="77777777" w:rsidTr="00F57403">
        <w:tc>
          <w:tcPr>
            <w:tcW w:w="3009" w:type="dxa"/>
            <w:shd w:val="clear" w:color="auto" w:fill="auto"/>
          </w:tcPr>
          <w:p w14:paraId="41C6DBE3" w14:textId="77777777" w:rsidR="00D43334" w:rsidRPr="00423677" w:rsidRDefault="00D43334" w:rsidP="00D43334">
            <w:pPr>
              <w:pStyle w:val="GPSDefinitionTerm"/>
            </w:pPr>
            <w:r w:rsidRPr="00423677">
              <w:lastRenderedPageBreak/>
              <w:t>"Force Majeure"</w:t>
            </w:r>
          </w:p>
        </w:tc>
        <w:tc>
          <w:tcPr>
            <w:tcW w:w="6170" w:type="dxa"/>
            <w:shd w:val="clear" w:color="auto" w:fill="auto"/>
          </w:tcPr>
          <w:p w14:paraId="04EE5CAC" w14:textId="77777777" w:rsidR="00D43334" w:rsidRPr="00423677" w:rsidRDefault="00D43334" w:rsidP="00D43334">
            <w:pPr>
              <w:pStyle w:val="GPsDefinition"/>
            </w:pPr>
            <w:r w:rsidRPr="00423677">
              <w:t>means any event, occurrence, circumstance, matter</w:t>
            </w:r>
            <w:r>
              <w:t xml:space="preserve"> </w:t>
            </w:r>
            <w:r w:rsidRPr="00423677">
              <w:t>or cause affecting the performance by either the Authority or the Supplier of its obligations arising from:</w:t>
            </w:r>
          </w:p>
          <w:p w14:paraId="4765F7B8" w14:textId="77777777" w:rsidR="00D43334" w:rsidRPr="00423677" w:rsidRDefault="00D43334" w:rsidP="00D43334">
            <w:pPr>
              <w:pStyle w:val="GPSDefinitionL2"/>
            </w:pPr>
            <w:r w:rsidRPr="00423677">
              <w:t>acts, events, omissions, happenings or non-happenings beyond the reasonable control of the Affected Party which prevent or materially delay the Affected Party from performing its obligations under this Contract;</w:t>
            </w:r>
          </w:p>
          <w:p w14:paraId="2DDD2164" w14:textId="77777777" w:rsidR="00D43334" w:rsidRPr="00423677" w:rsidRDefault="00D43334" w:rsidP="00D43334">
            <w:pPr>
              <w:pStyle w:val="GPSDefinitionL2"/>
            </w:pPr>
            <w:r w:rsidRPr="00423677">
              <w:t>riots, civil commotion, war or armed conflict, acts of terrorism, nuclear, biological or chemical warfare;</w:t>
            </w:r>
          </w:p>
          <w:p w14:paraId="1756C11D" w14:textId="77777777" w:rsidR="00D43334" w:rsidRPr="00423677" w:rsidRDefault="00D43334" w:rsidP="00D43334">
            <w:pPr>
              <w:pStyle w:val="GPSDefinitionL2"/>
            </w:pPr>
            <w:r w:rsidRPr="00423677">
              <w:t>acts of the Crown, local government or Regulatory Bodies;</w:t>
            </w:r>
          </w:p>
          <w:p w14:paraId="763B2975" w14:textId="77777777" w:rsidR="00D43334" w:rsidRPr="00423677" w:rsidRDefault="00D43334" w:rsidP="00D43334">
            <w:pPr>
              <w:pStyle w:val="GPSDefinitionL2"/>
            </w:pPr>
            <w:r w:rsidRPr="00423677">
              <w:t>fire, flood or any disaster; and</w:t>
            </w:r>
          </w:p>
          <w:p w14:paraId="56B268FC" w14:textId="77777777" w:rsidR="00D43334" w:rsidRPr="00423677" w:rsidRDefault="00D43334" w:rsidP="00D43334">
            <w:pPr>
              <w:pStyle w:val="GPSDefinitionL2"/>
            </w:pPr>
            <w:r w:rsidRPr="00423677">
              <w:t>an industrial dispute affecting a third party for which a substitute third party is not reasonably available but excluding:</w:t>
            </w:r>
          </w:p>
          <w:p w14:paraId="15727294" w14:textId="77777777" w:rsidR="00D43334" w:rsidRPr="00423677" w:rsidRDefault="00D43334" w:rsidP="00D43334">
            <w:pPr>
              <w:pStyle w:val="GPSDefinitionL3"/>
            </w:pPr>
            <w:r w:rsidRPr="00423677">
              <w:t>any industrial dispute relating to the Supplier, the Supplier Personnel (including any subsets of them) or any other failure in the Supplier or the Sub-</w:t>
            </w:r>
            <w:r>
              <w:t>Supplier</w:t>
            </w:r>
            <w:r w:rsidRPr="00423677">
              <w:t>'s supply chain; and</w:t>
            </w:r>
          </w:p>
          <w:p w14:paraId="62A241E0" w14:textId="77777777" w:rsidR="00D43334" w:rsidRPr="00423677" w:rsidRDefault="00D43334" w:rsidP="00D43334">
            <w:pPr>
              <w:pStyle w:val="GPSDefinitionL3"/>
            </w:pPr>
            <w:r w:rsidRPr="00423677">
              <w:t>any event, occurrence, circumstance, matter or cause which is attributable to the wilful act, neglect or failure to take reasonable precautions against it by the Party concerned; and</w:t>
            </w:r>
          </w:p>
          <w:p w14:paraId="05C60B5D" w14:textId="77777777" w:rsidR="00D43334" w:rsidRPr="00423677" w:rsidRDefault="00D43334" w:rsidP="00D43334">
            <w:pPr>
              <w:pStyle w:val="GPSDefinitionL3"/>
            </w:pPr>
            <w:r w:rsidRPr="00423677">
              <w:t>any failure of delay caused by a lack of funds;</w:t>
            </w:r>
          </w:p>
        </w:tc>
      </w:tr>
      <w:tr w:rsidR="00D43334" w:rsidRPr="00423677" w14:paraId="65127A19" w14:textId="77777777" w:rsidTr="00F57403">
        <w:tc>
          <w:tcPr>
            <w:tcW w:w="3009" w:type="dxa"/>
            <w:shd w:val="clear" w:color="auto" w:fill="auto"/>
          </w:tcPr>
          <w:p w14:paraId="5DF7FA77" w14:textId="77777777" w:rsidR="00D43334" w:rsidRPr="00423677" w:rsidRDefault="00D43334" w:rsidP="00D43334">
            <w:pPr>
              <w:pStyle w:val="GPSDefinitionTerm"/>
            </w:pPr>
            <w:r w:rsidRPr="00423677">
              <w:t>"Force Majeure Notice"</w:t>
            </w:r>
          </w:p>
        </w:tc>
        <w:tc>
          <w:tcPr>
            <w:tcW w:w="6170" w:type="dxa"/>
            <w:shd w:val="clear" w:color="auto" w:fill="auto"/>
          </w:tcPr>
          <w:p w14:paraId="0D508532" w14:textId="77777777" w:rsidR="00D43334" w:rsidRPr="00423677" w:rsidRDefault="00D43334" w:rsidP="00D43334">
            <w:pPr>
              <w:pStyle w:val="GPsDefinition"/>
            </w:pPr>
            <w:r w:rsidRPr="00423677">
              <w:t>means a written notice served by the Affected Party on</w:t>
            </w:r>
            <w:r>
              <w:t xml:space="preserve"> </w:t>
            </w:r>
            <w:r w:rsidRPr="00423677">
              <w:t>the other Party stating that the Affected Party believes that there is a Force Majeure Event;</w:t>
            </w:r>
          </w:p>
        </w:tc>
      </w:tr>
      <w:tr w:rsidR="00D43334" w:rsidRPr="00423677" w14:paraId="2ACA31B1" w14:textId="77777777" w:rsidTr="00F57403">
        <w:tc>
          <w:tcPr>
            <w:tcW w:w="3009" w:type="dxa"/>
            <w:shd w:val="clear" w:color="auto" w:fill="auto"/>
          </w:tcPr>
          <w:p w14:paraId="10E2EDFF" w14:textId="77777777" w:rsidR="00D43334" w:rsidRPr="00423677" w:rsidRDefault="00D43334" w:rsidP="00D43334">
            <w:pPr>
              <w:pStyle w:val="GPSDefinitionTerm"/>
            </w:pPr>
            <w:r w:rsidRPr="00423677">
              <w:t>"Former Supplier"</w:t>
            </w:r>
          </w:p>
        </w:tc>
        <w:tc>
          <w:tcPr>
            <w:tcW w:w="6170" w:type="dxa"/>
            <w:shd w:val="clear" w:color="auto" w:fill="auto"/>
          </w:tcPr>
          <w:p w14:paraId="6CD10C1A" w14:textId="77777777" w:rsidR="00D43334" w:rsidRPr="00423677" w:rsidRDefault="00D43334" w:rsidP="00D43334">
            <w:pPr>
              <w:pStyle w:val="GPsDefinition"/>
            </w:pPr>
            <w:r w:rsidRPr="00423677">
              <w:t xml:space="preserve">means a supplier supplying the </w:t>
            </w:r>
            <w:r>
              <w:t xml:space="preserve">Services </w:t>
            </w:r>
            <w:r w:rsidRPr="00423677">
              <w:t xml:space="preserve">to the Authority before the Relevant Transfer Date that are the same as or substantially similar to the </w:t>
            </w:r>
            <w:r>
              <w:t xml:space="preserve">Services </w:t>
            </w:r>
            <w:r w:rsidRPr="00423677">
              <w:t xml:space="preserve">(or any part of the </w:t>
            </w:r>
            <w:r>
              <w:t xml:space="preserve">Services </w:t>
            </w:r>
            <w:r w:rsidRPr="00423677">
              <w:t xml:space="preserve">) and shall include any sub-contractor of such supplier (or any sub-contractor of any such sub-contractor); </w:t>
            </w:r>
          </w:p>
        </w:tc>
      </w:tr>
      <w:tr w:rsidR="00D43334" w:rsidRPr="00423677" w14:paraId="314A4C70" w14:textId="77777777" w:rsidTr="00F57403">
        <w:tc>
          <w:tcPr>
            <w:tcW w:w="3009" w:type="dxa"/>
            <w:shd w:val="clear" w:color="auto" w:fill="auto"/>
          </w:tcPr>
          <w:p w14:paraId="29E10AAD" w14:textId="77777777" w:rsidR="00D43334" w:rsidRPr="00423677" w:rsidRDefault="00D43334" w:rsidP="00D43334">
            <w:pPr>
              <w:pStyle w:val="GPSDefinitionTerm"/>
            </w:pPr>
            <w:r w:rsidRPr="00423677">
              <w:t>"Fraud"</w:t>
            </w:r>
          </w:p>
        </w:tc>
        <w:tc>
          <w:tcPr>
            <w:tcW w:w="6170" w:type="dxa"/>
            <w:shd w:val="clear" w:color="auto" w:fill="auto"/>
          </w:tcPr>
          <w:p w14:paraId="39634B3E" w14:textId="77777777" w:rsidR="00D43334" w:rsidRPr="00423677" w:rsidRDefault="00D43334" w:rsidP="00D43334">
            <w:pPr>
              <w:pStyle w:val="GPsDefinition"/>
            </w:pPr>
            <w:r w:rsidRPr="00423677">
              <w:t>means any offence under any Laws creating offences in respect of fraudulent acts (including the Misrepresentation Act 1967) or at common law in respect of fraudulent acts including acts of forgery;</w:t>
            </w:r>
          </w:p>
        </w:tc>
      </w:tr>
      <w:tr w:rsidR="00D43334" w:rsidRPr="00423677" w14:paraId="3AB0F65F" w14:textId="77777777" w:rsidTr="00F57403">
        <w:tc>
          <w:tcPr>
            <w:tcW w:w="3009" w:type="dxa"/>
            <w:shd w:val="clear" w:color="auto" w:fill="auto"/>
          </w:tcPr>
          <w:p w14:paraId="0A632009" w14:textId="77777777" w:rsidR="00D43334" w:rsidRPr="00423677" w:rsidRDefault="00D43334" w:rsidP="00D43334">
            <w:pPr>
              <w:pStyle w:val="GPSDefinitionTerm"/>
            </w:pPr>
            <w:r>
              <w:t>“GDPR”</w:t>
            </w:r>
          </w:p>
        </w:tc>
        <w:tc>
          <w:tcPr>
            <w:tcW w:w="6170" w:type="dxa"/>
            <w:shd w:val="clear" w:color="auto" w:fill="auto"/>
          </w:tcPr>
          <w:p w14:paraId="17D0A75A" w14:textId="77777777" w:rsidR="00D43334" w:rsidRPr="00423677" w:rsidRDefault="00D43334" w:rsidP="00D43334">
            <w:pPr>
              <w:pStyle w:val="GPsDefinition"/>
            </w:pPr>
            <w:r>
              <w:t xml:space="preserve">Regulation (EU) 2016/679 of the European Parliament and of the Council of 27 April 2016 on the protection of natural persons with regard to the processing of personal data and on the free </w:t>
            </w:r>
            <w:r>
              <w:lastRenderedPageBreak/>
              <w:t>movement of such data, and repealing Directive 95/46/EC (General Data Protection Regulation);</w:t>
            </w:r>
          </w:p>
        </w:tc>
      </w:tr>
      <w:tr w:rsidR="00D43334" w:rsidRPr="00423677" w14:paraId="09559D11" w14:textId="77777777" w:rsidTr="00F57403">
        <w:tc>
          <w:tcPr>
            <w:tcW w:w="3009" w:type="dxa"/>
            <w:shd w:val="clear" w:color="auto" w:fill="auto"/>
          </w:tcPr>
          <w:p w14:paraId="31E869B6" w14:textId="77777777" w:rsidR="00D43334" w:rsidRPr="00423677" w:rsidRDefault="00D43334" w:rsidP="00D43334">
            <w:pPr>
              <w:pStyle w:val="GPSDefinitionTerm"/>
            </w:pPr>
            <w:r w:rsidRPr="00423677">
              <w:lastRenderedPageBreak/>
              <w:t>"General Anti-Abuse Rule"</w:t>
            </w:r>
          </w:p>
        </w:tc>
        <w:tc>
          <w:tcPr>
            <w:tcW w:w="6170" w:type="dxa"/>
            <w:shd w:val="clear" w:color="auto" w:fill="auto"/>
          </w:tcPr>
          <w:p w14:paraId="3C2C44BB" w14:textId="77777777" w:rsidR="00D43334" w:rsidRPr="00423677" w:rsidRDefault="00D43334" w:rsidP="00D43334">
            <w:pPr>
              <w:pStyle w:val="GPsDefinition"/>
              <w:rPr>
                <w:b/>
                <w:i/>
              </w:rPr>
            </w:pPr>
            <w:r w:rsidRPr="00423677">
              <w:t>means (a) the legislation i</w:t>
            </w:r>
            <w:r w:rsidRPr="00D202DE">
              <w:t xml:space="preserve">n </w:t>
            </w:r>
            <w:r w:rsidRPr="00E524BA">
              <w:t>Part 5</w:t>
            </w:r>
            <w:r w:rsidRPr="00423677">
              <w:t xml:space="preserve"> of the Finance Act 2013 and; and (b) any future legislation introduced into parliament to counteract tax advantages arising from abusive arrangements to avoid national insurance contributions;</w:t>
            </w:r>
          </w:p>
        </w:tc>
      </w:tr>
      <w:tr w:rsidR="00D43334" w:rsidRPr="00423677" w14:paraId="0D74A79D" w14:textId="77777777" w:rsidTr="00F57403">
        <w:tc>
          <w:tcPr>
            <w:tcW w:w="3009" w:type="dxa"/>
            <w:shd w:val="clear" w:color="auto" w:fill="auto"/>
          </w:tcPr>
          <w:p w14:paraId="34775491" w14:textId="77777777" w:rsidR="00D43334" w:rsidRPr="00423677" w:rsidRDefault="00D43334" w:rsidP="00D43334">
            <w:pPr>
              <w:pStyle w:val="GPSDefinitionTerm"/>
            </w:pPr>
            <w:r w:rsidRPr="00423677">
              <w:t>"General Change in Law"</w:t>
            </w:r>
          </w:p>
        </w:tc>
        <w:tc>
          <w:tcPr>
            <w:tcW w:w="6170" w:type="dxa"/>
            <w:shd w:val="clear" w:color="auto" w:fill="auto"/>
          </w:tcPr>
          <w:p w14:paraId="60F40BC6" w14:textId="77777777" w:rsidR="00D43334" w:rsidRPr="00423677" w:rsidRDefault="00D43334" w:rsidP="00D43334">
            <w:pPr>
              <w:pStyle w:val="GPsDefinition"/>
            </w:pPr>
            <w:r w:rsidRPr="00423677">
              <w:t>means a Change in Law where the change is of a general legislative nature (including taxation or duties of any sort affecting the Supplier) or which affects or relates to a Comparable Supply;</w:t>
            </w:r>
          </w:p>
        </w:tc>
      </w:tr>
      <w:tr w:rsidR="00D43334" w:rsidRPr="00423677" w14:paraId="492A69BC" w14:textId="77777777" w:rsidTr="00F57403">
        <w:tc>
          <w:tcPr>
            <w:tcW w:w="3009" w:type="dxa"/>
            <w:shd w:val="clear" w:color="auto" w:fill="auto"/>
          </w:tcPr>
          <w:p w14:paraId="4F4EEF1A" w14:textId="77777777" w:rsidR="00D43334" w:rsidRPr="00423677" w:rsidRDefault="00D43334" w:rsidP="00D43334">
            <w:pPr>
              <w:pStyle w:val="GPSDefinitionTerm"/>
            </w:pPr>
            <w:r w:rsidRPr="00423677">
              <w:t>"Good Industry Practice"</w:t>
            </w:r>
          </w:p>
        </w:tc>
        <w:tc>
          <w:tcPr>
            <w:tcW w:w="6170" w:type="dxa"/>
            <w:shd w:val="clear" w:color="auto" w:fill="auto"/>
          </w:tcPr>
          <w:p w14:paraId="223793B6" w14:textId="77777777" w:rsidR="00D43334" w:rsidRPr="00423677" w:rsidRDefault="00D43334" w:rsidP="00D43334">
            <w:pPr>
              <w:pStyle w:val="GPsDefinition"/>
            </w:pPr>
            <w:r w:rsidRPr="00423677">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D43334" w:rsidRPr="00423677" w14:paraId="2F1E1762" w14:textId="77777777" w:rsidTr="00F57403">
        <w:tc>
          <w:tcPr>
            <w:tcW w:w="3009" w:type="dxa"/>
            <w:shd w:val="clear" w:color="auto" w:fill="auto"/>
          </w:tcPr>
          <w:p w14:paraId="7B27291C" w14:textId="77777777" w:rsidR="00D43334" w:rsidRPr="00423677" w:rsidRDefault="00D43334" w:rsidP="00D43334">
            <w:pPr>
              <w:pStyle w:val="GPSDefinitionTerm"/>
            </w:pPr>
            <w:r w:rsidRPr="00423677">
              <w:t>"Government"</w:t>
            </w:r>
          </w:p>
        </w:tc>
        <w:tc>
          <w:tcPr>
            <w:tcW w:w="6170" w:type="dxa"/>
            <w:shd w:val="clear" w:color="auto" w:fill="auto"/>
          </w:tcPr>
          <w:p w14:paraId="286112E1" w14:textId="77777777" w:rsidR="00D43334" w:rsidRPr="00423677" w:rsidRDefault="00D43334" w:rsidP="00D43334">
            <w:pPr>
              <w:pStyle w:val="GPsDefinition"/>
            </w:pPr>
            <w:r w:rsidRPr="00423677">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D43334" w:rsidRPr="00423677" w14:paraId="3999DA23" w14:textId="77777777" w:rsidTr="00F57403">
        <w:tc>
          <w:tcPr>
            <w:tcW w:w="3009" w:type="dxa"/>
            <w:shd w:val="clear" w:color="auto" w:fill="auto"/>
          </w:tcPr>
          <w:p w14:paraId="3073D5AE" w14:textId="77777777" w:rsidR="00D43334" w:rsidRPr="00423677" w:rsidRDefault="00D43334" w:rsidP="00D43334">
            <w:pPr>
              <w:pStyle w:val="GPSDefinitionTerm"/>
            </w:pPr>
            <w:r w:rsidRPr="00423677">
              <w:t>“Government Procurement Card”</w:t>
            </w:r>
          </w:p>
        </w:tc>
        <w:tc>
          <w:tcPr>
            <w:tcW w:w="6170" w:type="dxa"/>
            <w:shd w:val="clear" w:color="auto" w:fill="auto"/>
          </w:tcPr>
          <w:p w14:paraId="66D94E33" w14:textId="77777777" w:rsidR="00D43334" w:rsidRPr="00423677" w:rsidRDefault="00D43334" w:rsidP="00D43334">
            <w:pPr>
              <w:pStyle w:val="GPsDefinition"/>
            </w:pPr>
            <w:r w:rsidRPr="00423677">
              <w:t>means the Government’s preferred method of purchasing and payment for low value goods or services https://www.gov.uk/government/publications/government-procurement-card--2;</w:t>
            </w:r>
          </w:p>
        </w:tc>
      </w:tr>
      <w:tr w:rsidR="00D43334" w:rsidRPr="00423677" w14:paraId="1385F10D" w14:textId="77777777" w:rsidTr="00F57403">
        <w:tc>
          <w:tcPr>
            <w:tcW w:w="3009" w:type="dxa"/>
            <w:shd w:val="clear" w:color="auto" w:fill="auto"/>
          </w:tcPr>
          <w:p w14:paraId="5E5241DC" w14:textId="77777777" w:rsidR="00D43334" w:rsidRPr="00D202DE" w:rsidRDefault="00D43334" w:rsidP="00D43334">
            <w:pPr>
              <w:pStyle w:val="GPSDefinitionTerm"/>
            </w:pPr>
            <w:r w:rsidRPr="00E524BA">
              <w:t>"Guarantee"</w:t>
            </w:r>
          </w:p>
        </w:tc>
        <w:tc>
          <w:tcPr>
            <w:tcW w:w="6170" w:type="dxa"/>
            <w:shd w:val="clear" w:color="auto" w:fill="auto"/>
          </w:tcPr>
          <w:p w14:paraId="14B58A43" w14:textId="77777777" w:rsidR="00D43334" w:rsidRPr="00D202DE" w:rsidRDefault="00D43334" w:rsidP="00D43334">
            <w:pPr>
              <w:pStyle w:val="GPsDefinition"/>
            </w:pPr>
            <w:r w:rsidRPr="00E524BA">
              <w:t xml:space="preserve">means a deed of guarantee in favour of the Authority in the form set out in Schedule 18 (Guarantee) granted pursuant to Clause </w:t>
            </w:r>
            <w:r w:rsidRPr="00E524BA">
              <w:fldChar w:fldCharType="begin"/>
            </w:r>
            <w:r w:rsidRPr="00E524BA">
              <w:instrText xml:space="preserve"> REF _Ref366572462 \r \h  \* MERGEFORMAT </w:instrText>
            </w:r>
            <w:r w:rsidRPr="00E524BA">
              <w:fldChar w:fldCharType="separate"/>
            </w:r>
            <w:r>
              <w:t>4</w:t>
            </w:r>
            <w:r w:rsidRPr="00E524BA">
              <w:fldChar w:fldCharType="end"/>
            </w:r>
            <w:r w:rsidRPr="00E524BA">
              <w:t xml:space="preserve"> (Guarantee);</w:t>
            </w:r>
          </w:p>
        </w:tc>
      </w:tr>
      <w:tr w:rsidR="00D43334" w:rsidRPr="00423677" w14:paraId="0A78F152" w14:textId="77777777" w:rsidTr="00F57403">
        <w:tc>
          <w:tcPr>
            <w:tcW w:w="3009" w:type="dxa"/>
            <w:shd w:val="clear" w:color="auto" w:fill="auto"/>
          </w:tcPr>
          <w:p w14:paraId="147D48DB" w14:textId="77777777" w:rsidR="00D43334" w:rsidRPr="00D202DE" w:rsidRDefault="00D43334" w:rsidP="00D43334">
            <w:pPr>
              <w:pStyle w:val="GPSDefinitionTerm"/>
            </w:pPr>
            <w:r w:rsidRPr="00E524BA">
              <w:t>"Guarantor"</w:t>
            </w:r>
          </w:p>
        </w:tc>
        <w:tc>
          <w:tcPr>
            <w:tcW w:w="6170" w:type="dxa"/>
            <w:shd w:val="clear" w:color="auto" w:fill="auto"/>
          </w:tcPr>
          <w:p w14:paraId="2560B7D3" w14:textId="77777777" w:rsidR="00D43334" w:rsidRPr="00D202DE" w:rsidRDefault="00D43334" w:rsidP="00D43334">
            <w:pPr>
              <w:pStyle w:val="GPsDefinition"/>
            </w:pPr>
            <w:r w:rsidRPr="00E524BA">
              <w:t>means the person acceptable to the Authority to give a Guarantee;</w:t>
            </w:r>
          </w:p>
        </w:tc>
      </w:tr>
      <w:tr w:rsidR="00D43334" w:rsidRPr="00423677" w14:paraId="41F9572E" w14:textId="77777777" w:rsidTr="00F57403">
        <w:tc>
          <w:tcPr>
            <w:tcW w:w="3009" w:type="dxa"/>
            <w:shd w:val="clear" w:color="auto" w:fill="auto"/>
          </w:tcPr>
          <w:p w14:paraId="5CCE9E32" w14:textId="77777777" w:rsidR="00D43334" w:rsidRPr="00423677" w:rsidRDefault="00D43334" w:rsidP="00D43334">
            <w:pPr>
              <w:pStyle w:val="GPSDefinitionTerm"/>
            </w:pPr>
            <w:r w:rsidRPr="00423677">
              <w:t>"Halifax Abuse Principle"</w:t>
            </w:r>
          </w:p>
        </w:tc>
        <w:tc>
          <w:tcPr>
            <w:tcW w:w="6170" w:type="dxa"/>
            <w:shd w:val="clear" w:color="auto" w:fill="auto"/>
          </w:tcPr>
          <w:p w14:paraId="7D97C1F9" w14:textId="77777777" w:rsidR="00D43334" w:rsidRPr="00D202DE" w:rsidRDefault="00D43334" w:rsidP="00D43334">
            <w:pPr>
              <w:pStyle w:val="GPsDefinition"/>
            </w:pPr>
            <w:r w:rsidRPr="00D202DE">
              <w:t>means the principle explained in the CJEU Case C-255/02 Halifax and others;</w:t>
            </w:r>
          </w:p>
        </w:tc>
      </w:tr>
      <w:tr w:rsidR="00D43334" w:rsidRPr="00423677" w14:paraId="5CDBD4F6" w14:textId="77777777" w:rsidTr="00F57403">
        <w:tc>
          <w:tcPr>
            <w:tcW w:w="3009" w:type="dxa"/>
            <w:shd w:val="clear" w:color="auto" w:fill="auto"/>
          </w:tcPr>
          <w:p w14:paraId="159264F1" w14:textId="77777777" w:rsidR="00D43334" w:rsidRPr="00423677" w:rsidRDefault="00D43334" w:rsidP="00D43334">
            <w:pPr>
              <w:pStyle w:val="GPSDefinitionTerm"/>
            </w:pPr>
            <w:r w:rsidRPr="00423677">
              <w:t>"HMRC"</w:t>
            </w:r>
          </w:p>
        </w:tc>
        <w:tc>
          <w:tcPr>
            <w:tcW w:w="6170" w:type="dxa"/>
            <w:shd w:val="clear" w:color="auto" w:fill="auto"/>
          </w:tcPr>
          <w:p w14:paraId="2C37343D" w14:textId="77777777" w:rsidR="00D43334" w:rsidRPr="00D202DE" w:rsidRDefault="00D43334" w:rsidP="00D43334">
            <w:pPr>
              <w:pStyle w:val="GPsDefinition"/>
            </w:pPr>
            <w:r w:rsidRPr="00D202DE">
              <w:t>means Her Majesty’s Revenue and Customs;</w:t>
            </w:r>
          </w:p>
        </w:tc>
      </w:tr>
      <w:tr w:rsidR="00D43334" w:rsidRPr="00423677" w14:paraId="772A2264" w14:textId="77777777" w:rsidTr="00F57403">
        <w:tc>
          <w:tcPr>
            <w:tcW w:w="3009" w:type="dxa"/>
            <w:shd w:val="clear" w:color="auto" w:fill="auto"/>
          </w:tcPr>
          <w:p w14:paraId="7885C22C" w14:textId="77777777" w:rsidR="00D43334" w:rsidRPr="00423677" w:rsidRDefault="00D43334" w:rsidP="00D43334">
            <w:pPr>
              <w:pStyle w:val="GPSDefinitionTerm"/>
            </w:pPr>
            <w:r w:rsidRPr="00423677">
              <w:t>"Holding Company"</w:t>
            </w:r>
          </w:p>
        </w:tc>
        <w:tc>
          <w:tcPr>
            <w:tcW w:w="6170" w:type="dxa"/>
            <w:shd w:val="clear" w:color="auto" w:fill="auto"/>
          </w:tcPr>
          <w:p w14:paraId="3E7705E6" w14:textId="77777777" w:rsidR="00D43334" w:rsidRPr="00D202DE" w:rsidRDefault="00D43334" w:rsidP="00D43334">
            <w:pPr>
              <w:pStyle w:val="GPsDefinition"/>
            </w:pPr>
            <w:r w:rsidRPr="00D202DE">
              <w:t>has the meaning given to it in section 1159 of the Companies Act 2006;</w:t>
            </w:r>
          </w:p>
        </w:tc>
      </w:tr>
      <w:tr w:rsidR="00D43334" w:rsidRPr="00423677" w14:paraId="2A238F51" w14:textId="77777777" w:rsidTr="00EC1136">
        <w:tc>
          <w:tcPr>
            <w:tcW w:w="3009" w:type="dxa"/>
            <w:shd w:val="clear" w:color="auto" w:fill="auto"/>
          </w:tcPr>
          <w:p w14:paraId="26764E5D" w14:textId="77777777" w:rsidR="00D43334" w:rsidRPr="00D202DE" w:rsidRDefault="00D43334" w:rsidP="00D43334">
            <w:pPr>
              <w:pStyle w:val="GPSDefinitionTerm"/>
            </w:pPr>
            <w:r w:rsidRPr="00E524BA">
              <w:t>"ICT"</w:t>
            </w:r>
          </w:p>
        </w:tc>
        <w:tc>
          <w:tcPr>
            <w:tcW w:w="6170" w:type="dxa"/>
            <w:shd w:val="clear" w:color="auto" w:fill="auto"/>
          </w:tcPr>
          <w:p w14:paraId="23A91F54" w14:textId="77777777" w:rsidR="00D43334" w:rsidRPr="00A67792" w:rsidRDefault="00D43334" w:rsidP="00D43334">
            <w:pPr>
              <w:pStyle w:val="GPsDefinition"/>
            </w:pPr>
            <w:r w:rsidRPr="00A67792">
              <w:t>information and communications technology;</w:t>
            </w:r>
          </w:p>
        </w:tc>
      </w:tr>
      <w:tr w:rsidR="00D43334" w:rsidRPr="00423677" w14:paraId="729D22D8" w14:textId="77777777" w:rsidTr="00EC1136">
        <w:tc>
          <w:tcPr>
            <w:tcW w:w="3009" w:type="dxa"/>
            <w:shd w:val="clear" w:color="auto" w:fill="auto"/>
          </w:tcPr>
          <w:p w14:paraId="313DD9F0" w14:textId="77777777" w:rsidR="00D43334" w:rsidRPr="00D202DE" w:rsidRDefault="00D43334" w:rsidP="00D43334">
            <w:pPr>
              <w:pStyle w:val="GPSDefinitionTerm"/>
            </w:pPr>
            <w:r w:rsidRPr="00E524BA">
              <w:t>"ICT Environment"</w:t>
            </w:r>
          </w:p>
        </w:tc>
        <w:tc>
          <w:tcPr>
            <w:tcW w:w="6170" w:type="dxa"/>
            <w:shd w:val="clear" w:color="auto" w:fill="auto"/>
          </w:tcPr>
          <w:p w14:paraId="2CDE98EA" w14:textId="77777777" w:rsidR="00D43334" w:rsidRPr="00A67792" w:rsidRDefault="00D43334" w:rsidP="00D43334">
            <w:pPr>
              <w:pStyle w:val="GPsDefinition"/>
            </w:pPr>
            <w:r w:rsidRPr="00A67792">
              <w:t xml:space="preserve">the Client System and the </w:t>
            </w:r>
            <w:r>
              <w:t>Supplier</w:t>
            </w:r>
            <w:r w:rsidRPr="00A67792">
              <w:t xml:space="preserve"> System;</w:t>
            </w:r>
          </w:p>
        </w:tc>
      </w:tr>
      <w:tr w:rsidR="00D43334" w:rsidRPr="00423677" w14:paraId="3B593195" w14:textId="77777777" w:rsidTr="00E524BA">
        <w:tc>
          <w:tcPr>
            <w:tcW w:w="3009" w:type="dxa"/>
            <w:shd w:val="clear" w:color="auto" w:fill="auto"/>
          </w:tcPr>
          <w:p w14:paraId="114EB082" w14:textId="77777777" w:rsidR="00D43334" w:rsidRPr="00423677" w:rsidRDefault="00D43334" w:rsidP="00D43334">
            <w:pPr>
              <w:pStyle w:val="GPSDefinitionTerm"/>
            </w:pPr>
            <w:r w:rsidRPr="00423677">
              <w:t>"ICT Policy"</w:t>
            </w:r>
          </w:p>
        </w:tc>
        <w:tc>
          <w:tcPr>
            <w:tcW w:w="6170" w:type="dxa"/>
            <w:shd w:val="clear" w:color="auto" w:fill="auto"/>
          </w:tcPr>
          <w:p w14:paraId="12D61E68" w14:textId="77777777" w:rsidR="00D43334" w:rsidRPr="00BF744F" w:rsidRDefault="00D43334" w:rsidP="00D43334">
            <w:pPr>
              <w:pStyle w:val="GPsDefinition"/>
            </w:pPr>
            <w:r w:rsidRPr="00D202DE">
              <w:t>means the Authority’s policy in respect of information and communications technology, which is in force as at the Commencement Date (a copy o</w:t>
            </w:r>
            <w:r w:rsidRPr="00A67792">
              <w:t xml:space="preserve">f which has been supplied to the </w:t>
            </w:r>
            <w:r w:rsidRPr="00A67792">
              <w:lastRenderedPageBreak/>
              <w:t>Supplier), as updated from time to time in accordance with the Variation Procedur</w:t>
            </w:r>
            <w:r w:rsidRPr="00BF744F">
              <w:t>e;</w:t>
            </w:r>
          </w:p>
        </w:tc>
      </w:tr>
      <w:tr w:rsidR="00D43334" w:rsidRPr="00423677" w14:paraId="1D7A6E2D" w14:textId="77777777" w:rsidTr="00E524BA">
        <w:tc>
          <w:tcPr>
            <w:tcW w:w="3009" w:type="dxa"/>
            <w:shd w:val="clear" w:color="auto" w:fill="auto"/>
          </w:tcPr>
          <w:p w14:paraId="67CFE4A3" w14:textId="77777777" w:rsidR="00D43334" w:rsidRPr="00423677" w:rsidRDefault="00D43334" w:rsidP="00D43334">
            <w:pPr>
              <w:pStyle w:val="GPSDefinitionTerm"/>
            </w:pPr>
            <w:r w:rsidRPr="00423677">
              <w:lastRenderedPageBreak/>
              <w:t>"Implementation Plan"</w:t>
            </w:r>
          </w:p>
        </w:tc>
        <w:tc>
          <w:tcPr>
            <w:tcW w:w="6170" w:type="dxa"/>
            <w:shd w:val="clear" w:color="auto" w:fill="auto"/>
          </w:tcPr>
          <w:p w14:paraId="2D83344E" w14:textId="77777777" w:rsidR="00D43334" w:rsidRPr="00535067" w:rsidRDefault="00D43334" w:rsidP="00D43334">
            <w:pPr>
              <w:pStyle w:val="GPsDefinition"/>
            </w:pPr>
            <w:r w:rsidRPr="00D202DE">
              <w:t xml:space="preserve">means the plan set out in </w:t>
            </w:r>
            <w:r w:rsidRPr="00A67792">
              <w:t xml:space="preserve">Part A of Schedule </w:t>
            </w:r>
            <w:r w:rsidRPr="00BF744F">
              <w:t xml:space="preserve">4 </w:t>
            </w:r>
            <w:r w:rsidRPr="00535067">
              <w:t>(Implementation Plan, Authority Responsibilities and Key Personnel);</w:t>
            </w:r>
          </w:p>
        </w:tc>
      </w:tr>
      <w:tr w:rsidR="00D43334" w:rsidRPr="00423677" w14:paraId="7ABB8A8D" w14:textId="77777777" w:rsidTr="00E524BA">
        <w:tc>
          <w:tcPr>
            <w:tcW w:w="3009" w:type="dxa"/>
            <w:shd w:val="clear" w:color="auto" w:fill="auto"/>
          </w:tcPr>
          <w:p w14:paraId="7CE18604" w14:textId="77777777" w:rsidR="00D43334" w:rsidRPr="00423677" w:rsidRDefault="00D43334" w:rsidP="00D43334">
            <w:pPr>
              <w:pStyle w:val="GPSDefinitionTerm"/>
            </w:pPr>
            <w:r w:rsidRPr="00423677">
              <w:t>"Information"</w:t>
            </w:r>
          </w:p>
        </w:tc>
        <w:tc>
          <w:tcPr>
            <w:tcW w:w="6170" w:type="dxa"/>
            <w:shd w:val="clear" w:color="auto" w:fill="auto"/>
          </w:tcPr>
          <w:p w14:paraId="72DF4734" w14:textId="77777777" w:rsidR="00D43334" w:rsidRPr="00D202DE" w:rsidRDefault="00D43334" w:rsidP="00D43334">
            <w:pPr>
              <w:pStyle w:val="GPsDefinition"/>
            </w:pPr>
            <w:r w:rsidRPr="00D202DE">
              <w:t>has the meaning given to it under section 84 of the Freedom of Information Act 2000;</w:t>
            </w:r>
          </w:p>
        </w:tc>
      </w:tr>
      <w:tr w:rsidR="00D43334" w:rsidRPr="00423677" w14:paraId="1142F49B" w14:textId="77777777" w:rsidTr="00E524BA">
        <w:tc>
          <w:tcPr>
            <w:tcW w:w="3009" w:type="dxa"/>
            <w:shd w:val="clear" w:color="auto" w:fill="auto"/>
          </w:tcPr>
          <w:p w14:paraId="07BF3C63" w14:textId="77777777" w:rsidR="00D43334" w:rsidRPr="00D202DE" w:rsidRDefault="00D43334" w:rsidP="00D43334">
            <w:pPr>
              <w:pStyle w:val="GPSDefinitionTerm"/>
            </w:pPr>
            <w:r w:rsidRPr="00D202DE">
              <w:t>"Initial Period”</w:t>
            </w:r>
          </w:p>
        </w:tc>
        <w:tc>
          <w:tcPr>
            <w:tcW w:w="6170" w:type="dxa"/>
            <w:shd w:val="clear" w:color="auto" w:fill="auto"/>
          </w:tcPr>
          <w:p w14:paraId="4E7C4A80" w14:textId="77777777" w:rsidR="00D43334" w:rsidRPr="00BF744F" w:rsidRDefault="00D43334" w:rsidP="000B3FB0">
            <w:pPr>
              <w:pStyle w:val="GPsDefinition"/>
            </w:pPr>
            <w:r w:rsidRPr="00A67792">
              <w:t xml:space="preserve">means the period from the Commencement Date </w:t>
            </w:r>
            <w:r w:rsidR="000B3FB0" w:rsidRPr="00DB58BE">
              <w:t>to four years plus nine months</w:t>
            </w:r>
            <w:r w:rsidRPr="00BF744F">
              <w:t>;</w:t>
            </w:r>
          </w:p>
        </w:tc>
      </w:tr>
      <w:tr w:rsidR="00D43334" w:rsidRPr="00423677" w14:paraId="71E8858A" w14:textId="77777777" w:rsidTr="00E524BA">
        <w:tc>
          <w:tcPr>
            <w:tcW w:w="3009" w:type="dxa"/>
            <w:shd w:val="clear" w:color="auto" w:fill="auto"/>
          </w:tcPr>
          <w:p w14:paraId="50AEAB8F" w14:textId="77777777" w:rsidR="00D43334" w:rsidRPr="00D202DE" w:rsidRDefault="00D43334" w:rsidP="00D43334">
            <w:pPr>
              <w:pStyle w:val="GPSDefinitionTerm"/>
            </w:pPr>
            <w:r w:rsidRPr="00D202DE">
              <w:t>"Insolvency Event"</w:t>
            </w:r>
          </w:p>
        </w:tc>
        <w:tc>
          <w:tcPr>
            <w:tcW w:w="6170" w:type="dxa"/>
            <w:shd w:val="clear" w:color="auto" w:fill="auto"/>
          </w:tcPr>
          <w:p w14:paraId="57F87134" w14:textId="77777777" w:rsidR="00D43334" w:rsidRPr="00A67792" w:rsidRDefault="00D43334" w:rsidP="00D43334">
            <w:pPr>
              <w:pStyle w:val="GPsDefinition"/>
            </w:pPr>
            <w:r w:rsidRPr="00A67792">
              <w:t>means, in respect of the Supplier or Guarantor (as applicable):</w:t>
            </w:r>
          </w:p>
          <w:p w14:paraId="711BB313" w14:textId="77777777" w:rsidR="00D43334" w:rsidRPr="00535067" w:rsidRDefault="00D43334" w:rsidP="00D43334">
            <w:pPr>
              <w:pStyle w:val="GPSDefinitionL2"/>
            </w:pPr>
            <w:r w:rsidRPr="00BF744F">
              <w:t xml:space="preserve">a proposal is made for a voluntary arrangement within Part I </w:t>
            </w:r>
            <w:r w:rsidRPr="00535067">
              <w:t xml:space="preserve">of the Insolvency Act 1986 or of any other composition scheme or arrangement with, or assignment for the benefit of, its creditors; or </w:t>
            </w:r>
          </w:p>
          <w:p w14:paraId="4EB1E247" w14:textId="77777777" w:rsidR="00D43334" w:rsidRPr="002B66DE" w:rsidRDefault="00D43334" w:rsidP="00D43334">
            <w:pPr>
              <w:pStyle w:val="GPSDefinitionL2"/>
            </w:pPr>
            <w:r w:rsidRPr="00323136">
              <w:t xml:space="preserve">a shareholders' meeting is convened for the purpose of considering a resolution that it be wound up or a resolution for </w:t>
            </w:r>
            <w:r w:rsidRPr="002B66DE">
              <w:t>its winding-up is passed (other than as part of, and exclusively for the purpose of, a bona fide reconstruction or amalgamation); or</w:t>
            </w:r>
          </w:p>
          <w:p w14:paraId="194299BC" w14:textId="77777777" w:rsidR="00D43334" w:rsidRPr="00846F28" w:rsidRDefault="00D43334" w:rsidP="00D43334">
            <w:pPr>
              <w:pStyle w:val="GPSDefinitionL2"/>
            </w:pPr>
            <w:r w:rsidRPr="009333AA">
              <w:t>a petition is presented for its winding up (which is not dismissed within four</w:t>
            </w:r>
            <w:r w:rsidRPr="00846F28">
              <w:t xml:space="preserve">teen (14) Working Days of its service) or an application is made for the appointment of a provisional liquidator or a creditors' meeting is convened pursuant to section 98 of the Insolvency Act 1986; or </w:t>
            </w:r>
          </w:p>
          <w:p w14:paraId="2B106FE7" w14:textId="77777777" w:rsidR="00D43334" w:rsidRPr="00506380" w:rsidRDefault="00D43334" w:rsidP="00D43334">
            <w:pPr>
              <w:pStyle w:val="GPSDefinitionL2"/>
            </w:pPr>
            <w:r w:rsidRPr="007504B3">
              <w:t>a receiver, administrative receiver or similar offic</w:t>
            </w:r>
            <w:r w:rsidRPr="00506380">
              <w:t xml:space="preserve">er is appointed over the whole or any part of its business or assets; or </w:t>
            </w:r>
          </w:p>
          <w:p w14:paraId="30A1CA02" w14:textId="77777777" w:rsidR="00D43334" w:rsidRPr="000C1F85" w:rsidRDefault="00D43334" w:rsidP="00D43334">
            <w:pPr>
              <w:pStyle w:val="GPSDefinitionL2"/>
            </w:pPr>
            <w:r w:rsidRPr="000C17D8">
              <w:t>an application order is made either for the appointment of an administrator or for an administration order, an administrator is appointed, or notice of intention to appoint an admini</w:t>
            </w:r>
            <w:r w:rsidRPr="000C1F85">
              <w:t xml:space="preserve">strator is given; or </w:t>
            </w:r>
          </w:p>
          <w:p w14:paraId="49CF8771" w14:textId="77777777" w:rsidR="00D43334" w:rsidRPr="00FE1F0E" w:rsidRDefault="00D43334" w:rsidP="00D43334">
            <w:pPr>
              <w:pStyle w:val="GPSDefinitionL2"/>
            </w:pPr>
            <w:r w:rsidRPr="00FE1F0E">
              <w:t xml:space="preserve">it is or becomes insolvent within the meaning of section 123 of the Insolvency Act 1986; or </w:t>
            </w:r>
          </w:p>
          <w:p w14:paraId="398BD64A" w14:textId="77777777" w:rsidR="00D43334" w:rsidRPr="00690777" w:rsidRDefault="00D43334" w:rsidP="00D43334">
            <w:pPr>
              <w:pStyle w:val="GPSDefinitionL2"/>
            </w:pPr>
            <w:r w:rsidRPr="00FE1F0E">
              <w:t>being a "small company" within the meaning of section 382(3) of the Companies Act 2006, a moratorium comes into force pursuant to Schedule A1</w:t>
            </w:r>
            <w:r w:rsidRPr="00690777">
              <w:t xml:space="preserve"> of the Insolvency Act 1986; or </w:t>
            </w:r>
          </w:p>
          <w:p w14:paraId="44A89F5D" w14:textId="77777777" w:rsidR="00D43334" w:rsidRPr="00BC13A4" w:rsidRDefault="00D43334" w:rsidP="00D43334">
            <w:pPr>
              <w:pStyle w:val="GPSDefinitionL2"/>
            </w:pPr>
            <w:r w:rsidRPr="00BC13A4">
              <w:t xml:space="preserve">where the Supplier or Guarantor is an individual or partnership, any event analogous to those listed in limbs (a) to (g) (inclusive) occurs in relation to that individual or partnership; or </w:t>
            </w:r>
          </w:p>
          <w:p w14:paraId="13F67B65" w14:textId="77777777" w:rsidR="00D43334" w:rsidRPr="0068484D" w:rsidRDefault="00D43334" w:rsidP="00D43334">
            <w:pPr>
              <w:pStyle w:val="GPSDefinitionL2"/>
            </w:pPr>
            <w:r w:rsidRPr="0014346E">
              <w:lastRenderedPageBreak/>
              <w:t>any event analogous to those lis</w:t>
            </w:r>
            <w:r w:rsidRPr="0068484D">
              <w:t>ted in limbs (a) to (h) (inclusive) occurs under the law of any other jurisdiction;</w:t>
            </w:r>
          </w:p>
        </w:tc>
      </w:tr>
      <w:tr w:rsidR="00D43334" w:rsidRPr="00423677" w14:paraId="0EB2DE54" w14:textId="77777777" w:rsidTr="00E524BA">
        <w:tc>
          <w:tcPr>
            <w:tcW w:w="3009" w:type="dxa"/>
            <w:shd w:val="clear" w:color="auto" w:fill="auto"/>
          </w:tcPr>
          <w:p w14:paraId="0057F3A7" w14:textId="77777777" w:rsidR="00D43334" w:rsidRPr="00D202DE" w:rsidRDefault="00D43334" w:rsidP="00D43334">
            <w:pPr>
              <w:pStyle w:val="GPSDefinitionTerm"/>
            </w:pPr>
            <w:r w:rsidRPr="00E524BA">
              <w:lastRenderedPageBreak/>
              <w:t>"Installation Works"</w:t>
            </w:r>
          </w:p>
        </w:tc>
        <w:tc>
          <w:tcPr>
            <w:tcW w:w="6170" w:type="dxa"/>
            <w:shd w:val="clear" w:color="auto" w:fill="auto"/>
          </w:tcPr>
          <w:p w14:paraId="492AEC2A" w14:textId="77777777" w:rsidR="00D43334" w:rsidRPr="00A67792" w:rsidRDefault="00D43334" w:rsidP="00D43334">
            <w:pPr>
              <w:pStyle w:val="GPsDefinition"/>
            </w:pPr>
            <w:r w:rsidRPr="00E524BA">
              <w:t>means all works which the Supplier is to carry out at the beginning of the Contract Period to install the Goods in accordance with Annex 3 to Schedule 2 (Goods and Services);</w:t>
            </w:r>
          </w:p>
        </w:tc>
      </w:tr>
      <w:tr w:rsidR="00D43334" w:rsidRPr="00423677" w14:paraId="4DE9FC98" w14:textId="77777777" w:rsidTr="00E524BA">
        <w:tc>
          <w:tcPr>
            <w:tcW w:w="3009" w:type="dxa"/>
            <w:shd w:val="clear" w:color="auto" w:fill="auto"/>
          </w:tcPr>
          <w:p w14:paraId="7F0800EC" w14:textId="77777777" w:rsidR="00D43334" w:rsidRPr="00D202DE" w:rsidRDefault="00D43334" w:rsidP="00D43334">
            <w:pPr>
              <w:pStyle w:val="GPSDefinitionTerm"/>
            </w:pPr>
            <w:r w:rsidRPr="00D202DE">
              <w:t>“Insurances”</w:t>
            </w:r>
          </w:p>
        </w:tc>
        <w:tc>
          <w:tcPr>
            <w:tcW w:w="6170" w:type="dxa"/>
            <w:shd w:val="clear" w:color="auto" w:fill="auto"/>
          </w:tcPr>
          <w:p w14:paraId="711857B7" w14:textId="77777777" w:rsidR="00D43334" w:rsidRPr="00535067" w:rsidRDefault="00D43334" w:rsidP="00D43334">
            <w:pPr>
              <w:pStyle w:val="GPsDefinition"/>
            </w:pPr>
            <w:r w:rsidRPr="00A67792">
              <w:t xml:space="preserve">shall have the meaning given to it in Paragraph 1.1 of Schedule </w:t>
            </w:r>
            <w:r w:rsidRPr="00BF744F">
              <w:t xml:space="preserve">15 </w:t>
            </w:r>
            <w:r w:rsidRPr="00535067">
              <w:t>(Insurances);</w:t>
            </w:r>
          </w:p>
        </w:tc>
      </w:tr>
      <w:tr w:rsidR="00D43334" w:rsidRPr="00423677" w14:paraId="003E2463" w14:textId="77777777" w:rsidTr="00E524BA">
        <w:tc>
          <w:tcPr>
            <w:tcW w:w="3009" w:type="dxa"/>
            <w:shd w:val="clear" w:color="auto" w:fill="auto"/>
          </w:tcPr>
          <w:p w14:paraId="248C2977" w14:textId="77777777" w:rsidR="00D43334" w:rsidRPr="00A67792" w:rsidRDefault="00D43334" w:rsidP="00D43334">
            <w:pPr>
              <w:pStyle w:val="GPSDefinitionTerm"/>
            </w:pPr>
            <w:r w:rsidRPr="00D202DE">
              <w:t>"Intell</w:t>
            </w:r>
            <w:r w:rsidRPr="00A67792">
              <w:t>ectual Property Rights" or "IPR"</w:t>
            </w:r>
          </w:p>
        </w:tc>
        <w:tc>
          <w:tcPr>
            <w:tcW w:w="6170" w:type="dxa"/>
            <w:shd w:val="clear" w:color="auto" w:fill="auto"/>
          </w:tcPr>
          <w:p w14:paraId="301F7054" w14:textId="77777777" w:rsidR="00D43334" w:rsidRPr="00BF744F" w:rsidRDefault="00D43334" w:rsidP="00D43334">
            <w:pPr>
              <w:pStyle w:val="GPsDefinition"/>
            </w:pPr>
            <w:r w:rsidRPr="00BF744F">
              <w:t>means</w:t>
            </w:r>
          </w:p>
          <w:p w14:paraId="412525E6" w14:textId="77777777" w:rsidR="00D43334" w:rsidRPr="00846F28" w:rsidRDefault="00D43334" w:rsidP="00D43334">
            <w:pPr>
              <w:pStyle w:val="GPSDefinitionL2"/>
            </w:pPr>
            <w:r w:rsidRPr="00535067">
              <w:t xml:space="preserve">copyright, rights related to or affording protection similar to copyright, </w:t>
            </w:r>
            <w:r w:rsidRPr="00323136">
              <w:t>rights in databases, patents and rights in inventions, semi-conductor topography rights, trade marks, rights in internet domain names and website addresses and other rights in trade or business</w:t>
            </w:r>
            <w:r w:rsidRPr="002B66DE">
              <w:t xml:space="preserve"> </w:t>
            </w:r>
            <w:r w:rsidRPr="009333AA">
              <w:t>names, designs, K</w:t>
            </w:r>
            <w:r w:rsidRPr="00846F28">
              <w:t xml:space="preserve">now-How, trade secrets and other rights in Confidential Information; </w:t>
            </w:r>
          </w:p>
          <w:p w14:paraId="492BCB29" w14:textId="77777777" w:rsidR="00D43334" w:rsidRPr="007504B3" w:rsidRDefault="00D43334" w:rsidP="00D43334">
            <w:pPr>
              <w:pStyle w:val="GPSDefinitionL2"/>
            </w:pPr>
            <w:r w:rsidRPr="007504B3">
              <w:t>applications for registration, and the right to apply for registration, for any of the rights listed at (a) that are capable of being registered in any country or jurisdiction; and</w:t>
            </w:r>
          </w:p>
          <w:p w14:paraId="301DBF3C" w14:textId="77777777" w:rsidR="00D43334" w:rsidRPr="000C17D8" w:rsidRDefault="00D43334" w:rsidP="00D43334">
            <w:pPr>
              <w:pStyle w:val="GPSDefinitionL2"/>
            </w:pPr>
            <w:r w:rsidRPr="00506380">
              <w:t>all o</w:t>
            </w:r>
            <w:r w:rsidRPr="000C17D8">
              <w:t>ther rights having equivalent or similar effect in any country or jurisdiction;</w:t>
            </w:r>
          </w:p>
        </w:tc>
      </w:tr>
      <w:tr w:rsidR="00D43334" w:rsidRPr="00423677" w14:paraId="3E009D93" w14:textId="77777777" w:rsidTr="00E524BA">
        <w:tc>
          <w:tcPr>
            <w:tcW w:w="3009" w:type="dxa"/>
            <w:shd w:val="clear" w:color="auto" w:fill="auto"/>
          </w:tcPr>
          <w:p w14:paraId="6B06974B" w14:textId="77777777" w:rsidR="00D43334" w:rsidRPr="00D202DE" w:rsidRDefault="00D43334" w:rsidP="00D43334">
            <w:pPr>
              <w:pStyle w:val="GPSDefinitionTerm"/>
            </w:pPr>
            <w:r w:rsidRPr="00D202DE">
              <w:t>Invitation to Tender or “ITT”</w:t>
            </w:r>
          </w:p>
          <w:p w14:paraId="76E71453" w14:textId="77777777" w:rsidR="00D43334" w:rsidRPr="00A67792" w:rsidRDefault="00D43334" w:rsidP="00D43334">
            <w:pPr>
              <w:pStyle w:val="GPSDefinitionTerm"/>
            </w:pPr>
            <w:r w:rsidRPr="00A67792">
              <w:t>"IPR Claim"</w:t>
            </w:r>
          </w:p>
        </w:tc>
        <w:tc>
          <w:tcPr>
            <w:tcW w:w="6170" w:type="dxa"/>
            <w:shd w:val="clear" w:color="auto" w:fill="auto"/>
          </w:tcPr>
          <w:p w14:paraId="1A03BAF3" w14:textId="77777777" w:rsidR="00D43334" w:rsidRPr="00535067" w:rsidRDefault="00D43334" w:rsidP="00D43334">
            <w:pPr>
              <w:pStyle w:val="GPsDefinition"/>
            </w:pPr>
            <w:r w:rsidRPr="00BF744F">
              <w:t xml:space="preserve">has the meaning given to it in Recital C to this </w:t>
            </w:r>
            <w:r w:rsidRPr="00535067">
              <w:t>Contract;</w:t>
            </w:r>
          </w:p>
          <w:p w14:paraId="1C27CD6D" w14:textId="77777777" w:rsidR="00D43334" w:rsidRPr="007504B3" w:rsidRDefault="00D43334" w:rsidP="00D43334">
            <w:pPr>
              <w:pStyle w:val="GPsDefinition"/>
            </w:pPr>
            <w:r w:rsidRPr="00323136">
              <w:t>means any claim of infringement or alleged infringement (including the defence of such infringement or alleged infringe</w:t>
            </w:r>
            <w:r w:rsidRPr="002B66DE">
              <w:t xml:space="preserve">ment) of any IPR, used to provide the </w:t>
            </w:r>
            <w:r w:rsidRPr="009333AA">
              <w:t xml:space="preserve">Services or as otherwise provided and/or licensed by the Supplier (or to which the Supplier has provided access) to the Authority in the fulfilment of its obligations under </w:t>
            </w:r>
            <w:r w:rsidRPr="00846F28">
              <w:t>this Contract (including any claims arising from the publication of the Project Specific IPRs as Open Source)</w:t>
            </w:r>
            <w:r w:rsidRPr="007504B3">
              <w:t>;</w:t>
            </w:r>
          </w:p>
        </w:tc>
      </w:tr>
      <w:tr w:rsidR="00D43334" w:rsidRPr="00423677" w14:paraId="45DE9863" w14:textId="77777777" w:rsidTr="00E524BA">
        <w:tc>
          <w:tcPr>
            <w:tcW w:w="3009" w:type="dxa"/>
            <w:shd w:val="clear" w:color="auto" w:fill="auto"/>
          </w:tcPr>
          <w:p w14:paraId="38A9D51D" w14:textId="77777777" w:rsidR="00D43334" w:rsidRPr="00A67792" w:rsidRDefault="00D43334" w:rsidP="00D43334">
            <w:pPr>
              <w:pStyle w:val="GPSDefinitionTerm"/>
            </w:pPr>
            <w:r w:rsidRPr="00E524BA">
              <w:t>"Key Personnel"</w:t>
            </w:r>
          </w:p>
        </w:tc>
        <w:tc>
          <w:tcPr>
            <w:tcW w:w="6170" w:type="dxa"/>
            <w:shd w:val="clear" w:color="auto" w:fill="auto"/>
          </w:tcPr>
          <w:p w14:paraId="666182AA" w14:textId="77777777" w:rsidR="00D43334" w:rsidRPr="00A67792" w:rsidRDefault="00D43334" w:rsidP="00D43334">
            <w:pPr>
              <w:pStyle w:val="GPsDefinition"/>
            </w:pPr>
            <w:r w:rsidRPr="00E524BA">
              <w:t>means the individuals (if any) identified as such in Part C of Schedule 4 (Implementation Plan, Authority Responsibilities and Key Personnel);</w:t>
            </w:r>
          </w:p>
        </w:tc>
      </w:tr>
      <w:tr w:rsidR="00D43334" w:rsidRPr="00423677" w14:paraId="4E2DA4C9" w14:textId="77777777" w:rsidTr="00E524BA">
        <w:tc>
          <w:tcPr>
            <w:tcW w:w="3009" w:type="dxa"/>
            <w:shd w:val="clear" w:color="auto" w:fill="auto"/>
          </w:tcPr>
          <w:p w14:paraId="0788E5A2" w14:textId="77777777" w:rsidR="00D43334" w:rsidRPr="00D202DE" w:rsidRDefault="00D43334" w:rsidP="00D43334">
            <w:pPr>
              <w:pStyle w:val="GPSDefinitionTerm"/>
            </w:pPr>
            <w:r w:rsidRPr="00E524BA">
              <w:t>"Key Role(s)"</w:t>
            </w:r>
          </w:p>
        </w:tc>
        <w:tc>
          <w:tcPr>
            <w:tcW w:w="6170" w:type="dxa"/>
            <w:shd w:val="clear" w:color="auto" w:fill="auto"/>
          </w:tcPr>
          <w:p w14:paraId="29DE3F43" w14:textId="77777777" w:rsidR="00D43334" w:rsidRPr="00BF744F" w:rsidRDefault="00D43334" w:rsidP="00D43334">
            <w:pPr>
              <w:pStyle w:val="GPsDefinition"/>
            </w:pPr>
            <w:r w:rsidRPr="00E524BA">
              <w:t xml:space="preserve">has the meaning given to it in Clause </w:t>
            </w:r>
            <w:r w:rsidRPr="00E524BA">
              <w:fldChar w:fldCharType="begin"/>
            </w:r>
            <w:r w:rsidRPr="00E524BA">
              <w:instrText xml:space="preserve"> REF _Ref364086936 \r \h  \* MERGEFORMAT </w:instrText>
            </w:r>
            <w:r w:rsidRPr="00E524BA">
              <w:fldChar w:fldCharType="separate"/>
            </w:r>
            <w:r>
              <w:t>24.1</w:t>
            </w:r>
            <w:r w:rsidRPr="00E524BA">
              <w:fldChar w:fldCharType="end"/>
            </w:r>
            <w:r w:rsidRPr="00E524BA">
              <w:t xml:space="preserve"> (Key Personnel);</w:t>
            </w:r>
          </w:p>
        </w:tc>
      </w:tr>
      <w:tr w:rsidR="00D43334" w:rsidRPr="00423677" w14:paraId="09C4426F" w14:textId="77777777" w:rsidTr="00E524BA">
        <w:trPr>
          <w:trHeight w:val="357"/>
        </w:trPr>
        <w:tc>
          <w:tcPr>
            <w:tcW w:w="3009" w:type="dxa"/>
            <w:shd w:val="clear" w:color="auto" w:fill="auto"/>
          </w:tcPr>
          <w:p w14:paraId="48179CBE" w14:textId="77777777" w:rsidR="00D43334" w:rsidRPr="00D202DE" w:rsidRDefault="00D43334" w:rsidP="00D43334">
            <w:pPr>
              <w:pStyle w:val="GPSDefinitionTerm"/>
            </w:pPr>
            <w:r w:rsidRPr="00E524BA">
              <w:t>"Key Sub-Contract"</w:t>
            </w:r>
          </w:p>
        </w:tc>
        <w:tc>
          <w:tcPr>
            <w:tcW w:w="6170" w:type="dxa"/>
            <w:shd w:val="clear" w:color="auto" w:fill="auto"/>
          </w:tcPr>
          <w:p w14:paraId="4CE50A2D" w14:textId="77777777" w:rsidR="00D43334" w:rsidRPr="00A67792" w:rsidRDefault="00D43334" w:rsidP="00D43334">
            <w:pPr>
              <w:pStyle w:val="GPsDefinition"/>
            </w:pPr>
            <w:r w:rsidRPr="00E524BA">
              <w:t>means each Sub-Contract with a Key Sub-Contractor;</w:t>
            </w:r>
          </w:p>
        </w:tc>
      </w:tr>
      <w:tr w:rsidR="00D43334" w:rsidRPr="00423677" w14:paraId="6D2127CB" w14:textId="77777777" w:rsidTr="00E524BA">
        <w:trPr>
          <w:trHeight w:val="426"/>
        </w:trPr>
        <w:tc>
          <w:tcPr>
            <w:tcW w:w="3009" w:type="dxa"/>
            <w:shd w:val="clear" w:color="auto" w:fill="auto"/>
          </w:tcPr>
          <w:p w14:paraId="493546E2" w14:textId="77777777" w:rsidR="00D43334" w:rsidRPr="00A67792" w:rsidRDefault="00D43334" w:rsidP="00D43334">
            <w:pPr>
              <w:pStyle w:val="GPSDefinitionTerm"/>
            </w:pPr>
            <w:r w:rsidRPr="00E524BA">
              <w:t>"Key Sub-Contractor"</w:t>
            </w:r>
          </w:p>
        </w:tc>
        <w:tc>
          <w:tcPr>
            <w:tcW w:w="6170" w:type="dxa"/>
            <w:shd w:val="clear" w:color="auto" w:fill="auto"/>
          </w:tcPr>
          <w:p w14:paraId="1BED2C89" w14:textId="77777777" w:rsidR="00D43334" w:rsidRPr="00E524BA" w:rsidRDefault="00D43334" w:rsidP="00D43334">
            <w:pPr>
              <w:pStyle w:val="GPsDefinition"/>
            </w:pPr>
            <w:r w:rsidRPr="00E524BA">
              <w:t>means any Sub-Contractor:</w:t>
            </w:r>
          </w:p>
          <w:p w14:paraId="74D254D7" w14:textId="77777777" w:rsidR="00D43334" w:rsidRPr="00E524BA" w:rsidRDefault="00D43334" w:rsidP="00D43334">
            <w:pPr>
              <w:pStyle w:val="GPSDefinitionL2"/>
            </w:pPr>
            <w:r w:rsidRPr="00E524BA">
              <w:t xml:space="preserve">listed in Schedule 17 (Key Sub-Contractors); </w:t>
            </w:r>
          </w:p>
          <w:p w14:paraId="440DAA7A" w14:textId="77777777" w:rsidR="00D43334" w:rsidRPr="00E524BA" w:rsidRDefault="00D43334" w:rsidP="00D43334">
            <w:pPr>
              <w:pStyle w:val="GPSDefinitionL2"/>
            </w:pPr>
            <w:r w:rsidRPr="00E524BA">
              <w:t xml:space="preserve">which, in the opinion of the Authority, performs (or would perform if appointed) a critical role in the provision of all or any part of </w:t>
            </w:r>
            <w:r>
              <w:t>the Services</w:t>
            </w:r>
            <w:r w:rsidRPr="00E524BA">
              <w:t>; and/or</w:t>
            </w:r>
          </w:p>
          <w:p w14:paraId="5B51D339" w14:textId="77777777" w:rsidR="00D43334" w:rsidRPr="00A67792" w:rsidRDefault="00D43334" w:rsidP="00D43334">
            <w:pPr>
              <w:pStyle w:val="GPSDefinitionL2"/>
            </w:pPr>
            <w:r w:rsidRPr="00E524BA">
              <w:lastRenderedPageBreak/>
              <w:t>with a Sub-Contract with a contract value which at the time of appointment exceeds (or would exceed if appointed) 10% of the aggregate Contract Charges forecast to be payable under this Contract;</w:t>
            </w:r>
          </w:p>
        </w:tc>
      </w:tr>
      <w:tr w:rsidR="00D43334" w:rsidRPr="00423677" w14:paraId="38A0D1A6" w14:textId="77777777" w:rsidTr="00E524BA">
        <w:tc>
          <w:tcPr>
            <w:tcW w:w="3009" w:type="dxa"/>
            <w:shd w:val="clear" w:color="auto" w:fill="auto"/>
          </w:tcPr>
          <w:p w14:paraId="2C007AC7" w14:textId="77777777" w:rsidR="00D43334" w:rsidRPr="00423677" w:rsidRDefault="00D43334" w:rsidP="00D43334">
            <w:pPr>
              <w:pStyle w:val="GPSDefinitionTerm"/>
            </w:pPr>
            <w:r w:rsidRPr="00423677">
              <w:lastRenderedPageBreak/>
              <w:t>"Know-How"</w:t>
            </w:r>
          </w:p>
        </w:tc>
        <w:tc>
          <w:tcPr>
            <w:tcW w:w="6170" w:type="dxa"/>
            <w:shd w:val="clear" w:color="auto" w:fill="auto"/>
          </w:tcPr>
          <w:p w14:paraId="2972EAA7" w14:textId="77777777" w:rsidR="00D43334" w:rsidRPr="00423677" w:rsidRDefault="00D43334" w:rsidP="00D43334">
            <w:pPr>
              <w:pStyle w:val="GPsDefinition"/>
            </w:pPr>
            <w:r w:rsidRPr="00423677">
              <w:t xml:space="preserve">means all ideas, concepts, schemes, information, knowledge, techniques, methodology, and anything else in the nature of know-how relating to the </w:t>
            </w:r>
            <w:r>
              <w:t xml:space="preserve">Services </w:t>
            </w:r>
            <w:r w:rsidRPr="00423677">
              <w:t>but excluding know-how already in the other Party’s possession before the Commencement Date;</w:t>
            </w:r>
          </w:p>
        </w:tc>
      </w:tr>
      <w:tr w:rsidR="00D43334" w:rsidRPr="00423677" w14:paraId="055ABA85" w14:textId="77777777" w:rsidTr="00E524BA">
        <w:tc>
          <w:tcPr>
            <w:tcW w:w="3009" w:type="dxa"/>
            <w:shd w:val="clear" w:color="auto" w:fill="auto"/>
          </w:tcPr>
          <w:p w14:paraId="0C97A400" w14:textId="77777777" w:rsidR="00D43334" w:rsidRPr="00423677" w:rsidRDefault="00D43334" w:rsidP="00D43334">
            <w:pPr>
              <w:pStyle w:val="GPSDefinitionTerm"/>
            </w:pPr>
            <w:r w:rsidRPr="00423677">
              <w:t>"Law"</w:t>
            </w:r>
          </w:p>
        </w:tc>
        <w:tc>
          <w:tcPr>
            <w:tcW w:w="6170" w:type="dxa"/>
            <w:shd w:val="clear" w:color="auto" w:fill="auto"/>
          </w:tcPr>
          <w:p w14:paraId="307B4D8C" w14:textId="77777777" w:rsidR="00D43334" w:rsidRPr="00423677" w:rsidRDefault="00D43334" w:rsidP="00D43334">
            <w:pPr>
              <w:pStyle w:val="GPsDefinition"/>
            </w:pPr>
            <w:r w:rsidRPr="00423677">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D43334" w:rsidRPr="00423677" w14:paraId="03DFE431" w14:textId="77777777" w:rsidTr="00E524BA">
        <w:tc>
          <w:tcPr>
            <w:tcW w:w="3009" w:type="dxa"/>
            <w:shd w:val="clear" w:color="auto" w:fill="auto"/>
          </w:tcPr>
          <w:p w14:paraId="04B23ED0" w14:textId="77777777" w:rsidR="00D43334" w:rsidRPr="00423677" w:rsidRDefault="00D43334" w:rsidP="00D43334">
            <w:pPr>
              <w:pStyle w:val="GPSDefinitionTerm"/>
            </w:pPr>
            <w:r w:rsidRPr="00423677">
              <w:t>"Losses"</w:t>
            </w:r>
          </w:p>
        </w:tc>
        <w:tc>
          <w:tcPr>
            <w:tcW w:w="6170" w:type="dxa"/>
            <w:shd w:val="clear" w:color="auto" w:fill="auto"/>
          </w:tcPr>
          <w:p w14:paraId="45205168" w14:textId="77777777" w:rsidR="00D43334" w:rsidRPr="00423677" w:rsidRDefault="00D43334" w:rsidP="00D43334">
            <w:pPr>
              <w:pStyle w:val="GPsDefinition"/>
            </w:pPr>
            <w:r w:rsidRPr="00423677">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423677">
              <w:rPr>
                <w:b/>
              </w:rPr>
              <w:t>Loss</w:t>
            </w:r>
            <w:r w:rsidRPr="00423677">
              <w:t>” shall be interpreted accordingly;</w:t>
            </w:r>
          </w:p>
        </w:tc>
      </w:tr>
      <w:tr w:rsidR="008E7FB1" w:rsidRPr="00423677" w14:paraId="6611672F" w14:textId="77777777" w:rsidTr="00E524BA">
        <w:tc>
          <w:tcPr>
            <w:tcW w:w="3009" w:type="dxa"/>
            <w:shd w:val="clear" w:color="auto" w:fill="auto"/>
          </w:tcPr>
          <w:p w14:paraId="3F41E45F" w14:textId="77777777" w:rsidR="008E7FB1" w:rsidRPr="00423677" w:rsidRDefault="008E7FB1" w:rsidP="008E7FB1">
            <w:pPr>
              <w:pStyle w:val="GPSDefinitionTerm"/>
            </w:pPr>
            <w:r w:rsidRPr="00E524BA">
              <w:t>"Management Board"</w:t>
            </w:r>
          </w:p>
        </w:tc>
        <w:tc>
          <w:tcPr>
            <w:tcW w:w="6170" w:type="dxa"/>
            <w:shd w:val="clear" w:color="auto" w:fill="auto"/>
          </w:tcPr>
          <w:p w14:paraId="5DE2EFAB" w14:textId="77777777" w:rsidR="008E7FB1" w:rsidRPr="00423677" w:rsidRDefault="008E7FB1" w:rsidP="008E7FB1">
            <w:pPr>
              <w:pStyle w:val="GPsDefinition"/>
            </w:pPr>
            <w:r>
              <w:t>the contract management board whose roles and responsibilities are outlined in schedule 14 (Governance);</w:t>
            </w:r>
          </w:p>
        </w:tc>
      </w:tr>
      <w:tr w:rsidR="008E7FB1" w:rsidRPr="00423677" w14:paraId="51BB935F" w14:textId="77777777" w:rsidTr="00E524BA">
        <w:tc>
          <w:tcPr>
            <w:tcW w:w="3009" w:type="dxa"/>
            <w:shd w:val="clear" w:color="auto" w:fill="auto"/>
          </w:tcPr>
          <w:p w14:paraId="44B05DC6" w14:textId="77777777" w:rsidR="008E7FB1" w:rsidRPr="00423677" w:rsidRDefault="008E7FB1" w:rsidP="008E7FB1">
            <w:pPr>
              <w:pStyle w:val="GPSDefinitionTerm"/>
            </w:pPr>
            <w:r w:rsidRPr="00E524BA">
              <w:t>"Management Information"</w:t>
            </w:r>
          </w:p>
        </w:tc>
        <w:tc>
          <w:tcPr>
            <w:tcW w:w="6170" w:type="dxa"/>
            <w:shd w:val="clear" w:color="auto" w:fill="auto"/>
          </w:tcPr>
          <w:p w14:paraId="3D0A5DC1" w14:textId="77777777" w:rsidR="008E7FB1" w:rsidRPr="00423677" w:rsidRDefault="008E7FB1" w:rsidP="008E7FB1">
            <w:pPr>
              <w:pStyle w:val="GPsDefinition"/>
            </w:pPr>
            <w:r>
              <w:t>the management information specified in schedule 3 (Service Levels), schedule 13 (Charges and Invoicing) and schedule 14 (Governance) to be provided by the Contractor to the Client;</w:t>
            </w:r>
          </w:p>
        </w:tc>
      </w:tr>
      <w:tr w:rsidR="008E7FB1" w:rsidRPr="00423677" w14:paraId="7C382253" w14:textId="77777777" w:rsidTr="00E524BA">
        <w:tc>
          <w:tcPr>
            <w:tcW w:w="3009" w:type="dxa"/>
            <w:shd w:val="clear" w:color="auto" w:fill="auto"/>
          </w:tcPr>
          <w:p w14:paraId="241190AF" w14:textId="77777777" w:rsidR="008E7FB1" w:rsidRPr="00423677" w:rsidRDefault="008E7FB1" w:rsidP="008E7FB1">
            <w:pPr>
              <w:pStyle w:val="GPSDefinitionTerm"/>
            </w:pPr>
            <w:r w:rsidRPr="00423677">
              <w:t>"Man Day"</w:t>
            </w:r>
          </w:p>
        </w:tc>
        <w:tc>
          <w:tcPr>
            <w:tcW w:w="6170" w:type="dxa"/>
            <w:shd w:val="clear" w:color="auto" w:fill="auto"/>
          </w:tcPr>
          <w:p w14:paraId="50E85600" w14:textId="77777777" w:rsidR="008E7FB1" w:rsidRPr="00423677" w:rsidRDefault="008E7FB1" w:rsidP="008E7FB1">
            <w:pPr>
              <w:pStyle w:val="GPsDefinition"/>
            </w:pPr>
            <w:r w:rsidRPr="00423677">
              <w:t>means 7.5 Man Hours, whether or not such hours are worked consecutively and whether or not they are worked on the same day;</w:t>
            </w:r>
          </w:p>
        </w:tc>
      </w:tr>
      <w:tr w:rsidR="008E7FB1" w:rsidRPr="00423677" w14:paraId="1DDC46EE" w14:textId="77777777" w:rsidTr="00E524BA">
        <w:tc>
          <w:tcPr>
            <w:tcW w:w="3009" w:type="dxa"/>
            <w:shd w:val="clear" w:color="auto" w:fill="auto"/>
          </w:tcPr>
          <w:p w14:paraId="1089D2AD" w14:textId="77777777" w:rsidR="008E7FB1" w:rsidRPr="00423677" w:rsidRDefault="008E7FB1" w:rsidP="008E7FB1">
            <w:pPr>
              <w:pStyle w:val="GPSDefinitionTerm"/>
            </w:pPr>
            <w:r w:rsidRPr="00423677">
              <w:t>"Man Hours"</w:t>
            </w:r>
          </w:p>
        </w:tc>
        <w:tc>
          <w:tcPr>
            <w:tcW w:w="6170" w:type="dxa"/>
            <w:shd w:val="clear" w:color="auto" w:fill="auto"/>
          </w:tcPr>
          <w:p w14:paraId="1263E887" w14:textId="77777777" w:rsidR="008E7FB1" w:rsidRPr="00423677" w:rsidRDefault="008E7FB1" w:rsidP="008E7FB1">
            <w:pPr>
              <w:pStyle w:val="GPsDefinition"/>
            </w:pPr>
            <w:r w:rsidRPr="00423677">
              <w:t xml:space="preserve">means the hours spent by the Supplier Personnel properly working on the provision of the </w:t>
            </w:r>
            <w:r>
              <w:t xml:space="preserve">Services </w:t>
            </w:r>
            <w:r w:rsidRPr="00423677">
              <w:t>including time spent travelling (other than to and from the Supplier's offices, or to and from the Sites) but excluding lunch breaks;</w:t>
            </w:r>
          </w:p>
        </w:tc>
      </w:tr>
      <w:tr w:rsidR="008E7FB1" w:rsidRPr="00423677" w14:paraId="73F9D09A" w14:textId="77777777" w:rsidTr="00EC1136">
        <w:tc>
          <w:tcPr>
            <w:tcW w:w="3009" w:type="dxa"/>
            <w:shd w:val="clear" w:color="auto" w:fill="auto"/>
          </w:tcPr>
          <w:p w14:paraId="2699E1AB" w14:textId="77777777" w:rsidR="008E7FB1" w:rsidRPr="00D202DE" w:rsidRDefault="008E7FB1" w:rsidP="008E7FB1">
            <w:pPr>
              <w:pStyle w:val="GPSDefinitionTerm"/>
            </w:pPr>
            <w:r w:rsidRPr="00302C9F">
              <w:t>"Measurement Period"</w:t>
            </w:r>
          </w:p>
        </w:tc>
        <w:tc>
          <w:tcPr>
            <w:tcW w:w="6170" w:type="dxa"/>
            <w:shd w:val="clear" w:color="auto" w:fill="auto"/>
          </w:tcPr>
          <w:p w14:paraId="7873225A" w14:textId="77777777" w:rsidR="008E7FB1" w:rsidRPr="00423677" w:rsidRDefault="008E7FB1" w:rsidP="008E7FB1">
            <w:pPr>
              <w:pStyle w:val="GPsDefinition"/>
            </w:pPr>
            <w:r>
              <w:t>has the meaning given in schedule 3 (Service Levels)</w:t>
            </w:r>
          </w:p>
        </w:tc>
      </w:tr>
      <w:tr w:rsidR="008E7FB1" w:rsidRPr="00423677" w14:paraId="6CED6385" w14:textId="77777777" w:rsidTr="00EC1136">
        <w:tc>
          <w:tcPr>
            <w:tcW w:w="3009" w:type="dxa"/>
            <w:shd w:val="clear" w:color="auto" w:fill="auto"/>
          </w:tcPr>
          <w:p w14:paraId="51C4922A" w14:textId="77777777" w:rsidR="008E7FB1" w:rsidRPr="00D202DE" w:rsidRDefault="008E7FB1" w:rsidP="008E7FB1">
            <w:pPr>
              <w:pStyle w:val="GPSDefinitionTerm"/>
            </w:pPr>
            <w:r w:rsidRPr="00302C9F">
              <w:t>"Milestone"</w:t>
            </w:r>
          </w:p>
        </w:tc>
        <w:tc>
          <w:tcPr>
            <w:tcW w:w="6170" w:type="dxa"/>
            <w:shd w:val="clear" w:color="auto" w:fill="auto"/>
          </w:tcPr>
          <w:p w14:paraId="7D283696" w14:textId="77777777" w:rsidR="008E7FB1" w:rsidRDefault="008E7FB1" w:rsidP="008E7FB1">
            <w:pPr>
              <w:spacing w:before="120"/>
            </w:pPr>
            <w:r>
              <w:t>a key event or task described in the Implementation Plan which (and identified in such plan as a contractual milestone), if applicable, must be completed by the relevant Milestone Date, including a milestones in respect of Client to Proceed and any CPP;</w:t>
            </w:r>
          </w:p>
          <w:p w14:paraId="0AC316D3" w14:textId="77777777" w:rsidR="008E7FB1" w:rsidRDefault="008E7FB1" w:rsidP="008E7FB1">
            <w:pPr>
              <w:spacing w:before="120"/>
            </w:pPr>
            <w:r>
              <w:lastRenderedPageBreak/>
              <w:t xml:space="preserve"> The achievement of each Milestone will be subject to Testing (and the Testing Procedures set out in schedule 12).  It is anticipated that the Implementation Plan will specify Milestones in respect of:</w:t>
            </w:r>
          </w:p>
          <w:p w14:paraId="794F59B7" w14:textId="77777777" w:rsidR="008E7FB1" w:rsidRDefault="008E7FB1" w:rsidP="008E7FB1">
            <w:pPr>
              <w:spacing w:before="120"/>
              <w:ind w:left="108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delivery of the batch processing facility;</w:t>
            </w:r>
          </w:p>
          <w:p w14:paraId="7431C31B" w14:textId="77777777" w:rsidR="008E7FB1" w:rsidRDefault="008E7FB1" w:rsidP="008E7FB1">
            <w:pPr>
              <w:spacing w:before="120"/>
              <w:ind w:left="108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delivery of the real-time matching facility;</w:t>
            </w:r>
          </w:p>
          <w:p w14:paraId="3416C5F1" w14:textId="77777777" w:rsidR="008E7FB1" w:rsidRDefault="008E7FB1" w:rsidP="008E7FB1">
            <w:pPr>
              <w:spacing w:before="120"/>
              <w:ind w:left="108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delivery of the hybrid facility.</w:t>
            </w:r>
          </w:p>
          <w:p w14:paraId="68B46E03" w14:textId="77777777" w:rsidR="008E7FB1" w:rsidRPr="00423677" w:rsidRDefault="008E7FB1" w:rsidP="008E7FB1">
            <w:pPr>
              <w:pStyle w:val="GPsDefinition"/>
            </w:pPr>
            <w:r>
              <w:t xml:space="preserve"> </w:t>
            </w:r>
          </w:p>
        </w:tc>
      </w:tr>
      <w:tr w:rsidR="008E7FB1" w:rsidRPr="00423677" w14:paraId="3FF2A253" w14:textId="77777777" w:rsidTr="00EC1136">
        <w:tc>
          <w:tcPr>
            <w:tcW w:w="3009" w:type="dxa"/>
            <w:shd w:val="clear" w:color="auto" w:fill="auto"/>
          </w:tcPr>
          <w:p w14:paraId="6A0FDDE0" w14:textId="77777777" w:rsidR="008E7FB1" w:rsidRPr="00D202DE" w:rsidRDefault="008E7FB1" w:rsidP="008E7FB1">
            <w:pPr>
              <w:pStyle w:val="GPSDefinitionTerm"/>
            </w:pPr>
            <w:r w:rsidRPr="00302C9F">
              <w:lastRenderedPageBreak/>
              <w:t>"Milestone Achievement Certificate"</w:t>
            </w:r>
          </w:p>
        </w:tc>
        <w:tc>
          <w:tcPr>
            <w:tcW w:w="6170" w:type="dxa"/>
            <w:shd w:val="clear" w:color="auto" w:fill="auto"/>
          </w:tcPr>
          <w:p w14:paraId="7DBFBE40" w14:textId="77777777" w:rsidR="008E7FB1" w:rsidRPr="00423677" w:rsidRDefault="008E7FB1" w:rsidP="008E7FB1">
            <w:pPr>
              <w:pStyle w:val="GPsDefinition"/>
            </w:pPr>
            <w:r>
              <w:t>has the meaning given in paragraph 1 of schedule 12 (Testing Procedure);</w:t>
            </w:r>
          </w:p>
        </w:tc>
      </w:tr>
      <w:tr w:rsidR="008E7FB1" w:rsidRPr="00423677" w14:paraId="2DE94C0C" w14:textId="77777777" w:rsidTr="00302C9F">
        <w:tc>
          <w:tcPr>
            <w:tcW w:w="3009" w:type="dxa"/>
            <w:shd w:val="clear" w:color="auto" w:fill="auto"/>
          </w:tcPr>
          <w:p w14:paraId="5A4A1468" w14:textId="77777777" w:rsidR="008E7FB1" w:rsidRPr="00423677" w:rsidRDefault="008E7FB1" w:rsidP="008E7FB1">
            <w:pPr>
              <w:pStyle w:val="GPSDefinitionTerm"/>
            </w:pPr>
            <w:r w:rsidRPr="00423677">
              <w:t>"Milestone Date"</w:t>
            </w:r>
          </w:p>
        </w:tc>
        <w:tc>
          <w:tcPr>
            <w:tcW w:w="6170" w:type="dxa"/>
            <w:shd w:val="clear" w:color="auto" w:fill="auto"/>
          </w:tcPr>
          <w:p w14:paraId="66FDB3D8" w14:textId="77777777" w:rsidR="008E7FB1" w:rsidRPr="00423677" w:rsidRDefault="008E7FB1" w:rsidP="008E7FB1">
            <w:pPr>
              <w:pStyle w:val="GPsDefinition"/>
            </w:pPr>
            <w:r w:rsidRPr="00423677">
              <w:t>means the target date set out against the relevant Milestone in the Implementation Plan by which the Milestone must be Achieved;</w:t>
            </w:r>
          </w:p>
        </w:tc>
      </w:tr>
      <w:tr w:rsidR="008E7FB1" w:rsidRPr="00423677" w14:paraId="07FB729E" w14:textId="77777777" w:rsidTr="00302C9F">
        <w:tc>
          <w:tcPr>
            <w:tcW w:w="3009" w:type="dxa"/>
            <w:shd w:val="clear" w:color="auto" w:fill="auto"/>
          </w:tcPr>
          <w:p w14:paraId="6A173562" w14:textId="77777777" w:rsidR="008E7FB1" w:rsidRPr="00423677" w:rsidRDefault="008E7FB1" w:rsidP="008E7FB1">
            <w:pPr>
              <w:pStyle w:val="GPSDefinitionTerm"/>
            </w:pPr>
            <w:r w:rsidRPr="00423677">
              <w:t>"Milestone Payment"</w:t>
            </w:r>
          </w:p>
        </w:tc>
        <w:tc>
          <w:tcPr>
            <w:tcW w:w="6170" w:type="dxa"/>
            <w:shd w:val="clear" w:color="auto" w:fill="auto"/>
          </w:tcPr>
          <w:p w14:paraId="1767E651" w14:textId="77777777" w:rsidR="008E7FB1" w:rsidRPr="00423677" w:rsidRDefault="008E7FB1" w:rsidP="008E7FB1">
            <w:pPr>
              <w:pStyle w:val="GPsDefinition"/>
            </w:pPr>
            <w:r w:rsidRPr="00423677">
              <w:t>means a payment identified in the Implementation Plan to be made following the issue of a Satisfaction Certificate in respect of Achievement of the relevant Milestone;</w:t>
            </w:r>
          </w:p>
        </w:tc>
      </w:tr>
      <w:tr w:rsidR="008E7FB1" w:rsidRPr="00423677" w14:paraId="3EDD0138" w14:textId="77777777" w:rsidTr="00302C9F">
        <w:tc>
          <w:tcPr>
            <w:tcW w:w="3009" w:type="dxa"/>
            <w:shd w:val="clear" w:color="auto" w:fill="auto"/>
          </w:tcPr>
          <w:p w14:paraId="5468CBEC" w14:textId="77777777" w:rsidR="008E7FB1" w:rsidRPr="00423677" w:rsidRDefault="008E7FB1" w:rsidP="008E7FB1">
            <w:pPr>
              <w:pStyle w:val="GPSDefinitionTerm"/>
            </w:pPr>
            <w:r w:rsidRPr="00423677">
              <w:t>"Month"</w:t>
            </w:r>
          </w:p>
        </w:tc>
        <w:tc>
          <w:tcPr>
            <w:tcW w:w="6170" w:type="dxa"/>
            <w:shd w:val="clear" w:color="auto" w:fill="auto"/>
          </w:tcPr>
          <w:p w14:paraId="5364033C" w14:textId="77777777" w:rsidR="008E7FB1" w:rsidRPr="00423677" w:rsidRDefault="008E7FB1" w:rsidP="008E7FB1">
            <w:pPr>
              <w:pStyle w:val="GPsDefinition"/>
            </w:pPr>
            <w:r w:rsidRPr="00423677">
              <w:t>means a calendar month and "</w:t>
            </w:r>
            <w:r w:rsidRPr="00423677">
              <w:rPr>
                <w:b/>
              </w:rPr>
              <w:t>Monthly</w:t>
            </w:r>
            <w:r w:rsidRPr="00423677">
              <w:t>" shall be interpreted accordingly;</w:t>
            </w:r>
          </w:p>
        </w:tc>
      </w:tr>
      <w:tr w:rsidR="008E7FB1" w:rsidRPr="00423677" w14:paraId="3133EF12" w14:textId="77777777" w:rsidTr="00EC1136">
        <w:tc>
          <w:tcPr>
            <w:tcW w:w="3009" w:type="dxa"/>
            <w:shd w:val="clear" w:color="auto" w:fill="auto"/>
          </w:tcPr>
          <w:p w14:paraId="3F8494D0" w14:textId="77777777" w:rsidR="008E7FB1" w:rsidRPr="00226BD4" w:rsidRDefault="008E7FB1" w:rsidP="008E7FB1">
            <w:pPr>
              <w:pStyle w:val="GPSDefinitionTerm"/>
            </w:pPr>
            <w:r w:rsidRPr="003706B6">
              <w:t>"Non-Conformance Report"</w:t>
            </w:r>
          </w:p>
        </w:tc>
        <w:tc>
          <w:tcPr>
            <w:tcW w:w="6170" w:type="dxa"/>
            <w:shd w:val="clear" w:color="auto" w:fill="auto"/>
          </w:tcPr>
          <w:p w14:paraId="5C4DD6BD" w14:textId="77777777" w:rsidR="008E7FB1" w:rsidRPr="00423677" w:rsidRDefault="008E7FB1" w:rsidP="008E7FB1">
            <w:pPr>
              <w:pStyle w:val="GPsDefinition"/>
            </w:pPr>
            <w:r>
              <w:t>a report including detail of the reasons why any Test has failed or of any non-conformities in respect of any Milestone;</w:t>
            </w:r>
          </w:p>
        </w:tc>
      </w:tr>
      <w:tr w:rsidR="008E7FB1" w:rsidRPr="00423677" w14:paraId="0B4C1E38" w14:textId="77777777" w:rsidTr="00302C9F">
        <w:tc>
          <w:tcPr>
            <w:tcW w:w="3009" w:type="dxa"/>
            <w:shd w:val="clear" w:color="auto" w:fill="auto"/>
          </w:tcPr>
          <w:p w14:paraId="30675A49" w14:textId="77777777" w:rsidR="008E7FB1" w:rsidRPr="00423677" w:rsidRDefault="008E7FB1" w:rsidP="008E7FB1">
            <w:pPr>
              <w:pStyle w:val="GPSDefinitionTerm"/>
            </w:pPr>
            <w:r w:rsidRPr="00423677">
              <w:t>"Occasion of Tax Non-Compliance"</w:t>
            </w:r>
          </w:p>
        </w:tc>
        <w:tc>
          <w:tcPr>
            <w:tcW w:w="6170" w:type="dxa"/>
            <w:shd w:val="clear" w:color="auto" w:fill="auto"/>
          </w:tcPr>
          <w:p w14:paraId="07FF66B5" w14:textId="77777777" w:rsidR="008E7FB1" w:rsidRPr="00423677" w:rsidRDefault="008E7FB1" w:rsidP="008E7FB1">
            <w:pPr>
              <w:pStyle w:val="GPsDefinition"/>
              <w:rPr>
                <w:lang w:eastAsia="en-GB"/>
              </w:rPr>
            </w:pPr>
            <w:r w:rsidRPr="00423677">
              <w:rPr>
                <w:lang w:eastAsia="en-GB"/>
              </w:rPr>
              <w:t>means:</w:t>
            </w:r>
          </w:p>
          <w:p w14:paraId="6C13EC77" w14:textId="77777777" w:rsidR="008E7FB1" w:rsidRPr="00423677" w:rsidRDefault="008E7FB1" w:rsidP="008E7FB1">
            <w:pPr>
              <w:pStyle w:val="GPSDefinitionL2"/>
              <w:rPr>
                <w:lang w:eastAsia="en-GB"/>
              </w:rPr>
            </w:pPr>
            <w:r w:rsidRPr="00423677">
              <w:rPr>
                <w:lang w:eastAsia="en-GB"/>
              </w:rPr>
              <w:t>any tax return of the Supplier submitted to a Relevant Tax Authority on or after 1 October 2012 which is found on or after 1 April 2013 to be incorrect as a result of:</w:t>
            </w:r>
          </w:p>
          <w:p w14:paraId="536392B5" w14:textId="77777777" w:rsidR="008E7FB1" w:rsidRPr="00423677" w:rsidRDefault="008E7FB1" w:rsidP="008E7FB1">
            <w:pPr>
              <w:pStyle w:val="GPSDefinitionL3"/>
              <w:rPr>
                <w:lang w:eastAsia="en-GB"/>
              </w:rPr>
            </w:pPr>
            <w:r w:rsidRPr="00423677">
              <w:t>a Relevant Tax Authority successfully challenging the Supplier under the General Anti-Abuse Rule or the Halifax Abuse Principle or under any tax rules or legislation</w:t>
            </w:r>
            <w:r w:rsidRPr="00423677">
              <w:rPr>
                <w:lang w:eastAsia="en-GB"/>
              </w:rPr>
              <w:t xml:space="preserve"> in any jurisdiction that have an effect equivalent or similar to the General Anti-Abuse Rule or the Halifax Abuse Principle;</w:t>
            </w:r>
          </w:p>
          <w:p w14:paraId="2DFFFECD" w14:textId="77777777" w:rsidR="008E7FB1" w:rsidRPr="00423677" w:rsidRDefault="008E7FB1" w:rsidP="008E7FB1">
            <w:pPr>
              <w:pStyle w:val="GPSDefinitionL3"/>
              <w:rPr>
                <w:lang w:eastAsia="en-GB"/>
              </w:rPr>
            </w:pPr>
            <w:r w:rsidRPr="00423677">
              <w:rPr>
                <w:lang w:eastAsia="en-GB"/>
              </w:rPr>
              <w:t>the failure of an avoidance scheme which the Supplier was involved in, and which was, or should have been, notified to a Relevant Tax Authority under DOTAS or any equivalent or similar regime in any jurisdiction; and/or</w:t>
            </w:r>
          </w:p>
          <w:p w14:paraId="50DEB82B" w14:textId="77777777" w:rsidR="008E7FB1" w:rsidRPr="00423677" w:rsidRDefault="008E7FB1" w:rsidP="008E7FB1">
            <w:pPr>
              <w:pStyle w:val="GPSDefinitionL2"/>
              <w:rPr>
                <w:lang w:eastAsia="en-GB"/>
              </w:rPr>
            </w:pPr>
            <w:r w:rsidRPr="00423677">
              <w:rPr>
                <w:lang w:eastAsia="en-GB"/>
              </w:rPr>
              <w:t xml:space="preserve">any tax return of the Supplier submitted to a Relevant Tax Authority on or after 1 October 2012 gives rise, on or after 1 April 2013, to a criminal conviction in any jurisdiction for </w:t>
            </w:r>
            <w:r w:rsidRPr="00423677">
              <w:rPr>
                <w:lang w:eastAsia="en-GB"/>
              </w:rPr>
              <w:lastRenderedPageBreak/>
              <w:t>tax related offences which is not spent at the Commencement Date or to a civil penalty for fraud or evasion;</w:t>
            </w:r>
          </w:p>
        </w:tc>
      </w:tr>
      <w:tr w:rsidR="008E7FB1" w:rsidRPr="00423677" w14:paraId="6586EF32" w14:textId="77777777" w:rsidTr="00302C9F">
        <w:tc>
          <w:tcPr>
            <w:tcW w:w="3009" w:type="dxa"/>
            <w:shd w:val="clear" w:color="auto" w:fill="auto"/>
          </w:tcPr>
          <w:p w14:paraId="02300099" w14:textId="77777777" w:rsidR="008E7FB1" w:rsidRPr="00423677" w:rsidRDefault="008E7FB1" w:rsidP="008E7FB1">
            <w:pPr>
              <w:pStyle w:val="GPSDefinitionTerm"/>
            </w:pPr>
            <w:r w:rsidRPr="00423677">
              <w:lastRenderedPageBreak/>
              <w:t>“OJEU Notice”</w:t>
            </w:r>
          </w:p>
          <w:p w14:paraId="06938E2E" w14:textId="77777777" w:rsidR="008E7FB1" w:rsidRPr="00423677" w:rsidRDefault="008E7FB1" w:rsidP="003706B6">
            <w:pPr>
              <w:pStyle w:val="GPSDefinitionTerm"/>
              <w:ind w:left="0"/>
            </w:pPr>
          </w:p>
        </w:tc>
        <w:tc>
          <w:tcPr>
            <w:tcW w:w="6170" w:type="dxa"/>
            <w:shd w:val="clear" w:color="auto" w:fill="auto"/>
          </w:tcPr>
          <w:p w14:paraId="65C22EB6" w14:textId="77777777" w:rsidR="008E7FB1" w:rsidRPr="00423677" w:rsidRDefault="008E7FB1" w:rsidP="00226BD4">
            <w:pPr>
              <w:pStyle w:val="GPsDefinition"/>
            </w:pPr>
            <w:r w:rsidRPr="00423677">
              <w:t xml:space="preserve">has the meaning given to it in Recital A to this Contract; </w:t>
            </w:r>
          </w:p>
        </w:tc>
      </w:tr>
      <w:tr w:rsidR="008E7FB1" w:rsidRPr="00423677" w14:paraId="2185F084" w14:textId="77777777" w:rsidTr="00302C9F">
        <w:tc>
          <w:tcPr>
            <w:tcW w:w="3009" w:type="dxa"/>
            <w:shd w:val="clear" w:color="auto" w:fill="auto"/>
          </w:tcPr>
          <w:p w14:paraId="04934216" w14:textId="77777777" w:rsidR="008E7FB1" w:rsidRPr="00423677" w:rsidRDefault="008E7FB1" w:rsidP="008E7FB1">
            <w:pPr>
              <w:pStyle w:val="GPSDefinitionTerm"/>
              <w:ind w:left="0"/>
            </w:pPr>
            <w:r w:rsidRPr="00423677">
              <w:t>"Open Book Data "</w:t>
            </w:r>
          </w:p>
        </w:tc>
        <w:tc>
          <w:tcPr>
            <w:tcW w:w="6170" w:type="dxa"/>
            <w:shd w:val="clear" w:color="auto" w:fill="auto"/>
          </w:tcPr>
          <w:p w14:paraId="205AEF34" w14:textId="77777777" w:rsidR="008E7FB1" w:rsidRPr="00423677" w:rsidRDefault="008E7FB1" w:rsidP="008E7FB1">
            <w:pPr>
              <w:pStyle w:val="GPsDefinition"/>
            </w:pPr>
            <w:r w:rsidRPr="00423677">
              <w:t>means complete and accurate financial and non-financial information which is sufficient to enable the Authority to verify the Contract Charges already paid or payable and Contract Charges forecast to be paid during the remainder of this Contract, including details and all assumptions relating to:</w:t>
            </w:r>
          </w:p>
          <w:p w14:paraId="5B9773FB" w14:textId="77777777" w:rsidR="008E7FB1" w:rsidRPr="00423677" w:rsidRDefault="008E7FB1" w:rsidP="008E7FB1">
            <w:pPr>
              <w:pStyle w:val="GPSDefinitionL2"/>
            </w:pPr>
            <w:r w:rsidRPr="00423677">
              <w:t xml:space="preserve">the Supplier’s Costs broken down against each Good and/or Service and/or Deliverable, including actual capital expenditure (including capital replacement costs) and the unit cost and total actual costs of all </w:t>
            </w:r>
            <w:r>
              <w:t xml:space="preserve"> Services;</w:t>
            </w:r>
          </w:p>
          <w:p w14:paraId="5C495912" w14:textId="77777777" w:rsidR="008E7FB1" w:rsidRPr="00423677" w:rsidRDefault="008E7FB1" w:rsidP="008E7FB1">
            <w:pPr>
              <w:pStyle w:val="GPSDefinitionL2"/>
            </w:pPr>
            <w:r w:rsidRPr="00423677">
              <w:t xml:space="preserve">operating expenditure relating to the provision of the </w:t>
            </w:r>
            <w:r>
              <w:t xml:space="preserve">Services </w:t>
            </w:r>
            <w:r w:rsidRPr="00423677">
              <w:t>including an analysis showing:</w:t>
            </w:r>
          </w:p>
          <w:p w14:paraId="04EAEF2B" w14:textId="77777777" w:rsidR="008E7FB1" w:rsidRPr="00423677" w:rsidRDefault="008E7FB1" w:rsidP="008E7FB1">
            <w:pPr>
              <w:pStyle w:val="GPSDefinitionL3"/>
            </w:pPr>
            <w:r w:rsidRPr="00423677">
              <w:t xml:space="preserve">the unit costs and quantity of Goods and any other consumables and bought-in </w:t>
            </w:r>
            <w:r>
              <w:t xml:space="preserve"> Services;</w:t>
            </w:r>
          </w:p>
          <w:p w14:paraId="43E6001D" w14:textId="77777777" w:rsidR="008E7FB1" w:rsidRPr="00423677" w:rsidRDefault="008E7FB1" w:rsidP="008E7FB1">
            <w:pPr>
              <w:pStyle w:val="GPSDefinitionL3"/>
            </w:pPr>
            <w:r w:rsidRPr="00423677">
              <w:t>manpower resources broken down into the number and grade/role of all Supplier Personnel (free of any contingency) together with a list of agreed rates against each manpower grade;</w:t>
            </w:r>
          </w:p>
          <w:p w14:paraId="699F3AEA" w14:textId="77777777" w:rsidR="008E7FB1" w:rsidRPr="00423677" w:rsidRDefault="008E7FB1" w:rsidP="008E7FB1">
            <w:pPr>
              <w:pStyle w:val="GPSDefinitionL3"/>
            </w:pPr>
            <w:r w:rsidRPr="00423677">
              <w:t>a list of Costs underpinning those rates for each manpower grade, being the agreed rate less the Supplier’s Profit Margin; and</w:t>
            </w:r>
          </w:p>
          <w:p w14:paraId="1CA40FCE" w14:textId="77777777" w:rsidR="008E7FB1" w:rsidRPr="00423677" w:rsidRDefault="008E7FB1" w:rsidP="008E7FB1">
            <w:pPr>
              <w:pStyle w:val="GPSDefinitionL2"/>
            </w:pPr>
            <w:r w:rsidRPr="00D202DE" w:rsidDel="003D2B0C">
              <w:t xml:space="preserve"> </w:t>
            </w:r>
            <w:r w:rsidRPr="00423677">
              <w:t xml:space="preserve">Overheads; </w:t>
            </w:r>
          </w:p>
          <w:p w14:paraId="5CFF21C8" w14:textId="77777777" w:rsidR="008E7FB1" w:rsidRPr="00423677" w:rsidRDefault="008E7FB1" w:rsidP="008E7FB1">
            <w:pPr>
              <w:pStyle w:val="GPSDefinitionL2"/>
            </w:pPr>
            <w:r w:rsidRPr="00423677">
              <w:t xml:space="preserve">all interest, expenses and any other third party financing costs incurred in relation to the provision of </w:t>
            </w:r>
            <w:r>
              <w:t>the Services;</w:t>
            </w:r>
          </w:p>
          <w:p w14:paraId="42BFEE97" w14:textId="77777777" w:rsidR="008E7FB1" w:rsidRPr="00423677" w:rsidRDefault="008E7FB1" w:rsidP="008E7FB1">
            <w:pPr>
              <w:pStyle w:val="GPSDefinitionL2"/>
            </w:pPr>
            <w:r w:rsidRPr="00423677">
              <w:t>the Supplier Profit achieved over the Contract Period and on an annual basis;</w:t>
            </w:r>
          </w:p>
          <w:p w14:paraId="5830F723" w14:textId="77777777" w:rsidR="008E7FB1" w:rsidRPr="00423677" w:rsidRDefault="008E7FB1" w:rsidP="008E7FB1">
            <w:pPr>
              <w:pStyle w:val="GPSDefinitionL2"/>
            </w:pPr>
            <w:r w:rsidRPr="00423677">
              <w:t>confirmation that all methods of Cost apportionment and Overhead allocation are consistent with and not more onerous than such methods applied generally by the Supplier;</w:t>
            </w:r>
          </w:p>
          <w:p w14:paraId="6985E336" w14:textId="77777777" w:rsidR="008E7FB1" w:rsidRPr="00423677" w:rsidRDefault="008E7FB1" w:rsidP="008E7FB1">
            <w:pPr>
              <w:pStyle w:val="GPSDefinitionL2"/>
            </w:pPr>
            <w:r w:rsidRPr="00423677">
              <w:t xml:space="preserve">an explanation of the type and value of risk and contingencies associated with the provision of </w:t>
            </w:r>
            <w:r>
              <w:t>the Services,</w:t>
            </w:r>
            <w:r w:rsidRPr="00423677">
              <w:t xml:space="preserve"> including the amount of money attributed to each risk and/or contingency; and</w:t>
            </w:r>
          </w:p>
          <w:p w14:paraId="506A853A" w14:textId="77777777" w:rsidR="008E7FB1" w:rsidRPr="00423677" w:rsidRDefault="008E7FB1" w:rsidP="008E7FB1">
            <w:pPr>
              <w:pStyle w:val="GPSDefinitionL2"/>
            </w:pPr>
            <w:r w:rsidRPr="00423677">
              <w:t>the actual Costs profile for each Service Period.</w:t>
            </w:r>
          </w:p>
        </w:tc>
      </w:tr>
      <w:tr w:rsidR="008E7FB1" w:rsidRPr="00423677" w14:paraId="499DB6E9" w14:textId="77777777" w:rsidTr="00302C9F">
        <w:tc>
          <w:tcPr>
            <w:tcW w:w="3009" w:type="dxa"/>
            <w:shd w:val="clear" w:color="auto" w:fill="auto"/>
          </w:tcPr>
          <w:p w14:paraId="2A68C7C1" w14:textId="77777777" w:rsidR="008E7FB1" w:rsidRPr="00423677" w:rsidRDefault="008E7FB1" w:rsidP="008E7FB1">
            <w:pPr>
              <w:pStyle w:val="GPSDefinitionTerm"/>
            </w:pPr>
            <w:r w:rsidRPr="00CC6B39">
              <w:lastRenderedPageBreak/>
              <w:t>“Open Source”</w:t>
            </w:r>
          </w:p>
        </w:tc>
        <w:tc>
          <w:tcPr>
            <w:tcW w:w="6170" w:type="dxa"/>
            <w:shd w:val="clear" w:color="auto" w:fill="auto"/>
          </w:tcPr>
          <w:p w14:paraId="10C3FBC0" w14:textId="77777777" w:rsidR="008E7FB1" w:rsidRPr="00423677" w:rsidRDefault="008E7FB1" w:rsidP="008E7FB1">
            <w:pPr>
              <w:pStyle w:val="GPsDefinition"/>
            </w:pPr>
            <w:r w:rsidRPr="0023395A">
              <w:rPr>
                <w:lang w:eastAsia="en-GB"/>
              </w:rPr>
              <w:t xml:space="preserve">means computer software, </w:t>
            </w:r>
            <w:r w:rsidRPr="00FB1E0B">
              <w:rPr>
                <w:lang w:eastAsia="en-GB"/>
              </w:rPr>
              <w:t>computer program</w:t>
            </w:r>
            <w:r>
              <w:rPr>
                <w:lang w:eastAsia="en-GB"/>
              </w:rPr>
              <w:t>s</w:t>
            </w:r>
            <w:r w:rsidRPr="00FB1E0B">
              <w:rPr>
                <w:lang w:eastAsia="en-GB"/>
              </w:rPr>
              <w:t>,</w:t>
            </w:r>
            <w:r>
              <w:rPr>
                <w:lang w:eastAsia="en-GB"/>
              </w:rPr>
              <w:t xml:space="preserve"> </w:t>
            </w:r>
            <w:r w:rsidRPr="00FB1E0B">
              <w:rPr>
                <w:lang w:eastAsia="en-GB"/>
              </w:rPr>
              <w:t xml:space="preserve">Source Code and any other material </w:t>
            </w:r>
            <w:r w:rsidRPr="0023395A">
              <w:rPr>
                <w:lang w:eastAsia="en-GB"/>
              </w:rPr>
              <w:t xml:space="preserve">that is </w:t>
            </w:r>
            <w:r w:rsidRPr="00F824F2">
              <w:rPr>
                <w:lang w:eastAsia="en-GB"/>
              </w:rPr>
              <w:t>published</w:t>
            </w:r>
            <w:r w:rsidRPr="0023395A">
              <w:rPr>
                <w:lang w:eastAsia="en-GB"/>
              </w:rPr>
              <w:t xml:space="preserve"> for use</w:t>
            </w:r>
            <w:r w:rsidRPr="00F824F2">
              <w:rPr>
                <w:lang w:eastAsia="en-GB"/>
              </w:rPr>
              <w:t>, with rights to access and modify,</w:t>
            </w:r>
            <w:r w:rsidRPr="0023395A">
              <w:rPr>
                <w:lang w:eastAsia="en-GB"/>
              </w:rPr>
              <w:t xml:space="preserve"> by any person</w:t>
            </w:r>
            <w:r w:rsidRPr="00F824F2">
              <w:rPr>
                <w:lang w:eastAsia="en-GB"/>
              </w:rPr>
              <w:t xml:space="preserve"> for free</w:t>
            </w:r>
            <w:r w:rsidRPr="0023395A">
              <w:rPr>
                <w:lang w:eastAsia="en-GB"/>
              </w:rPr>
              <w:t xml:space="preserve"> under a </w:t>
            </w:r>
            <w:r w:rsidRPr="00F824F2">
              <w:rPr>
                <w:lang w:eastAsia="en-GB"/>
              </w:rPr>
              <w:t>generally</w:t>
            </w:r>
            <w:r w:rsidRPr="0023395A">
              <w:rPr>
                <w:lang w:eastAsia="en-GB"/>
              </w:rPr>
              <w:t xml:space="preserve"> </w:t>
            </w:r>
            <w:r w:rsidRPr="00F824F2">
              <w:rPr>
                <w:lang w:eastAsia="en-GB"/>
              </w:rPr>
              <w:t xml:space="preserve">recognised </w:t>
            </w:r>
            <w:r w:rsidRPr="0023395A">
              <w:rPr>
                <w:lang w:eastAsia="en-GB"/>
              </w:rPr>
              <w:t>open source licence;</w:t>
            </w:r>
          </w:p>
        </w:tc>
      </w:tr>
      <w:tr w:rsidR="008E7FB1" w:rsidRPr="00423677" w14:paraId="57EA3C79" w14:textId="77777777" w:rsidTr="00302C9F">
        <w:tc>
          <w:tcPr>
            <w:tcW w:w="3009" w:type="dxa"/>
            <w:shd w:val="clear" w:color="auto" w:fill="auto"/>
          </w:tcPr>
          <w:p w14:paraId="427EF165" w14:textId="77777777" w:rsidR="008E7FB1" w:rsidRPr="00CC6B39" w:rsidRDefault="008E7FB1" w:rsidP="008E7FB1">
            <w:pPr>
              <w:pStyle w:val="GPSDefinitionTerm"/>
            </w:pPr>
            <w:r>
              <w:t>“Open Standards”</w:t>
            </w:r>
          </w:p>
        </w:tc>
        <w:tc>
          <w:tcPr>
            <w:tcW w:w="6170" w:type="dxa"/>
            <w:shd w:val="clear" w:color="auto" w:fill="auto"/>
          </w:tcPr>
          <w:p w14:paraId="1AFF86FC" w14:textId="77777777" w:rsidR="008E7FB1" w:rsidRPr="00CC6B39" w:rsidRDefault="008E7FB1" w:rsidP="008E7FB1">
            <w:pPr>
              <w:pStyle w:val="GPsDefinition"/>
            </w:pPr>
            <w:r w:rsidRPr="00F824F2">
              <w:rPr>
                <w:lang w:eastAsia="en-GB"/>
              </w:rPr>
              <w:t xml:space="preserve">means the </w:t>
            </w:r>
            <w:r w:rsidRPr="001777B1">
              <w:rPr>
                <w:lang w:eastAsia="en-GB"/>
              </w:rPr>
              <w:t>open standards principles as described by Government and further detailed at https://www.gov.uk/government/publications/open-standards-principles/open-standards-principles (as may be updated from time to time)</w:t>
            </w:r>
            <w:r>
              <w:rPr>
                <w:lang w:eastAsia="en-GB"/>
              </w:rPr>
              <w:t>;</w:t>
            </w:r>
          </w:p>
        </w:tc>
      </w:tr>
      <w:tr w:rsidR="008E7FB1" w:rsidRPr="00423677" w14:paraId="4EECB42F" w14:textId="77777777" w:rsidTr="00EC1136">
        <w:tc>
          <w:tcPr>
            <w:tcW w:w="3009" w:type="dxa"/>
            <w:shd w:val="clear" w:color="auto" w:fill="auto"/>
          </w:tcPr>
          <w:p w14:paraId="501EE05F" w14:textId="77777777" w:rsidR="008E7FB1" w:rsidRPr="00D202DE" w:rsidRDefault="008E7FB1" w:rsidP="008E7FB1">
            <w:pPr>
              <w:pStyle w:val="GPSDefinitionTerm"/>
            </w:pPr>
            <w:r w:rsidRPr="00302C9F">
              <w:t>"Operational Phase"</w:t>
            </w:r>
          </w:p>
        </w:tc>
        <w:tc>
          <w:tcPr>
            <w:tcW w:w="6170" w:type="dxa"/>
            <w:shd w:val="clear" w:color="auto" w:fill="auto"/>
          </w:tcPr>
          <w:p w14:paraId="4B92845D" w14:textId="77777777" w:rsidR="008E7FB1" w:rsidRPr="00F824F2" w:rsidRDefault="008E7FB1" w:rsidP="008E7FB1">
            <w:pPr>
              <w:pStyle w:val="GPsDefinition"/>
              <w:rPr>
                <w:lang w:eastAsia="en-GB"/>
              </w:rPr>
            </w:pPr>
            <w:r>
              <w:t>the phase in which the Supplier will deliver the Operational Services, identified as such in the Implementation Plan and commencing from the Operational Service Commencement Date;</w:t>
            </w:r>
          </w:p>
        </w:tc>
      </w:tr>
      <w:tr w:rsidR="008E7FB1" w:rsidRPr="00423677" w14:paraId="0042762E" w14:textId="77777777" w:rsidTr="00EC1136">
        <w:tc>
          <w:tcPr>
            <w:tcW w:w="3009" w:type="dxa"/>
            <w:shd w:val="clear" w:color="auto" w:fill="auto"/>
          </w:tcPr>
          <w:p w14:paraId="69C94517" w14:textId="77777777" w:rsidR="008E7FB1" w:rsidRPr="00D202DE" w:rsidRDefault="008E7FB1" w:rsidP="008E7FB1">
            <w:pPr>
              <w:pStyle w:val="GPSDefinitionTerm"/>
            </w:pPr>
            <w:r w:rsidRPr="00302C9F">
              <w:t>"Operational Services"</w:t>
            </w:r>
          </w:p>
        </w:tc>
        <w:tc>
          <w:tcPr>
            <w:tcW w:w="6170" w:type="dxa"/>
            <w:shd w:val="clear" w:color="auto" w:fill="auto"/>
          </w:tcPr>
          <w:p w14:paraId="696C7146" w14:textId="77777777" w:rsidR="008E7FB1" w:rsidRPr="00F824F2" w:rsidRDefault="008E7FB1" w:rsidP="008E7FB1">
            <w:pPr>
              <w:pStyle w:val="GPsDefinition"/>
              <w:rPr>
                <w:lang w:eastAsia="en-GB"/>
              </w:rPr>
            </w:pPr>
            <w:r>
              <w:t>the o the operational services described in schedule 2 (Services Description);</w:t>
            </w:r>
          </w:p>
        </w:tc>
      </w:tr>
      <w:tr w:rsidR="008E7FB1" w:rsidRPr="00423677" w14:paraId="2AED07C7" w14:textId="77777777" w:rsidTr="00302C9F">
        <w:tc>
          <w:tcPr>
            <w:tcW w:w="3009" w:type="dxa"/>
            <w:shd w:val="clear" w:color="auto" w:fill="auto"/>
          </w:tcPr>
          <w:p w14:paraId="10BC7DD5" w14:textId="77777777" w:rsidR="008E7FB1" w:rsidRPr="00423677" w:rsidRDefault="008E7FB1" w:rsidP="008E7FB1">
            <w:pPr>
              <w:pStyle w:val="GPSDefinitionTerm"/>
            </w:pPr>
            <w:r w:rsidRPr="00423677">
              <w:t>"Other Supplier"</w:t>
            </w:r>
          </w:p>
        </w:tc>
        <w:tc>
          <w:tcPr>
            <w:tcW w:w="6170" w:type="dxa"/>
            <w:shd w:val="clear" w:color="auto" w:fill="auto"/>
          </w:tcPr>
          <w:p w14:paraId="2A3413EC" w14:textId="77777777" w:rsidR="008E7FB1" w:rsidRPr="00423677" w:rsidRDefault="008E7FB1" w:rsidP="008E7FB1">
            <w:pPr>
              <w:pStyle w:val="GPsDefinition"/>
            </w:pPr>
            <w:r w:rsidRPr="00423677">
              <w:t xml:space="preserve">means any supplier to the Authority (other than the Supplier) which is notified to the Supplier from time to time and/or of which the Supplier should have been aware; </w:t>
            </w:r>
          </w:p>
        </w:tc>
      </w:tr>
      <w:tr w:rsidR="008E7FB1" w:rsidRPr="00423677" w14:paraId="13F9F541" w14:textId="77777777" w:rsidTr="00302C9F">
        <w:tc>
          <w:tcPr>
            <w:tcW w:w="3009" w:type="dxa"/>
            <w:shd w:val="clear" w:color="auto" w:fill="auto"/>
          </w:tcPr>
          <w:p w14:paraId="62502E70" w14:textId="77777777" w:rsidR="008E7FB1" w:rsidRPr="00423677" w:rsidRDefault="008E7FB1" w:rsidP="008E7FB1">
            <w:pPr>
              <w:pStyle w:val="GPSDefinitionTerm"/>
            </w:pPr>
            <w:r w:rsidRPr="00423677">
              <w:t>"Overhead"</w:t>
            </w:r>
          </w:p>
        </w:tc>
        <w:tc>
          <w:tcPr>
            <w:tcW w:w="6170" w:type="dxa"/>
            <w:shd w:val="clear" w:color="auto" w:fill="auto"/>
          </w:tcPr>
          <w:p w14:paraId="39127407" w14:textId="77777777" w:rsidR="008E7FB1" w:rsidRPr="00423677" w:rsidRDefault="008E7FB1" w:rsidP="008E7FB1">
            <w:pPr>
              <w:pStyle w:val="GPsDefinition"/>
            </w:pPr>
            <w:r w:rsidRPr="00423677">
              <w:t>means those amounts which are intended to recover a proportion of the Supplier’s or the relevant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8E7FB1" w:rsidRPr="00423677" w14:paraId="16E1A669" w14:textId="77777777" w:rsidTr="00302C9F">
        <w:tc>
          <w:tcPr>
            <w:tcW w:w="3009" w:type="dxa"/>
            <w:shd w:val="clear" w:color="auto" w:fill="auto"/>
          </w:tcPr>
          <w:p w14:paraId="774287BE" w14:textId="77777777" w:rsidR="008E7FB1" w:rsidRPr="00423677" w:rsidRDefault="008E7FB1" w:rsidP="008E7FB1">
            <w:pPr>
              <w:pStyle w:val="GPSDefinitionTerm"/>
            </w:pPr>
            <w:r w:rsidRPr="00423677">
              <w:t>"Parent Company"</w:t>
            </w:r>
          </w:p>
        </w:tc>
        <w:tc>
          <w:tcPr>
            <w:tcW w:w="6170" w:type="dxa"/>
            <w:shd w:val="clear" w:color="auto" w:fill="auto"/>
          </w:tcPr>
          <w:p w14:paraId="4E5E68A7" w14:textId="77777777" w:rsidR="008E7FB1" w:rsidRPr="00423677" w:rsidRDefault="008E7FB1" w:rsidP="008E7FB1">
            <w:pPr>
              <w:pStyle w:val="GPsDefinition"/>
            </w:pPr>
            <w:r w:rsidRPr="00423677">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E7FB1" w:rsidRPr="00423677" w14:paraId="33085076" w14:textId="77777777" w:rsidTr="00302C9F">
        <w:tc>
          <w:tcPr>
            <w:tcW w:w="3009" w:type="dxa"/>
            <w:shd w:val="clear" w:color="auto" w:fill="auto"/>
          </w:tcPr>
          <w:p w14:paraId="69B9D884" w14:textId="77777777" w:rsidR="008E7FB1" w:rsidRPr="00423677" w:rsidRDefault="008E7FB1" w:rsidP="008E7FB1">
            <w:pPr>
              <w:pStyle w:val="GPSDefinitionTerm"/>
            </w:pPr>
            <w:r w:rsidRPr="00423677">
              <w:t>"Party"</w:t>
            </w:r>
          </w:p>
        </w:tc>
        <w:tc>
          <w:tcPr>
            <w:tcW w:w="6170" w:type="dxa"/>
            <w:shd w:val="clear" w:color="auto" w:fill="auto"/>
          </w:tcPr>
          <w:p w14:paraId="19B44002" w14:textId="77777777" w:rsidR="008E7FB1" w:rsidRPr="00423677" w:rsidRDefault="008E7FB1" w:rsidP="008E7FB1">
            <w:pPr>
              <w:pStyle w:val="GPsDefinition"/>
            </w:pPr>
            <w:r w:rsidRPr="00423677">
              <w:t>means the Authority or the Supplier and "</w:t>
            </w:r>
            <w:r w:rsidRPr="00423677">
              <w:rPr>
                <w:b/>
              </w:rPr>
              <w:t>Parties</w:t>
            </w:r>
            <w:r w:rsidRPr="00423677">
              <w:t>" shall mean both of them;</w:t>
            </w:r>
          </w:p>
        </w:tc>
      </w:tr>
      <w:tr w:rsidR="008C1349" w:rsidRPr="00423677" w14:paraId="6E0B189D" w14:textId="77777777" w:rsidTr="00312E5D">
        <w:tc>
          <w:tcPr>
            <w:tcW w:w="3009" w:type="dxa"/>
            <w:shd w:val="clear" w:color="auto" w:fill="auto"/>
          </w:tcPr>
          <w:p w14:paraId="6103A07F" w14:textId="77777777" w:rsidR="008C1349" w:rsidRPr="00423677" w:rsidRDefault="008C1349" w:rsidP="008C1349">
            <w:pPr>
              <w:pStyle w:val="GPSDefinitionTerm"/>
            </w:pPr>
            <w:r w:rsidRPr="00423677">
              <w:t>"Performance Monitoring Reports"</w:t>
            </w:r>
          </w:p>
        </w:tc>
        <w:tc>
          <w:tcPr>
            <w:tcW w:w="6170" w:type="dxa"/>
            <w:shd w:val="clear" w:color="auto" w:fill="auto"/>
          </w:tcPr>
          <w:p w14:paraId="63311BF9" w14:textId="77777777" w:rsidR="008C1349" w:rsidRPr="00423677" w:rsidRDefault="008C1349" w:rsidP="008C1349">
            <w:pPr>
              <w:pStyle w:val="GPsDefinition"/>
            </w:pPr>
            <w:r w:rsidRPr="00423677">
              <w:t xml:space="preserve">has the meaning given to it in paragraph </w:t>
            </w:r>
            <w:r w:rsidRPr="00423677">
              <w:fldChar w:fldCharType="begin"/>
            </w:r>
            <w:r w:rsidRPr="00423677">
              <w:instrText xml:space="preserve"> REF _Ref365636898 \r \h  \* MERGEFORMAT </w:instrText>
            </w:r>
            <w:r w:rsidRPr="00423677">
              <w:fldChar w:fldCharType="separate"/>
            </w:r>
            <w:r>
              <w:t>3.1</w:t>
            </w:r>
            <w:r w:rsidRPr="00423677">
              <w:fldChar w:fldCharType="end"/>
            </w:r>
            <w:r w:rsidRPr="00423677">
              <w:t xml:space="preserve"> of Part B of Schedule 6 (Service Level, Service Credit and Performance Monitoring);</w:t>
            </w:r>
          </w:p>
        </w:tc>
      </w:tr>
      <w:tr w:rsidR="008C1349" w:rsidRPr="00423677" w14:paraId="7B666ED6" w14:textId="77777777" w:rsidTr="00312E5D">
        <w:tc>
          <w:tcPr>
            <w:tcW w:w="3009" w:type="dxa"/>
            <w:shd w:val="clear" w:color="auto" w:fill="auto"/>
          </w:tcPr>
          <w:p w14:paraId="3ABC3439" w14:textId="77777777" w:rsidR="008C1349" w:rsidRPr="00423677" w:rsidRDefault="008C1349" w:rsidP="008C1349">
            <w:pPr>
              <w:pStyle w:val="GPSDefinitionTerm"/>
            </w:pPr>
            <w:r w:rsidRPr="00423677">
              <w:t>"Performance Monitoring System"</w:t>
            </w:r>
          </w:p>
        </w:tc>
        <w:tc>
          <w:tcPr>
            <w:tcW w:w="6170" w:type="dxa"/>
            <w:shd w:val="clear" w:color="auto" w:fill="auto"/>
          </w:tcPr>
          <w:p w14:paraId="612C4BD7" w14:textId="77777777" w:rsidR="008C1349" w:rsidRPr="00423677" w:rsidRDefault="008C1349" w:rsidP="008C1349">
            <w:pPr>
              <w:pStyle w:val="GPsDefinition"/>
            </w:pPr>
            <w:r w:rsidRPr="00423677">
              <w:t xml:space="preserve">has the meaning given to it in paragraph </w:t>
            </w:r>
            <w:r w:rsidRPr="00423677">
              <w:fldChar w:fldCharType="begin"/>
            </w:r>
            <w:r w:rsidRPr="00423677">
              <w:instrText xml:space="preserve"> REF _Ref365636889 \r \h  \* MERGEFORMAT </w:instrText>
            </w:r>
            <w:r w:rsidRPr="00423677">
              <w:fldChar w:fldCharType="separate"/>
            </w:r>
            <w:r>
              <w:t>1.1.2</w:t>
            </w:r>
            <w:r w:rsidRPr="00423677">
              <w:fldChar w:fldCharType="end"/>
            </w:r>
            <w:r w:rsidRPr="00423677">
              <w:t xml:space="preserve"> in Part B of Schedule 6 (Service Levels, Service Credits and Performance Monitoring);</w:t>
            </w:r>
          </w:p>
        </w:tc>
      </w:tr>
      <w:tr w:rsidR="008C1349" w:rsidRPr="00423677" w14:paraId="61D3C119" w14:textId="77777777" w:rsidTr="00302C9F">
        <w:tc>
          <w:tcPr>
            <w:tcW w:w="3009" w:type="dxa"/>
            <w:shd w:val="clear" w:color="auto" w:fill="auto"/>
          </w:tcPr>
          <w:p w14:paraId="23B711FD" w14:textId="77777777" w:rsidR="008C1349" w:rsidRPr="00423677" w:rsidRDefault="008C1349" w:rsidP="008C1349">
            <w:pPr>
              <w:pStyle w:val="GPSDefinitionTerm"/>
            </w:pPr>
            <w:r w:rsidRPr="00423677">
              <w:t>"Personal Data"</w:t>
            </w:r>
          </w:p>
        </w:tc>
        <w:tc>
          <w:tcPr>
            <w:tcW w:w="6170" w:type="dxa"/>
            <w:shd w:val="clear" w:color="auto" w:fill="auto"/>
          </w:tcPr>
          <w:p w14:paraId="4139CF55" w14:textId="77777777" w:rsidR="008C1349" w:rsidRPr="00423677" w:rsidRDefault="008C1349" w:rsidP="008C1349">
            <w:pPr>
              <w:pStyle w:val="GPsDefinition"/>
            </w:pPr>
            <w:r>
              <w:t xml:space="preserve">as defined </w:t>
            </w:r>
            <w:r w:rsidRPr="00423677">
              <w:t>in the Data Protection</w:t>
            </w:r>
            <w:r>
              <w:t xml:space="preserve"> Laws which is Processed by the Supplier or any Sub-Supplier on behalf of the Authority or a </w:t>
            </w:r>
            <w:r>
              <w:lastRenderedPageBreak/>
              <w:t>Central Government Body pursuant to or in connection with this Contract</w:t>
            </w:r>
            <w:r w:rsidRPr="00423677">
              <w:t>;</w:t>
            </w:r>
          </w:p>
        </w:tc>
      </w:tr>
      <w:tr w:rsidR="008C1349" w:rsidRPr="00423677" w14:paraId="1C47E4E1" w14:textId="77777777" w:rsidTr="00EC1136">
        <w:tc>
          <w:tcPr>
            <w:tcW w:w="3009" w:type="dxa"/>
            <w:shd w:val="clear" w:color="auto" w:fill="auto"/>
          </w:tcPr>
          <w:p w14:paraId="13A3D864" w14:textId="77777777" w:rsidR="008C1349" w:rsidRPr="00D202DE" w:rsidRDefault="008C1349" w:rsidP="008C1349">
            <w:pPr>
              <w:pStyle w:val="GPSDefinitionTerm"/>
            </w:pPr>
            <w:r w:rsidRPr="00302C9F">
              <w:lastRenderedPageBreak/>
              <w:t>"Planned ATP Milestone Date"</w:t>
            </w:r>
          </w:p>
        </w:tc>
        <w:tc>
          <w:tcPr>
            <w:tcW w:w="6170" w:type="dxa"/>
            <w:shd w:val="clear" w:color="auto" w:fill="auto"/>
          </w:tcPr>
          <w:p w14:paraId="0FB134EB" w14:textId="77777777" w:rsidR="008C1349" w:rsidRPr="00423677" w:rsidRDefault="008C1349" w:rsidP="008C1349">
            <w:pPr>
              <w:pStyle w:val="GPsDefinition"/>
            </w:pPr>
            <w:r>
              <w:t>the date set out in the Implementation Plan for the Achievement of the Milestone relating to Client to Proceed;</w:t>
            </w:r>
          </w:p>
        </w:tc>
      </w:tr>
      <w:tr w:rsidR="008C1349" w:rsidRPr="00423677" w14:paraId="6FACE973" w14:textId="77777777" w:rsidTr="00EC1136">
        <w:tc>
          <w:tcPr>
            <w:tcW w:w="3009" w:type="dxa"/>
            <w:shd w:val="clear" w:color="auto" w:fill="auto"/>
          </w:tcPr>
          <w:p w14:paraId="0D24467C" w14:textId="77777777" w:rsidR="008C1349" w:rsidRPr="00D202DE" w:rsidRDefault="008C1349" w:rsidP="008C1349">
            <w:pPr>
              <w:pStyle w:val="GPSDefinitionTerm"/>
            </w:pPr>
            <w:r w:rsidRPr="00302C9F">
              <w:t>"Pre-Operational Phase"</w:t>
            </w:r>
          </w:p>
        </w:tc>
        <w:tc>
          <w:tcPr>
            <w:tcW w:w="6170" w:type="dxa"/>
            <w:shd w:val="clear" w:color="auto" w:fill="auto"/>
          </w:tcPr>
          <w:p w14:paraId="43B0C61C" w14:textId="77777777" w:rsidR="008C1349" w:rsidRPr="00423677" w:rsidRDefault="008C1349" w:rsidP="008C1349">
            <w:pPr>
              <w:pStyle w:val="GPsDefinition"/>
            </w:pPr>
            <w:r>
              <w:t>the phase during which the Supplier will deliver Pre-Operational Services, being the period from the Commencement Date until the ATP Milestone Date;</w:t>
            </w:r>
          </w:p>
        </w:tc>
      </w:tr>
      <w:tr w:rsidR="008C1349" w:rsidRPr="00423677" w14:paraId="037B18B9" w14:textId="77777777" w:rsidTr="00EC1136">
        <w:tc>
          <w:tcPr>
            <w:tcW w:w="3009" w:type="dxa"/>
            <w:shd w:val="clear" w:color="auto" w:fill="auto"/>
          </w:tcPr>
          <w:p w14:paraId="5784D357" w14:textId="77777777" w:rsidR="008C1349" w:rsidRPr="00D202DE" w:rsidRDefault="008C1349" w:rsidP="008C1349">
            <w:pPr>
              <w:pStyle w:val="GPSDefinitionTerm"/>
            </w:pPr>
            <w:r w:rsidRPr="00302C9F">
              <w:t>“Pre-Operational Services"</w:t>
            </w:r>
          </w:p>
        </w:tc>
        <w:tc>
          <w:tcPr>
            <w:tcW w:w="6170" w:type="dxa"/>
            <w:shd w:val="clear" w:color="auto" w:fill="auto"/>
          </w:tcPr>
          <w:p w14:paraId="1DACA678" w14:textId="77777777" w:rsidR="008C1349" w:rsidRPr="00423677" w:rsidRDefault="008C1349" w:rsidP="008C1349">
            <w:pPr>
              <w:pStyle w:val="GPsDefinition"/>
            </w:pPr>
            <w:r>
              <w:t>the Services provided by the Supplier for the design, build, test, implementation and roll out of the Operational Services as described in the Services Description;</w:t>
            </w:r>
          </w:p>
        </w:tc>
      </w:tr>
      <w:tr w:rsidR="008C1349" w:rsidRPr="00423677" w14:paraId="2C1FD7C6" w14:textId="77777777" w:rsidTr="00A43064">
        <w:tc>
          <w:tcPr>
            <w:tcW w:w="3009" w:type="dxa"/>
            <w:shd w:val="clear" w:color="auto" w:fill="auto"/>
          </w:tcPr>
          <w:p w14:paraId="24701D7E" w14:textId="77777777" w:rsidR="008C1349" w:rsidRPr="00423677" w:rsidRDefault="008C1349" w:rsidP="008C1349">
            <w:pPr>
              <w:pStyle w:val="GPSDefinitionTerm"/>
            </w:pPr>
            <w:r w:rsidRPr="00423677">
              <w:t>"Processing"</w:t>
            </w:r>
          </w:p>
        </w:tc>
        <w:tc>
          <w:tcPr>
            <w:tcW w:w="6170" w:type="dxa"/>
            <w:shd w:val="clear" w:color="auto" w:fill="auto"/>
          </w:tcPr>
          <w:p w14:paraId="7C282BA8" w14:textId="77777777" w:rsidR="008C1349" w:rsidRPr="00423677" w:rsidRDefault="008C1349" w:rsidP="008C1349">
            <w:pPr>
              <w:pStyle w:val="GPsDefinition"/>
            </w:pPr>
            <w:r w:rsidRPr="00423677">
              <w:t>has the meaning given to it in the Data Protection L</w:t>
            </w:r>
            <w:r>
              <w:t>aws</w:t>
            </w:r>
            <w:r w:rsidRPr="00423677">
              <w:t xml:space="preserve"> and "</w:t>
            </w:r>
            <w:r w:rsidRPr="00423677">
              <w:rPr>
                <w:b/>
              </w:rPr>
              <w:t>Process</w:t>
            </w:r>
            <w:r w:rsidRPr="00423677">
              <w:t>" and "</w:t>
            </w:r>
            <w:r w:rsidRPr="00423677">
              <w:rPr>
                <w:b/>
              </w:rPr>
              <w:t>Processed</w:t>
            </w:r>
            <w:r w:rsidRPr="00423677">
              <w:t>" shall be interpreted accordingly;</w:t>
            </w:r>
          </w:p>
        </w:tc>
      </w:tr>
      <w:tr w:rsidR="008C1349" w:rsidRPr="00423677" w14:paraId="59B01E1E" w14:textId="77777777" w:rsidTr="00A43064">
        <w:tc>
          <w:tcPr>
            <w:tcW w:w="3009" w:type="dxa"/>
            <w:shd w:val="clear" w:color="auto" w:fill="auto"/>
          </w:tcPr>
          <w:p w14:paraId="5CA597A0" w14:textId="77777777" w:rsidR="008C1349" w:rsidRPr="00423677" w:rsidRDefault="008C1349" w:rsidP="008C1349">
            <w:pPr>
              <w:pStyle w:val="GPSDefinitionTerm"/>
            </w:pPr>
            <w:r w:rsidRPr="00423677">
              <w:t>"Prohibited Act"</w:t>
            </w:r>
          </w:p>
        </w:tc>
        <w:tc>
          <w:tcPr>
            <w:tcW w:w="6170" w:type="dxa"/>
            <w:shd w:val="clear" w:color="auto" w:fill="auto"/>
          </w:tcPr>
          <w:p w14:paraId="57B6C704" w14:textId="77777777" w:rsidR="008C1349" w:rsidRPr="00423677" w:rsidRDefault="008C1349" w:rsidP="008C1349">
            <w:pPr>
              <w:pStyle w:val="GPsDefinition"/>
            </w:pPr>
            <w:r w:rsidRPr="00423677">
              <w:t>means any of the following:</w:t>
            </w:r>
          </w:p>
          <w:p w14:paraId="19FDC1E4" w14:textId="77777777" w:rsidR="008C1349" w:rsidRPr="00423677" w:rsidRDefault="008C1349" w:rsidP="008C1349">
            <w:pPr>
              <w:pStyle w:val="GPSDefinitionL2"/>
            </w:pPr>
            <w:r w:rsidRPr="00423677">
              <w:t>to directly or indirectly offer, promise or give any person working for or engaged by the Authority or any other public body a financial or other advantage to:</w:t>
            </w:r>
          </w:p>
          <w:p w14:paraId="37040EB6" w14:textId="77777777" w:rsidR="008C1349" w:rsidRPr="00423677" w:rsidRDefault="008C1349" w:rsidP="008C1349">
            <w:pPr>
              <w:pStyle w:val="GPSDefinitionL3"/>
            </w:pPr>
            <w:r w:rsidRPr="00423677">
              <w:t>induce that person to perform improperly a relevant function or activity; or</w:t>
            </w:r>
          </w:p>
          <w:p w14:paraId="31B52F83" w14:textId="77777777" w:rsidR="008C1349" w:rsidRPr="00423677" w:rsidRDefault="008C1349" w:rsidP="008C1349">
            <w:pPr>
              <w:pStyle w:val="GPSDefinitionL3"/>
            </w:pPr>
            <w:r w:rsidRPr="00423677">
              <w:t xml:space="preserve">reward that person for improper performance of a relevant function or activity; </w:t>
            </w:r>
          </w:p>
          <w:p w14:paraId="0EEC94CD" w14:textId="77777777" w:rsidR="008C1349" w:rsidRPr="00423677" w:rsidRDefault="008C1349" w:rsidP="008C1349">
            <w:pPr>
              <w:pStyle w:val="GPSDefinitionL2"/>
            </w:pPr>
            <w:r w:rsidRPr="00423677">
              <w:t xml:space="preserve">to directly or indirectly request, agree to receive or accept any financial or other advantage as an inducement or a reward for improper performance of a relevant function or activity in connection with this </w:t>
            </w:r>
            <w:r>
              <w:t>Contract</w:t>
            </w:r>
            <w:r w:rsidRPr="00423677">
              <w:t>;</w:t>
            </w:r>
          </w:p>
          <w:p w14:paraId="251538A4" w14:textId="77777777" w:rsidR="008C1349" w:rsidRPr="00423677" w:rsidRDefault="008C1349" w:rsidP="008C1349">
            <w:pPr>
              <w:pStyle w:val="GPSDefinitionL2"/>
            </w:pPr>
            <w:r w:rsidRPr="00423677">
              <w:t>committing any offence:</w:t>
            </w:r>
          </w:p>
          <w:p w14:paraId="3A2ABFF3" w14:textId="77777777" w:rsidR="008C1349" w:rsidRPr="00423677" w:rsidRDefault="008C1349" w:rsidP="008C1349">
            <w:pPr>
              <w:pStyle w:val="GPSDefinitionL3"/>
            </w:pPr>
            <w:r w:rsidRPr="00423677">
              <w:t>under the Bribery Act 2010 (or any legislation repealed or revoked by such Act); or</w:t>
            </w:r>
          </w:p>
          <w:p w14:paraId="151294FD" w14:textId="77777777" w:rsidR="008C1349" w:rsidRPr="00423677" w:rsidRDefault="008C1349" w:rsidP="008C1349">
            <w:pPr>
              <w:pStyle w:val="GPSDefinitionL3"/>
            </w:pPr>
            <w:r w:rsidRPr="00423677">
              <w:t xml:space="preserve">under legislation or common law concerning fraudulent acts; or </w:t>
            </w:r>
          </w:p>
          <w:p w14:paraId="04EA5ADF" w14:textId="77777777" w:rsidR="008C1349" w:rsidRPr="00423677" w:rsidRDefault="008C1349" w:rsidP="008C1349">
            <w:pPr>
              <w:pStyle w:val="GPSDefinitionL3"/>
            </w:pPr>
            <w:r w:rsidRPr="00423677">
              <w:t>defrauding, attempting to defraud or conspiring to defraud the Authority</w:t>
            </w:r>
            <w:r>
              <w:t xml:space="preserve"> or other public body</w:t>
            </w:r>
            <w:r w:rsidRPr="00423677">
              <w:t xml:space="preserve">; or </w:t>
            </w:r>
          </w:p>
          <w:p w14:paraId="2DACCFE4" w14:textId="77777777" w:rsidR="008C1349" w:rsidRPr="00423677" w:rsidRDefault="008C1349" w:rsidP="008C1349">
            <w:pPr>
              <w:pStyle w:val="GPSDefinitionL3"/>
            </w:pPr>
            <w:r w:rsidRPr="00423677">
              <w:t xml:space="preserve">any activity, practice or conduct which would constitute one of the offences listed under (c) above if such activity, practice or conduct had been carried out in the UK; </w:t>
            </w:r>
          </w:p>
        </w:tc>
      </w:tr>
      <w:tr w:rsidR="008C1349" w:rsidRPr="00423677" w14:paraId="58767346" w14:textId="77777777" w:rsidTr="00A43064">
        <w:tc>
          <w:tcPr>
            <w:tcW w:w="3009" w:type="dxa"/>
            <w:shd w:val="clear" w:color="auto" w:fill="auto"/>
          </w:tcPr>
          <w:p w14:paraId="548038E4" w14:textId="77777777" w:rsidR="008C1349" w:rsidRPr="00423677" w:rsidRDefault="008C1349" w:rsidP="008C1349">
            <w:pPr>
              <w:pStyle w:val="GPSDefinitionTerm"/>
            </w:pPr>
            <w:r w:rsidRPr="00423677">
              <w:t>"Project Specific IPR"</w:t>
            </w:r>
          </w:p>
        </w:tc>
        <w:tc>
          <w:tcPr>
            <w:tcW w:w="6170" w:type="dxa"/>
            <w:shd w:val="clear" w:color="auto" w:fill="auto"/>
          </w:tcPr>
          <w:p w14:paraId="5613746B" w14:textId="77777777" w:rsidR="008C1349" w:rsidRPr="00423677" w:rsidRDefault="008C1349" w:rsidP="008C1349">
            <w:pPr>
              <w:pStyle w:val="GPsDefinition"/>
            </w:pPr>
            <w:r w:rsidRPr="00423677">
              <w:t>means:</w:t>
            </w:r>
          </w:p>
          <w:p w14:paraId="436614CC" w14:textId="77777777" w:rsidR="008C1349" w:rsidRPr="00423677" w:rsidRDefault="008C1349" w:rsidP="008C1349">
            <w:pPr>
              <w:pStyle w:val="GPSDefinitionL2"/>
            </w:pPr>
            <w:r w:rsidRPr="00423677">
              <w:t xml:space="preserve">Intellectual Property Rights in items created by the Supplier (or by a third party on behalf of the Supplier) specifically for the purposes of this Contract and updates </w:t>
            </w:r>
            <w:r w:rsidRPr="00423677">
              <w:lastRenderedPageBreak/>
              <w:t>and amendments of these items including (but not limited to) database schema; and/or</w:t>
            </w:r>
          </w:p>
          <w:p w14:paraId="3E38AD7A" w14:textId="77777777" w:rsidR="008C1349" w:rsidRPr="00423677" w:rsidRDefault="008C1349" w:rsidP="008C1349">
            <w:pPr>
              <w:pStyle w:val="GPSDefinitionL2"/>
            </w:pPr>
            <w:r w:rsidRPr="00423677">
              <w:t xml:space="preserve">IPR in or arising as a result of the performance of the Supplier’s obligations under this Contract and all updates and amendments to the same; </w:t>
            </w:r>
          </w:p>
          <w:p w14:paraId="1F63F338" w14:textId="77777777" w:rsidR="008C1349" w:rsidRPr="00423677" w:rsidRDefault="008C1349" w:rsidP="008C1349">
            <w:pPr>
              <w:pStyle w:val="GPsDefinition"/>
            </w:pPr>
            <w:r>
              <w:t>but which shall not include the Supplier's Background IPRs or the Specially Written Software;</w:t>
            </w:r>
          </w:p>
        </w:tc>
      </w:tr>
      <w:tr w:rsidR="008C1349" w:rsidRPr="00CE2EC6" w14:paraId="0E08AD0F" w14:textId="77777777" w:rsidTr="00A43064">
        <w:tc>
          <w:tcPr>
            <w:tcW w:w="3009" w:type="dxa"/>
            <w:shd w:val="clear" w:color="auto" w:fill="auto"/>
          </w:tcPr>
          <w:p w14:paraId="53312CA7" w14:textId="77777777" w:rsidR="008C1349" w:rsidRPr="00CE2EC6" w:rsidRDefault="008C1349" w:rsidP="008C1349">
            <w:pPr>
              <w:pStyle w:val="GPSDefinitionTerm"/>
              <w:ind w:left="0"/>
            </w:pPr>
            <w:r>
              <w:lastRenderedPageBreak/>
              <w:t>“Project Specific IPR Items”</w:t>
            </w:r>
          </w:p>
        </w:tc>
        <w:tc>
          <w:tcPr>
            <w:tcW w:w="6170" w:type="dxa"/>
            <w:shd w:val="clear" w:color="auto" w:fill="auto"/>
          </w:tcPr>
          <w:p w14:paraId="208AF5E9" w14:textId="77777777" w:rsidR="008C1349" w:rsidRPr="00CE2EC6" w:rsidRDefault="008C1349" w:rsidP="008C1349">
            <w:pPr>
              <w:pStyle w:val="GPsDefinition"/>
            </w:pPr>
            <w:r>
              <w:t>means the items in which the Project Specific IPRs subsist;</w:t>
            </w:r>
          </w:p>
        </w:tc>
      </w:tr>
      <w:tr w:rsidR="008C1349" w:rsidRPr="00423677" w14:paraId="58A7D4FE" w14:textId="77777777" w:rsidTr="00A43064">
        <w:tc>
          <w:tcPr>
            <w:tcW w:w="3009" w:type="dxa"/>
            <w:shd w:val="clear" w:color="auto" w:fill="auto"/>
          </w:tcPr>
          <w:p w14:paraId="7DE3E1E0" w14:textId="77777777" w:rsidR="008C1349" w:rsidRPr="00423677" w:rsidRDefault="008C1349" w:rsidP="008C1349">
            <w:pPr>
              <w:pStyle w:val="GPSDefinitionTerm"/>
            </w:pPr>
            <w:r w:rsidRPr="00423677">
              <w:t>"Recipient"</w:t>
            </w:r>
          </w:p>
        </w:tc>
        <w:tc>
          <w:tcPr>
            <w:tcW w:w="6170" w:type="dxa"/>
            <w:shd w:val="clear" w:color="auto" w:fill="auto"/>
          </w:tcPr>
          <w:p w14:paraId="2A5D4EE1" w14:textId="77777777" w:rsidR="008C1349" w:rsidRPr="00423677" w:rsidRDefault="008C1349" w:rsidP="008C1349">
            <w:pPr>
              <w:pStyle w:val="GPsDefinition"/>
            </w:pPr>
            <w:r w:rsidRPr="00423677">
              <w:t xml:space="preserve">has the meaning given to it in </w:t>
            </w:r>
            <w:r w:rsidRPr="00373ECC">
              <w:t xml:space="preserve">Clause </w:t>
            </w:r>
            <w:r w:rsidRPr="00373ECC">
              <w:fldChar w:fldCharType="begin"/>
            </w:r>
            <w:r w:rsidRPr="00373ECC">
              <w:instrText xml:space="preserve"> REF _Ref363745797 \r \h  \* MERGEFORMAT </w:instrText>
            </w:r>
            <w:r w:rsidRPr="00373ECC">
              <w:fldChar w:fldCharType="separate"/>
            </w:r>
            <w:r w:rsidRPr="00373ECC">
              <w:t>31.3.1</w:t>
            </w:r>
            <w:r w:rsidRPr="00373ECC">
              <w:fldChar w:fldCharType="end"/>
            </w:r>
            <w:r w:rsidRPr="00373ECC">
              <w:t xml:space="preserve"> (Confidentiality);</w:t>
            </w:r>
          </w:p>
        </w:tc>
      </w:tr>
      <w:tr w:rsidR="008C1349" w:rsidRPr="00423677" w14:paraId="5B6EAF34" w14:textId="77777777" w:rsidTr="00A43064">
        <w:tc>
          <w:tcPr>
            <w:tcW w:w="3009" w:type="dxa"/>
            <w:shd w:val="clear" w:color="auto" w:fill="auto"/>
          </w:tcPr>
          <w:p w14:paraId="39A30A83" w14:textId="77777777" w:rsidR="008C1349" w:rsidRPr="00423677" w:rsidRDefault="008C1349" w:rsidP="008C1349">
            <w:pPr>
              <w:pStyle w:val="GPSDefinitionTerm"/>
            </w:pPr>
            <w:r w:rsidRPr="00423677">
              <w:t>"Rectification Plan"</w:t>
            </w:r>
          </w:p>
        </w:tc>
        <w:tc>
          <w:tcPr>
            <w:tcW w:w="6170" w:type="dxa"/>
            <w:shd w:val="clear" w:color="auto" w:fill="auto"/>
          </w:tcPr>
          <w:p w14:paraId="3ED70F31" w14:textId="77777777" w:rsidR="008C1349" w:rsidRPr="00423677" w:rsidRDefault="008C1349" w:rsidP="008C1349">
            <w:pPr>
              <w:pStyle w:val="GPsDefinition"/>
            </w:pPr>
            <w:r w:rsidRPr="00423677">
              <w:t xml:space="preserve">means the rectification plan pursuant to the Rectification Plan Process; </w:t>
            </w:r>
          </w:p>
        </w:tc>
      </w:tr>
      <w:tr w:rsidR="008C1349" w:rsidRPr="00423677" w14:paraId="442ABF65" w14:textId="77777777" w:rsidTr="00A43064">
        <w:tc>
          <w:tcPr>
            <w:tcW w:w="3009" w:type="dxa"/>
            <w:shd w:val="clear" w:color="auto" w:fill="auto"/>
          </w:tcPr>
          <w:p w14:paraId="40444704" w14:textId="77777777" w:rsidR="008C1349" w:rsidRPr="00423677" w:rsidRDefault="008C1349" w:rsidP="008C1349">
            <w:pPr>
              <w:pStyle w:val="GPSDefinitionTerm"/>
            </w:pPr>
            <w:r w:rsidRPr="00423677">
              <w:t>"Rectification Plan Process"</w:t>
            </w:r>
          </w:p>
        </w:tc>
        <w:tc>
          <w:tcPr>
            <w:tcW w:w="6170" w:type="dxa"/>
            <w:shd w:val="clear" w:color="auto" w:fill="auto"/>
          </w:tcPr>
          <w:p w14:paraId="1665383A" w14:textId="77777777" w:rsidR="008C1349" w:rsidRPr="00423677" w:rsidRDefault="008C1349" w:rsidP="008C1349">
            <w:pPr>
              <w:pStyle w:val="GPsDefinition"/>
            </w:pPr>
            <w:r w:rsidRPr="00423677">
              <w:t xml:space="preserve">means the process set out in Clause </w:t>
            </w:r>
            <w:r w:rsidRPr="00423677">
              <w:fldChar w:fldCharType="begin"/>
            </w:r>
            <w:r w:rsidRPr="00423677">
              <w:instrText xml:space="preserve"> REF _Ref364170291 \r \h  \* MERGEFORMAT </w:instrText>
            </w:r>
            <w:r w:rsidRPr="00423677">
              <w:fldChar w:fldCharType="separate"/>
            </w:r>
            <w:r>
              <w:t>35.2</w:t>
            </w:r>
            <w:r w:rsidRPr="00423677">
              <w:fldChar w:fldCharType="end"/>
            </w:r>
            <w:r w:rsidRPr="00423677">
              <w:t xml:space="preserve"> (Rectification Plan Process); </w:t>
            </w:r>
          </w:p>
        </w:tc>
      </w:tr>
      <w:tr w:rsidR="008C1349" w:rsidRPr="00423677" w14:paraId="0308320B" w14:textId="77777777" w:rsidTr="00A43064">
        <w:tc>
          <w:tcPr>
            <w:tcW w:w="3009" w:type="dxa"/>
            <w:shd w:val="clear" w:color="auto" w:fill="auto"/>
          </w:tcPr>
          <w:p w14:paraId="36FD539E" w14:textId="77777777" w:rsidR="008C1349" w:rsidRPr="00D202DE" w:rsidRDefault="008C1349" w:rsidP="008C1349">
            <w:pPr>
              <w:pStyle w:val="GPSDefinitionTerm"/>
            </w:pPr>
            <w:r w:rsidRPr="00302C9F">
              <w:t>"Registers"</w:t>
            </w:r>
          </w:p>
        </w:tc>
        <w:tc>
          <w:tcPr>
            <w:tcW w:w="6170" w:type="dxa"/>
            <w:shd w:val="clear" w:color="auto" w:fill="auto"/>
          </w:tcPr>
          <w:p w14:paraId="2F7DAAA4" w14:textId="77777777" w:rsidR="008C1349" w:rsidRPr="00D202DE" w:rsidRDefault="008C1349" w:rsidP="008C1349">
            <w:pPr>
              <w:pStyle w:val="GPsDefinition"/>
            </w:pPr>
            <w:r w:rsidRPr="00302C9F">
              <w:t>has the meaning given to in Schedule 10 (Exit Management);</w:t>
            </w:r>
          </w:p>
        </w:tc>
      </w:tr>
      <w:tr w:rsidR="008C1349" w:rsidRPr="00423677" w14:paraId="5701CEDD" w14:textId="77777777" w:rsidTr="00A43064">
        <w:tc>
          <w:tcPr>
            <w:tcW w:w="3009" w:type="dxa"/>
            <w:shd w:val="clear" w:color="auto" w:fill="auto"/>
          </w:tcPr>
          <w:p w14:paraId="6C748904" w14:textId="77777777" w:rsidR="008C1349" w:rsidRPr="00423677" w:rsidRDefault="008C1349" w:rsidP="008C1349">
            <w:pPr>
              <w:pStyle w:val="GPSDefinitionTerm"/>
            </w:pPr>
            <w:r w:rsidRPr="00423677">
              <w:t>"Regulations"</w:t>
            </w:r>
          </w:p>
        </w:tc>
        <w:tc>
          <w:tcPr>
            <w:tcW w:w="6170" w:type="dxa"/>
            <w:shd w:val="clear" w:color="auto" w:fill="auto"/>
          </w:tcPr>
          <w:p w14:paraId="4DB94110" w14:textId="77777777" w:rsidR="008C1349" w:rsidRPr="00423677" w:rsidRDefault="008C1349" w:rsidP="008C1349">
            <w:pPr>
              <w:pStyle w:val="GPsDefinition"/>
            </w:pPr>
            <w:r w:rsidRPr="00423677">
              <w:t>means the Public Contracts Regulations 2015 and/or the Public Contracts (Scotland) Regulations 2012 (as the context requires) as amended from time to time;</w:t>
            </w:r>
          </w:p>
        </w:tc>
      </w:tr>
      <w:tr w:rsidR="008C1349" w:rsidRPr="00423677" w14:paraId="50645DA1" w14:textId="77777777" w:rsidTr="00A43064">
        <w:tc>
          <w:tcPr>
            <w:tcW w:w="3009" w:type="dxa"/>
            <w:shd w:val="clear" w:color="auto" w:fill="auto"/>
          </w:tcPr>
          <w:p w14:paraId="7B69DC22" w14:textId="77777777" w:rsidR="008C1349" w:rsidRPr="00423677" w:rsidRDefault="008C1349" w:rsidP="008C1349">
            <w:pPr>
              <w:pStyle w:val="GPSDefinitionTerm"/>
            </w:pPr>
            <w:r>
              <w:t>“Regulator Correspondence”</w:t>
            </w:r>
          </w:p>
        </w:tc>
        <w:tc>
          <w:tcPr>
            <w:tcW w:w="6170" w:type="dxa"/>
            <w:shd w:val="clear" w:color="auto" w:fill="auto"/>
          </w:tcPr>
          <w:p w14:paraId="272EFB1D" w14:textId="77777777" w:rsidR="008C1349" w:rsidRPr="00423677" w:rsidRDefault="008C1349" w:rsidP="008C1349">
            <w:pPr>
              <w:pStyle w:val="GPsDefinition"/>
            </w:pPr>
            <w:r>
              <w:t>any correspondence from the Information Commissioner’s Office, or any successor body, in relation to the Processing of Personal Data under this Contract;</w:t>
            </w:r>
          </w:p>
        </w:tc>
      </w:tr>
      <w:tr w:rsidR="008C1349" w:rsidRPr="00423677" w14:paraId="716E7856" w14:textId="77777777" w:rsidTr="00EC1136">
        <w:tc>
          <w:tcPr>
            <w:tcW w:w="3009" w:type="dxa"/>
            <w:shd w:val="clear" w:color="auto" w:fill="auto"/>
          </w:tcPr>
          <w:p w14:paraId="3568B804" w14:textId="77777777" w:rsidR="008C1349" w:rsidRPr="00D202DE" w:rsidRDefault="008C1349" w:rsidP="008C1349">
            <w:pPr>
              <w:pStyle w:val="GPSDefinitionTerm"/>
            </w:pPr>
            <w:r w:rsidRPr="00302C9F">
              <w:t>"Regulatory Bodies"</w:t>
            </w:r>
          </w:p>
        </w:tc>
        <w:tc>
          <w:tcPr>
            <w:tcW w:w="6170" w:type="dxa"/>
            <w:shd w:val="clear" w:color="auto" w:fill="auto"/>
          </w:tcPr>
          <w:p w14:paraId="0D6832B8" w14:textId="77777777" w:rsidR="008C1349" w:rsidRPr="00423677" w:rsidRDefault="008C1349" w:rsidP="008C1349">
            <w:pPr>
              <w:pStyle w:val="GPsDefinition"/>
            </w:pPr>
            <w:r>
              <w:t xml:space="preserve">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the Authority and </w:t>
            </w:r>
            <w:r>
              <w:rPr>
                <w:b/>
              </w:rPr>
              <w:t>"Regulatory Body"</w:t>
            </w:r>
            <w:r>
              <w:t xml:space="preserve"> shall be construed accordingly;</w:t>
            </w:r>
          </w:p>
        </w:tc>
      </w:tr>
      <w:tr w:rsidR="00B62923" w:rsidRPr="00423677" w14:paraId="25C5C827" w14:textId="77777777" w:rsidTr="00302C9F">
        <w:tc>
          <w:tcPr>
            <w:tcW w:w="3009" w:type="dxa"/>
            <w:shd w:val="clear" w:color="auto" w:fill="auto"/>
          </w:tcPr>
          <w:p w14:paraId="360B5DA0" w14:textId="77777777" w:rsidR="00B62923" w:rsidRPr="00423677" w:rsidRDefault="00B62923" w:rsidP="008C1349">
            <w:pPr>
              <w:pStyle w:val="GPSDefinitionTerm"/>
            </w:pPr>
            <w:r w:rsidRPr="00423677">
              <w:t>"Relevant Conviction"</w:t>
            </w:r>
          </w:p>
        </w:tc>
        <w:tc>
          <w:tcPr>
            <w:tcW w:w="6170" w:type="dxa"/>
            <w:shd w:val="clear" w:color="auto" w:fill="auto"/>
          </w:tcPr>
          <w:p w14:paraId="6D1389A1" w14:textId="77777777" w:rsidR="00B62923" w:rsidRPr="00423677" w:rsidRDefault="00B62923" w:rsidP="008C1349">
            <w:pPr>
              <w:pStyle w:val="GPsDefinition"/>
            </w:pPr>
            <w:r w:rsidRPr="00423677">
              <w:t>means:</w:t>
            </w:r>
          </w:p>
          <w:p w14:paraId="2193E2C5" w14:textId="77777777" w:rsidR="00B62923" w:rsidRPr="00423677" w:rsidDel="00D778FC" w:rsidRDefault="00B62923" w:rsidP="00F26FED">
            <w:pPr>
              <w:pStyle w:val="GPSDefinitionL2"/>
            </w:pPr>
            <w:r w:rsidRPr="00423677">
              <w:t xml:space="preserve"> a Conviction that is relevant to the nature of the </w:t>
            </w:r>
            <w:r>
              <w:t xml:space="preserve">Services </w:t>
            </w:r>
            <w:r w:rsidRPr="00423677">
              <w:t xml:space="preserve">to be provided; or </w:t>
            </w:r>
          </w:p>
          <w:p w14:paraId="6ADC701C" w14:textId="216F6E2C" w:rsidR="00B62923" w:rsidRPr="00423677" w:rsidRDefault="00B62923" w:rsidP="00E41A14">
            <w:pPr>
              <w:pStyle w:val="GPSDefinitionL2"/>
            </w:pPr>
            <w:r w:rsidRPr="00423677">
              <w:t>a conviction designated as such specif</w:t>
            </w:r>
            <w:r w:rsidR="00E41A14">
              <w:t>ied elsewhere in this Contract</w:t>
            </w:r>
          </w:p>
        </w:tc>
      </w:tr>
      <w:tr w:rsidR="00B62923" w:rsidRPr="00423677" w14:paraId="2CF66A66" w14:textId="77777777" w:rsidTr="00302C9F">
        <w:tc>
          <w:tcPr>
            <w:tcW w:w="3009" w:type="dxa"/>
            <w:shd w:val="clear" w:color="auto" w:fill="auto"/>
          </w:tcPr>
          <w:p w14:paraId="2F9C3BE3" w14:textId="77777777" w:rsidR="00B62923" w:rsidRPr="00423677" w:rsidRDefault="00B62923" w:rsidP="008C1349">
            <w:pPr>
              <w:pStyle w:val="GPSDefinitionTerm"/>
            </w:pPr>
            <w:r w:rsidRPr="00423677">
              <w:t>"Relevant Requirements"</w:t>
            </w:r>
          </w:p>
        </w:tc>
        <w:tc>
          <w:tcPr>
            <w:tcW w:w="6170" w:type="dxa"/>
            <w:shd w:val="clear" w:color="auto" w:fill="auto"/>
          </w:tcPr>
          <w:p w14:paraId="17B24464" w14:textId="77777777" w:rsidR="00B62923" w:rsidRPr="00423677" w:rsidRDefault="00B62923" w:rsidP="00E41A14">
            <w:pPr>
              <w:pStyle w:val="GPsDefinition"/>
            </w:pPr>
            <w:r w:rsidRPr="00423677">
              <w:t>means all applicable Law relating to bribery, corruption and fraud, including the Bribery Act 2010 and any guidance issued by the Secretary of State for Justice pursuant to section 9 of the Bribery Act 2010;</w:t>
            </w:r>
          </w:p>
        </w:tc>
      </w:tr>
      <w:tr w:rsidR="00B62923" w:rsidRPr="00423677" w14:paraId="41FBB078" w14:textId="77777777" w:rsidTr="00302C9F">
        <w:tc>
          <w:tcPr>
            <w:tcW w:w="3009" w:type="dxa"/>
            <w:shd w:val="clear" w:color="auto" w:fill="auto"/>
          </w:tcPr>
          <w:p w14:paraId="045C9C22" w14:textId="77777777" w:rsidR="00B62923" w:rsidRPr="00423677" w:rsidRDefault="00B62923" w:rsidP="008C1349">
            <w:pPr>
              <w:pStyle w:val="GPSDefinitionTerm"/>
            </w:pPr>
            <w:r w:rsidRPr="00423677">
              <w:t>"Relevant Tax Authority"</w:t>
            </w:r>
          </w:p>
        </w:tc>
        <w:tc>
          <w:tcPr>
            <w:tcW w:w="6170" w:type="dxa"/>
            <w:shd w:val="clear" w:color="auto" w:fill="auto"/>
          </w:tcPr>
          <w:p w14:paraId="6FDE65FE" w14:textId="77777777" w:rsidR="00B62923" w:rsidRPr="00423677" w:rsidRDefault="00B62923" w:rsidP="008C1349">
            <w:pPr>
              <w:pStyle w:val="GPsDefinition"/>
            </w:pPr>
            <w:r w:rsidRPr="00423677">
              <w:rPr>
                <w:lang w:eastAsia="en-GB"/>
              </w:rPr>
              <w:t>means HMRC, or, if applicable, the tax authority in the jurisdiction in which the Supplier is established;</w:t>
            </w:r>
          </w:p>
        </w:tc>
      </w:tr>
      <w:tr w:rsidR="00B62923" w:rsidRPr="00423677" w14:paraId="1222351C" w14:textId="77777777" w:rsidTr="00302C9F">
        <w:tc>
          <w:tcPr>
            <w:tcW w:w="3009" w:type="dxa"/>
            <w:shd w:val="clear" w:color="auto" w:fill="auto"/>
          </w:tcPr>
          <w:p w14:paraId="6FADB459" w14:textId="77777777" w:rsidR="00B62923" w:rsidRPr="00423677" w:rsidRDefault="00B62923" w:rsidP="008C1349">
            <w:pPr>
              <w:pStyle w:val="GPSDefinitionTerm"/>
            </w:pPr>
            <w:r w:rsidRPr="00423677">
              <w:t>"Relevant Transfer"</w:t>
            </w:r>
          </w:p>
        </w:tc>
        <w:tc>
          <w:tcPr>
            <w:tcW w:w="6170" w:type="dxa"/>
            <w:shd w:val="clear" w:color="auto" w:fill="auto"/>
          </w:tcPr>
          <w:p w14:paraId="75ECA27B" w14:textId="77777777" w:rsidR="00B62923" w:rsidRPr="00423677" w:rsidRDefault="00B62923" w:rsidP="008C1349">
            <w:pPr>
              <w:pStyle w:val="GPsDefinition"/>
            </w:pPr>
            <w:r w:rsidRPr="00423677">
              <w:t>means a transfer of employment to which the Employment Regulations applies;</w:t>
            </w:r>
          </w:p>
        </w:tc>
      </w:tr>
      <w:tr w:rsidR="00B62923" w:rsidRPr="00423677" w14:paraId="3876B465" w14:textId="77777777" w:rsidTr="00302C9F">
        <w:tc>
          <w:tcPr>
            <w:tcW w:w="3009" w:type="dxa"/>
            <w:shd w:val="clear" w:color="auto" w:fill="auto"/>
          </w:tcPr>
          <w:p w14:paraId="455C205B" w14:textId="77777777" w:rsidR="00B62923" w:rsidRPr="00423677" w:rsidRDefault="00B62923" w:rsidP="008C1349">
            <w:pPr>
              <w:pStyle w:val="GPSDefinitionTerm"/>
            </w:pPr>
            <w:r w:rsidRPr="00423677">
              <w:lastRenderedPageBreak/>
              <w:t>"Relevant Transfer Date"</w:t>
            </w:r>
          </w:p>
        </w:tc>
        <w:tc>
          <w:tcPr>
            <w:tcW w:w="6170" w:type="dxa"/>
            <w:shd w:val="clear" w:color="auto" w:fill="auto"/>
          </w:tcPr>
          <w:p w14:paraId="7A520AD6" w14:textId="77777777" w:rsidR="00B62923" w:rsidRPr="00423677" w:rsidRDefault="00B62923" w:rsidP="008C1349">
            <w:pPr>
              <w:pStyle w:val="GPsDefinition"/>
              <w:rPr>
                <w:lang w:eastAsia="en-GB"/>
              </w:rPr>
            </w:pPr>
            <w:r w:rsidRPr="00423677">
              <w:rPr>
                <w:color w:val="000000"/>
              </w:rPr>
              <w:t>means, in relation to a Relevant Transfer, the date upon</w:t>
            </w:r>
            <w:r w:rsidRPr="00423677">
              <w:t xml:space="preserve"> which the Relevant Transfer takes place;</w:t>
            </w:r>
          </w:p>
        </w:tc>
      </w:tr>
      <w:tr w:rsidR="00B62923" w:rsidRPr="00423677" w14:paraId="579A1A6F" w14:textId="77777777" w:rsidTr="00302C9F">
        <w:tc>
          <w:tcPr>
            <w:tcW w:w="3009" w:type="dxa"/>
            <w:shd w:val="clear" w:color="auto" w:fill="auto"/>
          </w:tcPr>
          <w:p w14:paraId="3CF35BE3" w14:textId="77777777" w:rsidR="00B62923" w:rsidRPr="00423677" w:rsidRDefault="00B62923" w:rsidP="008C1349">
            <w:pPr>
              <w:pStyle w:val="GPSDefinitionTerm"/>
            </w:pPr>
            <w:r w:rsidRPr="00423677">
              <w:t>"Relief Notice"</w:t>
            </w:r>
          </w:p>
        </w:tc>
        <w:tc>
          <w:tcPr>
            <w:tcW w:w="6170" w:type="dxa"/>
            <w:shd w:val="clear" w:color="auto" w:fill="auto"/>
          </w:tcPr>
          <w:p w14:paraId="5F18DB18" w14:textId="77777777" w:rsidR="00B62923" w:rsidRPr="00423677" w:rsidRDefault="00B62923" w:rsidP="008C1349">
            <w:pPr>
              <w:pStyle w:val="GPsDefinition"/>
              <w:rPr>
                <w:lang w:eastAsia="en-GB"/>
              </w:rPr>
            </w:pPr>
            <w:r w:rsidRPr="00423677">
              <w:rPr>
                <w:lang w:eastAsia="en-GB"/>
              </w:rPr>
              <w:t xml:space="preserve">has the meaning given to it in Clause </w:t>
            </w:r>
            <w:r w:rsidRPr="00423677">
              <w:rPr>
                <w:lang w:eastAsia="en-GB"/>
              </w:rPr>
              <w:fldChar w:fldCharType="begin"/>
            </w:r>
            <w:r w:rsidRPr="00423677">
              <w:rPr>
                <w:lang w:eastAsia="en-GB"/>
              </w:rPr>
              <w:instrText xml:space="preserve"> REF _Ref363746621 \r \h  \* MERGEFORMAT </w:instrText>
            </w:r>
            <w:r w:rsidRPr="00423677">
              <w:rPr>
                <w:lang w:eastAsia="en-GB"/>
              </w:rPr>
            </w:r>
            <w:r w:rsidRPr="00423677">
              <w:rPr>
                <w:lang w:eastAsia="en-GB"/>
              </w:rPr>
              <w:fldChar w:fldCharType="separate"/>
            </w:r>
            <w:r>
              <w:rPr>
                <w:lang w:eastAsia="en-GB"/>
              </w:rPr>
              <w:t>36.2.2</w:t>
            </w:r>
            <w:r w:rsidRPr="00423677">
              <w:rPr>
                <w:lang w:eastAsia="en-GB"/>
              </w:rPr>
              <w:fldChar w:fldCharType="end"/>
            </w:r>
            <w:r w:rsidRPr="00423677">
              <w:rPr>
                <w:lang w:eastAsia="en-GB"/>
              </w:rPr>
              <w:t xml:space="preserve"> (Supplier Relief Due to Authority Cause);</w:t>
            </w:r>
          </w:p>
        </w:tc>
      </w:tr>
      <w:tr w:rsidR="00B62923" w:rsidRPr="00423677" w14:paraId="213BFEB7" w14:textId="77777777" w:rsidTr="00302C9F">
        <w:tc>
          <w:tcPr>
            <w:tcW w:w="3009" w:type="dxa"/>
            <w:shd w:val="clear" w:color="auto" w:fill="auto"/>
          </w:tcPr>
          <w:p w14:paraId="4DF4F1AF" w14:textId="77777777" w:rsidR="00B62923" w:rsidRPr="00423677" w:rsidRDefault="00B62923" w:rsidP="008C1349">
            <w:pPr>
              <w:pStyle w:val="GPSDefinitionTerm"/>
            </w:pPr>
            <w:r w:rsidRPr="00423677">
              <w:t>"Replacement Goods"</w:t>
            </w:r>
          </w:p>
        </w:tc>
        <w:tc>
          <w:tcPr>
            <w:tcW w:w="6170" w:type="dxa"/>
            <w:shd w:val="clear" w:color="auto" w:fill="auto"/>
          </w:tcPr>
          <w:p w14:paraId="48E8ACDA" w14:textId="77777777" w:rsidR="00B62923" w:rsidRPr="00423677" w:rsidRDefault="00B62923" w:rsidP="008C1349">
            <w:pPr>
              <w:pStyle w:val="GPsDefinition"/>
              <w:rPr>
                <w:lang w:eastAsia="en-GB"/>
              </w:rPr>
            </w:pPr>
            <w:r w:rsidRPr="00423677">
              <w:t>means any goods which are substantially similar to any of the Goods and which the Authority receives in substitution for any of the Goods following the Expiry Date, whether those goods are provided by the Authority internally and/or by any third party;</w:t>
            </w:r>
          </w:p>
        </w:tc>
      </w:tr>
      <w:tr w:rsidR="00B62923" w:rsidRPr="00423677" w14:paraId="3D55927E" w14:textId="77777777" w:rsidTr="00302C9F">
        <w:tc>
          <w:tcPr>
            <w:tcW w:w="3009" w:type="dxa"/>
            <w:shd w:val="clear" w:color="auto" w:fill="auto"/>
          </w:tcPr>
          <w:p w14:paraId="15A76BF4" w14:textId="77777777" w:rsidR="00B62923" w:rsidRPr="00423677" w:rsidRDefault="00B62923" w:rsidP="008C1349">
            <w:pPr>
              <w:pStyle w:val="GPSDefinitionTerm"/>
            </w:pPr>
            <w:r w:rsidRPr="00423677">
              <w:t>"Replacement Services"</w:t>
            </w:r>
          </w:p>
        </w:tc>
        <w:tc>
          <w:tcPr>
            <w:tcW w:w="6170" w:type="dxa"/>
            <w:shd w:val="clear" w:color="auto" w:fill="auto"/>
          </w:tcPr>
          <w:p w14:paraId="52E52F54" w14:textId="77777777" w:rsidR="00B62923" w:rsidRPr="00423677" w:rsidRDefault="00B62923" w:rsidP="008C1349">
            <w:pPr>
              <w:pStyle w:val="GPsDefinition"/>
            </w:pPr>
            <w:r w:rsidRPr="00423677">
              <w:t>means any services which are substantially similar to any of the Services and which the Authority receives in substitution for any of the Services following the Expiry Date, whether those services are provided by the Authority internally and/or by any third party;</w:t>
            </w:r>
          </w:p>
        </w:tc>
      </w:tr>
      <w:tr w:rsidR="00B62923" w:rsidRPr="00423677" w14:paraId="79B02D55" w14:textId="77777777" w:rsidTr="00302C9F">
        <w:tc>
          <w:tcPr>
            <w:tcW w:w="3009" w:type="dxa"/>
            <w:shd w:val="clear" w:color="auto" w:fill="auto"/>
          </w:tcPr>
          <w:p w14:paraId="16E1B19C" w14:textId="77777777" w:rsidR="00B62923" w:rsidRPr="00423677" w:rsidRDefault="00B62923" w:rsidP="008C1349">
            <w:pPr>
              <w:pStyle w:val="GPSDefinitionTerm"/>
            </w:pPr>
            <w:r w:rsidRPr="00423677">
              <w:t>"Replacement Sub-Contractor"</w:t>
            </w:r>
          </w:p>
        </w:tc>
        <w:tc>
          <w:tcPr>
            <w:tcW w:w="6170" w:type="dxa"/>
            <w:shd w:val="clear" w:color="auto" w:fill="auto"/>
          </w:tcPr>
          <w:p w14:paraId="6B676C3C" w14:textId="77777777" w:rsidR="00B62923" w:rsidRPr="00423677" w:rsidRDefault="00B62923" w:rsidP="008C1349">
            <w:pPr>
              <w:pStyle w:val="GPsDefinition"/>
            </w:pPr>
            <w:r w:rsidRPr="00423677">
              <w:t xml:space="preserve">means a sub-contractor of the Replacement Supplier to whom Transferring Supplier Employees will transfer on a Service Transfer Date (or any sub-contractor of any such sub-contractor); </w:t>
            </w:r>
          </w:p>
        </w:tc>
      </w:tr>
      <w:tr w:rsidR="00B62923" w:rsidRPr="00423677" w14:paraId="611D1F0F" w14:textId="77777777" w:rsidTr="00302C9F">
        <w:tc>
          <w:tcPr>
            <w:tcW w:w="3009" w:type="dxa"/>
            <w:shd w:val="clear" w:color="auto" w:fill="auto"/>
          </w:tcPr>
          <w:p w14:paraId="76C819AD" w14:textId="77777777" w:rsidR="00B62923" w:rsidRPr="00423677" w:rsidRDefault="00B62923" w:rsidP="008C1349">
            <w:pPr>
              <w:pStyle w:val="GPSDefinitionTerm"/>
            </w:pPr>
            <w:r w:rsidRPr="00D202DE">
              <w:t>"Replacement Supplier"</w:t>
            </w:r>
          </w:p>
        </w:tc>
        <w:tc>
          <w:tcPr>
            <w:tcW w:w="6170" w:type="dxa"/>
            <w:shd w:val="clear" w:color="auto" w:fill="auto"/>
          </w:tcPr>
          <w:p w14:paraId="758DEF2A" w14:textId="77777777" w:rsidR="00B62923" w:rsidRPr="00423677" w:rsidRDefault="00B62923" w:rsidP="008C1349">
            <w:pPr>
              <w:pStyle w:val="GPsDefinition"/>
            </w:pPr>
            <w:r w:rsidRPr="00423677">
              <w:t xml:space="preserve">means any third party provider of Replacement </w:t>
            </w:r>
            <w:r>
              <w:t xml:space="preserve">Services </w:t>
            </w:r>
            <w:r w:rsidRPr="00423677">
              <w:t xml:space="preserve">appointed by or at the direction of the Authority from time to time or where the Authority is providing Replacement </w:t>
            </w:r>
            <w:r>
              <w:t xml:space="preserve">Services </w:t>
            </w:r>
            <w:r w:rsidRPr="00423677">
              <w:t>for its own account, shall also include the Authority;</w:t>
            </w:r>
          </w:p>
        </w:tc>
      </w:tr>
      <w:tr w:rsidR="00B62923" w:rsidRPr="00423677" w14:paraId="2775EF6B" w14:textId="77777777" w:rsidTr="00302C9F">
        <w:tc>
          <w:tcPr>
            <w:tcW w:w="3009" w:type="dxa"/>
            <w:shd w:val="clear" w:color="auto" w:fill="auto"/>
          </w:tcPr>
          <w:p w14:paraId="353D6595" w14:textId="77777777" w:rsidR="00B62923" w:rsidRPr="00D202DE" w:rsidRDefault="00B62923" w:rsidP="008C1349">
            <w:pPr>
              <w:pStyle w:val="GPSDefinitionTerm"/>
            </w:pPr>
            <w:r w:rsidRPr="00302C9F">
              <w:t>"Representatives"</w:t>
            </w:r>
          </w:p>
        </w:tc>
        <w:tc>
          <w:tcPr>
            <w:tcW w:w="6170" w:type="dxa"/>
            <w:shd w:val="clear" w:color="auto" w:fill="auto"/>
          </w:tcPr>
          <w:p w14:paraId="0F6EC486" w14:textId="77777777" w:rsidR="00B62923" w:rsidRPr="00423677" w:rsidRDefault="00B62923" w:rsidP="008C1349">
            <w:pPr>
              <w:pStyle w:val="GPsDefinition"/>
            </w:pPr>
            <w:r>
              <w:t>either or both of the Client Representative and the Supplier Representative;</w:t>
            </w:r>
          </w:p>
        </w:tc>
      </w:tr>
      <w:tr w:rsidR="00B62923" w:rsidRPr="00423677" w14:paraId="4CC525FC" w14:textId="77777777" w:rsidTr="00EC1136">
        <w:tc>
          <w:tcPr>
            <w:tcW w:w="3009" w:type="dxa"/>
            <w:shd w:val="clear" w:color="auto" w:fill="auto"/>
          </w:tcPr>
          <w:p w14:paraId="726EB230" w14:textId="77777777" w:rsidR="00B62923" w:rsidRPr="00D202DE" w:rsidRDefault="00B62923" w:rsidP="008C1349">
            <w:pPr>
              <w:pStyle w:val="GPSDefinitionTerm"/>
            </w:pPr>
            <w:r w:rsidRPr="00423677">
              <w:t>"Request for Information"</w:t>
            </w:r>
          </w:p>
        </w:tc>
        <w:tc>
          <w:tcPr>
            <w:tcW w:w="6170" w:type="dxa"/>
            <w:shd w:val="clear" w:color="auto" w:fill="auto"/>
          </w:tcPr>
          <w:p w14:paraId="1BB6BEDF" w14:textId="77777777" w:rsidR="00B62923" w:rsidRPr="00423677" w:rsidRDefault="00B62923" w:rsidP="008C1349">
            <w:pPr>
              <w:pStyle w:val="GPsDefinition"/>
            </w:pPr>
            <w:r w:rsidRPr="00423677">
              <w:t xml:space="preserve">means a request for information or an apparent request relating to this Contract or the provision of the </w:t>
            </w:r>
            <w:r>
              <w:t xml:space="preserve">Services </w:t>
            </w:r>
            <w:r w:rsidRPr="00423677">
              <w:t>or an apparent request for such information under the FOIA or the EIRs;</w:t>
            </w:r>
          </w:p>
        </w:tc>
      </w:tr>
      <w:tr w:rsidR="00B62923" w:rsidRPr="00423677" w14:paraId="0B85DE1A" w14:textId="77777777" w:rsidTr="00302C9F">
        <w:tc>
          <w:tcPr>
            <w:tcW w:w="3009" w:type="dxa"/>
            <w:shd w:val="clear" w:color="auto" w:fill="auto"/>
          </w:tcPr>
          <w:p w14:paraId="424F1E7F" w14:textId="77777777" w:rsidR="00B62923" w:rsidRPr="00423677" w:rsidRDefault="00B62923" w:rsidP="008C1349">
            <w:pPr>
              <w:pStyle w:val="GPSDefinitionTerm"/>
            </w:pPr>
            <w:r w:rsidRPr="00423677">
              <w:t>"Restricted Countries"</w:t>
            </w:r>
          </w:p>
        </w:tc>
        <w:tc>
          <w:tcPr>
            <w:tcW w:w="6170" w:type="dxa"/>
            <w:shd w:val="clear" w:color="auto" w:fill="auto"/>
          </w:tcPr>
          <w:p w14:paraId="7051C1D4" w14:textId="77777777" w:rsidR="00B62923" w:rsidRPr="00423677" w:rsidRDefault="00B62923" w:rsidP="008C1349">
            <w:pPr>
              <w:pStyle w:val="GPsDefinition"/>
            </w:pPr>
            <w:r w:rsidRPr="0023187C">
              <w:t>means a country outside the European Economic Area or any country which is not determined to be adequate by the European Commission pursuant to Article 25(6) of Directive 95/46/EC;</w:t>
            </w:r>
          </w:p>
        </w:tc>
      </w:tr>
      <w:tr w:rsidR="00B62923" w:rsidRPr="00423677" w14:paraId="07492B8C" w14:textId="77777777" w:rsidTr="00302C9F">
        <w:tc>
          <w:tcPr>
            <w:tcW w:w="3009" w:type="dxa"/>
            <w:shd w:val="clear" w:color="auto" w:fill="auto"/>
          </w:tcPr>
          <w:p w14:paraId="29A63721" w14:textId="77777777" w:rsidR="00B62923" w:rsidRPr="00423677" w:rsidRDefault="00B62923" w:rsidP="008C1349">
            <w:pPr>
              <w:pStyle w:val="GPSDefinitionTerm"/>
            </w:pPr>
            <w:r w:rsidRPr="00423677">
              <w:t>"Satisfaction Certificate"</w:t>
            </w:r>
          </w:p>
        </w:tc>
        <w:tc>
          <w:tcPr>
            <w:tcW w:w="6170" w:type="dxa"/>
            <w:shd w:val="clear" w:color="auto" w:fill="auto"/>
          </w:tcPr>
          <w:p w14:paraId="689DC2DB" w14:textId="77777777" w:rsidR="00B62923" w:rsidRPr="00423677" w:rsidRDefault="00B62923" w:rsidP="008C1349">
            <w:pPr>
              <w:pStyle w:val="GPsDefinition"/>
            </w:pPr>
            <w:r w:rsidRPr="00423677">
              <w:t>means the certificate materially in the form of the document contained in Annex 3 to Schedule 5 (Testing) granted by the Authority when the Supplier has Achieved a Milestone or a Test;</w:t>
            </w:r>
          </w:p>
        </w:tc>
      </w:tr>
      <w:tr w:rsidR="00B62923" w:rsidRPr="00423677" w14:paraId="49565738" w14:textId="77777777" w:rsidTr="00302C9F">
        <w:tc>
          <w:tcPr>
            <w:tcW w:w="3009" w:type="dxa"/>
            <w:shd w:val="clear" w:color="auto" w:fill="auto"/>
          </w:tcPr>
          <w:p w14:paraId="1D184120" w14:textId="77777777" w:rsidR="00B62923" w:rsidRPr="00423677" w:rsidRDefault="00B62923" w:rsidP="008C1349">
            <w:pPr>
              <w:pStyle w:val="GPSDefinitionTerm"/>
            </w:pPr>
            <w:r w:rsidRPr="00423677">
              <w:t>"Schedule"</w:t>
            </w:r>
          </w:p>
        </w:tc>
        <w:tc>
          <w:tcPr>
            <w:tcW w:w="6170" w:type="dxa"/>
            <w:shd w:val="clear" w:color="auto" w:fill="auto"/>
          </w:tcPr>
          <w:p w14:paraId="468722FE" w14:textId="77777777" w:rsidR="00B62923" w:rsidRPr="00423677" w:rsidRDefault="00B62923" w:rsidP="008C1349">
            <w:pPr>
              <w:pStyle w:val="GPsDefinition"/>
            </w:pPr>
            <w:r w:rsidRPr="00423677">
              <w:t>means a schedule to this Contract;</w:t>
            </w:r>
          </w:p>
        </w:tc>
      </w:tr>
      <w:tr w:rsidR="00B62923" w:rsidRPr="00423677" w14:paraId="72FE1BDF" w14:textId="77777777" w:rsidTr="00302C9F">
        <w:tc>
          <w:tcPr>
            <w:tcW w:w="3009" w:type="dxa"/>
            <w:shd w:val="clear" w:color="auto" w:fill="auto"/>
          </w:tcPr>
          <w:p w14:paraId="105CDD3B" w14:textId="77777777" w:rsidR="00B62923" w:rsidRPr="00423677" w:rsidRDefault="00B62923" w:rsidP="008C1349">
            <w:pPr>
              <w:pStyle w:val="GPSDefinitionTerm"/>
            </w:pPr>
            <w:r w:rsidRPr="00423677">
              <w:t xml:space="preserve">"Security Management Plan" </w:t>
            </w:r>
          </w:p>
        </w:tc>
        <w:tc>
          <w:tcPr>
            <w:tcW w:w="6170" w:type="dxa"/>
            <w:shd w:val="clear" w:color="auto" w:fill="auto"/>
          </w:tcPr>
          <w:p w14:paraId="559FEAC3" w14:textId="77777777" w:rsidR="00B62923" w:rsidRPr="00423677" w:rsidRDefault="00B62923" w:rsidP="008C1349">
            <w:pPr>
              <w:pStyle w:val="GPsDefinition"/>
            </w:pPr>
            <w:r w:rsidRPr="00423677">
              <w:t xml:space="preserve">means the Supplier's security management plan prepared pursuant to paragraph </w:t>
            </w:r>
            <w:r w:rsidRPr="00423677">
              <w:rPr>
                <w:b/>
                <w:bCs/>
                <w:lang w:val="en-US"/>
              </w:rPr>
              <w:fldChar w:fldCharType="begin"/>
            </w:r>
            <w:r w:rsidRPr="00423677">
              <w:instrText xml:space="preserve"> REF _Ref311745599 \r \h </w:instrText>
            </w:r>
            <w:r w:rsidRPr="00423677">
              <w:rPr>
                <w:b/>
                <w:bCs/>
                <w:lang w:val="en-US"/>
              </w:rPr>
              <w:instrText xml:space="preserve"> \* MERGEFORMAT </w:instrText>
            </w:r>
            <w:r w:rsidRPr="00423677">
              <w:rPr>
                <w:b/>
                <w:bCs/>
                <w:lang w:val="en-US"/>
              </w:rPr>
            </w:r>
            <w:r w:rsidRPr="00423677">
              <w:rPr>
                <w:b/>
                <w:bCs/>
                <w:lang w:val="en-US"/>
              </w:rPr>
              <w:fldChar w:fldCharType="separate"/>
            </w:r>
            <w:r>
              <w:t>1</w:t>
            </w:r>
            <w:r w:rsidRPr="00423677">
              <w:rPr>
                <w:b/>
                <w:bCs/>
                <w:lang w:val="en-US"/>
              </w:rPr>
              <w:fldChar w:fldCharType="end"/>
            </w:r>
            <w:r w:rsidRPr="00423677">
              <w:rPr>
                <w:b/>
                <w:bCs/>
                <w:lang w:val="en-US"/>
              </w:rPr>
              <w:t xml:space="preserve"> </w:t>
            </w:r>
            <w:r w:rsidRPr="00423677">
              <w:t xml:space="preserve">of Schedule 8 (Security) a draft of which has been provided by the Supplier to the Authority in accordance with paragraph </w:t>
            </w:r>
            <w:r w:rsidRPr="00423677">
              <w:fldChar w:fldCharType="begin"/>
            </w:r>
            <w:r w:rsidRPr="00423677">
              <w:instrText xml:space="preserve"> REF _Ref311745599 \r \h  \* MERGEFORMAT </w:instrText>
            </w:r>
            <w:r w:rsidRPr="00423677">
              <w:fldChar w:fldCharType="separate"/>
            </w:r>
            <w:r>
              <w:t>1</w:t>
            </w:r>
            <w:r w:rsidRPr="00423677">
              <w:fldChar w:fldCharType="end"/>
            </w:r>
            <w:r w:rsidRPr="00423677">
              <w:t xml:space="preserve"> of Schedule 8 (Security) and as updated from time to time;</w:t>
            </w:r>
          </w:p>
        </w:tc>
      </w:tr>
      <w:tr w:rsidR="00B62923" w:rsidRPr="00423677" w14:paraId="52FA9983" w14:textId="77777777" w:rsidTr="00302C9F">
        <w:tc>
          <w:tcPr>
            <w:tcW w:w="3009" w:type="dxa"/>
            <w:shd w:val="clear" w:color="auto" w:fill="auto"/>
          </w:tcPr>
          <w:p w14:paraId="19801C78" w14:textId="77777777" w:rsidR="00B62923" w:rsidRDefault="00B62923" w:rsidP="008C1349">
            <w:pPr>
              <w:spacing w:before="120"/>
              <w:ind w:left="20"/>
              <w:rPr>
                <w:b/>
              </w:rPr>
            </w:pPr>
            <w:r>
              <w:rPr>
                <w:b/>
              </w:rPr>
              <w:t>“Security Plan”</w:t>
            </w:r>
          </w:p>
          <w:p w14:paraId="62D0F525" w14:textId="77777777" w:rsidR="00B62923" w:rsidRPr="00423677" w:rsidRDefault="00B62923" w:rsidP="008C1349">
            <w:pPr>
              <w:pStyle w:val="GPSDefinitionTerm"/>
            </w:pPr>
          </w:p>
        </w:tc>
        <w:tc>
          <w:tcPr>
            <w:tcW w:w="6170" w:type="dxa"/>
            <w:shd w:val="clear" w:color="auto" w:fill="auto"/>
          </w:tcPr>
          <w:p w14:paraId="05596636" w14:textId="77777777" w:rsidR="00B62923" w:rsidRDefault="00B62923" w:rsidP="008C1349">
            <w:pPr>
              <w:spacing w:before="120"/>
              <w:ind w:left="0" w:firstLine="144"/>
            </w:pPr>
            <w:r>
              <w:t xml:space="preserve">(a)     </w:t>
            </w:r>
            <w:r>
              <w:tab/>
              <w:t xml:space="preserve">the Contractor's security plan prepared pursuant to paragraph 3 of schedule 8 (Security Requirements) an outline of </w:t>
            </w:r>
            <w:r>
              <w:lastRenderedPageBreak/>
              <w:t>which is annexed to schedule 4 (Security Requirements) AS Appendix 2;</w:t>
            </w:r>
          </w:p>
          <w:p w14:paraId="51B2C9F5" w14:textId="77777777" w:rsidR="00B62923" w:rsidRPr="00423677" w:rsidRDefault="00B62923" w:rsidP="008C1349">
            <w:pPr>
              <w:pStyle w:val="GPsDefinition"/>
            </w:pPr>
            <w:r>
              <w:t xml:space="preserve">(b)     </w:t>
            </w:r>
            <w:r>
              <w:tab/>
              <w:t>the Client’s security policy annexed to schedule 8 (Security Requirements) as updated from time to time;</w:t>
            </w:r>
          </w:p>
        </w:tc>
      </w:tr>
      <w:tr w:rsidR="00B62923" w:rsidRPr="00423677" w14:paraId="7CC642E7" w14:textId="77777777" w:rsidTr="00EC1136">
        <w:tc>
          <w:tcPr>
            <w:tcW w:w="3009" w:type="dxa"/>
            <w:shd w:val="clear" w:color="auto" w:fill="auto"/>
          </w:tcPr>
          <w:p w14:paraId="72E02ACD" w14:textId="77777777" w:rsidR="00B62923" w:rsidRPr="00423677" w:rsidRDefault="00B62923" w:rsidP="008C1349">
            <w:pPr>
              <w:pStyle w:val="GPSDefinitionTerm"/>
            </w:pPr>
            <w:r w:rsidRPr="00302C9F">
              <w:lastRenderedPageBreak/>
              <w:t>"Security Policy"</w:t>
            </w:r>
          </w:p>
        </w:tc>
        <w:tc>
          <w:tcPr>
            <w:tcW w:w="6170" w:type="dxa"/>
            <w:shd w:val="clear" w:color="auto" w:fill="auto"/>
          </w:tcPr>
          <w:p w14:paraId="1CD6F01D" w14:textId="77777777" w:rsidR="00B62923" w:rsidRPr="00423677" w:rsidRDefault="00B62923" w:rsidP="008C1349">
            <w:pPr>
              <w:pStyle w:val="GPsDefinition"/>
              <w:numPr>
                <w:ilvl w:val="0"/>
                <w:numId w:val="0"/>
              </w:numPr>
              <w:ind w:left="170" w:hanging="170"/>
            </w:pPr>
            <w:r>
              <w:t>the Client’s security policy annexed to schedule 8 (Security Requirements) as Appendix 1 and as updated from time to time;</w:t>
            </w:r>
          </w:p>
        </w:tc>
      </w:tr>
      <w:tr w:rsidR="00B62923" w:rsidRPr="00442FBC" w14:paraId="6EDA520D" w14:textId="77777777" w:rsidTr="00EC1136">
        <w:tc>
          <w:tcPr>
            <w:tcW w:w="3009" w:type="dxa"/>
            <w:shd w:val="clear" w:color="auto" w:fill="auto"/>
          </w:tcPr>
          <w:p w14:paraId="5D0184DD" w14:textId="77777777" w:rsidR="00B62923" w:rsidRPr="00D202DE" w:rsidRDefault="00B62923" w:rsidP="008C1349">
            <w:pPr>
              <w:pStyle w:val="GPSDefinitionTerm"/>
            </w:pPr>
            <w:r w:rsidRPr="00423677">
              <w:t>"Security Policy Framework"</w:t>
            </w:r>
          </w:p>
        </w:tc>
        <w:tc>
          <w:tcPr>
            <w:tcW w:w="6170" w:type="dxa"/>
            <w:shd w:val="clear" w:color="auto" w:fill="auto"/>
          </w:tcPr>
          <w:p w14:paraId="1E52F053" w14:textId="77777777" w:rsidR="00B62923" w:rsidRPr="00D202DE" w:rsidRDefault="00B62923" w:rsidP="008C1349">
            <w:pPr>
              <w:pStyle w:val="GPsDefinition"/>
            </w:pPr>
            <w:r w:rsidRPr="00423677">
              <w:t>the current HMG Security Policy Framework that can be found at https://www.gov.uk/government/publications/security-policy-framework;</w:t>
            </w:r>
          </w:p>
        </w:tc>
      </w:tr>
      <w:tr w:rsidR="00B62923" w:rsidRPr="00442FBC" w14:paraId="37ED1B48" w14:textId="77777777" w:rsidTr="00EC1136">
        <w:tc>
          <w:tcPr>
            <w:tcW w:w="3009" w:type="dxa"/>
            <w:shd w:val="clear" w:color="auto" w:fill="auto"/>
          </w:tcPr>
          <w:p w14:paraId="488ABBE0" w14:textId="77777777" w:rsidR="00B62923" w:rsidRPr="00302C9F" w:rsidRDefault="00B62923" w:rsidP="008C1349">
            <w:pPr>
              <w:pStyle w:val="GPSDefinitionTerm"/>
            </w:pPr>
            <w:r w:rsidRPr="00302C9F">
              <w:t>“Security Tests”</w:t>
            </w:r>
          </w:p>
        </w:tc>
        <w:tc>
          <w:tcPr>
            <w:tcW w:w="6170" w:type="dxa"/>
            <w:shd w:val="clear" w:color="auto" w:fill="auto"/>
          </w:tcPr>
          <w:p w14:paraId="0D5663A9" w14:textId="77777777" w:rsidR="00B62923" w:rsidRDefault="00B62923" w:rsidP="008C1349">
            <w:pPr>
              <w:ind w:left="100"/>
            </w:pPr>
            <w:r>
              <w:t>shall have the meaning set out in paragraph 4.1 of schedule 8 (Security Requirements);</w:t>
            </w:r>
          </w:p>
          <w:p w14:paraId="4639F15B" w14:textId="77777777" w:rsidR="00B62923" w:rsidRDefault="00B62923" w:rsidP="008C1349">
            <w:pPr>
              <w:ind w:left="100"/>
            </w:pPr>
            <w:r>
              <w:t xml:space="preserve"> </w:t>
            </w:r>
          </w:p>
        </w:tc>
      </w:tr>
      <w:tr w:rsidR="00B62923" w:rsidRPr="00442FBC" w14:paraId="0B44CC23" w14:textId="77777777" w:rsidTr="00EC1136">
        <w:tc>
          <w:tcPr>
            <w:tcW w:w="3009" w:type="dxa"/>
            <w:shd w:val="clear" w:color="auto" w:fill="auto"/>
          </w:tcPr>
          <w:p w14:paraId="1E3C703A" w14:textId="77777777" w:rsidR="00B62923" w:rsidRPr="00302C9F" w:rsidRDefault="00B62923" w:rsidP="008C1349">
            <w:pPr>
              <w:pStyle w:val="GPSDefinitionTerm"/>
            </w:pPr>
            <w:r w:rsidRPr="00423677" w:rsidDel="008C1349">
              <w:t>"Security Policy Framework"</w:t>
            </w:r>
          </w:p>
        </w:tc>
        <w:tc>
          <w:tcPr>
            <w:tcW w:w="6170" w:type="dxa"/>
            <w:shd w:val="clear" w:color="auto" w:fill="auto"/>
          </w:tcPr>
          <w:p w14:paraId="0FAA1719" w14:textId="77777777" w:rsidR="00B62923" w:rsidRPr="00D202DE" w:rsidRDefault="00B62923" w:rsidP="008C1349">
            <w:pPr>
              <w:pStyle w:val="GPsDefinition"/>
            </w:pPr>
            <w:r w:rsidRPr="00423677" w:rsidDel="008C1349">
              <w:t>the current HMG Security Policy Framework that can be found at https://www.gov.uk/government/publications/security-policy-framework;</w:t>
            </w:r>
          </w:p>
        </w:tc>
      </w:tr>
      <w:tr w:rsidR="00B62923" w:rsidRPr="00423677" w14:paraId="3150038B" w14:textId="77777777" w:rsidTr="00EC1136">
        <w:tc>
          <w:tcPr>
            <w:tcW w:w="3009" w:type="dxa"/>
            <w:shd w:val="clear" w:color="auto" w:fill="auto"/>
          </w:tcPr>
          <w:p w14:paraId="69581B13" w14:textId="77777777" w:rsidR="00B62923" w:rsidRPr="00DF0CFA" w:rsidRDefault="00B62923" w:rsidP="008C1349">
            <w:pPr>
              <w:pStyle w:val="GPSDefinitionTerm"/>
            </w:pPr>
            <w:r w:rsidRPr="00423677">
              <w:t>"Service Levels"</w:t>
            </w:r>
          </w:p>
        </w:tc>
        <w:tc>
          <w:tcPr>
            <w:tcW w:w="6170" w:type="dxa"/>
            <w:shd w:val="clear" w:color="auto" w:fill="auto"/>
          </w:tcPr>
          <w:p w14:paraId="7413A93A" w14:textId="77777777" w:rsidR="00B62923" w:rsidRPr="00DF0CFA" w:rsidRDefault="00B62923" w:rsidP="008C1349">
            <w:pPr>
              <w:pStyle w:val="GPsDefinition"/>
            </w:pPr>
            <w:r w:rsidRPr="00423677">
              <w:t xml:space="preserve">means any service levels applicable to the provision of the </w:t>
            </w:r>
            <w:r>
              <w:t xml:space="preserve">Services </w:t>
            </w:r>
            <w:r w:rsidRPr="00423677">
              <w:t>under this Contract specified in Annex 1 to Part A of Schedule 6 (Service Levels, Service Credits and Performance Monitoring);</w:t>
            </w:r>
          </w:p>
        </w:tc>
      </w:tr>
      <w:tr w:rsidR="00B62923" w:rsidRPr="00423677" w14:paraId="3796722B" w14:textId="77777777" w:rsidTr="00302C9F">
        <w:tc>
          <w:tcPr>
            <w:tcW w:w="3009" w:type="dxa"/>
            <w:shd w:val="clear" w:color="auto" w:fill="auto"/>
          </w:tcPr>
          <w:p w14:paraId="65A4AD82" w14:textId="77777777" w:rsidR="00B62923" w:rsidRPr="00423677" w:rsidRDefault="00B62923" w:rsidP="008C1349">
            <w:pPr>
              <w:pStyle w:val="GPSDefinitionTerm"/>
            </w:pPr>
            <w:r w:rsidRPr="00423677">
              <w:t>"Service Level Failure"</w:t>
            </w:r>
          </w:p>
        </w:tc>
        <w:tc>
          <w:tcPr>
            <w:tcW w:w="6170" w:type="dxa"/>
            <w:shd w:val="clear" w:color="auto" w:fill="auto"/>
          </w:tcPr>
          <w:p w14:paraId="79A12F09" w14:textId="77777777" w:rsidR="00B62923" w:rsidRPr="00423677" w:rsidRDefault="00B62923" w:rsidP="008C1349">
            <w:pPr>
              <w:pStyle w:val="GPsDefinition"/>
            </w:pPr>
            <w:r w:rsidRPr="00423677">
              <w:t>means a failure to meet the Service Level Performance Measure in respect of a Service Level Performance Criterion;</w:t>
            </w:r>
          </w:p>
        </w:tc>
      </w:tr>
      <w:tr w:rsidR="00B62923" w:rsidRPr="00423677" w14:paraId="6D851B43" w14:textId="77777777" w:rsidTr="00302C9F">
        <w:tc>
          <w:tcPr>
            <w:tcW w:w="3009" w:type="dxa"/>
            <w:shd w:val="clear" w:color="auto" w:fill="auto"/>
          </w:tcPr>
          <w:p w14:paraId="21A6A5E1" w14:textId="77777777" w:rsidR="00B62923" w:rsidRPr="00423677" w:rsidRDefault="00B62923" w:rsidP="008C1349">
            <w:pPr>
              <w:pStyle w:val="GPSDefinitionTerm"/>
            </w:pPr>
            <w:r w:rsidRPr="00423677">
              <w:t>"Service Level Performance Criteria"</w:t>
            </w:r>
          </w:p>
        </w:tc>
        <w:tc>
          <w:tcPr>
            <w:tcW w:w="6170" w:type="dxa"/>
            <w:shd w:val="clear" w:color="auto" w:fill="auto"/>
          </w:tcPr>
          <w:p w14:paraId="11365C71" w14:textId="77777777" w:rsidR="00B62923" w:rsidRPr="00423677" w:rsidRDefault="00B62923" w:rsidP="008C1349">
            <w:pPr>
              <w:pStyle w:val="GPsDefinition"/>
            </w:pPr>
            <w:r w:rsidRPr="00423677">
              <w:t xml:space="preserve">has the meaning given to it in paragraph </w:t>
            </w:r>
            <w:r w:rsidRPr="00423677">
              <w:fldChar w:fldCharType="begin"/>
            </w:r>
            <w:r w:rsidRPr="00423677">
              <w:instrText xml:space="preserve"> REF _Ref365637499 \r \h  \* MERGEFORMAT </w:instrText>
            </w:r>
            <w:r w:rsidRPr="00423677">
              <w:fldChar w:fldCharType="separate"/>
            </w:r>
            <w:r>
              <w:t>3.2</w:t>
            </w:r>
            <w:r w:rsidRPr="00423677">
              <w:fldChar w:fldCharType="end"/>
            </w:r>
            <w:r w:rsidRPr="00423677">
              <w:t xml:space="preserve"> of Part A of Schedule 6 (Service Levels, Service Credits and Performance Monitoring);</w:t>
            </w:r>
          </w:p>
        </w:tc>
      </w:tr>
      <w:tr w:rsidR="00B62923" w:rsidRPr="00423677" w14:paraId="6B123EB4" w14:textId="77777777" w:rsidTr="00302C9F">
        <w:tc>
          <w:tcPr>
            <w:tcW w:w="3009" w:type="dxa"/>
            <w:shd w:val="clear" w:color="auto" w:fill="auto"/>
          </w:tcPr>
          <w:p w14:paraId="2673CCBB" w14:textId="77777777" w:rsidR="00B62923" w:rsidRPr="00423677" w:rsidRDefault="00B62923" w:rsidP="008C1349">
            <w:pPr>
              <w:pStyle w:val="GPSDefinitionTerm"/>
            </w:pPr>
            <w:r w:rsidRPr="00423677">
              <w:t>"Service Level Performance Measure"</w:t>
            </w:r>
          </w:p>
        </w:tc>
        <w:tc>
          <w:tcPr>
            <w:tcW w:w="6170" w:type="dxa"/>
            <w:shd w:val="clear" w:color="auto" w:fill="auto"/>
          </w:tcPr>
          <w:p w14:paraId="4381F148" w14:textId="77777777" w:rsidR="00B62923" w:rsidRPr="00423677" w:rsidRDefault="00B62923" w:rsidP="008C1349">
            <w:pPr>
              <w:pStyle w:val="GPsDefinition"/>
            </w:pPr>
            <w:r w:rsidRPr="00423677">
              <w:t>shall be as set out against the relevant Service Level Performance Criterion in Annex 1 of Part A of Schedule 6 (Service Levels, Service Credits and Performance Monitoring);</w:t>
            </w:r>
          </w:p>
        </w:tc>
      </w:tr>
      <w:tr w:rsidR="00B62923" w:rsidRPr="00423677" w14:paraId="558C9D8E" w14:textId="77777777" w:rsidTr="00312E5D">
        <w:tc>
          <w:tcPr>
            <w:tcW w:w="3009" w:type="dxa"/>
            <w:shd w:val="clear" w:color="auto" w:fill="auto"/>
          </w:tcPr>
          <w:p w14:paraId="35FC80A5" w14:textId="77777777" w:rsidR="00B62923" w:rsidRPr="00423677" w:rsidRDefault="00B62923" w:rsidP="008C1349">
            <w:pPr>
              <w:pStyle w:val="GPSDefinitionTerm"/>
            </w:pPr>
            <w:r w:rsidRPr="00423677">
              <w:t>"Service Level Threshold"</w:t>
            </w:r>
          </w:p>
        </w:tc>
        <w:tc>
          <w:tcPr>
            <w:tcW w:w="6170" w:type="dxa"/>
            <w:shd w:val="clear" w:color="auto" w:fill="auto"/>
          </w:tcPr>
          <w:p w14:paraId="32DFFA28" w14:textId="77777777" w:rsidR="00B62923" w:rsidRPr="00423677" w:rsidRDefault="00B62923" w:rsidP="008C1349">
            <w:pPr>
              <w:pStyle w:val="GPsDefinition"/>
            </w:pPr>
            <w:r w:rsidRPr="00423677">
              <w:t xml:space="preserve">shall be as set out against the relevant Service Level Performance Criterion in Annex 1 of Part A of Schedule </w:t>
            </w:r>
            <w:r w:rsidRPr="00423677" w:rsidDel="00A84CAB">
              <w:t xml:space="preserve">6 </w:t>
            </w:r>
            <w:r>
              <w:t>3</w:t>
            </w:r>
            <w:r w:rsidRPr="00423677">
              <w:t xml:space="preserve"> (Service Levels, Service Credits and Performance Monitoring);</w:t>
            </w:r>
          </w:p>
        </w:tc>
      </w:tr>
      <w:tr w:rsidR="00B62923" w:rsidRPr="00423677" w14:paraId="135A34C9" w14:textId="77777777" w:rsidTr="00302C9F">
        <w:tc>
          <w:tcPr>
            <w:tcW w:w="3009" w:type="dxa"/>
            <w:shd w:val="clear" w:color="auto" w:fill="auto"/>
          </w:tcPr>
          <w:p w14:paraId="0E85464D" w14:textId="77777777" w:rsidR="00B62923" w:rsidRPr="00DF0CFA" w:rsidRDefault="00B62923" w:rsidP="008C1349">
            <w:pPr>
              <w:pStyle w:val="GPSDefinitionTerm"/>
            </w:pPr>
            <w:r w:rsidRPr="00423677">
              <w:t>"Service Period"</w:t>
            </w:r>
          </w:p>
        </w:tc>
        <w:tc>
          <w:tcPr>
            <w:tcW w:w="6170" w:type="dxa"/>
            <w:shd w:val="clear" w:color="auto" w:fill="auto"/>
          </w:tcPr>
          <w:p w14:paraId="29E6B929" w14:textId="77777777" w:rsidR="00B62923" w:rsidRPr="00DF0CFA" w:rsidRDefault="00B62923" w:rsidP="008C1349">
            <w:pPr>
              <w:pStyle w:val="GPsDefinition"/>
            </w:pPr>
            <w:r w:rsidRPr="00423677">
              <w:t xml:space="preserve">has the meaning given to in paragraph </w:t>
            </w:r>
            <w:r w:rsidRPr="00423677">
              <w:fldChar w:fldCharType="begin"/>
            </w:r>
            <w:r w:rsidRPr="00423677">
              <w:instrText xml:space="preserve"> REF _Ref365637636 \r \h  \* MERGEFORMAT </w:instrText>
            </w:r>
            <w:r w:rsidRPr="00423677">
              <w:fldChar w:fldCharType="separate"/>
            </w:r>
            <w:r>
              <w:t>4.1</w:t>
            </w:r>
            <w:r w:rsidRPr="00423677">
              <w:fldChar w:fldCharType="end"/>
            </w:r>
            <w:r w:rsidRPr="00423677">
              <w:t xml:space="preserve"> of Schedule 6 (Service Levels, Service Credits and Performance Monitoring);</w:t>
            </w:r>
          </w:p>
        </w:tc>
      </w:tr>
      <w:tr w:rsidR="00B62923" w:rsidRPr="00423677" w14:paraId="517B811C" w14:textId="77777777" w:rsidTr="00302C9F">
        <w:tc>
          <w:tcPr>
            <w:tcW w:w="3009" w:type="dxa"/>
            <w:shd w:val="clear" w:color="auto" w:fill="auto"/>
          </w:tcPr>
          <w:p w14:paraId="06A7C329" w14:textId="77777777" w:rsidR="00B62923" w:rsidRPr="00DF0CFA" w:rsidRDefault="00B62923" w:rsidP="008C1349">
            <w:pPr>
              <w:pStyle w:val="GPSDefinitionTerm"/>
            </w:pPr>
            <w:r w:rsidRPr="00DF0CFA">
              <w:t>"Service Threshold"</w:t>
            </w:r>
          </w:p>
        </w:tc>
        <w:tc>
          <w:tcPr>
            <w:tcW w:w="6170" w:type="dxa"/>
            <w:shd w:val="clear" w:color="auto" w:fill="auto"/>
          </w:tcPr>
          <w:p w14:paraId="6CF6C1F3" w14:textId="77777777" w:rsidR="00B62923" w:rsidRPr="00DF0CFA" w:rsidRDefault="00B62923" w:rsidP="008C1349">
            <w:pPr>
              <w:pStyle w:val="GPsDefinition"/>
            </w:pPr>
            <w:r w:rsidRPr="00DF0CFA">
              <w:t>the level below which the quality of any Services becomes unacceptable to the Client as set out in schedule 3 (Service Levels);</w:t>
            </w:r>
            <w:r>
              <w:t xml:space="preserve">  (See Service Level Threshold)</w:t>
            </w:r>
          </w:p>
        </w:tc>
      </w:tr>
      <w:tr w:rsidR="00B62923" w:rsidRPr="00423677" w14:paraId="22062B8D" w14:textId="77777777" w:rsidTr="00302C9F">
        <w:tc>
          <w:tcPr>
            <w:tcW w:w="3009" w:type="dxa"/>
            <w:shd w:val="clear" w:color="auto" w:fill="auto"/>
          </w:tcPr>
          <w:p w14:paraId="0A14F680" w14:textId="77777777" w:rsidR="00B62923" w:rsidRPr="00423677" w:rsidRDefault="00B62923" w:rsidP="008C1349">
            <w:pPr>
              <w:pStyle w:val="GPSDefinitionTerm"/>
            </w:pPr>
            <w:r w:rsidRPr="00423677" w:rsidDel="008C1349">
              <w:t>"Service Level Threshold"</w:t>
            </w:r>
          </w:p>
        </w:tc>
        <w:tc>
          <w:tcPr>
            <w:tcW w:w="6170" w:type="dxa"/>
            <w:shd w:val="clear" w:color="auto" w:fill="auto"/>
          </w:tcPr>
          <w:p w14:paraId="6141527B" w14:textId="77777777" w:rsidR="00B62923" w:rsidRPr="00423677" w:rsidRDefault="00B62923" w:rsidP="008C1349">
            <w:pPr>
              <w:pStyle w:val="GPsDefinition"/>
            </w:pPr>
            <w:r w:rsidRPr="00423677" w:rsidDel="008C1349">
              <w:t xml:space="preserve">shall be as set out against the relevant Service Level Performance Criterion in Annex 1 of Part A of Schedule 6 </w:t>
            </w:r>
            <w:r w:rsidDel="008C1349">
              <w:t>3</w:t>
            </w:r>
            <w:r w:rsidRPr="00423677" w:rsidDel="008C1349">
              <w:t xml:space="preserve"> (Service Levels, Service Credits and Performance Monitoring);</w:t>
            </w:r>
          </w:p>
        </w:tc>
      </w:tr>
      <w:tr w:rsidR="00B62923" w:rsidRPr="00423677" w14:paraId="18C6EBF2" w14:textId="77777777" w:rsidTr="00312E5D">
        <w:tc>
          <w:tcPr>
            <w:tcW w:w="3009" w:type="dxa"/>
            <w:shd w:val="clear" w:color="auto" w:fill="auto"/>
          </w:tcPr>
          <w:p w14:paraId="61C18528" w14:textId="77777777" w:rsidR="00B62923" w:rsidRPr="00423677" w:rsidRDefault="00B62923" w:rsidP="008C1349">
            <w:pPr>
              <w:pStyle w:val="GPSDefinitionTerm"/>
            </w:pPr>
            <w:r w:rsidRPr="00423677">
              <w:t>"Service Transfer Date"</w:t>
            </w:r>
          </w:p>
        </w:tc>
        <w:tc>
          <w:tcPr>
            <w:tcW w:w="6170" w:type="dxa"/>
            <w:shd w:val="clear" w:color="auto" w:fill="auto"/>
          </w:tcPr>
          <w:p w14:paraId="581E2D91" w14:textId="77777777" w:rsidR="00B62923" w:rsidRPr="00423677" w:rsidRDefault="00B62923" w:rsidP="008C1349">
            <w:pPr>
              <w:pStyle w:val="GPsDefinition"/>
            </w:pPr>
            <w:r w:rsidRPr="00423677">
              <w:rPr>
                <w:color w:val="000000"/>
              </w:rPr>
              <w:t>means the date</w:t>
            </w:r>
            <w:r w:rsidRPr="00423677">
              <w:t xml:space="preserve"> of a Service Transfer;</w:t>
            </w:r>
          </w:p>
        </w:tc>
      </w:tr>
      <w:tr w:rsidR="00B62923" w:rsidRPr="00423677" w14:paraId="6A286AEB" w14:textId="77777777" w:rsidTr="00302C9F">
        <w:tc>
          <w:tcPr>
            <w:tcW w:w="3009" w:type="dxa"/>
            <w:shd w:val="clear" w:color="auto" w:fill="auto"/>
          </w:tcPr>
          <w:p w14:paraId="22565558" w14:textId="77777777" w:rsidR="00B62923" w:rsidRPr="00423677" w:rsidRDefault="00B62923" w:rsidP="008C1349">
            <w:pPr>
              <w:pStyle w:val="GPSDefinitionTerm"/>
            </w:pPr>
            <w:r w:rsidRPr="00302C9F">
              <w:lastRenderedPageBreak/>
              <w:t>"Services"</w:t>
            </w:r>
          </w:p>
        </w:tc>
        <w:tc>
          <w:tcPr>
            <w:tcW w:w="6170" w:type="dxa"/>
            <w:shd w:val="clear" w:color="auto" w:fill="auto"/>
          </w:tcPr>
          <w:p w14:paraId="6514CDCF" w14:textId="77777777" w:rsidR="00B62923" w:rsidRPr="00423677" w:rsidRDefault="00B62923" w:rsidP="008C1349">
            <w:pPr>
              <w:pStyle w:val="GPsDefinition"/>
              <w:rPr>
                <w:color w:val="000000"/>
              </w:rPr>
            </w:pPr>
            <w:r w:rsidRPr="00302C9F">
              <w:t>means the services to be provided by the Supplier to the Authority as referred to in Annex A of Schedule 2 (Goods and Services);</w:t>
            </w:r>
            <w:r w:rsidRPr="00302C9F" w:rsidDel="00A84CAB">
              <w:t>]</w:t>
            </w:r>
          </w:p>
        </w:tc>
      </w:tr>
      <w:tr w:rsidR="00B62923" w:rsidRPr="00423677" w14:paraId="351BB6E5" w14:textId="77777777" w:rsidTr="00302C9F">
        <w:tc>
          <w:tcPr>
            <w:tcW w:w="3009" w:type="dxa"/>
            <w:shd w:val="clear" w:color="auto" w:fill="auto"/>
          </w:tcPr>
          <w:p w14:paraId="2B9AA8B7" w14:textId="77777777" w:rsidR="00B62923" w:rsidRPr="00423677" w:rsidRDefault="00B62923" w:rsidP="008C1349">
            <w:pPr>
              <w:pStyle w:val="GPSDefinitionTerm"/>
              <w:rPr>
                <w:highlight w:val="green"/>
              </w:rPr>
            </w:pPr>
            <w:r w:rsidRPr="00DF0CFA">
              <w:t>"Services Description"</w:t>
            </w:r>
          </w:p>
        </w:tc>
        <w:tc>
          <w:tcPr>
            <w:tcW w:w="6170" w:type="dxa"/>
            <w:shd w:val="clear" w:color="auto" w:fill="auto"/>
          </w:tcPr>
          <w:p w14:paraId="67474B2C" w14:textId="77777777" w:rsidR="00B62923" w:rsidRPr="00423677" w:rsidRDefault="00B62923" w:rsidP="008C1349">
            <w:pPr>
              <w:pStyle w:val="GPsDefinition"/>
            </w:pPr>
            <w:r w:rsidRPr="00DF0CFA">
              <w:t>the description of the Services set out in schedule 2;</w:t>
            </w:r>
          </w:p>
        </w:tc>
      </w:tr>
      <w:tr w:rsidR="00B62923" w:rsidRPr="00423677" w14:paraId="0C114011" w14:textId="77777777" w:rsidTr="00302C9F">
        <w:tc>
          <w:tcPr>
            <w:tcW w:w="3009" w:type="dxa"/>
            <w:shd w:val="clear" w:color="auto" w:fill="auto"/>
          </w:tcPr>
          <w:p w14:paraId="034435DA" w14:textId="77777777" w:rsidR="00B62923" w:rsidRPr="00302C9F" w:rsidRDefault="00B62923" w:rsidP="008C1349">
            <w:pPr>
              <w:pStyle w:val="GPSDefinitionTerm"/>
            </w:pPr>
            <w:r w:rsidRPr="00423677">
              <w:t>"Sites"</w:t>
            </w:r>
          </w:p>
        </w:tc>
        <w:tc>
          <w:tcPr>
            <w:tcW w:w="6170" w:type="dxa"/>
            <w:shd w:val="clear" w:color="auto" w:fill="auto"/>
          </w:tcPr>
          <w:p w14:paraId="6AD2AAAF" w14:textId="77777777" w:rsidR="00B62923" w:rsidRPr="00423677" w:rsidRDefault="00B62923" w:rsidP="008C1349">
            <w:pPr>
              <w:pStyle w:val="GPsDefinition"/>
            </w:pPr>
            <w:r w:rsidRPr="00423677">
              <w:t>means any premises (including the Authority Premises, the Supplier’s premises or third party premises) from, to or at which:</w:t>
            </w:r>
          </w:p>
          <w:p w14:paraId="2EEAE826" w14:textId="77777777" w:rsidR="00B62923" w:rsidRPr="00423677" w:rsidRDefault="00B62923" w:rsidP="008C1349">
            <w:pPr>
              <w:pStyle w:val="GPSDefinitionL2"/>
            </w:pPr>
            <w:r w:rsidRPr="00423677">
              <w:t xml:space="preserve">the </w:t>
            </w:r>
            <w:r>
              <w:t xml:space="preserve">Services </w:t>
            </w:r>
            <w:r w:rsidRPr="00423677">
              <w:t>are (or are to be) provided; or</w:t>
            </w:r>
          </w:p>
          <w:p w14:paraId="04D8CBDB" w14:textId="77777777" w:rsidR="00B62923" w:rsidRPr="00302C9F" w:rsidRDefault="00B62923" w:rsidP="008C1349">
            <w:pPr>
              <w:pStyle w:val="GPsDefinition"/>
            </w:pPr>
            <w:r w:rsidRPr="00423677">
              <w:t xml:space="preserve">the Supplier manages, organises or otherwise directs the provision or the use of </w:t>
            </w:r>
            <w:r w:rsidRPr="00423677" w:rsidDel="00CA596C">
              <w:t xml:space="preserve">the </w:t>
            </w:r>
            <w:r>
              <w:t>Services;</w:t>
            </w:r>
            <w:r w:rsidRPr="00423677">
              <w:t xml:space="preserve"> </w:t>
            </w:r>
          </w:p>
        </w:tc>
      </w:tr>
      <w:tr w:rsidR="00B62923" w:rsidRPr="00423677" w14:paraId="6048FD07" w14:textId="77777777" w:rsidTr="00302C9F">
        <w:tc>
          <w:tcPr>
            <w:tcW w:w="3009" w:type="dxa"/>
            <w:shd w:val="clear" w:color="auto" w:fill="auto"/>
          </w:tcPr>
          <w:p w14:paraId="0CD385CD" w14:textId="77777777" w:rsidR="00B62923" w:rsidRPr="00302C9F" w:rsidRDefault="00B62923" w:rsidP="008C1349">
            <w:pPr>
              <w:pStyle w:val="GPSDefinitionTerm"/>
            </w:pPr>
            <w:r w:rsidRPr="00DF0CFA">
              <w:t>"Software"</w:t>
            </w:r>
          </w:p>
        </w:tc>
        <w:tc>
          <w:tcPr>
            <w:tcW w:w="6170" w:type="dxa"/>
            <w:shd w:val="clear" w:color="auto" w:fill="auto"/>
          </w:tcPr>
          <w:p w14:paraId="29C0B0BD" w14:textId="30B63801" w:rsidR="00B62923" w:rsidRPr="00302C9F" w:rsidRDefault="00B62923" w:rsidP="008C1349">
            <w:pPr>
              <w:pStyle w:val="GPsDefinition"/>
            </w:pPr>
            <w:r w:rsidRPr="00DF0CFA">
              <w:t xml:space="preserve">Specially Written Software, </w:t>
            </w:r>
            <w:r>
              <w:t>Supplier</w:t>
            </w:r>
            <w:r w:rsidR="00E41A14">
              <w:t>/</w:t>
            </w:r>
            <w:r w:rsidRPr="00DF0CFA" w:rsidDel="00D778FC">
              <w:t>Contractor</w:t>
            </w:r>
            <w:r w:rsidRPr="00DF0CFA">
              <w:t xml:space="preserve"> Software and Third Party Software as listed in schedule 8 (Software);</w:t>
            </w:r>
          </w:p>
        </w:tc>
      </w:tr>
      <w:tr w:rsidR="00B62923" w:rsidRPr="00423677" w14:paraId="6A2B3503" w14:textId="77777777" w:rsidTr="00302C9F">
        <w:tc>
          <w:tcPr>
            <w:tcW w:w="3009" w:type="dxa"/>
            <w:shd w:val="clear" w:color="auto" w:fill="auto"/>
          </w:tcPr>
          <w:p w14:paraId="6B1FE27D" w14:textId="77777777" w:rsidR="00B62923" w:rsidRPr="00423677" w:rsidRDefault="00B62923" w:rsidP="008C1349">
            <w:pPr>
              <w:pStyle w:val="GPSDefinitionTerm"/>
            </w:pPr>
            <w:r w:rsidRPr="00DF0CFA">
              <w:t>"Source Code"</w:t>
            </w:r>
          </w:p>
        </w:tc>
        <w:tc>
          <w:tcPr>
            <w:tcW w:w="6170" w:type="dxa"/>
            <w:shd w:val="clear" w:color="auto" w:fill="auto"/>
          </w:tcPr>
          <w:p w14:paraId="4140B34C" w14:textId="77777777" w:rsidR="00B62923" w:rsidRPr="00423677" w:rsidRDefault="00B62923" w:rsidP="003706B6">
            <w:pPr>
              <w:pStyle w:val="GPsDefinition"/>
            </w:pPr>
            <w:r w:rsidRPr="00DF0CFA">
              <w:t xml:space="preserve">computer programs and/or data in eye-readable form and in such form that it can be compiled or interpreted into equivalent binary code together with all technical information and documentation necessary for the use, reproduction, modification and enhancement of such </w:t>
            </w:r>
            <w:r>
              <w:t xml:space="preserve">computer programs </w:t>
            </w:r>
            <w:r w:rsidRPr="00DF0CFA" w:rsidDel="00F93710">
              <w:t>software</w:t>
            </w:r>
            <w:r w:rsidRPr="00DF0CFA">
              <w:t>;</w:t>
            </w:r>
          </w:p>
        </w:tc>
      </w:tr>
      <w:tr w:rsidR="00B62923" w:rsidRPr="00423677" w14:paraId="5DDFE013" w14:textId="77777777" w:rsidTr="00EC1136">
        <w:tc>
          <w:tcPr>
            <w:tcW w:w="3009" w:type="dxa"/>
            <w:shd w:val="clear" w:color="auto" w:fill="auto"/>
          </w:tcPr>
          <w:p w14:paraId="169D9C18" w14:textId="77777777" w:rsidR="00B62923" w:rsidRPr="00423677" w:rsidRDefault="00B62923" w:rsidP="008C1349">
            <w:pPr>
              <w:pStyle w:val="GPSDefinitionTerm"/>
            </w:pPr>
            <w:r w:rsidRPr="00DF0CFA">
              <w:t>"Specially Written Software"</w:t>
            </w:r>
          </w:p>
        </w:tc>
        <w:tc>
          <w:tcPr>
            <w:tcW w:w="6170" w:type="dxa"/>
            <w:shd w:val="clear" w:color="auto" w:fill="auto"/>
          </w:tcPr>
          <w:p w14:paraId="3779FCB1" w14:textId="598F56A1" w:rsidR="00B62923" w:rsidRPr="00423677" w:rsidRDefault="00B62923" w:rsidP="003706B6">
            <w:pPr>
              <w:pStyle w:val="GPsDefinition"/>
            </w:pPr>
            <w:r w:rsidRPr="00DF0CFA">
              <w:t xml:space="preserve">any </w:t>
            </w:r>
            <w:r>
              <w:t>S</w:t>
            </w:r>
            <w:r w:rsidRPr="00DF0CFA">
              <w:t xml:space="preserve">oftware created by the </w:t>
            </w:r>
            <w:r>
              <w:t xml:space="preserve">Supplier </w:t>
            </w:r>
            <w:r w:rsidRPr="00DF0CFA" w:rsidDel="00D778FC">
              <w:t xml:space="preserve">Contractor </w:t>
            </w:r>
            <w:r w:rsidRPr="00DF0CFA">
              <w:t xml:space="preserve">(or by a third party on behalf of the </w:t>
            </w:r>
            <w:r>
              <w:t>Supplier</w:t>
            </w:r>
            <w:r w:rsidR="00E41A14">
              <w:t>/</w:t>
            </w:r>
            <w:r w:rsidRPr="00DF0CFA" w:rsidDel="00D778FC">
              <w:t>Contractor</w:t>
            </w:r>
            <w:r w:rsidRPr="00DF0CFA">
              <w:t xml:space="preserve">) specifically for the purposes of this </w:t>
            </w:r>
            <w:r>
              <w:t xml:space="preserve">Contract </w:t>
            </w:r>
            <w:r w:rsidRPr="00DF0CFA" w:rsidDel="00C6526A">
              <w:t>Agreement</w:t>
            </w:r>
            <w:r w:rsidRPr="00DF0CFA">
              <w:t>;</w:t>
            </w:r>
          </w:p>
        </w:tc>
      </w:tr>
      <w:tr w:rsidR="00B62923" w:rsidRPr="00423677" w14:paraId="5AB687A8" w14:textId="77777777" w:rsidTr="00EC1136">
        <w:tc>
          <w:tcPr>
            <w:tcW w:w="3009" w:type="dxa"/>
            <w:shd w:val="clear" w:color="auto" w:fill="auto"/>
          </w:tcPr>
          <w:p w14:paraId="70A42792" w14:textId="77777777" w:rsidR="00B62923" w:rsidRPr="00423677" w:rsidRDefault="00B62923" w:rsidP="008C1349">
            <w:pPr>
              <w:pStyle w:val="GPSDefinitionTerm"/>
            </w:pPr>
            <w:r w:rsidRPr="00423677">
              <w:t>"Specific Change in Law"</w:t>
            </w:r>
          </w:p>
        </w:tc>
        <w:tc>
          <w:tcPr>
            <w:tcW w:w="6170" w:type="dxa"/>
            <w:shd w:val="clear" w:color="auto" w:fill="auto"/>
          </w:tcPr>
          <w:p w14:paraId="648EF0BE" w14:textId="77777777" w:rsidR="00B62923" w:rsidRPr="00423677" w:rsidRDefault="00B62923" w:rsidP="008C1349">
            <w:pPr>
              <w:pStyle w:val="GPsDefinition"/>
            </w:pPr>
            <w:r w:rsidRPr="00423677">
              <w:t>means a Change in Law that relates specifically to the business of the Authority and which would not affect a Comparable Supply;</w:t>
            </w:r>
          </w:p>
        </w:tc>
      </w:tr>
      <w:tr w:rsidR="00B62923" w:rsidRPr="00423677" w14:paraId="3D357EE5" w14:textId="77777777" w:rsidTr="00EC1136">
        <w:tc>
          <w:tcPr>
            <w:tcW w:w="3009" w:type="dxa"/>
            <w:shd w:val="clear" w:color="auto" w:fill="auto"/>
          </w:tcPr>
          <w:p w14:paraId="277F21AF" w14:textId="77777777" w:rsidR="00B62923" w:rsidRPr="00423677" w:rsidRDefault="00B62923" w:rsidP="008C1349">
            <w:pPr>
              <w:pStyle w:val="GPSDefinitionTerm"/>
            </w:pPr>
            <w:r w:rsidRPr="00423677">
              <w:t>"Staffing Information"</w:t>
            </w:r>
          </w:p>
        </w:tc>
        <w:tc>
          <w:tcPr>
            <w:tcW w:w="6170" w:type="dxa"/>
            <w:shd w:val="clear" w:color="auto" w:fill="auto"/>
          </w:tcPr>
          <w:p w14:paraId="533BEE65" w14:textId="77777777" w:rsidR="00B62923" w:rsidRPr="00423677" w:rsidRDefault="00B62923" w:rsidP="008C1349">
            <w:pPr>
              <w:pStyle w:val="GPsDefinition"/>
            </w:pPr>
            <w:r w:rsidRPr="00423677">
              <w:t>has the meaning give to it in Schedule 11 (Staff Transfer);</w:t>
            </w:r>
          </w:p>
        </w:tc>
      </w:tr>
      <w:tr w:rsidR="00B62923" w:rsidRPr="00423677" w14:paraId="2FFA69B7" w14:textId="77777777" w:rsidTr="00302C9F">
        <w:tc>
          <w:tcPr>
            <w:tcW w:w="3009" w:type="dxa"/>
            <w:shd w:val="clear" w:color="auto" w:fill="auto"/>
          </w:tcPr>
          <w:p w14:paraId="4851E7BD" w14:textId="77777777" w:rsidR="00B62923" w:rsidRPr="00423677" w:rsidRDefault="00B62923" w:rsidP="008C1349">
            <w:pPr>
              <w:pStyle w:val="GPSDefinitionTerm"/>
            </w:pPr>
            <w:r w:rsidRPr="00302C9F">
              <w:rPr>
                <w:b w:val="0"/>
              </w:rPr>
              <w:t>"</w:t>
            </w:r>
            <w:r w:rsidRPr="00533A57">
              <w:t>Staff Vetting Procedures"</w:t>
            </w:r>
          </w:p>
        </w:tc>
        <w:tc>
          <w:tcPr>
            <w:tcW w:w="6170" w:type="dxa"/>
            <w:shd w:val="clear" w:color="auto" w:fill="auto"/>
          </w:tcPr>
          <w:p w14:paraId="0934219E" w14:textId="77777777" w:rsidR="00B62923" w:rsidRPr="00423677" w:rsidRDefault="00B62923" w:rsidP="008C1349">
            <w:pPr>
              <w:pStyle w:val="GPsDefinition"/>
            </w:pPr>
            <w:r>
              <w:t>the Client's procedures for the vetting of personnel whose role will involve the handling of information of a sensitive or confidential nature or the handling of which is subject to any relevant security measures;</w:t>
            </w:r>
            <w:r w:rsidR="003706B6">
              <w:t xml:space="preserve"> </w:t>
            </w:r>
            <w:r w:rsidRPr="00423677">
              <w:t>has the meaning give to it in Schedule 11 (Staff Transfer);</w:t>
            </w:r>
          </w:p>
        </w:tc>
      </w:tr>
      <w:tr w:rsidR="00B62923" w:rsidRPr="00423677" w14:paraId="48219103" w14:textId="77777777" w:rsidTr="00302C9F">
        <w:tc>
          <w:tcPr>
            <w:tcW w:w="3009" w:type="dxa"/>
            <w:shd w:val="clear" w:color="auto" w:fill="auto"/>
          </w:tcPr>
          <w:p w14:paraId="34B6579D" w14:textId="77777777" w:rsidR="00B62923" w:rsidRPr="00423677" w:rsidRDefault="00B62923" w:rsidP="008C1349">
            <w:pPr>
              <w:pStyle w:val="GPSDefinitionTerm"/>
            </w:pPr>
            <w:r w:rsidRPr="00302C9F">
              <w:t>"Standard Licence Terms"</w:t>
            </w:r>
          </w:p>
        </w:tc>
        <w:tc>
          <w:tcPr>
            <w:tcW w:w="6170" w:type="dxa"/>
            <w:shd w:val="clear" w:color="auto" w:fill="auto"/>
          </w:tcPr>
          <w:p w14:paraId="524BFC79" w14:textId="77777777" w:rsidR="00B62923" w:rsidRPr="00423677" w:rsidRDefault="00B62923" w:rsidP="008C1349">
            <w:pPr>
              <w:pStyle w:val="GPsDefinition"/>
            </w:pPr>
            <w:r>
              <w:t>the licence terms set out in Part A of schedule 9 (Standard Licence Terms);</w:t>
            </w:r>
          </w:p>
        </w:tc>
      </w:tr>
      <w:tr w:rsidR="00B62923" w:rsidRPr="00423677" w14:paraId="38D57A7D" w14:textId="77777777" w:rsidTr="00EC1136">
        <w:tc>
          <w:tcPr>
            <w:tcW w:w="3009" w:type="dxa"/>
            <w:shd w:val="clear" w:color="auto" w:fill="auto"/>
          </w:tcPr>
          <w:p w14:paraId="4AC4FEE0" w14:textId="77777777" w:rsidR="00B62923" w:rsidRPr="00D202DE" w:rsidRDefault="00B62923" w:rsidP="008C1349">
            <w:pPr>
              <w:pStyle w:val="GPSDefinitionTerm"/>
            </w:pPr>
            <w:r w:rsidRPr="00423677">
              <w:t>"Standards"</w:t>
            </w:r>
          </w:p>
        </w:tc>
        <w:tc>
          <w:tcPr>
            <w:tcW w:w="6170" w:type="dxa"/>
            <w:shd w:val="clear" w:color="auto" w:fill="auto"/>
          </w:tcPr>
          <w:p w14:paraId="0272A89A" w14:textId="77777777" w:rsidR="00B62923" w:rsidRPr="00423677" w:rsidRDefault="00B62923" w:rsidP="008C1349">
            <w:pPr>
              <w:pStyle w:val="GPsDefinition"/>
            </w:pPr>
            <w:r w:rsidRPr="00423677">
              <w:t>means any:</w:t>
            </w:r>
          </w:p>
          <w:p w14:paraId="03BACB87" w14:textId="77777777" w:rsidR="00B62923" w:rsidRPr="00423677" w:rsidRDefault="00B62923" w:rsidP="008C1349">
            <w:pPr>
              <w:pStyle w:val="GPSDefinitionL2"/>
            </w:pPr>
            <w:r w:rsidRPr="0042367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301EBAA3" w14:textId="77777777" w:rsidR="00B62923" w:rsidRPr="00423677" w:rsidRDefault="00B62923" w:rsidP="008C1349">
            <w:pPr>
              <w:pStyle w:val="GPSDefinitionL2"/>
            </w:pPr>
            <w:r w:rsidRPr="00423677">
              <w:t xml:space="preserve">any Standards detailed by the Authority in Paragraph </w:t>
            </w:r>
            <w:r w:rsidRPr="00423677">
              <w:fldChar w:fldCharType="begin"/>
            </w:r>
            <w:r w:rsidRPr="00423677">
              <w:instrText xml:space="preserve"> REF _Ref366661167 \r \h  \* MERGEFORMAT </w:instrText>
            </w:r>
            <w:r w:rsidRPr="00423677">
              <w:fldChar w:fldCharType="separate"/>
            </w:r>
            <w:r>
              <w:t>1</w:t>
            </w:r>
            <w:r w:rsidRPr="00423677">
              <w:fldChar w:fldCharType="end"/>
            </w:r>
            <w:r w:rsidRPr="00423677">
              <w:t xml:space="preserve"> of Schedule 7 (Standards) or agreed between the Parties from time to time;</w:t>
            </w:r>
          </w:p>
          <w:p w14:paraId="25EAB95A" w14:textId="77777777" w:rsidR="00B62923" w:rsidRPr="00423677" w:rsidRDefault="00B62923" w:rsidP="008C1349">
            <w:pPr>
              <w:pStyle w:val="GPsDefinition"/>
            </w:pPr>
            <w:r w:rsidRPr="00423677">
              <w:lastRenderedPageBreak/>
              <w:t>relevant Government codes of practice and guidance applicable from time to time.</w:t>
            </w:r>
          </w:p>
        </w:tc>
      </w:tr>
      <w:tr w:rsidR="00B62923" w:rsidRPr="00423677" w14:paraId="0D324194" w14:textId="77777777" w:rsidTr="00EC1136">
        <w:tc>
          <w:tcPr>
            <w:tcW w:w="3009" w:type="dxa"/>
            <w:shd w:val="clear" w:color="auto" w:fill="auto"/>
          </w:tcPr>
          <w:p w14:paraId="70C8E5DC" w14:textId="77777777" w:rsidR="00B62923" w:rsidRPr="00D202DE" w:rsidRDefault="00B62923" w:rsidP="008C1349">
            <w:pPr>
              <w:pStyle w:val="GPSDefinitionTerm"/>
            </w:pPr>
            <w:r w:rsidRPr="00423677">
              <w:lastRenderedPageBreak/>
              <w:t>"Sub-Contract"</w:t>
            </w:r>
          </w:p>
        </w:tc>
        <w:tc>
          <w:tcPr>
            <w:tcW w:w="6170" w:type="dxa"/>
            <w:shd w:val="clear" w:color="auto" w:fill="auto"/>
          </w:tcPr>
          <w:p w14:paraId="6627265A" w14:textId="77777777" w:rsidR="00B62923" w:rsidRPr="00423677" w:rsidRDefault="00B62923" w:rsidP="008C1349">
            <w:pPr>
              <w:pStyle w:val="GPsDefinition"/>
            </w:pPr>
            <w:r w:rsidRPr="00423677">
              <w:t>means any contract or agreement (or proposed contract or agreement</w:t>
            </w:r>
            <w:r>
              <w:t xml:space="preserve">) </w:t>
            </w:r>
            <w:r w:rsidRPr="00423677">
              <w:t>pursuant to which a third party:</w:t>
            </w:r>
          </w:p>
          <w:p w14:paraId="06F7273C" w14:textId="77777777" w:rsidR="00B62923" w:rsidRPr="00423677" w:rsidRDefault="00B62923" w:rsidP="008C1349">
            <w:pPr>
              <w:pStyle w:val="GPSDefinitionL2"/>
            </w:pPr>
            <w:r w:rsidRPr="00423677">
              <w:t xml:space="preserve">provides the </w:t>
            </w:r>
            <w:r>
              <w:t xml:space="preserve">Services </w:t>
            </w:r>
            <w:r w:rsidRPr="00423677">
              <w:t>(or any part of them);</w:t>
            </w:r>
          </w:p>
          <w:p w14:paraId="52A8E8C9" w14:textId="77777777" w:rsidR="00B62923" w:rsidRPr="00423677" w:rsidRDefault="00B62923" w:rsidP="008C1349">
            <w:pPr>
              <w:pStyle w:val="GPSDefinitionL2"/>
            </w:pPr>
            <w:r w:rsidRPr="00423677">
              <w:t xml:space="preserve">provides facilities or services necessary for the provision of the </w:t>
            </w:r>
            <w:r>
              <w:t xml:space="preserve">Services </w:t>
            </w:r>
            <w:r w:rsidRPr="00423677">
              <w:t>(or any part of them); and/or</w:t>
            </w:r>
          </w:p>
          <w:p w14:paraId="34F74581" w14:textId="77777777" w:rsidR="00B62923" w:rsidRPr="00423677" w:rsidRDefault="00B62923" w:rsidP="008C1349">
            <w:pPr>
              <w:pStyle w:val="GPsDefinition"/>
            </w:pPr>
            <w:r w:rsidRPr="00423677">
              <w:t xml:space="preserve">is responsible for the management, direction or control of the provision of the </w:t>
            </w:r>
            <w:r>
              <w:t xml:space="preserve">Services </w:t>
            </w:r>
            <w:r w:rsidRPr="00423677">
              <w:t>(or any part of them);</w:t>
            </w:r>
          </w:p>
        </w:tc>
      </w:tr>
      <w:tr w:rsidR="00B62923" w:rsidRPr="00423677" w14:paraId="1DBCEF30" w14:textId="77777777" w:rsidTr="00312E5D">
        <w:tc>
          <w:tcPr>
            <w:tcW w:w="3009" w:type="dxa"/>
            <w:shd w:val="clear" w:color="auto" w:fill="auto"/>
          </w:tcPr>
          <w:p w14:paraId="5C0A8AD4" w14:textId="77777777" w:rsidR="00B62923" w:rsidRPr="00423677" w:rsidRDefault="00B62923" w:rsidP="008C1349">
            <w:pPr>
              <w:pStyle w:val="GPSDefinitionTerm"/>
            </w:pPr>
            <w:r w:rsidRPr="00423677">
              <w:t>"Sub-Contractor"</w:t>
            </w:r>
          </w:p>
        </w:tc>
        <w:tc>
          <w:tcPr>
            <w:tcW w:w="6170" w:type="dxa"/>
            <w:shd w:val="clear" w:color="auto" w:fill="auto"/>
          </w:tcPr>
          <w:p w14:paraId="1B7CCC79" w14:textId="77777777" w:rsidR="00B62923" w:rsidRPr="00423677" w:rsidRDefault="00B62923" w:rsidP="008C1349">
            <w:pPr>
              <w:pStyle w:val="GPSDefinitionL2"/>
            </w:pPr>
            <w:r w:rsidRPr="00423677">
              <w:t>means any person other than the Supplier, who is a party to a Sub-Contract and the servants or agents of that person;</w:t>
            </w:r>
          </w:p>
        </w:tc>
      </w:tr>
      <w:tr w:rsidR="00B62923" w:rsidRPr="00423677" w14:paraId="570844C2" w14:textId="77777777" w:rsidTr="00302C9F">
        <w:tc>
          <w:tcPr>
            <w:tcW w:w="3009" w:type="dxa"/>
            <w:shd w:val="clear" w:color="auto" w:fill="auto"/>
          </w:tcPr>
          <w:p w14:paraId="7430C4DF" w14:textId="77777777" w:rsidR="00B62923" w:rsidRPr="00423677" w:rsidRDefault="00B62923" w:rsidP="008C1349">
            <w:pPr>
              <w:pStyle w:val="GPSDefinitionTerm"/>
            </w:pPr>
            <w:r w:rsidRPr="00423677">
              <w:t>"Supplier"</w:t>
            </w:r>
          </w:p>
        </w:tc>
        <w:tc>
          <w:tcPr>
            <w:tcW w:w="6170" w:type="dxa"/>
            <w:shd w:val="clear" w:color="auto" w:fill="auto"/>
          </w:tcPr>
          <w:p w14:paraId="0DFDA74F" w14:textId="77777777" w:rsidR="00B62923" w:rsidRPr="00423677" w:rsidRDefault="00B62923" w:rsidP="00F3499E">
            <w:pPr>
              <w:pStyle w:val="GPsDefinition"/>
            </w:pPr>
            <w:r w:rsidRPr="00423677">
              <w:t>means the person, firm or company named in the recitals with whom the Authority enters into this Contract;</w:t>
            </w:r>
          </w:p>
        </w:tc>
      </w:tr>
      <w:tr w:rsidR="00B62923" w:rsidRPr="00423677" w14:paraId="10F997BC" w14:textId="77777777" w:rsidTr="00302C9F">
        <w:tc>
          <w:tcPr>
            <w:tcW w:w="3009" w:type="dxa"/>
            <w:shd w:val="clear" w:color="auto" w:fill="auto"/>
          </w:tcPr>
          <w:p w14:paraId="7342B61E" w14:textId="77777777" w:rsidR="00B62923" w:rsidRPr="00423677" w:rsidRDefault="00B62923" w:rsidP="008C1349">
            <w:pPr>
              <w:pStyle w:val="GPSDefinitionTerm"/>
            </w:pPr>
            <w:r w:rsidRPr="00423677">
              <w:t>"Supplier Assets"</w:t>
            </w:r>
          </w:p>
        </w:tc>
        <w:tc>
          <w:tcPr>
            <w:tcW w:w="6170" w:type="dxa"/>
            <w:shd w:val="clear" w:color="auto" w:fill="auto"/>
          </w:tcPr>
          <w:p w14:paraId="61518F76" w14:textId="77777777" w:rsidR="00B62923" w:rsidRPr="00423677" w:rsidRDefault="00B62923" w:rsidP="008C1349">
            <w:pPr>
              <w:pStyle w:val="GPsDefinition"/>
            </w:pPr>
            <w:r w:rsidRPr="00423677">
              <w:t xml:space="preserve">means all assets and rights used by the Supplier to provide the </w:t>
            </w:r>
            <w:r>
              <w:t xml:space="preserve">Services </w:t>
            </w:r>
            <w:r w:rsidRPr="00423677">
              <w:t>in accordance with this Contract but excluding the Authority Assets;</w:t>
            </w:r>
          </w:p>
        </w:tc>
      </w:tr>
      <w:tr w:rsidR="00B62923" w:rsidRPr="00423677" w14:paraId="5A0CE6B0" w14:textId="77777777" w:rsidTr="00302C9F">
        <w:tc>
          <w:tcPr>
            <w:tcW w:w="3009" w:type="dxa"/>
            <w:shd w:val="clear" w:color="auto" w:fill="auto"/>
          </w:tcPr>
          <w:p w14:paraId="523EB00F" w14:textId="77777777" w:rsidR="00B62923" w:rsidRPr="00423677" w:rsidRDefault="00B62923" w:rsidP="008C1349">
            <w:pPr>
              <w:pStyle w:val="GPSDefinitionTerm"/>
            </w:pPr>
            <w:r w:rsidRPr="00423677">
              <w:t>"Supplier Background IPR"</w:t>
            </w:r>
          </w:p>
        </w:tc>
        <w:tc>
          <w:tcPr>
            <w:tcW w:w="6170" w:type="dxa"/>
            <w:shd w:val="clear" w:color="auto" w:fill="auto"/>
          </w:tcPr>
          <w:p w14:paraId="49F50218" w14:textId="77777777" w:rsidR="00B62923" w:rsidRPr="00423677" w:rsidRDefault="00B62923" w:rsidP="008C1349">
            <w:pPr>
              <w:pStyle w:val="GPsDefinition"/>
            </w:pPr>
            <w:r w:rsidRPr="00423677">
              <w:t xml:space="preserve">means </w:t>
            </w:r>
          </w:p>
          <w:p w14:paraId="575E39F8" w14:textId="77777777" w:rsidR="00B62923" w:rsidRDefault="00B62923" w:rsidP="008C1349">
            <w:pPr>
              <w:pStyle w:val="GPSDefinitionL2"/>
            </w:pPr>
            <w:r w:rsidRPr="00423677">
              <w:t>Intellectual Property Rights owned by the Supplier before the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54E2C479" w14:textId="77777777" w:rsidR="00B62923" w:rsidRPr="00423677" w:rsidDel="00D778FC" w:rsidRDefault="00B62923" w:rsidP="00F26FED">
            <w:pPr>
              <w:pStyle w:val="GPSDefinitionL2"/>
            </w:pPr>
            <w:r w:rsidRPr="00423677">
              <w:t>Intellectual Property Rights created by the Supplier independently of this Contract;</w:t>
            </w:r>
          </w:p>
          <w:p w14:paraId="1A982695" w14:textId="77777777" w:rsidR="00B62923" w:rsidRPr="00423677" w:rsidRDefault="00B62923" w:rsidP="008C1349">
            <w:pPr>
              <w:pStyle w:val="GPsDefinition"/>
            </w:pPr>
            <w:r w:rsidRPr="00423677" w:rsidDel="00D778FC">
              <w:t>Intellectual Property Rights created by the Supplier independently of this Contract;</w:t>
            </w:r>
          </w:p>
        </w:tc>
      </w:tr>
      <w:tr w:rsidR="00B62923" w:rsidRPr="00423677" w14:paraId="6206EDDB" w14:textId="77777777" w:rsidTr="00302C9F">
        <w:tc>
          <w:tcPr>
            <w:tcW w:w="3009" w:type="dxa"/>
            <w:shd w:val="clear" w:color="auto" w:fill="auto"/>
          </w:tcPr>
          <w:p w14:paraId="3BFACF7F" w14:textId="77777777" w:rsidR="00B62923" w:rsidRPr="00423677" w:rsidRDefault="00B62923" w:rsidP="008C1349">
            <w:pPr>
              <w:pStyle w:val="GPSDefinitionTerm"/>
            </w:pPr>
            <w:r w:rsidRPr="00423677">
              <w:t>"Supplier Equipment"</w:t>
            </w:r>
          </w:p>
        </w:tc>
        <w:tc>
          <w:tcPr>
            <w:tcW w:w="6170" w:type="dxa"/>
            <w:shd w:val="clear" w:color="auto" w:fill="auto"/>
          </w:tcPr>
          <w:p w14:paraId="1FF701A6" w14:textId="77777777" w:rsidR="00B62923" w:rsidRPr="00423677" w:rsidRDefault="00B62923" w:rsidP="00BD2E97">
            <w:pPr>
              <w:pStyle w:val="GPSDefinitionL2"/>
            </w:pPr>
            <w:r w:rsidRPr="00423677">
              <w:t>means the Supplier's hardware, computer and telecoms devices, equipment, plant, materials and such other items supplied and used by the Supplier (but not hired, leased or loaned from the Authority) in the performance of its obligations under this Contract;</w:t>
            </w:r>
          </w:p>
        </w:tc>
      </w:tr>
      <w:tr w:rsidR="00B62923" w:rsidRPr="00423677" w14:paraId="00A3F79A" w14:textId="77777777" w:rsidTr="00302C9F">
        <w:tc>
          <w:tcPr>
            <w:tcW w:w="3009" w:type="dxa"/>
            <w:shd w:val="clear" w:color="auto" w:fill="auto"/>
          </w:tcPr>
          <w:p w14:paraId="3EDFDF5F" w14:textId="77777777" w:rsidR="00B62923" w:rsidRPr="00423677" w:rsidRDefault="00B62923" w:rsidP="008C1349">
            <w:pPr>
              <w:pStyle w:val="GPSDefinitionTerm"/>
            </w:pPr>
            <w:r w:rsidRPr="00423677">
              <w:t>"Supplier Non-Performance"</w:t>
            </w:r>
          </w:p>
        </w:tc>
        <w:tc>
          <w:tcPr>
            <w:tcW w:w="6170" w:type="dxa"/>
            <w:shd w:val="clear" w:color="auto" w:fill="auto"/>
          </w:tcPr>
          <w:p w14:paraId="2D89202C" w14:textId="77777777" w:rsidR="00B62923" w:rsidRPr="00423677" w:rsidRDefault="00B62923" w:rsidP="00BD2E97">
            <w:pPr>
              <w:pStyle w:val="GPsDefinition"/>
            </w:pPr>
            <w:r w:rsidRPr="00423677">
              <w:t xml:space="preserve">has the meaning given to it in Clause </w:t>
            </w:r>
            <w:r w:rsidRPr="00423677">
              <w:fldChar w:fldCharType="begin"/>
            </w:r>
            <w:r w:rsidRPr="00423677">
              <w:instrText xml:space="preserve"> REF _Ref360524376 \r \h  \* MERGEFORMAT </w:instrText>
            </w:r>
            <w:r w:rsidRPr="00423677">
              <w:fldChar w:fldCharType="separate"/>
            </w:r>
            <w:r w:rsidR="00E41A14">
              <w:t>36.1</w:t>
            </w:r>
            <w:r w:rsidRPr="00423677">
              <w:fldChar w:fldCharType="end"/>
            </w:r>
            <w:r w:rsidRPr="00423677">
              <w:t xml:space="preserve"> (Supplier Relief Due to Authority Cause);</w:t>
            </w:r>
          </w:p>
        </w:tc>
      </w:tr>
      <w:tr w:rsidR="00B62923" w:rsidRPr="00423677" w14:paraId="19E1D142" w14:textId="77777777" w:rsidTr="00302C9F">
        <w:tc>
          <w:tcPr>
            <w:tcW w:w="3009" w:type="dxa"/>
            <w:shd w:val="clear" w:color="auto" w:fill="auto"/>
          </w:tcPr>
          <w:p w14:paraId="2D5E8A97" w14:textId="77777777" w:rsidR="00B62923" w:rsidRPr="00423677" w:rsidRDefault="00B62923" w:rsidP="008C1349">
            <w:pPr>
              <w:pStyle w:val="GPSDefinitionTerm"/>
            </w:pPr>
            <w:r w:rsidRPr="00423677">
              <w:t>"Supplier Personnel"</w:t>
            </w:r>
          </w:p>
        </w:tc>
        <w:tc>
          <w:tcPr>
            <w:tcW w:w="6170" w:type="dxa"/>
            <w:shd w:val="clear" w:color="auto" w:fill="auto"/>
          </w:tcPr>
          <w:p w14:paraId="1EF78CD0" w14:textId="77777777" w:rsidR="00B62923" w:rsidRPr="00423677" w:rsidRDefault="00B62923" w:rsidP="008C1349">
            <w:pPr>
              <w:pStyle w:val="GPsDefinition"/>
            </w:pPr>
            <w:r w:rsidRPr="00423677">
              <w:t>means all directors, officers, employees, agents, consultants and contractors of the Supplier and/or of any Sub-Contractor engaged in the performance of the Supplier’s obligations under this Contract;</w:t>
            </w:r>
          </w:p>
        </w:tc>
      </w:tr>
      <w:tr w:rsidR="00B62923" w:rsidRPr="00423677" w14:paraId="64D696EA" w14:textId="77777777" w:rsidTr="00302C9F">
        <w:tc>
          <w:tcPr>
            <w:tcW w:w="3009" w:type="dxa"/>
            <w:shd w:val="clear" w:color="auto" w:fill="auto"/>
          </w:tcPr>
          <w:p w14:paraId="072589F7" w14:textId="77777777" w:rsidR="00B62923" w:rsidRPr="00423677" w:rsidRDefault="00B62923" w:rsidP="008C1349">
            <w:pPr>
              <w:pStyle w:val="GPSDefinitionTerm"/>
            </w:pPr>
            <w:r w:rsidRPr="00423677">
              <w:lastRenderedPageBreak/>
              <w:t>"Supplier Profit"</w:t>
            </w:r>
          </w:p>
        </w:tc>
        <w:tc>
          <w:tcPr>
            <w:tcW w:w="6170" w:type="dxa"/>
            <w:shd w:val="clear" w:color="auto" w:fill="auto"/>
          </w:tcPr>
          <w:p w14:paraId="462A6E4F" w14:textId="77777777" w:rsidR="00B62923" w:rsidRPr="00423677" w:rsidRDefault="00B62923" w:rsidP="008C1349">
            <w:pPr>
              <w:pStyle w:val="GPsDefinition"/>
            </w:pPr>
            <w:r w:rsidRPr="00423677">
              <w:t>means, in relation to a period or a Milestone (as the context requires), the difference between the total Charges (in nominal cash flow terms but excluding any Deductions) and total Costs (in nominal cash flow terms) for the relevant period or in relation to the relevant Milestone;</w:t>
            </w:r>
          </w:p>
        </w:tc>
      </w:tr>
      <w:tr w:rsidR="00B62923" w:rsidRPr="00423677" w14:paraId="03B42EF8" w14:textId="77777777" w:rsidTr="00302C9F">
        <w:tc>
          <w:tcPr>
            <w:tcW w:w="3009" w:type="dxa"/>
            <w:shd w:val="clear" w:color="auto" w:fill="auto"/>
          </w:tcPr>
          <w:p w14:paraId="176878CF" w14:textId="77777777" w:rsidR="00B62923" w:rsidRPr="00423677" w:rsidRDefault="00B62923" w:rsidP="008C1349">
            <w:pPr>
              <w:pStyle w:val="GPSDefinitionTerm"/>
            </w:pPr>
            <w:r w:rsidRPr="00423677">
              <w:t>"Supplier Profit Margin"</w:t>
            </w:r>
          </w:p>
        </w:tc>
        <w:tc>
          <w:tcPr>
            <w:tcW w:w="6170" w:type="dxa"/>
            <w:shd w:val="clear" w:color="auto" w:fill="auto"/>
          </w:tcPr>
          <w:p w14:paraId="1DEF62F6" w14:textId="77777777" w:rsidR="00B62923" w:rsidRPr="00423677" w:rsidRDefault="00B62923" w:rsidP="008C1349">
            <w:pPr>
              <w:pStyle w:val="GPsDefinition"/>
            </w:pPr>
            <w:r w:rsidRPr="00423677">
              <w:t xml:space="preserve">means, in relation to a period or a Milestone </w:t>
            </w:r>
            <w:r w:rsidRPr="00423677">
              <w:rPr>
                <w:color w:val="000000"/>
              </w:rPr>
              <w:t>(as the context requires)</w:t>
            </w:r>
            <w:r w:rsidRPr="00423677">
              <w:t>, the Supplier Profit for the relevant period or in relation to the relevant Milestone divided by the total Contract Charges over the same period or in relation to the relevant Milestone and expressed as a percentage;</w:t>
            </w:r>
          </w:p>
        </w:tc>
      </w:tr>
      <w:tr w:rsidR="00B62923" w:rsidRPr="00423677" w14:paraId="4F980CF8" w14:textId="77777777" w:rsidTr="00302C9F">
        <w:tc>
          <w:tcPr>
            <w:tcW w:w="3009" w:type="dxa"/>
            <w:shd w:val="clear" w:color="auto" w:fill="auto"/>
          </w:tcPr>
          <w:p w14:paraId="327A8B07" w14:textId="77777777" w:rsidR="00B62923" w:rsidRPr="00423677" w:rsidRDefault="00B62923" w:rsidP="008C1349">
            <w:pPr>
              <w:pStyle w:val="GPSDefinitionTerm"/>
            </w:pPr>
            <w:r w:rsidRPr="00423677">
              <w:t>"Supplier Representative"</w:t>
            </w:r>
          </w:p>
        </w:tc>
        <w:tc>
          <w:tcPr>
            <w:tcW w:w="6170" w:type="dxa"/>
            <w:shd w:val="clear" w:color="auto" w:fill="auto"/>
          </w:tcPr>
          <w:p w14:paraId="22346875" w14:textId="77777777" w:rsidR="00B62923" w:rsidRPr="00423677" w:rsidRDefault="00B62923" w:rsidP="008C1349">
            <w:pPr>
              <w:pStyle w:val="GPsDefinition"/>
            </w:pPr>
            <w:r w:rsidRPr="00423677">
              <w:t xml:space="preserve">means the representative appointed by the Supplier and notified to the Authority in accordance with Clause </w:t>
            </w:r>
            <w:r w:rsidRPr="00423677">
              <w:fldChar w:fldCharType="begin"/>
            </w:r>
            <w:r w:rsidRPr="00423677">
              <w:instrText xml:space="preserve"> REF _Ref379897354 \w \h  \* MERGEFORMAT </w:instrText>
            </w:r>
            <w:r w:rsidRPr="00423677">
              <w:fldChar w:fldCharType="separate"/>
            </w:r>
            <w:r w:rsidR="00E41A14">
              <w:t>18</w:t>
            </w:r>
            <w:r w:rsidRPr="00423677">
              <w:fldChar w:fldCharType="end"/>
            </w:r>
            <w:r w:rsidRPr="00423677">
              <w:t>;</w:t>
            </w:r>
          </w:p>
        </w:tc>
      </w:tr>
      <w:tr w:rsidR="00B62923" w:rsidRPr="00423677" w14:paraId="2A7C04C5" w14:textId="77777777" w:rsidTr="00302C9F">
        <w:tc>
          <w:tcPr>
            <w:tcW w:w="3009" w:type="dxa"/>
            <w:shd w:val="clear" w:color="auto" w:fill="auto"/>
          </w:tcPr>
          <w:p w14:paraId="17367657" w14:textId="77777777" w:rsidR="00B62923" w:rsidRPr="00423677" w:rsidRDefault="00B62923" w:rsidP="008C1349">
            <w:pPr>
              <w:pStyle w:val="GPSDefinitionTerm"/>
            </w:pPr>
            <w:r w:rsidRPr="00423677">
              <w:t>"Supplier's Confidential Information"</w:t>
            </w:r>
          </w:p>
        </w:tc>
        <w:tc>
          <w:tcPr>
            <w:tcW w:w="6170" w:type="dxa"/>
            <w:shd w:val="clear" w:color="auto" w:fill="auto"/>
          </w:tcPr>
          <w:p w14:paraId="1F669ED4" w14:textId="77777777" w:rsidR="00B62923" w:rsidRPr="00423677" w:rsidRDefault="00B62923" w:rsidP="008C1349">
            <w:pPr>
              <w:pStyle w:val="GPsDefinition"/>
            </w:pPr>
            <w:r w:rsidRPr="00423677">
              <w:t xml:space="preserve">means </w:t>
            </w:r>
          </w:p>
          <w:p w14:paraId="3EE7FFD6" w14:textId="77777777" w:rsidR="00B62923" w:rsidRPr="00423677" w:rsidRDefault="00B62923" w:rsidP="008C1349">
            <w:pPr>
              <w:pStyle w:val="GPSDefinitionL2"/>
            </w:pPr>
            <w:r w:rsidRPr="00423677">
              <w:t>any information, however it is conveyed, that relates to the business, affairs, developments, IPR of the Supplier (including the Supplier Background IPR) trade secrets, Know-How,</w:t>
            </w:r>
            <w:r>
              <w:t xml:space="preserve"> </w:t>
            </w:r>
            <w:r w:rsidRPr="00423677">
              <w:t xml:space="preserve">and/or personnel of the Supplier; </w:t>
            </w:r>
          </w:p>
          <w:p w14:paraId="654E7FE5" w14:textId="77777777" w:rsidR="00B62923" w:rsidRDefault="00B62923" w:rsidP="008C1349">
            <w:pPr>
              <w:pStyle w:val="GPSDefinitionL2"/>
            </w:pPr>
            <w:r w:rsidRPr="00423677">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w:t>
            </w:r>
          </w:p>
          <w:p w14:paraId="3C086E4B" w14:textId="112E1A12" w:rsidR="00B62923" w:rsidRPr="00423677" w:rsidRDefault="00B62923" w:rsidP="006039AA">
            <w:pPr>
              <w:pStyle w:val="GPSDefinitionL2"/>
            </w:pPr>
            <w:r w:rsidRPr="00423677">
              <w:t>information derived from any of the above.</w:t>
            </w:r>
          </w:p>
        </w:tc>
      </w:tr>
      <w:tr w:rsidR="00B62923" w:rsidRPr="00423677" w14:paraId="77DDE6AB" w14:textId="77777777" w:rsidTr="00302C9F">
        <w:tc>
          <w:tcPr>
            <w:tcW w:w="3009" w:type="dxa"/>
            <w:shd w:val="clear" w:color="auto" w:fill="auto"/>
          </w:tcPr>
          <w:p w14:paraId="72CFC504" w14:textId="77777777" w:rsidR="00B62923" w:rsidRPr="00423677" w:rsidRDefault="001A261D" w:rsidP="001A261D">
            <w:pPr>
              <w:pStyle w:val="GPSDefinitionTerm"/>
              <w:ind w:left="0"/>
            </w:pPr>
            <w:r>
              <w:t>"Supplier System"</w:t>
            </w:r>
          </w:p>
        </w:tc>
        <w:tc>
          <w:tcPr>
            <w:tcW w:w="6170" w:type="dxa"/>
            <w:shd w:val="clear" w:color="auto" w:fill="auto"/>
          </w:tcPr>
          <w:p w14:paraId="27C62749" w14:textId="77777777" w:rsidR="00B62923" w:rsidRPr="00423677" w:rsidRDefault="001A261D" w:rsidP="001A261D">
            <w:pPr>
              <w:pStyle w:val="GPSDefinitionL2"/>
              <w:numPr>
                <w:ilvl w:val="0"/>
                <w:numId w:val="0"/>
              </w:numPr>
              <w:ind w:left="786"/>
            </w:pPr>
            <w:r>
              <w:t>the information and communications technology system used by the Supplier in performing the Services including the Software, any equipment of the Supplier and related cabling (but excluding the Client System);</w:t>
            </w:r>
            <w:r w:rsidDel="00805853">
              <w:t>a notice to terminate this Agreement or part of the Services either immediately or at a date specified in the notice;</w:t>
            </w:r>
          </w:p>
        </w:tc>
      </w:tr>
      <w:tr w:rsidR="001A261D" w:rsidRPr="00423677" w14:paraId="199F3E66" w14:textId="77777777" w:rsidTr="00302C9F">
        <w:tc>
          <w:tcPr>
            <w:tcW w:w="3009" w:type="dxa"/>
            <w:shd w:val="clear" w:color="auto" w:fill="auto"/>
          </w:tcPr>
          <w:p w14:paraId="16E73572" w14:textId="77777777" w:rsidR="001A261D" w:rsidRDefault="001A261D" w:rsidP="00EC2003">
            <w:pPr>
              <w:pStyle w:val="GPSDefinitionTerm"/>
            </w:pPr>
            <w:r w:rsidRPr="00423677" w:rsidDel="00805853">
              <w:t>"Tender"</w:t>
            </w:r>
          </w:p>
        </w:tc>
        <w:tc>
          <w:tcPr>
            <w:tcW w:w="6170" w:type="dxa"/>
            <w:shd w:val="clear" w:color="auto" w:fill="auto"/>
          </w:tcPr>
          <w:p w14:paraId="3EFA0BB0" w14:textId="77777777" w:rsidR="001A261D" w:rsidRDefault="001A261D" w:rsidP="008C1349">
            <w:pPr>
              <w:pStyle w:val="GPsDefinition"/>
            </w:pPr>
            <w:r w:rsidRPr="00423677" w:rsidDel="00805853">
              <w:t xml:space="preserve">means the tender submitted by the Supplier to the Authority on </w:t>
            </w:r>
            <w:r>
              <w:t>19/01/2018</w:t>
            </w:r>
            <w:r w:rsidRPr="00423677" w:rsidDel="00805853">
              <w:t xml:space="preserve">  </w:t>
            </w:r>
            <w:r w:rsidDel="00805853">
              <w:t>a copy of which is</w:t>
            </w:r>
            <w:r w:rsidRPr="00423677" w:rsidDel="00805853">
              <w:t xml:space="preserve"> annexed</w:t>
            </w:r>
            <w:r w:rsidDel="00805853">
              <w:t xml:space="preserve"> </w:t>
            </w:r>
            <w:r w:rsidRPr="00423677" w:rsidDel="00805853">
              <w:t>or referred to in Schedule 19 (Tender);</w:t>
            </w:r>
          </w:p>
        </w:tc>
      </w:tr>
      <w:tr w:rsidR="00B62923" w:rsidRPr="00423677" w14:paraId="52054EB2" w14:textId="77777777" w:rsidTr="00EC1136">
        <w:tc>
          <w:tcPr>
            <w:tcW w:w="3009" w:type="dxa"/>
            <w:shd w:val="clear" w:color="auto" w:fill="auto"/>
          </w:tcPr>
          <w:p w14:paraId="0D299245" w14:textId="77777777" w:rsidR="00B62923" w:rsidRPr="00D202DE" w:rsidRDefault="00B62923" w:rsidP="008C1349">
            <w:pPr>
              <w:pStyle w:val="GPSDefinitionTerm"/>
            </w:pPr>
            <w:r w:rsidRPr="00423677">
              <w:t>"Termination Notice"</w:t>
            </w:r>
          </w:p>
        </w:tc>
        <w:tc>
          <w:tcPr>
            <w:tcW w:w="6170" w:type="dxa"/>
            <w:shd w:val="clear" w:color="auto" w:fill="auto"/>
          </w:tcPr>
          <w:p w14:paraId="0EDD11EC" w14:textId="77777777" w:rsidR="00B62923" w:rsidRPr="00423677" w:rsidRDefault="00B62923" w:rsidP="008C1349">
            <w:pPr>
              <w:pStyle w:val="GPsDefinition"/>
            </w:pPr>
            <w:r w:rsidRPr="00423677">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B62923" w:rsidRPr="00423677" w14:paraId="2CF88F44" w14:textId="77777777" w:rsidTr="00EC1136">
        <w:tc>
          <w:tcPr>
            <w:tcW w:w="3009" w:type="dxa"/>
            <w:shd w:val="clear" w:color="auto" w:fill="auto"/>
          </w:tcPr>
          <w:p w14:paraId="30A8D2D7" w14:textId="77777777" w:rsidR="00B62923" w:rsidRPr="00423677" w:rsidRDefault="00B62923" w:rsidP="00F26FED">
            <w:pPr>
              <w:pStyle w:val="GPSDefinitionTerm"/>
            </w:pPr>
            <w:r w:rsidRPr="00423677">
              <w:t>"Test" and "Testing"</w:t>
            </w:r>
          </w:p>
        </w:tc>
        <w:tc>
          <w:tcPr>
            <w:tcW w:w="6170" w:type="dxa"/>
            <w:shd w:val="clear" w:color="auto" w:fill="auto"/>
          </w:tcPr>
          <w:p w14:paraId="57AD4338" w14:textId="77777777" w:rsidR="00B62923" w:rsidRPr="00423677" w:rsidRDefault="00B62923" w:rsidP="00F26FED">
            <w:pPr>
              <w:pStyle w:val="GPsDefinition"/>
            </w:pPr>
            <w:r w:rsidRPr="00423677">
              <w:t xml:space="preserve">means any tests required to be carried out pursuant to this Contract as set out in the Test Plan or elsewhere in this Contract </w:t>
            </w:r>
            <w:r w:rsidRPr="00423677">
              <w:rPr>
                <w:spacing w:val="-2"/>
              </w:rPr>
              <w:t>and “</w:t>
            </w:r>
            <w:r w:rsidRPr="00423677">
              <w:rPr>
                <w:b/>
                <w:spacing w:val="-2"/>
              </w:rPr>
              <w:t>Tested”</w:t>
            </w:r>
            <w:r w:rsidRPr="00423677">
              <w:rPr>
                <w:spacing w:val="-2"/>
              </w:rPr>
              <w:t xml:space="preserve"> shall be construed accordingly</w:t>
            </w:r>
            <w:r w:rsidRPr="00423677">
              <w:t>;</w:t>
            </w:r>
          </w:p>
        </w:tc>
      </w:tr>
      <w:tr w:rsidR="00B62923" w:rsidRPr="00423677" w14:paraId="10C51D81" w14:textId="77777777" w:rsidTr="00EC1136">
        <w:tc>
          <w:tcPr>
            <w:tcW w:w="3009" w:type="dxa"/>
            <w:shd w:val="clear" w:color="auto" w:fill="auto"/>
          </w:tcPr>
          <w:p w14:paraId="569CE7F6" w14:textId="77777777" w:rsidR="00B62923" w:rsidRPr="00D202DE" w:rsidRDefault="00B62923" w:rsidP="00F26FED">
            <w:pPr>
              <w:pStyle w:val="GPSDefinitionTerm"/>
            </w:pPr>
            <w:r w:rsidRPr="00302C9F">
              <w:t>"Testing Procedures"</w:t>
            </w:r>
          </w:p>
        </w:tc>
        <w:tc>
          <w:tcPr>
            <w:tcW w:w="6170" w:type="dxa"/>
            <w:shd w:val="clear" w:color="auto" w:fill="auto"/>
          </w:tcPr>
          <w:p w14:paraId="5C7BB46A" w14:textId="77777777" w:rsidR="00B62923" w:rsidRPr="00423677" w:rsidRDefault="00B62923" w:rsidP="00F26FED">
            <w:pPr>
              <w:pStyle w:val="GPsDefinition"/>
            </w:pPr>
            <w:r>
              <w:t>the applicable testing procedures and Test Success Criteria set out in schedule 12 (Testing Procedure);</w:t>
            </w:r>
          </w:p>
        </w:tc>
      </w:tr>
      <w:tr w:rsidR="00B62923" w:rsidRPr="00423677" w14:paraId="03537DB6" w14:textId="77777777" w:rsidTr="00302C9F">
        <w:tc>
          <w:tcPr>
            <w:tcW w:w="3009" w:type="dxa"/>
            <w:shd w:val="clear" w:color="auto" w:fill="auto"/>
          </w:tcPr>
          <w:p w14:paraId="75098CEA" w14:textId="77777777" w:rsidR="00B62923" w:rsidRPr="00423677" w:rsidRDefault="00B62923" w:rsidP="00F26FED">
            <w:pPr>
              <w:pStyle w:val="GPSDefinitionTerm"/>
            </w:pPr>
            <w:r w:rsidRPr="00423677">
              <w:lastRenderedPageBreak/>
              <w:t>"Test Issue"</w:t>
            </w:r>
          </w:p>
        </w:tc>
        <w:tc>
          <w:tcPr>
            <w:tcW w:w="6170" w:type="dxa"/>
            <w:shd w:val="clear" w:color="auto" w:fill="auto"/>
          </w:tcPr>
          <w:p w14:paraId="0A6FEFE9" w14:textId="77777777" w:rsidR="00B62923" w:rsidRPr="00423677" w:rsidRDefault="00B62923" w:rsidP="00F26FED">
            <w:pPr>
              <w:pStyle w:val="GPsDefinition"/>
            </w:pPr>
            <w:r w:rsidRPr="00423677">
              <w:t xml:space="preserve">means any variance or non-conformity of the </w:t>
            </w:r>
            <w:r>
              <w:t xml:space="preserve">Services </w:t>
            </w:r>
            <w:r w:rsidRPr="00423677">
              <w:t>or Deliverables from their</w:t>
            </w:r>
            <w:r>
              <w:t xml:space="preserve"> </w:t>
            </w:r>
            <w:r w:rsidRPr="00423677">
              <w:t>requirements as set out in this Contract;</w:t>
            </w:r>
          </w:p>
        </w:tc>
      </w:tr>
      <w:tr w:rsidR="00B62923" w:rsidRPr="00423677" w14:paraId="6C68D63B" w14:textId="77777777" w:rsidTr="00EC1136">
        <w:tc>
          <w:tcPr>
            <w:tcW w:w="3009" w:type="dxa"/>
            <w:shd w:val="clear" w:color="auto" w:fill="auto"/>
          </w:tcPr>
          <w:p w14:paraId="350A6E35" w14:textId="77777777" w:rsidR="00B62923" w:rsidRPr="00302C9F" w:rsidRDefault="00B62923" w:rsidP="00F26FED">
            <w:pPr>
              <w:pStyle w:val="GPSDefinitionTerm"/>
            </w:pPr>
            <w:r w:rsidRPr="00423677">
              <w:t>"Test Plan"</w:t>
            </w:r>
          </w:p>
        </w:tc>
        <w:tc>
          <w:tcPr>
            <w:tcW w:w="6170" w:type="dxa"/>
            <w:shd w:val="clear" w:color="auto" w:fill="auto"/>
          </w:tcPr>
          <w:p w14:paraId="6C32BED8" w14:textId="77777777" w:rsidR="00B62923" w:rsidRPr="00423677" w:rsidRDefault="00B62923" w:rsidP="00F26FED">
            <w:pPr>
              <w:pStyle w:val="GPsDefinition"/>
            </w:pPr>
            <w:r w:rsidRPr="00423677">
              <w:t>means a plan:</w:t>
            </w:r>
          </w:p>
          <w:p w14:paraId="71D06245" w14:textId="77777777" w:rsidR="00B62923" w:rsidRPr="00423677" w:rsidRDefault="00B62923" w:rsidP="00F26FED">
            <w:pPr>
              <w:pStyle w:val="GPSDefinitionL2"/>
            </w:pPr>
            <w:r w:rsidRPr="00423677">
              <w:t>for the Testing of Deliverables; and</w:t>
            </w:r>
          </w:p>
          <w:p w14:paraId="6256F05E" w14:textId="77777777" w:rsidR="00B62923" w:rsidRPr="00423677" w:rsidRDefault="00B62923" w:rsidP="00F26FED">
            <w:pPr>
              <w:pStyle w:val="GPSDefinitionL2"/>
            </w:pPr>
            <w:r w:rsidRPr="00423677">
              <w:t>setting out other agreed criteria related to the achievement of Milestones,</w:t>
            </w:r>
          </w:p>
          <w:p w14:paraId="3C50375E" w14:textId="77777777" w:rsidR="00B62923" w:rsidRDefault="00B62923" w:rsidP="00F26FED">
            <w:pPr>
              <w:pStyle w:val="GPsDefinition"/>
            </w:pPr>
            <w:r w:rsidRPr="00423677">
              <w:t xml:space="preserve">as described further in the </w:t>
            </w:r>
            <w:r w:rsidRPr="00E527D4">
              <w:t>annex to the Implementation Plan paragraph 4 of Schedule 5 (Testing)</w:t>
            </w:r>
            <w:r w:rsidRPr="00423677">
              <w:t xml:space="preserve">; </w:t>
            </w:r>
          </w:p>
        </w:tc>
      </w:tr>
      <w:tr w:rsidR="00B62923" w:rsidRPr="00423677" w14:paraId="64C6923E" w14:textId="77777777" w:rsidTr="00EC1136">
        <w:tc>
          <w:tcPr>
            <w:tcW w:w="3009" w:type="dxa"/>
            <w:shd w:val="clear" w:color="auto" w:fill="auto"/>
          </w:tcPr>
          <w:p w14:paraId="0CEF8169" w14:textId="77777777" w:rsidR="00B62923" w:rsidRPr="00302C9F" w:rsidRDefault="00B62923" w:rsidP="00EC2003">
            <w:pPr>
              <w:pStyle w:val="GPSDefinitionTerm"/>
            </w:pPr>
            <w:r w:rsidRPr="00423677">
              <w:t>"Test Strategy</w:t>
            </w:r>
            <w:r w:rsidR="00EC2003">
              <w:t>”</w:t>
            </w:r>
          </w:p>
        </w:tc>
        <w:tc>
          <w:tcPr>
            <w:tcW w:w="6170" w:type="dxa"/>
            <w:shd w:val="clear" w:color="auto" w:fill="auto"/>
          </w:tcPr>
          <w:p w14:paraId="5B4442E1" w14:textId="77777777" w:rsidR="00B62923" w:rsidRDefault="00B62923" w:rsidP="00EC2003">
            <w:pPr>
              <w:pStyle w:val="GPsDefinition"/>
            </w:pPr>
            <w:r w:rsidRPr="00423677">
              <w:t xml:space="preserve">means a strategy for the conduct of Testing as described purchase in </w:t>
            </w:r>
            <w:r w:rsidRPr="004039BE">
              <w:t>annex to the Implementation Plan</w:t>
            </w:r>
            <w:r w:rsidRPr="00423677">
              <w:t xml:space="preserve"> </w:t>
            </w:r>
            <w:r w:rsidRPr="004039BE">
              <w:t>paragraph 3 of Schedule 5 (Testing)</w:t>
            </w:r>
            <w:r w:rsidRPr="00423677">
              <w:t>;</w:t>
            </w:r>
          </w:p>
        </w:tc>
      </w:tr>
      <w:tr w:rsidR="00B62923" w:rsidRPr="00423677" w14:paraId="0B9D778A" w14:textId="77777777" w:rsidTr="00EC1136">
        <w:tc>
          <w:tcPr>
            <w:tcW w:w="3009" w:type="dxa"/>
            <w:shd w:val="clear" w:color="auto" w:fill="auto"/>
          </w:tcPr>
          <w:p w14:paraId="30E552EE" w14:textId="77777777" w:rsidR="00B62923" w:rsidRPr="00D202DE" w:rsidRDefault="00EC2003" w:rsidP="00F26FED">
            <w:pPr>
              <w:pStyle w:val="GPSDefinitionTerm"/>
            </w:pPr>
            <w:r w:rsidRPr="00423677">
              <w:t>"</w:t>
            </w:r>
            <w:r w:rsidRPr="00302C9F" w:rsidDel="00F26FED">
              <w:t>"Test Success Criteria"</w:t>
            </w:r>
          </w:p>
        </w:tc>
        <w:tc>
          <w:tcPr>
            <w:tcW w:w="6170" w:type="dxa"/>
            <w:shd w:val="clear" w:color="auto" w:fill="auto"/>
          </w:tcPr>
          <w:p w14:paraId="68AB3858" w14:textId="77777777" w:rsidR="00B62923" w:rsidRPr="00423677" w:rsidRDefault="00EC2003" w:rsidP="00F26FED">
            <w:pPr>
              <w:pStyle w:val="GPsDefinition"/>
            </w:pPr>
            <w:r w:rsidDel="00F26FED">
              <w:t>has the meaning given in paragraph 2.2 of schedule 12 (Testing Procedure);</w:t>
            </w:r>
          </w:p>
        </w:tc>
      </w:tr>
      <w:tr w:rsidR="00B62923" w:rsidRPr="00423677" w14:paraId="12B9B773" w14:textId="77777777" w:rsidTr="00302C9F">
        <w:tc>
          <w:tcPr>
            <w:tcW w:w="3009" w:type="dxa"/>
            <w:shd w:val="clear" w:color="auto" w:fill="auto"/>
          </w:tcPr>
          <w:p w14:paraId="32FFAE5E" w14:textId="77777777" w:rsidR="00B62923" w:rsidRPr="00423677" w:rsidRDefault="00B62923" w:rsidP="00F26FED">
            <w:pPr>
              <w:pStyle w:val="GPSDefinitionTerm"/>
            </w:pPr>
            <w:r w:rsidRPr="00423677" w:rsidDel="00F26FED">
              <w:t>"Test Strategy"</w:t>
            </w:r>
          </w:p>
        </w:tc>
        <w:tc>
          <w:tcPr>
            <w:tcW w:w="6170" w:type="dxa"/>
            <w:shd w:val="clear" w:color="auto" w:fill="auto"/>
          </w:tcPr>
          <w:p w14:paraId="15D11FB2" w14:textId="77777777" w:rsidR="00B62923" w:rsidRPr="00423677" w:rsidRDefault="00B62923" w:rsidP="00F26FED">
            <w:pPr>
              <w:pStyle w:val="GPsDefinition"/>
            </w:pPr>
            <w:r w:rsidRPr="00423677" w:rsidDel="00F26FED">
              <w:t xml:space="preserve">means a strategy for the conduct of Testing as described purchase in </w:t>
            </w:r>
            <w:r w:rsidRPr="004039BE" w:rsidDel="00F26FED">
              <w:t>annex to the Implementation Plan</w:t>
            </w:r>
            <w:r w:rsidRPr="00423677" w:rsidDel="00F26FED">
              <w:t xml:space="preserve"> </w:t>
            </w:r>
            <w:r w:rsidRPr="004039BE" w:rsidDel="00F26FED">
              <w:t>paragraph 3 of Schedule 5 (Testing)</w:t>
            </w:r>
            <w:r w:rsidRPr="00423677" w:rsidDel="00F26FED">
              <w:t>;</w:t>
            </w:r>
          </w:p>
        </w:tc>
      </w:tr>
      <w:tr w:rsidR="00B62923" w:rsidRPr="00423677" w14:paraId="5FB67240" w14:textId="77777777" w:rsidTr="00302C9F">
        <w:tc>
          <w:tcPr>
            <w:tcW w:w="3009" w:type="dxa"/>
            <w:shd w:val="clear" w:color="auto" w:fill="auto"/>
          </w:tcPr>
          <w:p w14:paraId="79BF6AB3" w14:textId="77777777" w:rsidR="00B62923" w:rsidRPr="00423677" w:rsidRDefault="00B62923" w:rsidP="00F26FED">
            <w:pPr>
              <w:pStyle w:val="GPSDefinitionTerm"/>
            </w:pPr>
            <w:r w:rsidRPr="00423677">
              <w:t>“Transferring Authority Employees”</w:t>
            </w:r>
          </w:p>
        </w:tc>
        <w:tc>
          <w:tcPr>
            <w:tcW w:w="6170" w:type="dxa"/>
            <w:shd w:val="clear" w:color="auto" w:fill="auto"/>
          </w:tcPr>
          <w:p w14:paraId="3F6D5082" w14:textId="77777777" w:rsidR="00B62923" w:rsidRPr="00423677" w:rsidRDefault="00B62923" w:rsidP="00F26FED">
            <w:pPr>
              <w:pStyle w:val="GPsDefinition"/>
            </w:pPr>
            <w:r w:rsidRPr="00423677">
              <w:t>those employees of the Authority to whom the Employment Regulations will apply on the Relevant Transfer Date;</w:t>
            </w:r>
          </w:p>
        </w:tc>
      </w:tr>
      <w:tr w:rsidR="00B62923" w:rsidRPr="00423677" w14:paraId="112CA0B2" w14:textId="77777777" w:rsidTr="00302C9F">
        <w:tc>
          <w:tcPr>
            <w:tcW w:w="3009" w:type="dxa"/>
            <w:shd w:val="clear" w:color="auto" w:fill="auto"/>
          </w:tcPr>
          <w:p w14:paraId="7549F815" w14:textId="77777777" w:rsidR="00B62923" w:rsidRPr="00423677" w:rsidRDefault="00B62923" w:rsidP="00F26FED">
            <w:pPr>
              <w:pStyle w:val="GPSDefinitionTerm"/>
            </w:pPr>
            <w:r w:rsidRPr="00423677">
              <w:t>“Transferring Former Supplier Employees”</w:t>
            </w:r>
          </w:p>
        </w:tc>
        <w:tc>
          <w:tcPr>
            <w:tcW w:w="6170" w:type="dxa"/>
            <w:shd w:val="clear" w:color="auto" w:fill="auto"/>
          </w:tcPr>
          <w:p w14:paraId="31BF40FB" w14:textId="77777777" w:rsidR="00B62923" w:rsidRPr="00423677" w:rsidRDefault="00B62923" w:rsidP="00F26FED">
            <w:pPr>
              <w:pStyle w:val="GPsDefinition"/>
            </w:pPr>
            <w:r w:rsidRPr="00423677">
              <w:t>in relation to a Former Supplier, those employees of the Former Supplier to whom the Employment Regulations will apply on the Relevant Transfer Date;</w:t>
            </w:r>
          </w:p>
        </w:tc>
      </w:tr>
      <w:tr w:rsidR="00B62923" w:rsidRPr="00423677" w14:paraId="6626225E" w14:textId="77777777" w:rsidTr="00302C9F">
        <w:tc>
          <w:tcPr>
            <w:tcW w:w="3009" w:type="dxa"/>
            <w:shd w:val="clear" w:color="auto" w:fill="auto"/>
          </w:tcPr>
          <w:p w14:paraId="781D9963" w14:textId="77777777" w:rsidR="00B62923" w:rsidRPr="00423677" w:rsidRDefault="00B62923" w:rsidP="00F26FED">
            <w:pPr>
              <w:pStyle w:val="GPSDefinitionTerm"/>
            </w:pPr>
            <w:r w:rsidRPr="00423677">
              <w:t>"Transferring Supplier Employees"</w:t>
            </w:r>
          </w:p>
        </w:tc>
        <w:tc>
          <w:tcPr>
            <w:tcW w:w="6170" w:type="dxa"/>
            <w:shd w:val="clear" w:color="auto" w:fill="auto"/>
          </w:tcPr>
          <w:p w14:paraId="22926B2B" w14:textId="77777777" w:rsidR="00B62923" w:rsidRPr="00423677" w:rsidRDefault="00B62923" w:rsidP="00F26FED">
            <w:pPr>
              <w:pStyle w:val="GPsDefinition"/>
            </w:pPr>
            <w:r w:rsidRPr="00423677">
              <w:t xml:space="preserve">means those employees of the Supplier and/or the Supplier’s Sub-Contractors to whom the Employment Regulations will apply on the Service Transfer Date. </w:t>
            </w:r>
          </w:p>
        </w:tc>
      </w:tr>
      <w:tr w:rsidR="00B62923" w:rsidRPr="00423677" w14:paraId="49286A01" w14:textId="77777777" w:rsidTr="00302C9F">
        <w:tc>
          <w:tcPr>
            <w:tcW w:w="3009" w:type="dxa"/>
            <w:shd w:val="clear" w:color="auto" w:fill="auto"/>
          </w:tcPr>
          <w:p w14:paraId="60015081" w14:textId="77777777" w:rsidR="00B62923" w:rsidRPr="00423677" w:rsidRDefault="00B62923" w:rsidP="00F26FED">
            <w:pPr>
              <w:pStyle w:val="GPSDefinitionTerm"/>
            </w:pPr>
            <w:r w:rsidRPr="00423677">
              <w:t>“Transparency Reports”</w:t>
            </w:r>
          </w:p>
        </w:tc>
        <w:tc>
          <w:tcPr>
            <w:tcW w:w="6170" w:type="dxa"/>
            <w:shd w:val="clear" w:color="auto" w:fill="auto"/>
          </w:tcPr>
          <w:p w14:paraId="2D7A5555" w14:textId="77777777" w:rsidR="00B62923" w:rsidRPr="00423677" w:rsidRDefault="00B62923" w:rsidP="00F26FED">
            <w:pPr>
              <w:pStyle w:val="GPsDefinition"/>
            </w:pPr>
            <w:r w:rsidRPr="00423677">
              <w:t>means the information relating to the Services and performance of this Framework Agreement which the Supplier is required to provide to the Authority in accordance with the reporting requirements in Schedule 16;</w:t>
            </w:r>
          </w:p>
        </w:tc>
      </w:tr>
      <w:tr w:rsidR="00B62923" w:rsidRPr="00423677" w14:paraId="5299FD16" w14:textId="77777777" w:rsidTr="00302C9F">
        <w:tc>
          <w:tcPr>
            <w:tcW w:w="3009" w:type="dxa"/>
            <w:shd w:val="clear" w:color="auto" w:fill="auto"/>
          </w:tcPr>
          <w:p w14:paraId="2E77972F" w14:textId="77777777" w:rsidR="00B62923" w:rsidRPr="00423677" w:rsidRDefault="00B62923" w:rsidP="00F26FED">
            <w:pPr>
              <w:pStyle w:val="GPSDefinitionTerm"/>
            </w:pPr>
            <w:r w:rsidRPr="00302C9F">
              <w:t>"UK"</w:t>
            </w:r>
          </w:p>
        </w:tc>
        <w:tc>
          <w:tcPr>
            <w:tcW w:w="6170" w:type="dxa"/>
            <w:shd w:val="clear" w:color="auto" w:fill="auto"/>
          </w:tcPr>
          <w:p w14:paraId="3CEFB25A" w14:textId="77777777" w:rsidR="00B62923" w:rsidRPr="00423677" w:rsidRDefault="00B62923" w:rsidP="00F26FED">
            <w:pPr>
              <w:pStyle w:val="GPsDefinition"/>
            </w:pPr>
            <w:r>
              <w:t>the United Kingdom;</w:t>
            </w:r>
          </w:p>
        </w:tc>
      </w:tr>
      <w:tr w:rsidR="00B62923" w:rsidRPr="00423677" w14:paraId="08CEDD07" w14:textId="77777777" w:rsidTr="00302C9F">
        <w:tc>
          <w:tcPr>
            <w:tcW w:w="3009" w:type="dxa"/>
            <w:shd w:val="clear" w:color="auto" w:fill="auto"/>
          </w:tcPr>
          <w:p w14:paraId="788F1F63" w14:textId="77777777" w:rsidR="00B62923" w:rsidRPr="00423677" w:rsidRDefault="00B62923" w:rsidP="00F26FED">
            <w:pPr>
              <w:pStyle w:val="GPSDefinitionTerm"/>
            </w:pPr>
            <w:r w:rsidRPr="00423677">
              <w:t>"Undelivered Services"</w:t>
            </w:r>
          </w:p>
        </w:tc>
        <w:tc>
          <w:tcPr>
            <w:tcW w:w="6170" w:type="dxa"/>
            <w:shd w:val="clear" w:color="auto" w:fill="auto"/>
          </w:tcPr>
          <w:p w14:paraId="25B41679" w14:textId="77777777" w:rsidR="00B62923" w:rsidRPr="00423677" w:rsidRDefault="00B62923" w:rsidP="00F26FED">
            <w:pPr>
              <w:pStyle w:val="GPsDefinition"/>
            </w:pPr>
            <w:r w:rsidRPr="00423677">
              <w:t xml:space="preserve">has the meaning given to it in Clause </w:t>
            </w:r>
            <w:r w:rsidRPr="00423677">
              <w:fldChar w:fldCharType="begin"/>
            </w:r>
            <w:r w:rsidRPr="00423677">
              <w:instrText xml:space="preserve"> REF _Ref358992854 \r \h  \* MERGEFORMAT </w:instrText>
            </w:r>
            <w:r w:rsidRPr="00423677">
              <w:fldChar w:fldCharType="separate"/>
            </w:r>
            <w:r>
              <w:t>9.3.1</w:t>
            </w:r>
            <w:r w:rsidRPr="00423677">
              <w:fldChar w:fldCharType="end"/>
            </w:r>
            <w:r w:rsidRPr="00423677">
              <w:t xml:space="preserve"> (Services);</w:t>
            </w:r>
          </w:p>
        </w:tc>
      </w:tr>
      <w:tr w:rsidR="00B62923" w:rsidRPr="00423677" w14:paraId="360B2EBA" w14:textId="77777777" w:rsidTr="00EC1136">
        <w:tc>
          <w:tcPr>
            <w:tcW w:w="3009" w:type="dxa"/>
            <w:shd w:val="clear" w:color="auto" w:fill="auto"/>
          </w:tcPr>
          <w:p w14:paraId="03020A72" w14:textId="77777777" w:rsidR="00B62923" w:rsidRPr="00423677" w:rsidRDefault="00B62923" w:rsidP="00F26FED">
            <w:pPr>
              <w:pStyle w:val="GPSDefinitionTerm"/>
            </w:pPr>
            <w:r w:rsidRPr="00423677">
              <w:t>"Undisputed Sums Time Period"</w:t>
            </w:r>
          </w:p>
        </w:tc>
        <w:tc>
          <w:tcPr>
            <w:tcW w:w="6170" w:type="dxa"/>
            <w:shd w:val="clear" w:color="auto" w:fill="auto"/>
          </w:tcPr>
          <w:p w14:paraId="00577409" w14:textId="77777777" w:rsidR="00B62923" w:rsidRPr="00423677" w:rsidRDefault="00B62923" w:rsidP="00F26FED">
            <w:pPr>
              <w:pStyle w:val="GPsDefinition"/>
            </w:pPr>
            <w:r w:rsidRPr="00423677">
              <w:t xml:space="preserve">has the meaning given to it Clause </w:t>
            </w:r>
            <w:r w:rsidRPr="00423677">
              <w:fldChar w:fldCharType="begin"/>
            </w:r>
            <w:r w:rsidRPr="00423677">
              <w:instrText xml:space="preserve"> REF _Ref363735542 \r \h  \* MERGEFORMAT </w:instrText>
            </w:r>
            <w:r w:rsidRPr="00423677">
              <w:fldChar w:fldCharType="separate"/>
            </w:r>
            <w:r w:rsidR="00E41A14">
              <w:t>39.1.1</w:t>
            </w:r>
            <w:r w:rsidRPr="00423677">
              <w:fldChar w:fldCharType="end"/>
            </w:r>
            <w:r w:rsidRPr="00423677">
              <w:t xml:space="preserve"> (Termination of Authority Cause for Failure to Pay);</w:t>
            </w:r>
          </w:p>
        </w:tc>
      </w:tr>
      <w:tr w:rsidR="00B62923" w:rsidRPr="00423677" w14:paraId="211C6C92" w14:textId="77777777" w:rsidTr="00312E5D">
        <w:tc>
          <w:tcPr>
            <w:tcW w:w="3009" w:type="dxa"/>
            <w:shd w:val="clear" w:color="auto" w:fill="auto"/>
          </w:tcPr>
          <w:p w14:paraId="660C5B8C" w14:textId="77777777" w:rsidR="00B62923" w:rsidRPr="00423677" w:rsidRDefault="00B62923" w:rsidP="00F26FED">
            <w:pPr>
              <w:pStyle w:val="GPSDefinitionTerm"/>
            </w:pPr>
            <w:r w:rsidRPr="007164DB">
              <w:t>"Valid Invoice"</w:t>
            </w:r>
          </w:p>
        </w:tc>
        <w:tc>
          <w:tcPr>
            <w:tcW w:w="6170" w:type="dxa"/>
            <w:shd w:val="clear" w:color="auto" w:fill="auto"/>
          </w:tcPr>
          <w:p w14:paraId="0320EC78" w14:textId="3D39CDA6" w:rsidR="00B62923" w:rsidRPr="00423677" w:rsidRDefault="00B62923" w:rsidP="00E41A14">
            <w:pPr>
              <w:pStyle w:val="GPsDefinition"/>
            </w:pPr>
            <w:r w:rsidRPr="00423677">
              <w:t xml:space="preserve">means an invoice issued by the Supplier to the Authority that complies with the invoicing procedure in paragraph </w:t>
            </w:r>
            <w:r w:rsidR="00E41A14">
              <w:t xml:space="preserve">6 </w:t>
            </w:r>
            <w:r w:rsidRPr="00423677">
              <w:t>(Invoicing Procedure) of Schedule 3 (Contract Charges, Payment and Invoicing);</w:t>
            </w:r>
          </w:p>
        </w:tc>
      </w:tr>
      <w:tr w:rsidR="00B62923" w:rsidRPr="00423677" w14:paraId="0CA01F4F" w14:textId="77777777" w:rsidTr="00302C9F">
        <w:tc>
          <w:tcPr>
            <w:tcW w:w="3009" w:type="dxa"/>
            <w:shd w:val="clear" w:color="auto" w:fill="auto"/>
          </w:tcPr>
          <w:p w14:paraId="5A7DE0A0" w14:textId="77777777" w:rsidR="00B62923" w:rsidRPr="00423677" w:rsidRDefault="00B62923" w:rsidP="00F26FED">
            <w:pPr>
              <w:pStyle w:val="GPSDefinitionTerm"/>
            </w:pPr>
            <w:r w:rsidRPr="00423677">
              <w:t>"Variation"</w:t>
            </w:r>
          </w:p>
        </w:tc>
        <w:tc>
          <w:tcPr>
            <w:tcW w:w="6170" w:type="dxa"/>
            <w:shd w:val="clear" w:color="auto" w:fill="auto"/>
          </w:tcPr>
          <w:p w14:paraId="2A1F44D3" w14:textId="77777777" w:rsidR="00B62923" w:rsidRPr="00423677" w:rsidRDefault="00B62923" w:rsidP="00F26FED">
            <w:pPr>
              <w:pStyle w:val="GPsDefinition"/>
            </w:pPr>
            <w:r w:rsidRPr="00423677">
              <w:t xml:space="preserve">has the meaning given to it in Clause </w:t>
            </w:r>
            <w:r w:rsidRPr="00423677">
              <w:fldChar w:fldCharType="begin"/>
            </w:r>
            <w:r w:rsidRPr="00423677">
              <w:instrText xml:space="preserve"> REF _Ref359363277 \r \h  \* MERGEFORMAT </w:instrText>
            </w:r>
            <w:r w:rsidRPr="00423677">
              <w:fldChar w:fldCharType="separate"/>
            </w:r>
            <w:r w:rsidR="00E41A14">
              <w:t>20.1</w:t>
            </w:r>
            <w:r w:rsidRPr="00423677">
              <w:fldChar w:fldCharType="end"/>
            </w:r>
            <w:r w:rsidRPr="00423677">
              <w:t xml:space="preserve"> (Variation Procedure);</w:t>
            </w:r>
          </w:p>
        </w:tc>
      </w:tr>
      <w:tr w:rsidR="00B62923" w:rsidRPr="00423677" w14:paraId="07736674" w14:textId="77777777" w:rsidTr="00302C9F">
        <w:tc>
          <w:tcPr>
            <w:tcW w:w="3009" w:type="dxa"/>
            <w:shd w:val="clear" w:color="auto" w:fill="auto"/>
          </w:tcPr>
          <w:p w14:paraId="75DDC634" w14:textId="77777777" w:rsidR="00B62923" w:rsidRPr="00423677" w:rsidRDefault="00B62923" w:rsidP="00F26FED">
            <w:pPr>
              <w:pStyle w:val="GPSDefinitionTerm"/>
            </w:pPr>
            <w:r w:rsidRPr="00423677">
              <w:t>"Variation Form"</w:t>
            </w:r>
          </w:p>
        </w:tc>
        <w:tc>
          <w:tcPr>
            <w:tcW w:w="6170" w:type="dxa"/>
            <w:shd w:val="clear" w:color="auto" w:fill="auto"/>
          </w:tcPr>
          <w:p w14:paraId="5809B50C" w14:textId="77777777" w:rsidR="00B62923" w:rsidRPr="00423677" w:rsidRDefault="00B62923" w:rsidP="00F26FED">
            <w:pPr>
              <w:pStyle w:val="GPsDefinition"/>
            </w:pPr>
            <w:r w:rsidRPr="00423677">
              <w:t>means the form set out in Schedule 13 (Variation Form);</w:t>
            </w:r>
          </w:p>
        </w:tc>
      </w:tr>
      <w:tr w:rsidR="00B62923" w:rsidRPr="00423677" w14:paraId="761BF5A4" w14:textId="77777777" w:rsidTr="00302C9F">
        <w:tc>
          <w:tcPr>
            <w:tcW w:w="3009" w:type="dxa"/>
            <w:shd w:val="clear" w:color="auto" w:fill="auto"/>
          </w:tcPr>
          <w:p w14:paraId="712E227D" w14:textId="77777777" w:rsidR="00B62923" w:rsidRPr="00423677" w:rsidRDefault="00B62923" w:rsidP="00F26FED">
            <w:pPr>
              <w:pStyle w:val="GPSDefinitionTerm"/>
            </w:pPr>
            <w:r w:rsidRPr="00423677">
              <w:lastRenderedPageBreak/>
              <w:t>"Variation Procedure"</w:t>
            </w:r>
          </w:p>
        </w:tc>
        <w:tc>
          <w:tcPr>
            <w:tcW w:w="6170" w:type="dxa"/>
            <w:shd w:val="clear" w:color="auto" w:fill="auto"/>
          </w:tcPr>
          <w:p w14:paraId="11EE1803" w14:textId="77777777" w:rsidR="00B62923" w:rsidRPr="00423677" w:rsidRDefault="00B62923" w:rsidP="00F26FED">
            <w:pPr>
              <w:pStyle w:val="GPsDefinition"/>
            </w:pPr>
            <w:r w:rsidRPr="00423677">
              <w:t xml:space="preserve">means the procedure set out in Clause </w:t>
            </w:r>
            <w:r w:rsidRPr="00423677">
              <w:fldChar w:fldCharType="begin"/>
            </w:r>
            <w:r w:rsidRPr="00423677">
              <w:instrText xml:space="preserve"> REF _Ref359363277 \r \h  \* MERGEFORMAT </w:instrText>
            </w:r>
            <w:r w:rsidRPr="00423677">
              <w:fldChar w:fldCharType="separate"/>
            </w:r>
            <w:r w:rsidR="00E41A14">
              <w:t>20.1</w:t>
            </w:r>
            <w:r w:rsidRPr="00423677">
              <w:fldChar w:fldCharType="end"/>
            </w:r>
            <w:r w:rsidRPr="00423677">
              <w:t xml:space="preserve"> (Variation Procedure);</w:t>
            </w:r>
          </w:p>
        </w:tc>
      </w:tr>
      <w:tr w:rsidR="00B62923" w:rsidRPr="00423677" w14:paraId="1FF31AA1" w14:textId="77777777" w:rsidTr="00302C9F">
        <w:tc>
          <w:tcPr>
            <w:tcW w:w="3009" w:type="dxa"/>
            <w:shd w:val="clear" w:color="auto" w:fill="auto"/>
          </w:tcPr>
          <w:p w14:paraId="29AB8A84" w14:textId="77777777" w:rsidR="00B62923" w:rsidRPr="00423677" w:rsidRDefault="00B62923" w:rsidP="00F26FED">
            <w:pPr>
              <w:pStyle w:val="GPSDefinitionTerm"/>
            </w:pPr>
            <w:r w:rsidRPr="00423677">
              <w:t>"VAT"</w:t>
            </w:r>
          </w:p>
        </w:tc>
        <w:tc>
          <w:tcPr>
            <w:tcW w:w="6170" w:type="dxa"/>
            <w:shd w:val="clear" w:color="auto" w:fill="auto"/>
          </w:tcPr>
          <w:p w14:paraId="34EDC032" w14:textId="77777777" w:rsidR="00B62923" w:rsidRPr="00423677" w:rsidRDefault="00B62923" w:rsidP="00F26FED">
            <w:pPr>
              <w:pStyle w:val="GPsDefinition"/>
            </w:pPr>
            <w:r w:rsidRPr="00423677">
              <w:t>means value added tax in accordance with the provisions of the Value Added Tax Act 1994;</w:t>
            </w:r>
          </w:p>
        </w:tc>
      </w:tr>
      <w:tr w:rsidR="00B62923" w:rsidRPr="00423677" w14:paraId="28EF72B8" w14:textId="77777777" w:rsidTr="00302C9F">
        <w:tc>
          <w:tcPr>
            <w:tcW w:w="3009" w:type="dxa"/>
            <w:shd w:val="clear" w:color="auto" w:fill="auto"/>
          </w:tcPr>
          <w:p w14:paraId="4C514B82" w14:textId="77777777" w:rsidR="00B62923" w:rsidRPr="00423677" w:rsidRDefault="00B62923" w:rsidP="00F26FED">
            <w:pPr>
              <w:pStyle w:val="GPSDefinitionTerm"/>
            </w:pPr>
            <w:r w:rsidRPr="00423677">
              <w:t>"Working Day"</w:t>
            </w:r>
          </w:p>
        </w:tc>
        <w:tc>
          <w:tcPr>
            <w:tcW w:w="6170" w:type="dxa"/>
            <w:shd w:val="clear" w:color="auto" w:fill="auto"/>
          </w:tcPr>
          <w:p w14:paraId="65CA9CD5" w14:textId="77777777" w:rsidR="00B62923" w:rsidRPr="00423677" w:rsidRDefault="00B62923" w:rsidP="00F26FED">
            <w:pPr>
              <w:pStyle w:val="GPsDefinition"/>
            </w:pPr>
            <w:r w:rsidRPr="00D202DE">
              <w:t xml:space="preserve">means any Day other than a Saturday or Sunday or public holiday in </w:t>
            </w:r>
            <w:r w:rsidRPr="00302C9F">
              <w:t>England</w:t>
            </w:r>
            <w:r>
              <w:t>,</w:t>
            </w:r>
            <w:r w:rsidRPr="00302C9F">
              <w:t xml:space="preserve"> </w:t>
            </w:r>
            <w:r w:rsidRPr="00302C9F" w:rsidDel="006C4C3E">
              <w:t xml:space="preserve">and </w:t>
            </w:r>
            <w:r w:rsidRPr="00302C9F">
              <w:t>Wales</w:t>
            </w:r>
            <w:r w:rsidRPr="00A67792">
              <w:t>.</w:t>
            </w:r>
          </w:p>
        </w:tc>
      </w:tr>
    </w:tbl>
    <w:p w14:paraId="0510C06F" w14:textId="77777777" w:rsidR="00D83B58" w:rsidRPr="00423677" w:rsidRDefault="00D83B58" w:rsidP="00F86336">
      <w:pPr>
        <w:pStyle w:val="GPSmacrorestart"/>
        <w:rPr>
          <w:sz w:val="22"/>
          <w:szCs w:val="22"/>
        </w:rPr>
      </w:pPr>
    </w:p>
    <w:p w14:paraId="6EB30FA7" w14:textId="77777777" w:rsidR="00A523C2" w:rsidRPr="00423677" w:rsidRDefault="00E5513B" w:rsidP="00A657C3">
      <w:pPr>
        <w:pStyle w:val="GPSSchTitleandNumber"/>
        <w:rPr>
          <w:rFonts w:cs="Arial"/>
        </w:rPr>
      </w:pPr>
      <w:r w:rsidRPr="00423677">
        <w:rPr>
          <w:rFonts w:cs="Arial"/>
          <w:caps w:val="0"/>
        </w:rPr>
        <w:br w:type="page"/>
      </w:r>
      <w:bookmarkStart w:id="2337" w:name="_Toc231798312"/>
      <w:bookmarkStart w:id="2338" w:name="_Toc312057926"/>
      <w:bookmarkStart w:id="2339" w:name="_Ref313383263"/>
      <w:bookmarkStart w:id="2340" w:name="_Toc314810843"/>
      <w:bookmarkStart w:id="2341" w:name="_Ref349136108"/>
      <w:bookmarkStart w:id="2342" w:name="_Toc350503088"/>
      <w:bookmarkStart w:id="2343" w:name="_Toc350504078"/>
      <w:bookmarkStart w:id="2344" w:name="_Toc358671825"/>
      <w:r w:rsidRPr="00423677">
        <w:rPr>
          <w:rFonts w:cs="Arial"/>
          <w:caps w:val="0"/>
        </w:rPr>
        <w:lastRenderedPageBreak/>
        <w:t xml:space="preserve"> </w:t>
      </w:r>
      <w:bookmarkStart w:id="2345" w:name="_Toc499802221"/>
      <w:r w:rsidRPr="00423677">
        <w:rPr>
          <w:rFonts w:cs="Arial"/>
          <w:caps w:val="0"/>
        </w:rPr>
        <w:t xml:space="preserve">SCHEDULE 2: </w:t>
      </w:r>
      <w:r w:rsidR="00A952AE">
        <w:rPr>
          <w:rFonts w:cs="Arial"/>
          <w:caps w:val="0"/>
        </w:rPr>
        <w:t>SERVICES</w:t>
      </w:r>
      <w:bookmarkEnd w:id="2345"/>
      <w:r w:rsidR="00A952AE">
        <w:rPr>
          <w:rFonts w:cs="Arial"/>
          <w:caps w:val="0"/>
        </w:rPr>
        <w:t xml:space="preserve"> </w:t>
      </w:r>
    </w:p>
    <w:sdt>
      <w:sdtPr>
        <w:id w:val="966393836"/>
        <w:docPartObj>
          <w:docPartGallery w:val="Table of Contents"/>
          <w:docPartUnique/>
        </w:docPartObj>
      </w:sdtPr>
      <w:sdtEndPr/>
      <w:sdtContent>
        <w:p w14:paraId="60EB0C15" w14:textId="77777777" w:rsidR="00850341" w:rsidRDefault="00850341" w:rsidP="00850341">
          <w:pPr>
            <w:tabs>
              <w:tab w:val="right" w:pos="9055"/>
            </w:tabs>
            <w:spacing w:before="80"/>
            <w:rPr>
              <w:rFonts w:ascii="Times New Roman" w:hAnsi="Times New Roman" w:cs="Times New Roman"/>
              <w:noProof/>
              <w:sz w:val="24"/>
              <w:szCs w:val="24"/>
            </w:rPr>
          </w:pPr>
          <w:r>
            <w:fldChar w:fldCharType="begin"/>
          </w:r>
          <w:r>
            <w:instrText xml:space="preserve"> TOC \h \u \z </w:instrText>
          </w:r>
          <w:r>
            <w:fldChar w:fldCharType="separate"/>
          </w:r>
          <w:hyperlink w:anchor="_1vidq0bnbrbm">
            <w:r>
              <w:rPr>
                <w:rFonts w:ascii="Times New Roman" w:hAnsi="Times New Roman" w:cs="Times New Roman"/>
                <w:b/>
                <w:noProof/>
                <w:sz w:val="24"/>
                <w:szCs w:val="24"/>
              </w:rPr>
              <w:t>Introduction</w:t>
            </w:r>
          </w:hyperlink>
          <w:r>
            <w:rPr>
              <w:rFonts w:ascii="Times New Roman" w:hAnsi="Times New Roman" w:cs="Times New Roman"/>
              <w:b/>
              <w:noProof/>
              <w:sz w:val="24"/>
              <w:szCs w:val="24"/>
            </w:rPr>
            <w:tab/>
          </w:r>
          <w:r>
            <w:rPr>
              <w:noProof/>
            </w:rPr>
            <w:fldChar w:fldCharType="begin"/>
          </w:r>
          <w:r>
            <w:rPr>
              <w:noProof/>
            </w:rPr>
            <w:instrText xml:space="preserve"> PAGEREF _1vidq0bnbrbm \h </w:instrText>
          </w:r>
          <w:r>
            <w:rPr>
              <w:noProof/>
            </w:rPr>
          </w:r>
          <w:r>
            <w:rPr>
              <w:noProof/>
            </w:rPr>
            <w:fldChar w:fldCharType="separate"/>
          </w:r>
          <w:r>
            <w:rPr>
              <w:rFonts w:ascii="Times New Roman" w:hAnsi="Times New Roman" w:cs="Times New Roman"/>
              <w:b/>
              <w:noProof/>
              <w:sz w:val="24"/>
              <w:szCs w:val="24"/>
            </w:rPr>
            <w:t>4</w:t>
          </w:r>
          <w:r>
            <w:rPr>
              <w:noProof/>
            </w:rPr>
            <w:fldChar w:fldCharType="end"/>
          </w:r>
        </w:p>
        <w:p w14:paraId="343B625D" w14:textId="77777777" w:rsidR="00850341" w:rsidRDefault="00343C36" w:rsidP="00850341">
          <w:pPr>
            <w:tabs>
              <w:tab w:val="right" w:pos="9055"/>
            </w:tabs>
            <w:spacing w:before="200"/>
            <w:rPr>
              <w:rFonts w:ascii="Times New Roman" w:hAnsi="Times New Roman" w:cs="Times New Roman"/>
              <w:noProof/>
              <w:sz w:val="24"/>
              <w:szCs w:val="24"/>
            </w:rPr>
          </w:pPr>
          <w:hyperlink w:anchor="_2et92p0">
            <w:r w:rsidR="00850341">
              <w:rPr>
                <w:rFonts w:ascii="Times New Roman" w:hAnsi="Times New Roman" w:cs="Times New Roman"/>
                <w:b/>
                <w:noProof/>
                <w:sz w:val="24"/>
                <w:szCs w:val="24"/>
              </w:rPr>
              <w:t>2. Summary of Requirements</w:t>
            </w:r>
          </w:hyperlink>
          <w:r w:rsidR="00850341">
            <w:rPr>
              <w:rFonts w:ascii="Times New Roman" w:hAnsi="Times New Roman" w:cs="Times New Roman"/>
              <w:b/>
              <w:noProof/>
              <w:sz w:val="24"/>
              <w:szCs w:val="24"/>
            </w:rPr>
            <w:tab/>
          </w:r>
          <w:r w:rsidR="00850341">
            <w:rPr>
              <w:noProof/>
            </w:rPr>
            <w:fldChar w:fldCharType="begin"/>
          </w:r>
          <w:r w:rsidR="00850341">
            <w:rPr>
              <w:noProof/>
            </w:rPr>
            <w:instrText xml:space="preserve"> PAGEREF _2et92p0 \h </w:instrText>
          </w:r>
          <w:r w:rsidR="00850341">
            <w:rPr>
              <w:noProof/>
            </w:rPr>
          </w:r>
          <w:r w:rsidR="00850341">
            <w:rPr>
              <w:noProof/>
            </w:rPr>
            <w:fldChar w:fldCharType="separate"/>
          </w:r>
          <w:r w:rsidR="00850341">
            <w:rPr>
              <w:rFonts w:ascii="Times New Roman" w:hAnsi="Times New Roman" w:cs="Times New Roman"/>
              <w:b/>
              <w:noProof/>
              <w:sz w:val="24"/>
              <w:szCs w:val="24"/>
            </w:rPr>
            <w:t>4</w:t>
          </w:r>
          <w:r w:rsidR="00850341">
            <w:rPr>
              <w:noProof/>
            </w:rPr>
            <w:fldChar w:fldCharType="end"/>
          </w:r>
        </w:p>
        <w:p w14:paraId="6539505E" w14:textId="77777777" w:rsidR="00850341" w:rsidRDefault="00343C36" w:rsidP="00850341">
          <w:pPr>
            <w:tabs>
              <w:tab w:val="right" w:pos="9055"/>
            </w:tabs>
            <w:spacing w:before="200"/>
            <w:rPr>
              <w:rFonts w:ascii="Times New Roman" w:hAnsi="Times New Roman" w:cs="Times New Roman"/>
              <w:noProof/>
              <w:sz w:val="24"/>
              <w:szCs w:val="24"/>
            </w:rPr>
          </w:pPr>
          <w:hyperlink w:anchor="_3dy6vkm">
            <w:r w:rsidR="00850341">
              <w:rPr>
                <w:rFonts w:ascii="Times New Roman" w:hAnsi="Times New Roman" w:cs="Times New Roman"/>
                <w:b/>
                <w:noProof/>
                <w:sz w:val="24"/>
                <w:szCs w:val="24"/>
              </w:rPr>
              <w:t>3. NFI Environment</w:t>
            </w:r>
          </w:hyperlink>
          <w:r w:rsidR="00850341">
            <w:rPr>
              <w:rFonts w:ascii="Times New Roman" w:hAnsi="Times New Roman" w:cs="Times New Roman"/>
              <w:b/>
              <w:noProof/>
              <w:sz w:val="24"/>
              <w:szCs w:val="24"/>
            </w:rPr>
            <w:tab/>
          </w:r>
          <w:r w:rsidR="00850341">
            <w:rPr>
              <w:noProof/>
            </w:rPr>
            <w:fldChar w:fldCharType="begin"/>
          </w:r>
          <w:r w:rsidR="00850341">
            <w:rPr>
              <w:noProof/>
            </w:rPr>
            <w:instrText xml:space="preserve"> PAGEREF _3dy6vkm \h </w:instrText>
          </w:r>
          <w:r w:rsidR="00850341">
            <w:rPr>
              <w:noProof/>
            </w:rPr>
          </w:r>
          <w:r w:rsidR="00850341">
            <w:rPr>
              <w:noProof/>
            </w:rPr>
            <w:fldChar w:fldCharType="separate"/>
          </w:r>
          <w:r w:rsidR="00850341">
            <w:rPr>
              <w:rFonts w:ascii="Times New Roman" w:hAnsi="Times New Roman" w:cs="Times New Roman"/>
              <w:b/>
              <w:noProof/>
              <w:sz w:val="24"/>
              <w:szCs w:val="24"/>
            </w:rPr>
            <w:t>5</w:t>
          </w:r>
          <w:r w:rsidR="00850341">
            <w:rPr>
              <w:noProof/>
            </w:rPr>
            <w:fldChar w:fldCharType="end"/>
          </w:r>
        </w:p>
        <w:p w14:paraId="62CD0408" w14:textId="77777777" w:rsidR="00850341" w:rsidRDefault="00343C36" w:rsidP="00850341">
          <w:pPr>
            <w:tabs>
              <w:tab w:val="right" w:pos="9055"/>
            </w:tabs>
            <w:spacing w:before="60"/>
            <w:ind w:left="360"/>
            <w:rPr>
              <w:rFonts w:ascii="Times New Roman" w:hAnsi="Times New Roman" w:cs="Times New Roman"/>
              <w:noProof/>
              <w:sz w:val="24"/>
              <w:szCs w:val="24"/>
            </w:rPr>
          </w:pPr>
          <w:hyperlink w:anchor="_ulmoi636wzya">
            <w:r w:rsidR="00850341">
              <w:rPr>
                <w:rFonts w:ascii="Times New Roman" w:hAnsi="Times New Roman" w:cs="Times New Roman"/>
                <w:noProof/>
                <w:sz w:val="24"/>
                <w:szCs w:val="24"/>
              </w:rPr>
              <w:t>Security</w:t>
            </w:r>
          </w:hyperlink>
          <w:r w:rsidR="00850341">
            <w:rPr>
              <w:rFonts w:ascii="Times New Roman" w:hAnsi="Times New Roman" w:cs="Times New Roman"/>
              <w:noProof/>
              <w:sz w:val="24"/>
              <w:szCs w:val="24"/>
            </w:rPr>
            <w:tab/>
          </w:r>
          <w:r w:rsidR="00850341">
            <w:rPr>
              <w:noProof/>
            </w:rPr>
            <w:fldChar w:fldCharType="begin"/>
          </w:r>
          <w:r w:rsidR="00850341">
            <w:rPr>
              <w:noProof/>
            </w:rPr>
            <w:instrText xml:space="preserve"> PAGEREF _ulmoi636wzya \h </w:instrText>
          </w:r>
          <w:r w:rsidR="00850341">
            <w:rPr>
              <w:noProof/>
            </w:rPr>
          </w:r>
          <w:r w:rsidR="00850341">
            <w:rPr>
              <w:noProof/>
            </w:rPr>
            <w:fldChar w:fldCharType="separate"/>
          </w:r>
          <w:r w:rsidR="00850341">
            <w:rPr>
              <w:rFonts w:ascii="Times New Roman" w:hAnsi="Times New Roman" w:cs="Times New Roman"/>
              <w:noProof/>
              <w:sz w:val="24"/>
              <w:szCs w:val="24"/>
            </w:rPr>
            <w:t>5</w:t>
          </w:r>
          <w:r w:rsidR="00850341">
            <w:rPr>
              <w:noProof/>
            </w:rPr>
            <w:fldChar w:fldCharType="end"/>
          </w:r>
        </w:p>
        <w:p w14:paraId="6E209799" w14:textId="77777777" w:rsidR="00850341" w:rsidRDefault="00343C36" w:rsidP="00850341">
          <w:pPr>
            <w:tabs>
              <w:tab w:val="right" w:pos="9055"/>
            </w:tabs>
            <w:spacing w:before="60"/>
            <w:ind w:left="720"/>
            <w:rPr>
              <w:rFonts w:ascii="Times New Roman" w:hAnsi="Times New Roman" w:cs="Times New Roman"/>
              <w:noProof/>
              <w:sz w:val="24"/>
              <w:szCs w:val="24"/>
            </w:rPr>
          </w:pPr>
          <w:hyperlink w:anchor="_1t3h5sf">
            <w:r w:rsidR="00850341">
              <w:rPr>
                <w:rFonts w:ascii="Times New Roman" w:hAnsi="Times New Roman" w:cs="Times New Roman"/>
                <w:noProof/>
                <w:sz w:val="24"/>
                <w:szCs w:val="24"/>
              </w:rPr>
              <w:t>Accreditation</w:t>
            </w:r>
          </w:hyperlink>
          <w:r w:rsidR="00850341">
            <w:rPr>
              <w:rFonts w:ascii="Times New Roman" w:hAnsi="Times New Roman" w:cs="Times New Roman"/>
              <w:noProof/>
              <w:sz w:val="24"/>
              <w:szCs w:val="24"/>
            </w:rPr>
            <w:tab/>
          </w:r>
          <w:r w:rsidR="00850341">
            <w:rPr>
              <w:noProof/>
            </w:rPr>
            <w:fldChar w:fldCharType="begin"/>
          </w:r>
          <w:r w:rsidR="00850341">
            <w:rPr>
              <w:noProof/>
            </w:rPr>
            <w:instrText xml:space="preserve"> PAGEREF _1t3h5sf \h </w:instrText>
          </w:r>
          <w:r w:rsidR="00850341">
            <w:rPr>
              <w:noProof/>
            </w:rPr>
          </w:r>
          <w:r w:rsidR="00850341">
            <w:rPr>
              <w:noProof/>
            </w:rPr>
            <w:fldChar w:fldCharType="separate"/>
          </w:r>
          <w:r w:rsidR="00850341">
            <w:rPr>
              <w:rFonts w:ascii="Times New Roman" w:hAnsi="Times New Roman" w:cs="Times New Roman"/>
              <w:noProof/>
              <w:sz w:val="24"/>
              <w:szCs w:val="24"/>
            </w:rPr>
            <w:t>5</w:t>
          </w:r>
          <w:r w:rsidR="00850341">
            <w:rPr>
              <w:noProof/>
            </w:rPr>
            <w:fldChar w:fldCharType="end"/>
          </w:r>
        </w:p>
        <w:p w14:paraId="7364A99D" w14:textId="77777777" w:rsidR="00850341" w:rsidRDefault="00343C36" w:rsidP="00850341">
          <w:pPr>
            <w:tabs>
              <w:tab w:val="right" w:pos="9055"/>
            </w:tabs>
            <w:spacing w:before="60"/>
            <w:ind w:left="720"/>
            <w:rPr>
              <w:rFonts w:ascii="Times New Roman" w:hAnsi="Times New Roman" w:cs="Times New Roman"/>
              <w:noProof/>
              <w:sz w:val="24"/>
              <w:szCs w:val="24"/>
            </w:rPr>
          </w:pPr>
          <w:hyperlink w:anchor="_u84ikqhmdjdi">
            <w:r w:rsidR="00850341">
              <w:rPr>
                <w:rFonts w:ascii="Times New Roman" w:hAnsi="Times New Roman" w:cs="Times New Roman"/>
                <w:noProof/>
                <w:sz w:val="24"/>
                <w:szCs w:val="24"/>
              </w:rPr>
              <w:t>Personnel Vetting Requirements</w:t>
            </w:r>
          </w:hyperlink>
          <w:r w:rsidR="00850341">
            <w:rPr>
              <w:rFonts w:ascii="Times New Roman" w:hAnsi="Times New Roman" w:cs="Times New Roman"/>
              <w:noProof/>
              <w:sz w:val="24"/>
              <w:szCs w:val="24"/>
            </w:rPr>
            <w:tab/>
          </w:r>
          <w:r w:rsidR="00850341">
            <w:rPr>
              <w:noProof/>
            </w:rPr>
            <w:fldChar w:fldCharType="begin"/>
          </w:r>
          <w:r w:rsidR="00850341">
            <w:rPr>
              <w:noProof/>
            </w:rPr>
            <w:instrText xml:space="preserve"> PAGEREF _u84ikqhmdjdi \h </w:instrText>
          </w:r>
          <w:r w:rsidR="00850341">
            <w:rPr>
              <w:noProof/>
            </w:rPr>
          </w:r>
          <w:r w:rsidR="00850341">
            <w:rPr>
              <w:noProof/>
            </w:rPr>
            <w:fldChar w:fldCharType="separate"/>
          </w:r>
          <w:r w:rsidR="00850341">
            <w:rPr>
              <w:rFonts w:ascii="Times New Roman" w:hAnsi="Times New Roman" w:cs="Times New Roman"/>
              <w:noProof/>
              <w:sz w:val="24"/>
              <w:szCs w:val="24"/>
            </w:rPr>
            <w:t>5</w:t>
          </w:r>
          <w:r w:rsidR="00850341">
            <w:rPr>
              <w:noProof/>
            </w:rPr>
            <w:fldChar w:fldCharType="end"/>
          </w:r>
        </w:p>
        <w:p w14:paraId="77CBCE90" w14:textId="77777777" w:rsidR="00850341" w:rsidRDefault="00343C36" w:rsidP="00850341">
          <w:pPr>
            <w:tabs>
              <w:tab w:val="right" w:pos="9055"/>
            </w:tabs>
            <w:spacing w:before="60"/>
            <w:ind w:left="720"/>
            <w:rPr>
              <w:rFonts w:ascii="Times New Roman" w:hAnsi="Times New Roman" w:cs="Times New Roman"/>
              <w:noProof/>
              <w:sz w:val="24"/>
              <w:szCs w:val="24"/>
            </w:rPr>
          </w:pPr>
          <w:hyperlink w:anchor="_4h12lp4wqrfe">
            <w:r w:rsidR="00850341">
              <w:rPr>
                <w:rFonts w:ascii="Times New Roman" w:hAnsi="Times New Roman" w:cs="Times New Roman"/>
                <w:noProof/>
                <w:sz w:val="24"/>
                <w:szCs w:val="24"/>
              </w:rPr>
              <w:t>Designing and managing secure solutions</w:t>
            </w:r>
          </w:hyperlink>
          <w:r w:rsidR="00850341">
            <w:rPr>
              <w:rFonts w:ascii="Times New Roman" w:hAnsi="Times New Roman" w:cs="Times New Roman"/>
              <w:noProof/>
              <w:sz w:val="24"/>
              <w:szCs w:val="24"/>
            </w:rPr>
            <w:tab/>
          </w:r>
          <w:r w:rsidR="00850341">
            <w:rPr>
              <w:noProof/>
            </w:rPr>
            <w:fldChar w:fldCharType="begin"/>
          </w:r>
          <w:r w:rsidR="00850341">
            <w:rPr>
              <w:noProof/>
            </w:rPr>
            <w:instrText xml:space="preserve"> PAGEREF _4h12lp4wqrfe \h </w:instrText>
          </w:r>
          <w:r w:rsidR="00850341">
            <w:rPr>
              <w:noProof/>
            </w:rPr>
          </w:r>
          <w:r w:rsidR="00850341">
            <w:rPr>
              <w:noProof/>
            </w:rPr>
            <w:fldChar w:fldCharType="separate"/>
          </w:r>
          <w:r w:rsidR="00850341">
            <w:rPr>
              <w:rFonts w:ascii="Times New Roman" w:hAnsi="Times New Roman" w:cs="Times New Roman"/>
              <w:noProof/>
              <w:sz w:val="24"/>
              <w:szCs w:val="24"/>
            </w:rPr>
            <w:t>5</w:t>
          </w:r>
          <w:r w:rsidR="00850341">
            <w:rPr>
              <w:noProof/>
            </w:rPr>
            <w:fldChar w:fldCharType="end"/>
          </w:r>
        </w:p>
        <w:p w14:paraId="60C0651E" w14:textId="77777777" w:rsidR="00850341" w:rsidRDefault="00343C36" w:rsidP="00850341">
          <w:pPr>
            <w:tabs>
              <w:tab w:val="right" w:pos="9055"/>
            </w:tabs>
            <w:spacing w:before="60"/>
            <w:ind w:left="720"/>
            <w:rPr>
              <w:rFonts w:ascii="Times New Roman" w:hAnsi="Times New Roman" w:cs="Times New Roman"/>
              <w:noProof/>
              <w:sz w:val="24"/>
              <w:szCs w:val="24"/>
            </w:rPr>
          </w:pPr>
          <w:hyperlink w:anchor="_k4q9y0oabeg">
            <w:r w:rsidR="00850341">
              <w:rPr>
                <w:rFonts w:ascii="Times New Roman" w:hAnsi="Times New Roman" w:cs="Times New Roman"/>
                <w:noProof/>
                <w:sz w:val="24"/>
                <w:szCs w:val="24"/>
              </w:rPr>
              <w:t>Certification Requirements</w:t>
            </w:r>
          </w:hyperlink>
          <w:r w:rsidR="00850341">
            <w:rPr>
              <w:rFonts w:ascii="Times New Roman" w:hAnsi="Times New Roman" w:cs="Times New Roman"/>
              <w:noProof/>
              <w:sz w:val="24"/>
              <w:szCs w:val="24"/>
            </w:rPr>
            <w:tab/>
          </w:r>
          <w:r w:rsidR="00850341">
            <w:rPr>
              <w:noProof/>
            </w:rPr>
            <w:fldChar w:fldCharType="begin"/>
          </w:r>
          <w:r w:rsidR="00850341">
            <w:rPr>
              <w:noProof/>
            </w:rPr>
            <w:instrText xml:space="preserve"> PAGEREF _k4q9y0oabeg \h </w:instrText>
          </w:r>
          <w:r w:rsidR="00850341">
            <w:rPr>
              <w:noProof/>
            </w:rPr>
          </w:r>
          <w:r w:rsidR="00850341">
            <w:rPr>
              <w:noProof/>
            </w:rPr>
            <w:fldChar w:fldCharType="separate"/>
          </w:r>
          <w:r w:rsidR="00850341">
            <w:rPr>
              <w:rFonts w:ascii="Times New Roman" w:hAnsi="Times New Roman" w:cs="Times New Roman"/>
              <w:noProof/>
              <w:sz w:val="24"/>
              <w:szCs w:val="24"/>
            </w:rPr>
            <w:t>6</w:t>
          </w:r>
          <w:r w:rsidR="00850341">
            <w:rPr>
              <w:noProof/>
            </w:rPr>
            <w:fldChar w:fldCharType="end"/>
          </w:r>
        </w:p>
        <w:p w14:paraId="4FF42503" w14:textId="77777777" w:rsidR="00850341" w:rsidRDefault="00343C36" w:rsidP="00850341">
          <w:pPr>
            <w:tabs>
              <w:tab w:val="right" w:pos="9055"/>
            </w:tabs>
            <w:spacing w:before="60"/>
            <w:ind w:left="720"/>
            <w:rPr>
              <w:rFonts w:ascii="Times New Roman" w:hAnsi="Times New Roman" w:cs="Times New Roman"/>
              <w:noProof/>
              <w:sz w:val="24"/>
              <w:szCs w:val="24"/>
            </w:rPr>
          </w:pPr>
          <w:hyperlink w:anchor="_yldoxlcbkot3">
            <w:r w:rsidR="00850341">
              <w:rPr>
                <w:rFonts w:ascii="Times New Roman" w:hAnsi="Times New Roman" w:cs="Times New Roman"/>
                <w:noProof/>
                <w:sz w:val="24"/>
                <w:szCs w:val="24"/>
              </w:rPr>
              <w:t>Patching and Penetration testing</w:t>
            </w:r>
          </w:hyperlink>
          <w:r w:rsidR="00850341">
            <w:rPr>
              <w:rFonts w:ascii="Times New Roman" w:hAnsi="Times New Roman" w:cs="Times New Roman"/>
              <w:noProof/>
              <w:sz w:val="24"/>
              <w:szCs w:val="24"/>
            </w:rPr>
            <w:tab/>
          </w:r>
          <w:r w:rsidR="00850341">
            <w:rPr>
              <w:noProof/>
            </w:rPr>
            <w:fldChar w:fldCharType="begin"/>
          </w:r>
          <w:r w:rsidR="00850341">
            <w:rPr>
              <w:noProof/>
            </w:rPr>
            <w:instrText xml:space="preserve"> PAGEREF _yldoxlcbkot3 \h </w:instrText>
          </w:r>
          <w:r w:rsidR="00850341">
            <w:rPr>
              <w:noProof/>
            </w:rPr>
          </w:r>
          <w:r w:rsidR="00850341">
            <w:rPr>
              <w:noProof/>
            </w:rPr>
            <w:fldChar w:fldCharType="separate"/>
          </w:r>
          <w:r w:rsidR="00850341">
            <w:rPr>
              <w:rFonts w:ascii="Times New Roman" w:hAnsi="Times New Roman" w:cs="Times New Roman"/>
              <w:noProof/>
              <w:sz w:val="24"/>
              <w:szCs w:val="24"/>
            </w:rPr>
            <w:t>6</w:t>
          </w:r>
          <w:r w:rsidR="00850341">
            <w:rPr>
              <w:noProof/>
            </w:rPr>
            <w:fldChar w:fldCharType="end"/>
          </w:r>
        </w:p>
        <w:p w14:paraId="643CBA41" w14:textId="77777777" w:rsidR="00850341" w:rsidRDefault="00343C36" w:rsidP="00850341">
          <w:pPr>
            <w:tabs>
              <w:tab w:val="right" w:pos="9055"/>
            </w:tabs>
            <w:spacing w:before="60"/>
            <w:ind w:left="720"/>
            <w:rPr>
              <w:rFonts w:ascii="Times New Roman" w:hAnsi="Times New Roman" w:cs="Times New Roman"/>
              <w:noProof/>
              <w:sz w:val="24"/>
              <w:szCs w:val="24"/>
            </w:rPr>
          </w:pPr>
          <w:hyperlink w:anchor="_bmf6gfwd4drj">
            <w:r w:rsidR="00850341">
              <w:rPr>
                <w:rFonts w:ascii="Times New Roman" w:hAnsi="Times New Roman" w:cs="Times New Roman"/>
                <w:noProof/>
                <w:sz w:val="24"/>
                <w:szCs w:val="24"/>
              </w:rPr>
              <w:t>Protective Monitoring</w:t>
            </w:r>
          </w:hyperlink>
          <w:r w:rsidR="00850341">
            <w:rPr>
              <w:rFonts w:ascii="Times New Roman" w:hAnsi="Times New Roman" w:cs="Times New Roman"/>
              <w:noProof/>
              <w:sz w:val="24"/>
              <w:szCs w:val="24"/>
            </w:rPr>
            <w:tab/>
          </w:r>
          <w:r w:rsidR="00850341">
            <w:rPr>
              <w:noProof/>
            </w:rPr>
            <w:fldChar w:fldCharType="begin"/>
          </w:r>
          <w:r w:rsidR="00850341">
            <w:rPr>
              <w:noProof/>
            </w:rPr>
            <w:instrText xml:space="preserve"> PAGEREF _bmf6gfwd4drj \h </w:instrText>
          </w:r>
          <w:r w:rsidR="00850341">
            <w:rPr>
              <w:noProof/>
            </w:rPr>
          </w:r>
          <w:r w:rsidR="00850341">
            <w:rPr>
              <w:noProof/>
            </w:rPr>
            <w:fldChar w:fldCharType="separate"/>
          </w:r>
          <w:r w:rsidR="00850341">
            <w:rPr>
              <w:rFonts w:ascii="Times New Roman" w:hAnsi="Times New Roman" w:cs="Times New Roman"/>
              <w:noProof/>
              <w:sz w:val="24"/>
              <w:szCs w:val="24"/>
            </w:rPr>
            <w:t>6</w:t>
          </w:r>
          <w:r w:rsidR="00850341">
            <w:rPr>
              <w:noProof/>
            </w:rPr>
            <w:fldChar w:fldCharType="end"/>
          </w:r>
        </w:p>
        <w:p w14:paraId="08C24B79" w14:textId="77777777" w:rsidR="00850341" w:rsidRDefault="00343C36" w:rsidP="00850341">
          <w:pPr>
            <w:tabs>
              <w:tab w:val="right" w:pos="9055"/>
            </w:tabs>
            <w:spacing w:before="60"/>
            <w:ind w:left="720"/>
            <w:rPr>
              <w:rFonts w:ascii="Times New Roman" w:hAnsi="Times New Roman" w:cs="Times New Roman"/>
              <w:noProof/>
              <w:sz w:val="24"/>
              <w:szCs w:val="24"/>
            </w:rPr>
          </w:pPr>
          <w:hyperlink w:anchor="_hqiciojvzhvt">
            <w:r w:rsidR="00850341">
              <w:rPr>
                <w:rFonts w:ascii="Times New Roman" w:hAnsi="Times New Roman" w:cs="Times New Roman"/>
                <w:noProof/>
                <w:sz w:val="24"/>
                <w:szCs w:val="24"/>
              </w:rPr>
              <w:t>Data Processing, Storage, Management and Destruction</w:t>
            </w:r>
          </w:hyperlink>
          <w:r w:rsidR="00850341">
            <w:rPr>
              <w:rFonts w:ascii="Times New Roman" w:hAnsi="Times New Roman" w:cs="Times New Roman"/>
              <w:noProof/>
              <w:sz w:val="24"/>
              <w:szCs w:val="24"/>
            </w:rPr>
            <w:tab/>
          </w:r>
          <w:r w:rsidR="00850341">
            <w:rPr>
              <w:noProof/>
            </w:rPr>
            <w:fldChar w:fldCharType="begin"/>
          </w:r>
          <w:r w:rsidR="00850341">
            <w:rPr>
              <w:noProof/>
            </w:rPr>
            <w:instrText xml:space="preserve"> PAGEREF _hqiciojvzhvt \h </w:instrText>
          </w:r>
          <w:r w:rsidR="00850341">
            <w:rPr>
              <w:noProof/>
            </w:rPr>
          </w:r>
          <w:r w:rsidR="00850341">
            <w:rPr>
              <w:noProof/>
            </w:rPr>
            <w:fldChar w:fldCharType="separate"/>
          </w:r>
          <w:r w:rsidR="00850341">
            <w:rPr>
              <w:rFonts w:ascii="Times New Roman" w:hAnsi="Times New Roman" w:cs="Times New Roman"/>
              <w:noProof/>
              <w:sz w:val="24"/>
              <w:szCs w:val="24"/>
            </w:rPr>
            <w:t>6</w:t>
          </w:r>
          <w:r w:rsidR="00850341">
            <w:rPr>
              <w:noProof/>
            </w:rPr>
            <w:fldChar w:fldCharType="end"/>
          </w:r>
        </w:p>
        <w:p w14:paraId="20D61E1A" w14:textId="77777777" w:rsidR="00850341" w:rsidRDefault="00343C36" w:rsidP="00850341">
          <w:pPr>
            <w:tabs>
              <w:tab w:val="right" w:pos="9055"/>
            </w:tabs>
            <w:spacing w:before="60"/>
            <w:ind w:left="360"/>
            <w:rPr>
              <w:rFonts w:ascii="Times New Roman" w:hAnsi="Times New Roman" w:cs="Times New Roman"/>
              <w:noProof/>
              <w:sz w:val="24"/>
              <w:szCs w:val="24"/>
            </w:rPr>
          </w:pPr>
          <w:hyperlink w:anchor="_2s8eyo1">
            <w:r w:rsidR="00850341">
              <w:rPr>
                <w:rFonts w:ascii="Times New Roman" w:hAnsi="Times New Roman" w:cs="Times New Roman"/>
                <w:noProof/>
                <w:sz w:val="24"/>
                <w:szCs w:val="24"/>
              </w:rPr>
              <w:t>Project Resourcing</w:t>
            </w:r>
          </w:hyperlink>
          <w:r w:rsidR="00850341">
            <w:rPr>
              <w:rFonts w:ascii="Times New Roman" w:hAnsi="Times New Roman" w:cs="Times New Roman"/>
              <w:noProof/>
              <w:sz w:val="24"/>
              <w:szCs w:val="24"/>
            </w:rPr>
            <w:tab/>
          </w:r>
          <w:r w:rsidR="00850341">
            <w:rPr>
              <w:noProof/>
            </w:rPr>
            <w:fldChar w:fldCharType="begin"/>
          </w:r>
          <w:r w:rsidR="00850341">
            <w:rPr>
              <w:noProof/>
            </w:rPr>
            <w:instrText xml:space="preserve"> PAGEREF _2s8eyo1 \h </w:instrText>
          </w:r>
          <w:r w:rsidR="00850341">
            <w:rPr>
              <w:noProof/>
            </w:rPr>
          </w:r>
          <w:r w:rsidR="00850341">
            <w:rPr>
              <w:noProof/>
            </w:rPr>
            <w:fldChar w:fldCharType="separate"/>
          </w:r>
          <w:r w:rsidR="00850341">
            <w:rPr>
              <w:rFonts w:ascii="Times New Roman" w:hAnsi="Times New Roman" w:cs="Times New Roman"/>
              <w:noProof/>
              <w:sz w:val="24"/>
              <w:szCs w:val="24"/>
            </w:rPr>
            <w:t>7</w:t>
          </w:r>
          <w:r w:rsidR="00850341">
            <w:rPr>
              <w:noProof/>
            </w:rPr>
            <w:fldChar w:fldCharType="end"/>
          </w:r>
        </w:p>
        <w:p w14:paraId="514D8750" w14:textId="77777777" w:rsidR="00850341" w:rsidRDefault="00343C36" w:rsidP="00850341">
          <w:pPr>
            <w:tabs>
              <w:tab w:val="right" w:pos="9055"/>
            </w:tabs>
            <w:spacing w:before="60"/>
            <w:ind w:left="360"/>
            <w:rPr>
              <w:rFonts w:ascii="Times New Roman" w:hAnsi="Times New Roman" w:cs="Times New Roman"/>
              <w:noProof/>
              <w:sz w:val="24"/>
              <w:szCs w:val="24"/>
            </w:rPr>
          </w:pPr>
          <w:hyperlink w:anchor="_77se1r38v1te">
            <w:r w:rsidR="00850341">
              <w:rPr>
                <w:rFonts w:ascii="Times New Roman" w:hAnsi="Times New Roman" w:cs="Times New Roman"/>
                <w:noProof/>
                <w:sz w:val="24"/>
                <w:szCs w:val="24"/>
              </w:rPr>
              <w:t>Admin Support</w:t>
            </w:r>
          </w:hyperlink>
          <w:r w:rsidR="00850341">
            <w:rPr>
              <w:rFonts w:ascii="Times New Roman" w:hAnsi="Times New Roman" w:cs="Times New Roman"/>
              <w:noProof/>
              <w:sz w:val="24"/>
              <w:szCs w:val="24"/>
            </w:rPr>
            <w:tab/>
          </w:r>
          <w:r w:rsidR="00850341">
            <w:rPr>
              <w:noProof/>
            </w:rPr>
            <w:fldChar w:fldCharType="begin"/>
          </w:r>
          <w:r w:rsidR="00850341">
            <w:rPr>
              <w:noProof/>
            </w:rPr>
            <w:instrText xml:space="preserve"> PAGEREF _77se1r38v1te \h </w:instrText>
          </w:r>
          <w:r w:rsidR="00850341">
            <w:rPr>
              <w:noProof/>
            </w:rPr>
          </w:r>
          <w:r w:rsidR="00850341">
            <w:rPr>
              <w:noProof/>
            </w:rPr>
            <w:fldChar w:fldCharType="separate"/>
          </w:r>
          <w:r w:rsidR="00850341">
            <w:rPr>
              <w:rFonts w:ascii="Times New Roman" w:hAnsi="Times New Roman" w:cs="Times New Roman"/>
              <w:noProof/>
              <w:sz w:val="24"/>
              <w:szCs w:val="24"/>
            </w:rPr>
            <w:t>7</w:t>
          </w:r>
          <w:r w:rsidR="00850341">
            <w:rPr>
              <w:noProof/>
            </w:rPr>
            <w:fldChar w:fldCharType="end"/>
          </w:r>
        </w:p>
        <w:p w14:paraId="264CE6EC" w14:textId="77777777" w:rsidR="00850341" w:rsidRDefault="00343C36" w:rsidP="00850341">
          <w:pPr>
            <w:tabs>
              <w:tab w:val="right" w:pos="9055"/>
            </w:tabs>
            <w:spacing w:before="60"/>
            <w:ind w:left="360"/>
            <w:rPr>
              <w:rFonts w:ascii="Times New Roman" w:hAnsi="Times New Roman" w:cs="Times New Roman"/>
              <w:noProof/>
              <w:sz w:val="24"/>
              <w:szCs w:val="24"/>
            </w:rPr>
          </w:pPr>
          <w:hyperlink w:anchor="_3suz5ru8cj80">
            <w:r w:rsidR="00850341">
              <w:rPr>
                <w:rFonts w:ascii="Times New Roman" w:hAnsi="Times New Roman" w:cs="Times New Roman"/>
                <w:noProof/>
                <w:sz w:val="24"/>
                <w:szCs w:val="24"/>
              </w:rPr>
              <w:t>Web Application Development</w:t>
            </w:r>
          </w:hyperlink>
          <w:r w:rsidR="00850341">
            <w:rPr>
              <w:rFonts w:ascii="Times New Roman" w:hAnsi="Times New Roman" w:cs="Times New Roman"/>
              <w:noProof/>
              <w:sz w:val="24"/>
              <w:szCs w:val="24"/>
            </w:rPr>
            <w:tab/>
          </w:r>
          <w:r w:rsidR="00850341">
            <w:rPr>
              <w:noProof/>
            </w:rPr>
            <w:fldChar w:fldCharType="begin"/>
          </w:r>
          <w:r w:rsidR="00850341">
            <w:rPr>
              <w:noProof/>
            </w:rPr>
            <w:instrText xml:space="preserve"> PAGEREF _3suz5ru8cj80 \h </w:instrText>
          </w:r>
          <w:r w:rsidR="00850341">
            <w:rPr>
              <w:noProof/>
            </w:rPr>
          </w:r>
          <w:r w:rsidR="00850341">
            <w:rPr>
              <w:noProof/>
            </w:rPr>
            <w:fldChar w:fldCharType="separate"/>
          </w:r>
          <w:r w:rsidR="00850341">
            <w:rPr>
              <w:rFonts w:ascii="Times New Roman" w:hAnsi="Times New Roman" w:cs="Times New Roman"/>
              <w:noProof/>
              <w:sz w:val="24"/>
              <w:szCs w:val="24"/>
            </w:rPr>
            <w:t>7</w:t>
          </w:r>
          <w:r w:rsidR="00850341">
            <w:rPr>
              <w:noProof/>
            </w:rPr>
            <w:fldChar w:fldCharType="end"/>
          </w:r>
        </w:p>
        <w:p w14:paraId="6F43C3EC" w14:textId="77777777" w:rsidR="00850341" w:rsidRDefault="00343C36" w:rsidP="00850341">
          <w:pPr>
            <w:tabs>
              <w:tab w:val="right" w:pos="9055"/>
            </w:tabs>
            <w:spacing w:before="60"/>
            <w:ind w:left="360"/>
            <w:rPr>
              <w:rFonts w:ascii="Times New Roman" w:hAnsi="Times New Roman" w:cs="Times New Roman"/>
              <w:noProof/>
              <w:sz w:val="24"/>
              <w:szCs w:val="24"/>
            </w:rPr>
          </w:pPr>
          <w:hyperlink w:anchor="_w3rzwhqlj7t">
            <w:r w:rsidR="00850341">
              <w:rPr>
                <w:rFonts w:ascii="Times New Roman" w:hAnsi="Times New Roman" w:cs="Times New Roman"/>
                <w:noProof/>
                <w:sz w:val="24"/>
                <w:szCs w:val="24"/>
              </w:rPr>
              <w:t>Accommodation</w:t>
            </w:r>
          </w:hyperlink>
          <w:r w:rsidR="00850341">
            <w:rPr>
              <w:rFonts w:ascii="Times New Roman" w:hAnsi="Times New Roman" w:cs="Times New Roman"/>
              <w:noProof/>
              <w:sz w:val="24"/>
              <w:szCs w:val="24"/>
            </w:rPr>
            <w:tab/>
          </w:r>
          <w:r w:rsidR="00850341">
            <w:rPr>
              <w:noProof/>
            </w:rPr>
            <w:fldChar w:fldCharType="begin"/>
          </w:r>
          <w:r w:rsidR="00850341">
            <w:rPr>
              <w:noProof/>
            </w:rPr>
            <w:instrText xml:space="preserve"> PAGEREF _w3rzwhqlj7t \h </w:instrText>
          </w:r>
          <w:r w:rsidR="00850341">
            <w:rPr>
              <w:noProof/>
            </w:rPr>
          </w:r>
          <w:r w:rsidR="00850341">
            <w:rPr>
              <w:noProof/>
            </w:rPr>
            <w:fldChar w:fldCharType="separate"/>
          </w:r>
          <w:r w:rsidR="00850341">
            <w:rPr>
              <w:rFonts w:ascii="Times New Roman" w:hAnsi="Times New Roman" w:cs="Times New Roman"/>
              <w:noProof/>
              <w:sz w:val="24"/>
              <w:szCs w:val="24"/>
            </w:rPr>
            <w:t>8</w:t>
          </w:r>
          <w:r w:rsidR="00850341">
            <w:rPr>
              <w:noProof/>
            </w:rPr>
            <w:fldChar w:fldCharType="end"/>
          </w:r>
        </w:p>
        <w:p w14:paraId="15C02CEC" w14:textId="77777777" w:rsidR="00850341" w:rsidRDefault="00343C36" w:rsidP="00850341">
          <w:pPr>
            <w:tabs>
              <w:tab w:val="right" w:pos="9055"/>
            </w:tabs>
            <w:spacing w:before="200"/>
            <w:rPr>
              <w:rFonts w:ascii="Times New Roman" w:hAnsi="Times New Roman" w:cs="Times New Roman"/>
              <w:noProof/>
              <w:sz w:val="24"/>
              <w:szCs w:val="24"/>
            </w:rPr>
          </w:pPr>
          <w:hyperlink w:anchor="_2kpik6cigou1">
            <w:r w:rsidR="00850341">
              <w:rPr>
                <w:rFonts w:ascii="Times New Roman" w:hAnsi="Times New Roman" w:cs="Times New Roman"/>
                <w:b/>
                <w:noProof/>
                <w:sz w:val="24"/>
                <w:szCs w:val="24"/>
              </w:rPr>
              <w:t>4. Data Matching Requirements - All Products</w:t>
            </w:r>
          </w:hyperlink>
          <w:r w:rsidR="00850341">
            <w:rPr>
              <w:rFonts w:ascii="Times New Roman" w:hAnsi="Times New Roman" w:cs="Times New Roman"/>
              <w:b/>
              <w:noProof/>
              <w:sz w:val="24"/>
              <w:szCs w:val="24"/>
            </w:rPr>
            <w:tab/>
          </w:r>
          <w:r w:rsidR="00850341">
            <w:rPr>
              <w:noProof/>
            </w:rPr>
            <w:fldChar w:fldCharType="begin"/>
          </w:r>
          <w:r w:rsidR="00850341">
            <w:rPr>
              <w:noProof/>
            </w:rPr>
            <w:instrText xml:space="preserve"> PAGEREF _2kpik6cigou1 \h </w:instrText>
          </w:r>
          <w:r w:rsidR="00850341">
            <w:rPr>
              <w:noProof/>
            </w:rPr>
          </w:r>
          <w:r w:rsidR="00850341">
            <w:rPr>
              <w:noProof/>
            </w:rPr>
            <w:fldChar w:fldCharType="separate"/>
          </w:r>
          <w:r w:rsidR="00850341">
            <w:rPr>
              <w:rFonts w:ascii="Times New Roman" w:hAnsi="Times New Roman" w:cs="Times New Roman"/>
              <w:b/>
              <w:noProof/>
              <w:sz w:val="24"/>
              <w:szCs w:val="24"/>
            </w:rPr>
            <w:t>9</w:t>
          </w:r>
          <w:r w:rsidR="00850341">
            <w:rPr>
              <w:noProof/>
            </w:rPr>
            <w:fldChar w:fldCharType="end"/>
          </w:r>
        </w:p>
        <w:p w14:paraId="08881AB3" w14:textId="77777777" w:rsidR="00850341" w:rsidRDefault="00343C36" w:rsidP="00850341">
          <w:pPr>
            <w:tabs>
              <w:tab w:val="right" w:pos="9055"/>
            </w:tabs>
            <w:spacing w:before="60"/>
            <w:ind w:left="360"/>
            <w:rPr>
              <w:rFonts w:ascii="Times New Roman" w:hAnsi="Times New Roman" w:cs="Times New Roman"/>
              <w:noProof/>
              <w:sz w:val="24"/>
              <w:szCs w:val="24"/>
            </w:rPr>
          </w:pPr>
          <w:hyperlink w:anchor="_26in1rg">
            <w:r w:rsidR="00850341">
              <w:rPr>
                <w:rFonts w:ascii="Times New Roman" w:hAnsi="Times New Roman" w:cs="Times New Roman"/>
                <w:noProof/>
                <w:sz w:val="24"/>
                <w:szCs w:val="24"/>
              </w:rPr>
              <w:t>Key stages of the work</w:t>
            </w:r>
          </w:hyperlink>
          <w:r w:rsidR="00850341">
            <w:rPr>
              <w:rFonts w:ascii="Times New Roman" w:hAnsi="Times New Roman" w:cs="Times New Roman"/>
              <w:noProof/>
              <w:sz w:val="24"/>
              <w:szCs w:val="24"/>
            </w:rPr>
            <w:tab/>
          </w:r>
          <w:r w:rsidR="00850341">
            <w:rPr>
              <w:noProof/>
            </w:rPr>
            <w:fldChar w:fldCharType="begin"/>
          </w:r>
          <w:r w:rsidR="00850341">
            <w:rPr>
              <w:noProof/>
            </w:rPr>
            <w:instrText xml:space="preserve"> PAGEREF _26in1rg \h </w:instrText>
          </w:r>
          <w:r w:rsidR="00850341">
            <w:rPr>
              <w:noProof/>
            </w:rPr>
          </w:r>
          <w:r w:rsidR="00850341">
            <w:rPr>
              <w:noProof/>
            </w:rPr>
            <w:fldChar w:fldCharType="separate"/>
          </w:r>
          <w:r w:rsidR="00850341">
            <w:rPr>
              <w:rFonts w:ascii="Times New Roman" w:hAnsi="Times New Roman" w:cs="Times New Roman"/>
              <w:noProof/>
              <w:sz w:val="24"/>
              <w:szCs w:val="24"/>
            </w:rPr>
            <w:t>9</w:t>
          </w:r>
          <w:r w:rsidR="00850341">
            <w:rPr>
              <w:noProof/>
            </w:rPr>
            <w:fldChar w:fldCharType="end"/>
          </w:r>
        </w:p>
        <w:p w14:paraId="68750B02" w14:textId="77777777" w:rsidR="00850341" w:rsidRDefault="00343C36" w:rsidP="00850341">
          <w:pPr>
            <w:tabs>
              <w:tab w:val="right" w:pos="9055"/>
            </w:tabs>
            <w:spacing w:before="60"/>
            <w:ind w:left="360"/>
            <w:rPr>
              <w:rFonts w:ascii="Times New Roman" w:hAnsi="Times New Roman" w:cs="Times New Roman"/>
              <w:noProof/>
              <w:sz w:val="24"/>
              <w:szCs w:val="24"/>
            </w:rPr>
          </w:pPr>
          <w:hyperlink w:anchor="_lnxbz9">
            <w:r w:rsidR="00850341">
              <w:rPr>
                <w:rFonts w:ascii="Times New Roman" w:hAnsi="Times New Roman" w:cs="Times New Roman"/>
                <w:noProof/>
                <w:sz w:val="24"/>
                <w:szCs w:val="24"/>
              </w:rPr>
              <w:t>Database design, maintenance and operation list</w:t>
            </w:r>
          </w:hyperlink>
          <w:r w:rsidR="00850341">
            <w:rPr>
              <w:rFonts w:ascii="Times New Roman" w:hAnsi="Times New Roman" w:cs="Times New Roman"/>
              <w:noProof/>
              <w:sz w:val="24"/>
              <w:szCs w:val="24"/>
            </w:rPr>
            <w:tab/>
          </w:r>
          <w:r w:rsidR="00850341">
            <w:rPr>
              <w:noProof/>
            </w:rPr>
            <w:fldChar w:fldCharType="begin"/>
          </w:r>
          <w:r w:rsidR="00850341">
            <w:rPr>
              <w:noProof/>
            </w:rPr>
            <w:instrText xml:space="preserve"> PAGEREF _lnxbz9 \h </w:instrText>
          </w:r>
          <w:r w:rsidR="00850341">
            <w:rPr>
              <w:noProof/>
            </w:rPr>
          </w:r>
          <w:r w:rsidR="00850341">
            <w:rPr>
              <w:noProof/>
            </w:rPr>
            <w:fldChar w:fldCharType="separate"/>
          </w:r>
          <w:r w:rsidR="00850341">
            <w:rPr>
              <w:rFonts w:ascii="Times New Roman" w:hAnsi="Times New Roman" w:cs="Times New Roman"/>
              <w:noProof/>
              <w:sz w:val="24"/>
              <w:szCs w:val="24"/>
            </w:rPr>
            <w:t>9</w:t>
          </w:r>
          <w:r w:rsidR="00850341">
            <w:rPr>
              <w:noProof/>
            </w:rPr>
            <w:fldChar w:fldCharType="end"/>
          </w:r>
        </w:p>
        <w:p w14:paraId="6D343E97" w14:textId="77777777" w:rsidR="00850341" w:rsidRDefault="00343C36" w:rsidP="00850341">
          <w:pPr>
            <w:tabs>
              <w:tab w:val="right" w:pos="9055"/>
            </w:tabs>
            <w:spacing w:before="60"/>
            <w:ind w:left="360"/>
            <w:rPr>
              <w:rFonts w:ascii="Times New Roman" w:hAnsi="Times New Roman" w:cs="Times New Roman"/>
              <w:noProof/>
              <w:sz w:val="24"/>
              <w:szCs w:val="24"/>
            </w:rPr>
          </w:pPr>
          <w:hyperlink w:anchor="_35nkun2">
            <w:r w:rsidR="00850341">
              <w:rPr>
                <w:rFonts w:ascii="Times New Roman" w:hAnsi="Times New Roman" w:cs="Times New Roman"/>
                <w:noProof/>
                <w:sz w:val="24"/>
                <w:szCs w:val="24"/>
              </w:rPr>
              <w:t>Data reception and security</w:t>
            </w:r>
          </w:hyperlink>
          <w:r w:rsidR="00850341">
            <w:rPr>
              <w:rFonts w:ascii="Times New Roman" w:hAnsi="Times New Roman" w:cs="Times New Roman"/>
              <w:noProof/>
              <w:sz w:val="24"/>
              <w:szCs w:val="24"/>
            </w:rPr>
            <w:tab/>
          </w:r>
          <w:r w:rsidR="00850341">
            <w:rPr>
              <w:noProof/>
            </w:rPr>
            <w:fldChar w:fldCharType="begin"/>
          </w:r>
          <w:r w:rsidR="00850341">
            <w:rPr>
              <w:noProof/>
            </w:rPr>
            <w:instrText xml:space="preserve"> PAGEREF _35nkun2 \h </w:instrText>
          </w:r>
          <w:r w:rsidR="00850341">
            <w:rPr>
              <w:noProof/>
            </w:rPr>
          </w:r>
          <w:r w:rsidR="00850341">
            <w:rPr>
              <w:noProof/>
            </w:rPr>
            <w:fldChar w:fldCharType="separate"/>
          </w:r>
          <w:r w:rsidR="00850341">
            <w:rPr>
              <w:rFonts w:ascii="Times New Roman" w:hAnsi="Times New Roman" w:cs="Times New Roman"/>
              <w:noProof/>
              <w:sz w:val="24"/>
              <w:szCs w:val="24"/>
            </w:rPr>
            <w:t>9</w:t>
          </w:r>
          <w:r w:rsidR="00850341">
            <w:rPr>
              <w:noProof/>
            </w:rPr>
            <w:fldChar w:fldCharType="end"/>
          </w:r>
        </w:p>
        <w:p w14:paraId="08521228" w14:textId="77777777" w:rsidR="00850341" w:rsidRDefault="00343C36" w:rsidP="00850341">
          <w:pPr>
            <w:tabs>
              <w:tab w:val="right" w:pos="9055"/>
            </w:tabs>
            <w:spacing w:before="60"/>
            <w:ind w:left="360"/>
            <w:rPr>
              <w:rFonts w:ascii="Times New Roman" w:hAnsi="Times New Roman" w:cs="Times New Roman"/>
              <w:noProof/>
              <w:sz w:val="24"/>
              <w:szCs w:val="24"/>
            </w:rPr>
          </w:pPr>
          <w:hyperlink w:anchor="_1ksv4uv">
            <w:r w:rsidR="00850341">
              <w:rPr>
                <w:rFonts w:ascii="Times New Roman" w:hAnsi="Times New Roman" w:cs="Times New Roman"/>
                <w:noProof/>
                <w:sz w:val="24"/>
                <w:szCs w:val="24"/>
              </w:rPr>
              <w:t>Processing - reading, formatting, cleaning and automatically processing the data</w:t>
            </w:r>
          </w:hyperlink>
          <w:r w:rsidR="00850341">
            <w:rPr>
              <w:rFonts w:ascii="Times New Roman" w:hAnsi="Times New Roman" w:cs="Times New Roman"/>
              <w:noProof/>
              <w:sz w:val="24"/>
              <w:szCs w:val="24"/>
            </w:rPr>
            <w:tab/>
          </w:r>
          <w:r w:rsidR="00850341">
            <w:rPr>
              <w:noProof/>
            </w:rPr>
            <w:fldChar w:fldCharType="begin"/>
          </w:r>
          <w:r w:rsidR="00850341">
            <w:rPr>
              <w:noProof/>
            </w:rPr>
            <w:instrText xml:space="preserve"> PAGEREF _1ksv4uv \h </w:instrText>
          </w:r>
          <w:r w:rsidR="00850341">
            <w:rPr>
              <w:noProof/>
            </w:rPr>
          </w:r>
          <w:r w:rsidR="00850341">
            <w:rPr>
              <w:noProof/>
            </w:rPr>
            <w:fldChar w:fldCharType="separate"/>
          </w:r>
          <w:r w:rsidR="00850341">
            <w:rPr>
              <w:rFonts w:ascii="Times New Roman" w:hAnsi="Times New Roman" w:cs="Times New Roman"/>
              <w:noProof/>
              <w:sz w:val="24"/>
              <w:szCs w:val="24"/>
            </w:rPr>
            <w:t>10</w:t>
          </w:r>
          <w:r w:rsidR="00850341">
            <w:rPr>
              <w:noProof/>
            </w:rPr>
            <w:fldChar w:fldCharType="end"/>
          </w:r>
        </w:p>
        <w:p w14:paraId="4F8F4034" w14:textId="77777777" w:rsidR="00850341" w:rsidRDefault="00343C36" w:rsidP="00850341">
          <w:pPr>
            <w:tabs>
              <w:tab w:val="right" w:pos="9055"/>
            </w:tabs>
            <w:spacing w:before="60"/>
            <w:ind w:left="360"/>
            <w:rPr>
              <w:rFonts w:ascii="Times New Roman" w:hAnsi="Times New Roman" w:cs="Times New Roman"/>
              <w:noProof/>
              <w:sz w:val="24"/>
              <w:szCs w:val="24"/>
            </w:rPr>
          </w:pPr>
          <w:hyperlink w:anchor="_44sinio">
            <w:r w:rsidR="00850341">
              <w:rPr>
                <w:rFonts w:ascii="Times New Roman" w:hAnsi="Times New Roman" w:cs="Times New Roman"/>
                <w:noProof/>
                <w:sz w:val="24"/>
                <w:szCs w:val="24"/>
              </w:rPr>
              <w:t>Data matching</w:t>
            </w:r>
          </w:hyperlink>
          <w:r w:rsidR="00850341">
            <w:rPr>
              <w:rFonts w:ascii="Times New Roman" w:hAnsi="Times New Roman" w:cs="Times New Roman"/>
              <w:noProof/>
              <w:sz w:val="24"/>
              <w:szCs w:val="24"/>
            </w:rPr>
            <w:tab/>
          </w:r>
          <w:r w:rsidR="00850341">
            <w:rPr>
              <w:noProof/>
            </w:rPr>
            <w:fldChar w:fldCharType="begin"/>
          </w:r>
          <w:r w:rsidR="00850341">
            <w:rPr>
              <w:noProof/>
            </w:rPr>
            <w:instrText xml:space="preserve"> PAGEREF _44sinio \h </w:instrText>
          </w:r>
          <w:r w:rsidR="00850341">
            <w:rPr>
              <w:noProof/>
            </w:rPr>
          </w:r>
          <w:r w:rsidR="00850341">
            <w:rPr>
              <w:noProof/>
            </w:rPr>
            <w:fldChar w:fldCharType="separate"/>
          </w:r>
          <w:r w:rsidR="00850341">
            <w:rPr>
              <w:rFonts w:ascii="Times New Roman" w:hAnsi="Times New Roman" w:cs="Times New Roman"/>
              <w:noProof/>
              <w:sz w:val="24"/>
              <w:szCs w:val="24"/>
            </w:rPr>
            <w:t>12</w:t>
          </w:r>
          <w:r w:rsidR="00850341">
            <w:rPr>
              <w:noProof/>
            </w:rPr>
            <w:fldChar w:fldCharType="end"/>
          </w:r>
        </w:p>
        <w:p w14:paraId="459EE328" w14:textId="77777777" w:rsidR="00850341" w:rsidRDefault="00343C36" w:rsidP="00850341">
          <w:pPr>
            <w:tabs>
              <w:tab w:val="right" w:pos="9055"/>
            </w:tabs>
            <w:spacing w:before="60"/>
            <w:ind w:left="360"/>
            <w:rPr>
              <w:rFonts w:ascii="Times New Roman" w:hAnsi="Times New Roman" w:cs="Times New Roman"/>
              <w:noProof/>
              <w:sz w:val="24"/>
              <w:szCs w:val="24"/>
            </w:rPr>
          </w:pPr>
          <w:hyperlink w:anchor="_2jxsxqh">
            <w:r w:rsidR="00850341">
              <w:rPr>
                <w:rFonts w:ascii="Times New Roman" w:hAnsi="Times New Roman" w:cs="Times New Roman"/>
                <w:noProof/>
                <w:sz w:val="24"/>
                <w:szCs w:val="24"/>
              </w:rPr>
              <w:t>Pre Release - Review &amp; Filtering</w:t>
            </w:r>
          </w:hyperlink>
          <w:r w:rsidR="00850341">
            <w:rPr>
              <w:rFonts w:ascii="Times New Roman" w:hAnsi="Times New Roman" w:cs="Times New Roman"/>
              <w:noProof/>
              <w:sz w:val="24"/>
              <w:szCs w:val="24"/>
            </w:rPr>
            <w:tab/>
          </w:r>
          <w:r w:rsidR="00850341">
            <w:rPr>
              <w:noProof/>
            </w:rPr>
            <w:fldChar w:fldCharType="begin"/>
          </w:r>
          <w:r w:rsidR="00850341">
            <w:rPr>
              <w:noProof/>
            </w:rPr>
            <w:instrText xml:space="preserve"> PAGEREF _2jxsxqh \h </w:instrText>
          </w:r>
          <w:r w:rsidR="00850341">
            <w:rPr>
              <w:noProof/>
            </w:rPr>
          </w:r>
          <w:r w:rsidR="00850341">
            <w:rPr>
              <w:noProof/>
            </w:rPr>
            <w:fldChar w:fldCharType="separate"/>
          </w:r>
          <w:r w:rsidR="00850341">
            <w:rPr>
              <w:rFonts w:ascii="Times New Roman" w:hAnsi="Times New Roman" w:cs="Times New Roman"/>
              <w:noProof/>
              <w:sz w:val="24"/>
              <w:szCs w:val="24"/>
            </w:rPr>
            <w:t>13</w:t>
          </w:r>
          <w:r w:rsidR="00850341">
            <w:rPr>
              <w:noProof/>
            </w:rPr>
            <w:fldChar w:fldCharType="end"/>
          </w:r>
        </w:p>
        <w:p w14:paraId="7B7D4E51" w14:textId="77777777" w:rsidR="00850341" w:rsidRDefault="00343C36" w:rsidP="00850341">
          <w:pPr>
            <w:tabs>
              <w:tab w:val="right" w:pos="9055"/>
            </w:tabs>
            <w:spacing w:before="60"/>
            <w:ind w:left="360"/>
            <w:rPr>
              <w:rFonts w:ascii="Times New Roman" w:hAnsi="Times New Roman" w:cs="Times New Roman"/>
              <w:noProof/>
              <w:sz w:val="24"/>
              <w:szCs w:val="24"/>
            </w:rPr>
          </w:pPr>
          <w:hyperlink w:anchor="_z337ya">
            <w:r w:rsidR="00850341">
              <w:rPr>
                <w:rFonts w:ascii="Times New Roman" w:hAnsi="Times New Roman" w:cs="Times New Roman"/>
                <w:noProof/>
                <w:sz w:val="24"/>
                <w:szCs w:val="24"/>
              </w:rPr>
              <w:t>Output</w:t>
            </w:r>
          </w:hyperlink>
          <w:r w:rsidR="00850341">
            <w:rPr>
              <w:rFonts w:ascii="Times New Roman" w:hAnsi="Times New Roman" w:cs="Times New Roman"/>
              <w:noProof/>
              <w:sz w:val="24"/>
              <w:szCs w:val="24"/>
            </w:rPr>
            <w:tab/>
          </w:r>
          <w:r w:rsidR="00850341">
            <w:rPr>
              <w:noProof/>
            </w:rPr>
            <w:fldChar w:fldCharType="begin"/>
          </w:r>
          <w:r w:rsidR="00850341">
            <w:rPr>
              <w:noProof/>
            </w:rPr>
            <w:instrText xml:space="preserve"> PAGEREF _z337ya \h </w:instrText>
          </w:r>
          <w:r w:rsidR="00850341">
            <w:rPr>
              <w:noProof/>
            </w:rPr>
          </w:r>
          <w:r w:rsidR="00850341">
            <w:rPr>
              <w:noProof/>
            </w:rPr>
            <w:fldChar w:fldCharType="separate"/>
          </w:r>
          <w:r w:rsidR="00850341">
            <w:rPr>
              <w:rFonts w:ascii="Times New Roman" w:hAnsi="Times New Roman" w:cs="Times New Roman"/>
              <w:noProof/>
              <w:sz w:val="24"/>
              <w:szCs w:val="24"/>
            </w:rPr>
            <w:t>14</w:t>
          </w:r>
          <w:r w:rsidR="00850341">
            <w:rPr>
              <w:noProof/>
            </w:rPr>
            <w:fldChar w:fldCharType="end"/>
          </w:r>
        </w:p>
        <w:p w14:paraId="113282FF" w14:textId="77777777" w:rsidR="00850341" w:rsidRDefault="00343C36" w:rsidP="00850341">
          <w:pPr>
            <w:tabs>
              <w:tab w:val="right" w:pos="9055"/>
            </w:tabs>
            <w:spacing w:before="60"/>
            <w:ind w:left="360"/>
            <w:rPr>
              <w:rFonts w:ascii="Times New Roman" w:hAnsi="Times New Roman" w:cs="Times New Roman"/>
              <w:noProof/>
              <w:sz w:val="24"/>
              <w:szCs w:val="24"/>
            </w:rPr>
          </w:pPr>
          <w:hyperlink w:anchor="_1y810tw">
            <w:r w:rsidR="00850341">
              <w:rPr>
                <w:rFonts w:ascii="Times New Roman" w:hAnsi="Times New Roman" w:cs="Times New Roman"/>
                <w:noProof/>
                <w:sz w:val="24"/>
                <w:szCs w:val="24"/>
              </w:rPr>
              <w:t>Reference codes and data destruction</w:t>
            </w:r>
          </w:hyperlink>
          <w:r w:rsidR="00850341">
            <w:rPr>
              <w:rFonts w:ascii="Times New Roman" w:hAnsi="Times New Roman" w:cs="Times New Roman"/>
              <w:noProof/>
              <w:sz w:val="24"/>
              <w:szCs w:val="24"/>
            </w:rPr>
            <w:tab/>
          </w:r>
          <w:r w:rsidR="00850341">
            <w:rPr>
              <w:noProof/>
            </w:rPr>
            <w:fldChar w:fldCharType="begin"/>
          </w:r>
          <w:r w:rsidR="00850341">
            <w:rPr>
              <w:noProof/>
            </w:rPr>
            <w:instrText xml:space="preserve"> PAGEREF _1y810tw \h </w:instrText>
          </w:r>
          <w:r w:rsidR="00850341">
            <w:rPr>
              <w:noProof/>
            </w:rPr>
          </w:r>
          <w:r w:rsidR="00850341">
            <w:rPr>
              <w:noProof/>
            </w:rPr>
            <w:fldChar w:fldCharType="separate"/>
          </w:r>
          <w:r w:rsidR="00850341">
            <w:rPr>
              <w:rFonts w:ascii="Times New Roman" w:hAnsi="Times New Roman" w:cs="Times New Roman"/>
              <w:noProof/>
              <w:sz w:val="24"/>
              <w:szCs w:val="24"/>
            </w:rPr>
            <w:t>14</w:t>
          </w:r>
          <w:r w:rsidR="00850341">
            <w:rPr>
              <w:noProof/>
            </w:rPr>
            <w:fldChar w:fldCharType="end"/>
          </w:r>
        </w:p>
        <w:p w14:paraId="59D836FE" w14:textId="77777777" w:rsidR="00850341" w:rsidRDefault="00343C36" w:rsidP="00850341">
          <w:pPr>
            <w:tabs>
              <w:tab w:val="right" w:pos="9055"/>
            </w:tabs>
            <w:spacing w:before="200"/>
            <w:rPr>
              <w:rFonts w:ascii="Times New Roman" w:hAnsi="Times New Roman" w:cs="Times New Roman"/>
              <w:noProof/>
              <w:sz w:val="24"/>
              <w:szCs w:val="24"/>
            </w:rPr>
          </w:pPr>
          <w:hyperlink w:anchor="_i7dwuvrm69ta">
            <w:r w:rsidR="00850341">
              <w:rPr>
                <w:rFonts w:ascii="Times New Roman" w:hAnsi="Times New Roman" w:cs="Times New Roman"/>
                <w:b/>
                <w:noProof/>
                <w:sz w:val="24"/>
                <w:szCs w:val="24"/>
              </w:rPr>
              <w:t>5. Web Application Functionality</w:t>
            </w:r>
          </w:hyperlink>
          <w:r w:rsidR="00850341">
            <w:rPr>
              <w:rFonts w:ascii="Times New Roman" w:hAnsi="Times New Roman" w:cs="Times New Roman"/>
              <w:b/>
              <w:noProof/>
              <w:sz w:val="24"/>
              <w:szCs w:val="24"/>
            </w:rPr>
            <w:tab/>
          </w:r>
          <w:r w:rsidR="00850341">
            <w:rPr>
              <w:noProof/>
            </w:rPr>
            <w:fldChar w:fldCharType="begin"/>
          </w:r>
          <w:r w:rsidR="00850341">
            <w:rPr>
              <w:noProof/>
            </w:rPr>
            <w:instrText xml:space="preserve"> PAGEREF _i7dwuvrm69ta \h </w:instrText>
          </w:r>
          <w:r w:rsidR="00850341">
            <w:rPr>
              <w:noProof/>
            </w:rPr>
          </w:r>
          <w:r w:rsidR="00850341">
            <w:rPr>
              <w:noProof/>
            </w:rPr>
            <w:fldChar w:fldCharType="separate"/>
          </w:r>
          <w:r w:rsidR="00850341">
            <w:rPr>
              <w:rFonts w:ascii="Times New Roman" w:hAnsi="Times New Roman" w:cs="Times New Roman"/>
              <w:b/>
              <w:noProof/>
              <w:sz w:val="24"/>
              <w:szCs w:val="24"/>
            </w:rPr>
            <w:t>15</w:t>
          </w:r>
          <w:r w:rsidR="00850341">
            <w:rPr>
              <w:noProof/>
            </w:rPr>
            <w:fldChar w:fldCharType="end"/>
          </w:r>
        </w:p>
        <w:p w14:paraId="56C29D9E" w14:textId="77777777" w:rsidR="00850341" w:rsidRDefault="00343C36" w:rsidP="00850341">
          <w:pPr>
            <w:tabs>
              <w:tab w:val="right" w:pos="9055"/>
            </w:tabs>
            <w:spacing w:before="60"/>
            <w:ind w:left="360"/>
            <w:rPr>
              <w:rFonts w:ascii="Times New Roman" w:hAnsi="Times New Roman" w:cs="Times New Roman"/>
              <w:noProof/>
              <w:sz w:val="24"/>
              <w:szCs w:val="24"/>
            </w:rPr>
          </w:pPr>
          <w:hyperlink w:anchor="_9vm7p2da4rn8">
            <w:r w:rsidR="00850341">
              <w:rPr>
                <w:rFonts w:ascii="Times New Roman" w:hAnsi="Times New Roman" w:cs="Times New Roman"/>
                <w:noProof/>
                <w:sz w:val="24"/>
                <w:szCs w:val="24"/>
              </w:rPr>
              <w:t>Outline of required functionality</w:t>
            </w:r>
          </w:hyperlink>
          <w:r w:rsidR="00850341">
            <w:rPr>
              <w:rFonts w:ascii="Times New Roman" w:hAnsi="Times New Roman" w:cs="Times New Roman"/>
              <w:noProof/>
              <w:sz w:val="24"/>
              <w:szCs w:val="24"/>
            </w:rPr>
            <w:tab/>
          </w:r>
          <w:r w:rsidR="00850341">
            <w:rPr>
              <w:noProof/>
            </w:rPr>
            <w:fldChar w:fldCharType="begin"/>
          </w:r>
          <w:r w:rsidR="00850341">
            <w:rPr>
              <w:noProof/>
            </w:rPr>
            <w:instrText xml:space="preserve"> PAGEREF _9vm7p2da4rn8 \h </w:instrText>
          </w:r>
          <w:r w:rsidR="00850341">
            <w:rPr>
              <w:noProof/>
            </w:rPr>
          </w:r>
          <w:r w:rsidR="00850341">
            <w:rPr>
              <w:noProof/>
            </w:rPr>
            <w:fldChar w:fldCharType="separate"/>
          </w:r>
          <w:r w:rsidR="00850341">
            <w:rPr>
              <w:rFonts w:ascii="Times New Roman" w:hAnsi="Times New Roman" w:cs="Times New Roman"/>
              <w:noProof/>
              <w:sz w:val="24"/>
              <w:szCs w:val="24"/>
            </w:rPr>
            <w:t>15</w:t>
          </w:r>
          <w:r w:rsidR="00850341">
            <w:rPr>
              <w:noProof/>
            </w:rPr>
            <w:fldChar w:fldCharType="end"/>
          </w:r>
        </w:p>
        <w:p w14:paraId="03258D18" w14:textId="77777777" w:rsidR="00850341" w:rsidRDefault="00343C36" w:rsidP="00850341">
          <w:pPr>
            <w:tabs>
              <w:tab w:val="right" w:pos="9055"/>
            </w:tabs>
            <w:spacing w:before="60"/>
            <w:ind w:left="360"/>
            <w:rPr>
              <w:rFonts w:ascii="Times New Roman" w:hAnsi="Times New Roman" w:cs="Times New Roman"/>
              <w:noProof/>
              <w:sz w:val="24"/>
              <w:szCs w:val="24"/>
            </w:rPr>
          </w:pPr>
          <w:hyperlink w:anchor="_7fnwv9kpnnh0">
            <w:r w:rsidR="00850341">
              <w:rPr>
                <w:rFonts w:ascii="Times New Roman" w:hAnsi="Times New Roman" w:cs="Times New Roman"/>
                <w:noProof/>
                <w:sz w:val="24"/>
                <w:szCs w:val="24"/>
              </w:rPr>
              <w:t>Accessibility</w:t>
            </w:r>
          </w:hyperlink>
          <w:r w:rsidR="00850341">
            <w:rPr>
              <w:rFonts w:ascii="Times New Roman" w:hAnsi="Times New Roman" w:cs="Times New Roman"/>
              <w:noProof/>
              <w:sz w:val="24"/>
              <w:szCs w:val="24"/>
            </w:rPr>
            <w:tab/>
          </w:r>
          <w:r w:rsidR="00850341">
            <w:rPr>
              <w:noProof/>
            </w:rPr>
            <w:fldChar w:fldCharType="begin"/>
          </w:r>
          <w:r w:rsidR="00850341">
            <w:rPr>
              <w:noProof/>
            </w:rPr>
            <w:instrText xml:space="preserve"> PAGEREF _7fnwv9kpnnh0 \h </w:instrText>
          </w:r>
          <w:r w:rsidR="00850341">
            <w:rPr>
              <w:noProof/>
            </w:rPr>
          </w:r>
          <w:r w:rsidR="00850341">
            <w:rPr>
              <w:noProof/>
            </w:rPr>
            <w:fldChar w:fldCharType="separate"/>
          </w:r>
          <w:r w:rsidR="00850341">
            <w:rPr>
              <w:rFonts w:ascii="Times New Roman" w:hAnsi="Times New Roman" w:cs="Times New Roman"/>
              <w:noProof/>
              <w:sz w:val="24"/>
              <w:szCs w:val="24"/>
            </w:rPr>
            <w:t>22</w:t>
          </w:r>
          <w:r w:rsidR="00850341">
            <w:rPr>
              <w:noProof/>
            </w:rPr>
            <w:fldChar w:fldCharType="end"/>
          </w:r>
        </w:p>
        <w:p w14:paraId="52A28B43" w14:textId="77777777" w:rsidR="00850341" w:rsidRDefault="00343C36" w:rsidP="00850341">
          <w:pPr>
            <w:tabs>
              <w:tab w:val="right" w:pos="9055"/>
            </w:tabs>
            <w:spacing w:before="200"/>
            <w:rPr>
              <w:rFonts w:ascii="Times New Roman" w:hAnsi="Times New Roman" w:cs="Times New Roman"/>
              <w:noProof/>
              <w:sz w:val="24"/>
              <w:szCs w:val="24"/>
            </w:rPr>
          </w:pPr>
          <w:hyperlink w:anchor="_g801d5u3m0d">
            <w:r w:rsidR="00850341">
              <w:rPr>
                <w:rFonts w:ascii="Times New Roman" w:hAnsi="Times New Roman" w:cs="Times New Roman"/>
                <w:b/>
                <w:noProof/>
                <w:sz w:val="24"/>
                <w:szCs w:val="24"/>
              </w:rPr>
              <w:t>6. Other Functionality and Innovation</w:t>
            </w:r>
          </w:hyperlink>
          <w:r w:rsidR="00850341">
            <w:rPr>
              <w:rFonts w:ascii="Times New Roman" w:hAnsi="Times New Roman" w:cs="Times New Roman"/>
              <w:b/>
              <w:noProof/>
              <w:sz w:val="24"/>
              <w:szCs w:val="24"/>
            </w:rPr>
            <w:tab/>
          </w:r>
          <w:r w:rsidR="00850341">
            <w:rPr>
              <w:noProof/>
            </w:rPr>
            <w:fldChar w:fldCharType="begin"/>
          </w:r>
          <w:r w:rsidR="00850341">
            <w:rPr>
              <w:noProof/>
            </w:rPr>
            <w:instrText xml:space="preserve"> PAGEREF _g801d5u3m0d \h </w:instrText>
          </w:r>
          <w:r w:rsidR="00850341">
            <w:rPr>
              <w:noProof/>
            </w:rPr>
          </w:r>
          <w:r w:rsidR="00850341">
            <w:rPr>
              <w:noProof/>
            </w:rPr>
            <w:fldChar w:fldCharType="separate"/>
          </w:r>
          <w:r w:rsidR="00850341">
            <w:rPr>
              <w:rFonts w:ascii="Times New Roman" w:hAnsi="Times New Roman" w:cs="Times New Roman"/>
              <w:b/>
              <w:noProof/>
              <w:sz w:val="24"/>
              <w:szCs w:val="24"/>
            </w:rPr>
            <w:t>22</w:t>
          </w:r>
          <w:r w:rsidR="00850341">
            <w:rPr>
              <w:noProof/>
            </w:rPr>
            <w:fldChar w:fldCharType="end"/>
          </w:r>
        </w:p>
        <w:p w14:paraId="40C5765D" w14:textId="77777777" w:rsidR="00850341" w:rsidRDefault="00343C36" w:rsidP="00850341">
          <w:pPr>
            <w:tabs>
              <w:tab w:val="right" w:pos="9055"/>
            </w:tabs>
            <w:spacing w:before="60"/>
            <w:ind w:left="360"/>
            <w:rPr>
              <w:rFonts w:ascii="Times New Roman" w:hAnsi="Times New Roman" w:cs="Times New Roman"/>
              <w:noProof/>
              <w:sz w:val="24"/>
              <w:szCs w:val="24"/>
            </w:rPr>
          </w:pPr>
          <w:hyperlink w:anchor="_84v6bb6xa9la">
            <w:r w:rsidR="00850341">
              <w:rPr>
                <w:rFonts w:ascii="Times New Roman" w:hAnsi="Times New Roman" w:cs="Times New Roman"/>
                <w:noProof/>
                <w:sz w:val="24"/>
                <w:szCs w:val="24"/>
              </w:rPr>
              <w:t>Enhanced risk scoring</w:t>
            </w:r>
          </w:hyperlink>
          <w:r w:rsidR="00850341">
            <w:rPr>
              <w:rFonts w:ascii="Times New Roman" w:hAnsi="Times New Roman" w:cs="Times New Roman"/>
              <w:noProof/>
              <w:sz w:val="24"/>
              <w:szCs w:val="24"/>
            </w:rPr>
            <w:tab/>
          </w:r>
          <w:r w:rsidR="00850341">
            <w:rPr>
              <w:noProof/>
            </w:rPr>
            <w:fldChar w:fldCharType="begin"/>
          </w:r>
          <w:r w:rsidR="00850341">
            <w:rPr>
              <w:noProof/>
            </w:rPr>
            <w:instrText xml:space="preserve"> PAGEREF _84v6bb6xa9la \h </w:instrText>
          </w:r>
          <w:r w:rsidR="00850341">
            <w:rPr>
              <w:noProof/>
            </w:rPr>
          </w:r>
          <w:r w:rsidR="00850341">
            <w:rPr>
              <w:noProof/>
            </w:rPr>
            <w:fldChar w:fldCharType="separate"/>
          </w:r>
          <w:r w:rsidR="00850341">
            <w:rPr>
              <w:rFonts w:ascii="Times New Roman" w:hAnsi="Times New Roman" w:cs="Times New Roman"/>
              <w:noProof/>
              <w:sz w:val="24"/>
              <w:szCs w:val="24"/>
            </w:rPr>
            <w:t>22</w:t>
          </w:r>
          <w:r w:rsidR="00850341">
            <w:rPr>
              <w:noProof/>
            </w:rPr>
            <w:fldChar w:fldCharType="end"/>
          </w:r>
        </w:p>
        <w:p w14:paraId="725AA347" w14:textId="77777777" w:rsidR="00850341" w:rsidRDefault="00343C36" w:rsidP="00850341">
          <w:pPr>
            <w:tabs>
              <w:tab w:val="right" w:pos="9055"/>
            </w:tabs>
            <w:spacing w:before="60"/>
            <w:ind w:left="360"/>
            <w:rPr>
              <w:rFonts w:ascii="Times New Roman" w:hAnsi="Times New Roman" w:cs="Times New Roman"/>
              <w:noProof/>
              <w:sz w:val="24"/>
              <w:szCs w:val="24"/>
            </w:rPr>
          </w:pPr>
          <w:hyperlink w:anchor="_cpv9a7zb5yr5">
            <w:r w:rsidR="00850341">
              <w:rPr>
                <w:rFonts w:ascii="Times New Roman" w:hAnsi="Times New Roman" w:cs="Times New Roman"/>
                <w:noProof/>
                <w:sz w:val="24"/>
                <w:szCs w:val="24"/>
              </w:rPr>
              <w:t>Machine learning</w:t>
            </w:r>
          </w:hyperlink>
          <w:r w:rsidR="00850341">
            <w:rPr>
              <w:rFonts w:ascii="Times New Roman" w:hAnsi="Times New Roman" w:cs="Times New Roman"/>
              <w:noProof/>
              <w:sz w:val="24"/>
              <w:szCs w:val="24"/>
            </w:rPr>
            <w:tab/>
          </w:r>
          <w:r w:rsidR="00850341">
            <w:rPr>
              <w:noProof/>
            </w:rPr>
            <w:fldChar w:fldCharType="begin"/>
          </w:r>
          <w:r w:rsidR="00850341">
            <w:rPr>
              <w:noProof/>
            </w:rPr>
            <w:instrText xml:space="preserve"> PAGEREF _cpv9a7zb5yr5 \h </w:instrText>
          </w:r>
          <w:r w:rsidR="00850341">
            <w:rPr>
              <w:noProof/>
            </w:rPr>
          </w:r>
          <w:r w:rsidR="00850341">
            <w:rPr>
              <w:noProof/>
            </w:rPr>
            <w:fldChar w:fldCharType="separate"/>
          </w:r>
          <w:r w:rsidR="00850341">
            <w:rPr>
              <w:rFonts w:ascii="Times New Roman" w:hAnsi="Times New Roman" w:cs="Times New Roman"/>
              <w:noProof/>
              <w:sz w:val="24"/>
              <w:szCs w:val="24"/>
            </w:rPr>
            <w:t>22</w:t>
          </w:r>
          <w:r w:rsidR="00850341">
            <w:rPr>
              <w:noProof/>
            </w:rPr>
            <w:fldChar w:fldCharType="end"/>
          </w:r>
        </w:p>
        <w:p w14:paraId="1A36BE4D" w14:textId="77777777" w:rsidR="00850341" w:rsidRDefault="00343C36" w:rsidP="00850341">
          <w:pPr>
            <w:tabs>
              <w:tab w:val="right" w:pos="9055"/>
            </w:tabs>
            <w:spacing w:before="60"/>
            <w:ind w:left="360"/>
            <w:rPr>
              <w:rFonts w:ascii="Times New Roman" w:hAnsi="Times New Roman" w:cs="Times New Roman"/>
              <w:noProof/>
              <w:sz w:val="24"/>
              <w:szCs w:val="24"/>
            </w:rPr>
          </w:pPr>
          <w:hyperlink w:anchor="_fdnsnqze5u3l">
            <w:r w:rsidR="00850341">
              <w:rPr>
                <w:rFonts w:ascii="Times New Roman" w:hAnsi="Times New Roman" w:cs="Times New Roman"/>
                <w:noProof/>
                <w:sz w:val="24"/>
                <w:szCs w:val="24"/>
              </w:rPr>
              <w:t>Application Programming Interface (API)</w:t>
            </w:r>
          </w:hyperlink>
          <w:r w:rsidR="00850341">
            <w:rPr>
              <w:rFonts w:ascii="Times New Roman" w:hAnsi="Times New Roman" w:cs="Times New Roman"/>
              <w:noProof/>
              <w:sz w:val="24"/>
              <w:szCs w:val="24"/>
            </w:rPr>
            <w:tab/>
          </w:r>
          <w:r w:rsidR="00850341">
            <w:rPr>
              <w:noProof/>
            </w:rPr>
            <w:fldChar w:fldCharType="begin"/>
          </w:r>
          <w:r w:rsidR="00850341">
            <w:rPr>
              <w:noProof/>
            </w:rPr>
            <w:instrText xml:space="preserve"> PAGEREF _fdnsnqze5u3l \h </w:instrText>
          </w:r>
          <w:r w:rsidR="00850341">
            <w:rPr>
              <w:noProof/>
            </w:rPr>
          </w:r>
          <w:r w:rsidR="00850341">
            <w:rPr>
              <w:noProof/>
            </w:rPr>
            <w:fldChar w:fldCharType="separate"/>
          </w:r>
          <w:r w:rsidR="00850341">
            <w:rPr>
              <w:rFonts w:ascii="Times New Roman" w:hAnsi="Times New Roman" w:cs="Times New Roman"/>
              <w:noProof/>
              <w:sz w:val="24"/>
              <w:szCs w:val="24"/>
            </w:rPr>
            <w:t>22</w:t>
          </w:r>
          <w:r w:rsidR="00850341">
            <w:rPr>
              <w:noProof/>
            </w:rPr>
            <w:fldChar w:fldCharType="end"/>
          </w:r>
        </w:p>
        <w:p w14:paraId="412F4BD7" w14:textId="77777777" w:rsidR="00850341" w:rsidRDefault="00343C36" w:rsidP="00850341">
          <w:pPr>
            <w:tabs>
              <w:tab w:val="right" w:pos="9055"/>
            </w:tabs>
            <w:spacing w:before="60"/>
            <w:ind w:left="360"/>
            <w:rPr>
              <w:rFonts w:ascii="Times New Roman" w:hAnsi="Times New Roman" w:cs="Times New Roman"/>
              <w:noProof/>
              <w:sz w:val="24"/>
              <w:szCs w:val="24"/>
            </w:rPr>
          </w:pPr>
          <w:hyperlink w:anchor="_iq7r6naa1ka7">
            <w:r w:rsidR="00850341">
              <w:rPr>
                <w:rFonts w:ascii="Times New Roman" w:hAnsi="Times New Roman" w:cs="Times New Roman"/>
                <w:noProof/>
                <w:sz w:val="24"/>
                <w:szCs w:val="24"/>
              </w:rPr>
              <w:t>Data analytics</w:t>
            </w:r>
          </w:hyperlink>
          <w:r w:rsidR="00850341">
            <w:rPr>
              <w:rFonts w:ascii="Times New Roman" w:hAnsi="Times New Roman" w:cs="Times New Roman"/>
              <w:noProof/>
              <w:sz w:val="24"/>
              <w:szCs w:val="24"/>
            </w:rPr>
            <w:tab/>
          </w:r>
          <w:r w:rsidR="00850341">
            <w:rPr>
              <w:noProof/>
            </w:rPr>
            <w:fldChar w:fldCharType="begin"/>
          </w:r>
          <w:r w:rsidR="00850341">
            <w:rPr>
              <w:noProof/>
            </w:rPr>
            <w:instrText xml:space="preserve"> PAGEREF _iq7r6naa1ka7 \h </w:instrText>
          </w:r>
          <w:r w:rsidR="00850341">
            <w:rPr>
              <w:noProof/>
            </w:rPr>
          </w:r>
          <w:r w:rsidR="00850341">
            <w:rPr>
              <w:noProof/>
            </w:rPr>
            <w:fldChar w:fldCharType="separate"/>
          </w:r>
          <w:r w:rsidR="00850341">
            <w:rPr>
              <w:rFonts w:ascii="Times New Roman" w:hAnsi="Times New Roman" w:cs="Times New Roman"/>
              <w:noProof/>
              <w:sz w:val="24"/>
              <w:szCs w:val="24"/>
            </w:rPr>
            <w:t>23</w:t>
          </w:r>
          <w:r w:rsidR="00850341">
            <w:rPr>
              <w:noProof/>
            </w:rPr>
            <w:fldChar w:fldCharType="end"/>
          </w:r>
        </w:p>
        <w:p w14:paraId="4E7D55F7" w14:textId="77777777" w:rsidR="00850341" w:rsidRDefault="00343C36" w:rsidP="00850341">
          <w:pPr>
            <w:tabs>
              <w:tab w:val="right" w:pos="9055"/>
            </w:tabs>
            <w:spacing w:before="60"/>
            <w:ind w:left="360"/>
            <w:rPr>
              <w:rFonts w:ascii="Times New Roman" w:hAnsi="Times New Roman" w:cs="Times New Roman"/>
              <w:noProof/>
              <w:sz w:val="24"/>
              <w:szCs w:val="24"/>
            </w:rPr>
          </w:pPr>
          <w:hyperlink w:anchor="_l38fn21p9kz4">
            <w:r w:rsidR="00850341">
              <w:rPr>
                <w:rFonts w:ascii="Times New Roman" w:hAnsi="Times New Roman" w:cs="Times New Roman"/>
                <w:noProof/>
                <w:sz w:val="24"/>
                <w:szCs w:val="24"/>
              </w:rPr>
              <w:t>Geo mapping</w:t>
            </w:r>
          </w:hyperlink>
          <w:r w:rsidR="00850341">
            <w:rPr>
              <w:rFonts w:ascii="Times New Roman" w:hAnsi="Times New Roman" w:cs="Times New Roman"/>
              <w:noProof/>
              <w:sz w:val="24"/>
              <w:szCs w:val="24"/>
            </w:rPr>
            <w:tab/>
          </w:r>
          <w:r w:rsidR="00850341">
            <w:rPr>
              <w:noProof/>
            </w:rPr>
            <w:fldChar w:fldCharType="begin"/>
          </w:r>
          <w:r w:rsidR="00850341">
            <w:rPr>
              <w:noProof/>
            </w:rPr>
            <w:instrText xml:space="preserve"> PAGEREF _l38fn21p9kz4 \h </w:instrText>
          </w:r>
          <w:r w:rsidR="00850341">
            <w:rPr>
              <w:noProof/>
            </w:rPr>
          </w:r>
          <w:r w:rsidR="00850341">
            <w:rPr>
              <w:noProof/>
            </w:rPr>
            <w:fldChar w:fldCharType="separate"/>
          </w:r>
          <w:r w:rsidR="00850341">
            <w:rPr>
              <w:rFonts w:ascii="Times New Roman" w:hAnsi="Times New Roman" w:cs="Times New Roman"/>
              <w:noProof/>
              <w:sz w:val="24"/>
              <w:szCs w:val="24"/>
            </w:rPr>
            <w:t>23</w:t>
          </w:r>
          <w:r w:rsidR="00850341">
            <w:rPr>
              <w:noProof/>
            </w:rPr>
            <w:fldChar w:fldCharType="end"/>
          </w:r>
        </w:p>
        <w:p w14:paraId="3957BCEC" w14:textId="77777777" w:rsidR="00850341" w:rsidRDefault="00343C36" w:rsidP="00850341">
          <w:pPr>
            <w:tabs>
              <w:tab w:val="right" w:pos="9055"/>
            </w:tabs>
            <w:spacing w:before="60"/>
            <w:ind w:left="360"/>
            <w:rPr>
              <w:rFonts w:ascii="Times New Roman" w:hAnsi="Times New Roman" w:cs="Times New Roman"/>
              <w:noProof/>
              <w:sz w:val="24"/>
              <w:szCs w:val="24"/>
            </w:rPr>
          </w:pPr>
          <w:hyperlink w:anchor="_49va5x64xfr">
            <w:r w:rsidR="00850341">
              <w:rPr>
                <w:rFonts w:ascii="Times New Roman" w:hAnsi="Times New Roman" w:cs="Times New Roman"/>
                <w:noProof/>
                <w:sz w:val="24"/>
                <w:szCs w:val="24"/>
              </w:rPr>
              <w:t>Synergies with other government services</w:t>
            </w:r>
          </w:hyperlink>
          <w:r w:rsidR="00850341">
            <w:rPr>
              <w:rFonts w:ascii="Times New Roman" w:hAnsi="Times New Roman" w:cs="Times New Roman"/>
              <w:noProof/>
              <w:sz w:val="24"/>
              <w:szCs w:val="24"/>
            </w:rPr>
            <w:tab/>
          </w:r>
          <w:r w:rsidR="00850341">
            <w:rPr>
              <w:noProof/>
            </w:rPr>
            <w:fldChar w:fldCharType="begin"/>
          </w:r>
          <w:r w:rsidR="00850341">
            <w:rPr>
              <w:noProof/>
            </w:rPr>
            <w:instrText xml:space="preserve"> PAGEREF _49va5x64xfr \h </w:instrText>
          </w:r>
          <w:r w:rsidR="00850341">
            <w:rPr>
              <w:noProof/>
            </w:rPr>
          </w:r>
          <w:r w:rsidR="00850341">
            <w:rPr>
              <w:noProof/>
            </w:rPr>
            <w:fldChar w:fldCharType="separate"/>
          </w:r>
          <w:r w:rsidR="00850341">
            <w:rPr>
              <w:rFonts w:ascii="Times New Roman" w:hAnsi="Times New Roman" w:cs="Times New Roman"/>
              <w:noProof/>
              <w:sz w:val="24"/>
              <w:szCs w:val="24"/>
            </w:rPr>
            <w:t>23</w:t>
          </w:r>
          <w:r w:rsidR="00850341">
            <w:rPr>
              <w:noProof/>
            </w:rPr>
            <w:fldChar w:fldCharType="end"/>
          </w:r>
        </w:p>
        <w:p w14:paraId="75F77B8E" w14:textId="77777777" w:rsidR="00850341" w:rsidRDefault="00343C36" w:rsidP="00850341">
          <w:pPr>
            <w:tabs>
              <w:tab w:val="right" w:pos="9055"/>
            </w:tabs>
            <w:spacing w:before="200"/>
            <w:rPr>
              <w:rFonts w:ascii="Times New Roman" w:hAnsi="Times New Roman" w:cs="Times New Roman"/>
              <w:noProof/>
              <w:sz w:val="24"/>
              <w:szCs w:val="24"/>
            </w:rPr>
          </w:pPr>
          <w:hyperlink w:anchor="_3o7alnk">
            <w:r w:rsidR="00850341">
              <w:rPr>
                <w:rFonts w:ascii="Times New Roman" w:hAnsi="Times New Roman" w:cs="Times New Roman"/>
                <w:b/>
                <w:noProof/>
                <w:sz w:val="24"/>
                <w:szCs w:val="24"/>
              </w:rPr>
              <w:t>7. Systems Operation</w:t>
            </w:r>
          </w:hyperlink>
          <w:r w:rsidR="00850341">
            <w:rPr>
              <w:rFonts w:ascii="Times New Roman" w:hAnsi="Times New Roman" w:cs="Times New Roman"/>
              <w:b/>
              <w:noProof/>
              <w:sz w:val="24"/>
              <w:szCs w:val="24"/>
            </w:rPr>
            <w:tab/>
          </w:r>
          <w:r w:rsidR="00850341">
            <w:rPr>
              <w:noProof/>
            </w:rPr>
            <w:fldChar w:fldCharType="begin"/>
          </w:r>
          <w:r w:rsidR="00850341">
            <w:rPr>
              <w:noProof/>
            </w:rPr>
            <w:instrText xml:space="preserve"> PAGEREF _3o7alnk \h </w:instrText>
          </w:r>
          <w:r w:rsidR="00850341">
            <w:rPr>
              <w:noProof/>
            </w:rPr>
          </w:r>
          <w:r w:rsidR="00850341">
            <w:rPr>
              <w:noProof/>
            </w:rPr>
            <w:fldChar w:fldCharType="separate"/>
          </w:r>
          <w:r w:rsidR="00850341">
            <w:rPr>
              <w:rFonts w:ascii="Times New Roman" w:hAnsi="Times New Roman" w:cs="Times New Roman"/>
              <w:b/>
              <w:noProof/>
              <w:sz w:val="24"/>
              <w:szCs w:val="24"/>
            </w:rPr>
            <w:t>23</w:t>
          </w:r>
          <w:r w:rsidR="00850341">
            <w:rPr>
              <w:noProof/>
            </w:rPr>
            <w:fldChar w:fldCharType="end"/>
          </w:r>
        </w:p>
        <w:p w14:paraId="324BDDEA" w14:textId="77777777" w:rsidR="00850341" w:rsidRDefault="00343C36" w:rsidP="00850341">
          <w:pPr>
            <w:tabs>
              <w:tab w:val="right" w:pos="9055"/>
            </w:tabs>
            <w:spacing w:before="200"/>
            <w:rPr>
              <w:rFonts w:ascii="Times New Roman" w:hAnsi="Times New Roman" w:cs="Times New Roman"/>
              <w:noProof/>
              <w:sz w:val="24"/>
              <w:szCs w:val="24"/>
            </w:rPr>
          </w:pPr>
          <w:hyperlink w:anchor="_zb1tu8hie0g3">
            <w:r w:rsidR="00850341">
              <w:rPr>
                <w:rFonts w:ascii="Times New Roman" w:hAnsi="Times New Roman" w:cs="Times New Roman"/>
                <w:b/>
                <w:noProof/>
                <w:sz w:val="24"/>
                <w:szCs w:val="24"/>
              </w:rPr>
              <w:t>Appendix 1 - Current Application Programming Interface</w:t>
            </w:r>
          </w:hyperlink>
          <w:r w:rsidR="00850341">
            <w:rPr>
              <w:rFonts w:ascii="Times New Roman" w:hAnsi="Times New Roman" w:cs="Times New Roman"/>
              <w:b/>
              <w:noProof/>
              <w:sz w:val="24"/>
              <w:szCs w:val="24"/>
            </w:rPr>
            <w:tab/>
          </w:r>
          <w:r w:rsidR="00850341">
            <w:rPr>
              <w:noProof/>
            </w:rPr>
            <w:fldChar w:fldCharType="begin"/>
          </w:r>
          <w:r w:rsidR="00850341">
            <w:rPr>
              <w:noProof/>
            </w:rPr>
            <w:instrText xml:space="preserve"> PAGEREF _zb1tu8hie0g3 \h </w:instrText>
          </w:r>
          <w:r w:rsidR="00850341">
            <w:rPr>
              <w:noProof/>
            </w:rPr>
          </w:r>
          <w:r w:rsidR="00850341">
            <w:rPr>
              <w:noProof/>
            </w:rPr>
            <w:fldChar w:fldCharType="separate"/>
          </w:r>
          <w:r w:rsidR="00850341">
            <w:rPr>
              <w:rFonts w:ascii="Times New Roman" w:hAnsi="Times New Roman" w:cs="Times New Roman"/>
              <w:b/>
              <w:noProof/>
              <w:sz w:val="24"/>
              <w:szCs w:val="24"/>
            </w:rPr>
            <w:t>25</w:t>
          </w:r>
          <w:r w:rsidR="00850341">
            <w:rPr>
              <w:noProof/>
            </w:rPr>
            <w:fldChar w:fldCharType="end"/>
          </w:r>
        </w:p>
        <w:p w14:paraId="238D2011" w14:textId="77777777" w:rsidR="00850341" w:rsidRDefault="00343C36" w:rsidP="00850341">
          <w:pPr>
            <w:tabs>
              <w:tab w:val="right" w:pos="9055"/>
            </w:tabs>
            <w:spacing w:before="200" w:after="80"/>
            <w:rPr>
              <w:rFonts w:ascii="Times New Roman" w:hAnsi="Times New Roman" w:cs="Times New Roman"/>
              <w:sz w:val="24"/>
              <w:szCs w:val="24"/>
            </w:rPr>
          </w:pPr>
          <w:hyperlink w:anchor="_b9cayhk084gc">
            <w:r w:rsidR="00850341">
              <w:rPr>
                <w:rFonts w:ascii="Times New Roman" w:hAnsi="Times New Roman" w:cs="Times New Roman"/>
                <w:b/>
                <w:noProof/>
                <w:sz w:val="24"/>
                <w:szCs w:val="24"/>
              </w:rPr>
              <w:t>Appendix 2 - Data Deletion Table Consultation Draft</w:t>
            </w:r>
          </w:hyperlink>
          <w:r w:rsidR="00850341">
            <w:rPr>
              <w:rFonts w:ascii="Times New Roman" w:hAnsi="Times New Roman" w:cs="Times New Roman"/>
              <w:b/>
              <w:noProof/>
              <w:sz w:val="24"/>
              <w:szCs w:val="24"/>
            </w:rPr>
            <w:tab/>
          </w:r>
          <w:r w:rsidR="00850341">
            <w:rPr>
              <w:noProof/>
            </w:rPr>
            <w:fldChar w:fldCharType="begin"/>
          </w:r>
          <w:r w:rsidR="00850341">
            <w:rPr>
              <w:noProof/>
            </w:rPr>
            <w:instrText xml:space="preserve"> PAGEREF _b9cayhk084gc \h </w:instrText>
          </w:r>
          <w:r w:rsidR="00850341">
            <w:rPr>
              <w:noProof/>
            </w:rPr>
          </w:r>
          <w:r w:rsidR="00850341">
            <w:rPr>
              <w:noProof/>
            </w:rPr>
            <w:fldChar w:fldCharType="separate"/>
          </w:r>
          <w:r w:rsidR="00850341">
            <w:rPr>
              <w:rFonts w:ascii="Times New Roman" w:hAnsi="Times New Roman" w:cs="Times New Roman"/>
              <w:b/>
              <w:noProof/>
              <w:sz w:val="24"/>
              <w:szCs w:val="24"/>
            </w:rPr>
            <w:t>30</w:t>
          </w:r>
          <w:r w:rsidR="00850341">
            <w:rPr>
              <w:noProof/>
            </w:rPr>
            <w:fldChar w:fldCharType="end"/>
          </w:r>
          <w:r w:rsidR="00850341">
            <w:fldChar w:fldCharType="end"/>
          </w:r>
        </w:p>
      </w:sdtContent>
    </w:sdt>
    <w:p w14:paraId="7813FFA5" w14:textId="77777777" w:rsidR="00850341" w:rsidRDefault="00850341" w:rsidP="00850341"/>
    <w:p w14:paraId="5D2E340C" w14:textId="77777777" w:rsidR="00850341" w:rsidRPr="00850341" w:rsidRDefault="00850341" w:rsidP="006039AA">
      <w:pPr>
        <w:pStyle w:val="Heading1"/>
        <w:keepNext/>
        <w:numPr>
          <w:ilvl w:val="0"/>
          <w:numId w:val="65"/>
        </w:numPr>
        <w:pBdr>
          <w:top w:val="nil"/>
          <w:left w:val="nil"/>
          <w:bottom w:val="nil"/>
          <w:right w:val="nil"/>
          <w:between w:val="nil"/>
        </w:pBdr>
        <w:adjustRightInd/>
        <w:spacing w:before="240" w:after="60"/>
        <w:ind w:left="285" w:right="-1220"/>
        <w:contextualSpacing/>
        <w:jc w:val="left"/>
        <w:rPr>
          <w:sz w:val="28"/>
          <w:szCs w:val="28"/>
        </w:rPr>
      </w:pPr>
      <w:r w:rsidRPr="00850341">
        <w:rPr>
          <w:sz w:val="28"/>
          <w:szCs w:val="28"/>
        </w:rPr>
        <w:t>Introduction</w:t>
      </w:r>
    </w:p>
    <w:p w14:paraId="508F97D6" w14:textId="77777777" w:rsidR="00850341" w:rsidRDefault="00850341" w:rsidP="006039AA">
      <w:pPr>
        <w:numPr>
          <w:ilvl w:val="0"/>
          <w:numId w:val="70"/>
        </w:numPr>
        <w:pBdr>
          <w:top w:val="nil"/>
          <w:left w:val="nil"/>
          <w:bottom w:val="nil"/>
          <w:right w:val="nil"/>
          <w:between w:val="nil"/>
        </w:pBdr>
        <w:overflowPunct/>
        <w:autoSpaceDE/>
        <w:autoSpaceDN/>
        <w:adjustRightInd/>
        <w:spacing w:before="140" w:after="0"/>
        <w:jc w:val="left"/>
        <w:textAlignment w:val="auto"/>
      </w:pPr>
      <w:bookmarkStart w:id="2346" w:name="_1fob9te" w:colFirst="0" w:colLast="0"/>
      <w:bookmarkEnd w:id="2346"/>
      <w:r>
        <w:rPr>
          <w:rFonts w:ascii="Arial" w:eastAsia="Arial" w:hAnsi="Arial"/>
        </w:rPr>
        <w:t>The National Fraud Initiative (NFI) is a UK wide data matching exercise run by the Cabinet Office. In addition to running the NFI in England under the Cabinet Office’s statutory data matching powers</w:t>
      </w:r>
      <w:r>
        <w:rPr>
          <w:rFonts w:ascii="Arial" w:eastAsia="Arial" w:hAnsi="Arial"/>
          <w:vertAlign w:val="superscript"/>
        </w:rPr>
        <w:footnoteReference w:id="2"/>
      </w:r>
      <w:r>
        <w:rPr>
          <w:rFonts w:ascii="Arial" w:eastAsia="Arial" w:hAnsi="Arial"/>
        </w:rPr>
        <w:t>, the Cabinet Office operates the NFI in Scotland, Wales and Northern Ireland on behalf of Audit Scotland</w:t>
      </w:r>
      <w:r>
        <w:rPr>
          <w:rFonts w:ascii="Arial" w:eastAsia="Arial" w:hAnsi="Arial"/>
          <w:vertAlign w:val="superscript"/>
        </w:rPr>
        <w:footnoteReference w:id="3"/>
      </w:r>
      <w:r>
        <w:rPr>
          <w:rFonts w:ascii="Arial" w:eastAsia="Arial" w:hAnsi="Arial"/>
        </w:rPr>
        <w:t>, the Auditor General for Wales</w:t>
      </w:r>
      <w:r>
        <w:rPr>
          <w:rFonts w:ascii="Arial" w:eastAsia="Arial" w:hAnsi="Arial"/>
          <w:vertAlign w:val="superscript"/>
        </w:rPr>
        <w:footnoteReference w:id="4"/>
      </w:r>
      <w:r>
        <w:rPr>
          <w:rFonts w:ascii="Arial" w:eastAsia="Arial" w:hAnsi="Arial"/>
        </w:rPr>
        <w:t xml:space="preserve"> and the Northern Ireland Audit Office</w:t>
      </w:r>
      <w:r>
        <w:rPr>
          <w:rFonts w:ascii="Arial" w:eastAsia="Arial" w:hAnsi="Arial"/>
          <w:vertAlign w:val="superscript"/>
        </w:rPr>
        <w:footnoteReference w:id="5"/>
      </w:r>
      <w:r>
        <w:rPr>
          <w:rFonts w:ascii="Arial" w:eastAsia="Arial" w:hAnsi="Arial"/>
        </w:rPr>
        <w:t xml:space="preserve">. </w:t>
      </w:r>
    </w:p>
    <w:p w14:paraId="2FC0C0AA" w14:textId="77777777" w:rsidR="00850341" w:rsidRDefault="00850341" w:rsidP="006039AA">
      <w:pPr>
        <w:numPr>
          <w:ilvl w:val="0"/>
          <w:numId w:val="70"/>
        </w:numPr>
        <w:pBdr>
          <w:top w:val="nil"/>
          <w:left w:val="nil"/>
          <w:bottom w:val="nil"/>
          <w:right w:val="nil"/>
          <w:between w:val="nil"/>
        </w:pBdr>
        <w:overflowPunct/>
        <w:autoSpaceDE/>
        <w:autoSpaceDN/>
        <w:adjustRightInd/>
        <w:spacing w:before="140" w:after="200"/>
        <w:jc w:val="left"/>
        <w:textAlignment w:val="auto"/>
      </w:pPr>
      <w:r>
        <w:rPr>
          <w:rFonts w:ascii="Arial" w:eastAsia="Arial" w:hAnsi="Arial"/>
        </w:rPr>
        <w:t>The NFI has a range of products which use data matching to help participants prevent and detect fraud. These are listed below with current activity:</w:t>
      </w:r>
    </w:p>
    <w:p w14:paraId="10ABFE05" w14:textId="77777777" w:rsidR="00850341" w:rsidRDefault="00343C36" w:rsidP="006039AA">
      <w:pPr>
        <w:numPr>
          <w:ilvl w:val="1"/>
          <w:numId w:val="70"/>
        </w:numPr>
        <w:pBdr>
          <w:top w:val="nil"/>
          <w:left w:val="nil"/>
          <w:bottom w:val="nil"/>
          <w:right w:val="nil"/>
          <w:between w:val="nil"/>
        </w:pBdr>
        <w:overflowPunct/>
        <w:autoSpaceDE/>
        <w:autoSpaceDN/>
        <w:adjustRightInd/>
        <w:spacing w:before="140" w:after="0"/>
        <w:contextualSpacing/>
        <w:jc w:val="left"/>
        <w:textAlignment w:val="auto"/>
      </w:pPr>
      <w:hyperlink r:id="rId8">
        <w:r w:rsidR="00850341">
          <w:rPr>
            <w:rFonts w:ascii="Arial" w:eastAsia="Arial" w:hAnsi="Arial"/>
            <w:b/>
            <w:color w:val="1155CC"/>
            <w:u w:val="single"/>
          </w:rPr>
          <w:t>N</w:t>
        </w:r>
      </w:hyperlink>
      <w:hyperlink r:id="rId9">
        <w:r w:rsidR="00850341">
          <w:rPr>
            <w:rFonts w:ascii="Arial" w:eastAsia="Arial" w:hAnsi="Arial"/>
            <w:b/>
            <w:color w:val="1155CC"/>
            <w:u w:val="single"/>
          </w:rPr>
          <w:t xml:space="preserve">ational </w:t>
        </w:r>
      </w:hyperlink>
      <w:r w:rsidR="00850341">
        <w:rPr>
          <w:rFonts w:ascii="Arial" w:eastAsia="Arial" w:hAnsi="Arial"/>
        </w:rPr>
        <w:t>- batch data matching, 6,500 datasets from 1,200 organisations, once every two years;</w:t>
      </w:r>
    </w:p>
    <w:p w14:paraId="313CCB80" w14:textId="0A9257C2" w:rsidR="00850341" w:rsidRDefault="00343C36" w:rsidP="006039AA">
      <w:pPr>
        <w:numPr>
          <w:ilvl w:val="1"/>
          <w:numId w:val="70"/>
        </w:numPr>
        <w:pBdr>
          <w:top w:val="nil"/>
          <w:left w:val="nil"/>
          <w:bottom w:val="nil"/>
          <w:right w:val="nil"/>
          <w:between w:val="nil"/>
        </w:pBdr>
        <w:overflowPunct/>
        <w:autoSpaceDE/>
        <w:autoSpaceDN/>
        <w:adjustRightInd/>
        <w:spacing w:before="140" w:after="0"/>
        <w:contextualSpacing/>
        <w:jc w:val="left"/>
        <w:textAlignment w:val="auto"/>
      </w:pPr>
      <w:hyperlink r:id="rId10" w:history="1">
        <w:r w:rsidR="00850341" w:rsidRPr="002F6645">
          <w:rPr>
            <w:rStyle w:val="Hyperlink"/>
            <w:rFonts w:eastAsia="Arial"/>
          </w:rPr>
          <w:t>ReCheck</w:t>
        </w:r>
      </w:hyperlink>
      <w:r w:rsidR="00850341">
        <w:rPr>
          <w:rFonts w:ascii="Arial" w:eastAsia="Arial" w:hAnsi="Arial"/>
          <w:b/>
        </w:rPr>
        <w:t xml:space="preserve"> </w:t>
      </w:r>
      <w:r w:rsidR="00850341">
        <w:rPr>
          <w:rFonts w:ascii="Arial" w:eastAsia="Arial" w:hAnsi="Arial"/>
        </w:rPr>
        <w:t>- automated batch data matching, 750 datasets per year</w:t>
      </w:r>
    </w:p>
    <w:p w14:paraId="0457C47F" w14:textId="757D660D" w:rsidR="00850341" w:rsidRDefault="00343C36" w:rsidP="006039AA">
      <w:pPr>
        <w:numPr>
          <w:ilvl w:val="1"/>
          <w:numId w:val="70"/>
        </w:numPr>
        <w:pBdr>
          <w:top w:val="nil"/>
          <w:left w:val="nil"/>
          <w:bottom w:val="nil"/>
          <w:right w:val="nil"/>
          <w:between w:val="nil"/>
        </w:pBdr>
        <w:overflowPunct/>
        <w:autoSpaceDE/>
        <w:autoSpaceDN/>
        <w:adjustRightInd/>
        <w:spacing w:before="140" w:after="0"/>
        <w:contextualSpacing/>
        <w:jc w:val="left"/>
        <w:textAlignment w:val="auto"/>
      </w:pPr>
      <w:hyperlink r:id="rId11" w:history="1">
        <w:r w:rsidR="00850341" w:rsidRPr="002F6645">
          <w:rPr>
            <w:rStyle w:val="Hyperlink"/>
            <w:rFonts w:eastAsia="Arial"/>
          </w:rPr>
          <w:t>AppCheck</w:t>
        </w:r>
      </w:hyperlink>
      <w:r w:rsidR="00850341">
        <w:rPr>
          <w:rFonts w:ascii="Arial" w:eastAsia="Arial" w:hAnsi="Arial"/>
          <w:b/>
        </w:rPr>
        <w:t xml:space="preserve"> </w:t>
      </w:r>
      <w:r w:rsidR="00850341">
        <w:rPr>
          <w:rFonts w:ascii="Arial" w:eastAsia="Arial" w:hAnsi="Arial"/>
        </w:rPr>
        <w:t>- real time point of application checking, around 1,200 searches per month</w:t>
      </w:r>
    </w:p>
    <w:p w14:paraId="3619EB31" w14:textId="7A8CC81F" w:rsidR="00850341" w:rsidRDefault="00343C36" w:rsidP="006039AA">
      <w:pPr>
        <w:numPr>
          <w:ilvl w:val="1"/>
          <w:numId w:val="70"/>
        </w:numPr>
        <w:pBdr>
          <w:top w:val="nil"/>
          <w:left w:val="nil"/>
          <w:bottom w:val="nil"/>
          <w:right w:val="nil"/>
          <w:between w:val="nil"/>
        </w:pBdr>
        <w:overflowPunct/>
        <w:autoSpaceDE/>
        <w:autoSpaceDN/>
        <w:adjustRightInd/>
        <w:spacing w:before="140" w:after="0"/>
        <w:contextualSpacing/>
        <w:jc w:val="left"/>
        <w:textAlignment w:val="auto"/>
      </w:pPr>
      <w:hyperlink r:id="rId12" w:history="1">
        <w:r w:rsidR="00850341" w:rsidRPr="002F6645">
          <w:rPr>
            <w:rStyle w:val="Hyperlink"/>
            <w:rFonts w:eastAsia="Arial"/>
          </w:rPr>
          <w:t>FraudHub</w:t>
        </w:r>
      </w:hyperlink>
      <w:r w:rsidR="00850341">
        <w:rPr>
          <w:rFonts w:ascii="Arial" w:eastAsia="Arial" w:hAnsi="Arial"/>
          <w:b/>
        </w:rPr>
        <w:t xml:space="preserve"> </w:t>
      </w:r>
      <w:r w:rsidR="00850341">
        <w:rPr>
          <w:rFonts w:ascii="Arial" w:eastAsia="Arial" w:hAnsi="Arial"/>
        </w:rPr>
        <w:t>- flexible hub product - no active use at present</w:t>
      </w:r>
    </w:p>
    <w:p w14:paraId="1B609357" w14:textId="77777777" w:rsidR="00850341" w:rsidRDefault="00850341" w:rsidP="006039AA">
      <w:pPr>
        <w:numPr>
          <w:ilvl w:val="0"/>
          <w:numId w:val="70"/>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lastRenderedPageBreak/>
        <w:t xml:space="preserve">Further information on the NFI can be found on the </w:t>
      </w:r>
      <w:hyperlink r:id="rId13">
        <w:r>
          <w:rPr>
            <w:rFonts w:ascii="Arial" w:eastAsia="Arial" w:hAnsi="Arial"/>
            <w:color w:val="1155CC"/>
            <w:u w:val="single"/>
          </w:rPr>
          <w:t>NFI GOV.UK page</w:t>
        </w:r>
      </w:hyperlink>
      <w:r>
        <w:rPr>
          <w:rFonts w:ascii="Arial" w:eastAsia="Arial" w:hAnsi="Arial"/>
        </w:rPr>
        <w:t xml:space="preserve"> </w:t>
      </w:r>
    </w:p>
    <w:p w14:paraId="63013098" w14:textId="77777777" w:rsidR="00850341" w:rsidRDefault="00850341" w:rsidP="006039AA">
      <w:pPr>
        <w:numPr>
          <w:ilvl w:val="0"/>
          <w:numId w:val="70"/>
        </w:numPr>
        <w:pBdr>
          <w:top w:val="nil"/>
          <w:left w:val="nil"/>
          <w:bottom w:val="nil"/>
          <w:right w:val="nil"/>
          <w:between w:val="nil"/>
        </w:pBdr>
        <w:overflowPunct/>
        <w:autoSpaceDE/>
        <w:autoSpaceDN/>
        <w:adjustRightInd/>
        <w:spacing w:before="140" w:after="200"/>
        <w:jc w:val="left"/>
        <w:textAlignment w:val="auto"/>
      </w:pPr>
      <w:r>
        <w:rPr>
          <w:rFonts w:ascii="Arial" w:eastAsia="Arial" w:hAnsi="Arial"/>
        </w:rPr>
        <w:t>The Cabinet Office’s future strategy for NFI involves work under five broad themes:</w:t>
      </w:r>
    </w:p>
    <w:p w14:paraId="3FB215B4" w14:textId="77777777" w:rsidR="00850341" w:rsidRDefault="00850341" w:rsidP="006039AA">
      <w:pPr>
        <w:numPr>
          <w:ilvl w:val="0"/>
          <w:numId w:val="66"/>
        </w:numPr>
        <w:pBdr>
          <w:top w:val="nil"/>
          <w:left w:val="nil"/>
          <w:bottom w:val="nil"/>
          <w:right w:val="nil"/>
          <w:between w:val="nil"/>
        </w:pBdr>
        <w:overflowPunct/>
        <w:autoSpaceDE/>
        <w:autoSpaceDN/>
        <w:adjustRightInd/>
        <w:spacing w:before="140" w:after="0"/>
        <w:contextualSpacing/>
        <w:jc w:val="left"/>
        <w:textAlignment w:val="auto"/>
        <w:rPr>
          <w:rFonts w:ascii="Arial" w:eastAsia="Arial" w:hAnsi="Arial"/>
        </w:rPr>
      </w:pPr>
      <w:r>
        <w:rPr>
          <w:rFonts w:ascii="Arial" w:eastAsia="Arial" w:hAnsi="Arial"/>
        </w:rPr>
        <w:t>Increasing understanding and meeting customer need;</w:t>
      </w:r>
    </w:p>
    <w:p w14:paraId="2DF7761B" w14:textId="77777777" w:rsidR="00850341" w:rsidRDefault="00850341" w:rsidP="006039AA">
      <w:pPr>
        <w:numPr>
          <w:ilvl w:val="0"/>
          <w:numId w:val="66"/>
        </w:numPr>
        <w:pBdr>
          <w:top w:val="nil"/>
          <w:left w:val="nil"/>
          <w:bottom w:val="nil"/>
          <w:right w:val="nil"/>
          <w:between w:val="nil"/>
        </w:pBdr>
        <w:overflowPunct/>
        <w:autoSpaceDE/>
        <w:autoSpaceDN/>
        <w:adjustRightInd/>
        <w:spacing w:before="140" w:after="0"/>
        <w:contextualSpacing/>
        <w:jc w:val="left"/>
        <w:textAlignment w:val="auto"/>
        <w:rPr>
          <w:rFonts w:ascii="Arial" w:eastAsia="Arial" w:hAnsi="Arial"/>
        </w:rPr>
      </w:pPr>
      <w:r>
        <w:rPr>
          <w:rFonts w:ascii="Arial" w:eastAsia="Arial" w:hAnsi="Arial"/>
        </w:rPr>
        <w:t>Better targeting existing and new fraud risks;</w:t>
      </w:r>
    </w:p>
    <w:p w14:paraId="097AA9E0" w14:textId="77777777" w:rsidR="00850341" w:rsidRDefault="00850341" w:rsidP="006039AA">
      <w:pPr>
        <w:numPr>
          <w:ilvl w:val="0"/>
          <w:numId w:val="66"/>
        </w:numPr>
        <w:pBdr>
          <w:top w:val="nil"/>
          <w:left w:val="nil"/>
          <w:bottom w:val="nil"/>
          <w:right w:val="nil"/>
          <w:between w:val="nil"/>
        </w:pBdr>
        <w:overflowPunct/>
        <w:autoSpaceDE/>
        <w:autoSpaceDN/>
        <w:adjustRightInd/>
        <w:spacing w:before="140" w:after="0"/>
        <w:contextualSpacing/>
        <w:jc w:val="left"/>
        <w:textAlignment w:val="auto"/>
        <w:rPr>
          <w:rFonts w:ascii="Arial" w:eastAsia="Arial" w:hAnsi="Arial"/>
        </w:rPr>
      </w:pPr>
      <w:r>
        <w:rPr>
          <w:rFonts w:ascii="Arial" w:eastAsia="Arial" w:hAnsi="Arial"/>
        </w:rPr>
        <w:t>Increasing both the volume and frequency of data that is used in, or accessed through, the NFI;</w:t>
      </w:r>
    </w:p>
    <w:p w14:paraId="41D3B577" w14:textId="77777777" w:rsidR="00850341" w:rsidRDefault="00850341" w:rsidP="006039AA">
      <w:pPr>
        <w:numPr>
          <w:ilvl w:val="0"/>
          <w:numId w:val="66"/>
        </w:numPr>
        <w:pBdr>
          <w:top w:val="nil"/>
          <w:left w:val="nil"/>
          <w:bottom w:val="nil"/>
          <w:right w:val="nil"/>
          <w:between w:val="nil"/>
        </w:pBdr>
        <w:overflowPunct/>
        <w:autoSpaceDE/>
        <w:autoSpaceDN/>
        <w:adjustRightInd/>
        <w:spacing w:before="140" w:after="0"/>
        <w:contextualSpacing/>
        <w:jc w:val="left"/>
        <w:textAlignment w:val="auto"/>
        <w:rPr>
          <w:rFonts w:ascii="Arial" w:eastAsia="Arial" w:hAnsi="Arial"/>
        </w:rPr>
      </w:pPr>
      <w:r>
        <w:rPr>
          <w:rFonts w:ascii="Arial" w:eastAsia="Arial" w:hAnsi="Arial"/>
        </w:rPr>
        <w:t>Embracing new technologies and techniques to improve existing and develop new products; and</w:t>
      </w:r>
    </w:p>
    <w:p w14:paraId="71E56DD2" w14:textId="77777777" w:rsidR="00850341" w:rsidRDefault="00850341" w:rsidP="006039AA">
      <w:pPr>
        <w:numPr>
          <w:ilvl w:val="0"/>
          <w:numId w:val="66"/>
        </w:numPr>
        <w:pBdr>
          <w:top w:val="nil"/>
          <w:left w:val="nil"/>
          <w:bottom w:val="nil"/>
          <w:right w:val="nil"/>
          <w:between w:val="nil"/>
        </w:pBdr>
        <w:overflowPunct/>
        <w:autoSpaceDE/>
        <w:autoSpaceDN/>
        <w:adjustRightInd/>
        <w:spacing w:before="140" w:after="0"/>
        <w:contextualSpacing/>
        <w:jc w:val="left"/>
        <w:textAlignment w:val="auto"/>
        <w:rPr>
          <w:rFonts w:ascii="Arial" w:eastAsia="Arial" w:hAnsi="Arial"/>
        </w:rPr>
      </w:pPr>
      <w:r>
        <w:rPr>
          <w:rFonts w:ascii="Arial" w:eastAsia="Arial" w:hAnsi="Arial"/>
        </w:rPr>
        <w:t>Securing the extension to legislative powers to increase the usage and impact of the NFI.</w:t>
      </w:r>
    </w:p>
    <w:p w14:paraId="0BB3B4E7" w14:textId="77777777" w:rsidR="00850341" w:rsidRDefault="00850341" w:rsidP="00850341">
      <w:pPr>
        <w:pBdr>
          <w:top w:val="nil"/>
          <w:left w:val="nil"/>
          <w:bottom w:val="nil"/>
          <w:right w:val="nil"/>
          <w:between w:val="nil"/>
        </w:pBdr>
        <w:overflowPunct/>
        <w:autoSpaceDE/>
        <w:autoSpaceDN/>
        <w:adjustRightInd/>
        <w:spacing w:before="140" w:after="0"/>
        <w:ind w:left="1440"/>
        <w:contextualSpacing/>
        <w:jc w:val="left"/>
        <w:textAlignment w:val="auto"/>
        <w:rPr>
          <w:rFonts w:ascii="Arial" w:eastAsia="Arial" w:hAnsi="Arial"/>
        </w:rPr>
      </w:pPr>
    </w:p>
    <w:p w14:paraId="09B2F818" w14:textId="18623C65" w:rsidR="00850341" w:rsidRPr="00850341" w:rsidRDefault="00850341" w:rsidP="00850341">
      <w:pPr>
        <w:pStyle w:val="Heading1"/>
        <w:rPr>
          <w:sz w:val="28"/>
          <w:szCs w:val="28"/>
        </w:rPr>
      </w:pPr>
      <w:bookmarkStart w:id="2347" w:name="_2et92p0" w:colFirst="0" w:colLast="0"/>
      <w:bookmarkEnd w:id="2347"/>
      <w:r w:rsidRPr="00850341">
        <w:rPr>
          <w:sz w:val="28"/>
          <w:szCs w:val="28"/>
        </w:rPr>
        <w:t xml:space="preserve">Summary of Requirements </w:t>
      </w:r>
    </w:p>
    <w:p w14:paraId="31E46C4A" w14:textId="77777777" w:rsidR="00850341" w:rsidRDefault="00850341" w:rsidP="006039AA">
      <w:pPr>
        <w:numPr>
          <w:ilvl w:val="0"/>
          <w:numId w:val="61"/>
        </w:numPr>
        <w:pBdr>
          <w:top w:val="nil"/>
          <w:left w:val="nil"/>
          <w:bottom w:val="nil"/>
          <w:right w:val="nil"/>
          <w:between w:val="nil"/>
        </w:pBdr>
        <w:overflowPunct/>
        <w:autoSpaceDE/>
        <w:autoSpaceDN/>
        <w:adjustRightInd/>
        <w:spacing w:before="140" w:after="0"/>
        <w:jc w:val="left"/>
        <w:textAlignment w:val="auto"/>
      </w:pPr>
      <w:bookmarkStart w:id="2348" w:name="_tyjcwt" w:colFirst="0" w:colLast="0"/>
      <w:bookmarkEnd w:id="2348"/>
      <w:r>
        <w:rPr>
          <w:rFonts w:ascii="Arial" w:eastAsia="Arial" w:hAnsi="Arial"/>
        </w:rPr>
        <w:t>The Cabinet Office requires a managed service to deliver all aspects of the NFI in an environment that meets the Cabinet Office’s security requirements and is accredited against relevant Government Information Assurance Standards. The supplier will be expected to ensure that the system is updated in line with future Government security standards and future changes to data protection legislation such as General Data Protection Regulations (GDPR). The Cabinet Office does not wish to acquire hardware or software for this exercise. The Cabinet Office does not wish to procure a cloud based service given the nature of the business.</w:t>
      </w:r>
    </w:p>
    <w:p w14:paraId="231B15DF" w14:textId="77777777" w:rsidR="00850341" w:rsidRDefault="00850341" w:rsidP="006039AA">
      <w:pPr>
        <w:numPr>
          <w:ilvl w:val="0"/>
          <w:numId w:val="6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The NFI is a complex project requiring expertise, flexibility and close collaboration. The specification is necessarily a guide and the supplier will be required to work in partnership with the Cabinet Office to jointly drive innovation and swift/continual programme development. For example, developing enhanced data matching/analytics techniques, overcoming specific data related problems, contacting participants needing support and developing enhanced functionality for the NFI web application (hosted on nfi.gov.uk).</w:t>
      </w:r>
    </w:p>
    <w:p w14:paraId="6122CE52" w14:textId="77777777" w:rsidR="00850341" w:rsidRDefault="00850341" w:rsidP="006039AA">
      <w:pPr>
        <w:numPr>
          <w:ilvl w:val="0"/>
          <w:numId w:val="61"/>
        </w:numPr>
        <w:pBdr>
          <w:top w:val="nil"/>
          <w:left w:val="nil"/>
          <w:bottom w:val="nil"/>
          <w:right w:val="nil"/>
          <w:between w:val="nil"/>
        </w:pBdr>
        <w:overflowPunct/>
        <w:autoSpaceDE/>
        <w:autoSpaceDN/>
        <w:adjustRightInd/>
        <w:spacing w:before="140" w:after="0"/>
        <w:jc w:val="left"/>
        <w:textAlignment w:val="auto"/>
        <w:rPr>
          <w:rFonts w:ascii="Arial" w:eastAsia="Arial" w:hAnsi="Arial"/>
        </w:rPr>
      </w:pPr>
      <w:r>
        <w:rPr>
          <w:rFonts w:ascii="Arial" w:eastAsia="Arial" w:hAnsi="Arial"/>
        </w:rPr>
        <w:t>The supplier will be required to deliver all the data processing, matching and analytics involved with delivering the NFI. They will also be required to provide a web based solution that provides the platform for participating organisations (around 1,200) to engage with the NFI.</w:t>
      </w:r>
    </w:p>
    <w:p w14:paraId="0F52167B" w14:textId="77777777" w:rsidR="00850341" w:rsidRDefault="00850341" w:rsidP="006039AA">
      <w:pPr>
        <w:numPr>
          <w:ilvl w:val="0"/>
          <w:numId w:val="61"/>
        </w:numPr>
        <w:pBdr>
          <w:top w:val="nil"/>
          <w:left w:val="nil"/>
          <w:bottom w:val="nil"/>
          <w:right w:val="nil"/>
          <w:between w:val="nil"/>
        </w:pBdr>
        <w:overflowPunct/>
        <w:autoSpaceDE/>
        <w:autoSpaceDN/>
        <w:adjustRightInd/>
        <w:spacing w:before="140" w:after="0"/>
        <w:jc w:val="left"/>
        <w:textAlignment w:val="auto"/>
        <w:rPr>
          <w:rFonts w:ascii="Arial" w:eastAsia="Arial" w:hAnsi="Arial"/>
        </w:rPr>
      </w:pPr>
      <w:r>
        <w:rPr>
          <w:rFonts w:ascii="Arial" w:eastAsia="Arial" w:hAnsi="Arial"/>
        </w:rPr>
        <w:t xml:space="preserve">The NFI also needs the functionality to securely link into external datasets and applications via Application Programming Interface (API) links or a Secure File Transfer Protocol (SFTP). This would be a two way (push and pull). For example, this may be to obtain credit reference agency data or to provide data to another government tool such as </w:t>
      </w:r>
      <w:hyperlink r:id="rId14">
        <w:r>
          <w:rPr>
            <w:rFonts w:ascii="Arial" w:eastAsia="Arial" w:hAnsi="Arial"/>
            <w:color w:val="1155CC"/>
            <w:u w:val="single"/>
          </w:rPr>
          <w:t>GOV.UK Verify</w:t>
        </w:r>
      </w:hyperlink>
      <w:r>
        <w:rPr>
          <w:rFonts w:ascii="Arial" w:eastAsia="Arial" w:hAnsi="Arial"/>
        </w:rPr>
        <w:t>.</w:t>
      </w:r>
    </w:p>
    <w:p w14:paraId="5B35155E" w14:textId="77777777" w:rsidR="00850341" w:rsidRDefault="00850341" w:rsidP="006039AA">
      <w:pPr>
        <w:numPr>
          <w:ilvl w:val="0"/>
          <w:numId w:val="61"/>
        </w:numPr>
        <w:pBdr>
          <w:top w:val="nil"/>
          <w:left w:val="nil"/>
          <w:bottom w:val="nil"/>
          <w:right w:val="nil"/>
          <w:between w:val="nil"/>
        </w:pBdr>
        <w:overflowPunct/>
        <w:autoSpaceDE/>
        <w:autoSpaceDN/>
        <w:adjustRightInd/>
        <w:spacing w:before="140" w:after="0"/>
        <w:jc w:val="left"/>
        <w:textAlignment w:val="auto"/>
        <w:rPr>
          <w:rFonts w:ascii="Arial" w:eastAsia="Arial" w:hAnsi="Arial"/>
        </w:rPr>
      </w:pPr>
      <w:r>
        <w:rPr>
          <w:rFonts w:ascii="Arial" w:eastAsia="Arial" w:hAnsi="Arial"/>
        </w:rPr>
        <w:t>These aspects of the work, whilst difficult to predefine, are likely to be significant and need to be factored into the tender price.</w:t>
      </w:r>
    </w:p>
    <w:p w14:paraId="1E81A931" w14:textId="77777777" w:rsidR="00850341" w:rsidRDefault="00850341" w:rsidP="006039AA">
      <w:pPr>
        <w:numPr>
          <w:ilvl w:val="0"/>
          <w:numId w:val="6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The Cabinet Office requires the supplier to nominate a full-time project manager and supporting project team. This team will be responsible for delivery of all aspects of the project, including providing administrative support throughout the project. The supplier will also be required to provide accommodation for the Cabinet Office’s NFI Team, to use at key times throughout the project and on-site access to appropriate IT systems to carry out key tasks.</w:t>
      </w:r>
    </w:p>
    <w:p w14:paraId="6F4481CF" w14:textId="77777777" w:rsidR="00850341" w:rsidRPr="008E4649" w:rsidRDefault="00850341" w:rsidP="006039AA">
      <w:pPr>
        <w:numPr>
          <w:ilvl w:val="0"/>
          <w:numId w:val="6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lastRenderedPageBreak/>
        <w:t>As far as practically possible the Cabinet Office NFI team will require offsite access to all systems relevant to the NFI process.</w:t>
      </w:r>
    </w:p>
    <w:p w14:paraId="1A828139" w14:textId="77777777" w:rsidR="008E4649" w:rsidRDefault="008E4649" w:rsidP="008E4649">
      <w:pPr>
        <w:pBdr>
          <w:top w:val="nil"/>
          <w:left w:val="nil"/>
          <w:bottom w:val="nil"/>
          <w:right w:val="nil"/>
          <w:between w:val="nil"/>
        </w:pBdr>
        <w:overflowPunct/>
        <w:autoSpaceDE/>
        <w:autoSpaceDN/>
        <w:adjustRightInd/>
        <w:spacing w:before="140" w:after="0"/>
        <w:ind w:left="0"/>
        <w:jc w:val="left"/>
        <w:textAlignment w:val="auto"/>
      </w:pPr>
    </w:p>
    <w:p w14:paraId="3234C734" w14:textId="373F65B4" w:rsidR="00850341" w:rsidRPr="008E4649" w:rsidRDefault="00850341" w:rsidP="00850341">
      <w:pPr>
        <w:pStyle w:val="Heading1"/>
        <w:rPr>
          <w:sz w:val="28"/>
          <w:szCs w:val="28"/>
        </w:rPr>
      </w:pPr>
      <w:bookmarkStart w:id="2349" w:name="_3dy6vkm" w:colFirst="0" w:colLast="0"/>
      <w:bookmarkEnd w:id="2349"/>
      <w:r w:rsidRPr="008E4649">
        <w:rPr>
          <w:sz w:val="28"/>
          <w:szCs w:val="28"/>
        </w:rPr>
        <w:t xml:space="preserve"> NFI Environment</w:t>
      </w:r>
    </w:p>
    <w:p w14:paraId="2DCAEA09" w14:textId="77777777" w:rsidR="00850341" w:rsidRDefault="00850341" w:rsidP="00850341">
      <w:pPr>
        <w:pStyle w:val="Heading2"/>
        <w:numPr>
          <w:ilvl w:val="0"/>
          <w:numId w:val="0"/>
        </w:numPr>
      </w:pPr>
      <w:bookmarkStart w:id="2350" w:name="_ulmoi636wzya" w:colFirst="0" w:colLast="0"/>
      <w:bookmarkEnd w:id="2350"/>
      <w:r>
        <w:t xml:space="preserve">Security </w:t>
      </w:r>
    </w:p>
    <w:p w14:paraId="5C81346F" w14:textId="77777777" w:rsidR="00850341" w:rsidRDefault="00850341" w:rsidP="00850341">
      <w:pPr>
        <w:pStyle w:val="Heading3"/>
      </w:pPr>
      <w:bookmarkStart w:id="2351" w:name="_1t3h5sf" w:colFirst="0" w:colLast="0"/>
      <w:bookmarkEnd w:id="2351"/>
      <w:r>
        <w:t>Accreditation</w:t>
      </w:r>
    </w:p>
    <w:p w14:paraId="63C56601" w14:textId="77777777" w:rsidR="00850341" w:rsidRDefault="00850341" w:rsidP="006039AA">
      <w:pPr>
        <w:numPr>
          <w:ilvl w:val="0"/>
          <w:numId w:val="68"/>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The NFI system will undergo a full assurance/accreditation process by a security specialist as appointed by the Cabinet Office to ensure that all information risks are managed appropriately and that all necessary technical, physical, personnel and procedural controls are implemented appropriately and in line with the Cautious risk appetite for Official caveated Sensitive NFI data/information that the system will process, store and manage.</w:t>
      </w:r>
    </w:p>
    <w:p w14:paraId="26E732D8" w14:textId="77777777" w:rsidR="00850341" w:rsidRDefault="00850341" w:rsidP="00850341">
      <w:pPr>
        <w:pStyle w:val="Heading3"/>
        <w:spacing w:before="140"/>
      </w:pPr>
      <w:bookmarkStart w:id="2352" w:name="_u84ikqhmdjdi" w:colFirst="0" w:colLast="0"/>
      <w:bookmarkEnd w:id="2352"/>
      <w:r>
        <w:t>Personnel Vetting Requirements</w:t>
      </w:r>
    </w:p>
    <w:p w14:paraId="0E965353" w14:textId="77777777" w:rsidR="00850341" w:rsidRDefault="00850341" w:rsidP="006039AA">
      <w:pPr>
        <w:numPr>
          <w:ilvl w:val="0"/>
          <w:numId w:val="68"/>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All of the supplier’s staff which have access to NFI data must be willing to undergo security clearances and this will be mandatory for any staff accessing bulk data. As a minimum, all staff must comply with the Baseline Personnel Security Standard: The Supplier will ensure that all staff have completed personnel security controls described in the </w:t>
      </w:r>
      <w:hyperlink r:id="rId15">
        <w:r>
          <w:rPr>
            <w:rFonts w:ascii="Arial" w:eastAsia="Arial" w:hAnsi="Arial"/>
            <w:color w:val="1155CC"/>
            <w:u w:val="single"/>
          </w:rPr>
          <w:t>Baseline Personnel Security Standard</w:t>
        </w:r>
      </w:hyperlink>
      <w:r>
        <w:rPr>
          <w:rFonts w:ascii="Arial" w:eastAsia="Arial" w:hAnsi="Arial"/>
        </w:rPr>
        <w:t xml:space="preserve"> before commencing work.</w:t>
      </w:r>
    </w:p>
    <w:p w14:paraId="38075C3D" w14:textId="77777777" w:rsidR="00850341" w:rsidRDefault="00850341" w:rsidP="006039AA">
      <w:pPr>
        <w:numPr>
          <w:ilvl w:val="0"/>
          <w:numId w:val="68"/>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Supplier staff who will have access to bulk live data (classified as Official Sensitive data) must be willing to undergo an elevated clearance level (SC).</w:t>
      </w:r>
    </w:p>
    <w:p w14:paraId="0D6A55C6" w14:textId="77777777" w:rsidR="00850341" w:rsidRDefault="00850341" w:rsidP="00850341">
      <w:pPr>
        <w:pStyle w:val="Heading3"/>
        <w:spacing w:before="140"/>
      </w:pPr>
      <w:bookmarkStart w:id="2353" w:name="_4h12lp4wqrfe" w:colFirst="0" w:colLast="0"/>
      <w:bookmarkEnd w:id="2353"/>
      <w:r>
        <w:t>Designing and managing secure solutions</w:t>
      </w:r>
    </w:p>
    <w:p w14:paraId="43693697" w14:textId="77777777" w:rsidR="00850341" w:rsidRDefault="00850341" w:rsidP="006039AA">
      <w:pPr>
        <w:numPr>
          <w:ilvl w:val="0"/>
          <w:numId w:val="68"/>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The Supplier shall demonstrate their ability to design secure solutions in accordance with the </w:t>
      </w:r>
      <w:hyperlink r:id="rId16">
        <w:r>
          <w:rPr>
            <w:rFonts w:ascii="Arial" w:eastAsia="Arial" w:hAnsi="Arial"/>
            <w:color w:val="1155CC"/>
            <w:u w:val="single"/>
          </w:rPr>
          <w:t>NCSC Security Design Principles</w:t>
        </w:r>
      </w:hyperlink>
      <w:r>
        <w:rPr>
          <w:rFonts w:ascii="Arial" w:eastAsia="Arial" w:hAnsi="Arial"/>
        </w:rPr>
        <w:t>. For example, implementation of segmented and layered network architectures, comprehensive protective monitoring solutions.</w:t>
      </w:r>
    </w:p>
    <w:p w14:paraId="36601865" w14:textId="77777777" w:rsidR="00850341" w:rsidRDefault="00850341" w:rsidP="006039AA">
      <w:pPr>
        <w:numPr>
          <w:ilvl w:val="0"/>
          <w:numId w:val="68"/>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The Supplier must demonstrate competencies and have a proven ability for implementing solution(s) which mitigate the security risks for a secure internet facing web service. As part of evidencing this ability a risk assessment needs to be produced which describes the procedural, technical and physical controls implemented such that any security vulnerabilities have been mitigated. </w:t>
      </w:r>
      <w:hyperlink r:id="rId17">
        <w:r>
          <w:rPr>
            <w:rFonts w:ascii="Arial" w:eastAsia="Arial" w:hAnsi="Arial"/>
            <w:color w:val="1155CC"/>
            <w:u w:val="single"/>
          </w:rPr>
          <w:t>https://www.ncsc.gov.uk/topics/risk-management</w:t>
        </w:r>
      </w:hyperlink>
      <w:r>
        <w:rPr>
          <w:rFonts w:ascii="Arial" w:eastAsia="Arial" w:hAnsi="Arial"/>
        </w:rPr>
        <w:t xml:space="preserve"> </w:t>
      </w:r>
    </w:p>
    <w:p w14:paraId="1F94B6DB" w14:textId="77777777" w:rsidR="00850341" w:rsidRDefault="00850341" w:rsidP="006039AA">
      <w:pPr>
        <w:numPr>
          <w:ilvl w:val="0"/>
          <w:numId w:val="68"/>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The Supplier must demonstrate how they are monitoring vendors and national vulnerability databases. They must also be able to clearly explain how this information is used to inform the developing design process to ensure the appropriate security controls are put in place to mitigate the risk.</w:t>
      </w:r>
    </w:p>
    <w:p w14:paraId="2737B312" w14:textId="77777777" w:rsidR="00850341" w:rsidRDefault="00850341" w:rsidP="006039AA">
      <w:pPr>
        <w:numPr>
          <w:ilvl w:val="0"/>
          <w:numId w:val="68"/>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The Supplier’s shall provide an assessment of the risks associated with the service delivered being compliant with</w:t>
      </w:r>
      <w:hyperlink r:id="rId18">
        <w:r>
          <w:rPr>
            <w:rFonts w:ascii="Arial" w:eastAsia="Arial" w:hAnsi="Arial"/>
            <w:color w:val="1155CC"/>
            <w:u w:val="single"/>
          </w:rPr>
          <w:t xml:space="preserve"> Protecting Bulk Personal Data</w:t>
        </w:r>
      </w:hyperlink>
      <w:r>
        <w:rPr>
          <w:rFonts w:ascii="Arial" w:eastAsia="Arial" w:hAnsi="Arial"/>
        </w:rPr>
        <w:t xml:space="preserve">. and with the Cloud Security Principles: </w:t>
      </w:r>
      <w:hyperlink r:id="rId19">
        <w:r>
          <w:rPr>
            <w:rFonts w:ascii="Arial" w:eastAsia="Arial" w:hAnsi="Arial"/>
            <w:color w:val="1155CC"/>
            <w:u w:val="single"/>
          </w:rPr>
          <w:t>https://www.ncsc.gov.uk/guidance/implementing-cloud-security-principles</w:t>
        </w:r>
      </w:hyperlink>
      <w:r>
        <w:rPr>
          <w:rFonts w:ascii="Arial" w:eastAsia="Arial" w:hAnsi="Arial"/>
          <w:color w:val="1155CC"/>
          <w:u w:val="single"/>
        </w:rPr>
        <w:t xml:space="preserve"> </w:t>
      </w:r>
      <w:r w:rsidRPr="008049A7">
        <w:rPr>
          <w:rFonts w:ascii="Arial" w:eastAsia="Arial" w:hAnsi="Arial"/>
        </w:rPr>
        <w:t>(where applicable to non-cloud based solutions)</w:t>
      </w:r>
      <w:r>
        <w:rPr>
          <w:rFonts w:ascii="Arial" w:eastAsia="Arial" w:hAnsi="Arial"/>
        </w:rPr>
        <w:t xml:space="preserve"> </w:t>
      </w:r>
    </w:p>
    <w:p w14:paraId="1EDD8645" w14:textId="77777777" w:rsidR="00850341" w:rsidRDefault="00850341" w:rsidP="00850341">
      <w:pPr>
        <w:pStyle w:val="Heading3"/>
        <w:spacing w:before="140"/>
      </w:pPr>
      <w:bookmarkStart w:id="2354" w:name="_k4q9y0oabeg" w:colFirst="0" w:colLast="0"/>
      <w:bookmarkEnd w:id="2354"/>
      <w:r>
        <w:t>Certification Requirements</w:t>
      </w:r>
    </w:p>
    <w:p w14:paraId="3374B88B" w14:textId="77777777" w:rsidR="00850341" w:rsidRDefault="00850341" w:rsidP="006039AA">
      <w:pPr>
        <w:numPr>
          <w:ilvl w:val="0"/>
          <w:numId w:val="68"/>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lastRenderedPageBreak/>
        <w:t xml:space="preserve">The Supplier's solution shall be ISO27001:2013 certified and Cyber Essential Plus or be willing to obtain this certification within an agreed timescale as per the Security Schedule 8. </w:t>
      </w:r>
    </w:p>
    <w:p w14:paraId="1FD87E2C" w14:textId="77777777" w:rsidR="00850341" w:rsidRDefault="00850341" w:rsidP="00850341">
      <w:pPr>
        <w:pStyle w:val="Heading3"/>
        <w:spacing w:before="140"/>
      </w:pPr>
      <w:bookmarkStart w:id="2355" w:name="_yldoxlcbkot3" w:colFirst="0" w:colLast="0"/>
      <w:bookmarkEnd w:id="2355"/>
      <w:r>
        <w:t>Patching and Penetration testing</w:t>
      </w:r>
    </w:p>
    <w:p w14:paraId="4F6D1103" w14:textId="77777777" w:rsidR="00850341" w:rsidRDefault="00850341" w:rsidP="006039AA">
      <w:pPr>
        <w:numPr>
          <w:ilvl w:val="0"/>
          <w:numId w:val="68"/>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The Supplier must proactively monitor supplier vulnerability websites. Demonstrate the ability to ensure all necessary patches and upgrades are applied to maintain security, integrity and availability in in accordance with the Cloud Security Principles.</w:t>
      </w:r>
    </w:p>
    <w:p w14:paraId="26326E51" w14:textId="77777777" w:rsidR="00850341" w:rsidRDefault="00850341" w:rsidP="006039AA">
      <w:pPr>
        <w:numPr>
          <w:ilvl w:val="0"/>
          <w:numId w:val="68"/>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The Supplier must undertake the following security assurance activities at their own cost and expense to demonstrate that the people, process, technical and physical controls have been delivered in an effective way:</w:t>
      </w:r>
    </w:p>
    <w:p w14:paraId="77BEE52D" w14:textId="77777777" w:rsidR="00850341" w:rsidRDefault="00850341" w:rsidP="006039AA">
      <w:pPr>
        <w:numPr>
          <w:ilvl w:val="0"/>
          <w:numId w:val="62"/>
        </w:numPr>
        <w:pBdr>
          <w:top w:val="nil"/>
          <w:left w:val="nil"/>
          <w:bottom w:val="nil"/>
          <w:right w:val="nil"/>
          <w:between w:val="nil"/>
        </w:pBdr>
        <w:overflowPunct/>
        <w:autoSpaceDE/>
        <w:autoSpaceDN/>
        <w:adjustRightInd/>
        <w:spacing w:before="140" w:after="0"/>
        <w:contextualSpacing/>
        <w:jc w:val="left"/>
        <w:textAlignment w:val="auto"/>
        <w:rPr>
          <w:rFonts w:ascii="Arial" w:eastAsia="Arial" w:hAnsi="Arial"/>
        </w:rPr>
      </w:pPr>
      <w:r>
        <w:rPr>
          <w:rFonts w:ascii="Arial" w:eastAsia="Arial" w:hAnsi="Arial"/>
        </w:rPr>
        <w:t>Penetration testing to be carried out by certified Crest or Check supplier</w:t>
      </w:r>
    </w:p>
    <w:p w14:paraId="716AE1B0" w14:textId="77777777" w:rsidR="00850341" w:rsidRDefault="00850341" w:rsidP="006039AA">
      <w:pPr>
        <w:numPr>
          <w:ilvl w:val="0"/>
          <w:numId w:val="62"/>
        </w:numPr>
        <w:pBdr>
          <w:top w:val="nil"/>
          <w:left w:val="nil"/>
          <w:bottom w:val="nil"/>
          <w:right w:val="nil"/>
          <w:between w:val="nil"/>
        </w:pBdr>
        <w:overflowPunct/>
        <w:autoSpaceDE/>
        <w:autoSpaceDN/>
        <w:adjustRightInd/>
        <w:spacing w:before="140" w:after="0"/>
        <w:contextualSpacing/>
        <w:jc w:val="left"/>
        <w:textAlignment w:val="auto"/>
        <w:rPr>
          <w:rFonts w:ascii="Arial" w:eastAsia="Arial" w:hAnsi="Arial"/>
        </w:rPr>
      </w:pPr>
      <w:r>
        <w:rPr>
          <w:rFonts w:ascii="Arial" w:eastAsia="Arial" w:hAnsi="Arial"/>
        </w:rPr>
        <w:t>Penetration testing of the production environment before the first release to that environment and at such times after that as the Cabinet Office may require.</w:t>
      </w:r>
    </w:p>
    <w:p w14:paraId="2C60FDF9" w14:textId="77777777" w:rsidR="00850341" w:rsidRDefault="00850341" w:rsidP="006039AA">
      <w:pPr>
        <w:numPr>
          <w:ilvl w:val="0"/>
          <w:numId w:val="62"/>
        </w:numPr>
        <w:pBdr>
          <w:top w:val="nil"/>
          <w:left w:val="nil"/>
          <w:bottom w:val="nil"/>
          <w:right w:val="nil"/>
          <w:between w:val="nil"/>
        </w:pBdr>
        <w:overflowPunct/>
        <w:autoSpaceDE/>
        <w:autoSpaceDN/>
        <w:adjustRightInd/>
        <w:spacing w:before="140" w:after="0"/>
        <w:contextualSpacing/>
        <w:jc w:val="left"/>
        <w:textAlignment w:val="auto"/>
        <w:rPr>
          <w:rFonts w:ascii="Arial" w:eastAsia="Arial" w:hAnsi="Arial"/>
        </w:rPr>
      </w:pPr>
      <w:r>
        <w:rPr>
          <w:rFonts w:ascii="Arial" w:eastAsia="Arial" w:hAnsi="Arial"/>
        </w:rPr>
        <w:t>An annual IT Health Check (scope to be agreed with the Cabinet Office) and where there is a significant change to infrastructure/service.</w:t>
      </w:r>
    </w:p>
    <w:p w14:paraId="1FFBF5A0" w14:textId="77777777" w:rsidR="00850341" w:rsidRDefault="00850341" w:rsidP="006039AA">
      <w:pPr>
        <w:numPr>
          <w:ilvl w:val="0"/>
          <w:numId w:val="62"/>
        </w:numPr>
        <w:pBdr>
          <w:top w:val="nil"/>
          <w:left w:val="nil"/>
          <w:bottom w:val="nil"/>
          <w:right w:val="nil"/>
          <w:between w:val="nil"/>
        </w:pBdr>
        <w:overflowPunct/>
        <w:autoSpaceDE/>
        <w:autoSpaceDN/>
        <w:adjustRightInd/>
        <w:spacing w:before="140" w:after="0"/>
        <w:contextualSpacing/>
        <w:jc w:val="left"/>
        <w:textAlignment w:val="auto"/>
        <w:rPr>
          <w:rFonts w:ascii="Arial" w:eastAsia="Arial" w:hAnsi="Arial"/>
        </w:rPr>
      </w:pPr>
      <w:r>
        <w:rPr>
          <w:rFonts w:ascii="Arial" w:eastAsia="Arial" w:hAnsi="Arial"/>
        </w:rPr>
        <w:t>After receiving IT health check report. The full report must be shared with the Cabinet Office and the Supplier must produce a remediation plan to agreed timescales which will be managed through a security working group.</w:t>
      </w:r>
    </w:p>
    <w:p w14:paraId="200ACF7F" w14:textId="77777777" w:rsidR="00850341" w:rsidRDefault="00850341" w:rsidP="00850341">
      <w:pPr>
        <w:pStyle w:val="Heading3"/>
        <w:spacing w:before="140"/>
      </w:pPr>
      <w:bookmarkStart w:id="2356" w:name="_bmf6gfwd4drj" w:colFirst="0" w:colLast="0"/>
      <w:bookmarkEnd w:id="2356"/>
      <w:r>
        <w:t>Protective Monitoring</w:t>
      </w:r>
    </w:p>
    <w:p w14:paraId="59C702D8" w14:textId="77777777" w:rsidR="00850341" w:rsidRDefault="00850341" w:rsidP="006039AA">
      <w:pPr>
        <w:numPr>
          <w:ilvl w:val="0"/>
          <w:numId w:val="63"/>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The Supplier must ensure an effective protective monitoring regime is in place at all times and produce sufficient evidence in the form of logs and other documents to the Cabinet Office to confirm this. The supplier will:</w:t>
      </w:r>
    </w:p>
    <w:p w14:paraId="42C4EBCA" w14:textId="77777777" w:rsidR="00850341" w:rsidRDefault="00850341" w:rsidP="006039AA">
      <w:pPr>
        <w:numPr>
          <w:ilvl w:val="0"/>
          <w:numId w:val="67"/>
        </w:numPr>
        <w:pBdr>
          <w:top w:val="nil"/>
          <w:left w:val="nil"/>
          <w:bottom w:val="nil"/>
          <w:right w:val="nil"/>
          <w:between w:val="nil"/>
        </w:pBdr>
        <w:overflowPunct/>
        <w:autoSpaceDE/>
        <w:autoSpaceDN/>
        <w:adjustRightInd/>
        <w:spacing w:before="140" w:after="0"/>
        <w:contextualSpacing/>
        <w:jc w:val="left"/>
        <w:textAlignment w:val="auto"/>
        <w:rPr>
          <w:rFonts w:ascii="Arial" w:eastAsia="Arial" w:hAnsi="Arial"/>
        </w:rPr>
      </w:pPr>
      <w:r>
        <w:rPr>
          <w:rFonts w:ascii="Arial" w:eastAsia="Arial" w:hAnsi="Arial"/>
        </w:rPr>
        <w:t>Provide operational security management reports.</w:t>
      </w:r>
    </w:p>
    <w:p w14:paraId="17967DA0" w14:textId="77777777" w:rsidR="00850341" w:rsidRDefault="00850341" w:rsidP="006039AA">
      <w:pPr>
        <w:numPr>
          <w:ilvl w:val="0"/>
          <w:numId w:val="67"/>
        </w:numPr>
        <w:pBdr>
          <w:top w:val="nil"/>
          <w:left w:val="nil"/>
          <w:bottom w:val="nil"/>
          <w:right w:val="nil"/>
          <w:between w:val="nil"/>
        </w:pBdr>
        <w:overflowPunct/>
        <w:autoSpaceDE/>
        <w:autoSpaceDN/>
        <w:adjustRightInd/>
        <w:spacing w:before="140" w:after="0"/>
        <w:contextualSpacing/>
        <w:jc w:val="left"/>
        <w:textAlignment w:val="auto"/>
        <w:rPr>
          <w:rFonts w:ascii="Arial" w:eastAsia="Arial" w:hAnsi="Arial"/>
        </w:rPr>
      </w:pPr>
      <w:r>
        <w:rPr>
          <w:rFonts w:ascii="Arial" w:eastAsia="Arial" w:hAnsi="Arial"/>
        </w:rPr>
        <w:t>Engage with the Cabinet Office incident management process</w:t>
      </w:r>
    </w:p>
    <w:p w14:paraId="035E236B" w14:textId="77777777" w:rsidR="00850341" w:rsidRDefault="00850341" w:rsidP="006039AA">
      <w:pPr>
        <w:numPr>
          <w:ilvl w:val="0"/>
          <w:numId w:val="67"/>
        </w:numPr>
        <w:pBdr>
          <w:top w:val="nil"/>
          <w:left w:val="nil"/>
          <w:bottom w:val="nil"/>
          <w:right w:val="nil"/>
          <w:between w:val="nil"/>
        </w:pBdr>
        <w:overflowPunct/>
        <w:autoSpaceDE/>
        <w:autoSpaceDN/>
        <w:adjustRightInd/>
        <w:spacing w:before="140" w:after="0"/>
        <w:contextualSpacing/>
        <w:jc w:val="left"/>
        <w:textAlignment w:val="auto"/>
        <w:rPr>
          <w:rFonts w:ascii="Arial" w:eastAsia="Arial" w:hAnsi="Arial"/>
        </w:rPr>
      </w:pPr>
      <w:r>
        <w:rPr>
          <w:rFonts w:ascii="Arial" w:eastAsia="Arial" w:hAnsi="Arial"/>
        </w:rPr>
        <w:t>Demonstrate the ability to deliver protective monitoring across the supply chain</w:t>
      </w:r>
    </w:p>
    <w:p w14:paraId="4D816D80" w14:textId="77777777" w:rsidR="00850341" w:rsidRDefault="00850341" w:rsidP="006039AA">
      <w:pPr>
        <w:numPr>
          <w:ilvl w:val="0"/>
          <w:numId w:val="67"/>
        </w:numPr>
        <w:pBdr>
          <w:top w:val="nil"/>
          <w:left w:val="nil"/>
          <w:bottom w:val="nil"/>
          <w:right w:val="nil"/>
          <w:between w:val="nil"/>
        </w:pBdr>
        <w:overflowPunct/>
        <w:autoSpaceDE/>
        <w:autoSpaceDN/>
        <w:adjustRightInd/>
        <w:spacing w:before="140" w:after="0"/>
        <w:contextualSpacing/>
        <w:jc w:val="left"/>
        <w:textAlignment w:val="auto"/>
        <w:rPr>
          <w:rFonts w:ascii="Arial" w:eastAsia="Arial" w:hAnsi="Arial"/>
        </w:rPr>
      </w:pPr>
      <w:r>
        <w:rPr>
          <w:rFonts w:ascii="Arial" w:eastAsia="Arial" w:hAnsi="Arial"/>
        </w:rPr>
        <w:t>Incorporate National Cyber Security Centre (NCSC) guidance on how to design a security operations centre (SOC).</w:t>
      </w:r>
    </w:p>
    <w:p w14:paraId="7952B917" w14:textId="77777777" w:rsidR="00850341" w:rsidRDefault="00850341" w:rsidP="00850341">
      <w:pPr>
        <w:pStyle w:val="Heading3"/>
        <w:spacing w:before="140"/>
      </w:pPr>
      <w:bookmarkStart w:id="2357" w:name="_hqiciojvzhvt" w:colFirst="0" w:colLast="0"/>
      <w:bookmarkEnd w:id="2357"/>
      <w:r>
        <w:t>Data Processing, Storage, Management and Destruction</w:t>
      </w:r>
    </w:p>
    <w:p w14:paraId="75938F47" w14:textId="77777777" w:rsidR="00850341" w:rsidRDefault="00850341" w:rsidP="006039AA">
      <w:pPr>
        <w:numPr>
          <w:ilvl w:val="0"/>
          <w:numId w:val="63"/>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The Supplier and Cabinet Office recognise the need for the NFI Data to be safeguarded under current Data Protection legislation. To that end, at all times the Supplier must be able to state to the Cabinet Office the physical locations within the European Economic Area where the NFI Data may be stored, processed and managed.</w:t>
      </w:r>
    </w:p>
    <w:p w14:paraId="38EC9499" w14:textId="77777777" w:rsidR="00850341" w:rsidRDefault="00850341" w:rsidP="006039AA">
      <w:pPr>
        <w:numPr>
          <w:ilvl w:val="0"/>
          <w:numId w:val="63"/>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The Supplier shall ensure that the Subcontractors do not store, process or transmit NFI Data outside the European Economic Area and the Supplier shall agree any change in location of data storage, processing and administration with the Cabinet Office in advance and such agreement may be subject to conditions.</w:t>
      </w:r>
    </w:p>
    <w:p w14:paraId="670D8A85" w14:textId="77777777" w:rsidR="00850341" w:rsidRPr="00CB6028" w:rsidRDefault="00850341" w:rsidP="006039AA">
      <w:pPr>
        <w:numPr>
          <w:ilvl w:val="0"/>
          <w:numId w:val="63"/>
        </w:numPr>
        <w:pBdr>
          <w:top w:val="nil"/>
          <w:left w:val="nil"/>
          <w:bottom w:val="nil"/>
          <w:right w:val="nil"/>
          <w:between w:val="nil"/>
        </w:pBdr>
        <w:overflowPunct/>
        <w:autoSpaceDE/>
        <w:autoSpaceDN/>
        <w:adjustRightInd/>
        <w:spacing w:before="140" w:after="0"/>
        <w:jc w:val="left"/>
        <w:textAlignment w:val="auto"/>
        <w:rPr>
          <w:rFonts w:ascii="Arial" w:eastAsia="Arial" w:hAnsi="Arial"/>
        </w:rPr>
      </w:pPr>
      <w:r w:rsidRPr="00CB6028">
        <w:rPr>
          <w:rFonts w:ascii="Arial" w:eastAsia="Arial" w:hAnsi="Arial"/>
        </w:rPr>
        <w:t>Data should be encrypted at both at rest and in transit.</w:t>
      </w:r>
    </w:p>
    <w:p w14:paraId="0D880176" w14:textId="77777777" w:rsidR="00850341" w:rsidRDefault="00850341" w:rsidP="006039AA">
      <w:pPr>
        <w:numPr>
          <w:ilvl w:val="0"/>
          <w:numId w:val="63"/>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The Supplier must securely erase any or all NFI Data held by the Supplier when requested to do so by the Cabinet Office; and securely destroy all media that has held NFI Data at the end of life of that media in accordance with any specific requirements in this Agreement and, in the absence of any such requirements, in accordance with Good Industry Practice and as agreed with the Cabinet Office.</w:t>
      </w:r>
    </w:p>
    <w:p w14:paraId="35ACC9FC" w14:textId="77777777" w:rsidR="00850341" w:rsidRDefault="00850341" w:rsidP="006039AA">
      <w:pPr>
        <w:numPr>
          <w:ilvl w:val="0"/>
          <w:numId w:val="63"/>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Refer to the Security Schedule 8 included in the NFI Managed Services Contract. </w:t>
      </w:r>
    </w:p>
    <w:p w14:paraId="40CD9247" w14:textId="77777777" w:rsidR="00850341" w:rsidRDefault="00850341" w:rsidP="001A590D">
      <w:pPr>
        <w:pStyle w:val="Heading2"/>
        <w:numPr>
          <w:ilvl w:val="0"/>
          <w:numId w:val="0"/>
        </w:numPr>
      </w:pPr>
      <w:bookmarkStart w:id="2358" w:name="_2s8eyo1" w:colFirst="0" w:colLast="0"/>
      <w:bookmarkEnd w:id="2358"/>
      <w:r>
        <w:lastRenderedPageBreak/>
        <w:t xml:space="preserve">Project Resourcing </w:t>
      </w:r>
    </w:p>
    <w:p w14:paraId="29717D72" w14:textId="77777777" w:rsidR="00850341" w:rsidRDefault="00850341" w:rsidP="006039AA">
      <w:pPr>
        <w:numPr>
          <w:ilvl w:val="0"/>
          <w:numId w:val="63"/>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The Cabinet Office requires the Supplier to nominate a project manager and supporting project team. </w:t>
      </w:r>
    </w:p>
    <w:p w14:paraId="01E6351E" w14:textId="77777777" w:rsidR="00850341" w:rsidRDefault="00850341" w:rsidP="006039AA">
      <w:pPr>
        <w:numPr>
          <w:ilvl w:val="0"/>
          <w:numId w:val="63"/>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The expectation is that this core team will be permanently assigned to the project, most likely on a full-time basis. This team will be responsible for delivery of all aspects of the project. </w:t>
      </w:r>
    </w:p>
    <w:p w14:paraId="779063F0" w14:textId="77777777" w:rsidR="00850341" w:rsidRDefault="00850341" w:rsidP="006039AA">
      <w:pPr>
        <w:numPr>
          <w:ilvl w:val="0"/>
          <w:numId w:val="63"/>
        </w:numPr>
        <w:pBdr>
          <w:top w:val="nil"/>
          <w:left w:val="nil"/>
          <w:bottom w:val="nil"/>
          <w:right w:val="nil"/>
          <w:between w:val="nil"/>
        </w:pBdr>
        <w:overflowPunct/>
        <w:autoSpaceDE/>
        <w:autoSpaceDN/>
        <w:adjustRightInd/>
        <w:spacing w:before="140"/>
        <w:jc w:val="left"/>
        <w:textAlignment w:val="auto"/>
      </w:pPr>
      <w:r>
        <w:rPr>
          <w:rFonts w:ascii="Arial" w:eastAsia="Arial" w:hAnsi="Arial"/>
        </w:rPr>
        <w:t>At peak periods, for example processing the datasets for batch data matching, it is expected that the supplier will need to invest significant additional resource to meet the tight project timetable (although this will depend upon the process adopted by the supplier).</w:t>
      </w:r>
    </w:p>
    <w:p w14:paraId="7956D630" w14:textId="77777777" w:rsidR="00850341" w:rsidRPr="001A590D" w:rsidRDefault="00850341" w:rsidP="001A590D">
      <w:pPr>
        <w:pStyle w:val="Heading2"/>
        <w:numPr>
          <w:ilvl w:val="0"/>
          <w:numId w:val="0"/>
        </w:numPr>
      </w:pPr>
      <w:r w:rsidRPr="001A590D">
        <w:t>Governance</w:t>
      </w:r>
    </w:p>
    <w:p w14:paraId="1363E4DA" w14:textId="77777777" w:rsidR="00850341" w:rsidRDefault="00850341" w:rsidP="006039AA">
      <w:pPr>
        <w:numPr>
          <w:ilvl w:val="0"/>
          <w:numId w:val="63"/>
        </w:numPr>
        <w:pBdr>
          <w:top w:val="nil"/>
          <w:left w:val="nil"/>
          <w:bottom w:val="nil"/>
          <w:right w:val="nil"/>
          <w:between w:val="nil"/>
        </w:pBdr>
        <w:overflowPunct/>
        <w:autoSpaceDE/>
        <w:autoSpaceDN/>
        <w:adjustRightInd/>
        <w:spacing w:before="140"/>
        <w:jc w:val="left"/>
        <w:textAlignment w:val="auto"/>
        <w:rPr>
          <w:rFonts w:ascii="Arial" w:eastAsia="Arial" w:hAnsi="Arial"/>
        </w:rPr>
      </w:pPr>
      <w:r>
        <w:rPr>
          <w:rFonts w:ascii="Arial" w:eastAsia="Arial" w:hAnsi="Arial"/>
        </w:rPr>
        <w:t>The Cabinet Office requires the supplier to participate fully in effective contract management and governance. This is likely to include contract monitoring board, security working group, and operational delivery. The Supplier will also be invited to participate in wider NFI governance, for example as a member on relevant NFI strategic advisory boards.</w:t>
      </w:r>
    </w:p>
    <w:p w14:paraId="7A4F4AF2" w14:textId="77777777" w:rsidR="00850341" w:rsidRDefault="00850341" w:rsidP="001A590D">
      <w:pPr>
        <w:pStyle w:val="Heading2"/>
        <w:numPr>
          <w:ilvl w:val="0"/>
          <w:numId w:val="0"/>
        </w:numPr>
      </w:pPr>
      <w:bookmarkStart w:id="2359" w:name="_77se1r38v1te" w:colFirst="0" w:colLast="0"/>
      <w:bookmarkEnd w:id="2359"/>
      <w:r>
        <w:t>Admin Support</w:t>
      </w:r>
    </w:p>
    <w:p w14:paraId="4EFB1841" w14:textId="77777777" w:rsidR="00850341" w:rsidRDefault="00850341" w:rsidP="006039AA">
      <w:pPr>
        <w:numPr>
          <w:ilvl w:val="0"/>
          <w:numId w:val="63"/>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The supplier will be required to provide administrative support throughout the project. This support will include:</w:t>
      </w:r>
    </w:p>
    <w:p w14:paraId="11DE56A6" w14:textId="77777777" w:rsidR="00850341" w:rsidRDefault="00850341" w:rsidP="006039AA">
      <w:pPr>
        <w:numPr>
          <w:ilvl w:val="1"/>
          <w:numId w:val="63"/>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providing a helpdesk support (for example, a helpdesk email address and telephone number) for technical issues that may arise pre-project and web application issues arising post project.</w:t>
      </w:r>
    </w:p>
    <w:p w14:paraId="19AEDA66" w14:textId="77777777" w:rsidR="00850341" w:rsidRDefault="00850341" w:rsidP="006039AA">
      <w:pPr>
        <w:numPr>
          <w:ilvl w:val="1"/>
          <w:numId w:val="63"/>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maintaining a database of NFI contacts at each participant (including chasing any omitted contact details and chasing for new contacts where the current ones have become invalid), </w:t>
      </w:r>
    </w:p>
    <w:p w14:paraId="63FD4874" w14:textId="77777777" w:rsidR="00850341" w:rsidRDefault="00850341" w:rsidP="006039AA">
      <w:pPr>
        <w:numPr>
          <w:ilvl w:val="1"/>
          <w:numId w:val="63"/>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distributing bulk emails (for example, using mail merge) to participants on behalf of the NFI Team, </w:t>
      </w:r>
    </w:p>
    <w:p w14:paraId="06D17C56" w14:textId="77777777" w:rsidR="00850341" w:rsidRDefault="00850341" w:rsidP="006039AA">
      <w:pPr>
        <w:numPr>
          <w:ilvl w:val="1"/>
          <w:numId w:val="63"/>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chasing late datasets and seeking resubmissions where data does not meet required standards</w:t>
      </w:r>
    </w:p>
    <w:p w14:paraId="2D9B9BD3" w14:textId="77777777" w:rsidR="00850341" w:rsidRDefault="00850341" w:rsidP="006039AA">
      <w:pPr>
        <w:numPr>
          <w:ilvl w:val="1"/>
          <w:numId w:val="63"/>
        </w:numPr>
        <w:pBdr>
          <w:top w:val="nil"/>
          <w:left w:val="nil"/>
          <w:bottom w:val="nil"/>
          <w:right w:val="nil"/>
          <w:between w:val="nil"/>
        </w:pBdr>
        <w:overflowPunct/>
        <w:autoSpaceDE/>
        <w:autoSpaceDN/>
        <w:adjustRightInd/>
        <w:spacing w:before="140"/>
        <w:jc w:val="left"/>
        <w:textAlignment w:val="auto"/>
      </w:pPr>
      <w:r>
        <w:rPr>
          <w:rFonts w:ascii="Arial" w:eastAsia="Arial" w:hAnsi="Arial"/>
        </w:rPr>
        <w:t xml:space="preserve">recording all communication with participating bodies and make it accessible to the Cabinet Office, </w:t>
      </w:r>
    </w:p>
    <w:p w14:paraId="45B5CA6A" w14:textId="77777777" w:rsidR="00850341" w:rsidRDefault="00850341" w:rsidP="001A590D">
      <w:pPr>
        <w:pStyle w:val="Heading2"/>
        <w:numPr>
          <w:ilvl w:val="0"/>
          <w:numId w:val="0"/>
        </w:numPr>
      </w:pPr>
      <w:bookmarkStart w:id="2360" w:name="_3suz5ru8cj80" w:colFirst="0" w:colLast="0"/>
      <w:bookmarkEnd w:id="2360"/>
      <w:r>
        <w:t>Web Application Development</w:t>
      </w:r>
    </w:p>
    <w:p w14:paraId="6A231966" w14:textId="77777777" w:rsidR="00850341" w:rsidRDefault="00850341" w:rsidP="006039AA">
      <w:pPr>
        <w:numPr>
          <w:ilvl w:val="0"/>
          <w:numId w:val="63"/>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Continuous innovation is critical for the NFI. As part of this each cycle of the NFI involves a detailed development programme for the web application to enhance its functionality and to incorporate new data match types, for example pilots targeting emerging fraud risks. Suggestions for improvements derive from the users (mandatory and voluntary participants, the NFI Team and the Supplier). The supplier will be required to proactively participate and suggest enhancements.</w:t>
      </w:r>
    </w:p>
    <w:p w14:paraId="5F92568A" w14:textId="77777777" w:rsidR="00850341" w:rsidRDefault="00850341" w:rsidP="006039AA">
      <w:pPr>
        <w:numPr>
          <w:ilvl w:val="0"/>
          <w:numId w:val="63"/>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The Cabinet Office requires:</w:t>
      </w:r>
    </w:p>
    <w:p w14:paraId="0C0EC8F9" w14:textId="77777777" w:rsidR="00850341" w:rsidRDefault="00850341" w:rsidP="006039AA">
      <w:pPr>
        <w:numPr>
          <w:ilvl w:val="1"/>
          <w:numId w:val="63"/>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capacity for a continual development programme</w:t>
      </w:r>
    </w:p>
    <w:p w14:paraId="2E40ADF5" w14:textId="77777777" w:rsidR="00850341" w:rsidRDefault="00850341" w:rsidP="006039AA">
      <w:pPr>
        <w:numPr>
          <w:ilvl w:val="1"/>
          <w:numId w:val="63"/>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lastRenderedPageBreak/>
        <w:t>proactive approach from the supplier</w:t>
      </w:r>
    </w:p>
    <w:p w14:paraId="025E5E02" w14:textId="77777777" w:rsidR="00850341" w:rsidRDefault="00850341" w:rsidP="006039AA">
      <w:pPr>
        <w:numPr>
          <w:ilvl w:val="1"/>
          <w:numId w:val="63"/>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comprehensive change control governance</w:t>
      </w:r>
    </w:p>
    <w:p w14:paraId="79492992" w14:textId="77777777" w:rsidR="00850341" w:rsidRDefault="00850341" w:rsidP="006039AA">
      <w:pPr>
        <w:numPr>
          <w:ilvl w:val="1"/>
          <w:numId w:val="63"/>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regular monthly development project management meetings and weekly catch-up calls</w:t>
      </w:r>
    </w:p>
    <w:p w14:paraId="06CCC4C0" w14:textId="77777777" w:rsidR="00850341" w:rsidRDefault="00850341" w:rsidP="006039AA">
      <w:pPr>
        <w:numPr>
          <w:ilvl w:val="1"/>
          <w:numId w:val="63"/>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comprehensive testing and quality control of developments </w:t>
      </w:r>
    </w:p>
    <w:p w14:paraId="78A4A3C8" w14:textId="77777777" w:rsidR="00850341" w:rsidRDefault="00850341" w:rsidP="006039AA">
      <w:pPr>
        <w:numPr>
          <w:ilvl w:val="1"/>
          <w:numId w:val="63"/>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at least monthly software/change release programme</w:t>
      </w:r>
    </w:p>
    <w:p w14:paraId="5F2C2C09" w14:textId="77777777" w:rsidR="00850341" w:rsidRDefault="00850341" w:rsidP="006039AA">
      <w:pPr>
        <w:numPr>
          <w:ilvl w:val="0"/>
          <w:numId w:val="63"/>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The NFI environment must incorporate Development, User Acceptance Testing, and Live web application environments to facilitate the governance of developments and thorough testing of changes.</w:t>
      </w:r>
    </w:p>
    <w:p w14:paraId="3CA24331" w14:textId="77777777" w:rsidR="00850341" w:rsidRDefault="00850341" w:rsidP="006039AA">
      <w:pPr>
        <w:numPr>
          <w:ilvl w:val="0"/>
          <w:numId w:val="63"/>
        </w:numPr>
        <w:pBdr>
          <w:top w:val="nil"/>
          <w:left w:val="nil"/>
          <w:bottom w:val="nil"/>
          <w:right w:val="nil"/>
          <w:between w:val="nil"/>
        </w:pBdr>
        <w:overflowPunct/>
        <w:autoSpaceDE/>
        <w:autoSpaceDN/>
        <w:adjustRightInd/>
        <w:spacing w:before="140"/>
        <w:jc w:val="left"/>
        <w:textAlignment w:val="auto"/>
      </w:pPr>
      <w:r>
        <w:rPr>
          <w:rFonts w:ascii="Arial" w:eastAsia="Arial" w:hAnsi="Arial"/>
        </w:rPr>
        <w:t xml:space="preserve">The cost of the development work must be factored into the pricing schedule as part of the cost per dataset/record processed. Whilst difficult to predefine this work is likely to be significant and we estimate that the supplier allows for investing development resource in excess of 100 days per month (software and database) with scope to increase at peak periods. </w:t>
      </w:r>
    </w:p>
    <w:p w14:paraId="37F8742F" w14:textId="77777777" w:rsidR="00850341" w:rsidRDefault="00850341" w:rsidP="001A590D">
      <w:pPr>
        <w:pStyle w:val="Heading2"/>
        <w:numPr>
          <w:ilvl w:val="0"/>
          <w:numId w:val="0"/>
        </w:numPr>
        <w:spacing w:line="276" w:lineRule="auto"/>
      </w:pPr>
      <w:bookmarkStart w:id="2361" w:name="_w3rzwhqlj7t" w:colFirst="0" w:colLast="0"/>
      <w:bookmarkEnd w:id="2361"/>
      <w:r>
        <w:t>Accommodation</w:t>
      </w:r>
    </w:p>
    <w:p w14:paraId="518E108E" w14:textId="77777777" w:rsidR="00850341" w:rsidRDefault="00850341" w:rsidP="006039AA">
      <w:pPr>
        <w:numPr>
          <w:ilvl w:val="0"/>
          <w:numId w:val="63"/>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The supplier will also be required to provide accommodation for some or all of the Cabinet Office’s NFI Team, such as meeting rooms, a touch down area or 'hot desks', to use at key times throughout the project. The NFI Team currently comprises eight members of staff.</w:t>
      </w:r>
    </w:p>
    <w:p w14:paraId="521DFD7D" w14:textId="77777777" w:rsidR="00850341" w:rsidRDefault="00850341" w:rsidP="006039AA">
      <w:pPr>
        <w:numPr>
          <w:ilvl w:val="0"/>
          <w:numId w:val="63"/>
        </w:numPr>
        <w:pBdr>
          <w:top w:val="nil"/>
          <w:left w:val="nil"/>
          <w:bottom w:val="nil"/>
          <w:right w:val="nil"/>
          <w:between w:val="nil"/>
        </w:pBdr>
        <w:overflowPunct/>
        <w:autoSpaceDE/>
        <w:autoSpaceDN/>
        <w:adjustRightInd/>
        <w:spacing w:before="140" w:after="0"/>
        <w:jc w:val="left"/>
        <w:textAlignment w:val="auto"/>
      </w:pPr>
      <w:bookmarkStart w:id="2362" w:name="_6oyj5l3ilsuy" w:colFirst="0" w:colLast="0"/>
      <w:bookmarkEnd w:id="2362"/>
      <w:r w:rsidRPr="00DC2F91">
        <w:rPr>
          <w:rFonts w:ascii="Arial" w:eastAsia="Arial" w:hAnsi="Arial"/>
        </w:rPr>
        <w:t>It may not be practicably possible for Cabinet Office to travel to supplier sites. The Supplier will therefore ensure the provision remote access to IT systems to facilitate the completion of any key tasks by the Cabinet Office NFI Team</w:t>
      </w:r>
      <w:r>
        <w:rPr>
          <w:rFonts w:ascii="Arial" w:eastAsia="Arial" w:hAnsi="Arial"/>
        </w:rPr>
        <w:t>.</w:t>
      </w:r>
      <w:r>
        <w:br w:type="page"/>
      </w:r>
    </w:p>
    <w:p w14:paraId="63927F72" w14:textId="5E8B704E" w:rsidR="00850341" w:rsidRDefault="00850341" w:rsidP="00850341">
      <w:pPr>
        <w:pStyle w:val="Heading1"/>
      </w:pPr>
      <w:bookmarkStart w:id="2363" w:name="_2kpik6cigou1" w:colFirst="0" w:colLast="0"/>
      <w:bookmarkEnd w:id="2363"/>
      <w:r>
        <w:lastRenderedPageBreak/>
        <w:t>Data Matching Requirements - All Products</w:t>
      </w:r>
    </w:p>
    <w:p w14:paraId="06302CDB"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The Cabinet Office requires the provision of data matching services for both batch files (currently 7,000 - 8,000 datasets over a 2 year cycle with 7,000 received at the same time every two years as part of National - see section below) and individual records. The NFI database currently consists of around 300 million records with each National exercise generating 3-5 million matches. Example timetables can be found on </w:t>
      </w:r>
      <w:hyperlink r:id="rId20">
        <w:r>
          <w:rPr>
            <w:rFonts w:ascii="Arial" w:eastAsia="Arial" w:hAnsi="Arial"/>
            <w:color w:val="1155CC"/>
            <w:u w:val="single"/>
          </w:rPr>
          <w:t>GOV.UK</w:t>
        </w:r>
      </w:hyperlink>
      <w:r>
        <w:rPr>
          <w:rFonts w:ascii="Arial" w:eastAsia="Arial" w:hAnsi="Arial"/>
        </w:rPr>
        <w:t>.</w:t>
      </w:r>
    </w:p>
    <w:p w14:paraId="01358B61"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The NFI product range currently incorporates elements of manual and automated file processing. For example, ReCheck allows participants to repeat most of the main National data matching at a time to suit them. It is a fully automated process that the participant controls. </w:t>
      </w:r>
    </w:p>
    <w:p w14:paraId="7E30B617"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Equally the data matching includes both fully automated areas and others where there is a combination of automation and manual input from both the Cabinet Office and the supplier. For example, to facilitate data matching ReCheck has a wizard that walks the participants through the stages of data upload and field mapping. As such the supplier may wish to propose different approaches for different NFI products.</w:t>
      </w:r>
    </w:p>
    <w:p w14:paraId="2DC696DB"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For all NFI products the supplier and the Cabinet Office will need to work together to ensure that data matching accuracy is maximised/false positive rates are minimised as far as possible. It is expected this will be an area of continual development and improvement over the NFI contract. </w:t>
      </w:r>
    </w:p>
    <w:p w14:paraId="3696105F"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jc w:val="left"/>
        <w:textAlignment w:val="auto"/>
      </w:pPr>
      <w:r>
        <w:rPr>
          <w:rFonts w:ascii="Arial" w:eastAsia="Arial" w:hAnsi="Arial"/>
        </w:rPr>
        <w:t xml:space="preserve">For all NFI products, output will need to be filtered to the Cabinet Office’s specification and then distributed via the secure NFI web application. </w:t>
      </w:r>
    </w:p>
    <w:p w14:paraId="35FEEAEC" w14:textId="77777777" w:rsidR="00850341" w:rsidRDefault="00850341" w:rsidP="001A590D">
      <w:pPr>
        <w:pStyle w:val="Heading2"/>
        <w:numPr>
          <w:ilvl w:val="0"/>
          <w:numId w:val="0"/>
        </w:numPr>
      </w:pPr>
      <w:bookmarkStart w:id="2364" w:name="_26in1rg" w:colFirst="0" w:colLast="0"/>
      <w:bookmarkEnd w:id="2364"/>
      <w:r>
        <w:t xml:space="preserve">Key stages of the work </w:t>
      </w:r>
    </w:p>
    <w:p w14:paraId="0F87347B"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200"/>
        <w:jc w:val="left"/>
        <w:textAlignment w:val="auto"/>
      </w:pPr>
      <w:r>
        <w:rPr>
          <w:rFonts w:ascii="Arial" w:eastAsia="Arial" w:hAnsi="Arial"/>
        </w:rPr>
        <w:t>The following paragraphs set out the minimum requirements for the key stages of the work undertaken in the secure accredited environment, which are:</w:t>
      </w:r>
    </w:p>
    <w:p w14:paraId="50F516DE" w14:textId="77777777" w:rsidR="00850341" w:rsidRDefault="00850341" w:rsidP="006039AA">
      <w:pPr>
        <w:numPr>
          <w:ilvl w:val="0"/>
          <w:numId w:val="72"/>
        </w:numPr>
        <w:pBdr>
          <w:top w:val="nil"/>
          <w:left w:val="nil"/>
          <w:bottom w:val="nil"/>
          <w:right w:val="nil"/>
          <w:between w:val="nil"/>
        </w:pBdr>
        <w:overflowPunct/>
        <w:autoSpaceDE/>
        <w:autoSpaceDN/>
        <w:adjustRightInd/>
        <w:spacing w:after="0"/>
        <w:jc w:val="left"/>
        <w:textAlignment w:val="auto"/>
      </w:pPr>
      <w:r>
        <w:rPr>
          <w:rFonts w:ascii="Arial" w:eastAsia="Arial" w:hAnsi="Arial"/>
        </w:rPr>
        <w:t>Database design, maintenance and operation</w:t>
      </w:r>
    </w:p>
    <w:p w14:paraId="657B27BA" w14:textId="77777777" w:rsidR="00850341" w:rsidRDefault="00850341" w:rsidP="006039AA">
      <w:pPr>
        <w:numPr>
          <w:ilvl w:val="0"/>
          <w:numId w:val="72"/>
        </w:numPr>
        <w:pBdr>
          <w:top w:val="nil"/>
          <w:left w:val="nil"/>
          <w:bottom w:val="nil"/>
          <w:right w:val="nil"/>
          <w:between w:val="nil"/>
        </w:pBdr>
        <w:overflowPunct/>
        <w:autoSpaceDE/>
        <w:autoSpaceDN/>
        <w:adjustRightInd/>
        <w:spacing w:after="0"/>
        <w:jc w:val="left"/>
        <w:textAlignment w:val="auto"/>
      </w:pPr>
      <w:r>
        <w:rPr>
          <w:rFonts w:ascii="Arial" w:eastAsia="Arial" w:hAnsi="Arial"/>
        </w:rPr>
        <w:t>Data reception and security</w:t>
      </w:r>
    </w:p>
    <w:p w14:paraId="40AFE5AF" w14:textId="77777777" w:rsidR="00850341" w:rsidRDefault="00850341" w:rsidP="006039AA">
      <w:pPr>
        <w:numPr>
          <w:ilvl w:val="0"/>
          <w:numId w:val="72"/>
        </w:numPr>
        <w:pBdr>
          <w:top w:val="nil"/>
          <w:left w:val="nil"/>
          <w:bottom w:val="nil"/>
          <w:right w:val="nil"/>
          <w:between w:val="nil"/>
        </w:pBdr>
        <w:overflowPunct/>
        <w:autoSpaceDE/>
        <w:autoSpaceDN/>
        <w:adjustRightInd/>
        <w:spacing w:after="0"/>
        <w:jc w:val="left"/>
        <w:textAlignment w:val="auto"/>
      </w:pPr>
      <w:r>
        <w:rPr>
          <w:rFonts w:ascii="Arial" w:eastAsia="Arial" w:hAnsi="Arial"/>
        </w:rPr>
        <w:t>Processing - reading, formatting/standardising and cleaning the data</w:t>
      </w:r>
    </w:p>
    <w:p w14:paraId="370B3F9E" w14:textId="77777777" w:rsidR="00850341" w:rsidRDefault="00850341" w:rsidP="006039AA">
      <w:pPr>
        <w:numPr>
          <w:ilvl w:val="0"/>
          <w:numId w:val="72"/>
        </w:numPr>
        <w:pBdr>
          <w:top w:val="nil"/>
          <w:left w:val="nil"/>
          <w:bottom w:val="nil"/>
          <w:right w:val="nil"/>
          <w:between w:val="nil"/>
        </w:pBdr>
        <w:overflowPunct/>
        <w:autoSpaceDE/>
        <w:autoSpaceDN/>
        <w:adjustRightInd/>
        <w:spacing w:after="0"/>
        <w:jc w:val="left"/>
        <w:textAlignment w:val="auto"/>
      </w:pPr>
      <w:r>
        <w:rPr>
          <w:rFonts w:ascii="Arial" w:eastAsia="Arial" w:hAnsi="Arial"/>
        </w:rPr>
        <w:t>Data matching (automated for ReCheck and AppCheck)</w:t>
      </w:r>
    </w:p>
    <w:p w14:paraId="45947075" w14:textId="77777777" w:rsidR="00850341" w:rsidRDefault="00850341" w:rsidP="006039AA">
      <w:pPr>
        <w:numPr>
          <w:ilvl w:val="0"/>
          <w:numId w:val="72"/>
        </w:numPr>
        <w:pBdr>
          <w:top w:val="nil"/>
          <w:left w:val="nil"/>
          <w:bottom w:val="nil"/>
          <w:right w:val="nil"/>
          <w:between w:val="nil"/>
        </w:pBdr>
        <w:overflowPunct/>
        <w:autoSpaceDE/>
        <w:autoSpaceDN/>
        <w:adjustRightInd/>
        <w:spacing w:after="0"/>
        <w:jc w:val="left"/>
        <w:textAlignment w:val="auto"/>
      </w:pPr>
      <w:r>
        <w:rPr>
          <w:rFonts w:ascii="Arial" w:eastAsia="Arial" w:hAnsi="Arial"/>
        </w:rPr>
        <w:t xml:space="preserve">Pre Release - Review &amp; Filtering (automated for ReCheck) </w:t>
      </w:r>
    </w:p>
    <w:p w14:paraId="6AAB0D18" w14:textId="77777777" w:rsidR="00850341" w:rsidRDefault="00850341" w:rsidP="006039AA">
      <w:pPr>
        <w:numPr>
          <w:ilvl w:val="0"/>
          <w:numId w:val="72"/>
        </w:numPr>
        <w:pBdr>
          <w:top w:val="nil"/>
          <w:left w:val="nil"/>
          <w:bottom w:val="nil"/>
          <w:right w:val="nil"/>
          <w:between w:val="nil"/>
        </w:pBdr>
        <w:overflowPunct/>
        <w:autoSpaceDE/>
        <w:autoSpaceDN/>
        <w:adjustRightInd/>
        <w:spacing w:after="0"/>
        <w:jc w:val="left"/>
        <w:textAlignment w:val="auto"/>
      </w:pPr>
      <w:r>
        <w:rPr>
          <w:rFonts w:ascii="Arial" w:eastAsia="Arial" w:hAnsi="Arial"/>
        </w:rPr>
        <w:t>Output</w:t>
      </w:r>
    </w:p>
    <w:p w14:paraId="3F2254B2" w14:textId="77777777" w:rsidR="00850341" w:rsidRDefault="00850341" w:rsidP="006039AA">
      <w:pPr>
        <w:numPr>
          <w:ilvl w:val="0"/>
          <w:numId w:val="72"/>
        </w:numPr>
        <w:pBdr>
          <w:top w:val="nil"/>
          <w:left w:val="nil"/>
          <w:bottom w:val="nil"/>
          <w:right w:val="nil"/>
          <w:between w:val="nil"/>
        </w:pBdr>
        <w:overflowPunct/>
        <w:autoSpaceDE/>
        <w:autoSpaceDN/>
        <w:adjustRightInd/>
        <w:jc w:val="left"/>
        <w:textAlignment w:val="auto"/>
      </w:pPr>
      <w:r>
        <w:rPr>
          <w:rFonts w:ascii="Arial" w:eastAsia="Arial" w:hAnsi="Arial"/>
        </w:rPr>
        <w:t>Reference codes and data destruction</w:t>
      </w:r>
    </w:p>
    <w:p w14:paraId="2317F7A0" w14:textId="77777777" w:rsidR="00850341" w:rsidRDefault="00850341" w:rsidP="001A590D">
      <w:pPr>
        <w:pStyle w:val="Heading2"/>
        <w:numPr>
          <w:ilvl w:val="0"/>
          <w:numId w:val="0"/>
        </w:numPr>
      </w:pPr>
      <w:bookmarkStart w:id="2365" w:name="_lnxbz9" w:colFirst="0" w:colLast="0"/>
      <w:bookmarkEnd w:id="2365"/>
      <w:r>
        <w:t>Database design, maintenance and operation list</w:t>
      </w:r>
    </w:p>
    <w:p w14:paraId="6983691F"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jc w:val="left"/>
        <w:textAlignment w:val="auto"/>
      </w:pPr>
      <w:r>
        <w:rPr>
          <w:rFonts w:ascii="Arial" w:eastAsia="Arial" w:hAnsi="Arial"/>
        </w:rPr>
        <w:t xml:space="preserve">The supplier will be required to maintain a central database which includes a list of NFI participants, expected data submissions, actual data submissions and recording all correspondence with participants and a list of contacts (including billing information). </w:t>
      </w:r>
    </w:p>
    <w:p w14:paraId="7164CCB6" w14:textId="77777777" w:rsidR="00850341" w:rsidRDefault="00850341" w:rsidP="001A590D">
      <w:pPr>
        <w:pStyle w:val="Heading2"/>
        <w:numPr>
          <w:ilvl w:val="0"/>
          <w:numId w:val="0"/>
        </w:numPr>
      </w:pPr>
      <w:bookmarkStart w:id="2366" w:name="_35nkun2" w:colFirst="0" w:colLast="0"/>
      <w:bookmarkEnd w:id="2366"/>
      <w:r>
        <w:t>Data reception and security</w:t>
      </w:r>
    </w:p>
    <w:p w14:paraId="430E4506"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The collection of data will be handled by the Supplier. </w:t>
      </w:r>
    </w:p>
    <w:p w14:paraId="157AC808"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Participants will upload data for National, ReCheck and FraudHub via a secure data file upload facility integrated into the secure NFI website. Although most data will come via this route some data may be submitted via other accepted secure routes. Our strategy </w:t>
      </w:r>
      <w:r>
        <w:rPr>
          <w:rFonts w:ascii="Arial" w:eastAsia="Arial" w:hAnsi="Arial"/>
        </w:rPr>
        <w:lastRenderedPageBreak/>
        <w:t>involves working towards datasets being provided via API during the length of the contract. Currently we have an API for AppCheck - see Appendix 1.</w:t>
      </w:r>
    </w:p>
    <w:p w14:paraId="22588E02"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Participants need to be able to submit additional files – and the system will clarify whether the additional file is a replacement or supplementary file. In addition they will need to be able to delete files previously submitted in error.</w:t>
      </w:r>
    </w:p>
    <w:p w14:paraId="3A4CB7EC"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For AppCheck the Cabinet Office require direct manual input via the NFI web as well as a Web Service/API functionality (call in and provide details back) from the outset.</w:t>
      </w:r>
    </w:p>
    <w:p w14:paraId="2C38A05E"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Over the course of the NFI contract it is expected that the Cabinet Office and supplier will work to identify additional datasets that can enhance the NFI. Access to these for NFI would then be sought. This could result in additional API links (for call outs and/or data downloads) and/or additional files being received via the data file upload.</w:t>
      </w:r>
    </w:p>
    <w:p w14:paraId="136D0281"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All data received by the supplier must be fully logged and held on secure NFI servers with access only by specified and vetted members of the supplier’s project team. </w:t>
      </w:r>
    </w:p>
    <w:p w14:paraId="5805C5DC"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rPr>
          <w:rFonts w:ascii="Arial" w:eastAsia="Arial" w:hAnsi="Arial"/>
        </w:rPr>
      </w:pPr>
      <w:r>
        <w:rPr>
          <w:rFonts w:ascii="Arial" w:eastAsia="Arial" w:hAnsi="Arial"/>
        </w:rPr>
        <w:t>Some files will contain data for multiple organisations. In some cases these will need to be split between the different organisations based on clear instruction.</w:t>
      </w:r>
    </w:p>
    <w:p w14:paraId="70846F32"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A comprehensive audit trail, using the logging system outlined above, must be maintained throughout the processing of the data including resubmissions. The supplier will, at all times, need to demonstrate its arrangements for maintaining the integrity of the data. This may be tested at any stage through audit and Check Penetration testing as per the Security Schedule requirements.</w:t>
      </w:r>
    </w:p>
    <w:p w14:paraId="23AACF0C"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The central logging database will be used continuously to generate Management Information for the NFI web application (for example, outstanding data submissions) and to generate communications with participants (email or directly from within the web application) for the NFI Team to distribute or for the supplier to distribute on its behalf.</w:t>
      </w:r>
    </w:p>
    <w:p w14:paraId="6AD5B8D4"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In line with the Cabinet Office Code of Data Matching Practice and the Data Deletion </w:t>
      </w:r>
      <w:r w:rsidRPr="00E02A39">
        <w:rPr>
          <w:rFonts w:ascii="Arial" w:eastAsia="Arial" w:hAnsi="Arial"/>
        </w:rPr>
        <w:t>Table Consultation Draft</w:t>
      </w:r>
      <w:r>
        <w:rPr>
          <w:rFonts w:ascii="Arial" w:eastAsia="Arial" w:hAnsi="Arial"/>
        </w:rPr>
        <w:t xml:space="preserve"> (see Appendix 2) all original data will be destroyed and rendered irrecoverable. </w:t>
      </w:r>
    </w:p>
    <w:p w14:paraId="24208312"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No data may be used for any purpose other than for NFI and the supplier will be subject to audit to ensure compliance with all security requirements. </w:t>
      </w:r>
    </w:p>
    <w:p w14:paraId="0E510C4E"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jc w:val="left"/>
        <w:textAlignment w:val="auto"/>
      </w:pPr>
      <w:r>
        <w:rPr>
          <w:rFonts w:ascii="Arial" w:eastAsia="Arial" w:hAnsi="Arial"/>
        </w:rPr>
        <w:t>The supplier will be expected to proactively chase data that has not been submitted by the required deadlines and data submitted in the wrong format. Although mandatory participants are legally obliged to submit the required data, some may experience difficulties in complying for technical and/or resource reasons. As a result, chasing data may require considerable time input by the supplier. This may take three people up to 42 working days.</w:t>
      </w:r>
    </w:p>
    <w:p w14:paraId="5651B9BE" w14:textId="77777777" w:rsidR="00850341" w:rsidRDefault="00850341" w:rsidP="001A590D">
      <w:pPr>
        <w:pStyle w:val="Heading2"/>
        <w:numPr>
          <w:ilvl w:val="0"/>
          <w:numId w:val="0"/>
        </w:numPr>
      </w:pPr>
      <w:bookmarkStart w:id="2367" w:name="_1ksv4uv" w:colFirst="0" w:colLast="0"/>
      <w:bookmarkEnd w:id="2367"/>
      <w:r>
        <w:t>Processing - reading, formatting/standardising, cleaning and automatically processing the data</w:t>
      </w:r>
    </w:p>
    <w:p w14:paraId="184F8AB6"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Participating bodies will be requested to supply data in standard formats and to a common layout. The current requirements, available </w:t>
      </w:r>
      <w:hyperlink r:id="rId21">
        <w:r>
          <w:rPr>
            <w:rFonts w:ascii="Arial" w:eastAsia="Arial" w:hAnsi="Arial"/>
            <w:color w:val="0000FF"/>
            <w:u w:val="single"/>
          </w:rPr>
          <w:t>here</w:t>
        </w:r>
      </w:hyperlink>
      <w:r>
        <w:rPr>
          <w:rFonts w:ascii="Arial" w:eastAsia="Arial" w:hAnsi="Arial"/>
        </w:rPr>
        <w:t xml:space="preserve">, specify that data must be formatted as ASCII, i.e. text. Files can be fixed length or character delimited records (e.g. CSV files). </w:t>
      </w:r>
    </w:p>
    <w:p w14:paraId="3E89360B"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The layout of the application data for AppCheck is standardised around personal demographic and identifier information. </w:t>
      </w:r>
    </w:p>
    <w:p w14:paraId="30EB1A3D"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lastRenderedPageBreak/>
        <w:t xml:space="preserve">The standard layout for each data type (data specification) will be defined and most are available on the </w:t>
      </w:r>
      <w:hyperlink r:id="rId22">
        <w:r>
          <w:rPr>
            <w:rFonts w:ascii="Arial" w:eastAsia="Arial" w:hAnsi="Arial"/>
            <w:color w:val="1155CC"/>
            <w:u w:val="single"/>
          </w:rPr>
          <w:t>NFI GOV.UK page</w:t>
        </w:r>
      </w:hyperlink>
      <w:r>
        <w:rPr>
          <w:rFonts w:ascii="Arial" w:eastAsia="Arial" w:hAnsi="Arial"/>
        </w:rPr>
        <w:t>, but the data is likely to require some cleansing to remove or correct errors and to achieve a common/standard format in preparation for matching. The supplier will need to be able to clean/standardise the data to the required formats (see link above).</w:t>
      </w:r>
    </w:p>
    <w:p w14:paraId="465A729F"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For National data matching, before being passed for processing all files must be quality checked. This is likely to include:</w:t>
      </w:r>
    </w:p>
    <w:p w14:paraId="16EC1D26" w14:textId="77777777" w:rsidR="00850341" w:rsidRDefault="00850341" w:rsidP="006039AA">
      <w:pPr>
        <w:numPr>
          <w:ilvl w:val="1"/>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using analytics, information provided by the participant about fields included, numbers of records etc, and other tools to evaluate the data and identify any potential data quality (accuracy and completeness) issues</w:t>
      </w:r>
    </w:p>
    <w:p w14:paraId="7B26F70B" w14:textId="77777777" w:rsidR="00850341" w:rsidRDefault="00850341" w:rsidP="006039AA">
      <w:pPr>
        <w:numPr>
          <w:ilvl w:val="1"/>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query and resolve any data quality (accuracy and completeness) issues with the organisation supplying the data (with full audit trail available)</w:t>
      </w:r>
    </w:p>
    <w:p w14:paraId="20E062B3" w14:textId="77777777" w:rsidR="00850341" w:rsidRDefault="00850341" w:rsidP="006039AA">
      <w:pPr>
        <w:numPr>
          <w:ilvl w:val="1"/>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record, and make available via MI, details of any data quality (accuracy and completeness) issues that cannot be resolved in order for a way forward to be established</w:t>
      </w:r>
    </w:p>
    <w:p w14:paraId="5B3730B0" w14:textId="77777777" w:rsidR="00850341" w:rsidRDefault="00850341" w:rsidP="006039AA">
      <w:pPr>
        <w:numPr>
          <w:ilvl w:val="1"/>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use innovative solutions to maximise/improve the data quality (accuracy and completeness) of the datasets</w:t>
      </w:r>
    </w:p>
    <w:p w14:paraId="6F53AA99"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The supplier may elect to automate some/all of these quality checks at the point of upload and automatically reject files that do not meet the required thresholds for NFI. The solution adopted may vary for the different NFI products.</w:t>
      </w:r>
    </w:p>
    <w:p w14:paraId="77C4A78A"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For ReCheck, the system needs to be able to automatically read and using either field headers where provided, or where not using the data schema structure, map the data against the NFI data specification. The participant will then need to be able to review the mapping, manually make any adjustments needed, and then confirm. To support the user at this stage the current system presents the first 10 records from the file. </w:t>
      </w:r>
    </w:p>
    <w:p w14:paraId="4E5C51FE"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The Web Service side of AppCheck currently receives the data in XML format. The input XML is validated. If any errors are found the data is immediately rejected. If the data validates to the expected format, it is then matched to NFI data. The results are sent back in XML format. </w:t>
      </w:r>
    </w:p>
    <w:p w14:paraId="46C256AA"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As part of the processing the Cabinet Office also requires the supplier to apply cleaning and correction processes as required (the Customer Needs provides detail on the current process). The Cabinet Office is seeking innovation and input from the supplier to ensure that the data matching is as effective as possibly. The quality of the cleaning and processing is key to this. Likely to include: </w:t>
      </w:r>
    </w:p>
    <w:p w14:paraId="288385FC" w14:textId="77777777" w:rsidR="00850341" w:rsidRDefault="00850341" w:rsidP="00850341">
      <w:pPr>
        <w:spacing w:before="140"/>
        <w:rPr>
          <w:rFonts w:ascii="Arial" w:eastAsia="Arial" w:hAnsi="Arial"/>
        </w:rPr>
      </w:pPr>
    </w:p>
    <w:p w14:paraId="58B7E04C" w14:textId="77777777" w:rsidR="00850341" w:rsidRDefault="00850341" w:rsidP="006039AA">
      <w:pPr>
        <w:numPr>
          <w:ilvl w:val="0"/>
          <w:numId w:val="72"/>
        </w:numPr>
        <w:pBdr>
          <w:top w:val="nil"/>
          <w:left w:val="nil"/>
          <w:bottom w:val="nil"/>
          <w:right w:val="nil"/>
          <w:between w:val="nil"/>
        </w:pBdr>
        <w:overflowPunct/>
        <w:autoSpaceDE/>
        <w:autoSpaceDN/>
        <w:adjustRightInd/>
        <w:spacing w:after="0"/>
        <w:jc w:val="left"/>
        <w:textAlignment w:val="auto"/>
      </w:pPr>
      <w:r>
        <w:rPr>
          <w:rFonts w:ascii="Arial" w:eastAsia="Arial" w:hAnsi="Arial"/>
        </w:rPr>
        <w:t>Splitting any files which include data for more than one organisation to the relevant organisations</w:t>
      </w:r>
    </w:p>
    <w:p w14:paraId="2124B5F4" w14:textId="77777777" w:rsidR="00850341" w:rsidRDefault="00850341" w:rsidP="006039AA">
      <w:pPr>
        <w:numPr>
          <w:ilvl w:val="0"/>
          <w:numId w:val="72"/>
        </w:numPr>
        <w:pBdr>
          <w:top w:val="nil"/>
          <w:left w:val="nil"/>
          <w:bottom w:val="nil"/>
          <w:right w:val="nil"/>
          <w:between w:val="nil"/>
        </w:pBdr>
        <w:overflowPunct/>
        <w:autoSpaceDE/>
        <w:autoSpaceDN/>
        <w:adjustRightInd/>
        <w:spacing w:after="0"/>
        <w:jc w:val="left"/>
        <w:textAlignment w:val="auto"/>
      </w:pPr>
      <w:r>
        <w:rPr>
          <w:rFonts w:ascii="Arial" w:eastAsia="Arial" w:hAnsi="Arial"/>
        </w:rPr>
        <w:t>Handling data with irregularly occurring, extraneous or missing characters;</w:t>
      </w:r>
    </w:p>
    <w:p w14:paraId="18650C2A" w14:textId="77777777" w:rsidR="00850341" w:rsidRDefault="00850341" w:rsidP="006039AA">
      <w:pPr>
        <w:numPr>
          <w:ilvl w:val="0"/>
          <w:numId w:val="72"/>
        </w:numPr>
        <w:pBdr>
          <w:top w:val="nil"/>
          <w:left w:val="nil"/>
          <w:bottom w:val="nil"/>
          <w:right w:val="nil"/>
          <w:between w:val="nil"/>
        </w:pBdr>
        <w:overflowPunct/>
        <w:autoSpaceDE/>
        <w:autoSpaceDN/>
        <w:adjustRightInd/>
        <w:spacing w:after="0"/>
        <w:jc w:val="left"/>
        <w:textAlignment w:val="auto"/>
      </w:pPr>
      <w:r>
        <w:rPr>
          <w:rFonts w:ascii="Arial" w:eastAsia="Arial" w:hAnsi="Arial"/>
        </w:rPr>
        <w:t>Separation of name fields into surname and forename/initials;</w:t>
      </w:r>
    </w:p>
    <w:p w14:paraId="77905569" w14:textId="77777777" w:rsidR="00850341" w:rsidRDefault="00850341" w:rsidP="006039AA">
      <w:pPr>
        <w:numPr>
          <w:ilvl w:val="0"/>
          <w:numId w:val="72"/>
        </w:numPr>
        <w:pBdr>
          <w:top w:val="nil"/>
          <w:left w:val="nil"/>
          <w:bottom w:val="nil"/>
          <w:right w:val="nil"/>
          <w:between w:val="nil"/>
        </w:pBdr>
        <w:overflowPunct/>
        <w:autoSpaceDE/>
        <w:autoSpaceDN/>
        <w:adjustRightInd/>
        <w:spacing w:after="0"/>
        <w:jc w:val="left"/>
        <w:textAlignment w:val="auto"/>
      </w:pPr>
      <w:r>
        <w:rPr>
          <w:rFonts w:ascii="Arial" w:eastAsia="Arial" w:hAnsi="Arial"/>
        </w:rPr>
        <w:t>Moving postcodes into postcode field and validating the address;</w:t>
      </w:r>
    </w:p>
    <w:p w14:paraId="77299926" w14:textId="77777777" w:rsidR="00850341" w:rsidRDefault="00850341" w:rsidP="006039AA">
      <w:pPr>
        <w:numPr>
          <w:ilvl w:val="0"/>
          <w:numId w:val="72"/>
        </w:numPr>
        <w:pBdr>
          <w:top w:val="nil"/>
          <w:left w:val="nil"/>
          <w:bottom w:val="nil"/>
          <w:right w:val="nil"/>
          <w:between w:val="nil"/>
        </w:pBdr>
        <w:overflowPunct/>
        <w:autoSpaceDE/>
        <w:autoSpaceDN/>
        <w:adjustRightInd/>
        <w:spacing w:after="0"/>
        <w:jc w:val="left"/>
        <w:textAlignment w:val="auto"/>
      </w:pPr>
      <w:r>
        <w:rPr>
          <w:rFonts w:ascii="Arial" w:eastAsia="Arial" w:hAnsi="Arial"/>
        </w:rPr>
        <w:t>Removing double, leading and trailing spaces from address lines;</w:t>
      </w:r>
    </w:p>
    <w:p w14:paraId="11E53853" w14:textId="77777777" w:rsidR="00850341" w:rsidRDefault="00850341" w:rsidP="006039AA">
      <w:pPr>
        <w:numPr>
          <w:ilvl w:val="0"/>
          <w:numId w:val="72"/>
        </w:numPr>
        <w:pBdr>
          <w:top w:val="nil"/>
          <w:left w:val="nil"/>
          <w:bottom w:val="nil"/>
          <w:right w:val="nil"/>
          <w:between w:val="nil"/>
        </w:pBdr>
        <w:overflowPunct/>
        <w:autoSpaceDE/>
        <w:autoSpaceDN/>
        <w:adjustRightInd/>
        <w:spacing w:after="0"/>
        <w:jc w:val="left"/>
        <w:textAlignment w:val="auto"/>
      </w:pPr>
      <w:r>
        <w:rPr>
          <w:rFonts w:ascii="Arial" w:eastAsia="Arial" w:hAnsi="Arial"/>
        </w:rPr>
        <w:t>Standardising codes e.g. gender, HB (housing benefit) member type, IS (income support) indicator, joint claimant indicator, etc;</w:t>
      </w:r>
    </w:p>
    <w:p w14:paraId="21AE82D3" w14:textId="77777777" w:rsidR="00850341" w:rsidRDefault="00850341" w:rsidP="006039AA">
      <w:pPr>
        <w:numPr>
          <w:ilvl w:val="0"/>
          <w:numId w:val="72"/>
        </w:numPr>
        <w:pBdr>
          <w:top w:val="nil"/>
          <w:left w:val="nil"/>
          <w:bottom w:val="nil"/>
          <w:right w:val="nil"/>
          <w:between w:val="nil"/>
        </w:pBdr>
        <w:overflowPunct/>
        <w:autoSpaceDE/>
        <w:autoSpaceDN/>
        <w:adjustRightInd/>
        <w:spacing w:after="0"/>
        <w:jc w:val="left"/>
        <w:textAlignment w:val="auto"/>
      </w:pPr>
      <w:r>
        <w:rPr>
          <w:rFonts w:ascii="Arial" w:eastAsia="Arial" w:hAnsi="Arial"/>
        </w:rPr>
        <w:lastRenderedPageBreak/>
        <w:t>Determining the gender of an individual from title field when the gender field is not populated;</w:t>
      </w:r>
    </w:p>
    <w:p w14:paraId="3EDD94BF" w14:textId="77777777" w:rsidR="00850341" w:rsidRDefault="00850341" w:rsidP="006039AA">
      <w:pPr>
        <w:numPr>
          <w:ilvl w:val="0"/>
          <w:numId w:val="72"/>
        </w:numPr>
        <w:pBdr>
          <w:top w:val="nil"/>
          <w:left w:val="nil"/>
          <w:bottom w:val="nil"/>
          <w:right w:val="nil"/>
          <w:between w:val="nil"/>
        </w:pBdr>
        <w:overflowPunct/>
        <w:autoSpaceDE/>
        <w:autoSpaceDN/>
        <w:adjustRightInd/>
        <w:spacing w:after="0"/>
        <w:jc w:val="left"/>
        <w:textAlignment w:val="auto"/>
      </w:pPr>
      <w:r>
        <w:rPr>
          <w:rFonts w:ascii="Arial" w:eastAsia="Arial" w:hAnsi="Arial"/>
        </w:rPr>
        <w:t>Determining a Full time/Part Time indicator from standard hours;</w:t>
      </w:r>
    </w:p>
    <w:p w14:paraId="55A030C9" w14:textId="77777777" w:rsidR="00850341" w:rsidRDefault="00850341" w:rsidP="006039AA">
      <w:pPr>
        <w:numPr>
          <w:ilvl w:val="0"/>
          <w:numId w:val="72"/>
        </w:numPr>
        <w:pBdr>
          <w:top w:val="nil"/>
          <w:left w:val="nil"/>
          <w:bottom w:val="nil"/>
          <w:right w:val="nil"/>
          <w:between w:val="nil"/>
        </w:pBdr>
        <w:overflowPunct/>
        <w:autoSpaceDE/>
        <w:autoSpaceDN/>
        <w:adjustRightInd/>
        <w:spacing w:after="0"/>
        <w:jc w:val="left"/>
        <w:textAlignment w:val="auto"/>
      </w:pPr>
      <w:r>
        <w:rPr>
          <w:rFonts w:ascii="Arial" w:eastAsia="Arial" w:hAnsi="Arial"/>
        </w:rPr>
        <w:t>Standardising date formats;</w:t>
      </w:r>
    </w:p>
    <w:p w14:paraId="7D7C8135" w14:textId="77777777" w:rsidR="00850341" w:rsidRDefault="00850341" w:rsidP="006039AA">
      <w:pPr>
        <w:numPr>
          <w:ilvl w:val="0"/>
          <w:numId w:val="72"/>
        </w:numPr>
        <w:pBdr>
          <w:top w:val="nil"/>
          <w:left w:val="nil"/>
          <w:bottom w:val="nil"/>
          <w:right w:val="nil"/>
          <w:between w:val="nil"/>
        </w:pBdr>
        <w:overflowPunct/>
        <w:autoSpaceDE/>
        <w:autoSpaceDN/>
        <w:adjustRightInd/>
        <w:spacing w:after="0"/>
        <w:jc w:val="left"/>
        <w:textAlignment w:val="auto"/>
      </w:pPr>
      <w:r>
        <w:rPr>
          <w:rFonts w:ascii="Arial" w:eastAsia="Arial" w:hAnsi="Arial"/>
        </w:rPr>
        <w:t>Address standardising (Rd to Road, Ave to Avenue, etc);</w:t>
      </w:r>
    </w:p>
    <w:p w14:paraId="2C75C790" w14:textId="77777777" w:rsidR="00850341" w:rsidRDefault="00850341" w:rsidP="006039AA">
      <w:pPr>
        <w:numPr>
          <w:ilvl w:val="0"/>
          <w:numId w:val="72"/>
        </w:numPr>
        <w:pBdr>
          <w:top w:val="nil"/>
          <w:left w:val="nil"/>
          <w:bottom w:val="nil"/>
          <w:right w:val="nil"/>
          <w:between w:val="nil"/>
        </w:pBdr>
        <w:overflowPunct/>
        <w:autoSpaceDE/>
        <w:autoSpaceDN/>
        <w:adjustRightInd/>
        <w:spacing w:after="0"/>
        <w:jc w:val="left"/>
        <w:textAlignment w:val="auto"/>
      </w:pPr>
      <w:r>
        <w:rPr>
          <w:rFonts w:ascii="Arial" w:eastAsia="Arial" w:hAnsi="Arial"/>
        </w:rPr>
        <w:t xml:space="preserve">Standardising of layout of monetary value fields; </w:t>
      </w:r>
    </w:p>
    <w:p w14:paraId="3D75BC26" w14:textId="77777777" w:rsidR="00850341" w:rsidRDefault="00850341" w:rsidP="006039AA">
      <w:pPr>
        <w:numPr>
          <w:ilvl w:val="0"/>
          <w:numId w:val="72"/>
        </w:numPr>
        <w:pBdr>
          <w:top w:val="nil"/>
          <w:left w:val="nil"/>
          <w:bottom w:val="nil"/>
          <w:right w:val="nil"/>
          <w:between w:val="nil"/>
        </w:pBdr>
        <w:overflowPunct/>
        <w:autoSpaceDE/>
        <w:autoSpaceDN/>
        <w:adjustRightInd/>
        <w:spacing w:after="0"/>
        <w:jc w:val="left"/>
        <w:textAlignment w:val="auto"/>
      </w:pPr>
      <w:r>
        <w:rPr>
          <w:rFonts w:ascii="Arial" w:eastAsia="Arial" w:hAnsi="Arial"/>
        </w:rPr>
        <w:t>Filling missing key fields such as National Insurance (NI) number, date of birth and forename with a filler such as ‘not supplied’;</w:t>
      </w:r>
    </w:p>
    <w:p w14:paraId="68BFD9AA" w14:textId="77777777" w:rsidR="00850341" w:rsidRDefault="00850341" w:rsidP="006039AA">
      <w:pPr>
        <w:numPr>
          <w:ilvl w:val="0"/>
          <w:numId w:val="72"/>
        </w:numPr>
        <w:pBdr>
          <w:top w:val="nil"/>
          <w:left w:val="nil"/>
          <w:bottom w:val="nil"/>
          <w:right w:val="nil"/>
          <w:between w:val="nil"/>
        </w:pBdr>
        <w:overflowPunct/>
        <w:autoSpaceDE/>
        <w:autoSpaceDN/>
        <w:adjustRightInd/>
        <w:spacing w:after="0"/>
        <w:jc w:val="left"/>
        <w:textAlignment w:val="auto"/>
      </w:pPr>
      <w:r>
        <w:rPr>
          <w:rFonts w:ascii="Arial" w:eastAsia="Arial" w:hAnsi="Arial"/>
        </w:rPr>
        <w:t>Identifying and removing spurious records – e.g. garage rentals included in the housing tenancy file; and</w:t>
      </w:r>
    </w:p>
    <w:p w14:paraId="230E4320" w14:textId="77777777" w:rsidR="00850341" w:rsidRDefault="00850341" w:rsidP="006039AA">
      <w:pPr>
        <w:numPr>
          <w:ilvl w:val="0"/>
          <w:numId w:val="72"/>
        </w:numPr>
        <w:pBdr>
          <w:top w:val="nil"/>
          <w:left w:val="nil"/>
          <w:bottom w:val="nil"/>
          <w:right w:val="nil"/>
          <w:between w:val="nil"/>
        </w:pBdr>
        <w:overflowPunct/>
        <w:autoSpaceDE/>
        <w:autoSpaceDN/>
        <w:adjustRightInd/>
        <w:spacing w:after="0"/>
        <w:jc w:val="left"/>
        <w:textAlignment w:val="auto"/>
      </w:pPr>
      <w:r>
        <w:rPr>
          <w:rFonts w:ascii="Arial" w:eastAsia="Arial" w:hAnsi="Arial"/>
        </w:rPr>
        <w:t>identifying and utilising techniques to enhance the quality of the information - using other NFI datasets and external data sources/tools as appropriate.</w:t>
      </w:r>
    </w:p>
    <w:p w14:paraId="7531D978"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The quality of the pre-processing of data is critical to the success of the National matching. Particular attention needs to be given to:</w:t>
      </w:r>
    </w:p>
    <w:p w14:paraId="1470CF4D" w14:textId="77777777" w:rsidR="00850341" w:rsidRDefault="00850341" w:rsidP="00850341">
      <w:pPr>
        <w:spacing w:before="140"/>
        <w:rPr>
          <w:rFonts w:ascii="Arial" w:eastAsia="Arial" w:hAnsi="Arial"/>
        </w:rPr>
      </w:pPr>
    </w:p>
    <w:p w14:paraId="46CD7671" w14:textId="77777777" w:rsidR="00850341" w:rsidRDefault="00850341" w:rsidP="006039AA">
      <w:pPr>
        <w:numPr>
          <w:ilvl w:val="0"/>
          <w:numId w:val="72"/>
        </w:numPr>
        <w:pBdr>
          <w:top w:val="nil"/>
          <w:left w:val="nil"/>
          <w:bottom w:val="nil"/>
          <w:right w:val="nil"/>
          <w:between w:val="nil"/>
        </w:pBdr>
        <w:overflowPunct/>
        <w:autoSpaceDE/>
        <w:autoSpaceDN/>
        <w:adjustRightInd/>
        <w:spacing w:after="0"/>
        <w:jc w:val="left"/>
        <w:textAlignment w:val="auto"/>
      </w:pPr>
      <w:r>
        <w:rPr>
          <w:rFonts w:ascii="Arial" w:eastAsia="Arial" w:hAnsi="Arial"/>
        </w:rPr>
        <w:t>Ensuring that address validation does not overwrite addresses or allocate postcodes outside the area of the local government or NHS participant;</w:t>
      </w:r>
    </w:p>
    <w:p w14:paraId="5345B31A" w14:textId="77777777" w:rsidR="00850341" w:rsidRDefault="00850341" w:rsidP="006039AA">
      <w:pPr>
        <w:numPr>
          <w:ilvl w:val="0"/>
          <w:numId w:val="72"/>
        </w:numPr>
        <w:pBdr>
          <w:top w:val="nil"/>
          <w:left w:val="nil"/>
          <w:bottom w:val="nil"/>
          <w:right w:val="nil"/>
          <w:between w:val="nil"/>
        </w:pBdr>
        <w:overflowPunct/>
        <w:autoSpaceDE/>
        <w:autoSpaceDN/>
        <w:adjustRightInd/>
        <w:spacing w:after="0"/>
        <w:jc w:val="left"/>
        <w:textAlignment w:val="auto"/>
      </w:pPr>
      <w:r>
        <w:rPr>
          <w:rFonts w:ascii="Arial" w:eastAsia="Arial" w:hAnsi="Arial"/>
        </w:rPr>
        <w:t>Excluding data that has been provided incorrectly. For example leavers from payroll files (participants are requested to exclude leavers but there are occasions when they are incorrectly included. The data specification includes a leaver flag to allow the supplier to identify and eliminate leavers), expired licences etc;</w:t>
      </w:r>
    </w:p>
    <w:p w14:paraId="33F4D56C" w14:textId="77777777" w:rsidR="00850341" w:rsidRDefault="00850341" w:rsidP="006039AA">
      <w:pPr>
        <w:numPr>
          <w:ilvl w:val="0"/>
          <w:numId w:val="72"/>
        </w:numPr>
        <w:pBdr>
          <w:top w:val="nil"/>
          <w:left w:val="nil"/>
          <w:bottom w:val="nil"/>
          <w:right w:val="nil"/>
          <w:between w:val="nil"/>
        </w:pBdr>
        <w:overflowPunct/>
        <w:autoSpaceDE/>
        <w:autoSpaceDN/>
        <w:adjustRightInd/>
        <w:spacing w:after="0"/>
        <w:jc w:val="left"/>
        <w:textAlignment w:val="auto"/>
      </w:pPr>
      <w:r>
        <w:rPr>
          <w:rFonts w:ascii="Arial" w:eastAsia="Arial" w:hAnsi="Arial"/>
        </w:rPr>
        <w:t>Ensuring that NI numbers are included if the data specification requires them and that they are in the correct structure;</w:t>
      </w:r>
    </w:p>
    <w:p w14:paraId="52AC5611" w14:textId="77777777" w:rsidR="00850341" w:rsidRDefault="00850341" w:rsidP="006039AA">
      <w:pPr>
        <w:numPr>
          <w:ilvl w:val="0"/>
          <w:numId w:val="72"/>
        </w:numPr>
        <w:pBdr>
          <w:top w:val="nil"/>
          <w:left w:val="nil"/>
          <w:bottom w:val="nil"/>
          <w:right w:val="nil"/>
          <w:between w:val="nil"/>
        </w:pBdr>
        <w:overflowPunct/>
        <w:autoSpaceDE/>
        <w:autoSpaceDN/>
        <w:adjustRightInd/>
        <w:spacing w:after="0"/>
        <w:jc w:val="left"/>
        <w:textAlignment w:val="auto"/>
      </w:pPr>
      <w:r>
        <w:rPr>
          <w:rFonts w:ascii="Arial" w:eastAsia="Arial" w:hAnsi="Arial"/>
        </w:rPr>
        <w:t>Eliminating duplicate records (based on agreed logic);</w:t>
      </w:r>
    </w:p>
    <w:p w14:paraId="386EAF1B" w14:textId="77777777" w:rsidR="00850341" w:rsidRDefault="00850341" w:rsidP="006039AA">
      <w:pPr>
        <w:numPr>
          <w:ilvl w:val="0"/>
          <w:numId w:val="72"/>
        </w:numPr>
        <w:pBdr>
          <w:top w:val="nil"/>
          <w:left w:val="nil"/>
          <w:bottom w:val="nil"/>
          <w:right w:val="nil"/>
          <w:between w:val="nil"/>
        </w:pBdr>
        <w:overflowPunct/>
        <w:autoSpaceDE/>
        <w:autoSpaceDN/>
        <w:adjustRightInd/>
        <w:spacing w:after="0"/>
        <w:jc w:val="left"/>
        <w:textAlignment w:val="auto"/>
      </w:pPr>
      <w:r>
        <w:rPr>
          <w:rFonts w:ascii="Arial" w:eastAsia="Arial" w:hAnsi="Arial"/>
        </w:rPr>
        <w:t>Not creating dummy dates; and</w:t>
      </w:r>
    </w:p>
    <w:p w14:paraId="09406BFD" w14:textId="77777777" w:rsidR="00850341" w:rsidRDefault="00850341" w:rsidP="006039AA">
      <w:pPr>
        <w:numPr>
          <w:ilvl w:val="0"/>
          <w:numId w:val="72"/>
        </w:numPr>
        <w:pBdr>
          <w:top w:val="nil"/>
          <w:left w:val="nil"/>
          <w:bottom w:val="nil"/>
          <w:right w:val="nil"/>
          <w:between w:val="nil"/>
        </w:pBdr>
        <w:overflowPunct/>
        <w:autoSpaceDE/>
        <w:autoSpaceDN/>
        <w:adjustRightInd/>
        <w:spacing w:after="0"/>
        <w:jc w:val="left"/>
        <w:textAlignment w:val="auto"/>
      </w:pPr>
      <w:r>
        <w:rPr>
          <w:rFonts w:ascii="Arial" w:eastAsia="Arial" w:hAnsi="Arial"/>
        </w:rPr>
        <w:t xml:space="preserve">Ensuring the decimal place in monetary fields is correctly placed depending on how the data was supplied. </w:t>
      </w:r>
    </w:p>
    <w:p w14:paraId="077B7FD6"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For ReCheck, not all fields from the data specification need to be provided or mapped but there will be essential ones that must be provided. The user will not be able to progress without providing these. Once the mapping has been completed the system will need to run a series of quality checks (thresholds will be agreed by the NFI Team). Files that do not meet these thresholds will be rejected and not accepted for matching. The system will provide information to the participant on the reasons so that they can seek to obtain a revised file for submission. Information on file size and record counts from previous submissions will be retained and utilised to identify, and query, outliers which may indicate an issue.</w:t>
      </w:r>
    </w:p>
    <w:p w14:paraId="27E3EDB1"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The supplier may elect to vary the processing procedures for each NFI product to reflect the different needs of each product.</w:t>
      </w:r>
    </w:p>
    <w:p w14:paraId="6E225493"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jc w:val="left"/>
        <w:textAlignment w:val="auto"/>
      </w:pPr>
      <w:r>
        <w:rPr>
          <w:rFonts w:ascii="Arial" w:eastAsia="Arial" w:hAnsi="Arial"/>
        </w:rPr>
        <w:t>Predetermined management information reports will need to be available to the NFI Team as well as Report Builder technology to enable the NFI Team to produce their own reports. Training on the report builder will be provided by the supplier.</w:t>
      </w:r>
    </w:p>
    <w:p w14:paraId="36136ADD" w14:textId="77777777" w:rsidR="00850341" w:rsidRDefault="00850341" w:rsidP="001A590D">
      <w:pPr>
        <w:pStyle w:val="Heading2"/>
        <w:numPr>
          <w:ilvl w:val="0"/>
          <w:numId w:val="0"/>
        </w:numPr>
      </w:pPr>
      <w:bookmarkStart w:id="2368" w:name="_44sinio" w:colFirst="0" w:colLast="0"/>
      <w:bookmarkEnd w:id="2368"/>
      <w:r>
        <w:t>Data matching</w:t>
      </w:r>
    </w:p>
    <w:p w14:paraId="21F763A6"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The Cabinet Office is seeking sophisticated data matching (</w:t>
      </w:r>
      <w:r w:rsidRPr="0099189E">
        <w:rPr>
          <w:rFonts w:ascii="Arial" w:eastAsia="Arial" w:hAnsi="Arial"/>
        </w:rPr>
        <w:t>for example the need for edit distance functions, name comparison functions</w:t>
      </w:r>
      <w:r>
        <w:rPr>
          <w:rFonts w:ascii="Arial" w:eastAsia="Arial" w:hAnsi="Arial"/>
        </w:rPr>
        <w:t xml:space="preserve">, </w:t>
      </w:r>
      <w:r w:rsidRPr="0099189E">
        <w:rPr>
          <w:rFonts w:ascii="Arial" w:eastAsia="Arial" w:hAnsi="Arial"/>
        </w:rPr>
        <w:t>phonetic encoding</w:t>
      </w:r>
      <w:r>
        <w:rPr>
          <w:rFonts w:ascii="Arial" w:eastAsia="Arial" w:hAnsi="Arial"/>
        </w:rPr>
        <w:t xml:space="preserve"> and c</w:t>
      </w:r>
      <w:r w:rsidRPr="0099189E">
        <w:rPr>
          <w:rFonts w:ascii="Arial" w:eastAsia="Arial" w:hAnsi="Arial"/>
        </w:rPr>
        <w:t>ulturally sensitive</w:t>
      </w:r>
      <w:r>
        <w:rPr>
          <w:rFonts w:ascii="Arial" w:eastAsia="Arial" w:hAnsi="Arial"/>
        </w:rPr>
        <w:t xml:space="preserve">), with risk scoring, to enable the benefits of the NFI to be maximised. The risk scoring will be used both as part of the rules which determine the matches that are released </w:t>
      </w:r>
      <w:r>
        <w:rPr>
          <w:rFonts w:ascii="Arial" w:eastAsia="Arial" w:hAnsi="Arial"/>
        </w:rPr>
        <w:lastRenderedPageBreak/>
        <w:t>and also by participants, through web application functionality, to tailor the matches to participants risk appetite and resource capacity.</w:t>
      </w:r>
    </w:p>
    <w:p w14:paraId="2AB69619"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The Cabinet Office requires some data matching to be undertaken by a third party - so the supplier will need to make some data types available to third parties for matching. This may be via an established API or via agreed external transfer of the datasets (eg SFTP). Equally the supplier will be required to take receipt of the resulting matches and present these in the secure NFI web application. Some would be automatically presented back in the NFI web application whereas others would need to be subject to further matching prior to release. For example occupational pension records and other data types are currently made available to an external agency for matching against deceased persons records. . </w:t>
      </w:r>
    </w:p>
    <w:p w14:paraId="39A8F8CD"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The supplier will need to be able to match data originating from different files according to various criteria and conditions. For example, by surname, forename and date of birth, by NI number, by address, and so on. </w:t>
      </w:r>
    </w:p>
    <w:p w14:paraId="225DA166"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The supplier will be expected to be innovative and demonstrate how they ensure the best matching accuracy, including fuzzy matches, while minimising false positives. This may include integrating third party data that is outside the NFI database - either held by the supplier or held externally and accessed via an API/SFTP. </w:t>
      </w:r>
    </w:p>
    <w:p w14:paraId="7D05801F"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The supplier will be expected to score the matches generated so that the Cabinet Office, and participants (via web application functionality), can undertake filtering of the matches.</w:t>
      </w:r>
    </w:p>
    <w:p w14:paraId="57111CB2"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There will be a significant number of match types, undertaken against a rule logic that the Cabinet Office will provide - see Customer Needs for the current National logic. This will result in a substantial number of different match types which are presented back into the web application by product area. Note the actual matching combinations will evolve over the contract length, for example matches being dropped due to ineffectiveness and new matches being introduced to target emerging fraud areas.</w:t>
      </w:r>
    </w:p>
    <w:p w14:paraId="4686C72F"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Although every effort will be made to specify rules and test criteria in advance, there will need to be a process of refinement during the matching period, sometimes at short notice. The process will need to allow the rules to differ (ie be customised) between NFI products.</w:t>
      </w:r>
    </w:p>
    <w:p w14:paraId="3B942CD7"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The output must be made available in line with agreed timescales for each NFI product type.</w:t>
      </w:r>
    </w:p>
    <w:p w14:paraId="3E891AFC"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As users input an individual’s details to look up in AppCheck the output must be displayed in a user friendly way so that the user can see where in the NFI data the person also appears and give a risk score to these hits.</w:t>
      </w:r>
    </w:p>
    <w:p w14:paraId="2CDCF816"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For ReCheck, the matching will be fully automated and immediate once all the files for a specific ReCheck job have been received (or the job administrator has elected to force the job to run). There will also the option to match to a database of the live National records. The participants select whether to fully activate this or only partially (i.e. match to a subset of the National records database). It also needs to have the functionality to match to third party datasets, either held by the supplier outside of NFI, or held by third party providers. For example, it currently includes an option to match to the GRO Disclosure of death registration information (DDRI) database (held by our current supplier) and an option to match to an external CRA (via SFTP) is currently in development.</w:t>
      </w:r>
    </w:p>
    <w:p w14:paraId="342622DC" w14:textId="77777777" w:rsidR="00850341" w:rsidRDefault="00850341" w:rsidP="001A590D">
      <w:pPr>
        <w:pStyle w:val="Heading2"/>
        <w:numPr>
          <w:ilvl w:val="0"/>
          <w:numId w:val="0"/>
        </w:numPr>
      </w:pPr>
      <w:bookmarkStart w:id="2369" w:name="_2jxsxqh" w:colFirst="0" w:colLast="0"/>
      <w:bookmarkEnd w:id="2369"/>
      <w:r>
        <w:lastRenderedPageBreak/>
        <w:t xml:space="preserve">Pre Release - Review &amp; Filtering </w:t>
      </w:r>
    </w:p>
    <w:p w14:paraId="3614149C"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When the matching has been completed and predefined rules have been applied, the supplier will need a process to flag outliers that suggest data quality (accuracy and completeness) issues not previously detected. These issues will then need to be fully investigated and a way forward established. Cabinet Office will be fully sighted and able to feed into this process as applicable.</w:t>
      </w:r>
    </w:p>
    <w:p w14:paraId="3B677179"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The Cabinet Office is seeking a process that allows them to undertake a further quality review of all matches, with the ability to make adjustments (predefined filters and customised) and see the impact immediately, to ensure only the best quality matches are released in as efficient a way as possible. The supplier will need to provide a view of the matches before and after the rules have been applied. </w:t>
      </w:r>
    </w:p>
    <w:p w14:paraId="0A790FC5"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The process must include comprehensive analytics and be facilitated through a user friendly tool that provides appropriate functionality. It must also enable the impact of any proposed changes to be viewed and evaluated before they are confirmed. </w:t>
      </w:r>
    </w:p>
    <w:p w14:paraId="615E9FC1"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The process must incorporate risk scoring which is also available in the web application and, via web application functionality, allows the participants to undertake filtering to identify matches that meet their risk appetite (criteria for review). </w:t>
      </w:r>
    </w:p>
    <w:p w14:paraId="062388E2"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jc w:val="left"/>
        <w:textAlignment w:val="auto"/>
      </w:pPr>
      <w:r>
        <w:rPr>
          <w:rFonts w:ascii="Arial" w:eastAsia="Arial" w:hAnsi="Arial"/>
        </w:rPr>
        <w:t xml:space="preserve">The supplier may wish to apply different automated solutions for each of the NFI products. Currently AppCheck, FraudHub and ReCheck are fully automated whereas National includes several stages of manual interventions. </w:t>
      </w:r>
    </w:p>
    <w:p w14:paraId="1C46EA72" w14:textId="77777777" w:rsidR="00850341" w:rsidRDefault="00850341" w:rsidP="001A590D">
      <w:pPr>
        <w:pStyle w:val="Heading2"/>
        <w:numPr>
          <w:ilvl w:val="0"/>
          <w:numId w:val="0"/>
        </w:numPr>
      </w:pPr>
      <w:bookmarkStart w:id="2370" w:name="_z337ya" w:colFirst="0" w:colLast="0"/>
      <w:bookmarkEnd w:id="2370"/>
      <w:r>
        <w:t>Output</w:t>
      </w:r>
    </w:p>
    <w:p w14:paraId="679CCE8F"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Output from the matching will be hosted on the NFI application. This is currently available through a secure internet platform. </w:t>
      </w:r>
    </w:p>
    <w:p w14:paraId="05AD382B"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In addition API functionality is required from the outset for AppCheck to allow participants to securely receive the details of the data matches so they can be hosted outside the NFI environment (for example, in third party fraud prevention and detection software). Appendix 1 provides details on the current API.</w:t>
      </w:r>
    </w:p>
    <w:p w14:paraId="61507288"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jc w:val="left"/>
        <w:textAlignment w:val="auto"/>
      </w:pPr>
      <w:r>
        <w:rPr>
          <w:rFonts w:ascii="Arial" w:eastAsia="Arial" w:hAnsi="Arial"/>
        </w:rPr>
        <w:t>Over the length of the contract this arrangement may be extended to National and the other products.</w:t>
      </w:r>
    </w:p>
    <w:p w14:paraId="6646ABFD" w14:textId="77777777" w:rsidR="00850341" w:rsidRDefault="00850341" w:rsidP="001A590D">
      <w:pPr>
        <w:pStyle w:val="Heading2"/>
        <w:numPr>
          <w:ilvl w:val="0"/>
          <w:numId w:val="0"/>
        </w:numPr>
      </w:pPr>
      <w:bookmarkStart w:id="2371" w:name="_1y810tw" w:colFirst="0" w:colLast="0"/>
      <w:bookmarkEnd w:id="2371"/>
      <w:r>
        <w:t>Reference codes and data destruction</w:t>
      </w:r>
    </w:p>
    <w:p w14:paraId="4040E7EB"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In line with the Cabinet Office </w:t>
      </w:r>
      <w:hyperlink r:id="rId23">
        <w:r>
          <w:rPr>
            <w:rFonts w:ascii="Arial" w:eastAsia="Arial" w:hAnsi="Arial"/>
            <w:color w:val="1155CC"/>
            <w:u w:val="single"/>
          </w:rPr>
          <w:t>Code of Data Matching Practice</w:t>
        </w:r>
      </w:hyperlink>
      <w:r>
        <w:rPr>
          <w:rFonts w:ascii="Arial" w:eastAsia="Arial" w:hAnsi="Arial"/>
        </w:rPr>
        <w:t xml:space="preserve"> and Data Deletion Table </w:t>
      </w:r>
      <w:r w:rsidRPr="00E02A39">
        <w:rPr>
          <w:rFonts w:ascii="Arial" w:eastAsia="Arial" w:hAnsi="Arial"/>
        </w:rPr>
        <w:t>Consultation Draft</w:t>
      </w:r>
      <w:r>
        <w:rPr>
          <w:rFonts w:ascii="Arial" w:hAnsi="Arial"/>
          <w:sz w:val="20"/>
          <w:szCs w:val="20"/>
        </w:rPr>
        <w:t xml:space="preserve"> </w:t>
      </w:r>
      <w:r>
        <w:rPr>
          <w:rFonts w:ascii="Arial" w:eastAsia="Arial" w:hAnsi="Arial"/>
        </w:rPr>
        <w:t xml:space="preserve">(see Appendix 2) all original data will be destroyed and rendered irrecoverable. </w:t>
      </w:r>
    </w:p>
    <w:p w14:paraId="150E0880"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rPr>
          <w:rFonts w:ascii="Arial" w:eastAsia="Arial" w:hAnsi="Arial"/>
        </w:rPr>
      </w:pPr>
      <w:r>
        <w:rPr>
          <w:rFonts w:ascii="Arial" w:eastAsia="Arial" w:hAnsi="Arial"/>
        </w:rPr>
        <w:t>Prior to this archive files will need to be generated - to include full match details and any outcomes and comments recorded - and made available in the web application for participants to download. The ability to download will be a permission that can be enabled/disabled through user admin.</w:t>
      </w:r>
    </w:p>
    <w:p w14:paraId="5668E014"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The only exception will be a single set of reference codes, together with any comments made by participants’ investigators that are retained to avoid duplicate matches in following years and the contacts database. As well as being used through the lent. </w:t>
      </w:r>
    </w:p>
    <w:p w14:paraId="10694758" w14:textId="77777777" w:rsidR="00850341" w:rsidRDefault="00850341" w:rsidP="006039AA">
      <w:pPr>
        <w:numPr>
          <w:ilvl w:val="0"/>
          <w:numId w:val="71"/>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lastRenderedPageBreak/>
        <w:t>Reference codes, comments from previous years’ exercises and the contacts database will be made available to the supplier to allow matches already reported to be highlighted. The supplier will similarly accumulate results in the same format for integration into each NFI cycle and for handover to another contractor if required.</w:t>
      </w:r>
    </w:p>
    <w:p w14:paraId="6202E94C" w14:textId="6AE078A3" w:rsidR="00850341" w:rsidRDefault="00850341" w:rsidP="006039AA">
      <w:pPr>
        <w:numPr>
          <w:ilvl w:val="0"/>
          <w:numId w:val="71"/>
        </w:numPr>
        <w:pBdr>
          <w:top w:val="nil"/>
          <w:left w:val="nil"/>
          <w:bottom w:val="nil"/>
          <w:right w:val="nil"/>
          <w:between w:val="nil"/>
        </w:pBdr>
        <w:overflowPunct/>
        <w:autoSpaceDE/>
        <w:autoSpaceDN/>
        <w:adjustRightInd/>
        <w:spacing w:before="140"/>
        <w:jc w:val="left"/>
        <w:textAlignment w:val="auto"/>
      </w:pPr>
      <w:r>
        <w:rPr>
          <w:rFonts w:ascii="Arial" w:eastAsia="Arial" w:hAnsi="Arial"/>
        </w:rPr>
        <w:t>The successful supplier will receive the existing reference codes before the next NFI cycle. At the end of the NFI contract period in 2022, or upon earlier termination of the contract, reference codes and comments from past matches and the contacts database will need to be available to a future supplier.</w:t>
      </w:r>
      <w:bookmarkStart w:id="2372" w:name="_y1dbhdfcbr12" w:colFirst="0" w:colLast="0"/>
      <w:bookmarkEnd w:id="2372"/>
    </w:p>
    <w:p w14:paraId="24BCF7A8" w14:textId="77777777" w:rsidR="00850341" w:rsidRDefault="00850341" w:rsidP="001A590D">
      <w:pPr>
        <w:pStyle w:val="Heading1"/>
        <w:numPr>
          <w:ilvl w:val="0"/>
          <w:numId w:val="0"/>
        </w:numPr>
      </w:pPr>
      <w:bookmarkStart w:id="2373" w:name="_i7dwuvrm69ta" w:colFirst="0" w:colLast="0"/>
      <w:bookmarkEnd w:id="2373"/>
      <w:r>
        <w:t>5. Web Application Functionality</w:t>
      </w:r>
    </w:p>
    <w:p w14:paraId="0075A2DB" w14:textId="77777777" w:rsidR="00850341" w:rsidRDefault="00850341" w:rsidP="001A590D">
      <w:pPr>
        <w:pStyle w:val="Heading2"/>
        <w:numPr>
          <w:ilvl w:val="0"/>
          <w:numId w:val="0"/>
        </w:numPr>
        <w:spacing w:before="140"/>
      </w:pPr>
      <w:bookmarkStart w:id="2374" w:name="_9vm7p2da4rn8" w:colFirst="0" w:colLast="0"/>
      <w:bookmarkEnd w:id="2374"/>
      <w:r>
        <w:t xml:space="preserve">Outline of required functionality </w:t>
      </w:r>
    </w:p>
    <w:p w14:paraId="3BF54F3A" w14:textId="77777777" w:rsidR="00850341" w:rsidRDefault="00850341" w:rsidP="006039AA">
      <w:pPr>
        <w:numPr>
          <w:ilvl w:val="0"/>
          <w:numId w:val="64"/>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We are continually seeking to enhance the user experience and look for innovative suggestions to enhance the NFI Products. However, to maintain continuity for participants the application must, as a minimum, provide equivalent or enhanced functionality to that currently available (see Appendix 5 for key screen shots). Specifically: </w:t>
      </w:r>
    </w:p>
    <w:p w14:paraId="4CED293B" w14:textId="77777777" w:rsidR="00850341" w:rsidRDefault="00850341" w:rsidP="006039AA">
      <w:pPr>
        <w:numPr>
          <w:ilvl w:val="1"/>
          <w:numId w:val="64"/>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User Account Management </w:t>
      </w:r>
    </w:p>
    <w:p w14:paraId="41539479"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0"/>
        <w:jc w:val="left"/>
        <w:textAlignment w:val="auto"/>
        <w:rPr>
          <w:rFonts w:ascii="Arial" w:eastAsia="Arial" w:hAnsi="Arial"/>
        </w:rPr>
      </w:pPr>
      <w:r>
        <w:rPr>
          <w:rFonts w:ascii="Arial" w:eastAsia="Arial" w:hAnsi="Arial"/>
        </w:rPr>
        <w:t xml:space="preserve">one user administration function covering all NFI products </w:t>
      </w:r>
    </w:p>
    <w:p w14:paraId="3E73D035"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0"/>
        <w:jc w:val="left"/>
        <w:textAlignment w:val="auto"/>
        <w:rPr>
          <w:rFonts w:ascii="Arial" w:eastAsia="Arial" w:hAnsi="Arial"/>
        </w:rPr>
      </w:pPr>
      <w:r>
        <w:rPr>
          <w:rFonts w:ascii="Arial" w:eastAsia="Arial" w:hAnsi="Arial"/>
        </w:rPr>
        <w:t xml:space="preserve">organisational level accounts </w:t>
      </w:r>
    </w:p>
    <w:p w14:paraId="7C074A75"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0"/>
        <w:jc w:val="left"/>
        <w:textAlignment w:val="auto"/>
        <w:rPr>
          <w:rFonts w:ascii="Arial" w:eastAsia="Arial" w:hAnsi="Arial"/>
        </w:rPr>
      </w:pPr>
      <w:r>
        <w:rPr>
          <w:rFonts w:ascii="Arial" w:eastAsia="Arial" w:hAnsi="Arial"/>
        </w:rPr>
        <w:t>hierarchy of user level account e.g. System Architect, Senior Responsible Officer, User, etc. with flexibility to add more levels</w:t>
      </w:r>
    </w:p>
    <w:p w14:paraId="3EC0561A"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0"/>
        <w:jc w:val="left"/>
        <w:textAlignment w:val="auto"/>
        <w:rPr>
          <w:rFonts w:ascii="Arial" w:eastAsia="Arial" w:hAnsi="Arial"/>
        </w:rPr>
      </w:pPr>
      <w:r>
        <w:rPr>
          <w:rFonts w:ascii="Arial" w:eastAsia="Arial" w:hAnsi="Arial"/>
        </w:rPr>
        <w:t>individual user accounts linked to one or multiple organisational accounts (with defaults)</w:t>
      </w:r>
    </w:p>
    <w:p w14:paraId="73B3F6FD"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0"/>
        <w:jc w:val="left"/>
        <w:textAlignment w:val="auto"/>
        <w:rPr>
          <w:rFonts w:ascii="Arial" w:eastAsia="Arial" w:hAnsi="Arial"/>
        </w:rPr>
      </w:pPr>
      <w:r>
        <w:rPr>
          <w:rFonts w:ascii="Arial" w:eastAsia="Arial" w:hAnsi="Arial"/>
        </w:rPr>
        <w:t>ability to set permissions for individual accounts (with default permissions based on account level) such as access to dataset report combinations, ability to request credit checks, contact or preferred contact for specific datasets, upload data, etc</w:t>
      </w:r>
    </w:p>
    <w:p w14:paraId="5A17360E"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0"/>
        <w:jc w:val="left"/>
        <w:textAlignment w:val="auto"/>
        <w:rPr>
          <w:rFonts w:ascii="Arial" w:eastAsia="Arial" w:hAnsi="Arial"/>
        </w:rPr>
      </w:pPr>
      <w:r>
        <w:rPr>
          <w:rFonts w:ascii="Arial" w:eastAsia="Arial" w:hAnsi="Arial"/>
        </w:rPr>
        <w:t>secure access - currently one stage authentication (password) however there may be a future requirement for a two stage authentication if it is deemed necessary following an annual accreditation</w:t>
      </w:r>
    </w:p>
    <w:p w14:paraId="47819186"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0"/>
        <w:jc w:val="left"/>
        <w:textAlignment w:val="auto"/>
        <w:rPr>
          <w:rFonts w:ascii="Arial" w:eastAsia="Arial" w:hAnsi="Arial"/>
        </w:rPr>
      </w:pPr>
      <w:r>
        <w:rPr>
          <w:rFonts w:ascii="Arial" w:eastAsia="Arial" w:hAnsi="Arial"/>
        </w:rPr>
        <w:t>auto suppression of accounts after period of non-activity with alerts beforehand</w:t>
      </w:r>
    </w:p>
    <w:p w14:paraId="50B8A4BC"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0"/>
        <w:jc w:val="left"/>
        <w:textAlignment w:val="auto"/>
        <w:rPr>
          <w:rFonts w:ascii="Arial" w:eastAsia="Arial" w:hAnsi="Arial"/>
        </w:rPr>
      </w:pPr>
      <w:r>
        <w:rPr>
          <w:rFonts w:ascii="Arial" w:eastAsia="Arial" w:hAnsi="Arial"/>
        </w:rPr>
        <w:t>a commencement date and expiration date option for temporary accounts</w:t>
      </w:r>
    </w:p>
    <w:p w14:paraId="56949F15"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0"/>
        <w:jc w:val="left"/>
        <w:textAlignment w:val="auto"/>
        <w:rPr>
          <w:rFonts w:ascii="Arial" w:eastAsia="Arial" w:hAnsi="Arial"/>
        </w:rPr>
      </w:pPr>
      <w:r>
        <w:rPr>
          <w:rFonts w:ascii="Arial" w:eastAsia="Arial" w:hAnsi="Arial"/>
        </w:rPr>
        <w:t>email subscription preferences</w:t>
      </w:r>
    </w:p>
    <w:p w14:paraId="1EA7B9DB"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0"/>
        <w:jc w:val="left"/>
        <w:textAlignment w:val="auto"/>
        <w:rPr>
          <w:rFonts w:ascii="Arial" w:eastAsia="Arial" w:hAnsi="Arial"/>
        </w:rPr>
      </w:pPr>
      <w:r>
        <w:rPr>
          <w:rFonts w:ascii="Arial" w:eastAsia="Arial" w:hAnsi="Arial"/>
        </w:rPr>
        <w:t>billing name, billing address, vendor number and purchase order number (downloadable)</w:t>
      </w:r>
    </w:p>
    <w:p w14:paraId="2391B624"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0"/>
        <w:jc w:val="left"/>
        <w:textAlignment w:val="auto"/>
        <w:rPr>
          <w:rFonts w:ascii="Arial" w:eastAsia="Arial" w:hAnsi="Arial"/>
        </w:rPr>
      </w:pPr>
      <w:r>
        <w:rPr>
          <w:rFonts w:ascii="Arial" w:eastAsia="Arial" w:hAnsi="Arial"/>
        </w:rPr>
        <w:t>Users with multiple accounts, e.g. System Architect, need the ability to switch between participating bodies accounts without logging out of the web application (ie from one login they can access all their accounts)</w:t>
      </w:r>
    </w:p>
    <w:p w14:paraId="280543AB"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0"/>
        <w:jc w:val="left"/>
        <w:textAlignment w:val="auto"/>
        <w:rPr>
          <w:rFonts w:ascii="Arial" w:eastAsia="Arial" w:hAnsi="Arial"/>
        </w:rPr>
      </w:pPr>
      <w:r>
        <w:rPr>
          <w:rFonts w:ascii="Arial" w:eastAsia="Arial" w:hAnsi="Arial"/>
        </w:rPr>
        <w:lastRenderedPageBreak/>
        <w:t>Logged on user's account type and username will be displayed on the web application and viewable by other users in the organisations account along with the date the user last logged on</w:t>
      </w:r>
    </w:p>
    <w:p w14:paraId="6D01C0A0" w14:textId="77777777" w:rsidR="00850341" w:rsidRDefault="00850341" w:rsidP="00850341">
      <w:pPr>
        <w:spacing w:before="140"/>
        <w:ind w:left="1440"/>
        <w:rPr>
          <w:rFonts w:ascii="Arial" w:eastAsia="Arial" w:hAnsi="Arial"/>
        </w:rPr>
      </w:pPr>
      <w:r>
        <w:rPr>
          <w:rFonts w:ascii="Arial" w:eastAsia="Arial" w:hAnsi="Arial"/>
        </w:rPr>
        <w:t>Note: To minimise disruption for existing web application users the supplier will need to replicate user account details from the current system into the proposed solution.</w:t>
      </w:r>
    </w:p>
    <w:p w14:paraId="77479B3B" w14:textId="77777777" w:rsidR="00850341" w:rsidRDefault="00850341" w:rsidP="006039AA">
      <w:pPr>
        <w:numPr>
          <w:ilvl w:val="1"/>
          <w:numId w:val="64"/>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Navigation</w:t>
      </w:r>
    </w:p>
    <w:p w14:paraId="111B0FDC"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0"/>
        <w:jc w:val="left"/>
        <w:textAlignment w:val="auto"/>
        <w:rPr>
          <w:rFonts w:ascii="Arial" w:eastAsia="Arial" w:hAnsi="Arial"/>
        </w:rPr>
      </w:pPr>
      <w:r>
        <w:rPr>
          <w:rFonts w:ascii="Arial" w:eastAsia="Arial" w:hAnsi="Arial"/>
        </w:rPr>
        <w:t>The web application needs to interface with each NFI product via a user friendly (meeting accessibility standards) overarching Home page (or similar) with clear navigation, including</w:t>
      </w:r>
    </w:p>
    <w:p w14:paraId="563C3447" w14:textId="77777777" w:rsidR="00850341" w:rsidRDefault="00850341" w:rsidP="006039AA">
      <w:pPr>
        <w:numPr>
          <w:ilvl w:val="3"/>
          <w:numId w:val="64"/>
        </w:numPr>
        <w:pBdr>
          <w:top w:val="nil"/>
          <w:left w:val="nil"/>
          <w:bottom w:val="nil"/>
          <w:right w:val="nil"/>
          <w:between w:val="nil"/>
        </w:pBdr>
        <w:overflowPunct/>
        <w:autoSpaceDE/>
        <w:autoSpaceDN/>
        <w:adjustRightInd/>
        <w:spacing w:before="140" w:after="0"/>
        <w:jc w:val="left"/>
        <w:textAlignment w:val="auto"/>
        <w:rPr>
          <w:rFonts w:ascii="Arial" w:eastAsia="Arial" w:hAnsi="Arial"/>
        </w:rPr>
      </w:pPr>
      <w:r>
        <w:rPr>
          <w:rFonts w:ascii="Arial" w:eastAsia="Arial" w:hAnsi="Arial"/>
        </w:rPr>
        <w:t xml:space="preserve">shortcut links to frequently used areas </w:t>
      </w:r>
    </w:p>
    <w:p w14:paraId="5EAE5AF6" w14:textId="77777777" w:rsidR="00850341" w:rsidRDefault="00850341" w:rsidP="006039AA">
      <w:pPr>
        <w:numPr>
          <w:ilvl w:val="3"/>
          <w:numId w:val="64"/>
        </w:numPr>
        <w:pBdr>
          <w:top w:val="nil"/>
          <w:left w:val="nil"/>
          <w:bottom w:val="nil"/>
          <w:right w:val="nil"/>
          <w:between w:val="nil"/>
        </w:pBdr>
        <w:overflowPunct/>
        <w:autoSpaceDE/>
        <w:autoSpaceDN/>
        <w:adjustRightInd/>
        <w:spacing w:before="140" w:after="0"/>
        <w:jc w:val="left"/>
        <w:textAlignment w:val="auto"/>
        <w:rPr>
          <w:rFonts w:ascii="Arial" w:eastAsia="Arial" w:hAnsi="Arial"/>
        </w:rPr>
      </w:pPr>
      <w:r>
        <w:rPr>
          <w:rFonts w:ascii="Arial" w:eastAsia="Arial" w:hAnsi="Arial"/>
        </w:rPr>
        <w:t>Quick navigation e.g. ability to navigate to a report or a specific match from anywhere in the web application and a ‘last report viewed’ link</w:t>
      </w:r>
    </w:p>
    <w:p w14:paraId="61E48108" w14:textId="77777777" w:rsidR="00850341" w:rsidRDefault="00850341" w:rsidP="006039AA">
      <w:pPr>
        <w:numPr>
          <w:ilvl w:val="1"/>
          <w:numId w:val="64"/>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Data Upload</w:t>
      </w:r>
    </w:p>
    <w:p w14:paraId="1636FECE"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0"/>
        <w:jc w:val="left"/>
        <w:textAlignment w:val="auto"/>
        <w:rPr>
          <w:rFonts w:ascii="Arial" w:eastAsia="Arial" w:hAnsi="Arial"/>
        </w:rPr>
      </w:pPr>
      <w:r>
        <w:rPr>
          <w:rFonts w:ascii="Arial" w:eastAsia="Arial" w:hAnsi="Arial"/>
        </w:rPr>
        <w:t>a data submission wizard (or similar) will be required (National, ReCheck and FraudHub) with tailored pages where important information about the upload process can be added by the NFI Team. The data upload wizard will:</w:t>
      </w:r>
    </w:p>
    <w:p w14:paraId="56D9D1B8" w14:textId="77777777" w:rsidR="00850341" w:rsidRDefault="00850341" w:rsidP="006039AA">
      <w:pPr>
        <w:numPr>
          <w:ilvl w:val="3"/>
          <w:numId w:val="64"/>
        </w:numPr>
        <w:pBdr>
          <w:top w:val="nil"/>
          <w:left w:val="nil"/>
          <w:bottom w:val="nil"/>
          <w:right w:val="nil"/>
          <w:between w:val="nil"/>
        </w:pBdr>
        <w:overflowPunct/>
        <w:autoSpaceDE/>
        <w:autoSpaceDN/>
        <w:adjustRightInd/>
        <w:spacing w:before="140" w:after="0"/>
        <w:jc w:val="left"/>
        <w:textAlignment w:val="auto"/>
        <w:rPr>
          <w:rFonts w:ascii="Arial" w:eastAsia="Arial" w:hAnsi="Arial"/>
        </w:rPr>
      </w:pPr>
      <w:r>
        <w:rPr>
          <w:rFonts w:ascii="Arial" w:eastAsia="Arial" w:hAnsi="Arial"/>
        </w:rPr>
        <w:t xml:space="preserve">display a set a list of datasets that the organisation can upload - organisation and NFI product specific </w:t>
      </w:r>
    </w:p>
    <w:p w14:paraId="7D4F521D" w14:textId="77777777" w:rsidR="00850341" w:rsidRDefault="00850341" w:rsidP="006039AA">
      <w:pPr>
        <w:numPr>
          <w:ilvl w:val="3"/>
          <w:numId w:val="64"/>
        </w:numPr>
        <w:pBdr>
          <w:top w:val="nil"/>
          <w:left w:val="nil"/>
          <w:bottom w:val="nil"/>
          <w:right w:val="nil"/>
          <w:between w:val="nil"/>
        </w:pBdr>
        <w:overflowPunct/>
        <w:autoSpaceDE/>
        <w:autoSpaceDN/>
        <w:adjustRightInd/>
        <w:spacing w:before="140" w:after="0"/>
        <w:jc w:val="left"/>
        <w:textAlignment w:val="auto"/>
        <w:rPr>
          <w:rFonts w:ascii="Arial" w:eastAsia="Arial" w:hAnsi="Arial"/>
        </w:rPr>
      </w:pPr>
      <w:r>
        <w:rPr>
          <w:rFonts w:ascii="Arial" w:eastAsia="Arial" w:hAnsi="Arial"/>
        </w:rPr>
        <w:t xml:space="preserve">Allow the upload list to be changed - depending upon the NFI product either the user may specify (ReCheck and FraudHub) or the NFI Team will set and the user may suggest changes for approval (National) </w:t>
      </w:r>
    </w:p>
    <w:p w14:paraId="670E0D4E" w14:textId="77777777" w:rsidR="00850341" w:rsidRDefault="00850341" w:rsidP="006039AA">
      <w:pPr>
        <w:numPr>
          <w:ilvl w:val="3"/>
          <w:numId w:val="64"/>
        </w:numPr>
        <w:pBdr>
          <w:top w:val="nil"/>
          <w:left w:val="nil"/>
          <w:bottom w:val="nil"/>
          <w:right w:val="nil"/>
          <w:between w:val="nil"/>
        </w:pBdr>
        <w:overflowPunct/>
        <w:autoSpaceDE/>
        <w:autoSpaceDN/>
        <w:adjustRightInd/>
        <w:spacing w:before="140" w:after="0"/>
        <w:jc w:val="left"/>
        <w:textAlignment w:val="auto"/>
        <w:rPr>
          <w:rFonts w:ascii="Arial" w:eastAsia="Arial" w:hAnsi="Arial"/>
        </w:rPr>
      </w:pPr>
      <w:r>
        <w:rPr>
          <w:rFonts w:ascii="Arial" w:eastAsia="Arial" w:hAnsi="Arial"/>
        </w:rPr>
        <w:t xml:space="preserve">Have the ability for a user to select a dataset type to upload data for and complete an on-screen proforma (providing key attributes of the data for data quality (accuracy and completeness) checking by processors such as file size, number of records, etc) </w:t>
      </w:r>
    </w:p>
    <w:p w14:paraId="21216365" w14:textId="77777777" w:rsidR="00850341" w:rsidRDefault="00850341" w:rsidP="006039AA">
      <w:pPr>
        <w:numPr>
          <w:ilvl w:val="3"/>
          <w:numId w:val="64"/>
        </w:numPr>
        <w:pBdr>
          <w:top w:val="nil"/>
          <w:left w:val="nil"/>
          <w:bottom w:val="nil"/>
          <w:right w:val="nil"/>
          <w:between w:val="nil"/>
        </w:pBdr>
        <w:overflowPunct/>
        <w:autoSpaceDE/>
        <w:autoSpaceDN/>
        <w:adjustRightInd/>
        <w:spacing w:before="140" w:after="0"/>
        <w:jc w:val="left"/>
        <w:textAlignment w:val="auto"/>
        <w:rPr>
          <w:rFonts w:ascii="Arial" w:eastAsia="Arial" w:hAnsi="Arial"/>
        </w:rPr>
      </w:pPr>
      <w:r>
        <w:rPr>
          <w:rFonts w:ascii="Arial" w:eastAsia="Arial" w:hAnsi="Arial"/>
        </w:rPr>
        <w:t xml:space="preserve">For the automated products (ReCheck) include user friendly functionality to guide the user through the review, editing and sign off of the data mapping stage. </w:t>
      </w:r>
    </w:p>
    <w:p w14:paraId="18EEEF69" w14:textId="77777777" w:rsidR="00850341" w:rsidRDefault="00850341" w:rsidP="006039AA">
      <w:pPr>
        <w:numPr>
          <w:ilvl w:val="3"/>
          <w:numId w:val="64"/>
        </w:numPr>
        <w:pBdr>
          <w:top w:val="nil"/>
          <w:left w:val="nil"/>
          <w:bottom w:val="nil"/>
          <w:right w:val="nil"/>
          <w:between w:val="nil"/>
        </w:pBdr>
        <w:overflowPunct/>
        <w:autoSpaceDE/>
        <w:autoSpaceDN/>
        <w:adjustRightInd/>
        <w:spacing w:before="140" w:after="0"/>
        <w:jc w:val="left"/>
        <w:textAlignment w:val="auto"/>
        <w:rPr>
          <w:rFonts w:ascii="Arial" w:eastAsia="Arial" w:hAnsi="Arial"/>
        </w:rPr>
      </w:pPr>
      <w:r>
        <w:rPr>
          <w:rFonts w:ascii="Arial" w:eastAsia="Arial" w:hAnsi="Arial"/>
        </w:rPr>
        <w:t xml:space="preserve">Once the relevant validation checks for the product have been undertaken (e.g. semi-automated for National and fully automated for ReCheck) confirm receipt/reject in system and by email - including information on the reasons for a rejection </w:t>
      </w:r>
    </w:p>
    <w:p w14:paraId="21636131" w14:textId="77777777" w:rsidR="00850341" w:rsidRDefault="00850341" w:rsidP="006039AA">
      <w:pPr>
        <w:numPr>
          <w:ilvl w:val="3"/>
          <w:numId w:val="64"/>
        </w:numPr>
        <w:pBdr>
          <w:top w:val="nil"/>
          <w:left w:val="nil"/>
          <w:bottom w:val="nil"/>
          <w:right w:val="nil"/>
          <w:between w:val="nil"/>
        </w:pBdr>
        <w:overflowPunct/>
        <w:autoSpaceDE/>
        <w:autoSpaceDN/>
        <w:adjustRightInd/>
        <w:spacing w:before="140" w:after="0"/>
        <w:jc w:val="left"/>
        <w:textAlignment w:val="auto"/>
        <w:rPr>
          <w:rFonts w:ascii="Arial" w:eastAsia="Arial" w:hAnsi="Arial"/>
        </w:rPr>
      </w:pPr>
      <w:r>
        <w:rPr>
          <w:rFonts w:ascii="Arial" w:eastAsia="Arial" w:hAnsi="Arial"/>
        </w:rPr>
        <w:t>Have the ability for a user to replace an already uploaded file or append another file (National, ReCheck and FraudHub)</w:t>
      </w:r>
    </w:p>
    <w:p w14:paraId="7C946AAA" w14:textId="77777777" w:rsidR="00850341" w:rsidRDefault="00850341" w:rsidP="006039AA">
      <w:pPr>
        <w:numPr>
          <w:ilvl w:val="3"/>
          <w:numId w:val="64"/>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When uploading data for ReCheck the participant will be able to deselect matching that they do not wish to take place, For </w:t>
      </w:r>
      <w:r>
        <w:rPr>
          <w:rFonts w:ascii="Arial" w:eastAsia="Arial" w:hAnsi="Arial"/>
        </w:rPr>
        <w:lastRenderedPageBreak/>
        <w:t xml:space="preserve">example, they may wish to only match the datasets they are uploading and not match to the wider NFI datasets </w:t>
      </w:r>
    </w:p>
    <w:p w14:paraId="64CD021A"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0"/>
        <w:jc w:val="left"/>
        <w:textAlignment w:val="auto"/>
        <w:rPr>
          <w:rFonts w:ascii="Arial" w:eastAsia="Arial" w:hAnsi="Arial"/>
        </w:rPr>
      </w:pPr>
      <w:r>
        <w:rPr>
          <w:rFonts w:ascii="Arial" w:eastAsia="Arial" w:hAnsi="Arial"/>
        </w:rPr>
        <w:t xml:space="preserve">For AppCheck a mechanism for the user to directly and manually input details of one or more individuals after assigning it to a dataset type (which drives the matching rules) is required. </w:t>
      </w:r>
    </w:p>
    <w:p w14:paraId="27D69383"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0"/>
        <w:jc w:val="left"/>
        <w:textAlignment w:val="auto"/>
        <w:rPr>
          <w:rFonts w:ascii="Arial" w:eastAsia="Arial" w:hAnsi="Arial"/>
        </w:rPr>
      </w:pPr>
      <w:r>
        <w:rPr>
          <w:rFonts w:ascii="Arial" w:eastAsia="Arial" w:hAnsi="Arial"/>
        </w:rPr>
        <w:t xml:space="preserve">AppCheck will also have the ability to receive, read and match data received via API. The full output (matches) will be hosted via the secure NFI web application. The results, full disclosure or a set of flags (ability to set for each organisation), will also be released via API (see Appendix 1). </w:t>
      </w:r>
    </w:p>
    <w:p w14:paraId="6DE5C9ED" w14:textId="77777777" w:rsidR="00850341" w:rsidRDefault="00850341" w:rsidP="00850341">
      <w:pPr>
        <w:spacing w:before="140"/>
        <w:ind w:left="1440"/>
        <w:rPr>
          <w:rFonts w:ascii="Arial" w:eastAsia="Arial" w:hAnsi="Arial"/>
        </w:rPr>
      </w:pPr>
    </w:p>
    <w:p w14:paraId="238071ED" w14:textId="77777777" w:rsidR="00850341" w:rsidRDefault="00850341" w:rsidP="006039AA">
      <w:pPr>
        <w:numPr>
          <w:ilvl w:val="1"/>
          <w:numId w:val="64"/>
        </w:numPr>
        <w:pBdr>
          <w:top w:val="nil"/>
          <w:left w:val="nil"/>
          <w:bottom w:val="nil"/>
          <w:right w:val="nil"/>
          <w:between w:val="nil"/>
        </w:pBdr>
        <w:overflowPunct/>
        <w:autoSpaceDE/>
        <w:autoSpaceDN/>
        <w:adjustRightInd/>
        <w:spacing w:before="140" w:after="200"/>
        <w:contextualSpacing/>
        <w:jc w:val="left"/>
        <w:textAlignment w:val="auto"/>
        <w:rPr>
          <w:rFonts w:ascii="Arial" w:eastAsia="Arial" w:hAnsi="Arial"/>
        </w:rPr>
      </w:pPr>
      <w:r>
        <w:rPr>
          <w:rFonts w:ascii="Arial" w:eastAsia="Arial" w:hAnsi="Arial"/>
        </w:rPr>
        <w:t>Data download</w:t>
      </w:r>
    </w:p>
    <w:p w14:paraId="119F4912"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0"/>
        <w:jc w:val="left"/>
        <w:textAlignment w:val="auto"/>
        <w:rPr>
          <w:rFonts w:ascii="Arial" w:eastAsia="Arial" w:hAnsi="Arial"/>
        </w:rPr>
      </w:pPr>
      <w:r>
        <w:rPr>
          <w:rFonts w:ascii="Arial" w:eastAsia="Arial" w:hAnsi="Arial"/>
        </w:rPr>
        <w:t>ability for a System Architect (Cabinet Office or Supplier staff) user to place a file on the web application to be downloaded by a nominated user at a nominated organisation.</w:t>
      </w:r>
    </w:p>
    <w:p w14:paraId="26C30551" w14:textId="77777777" w:rsidR="00850341" w:rsidRDefault="00850341" w:rsidP="006039AA">
      <w:pPr>
        <w:numPr>
          <w:ilvl w:val="1"/>
          <w:numId w:val="64"/>
        </w:numPr>
        <w:pBdr>
          <w:top w:val="nil"/>
          <w:left w:val="nil"/>
          <w:bottom w:val="nil"/>
          <w:right w:val="nil"/>
          <w:between w:val="nil"/>
        </w:pBdr>
        <w:overflowPunct/>
        <w:autoSpaceDE/>
        <w:autoSpaceDN/>
        <w:adjustRightInd/>
        <w:spacing w:before="140" w:after="200"/>
        <w:jc w:val="left"/>
        <w:textAlignment w:val="auto"/>
      </w:pPr>
      <w:r>
        <w:rPr>
          <w:rFonts w:ascii="Arial" w:eastAsia="Arial" w:hAnsi="Arial"/>
        </w:rPr>
        <w:t>Training</w:t>
      </w:r>
    </w:p>
    <w:p w14:paraId="22AFBCBC"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0"/>
        <w:contextualSpacing/>
        <w:jc w:val="left"/>
        <w:textAlignment w:val="auto"/>
        <w:rPr>
          <w:rFonts w:ascii="Arial" w:eastAsia="Arial" w:hAnsi="Arial"/>
        </w:rPr>
      </w:pPr>
      <w:r>
        <w:rPr>
          <w:rFonts w:ascii="Arial" w:eastAsia="Arial" w:hAnsi="Arial"/>
        </w:rPr>
        <w:t>An area within each report where important information, such as purpose of the match and suggested approach, can be accessed/displayed as an alert to users when they open the report (with the ability for the user to turn off the alert)</w:t>
      </w:r>
    </w:p>
    <w:p w14:paraId="4AE836A3"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0"/>
        <w:contextualSpacing/>
        <w:jc w:val="left"/>
        <w:textAlignment w:val="auto"/>
        <w:rPr>
          <w:rFonts w:ascii="Arial" w:eastAsia="Arial" w:hAnsi="Arial"/>
        </w:rPr>
      </w:pPr>
      <w:r>
        <w:rPr>
          <w:rFonts w:ascii="Arial" w:eastAsia="Arial" w:hAnsi="Arial"/>
        </w:rPr>
        <w:t>the NFI Team will require a central repository to store and update the report level important information text. The text will need to be formatted (bold, underline, heading colour, etc) and contain hyperlinks to other documents, web pages, frequently asked questions and answers (FAQs), etc.</w:t>
      </w:r>
    </w:p>
    <w:p w14:paraId="4984E9D9"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0"/>
        <w:contextualSpacing/>
        <w:jc w:val="left"/>
        <w:textAlignment w:val="auto"/>
        <w:rPr>
          <w:rFonts w:ascii="Arial" w:eastAsia="Arial" w:hAnsi="Arial"/>
        </w:rPr>
      </w:pPr>
      <w:r>
        <w:rPr>
          <w:rFonts w:ascii="Arial" w:eastAsia="Arial" w:hAnsi="Arial"/>
        </w:rPr>
        <w:t>An area within the application where training material can be added (editable by the NFI Team)</w:t>
      </w:r>
    </w:p>
    <w:p w14:paraId="0B0C137C"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0"/>
        <w:contextualSpacing/>
        <w:jc w:val="left"/>
        <w:textAlignment w:val="auto"/>
        <w:rPr>
          <w:rFonts w:ascii="Arial" w:eastAsia="Arial" w:hAnsi="Arial"/>
        </w:rPr>
      </w:pPr>
      <w:r>
        <w:rPr>
          <w:rFonts w:ascii="Arial" w:eastAsia="Arial" w:hAnsi="Arial"/>
        </w:rPr>
        <w:t>A repository for FAQs (editable by the NFI Team)</w:t>
      </w:r>
    </w:p>
    <w:p w14:paraId="695433DE"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0"/>
        <w:contextualSpacing/>
        <w:jc w:val="left"/>
        <w:textAlignment w:val="auto"/>
        <w:rPr>
          <w:rFonts w:ascii="Arial" w:eastAsia="Arial" w:hAnsi="Arial"/>
        </w:rPr>
      </w:pPr>
      <w:r>
        <w:rPr>
          <w:rFonts w:ascii="Arial" w:eastAsia="Arial" w:hAnsi="Arial"/>
        </w:rPr>
        <w:t>A repository for case studies (editable by the NFI Team)</w:t>
      </w:r>
    </w:p>
    <w:p w14:paraId="5E56B1D9"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0"/>
        <w:contextualSpacing/>
        <w:jc w:val="left"/>
        <w:textAlignment w:val="auto"/>
        <w:rPr>
          <w:rFonts w:ascii="Arial" w:eastAsia="Arial" w:hAnsi="Arial"/>
        </w:rPr>
      </w:pPr>
      <w:r>
        <w:rPr>
          <w:rFonts w:ascii="Arial" w:eastAsia="Arial" w:hAnsi="Arial"/>
        </w:rPr>
        <w:t xml:space="preserve">A repository for training videos. The videos will be available in commonly used formats such as Adobe Flash Player and Windows Media Player </w:t>
      </w:r>
    </w:p>
    <w:p w14:paraId="3EF1C8BE" w14:textId="77777777" w:rsidR="00850341" w:rsidRDefault="00850341" w:rsidP="006039AA">
      <w:pPr>
        <w:numPr>
          <w:ilvl w:val="1"/>
          <w:numId w:val="64"/>
        </w:numPr>
        <w:pBdr>
          <w:top w:val="nil"/>
          <w:left w:val="nil"/>
          <w:bottom w:val="nil"/>
          <w:right w:val="nil"/>
          <w:between w:val="nil"/>
        </w:pBdr>
        <w:overflowPunct/>
        <w:autoSpaceDE/>
        <w:autoSpaceDN/>
        <w:adjustRightInd/>
        <w:spacing w:before="140" w:after="200"/>
        <w:jc w:val="left"/>
        <w:textAlignment w:val="auto"/>
      </w:pPr>
      <w:r>
        <w:rPr>
          <w:rFonts w:ascii="Arial" w:eastAsia="Arial" w:hAnsi="Arial"/>
        </w:rPr>
        <w:t xml:space="preserve">News and messages </w:t>
      </w:r>
    </w:p>
    <w:p w14:paraId="5CAF04FA"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0"/>
        <w:contextualSpacing/>
        <w:jc w:val="left"/>
        <w:textAlignment w:val="auto"/>
        <w:rPr>
          <w:rFonts w:ascii="Arial" w:eastAsia="Arial" w:hAnsi="Arial"/>
        </w:rPr>
      </w:pPr>
      <w:r>
        <w:rPr>
          <w:rFonts w:ascii="Arial" w:eastAsia="Arial" w:hAnsi="Arial"/>
        </w:rPr>
        <w:t>an area where news/messages can be added viewable by all or a filtered set of users</w:t>
      </w:r>
    </w:p>
    <w:p w14:paraId="415ED080"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0"/>
        <w:contextualSpacing/>
        <w:jc w:val="left"/>
        <w:textAlignment w:val="auto"/>
        <w:rPr>
          <w:rFonts w:ascii="Arial" w:eastAsia="Arial" w:hAnsi="Arial"/>
        </w:rPr>
      </w:pPr>
      <w:r>
        <w:rPr>
          <w:rFonts w:ascii="Arial" w:eastAsia="Arial" w:hAnsi="Arial"/>
        </w:rPr>
        <w:t>ability to generate communications from within the web application to all or a filtered set of users and an option to link the message/email to the users appearance on a management information report</w:t>
      </w:r>
    </w:p>
    <w:p w14:paraId="6D7184A1"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0"/>
        <w:contextualSpacing/>
        <w:jc w:val="left"/>
        <w:textAlignment w:val="auto"/>
        <w:rPr>
          <w:rFonts w:ascii="Arial" w:eastAsia="Arial" w:hAnsi="Arial"/>
        </w:rPr>
      </w:pPr>
      <w:r>
        <w:rPr>
          <w:rFonts w:ascii="Arial" w:eastAsia="Arial" w:hAnsi="Arial"/>
        </w:rPr>
        <w:t xml:space="preserve">ability for the Cabinet Office NFI Team to download user account attributes for external communications, analysis, etc </w:t>
      </w:r>
    </w:p>
    <w:p w14:paraId="36FA154A" w14:textId="77777777" w:rsidR="00850341" w:rsidRDefault="00850341" w:rsidP="006039AA">
      <w:pPr>
        <w:numPr>
          <w:ilvl w:val="1"/>
          <w:numId w:val="64"/>
        </w:numPr>
        <w:pBdr>
          <w:top w:val="nil"/>
          <w:left w:val="nil"/>
          <w:bottom w:val="nil"/>
          <w:right w:val="nil"/>
          <w:between w:val="nil"/>
        </w:pBdr>
        <w:overflowPunct/>
        <w:autoSpaceDE/>
        <w:autoSpaceDN/>
        <w:adjustRightInd/>
        <w:spacing w:before="140" w:after="200"/>
        <w:jc w:val="left"/>
        <w:textAlignment w:val="auto"/>
      </w:pPr>
      <w:r>
        <w:rPr>
          <w:rFonts w:ascii="Arial" w:eastAsia="Arial" w:hAnsi="Arial"/>
        </w:rPr>
        <w:t xml:space="preserve">Matches - Summary Level </w:t>
      </w:r>
    </w:p>
    <w:p w14:paraId="330F9B04" w14:textId="77777777" w:rsidR="00850341" w:rsidRDefault="00850341" w:rsidP="006039AA">
      <w:pPr>
        <w:numPr>
          <w:ilvl w:val="2"/>
          <w:numId w:val="64"/>
        </w:numPr>
        <w:pBdr>
          <w:top w:val="nil"/>
          <w:left w:val="nil"/>
          <w:bottom w:val="nil"/>
          <w:right w:val="nil"/>
          <w:between w:val="nil"/>
        </w:pBdr>
        <w:tabs>
          <w:tab w:val="left" w:pos="284"/>
        </w:tabs>
        <w:overflowPunct/>
        <w:autoSpaceDE/>
        <w:autoSpaceDN/>
        <w:adjustRightInd/>
        <w:spacing w:before="60" w:after="60"/>
        <w:jc w:val="left"/>
        <w:textAlignment w:val="auto"/>
        <w:rPr>
          <w:rFonts w:ascii="Arial" w:eastAsia="Arial" w:hAnsi="Arial"/>
        </w:rPr>
      </w:pPr>
      <w:r>
        <w:rPr>
          <w:rFonts w:ascii="Arial" w:eastAsia="Arial" w:hAnsi="Arial"/>
        </w:rPr>
        <w:t xml:space="preserve">The tool will provide a summary view of the matches released, progress and outcomes. This will be a consolidated view for the </w:t>
      </w:r>
      <w:r>
        <w:rPr>
          <w:rFonts w:ascii="Arial" w:eastAsia="Arial" w:hAnsi="Arial"/>
        </w:rPr>
        <w:lastRenderedPageBreak/>
        <w:t>organisation as well as specific views for each NFI product. These views will be exportable and printable</w:t>
      </w:r>
    </w:p>
    <w:p w14:paraId="78BAA7D7" w14:textId="77777777" w:rsidR="00850341" w:rsidRDefault="00850341" w:rsidP="006039AA">
      <w:pPr>
        <w:numPr>
          <w:ilvl w:val="2"/>
          <w:numId w:val="64"/>
        </w:numPr>
        <w:pBdr>
          <w:top w:val="nil"/>
          <w:left w:val="nil"/>
          <w:bottom w:val="nil"/>
          <w:right w:val="nil"/>
          <w:between w:val="nil"/>
        </w:pBdr>
        <w:tabs>
          <w:tab w:val="left" w:pos="284"/>
        </w:tabs>
        <w:overflowPunct/>
        <w:autoSpaceDE/>
        <w:autoSpaceDN/>
        <w:adjustRightInd/>
        <w:spacing w:before="60" w:after="60"/>
        <w:jc w:val="left"/>
        <w:textAlignment w:val="auto"/>
        <w:rPr>
          <w:rFonts w:ascii="Arial" w:eastAsia="Arial" w:hAnsi="Arial"/>
        </w:rPr>
      </w:pPr>
      <w:r>
        <w:rPr>
          <w:rFonts w:ascii="Arial" w:eastAsia="Arial" w:hAnsi="Arial"/>
        </w:rPr>
        <w:t>The view for each user will reflect their user administration permissions</w:t>
      </w:r>
    </w:p>
    <w:p w14:paraId="2BC5D692" w14:textId="77777777" w:rsidR="00850341" w:rsidRDefault="00850341" w:rsidP="006039AA">
      <w:pPr>
        <w:numPr>
          <w:ilvl w:val="2"/>
          <w:numId w:val="64"/>
        </w:numPr>
        <w:pBdr>
          <w:top w:val="nil"/>
          <w:left w:val="nil"/>
          <w:bottom w:val="nil"/>
          <w:right w:val="nil"/>
          <w:between w:val="nil"/>
        </w:pBdr>
        <w:tabs>
          <w:tab w:val="left" w:pos="284"/>
        </w:tabs>
        <w:overflowPunct/>
        <w:autoSpaceDE/>
        <w:autoSpaceDN/>
        <w:adjustRightInd/>
        <w:spacing w:before="60" w:after="60"/>
        <w:jc w:val="left"/>
        <w:textAlignment w:val="auto"/>
        <w:rPr>
          <w:rFonts w:ascii="Arial" w:eastAsia="Arial" w:hAnsi="Arial"/>
        </w:rPr>
      </w:pPr>
      <w:r>
        <w:rPr>
          <w:rFonts w:ascii="Arial" w:eastAsia="Arial" w:hAnsi="Arial"/>
        </w:rPr>
        <w:t xml:space="preserve">For National, ReCheck and FraudHub matches are presented in reports based on the match type (e.g. housing benefits to payroll). For AppCheck the individual checks are presented individually but a summarised view by dataset type at this summary level (but drill down to full list available) must be available </w:t>
      </w:r>
    </w:p>
    <w:p w14:paraId="5FC5756E" w14:textId="77777777" w:rsidR="00850341" w:rsidRDefault="00850341" w:rsidP="006039AA">
      <w:pPr>
        <w:numPr>
          <w:ilvl w:val="2"/>
          <w:numId w:val="64"/>
        </w:numPr>
        <w:pBdr>
          <w:top w:val="nil"/>
          <w:left w:val="nil"/>
          <w:bottom w:val="nil"/>
          <w:right w:val="nil"/>
          <w:between w:val="nil"/>
        </w:pBdr>
        <w:tabs>
          <w:tab w:val="left" w:pos="284"/>
        </w:tabs>
        <w:overflowPunct/>
        <w:autoSpaceDE/>
        <w:autoSpaceDN/>
        <w:adjustRightInd/>
        <w:spacing w:before="60" w:after="60"/>
        <w:jc w:val="left"/>
        <w:textAlignment w:val="auto"/>
        <w:rPr>
          <w:rFonts w:ascii="Arial" w:eastAsia="Arial" w:hAnsi="Arial"/>
        </w:rPr>
      </w:pPr>
      <w:r>
        <w:rPr>
          <w:rFonts w:ascii="Arial" w:eastAsia="Arial" w:hAnsi="Arial"/>
        </w:rPr>
        <w:t>The user must be able to manipulate the information presented in this summary view e.g. sortable and filterable by:</w:t>
      </w:r>
    </w:p>
    <w:p w14:paraId="3536E75C" w14:textId="77777777" w:rsidR="00850341" w:rsidRDefault="00850341" w:rsidP="006039AA">
      <w:pPr>
        <w:numPr>
          <w:ilvl w:val="3"/>
          <w:numId w:val="64"/>
        </w:numPr>
        <w:pBdr>
          <w:top w:val="nil"/>
          <w:left w:val="nil"/>
          <w:bottom w:val="nil"/>
          <w:right w:val="nil"/>
          <w:between w:val="nil"/>
        </w:pBdr>
        <w:tabs>
          <w:tab w:val="left" w:pos="284"/>
        </w:tabs>
        <w:overflowPunct/>
        <w:autoSpaceDE/>
        <w:autoSpaceDN/>
        <w:adjustRightInd/>
        <w:spacing w:before="60" w:after="60"/>
        <w:jc w:val="left"/>
        <w:textAlignment w:val="auto"/>
        <w:rPr>
          <w:rFonts w:ascii="Arial" w:eastAsia="Arial" w:hAnsi="Arial"/>
        </w:rPr>
      </w:pPr>
      <w:r>
        <w:rPr>
          <w:rFonts w:ascii="Arial" w:eastAsia="Arial" w:hAnsi="Arial"/>
        </w:rPr>
        <w:t>Dataset type (one or many)</w:t>
      </w:r>
    </w:p>
    <w:p w14:paraId="16568B91" w14:textId="77777777" w:rsidR="00850341" w:rsidRDefault="00850341" w:rsidP="006039AA">
      <w:pPr>
        <w:numPr>
          <w:ilvl w:val="3"/>
          <w:numId w:val="64"/>
        </w:numPr>
        <w:pBdr>
          <w:top w:val="nil"/>
          <w:left w:val="nil"/>
          <w:bottom w:val="nil"/>
          <w:right w:val="nil"/>
          <w:between w:val="nil"/>
        </w:pBdr>
        <w:tabs>
          <w:tab w:val="left" w:pos="284"/>
        </w:tabs>
        <w:overflowPunct/>
        <w:autoSpaceDE/>
        <w:autoSpaceDN/>
        <w:adjustRightInd/>
        <w:spacing w:before="60" w:after="60"/>
        <w:jc w:val="left"/>
        <w:textAlignment w:val="auto"/>
        <w:rPr>
          <w:rFonts w:ascii="Arial" w:eastAsia="Arial" w:hAnsi="Arial"/>
        </w:rPr>
      </w:pPr>
      <w:r>
        <w:rPr>
          <w:rFonts w:ascii="Arial" w:eastAsia="Arial" w:hAnsi="Arial"/>
        </w:rPr>
        <w:t>Match release date (specific or range)</w:t>
      </w:r>
    </w:p>
    <w:p w14:paraId="1134F6AC" w14:textId="77777777" w:rsidR="00850341" w:rsidRDefault="00850341" w:rsidP="006039AA">
      <w:pPr>
        <w:numPr>
          <w:ilvl w:val="3"/>
          <w:numId w:val="64"/>
        </w:numPr>
        <w:pBdr>
          <w:top w:val="nil"/>
          <w:left w:val="nil"/>
          <w:bottom w:val="nil"/>
          <w:right w:val="nil"/>
          <w:between w:val="nil"/>
        </w:pBdr>
        <w:tabs>
          <w:tab w:val="left" w:pos="284"/>
        </w:tabs>
        <w:overflowPunct/>
        <w:autoSpaceDE/>
        <w:autoSpaceDN/>
        <w:adjustRightInd/>
        <w:spacing w:before="60" w:after="60"/>
        <w:jc w:val="left"/>
        <w:textAlignment w:val="auto"/>
        <w:rPr>
          <w:rFonts w:ascii="Arial" w:eastAsia="Arial" w:hAnsi="Arial"/>
        </w:rPr>
      </w:pPr>
      <w:r>
        <w:rPr>
          <w:rFonts w:ascii="Arial" w:eastAsia="Arial" w:hAnsi="Arial"/>
        </w:rPr>
        <w:t>status e.g. opened, closed, etc</w:t>
      </w:r>
    </w:p>
    <w:p w14:paraId="37E7D26B" w14:textId="77777777" w:rsidR="00850341" w:rsidRDefault="00850341" w:rsidP="006039AA">
      <w:pPr>
        <w:numPr>
          <w:ilvl w:val="3"/>
          <w:numId w:val="64"/>
        </w:numPr>
        <w:pBdr>
          <w:top w:val="nil"/>
          <w:left w:val="nil"/>
          <w:bottom w:val="nil"/>
          <w:right w:val="nil"/>
          <w:between w:val="nil"/>
        </w:pBdr>
        <w:tabs>
          <w:tab w:val="left" w:pos="284"/>
        </w:tabs>
        <w:overflowPunct/>
        <w:autoSpaceDE/>
        <w:autoSpaceDN/>
        <w:adjustRightInd/>
        <w:spacing w:before="60" w:after="60"/>
        <w:jc w:val="left"/>
        <w:textAlignment w:val="auto"/>
        <w:rPr>
          <w:rFonts w:ascii="Arial" w:eastAsia="Arial" w:hAnsi="Arial"/>
        </w:rPr>
      </w:pPr>
      <w:r>
        <w:rPr>
          <w:rFonts w:ascii="Arial" w:eastAsia="Arial" w:hAnsi="Arial"/>
        </w:rPr>
        <w:t>report type e.g. within (data all internal to the organisation) or between (include some data from another organisation)</w:t>
      </w:r>
    </w:p>
    <w:p w14:paraId="5380139C" w14:textId="77777777" w:rsidR="00850341" w:rsidRDefault="00850341" w:rsidP="006039AA">
      <w:pPr>
        <w:numPr>
          <w:ilvl w:val="3"/>
          <w:numId w:val="64"/>
        </w:numPr>
        <w:pBdr>
          <w:top w:val="nil"/>
          <w:left w:val="nil"/>
          <w:bottom w:val="nil"/>
          <w:right w:val="nil"/>
          <w:between w:val="nil"/>
        </w:pBdr>
        <w:tabs>
          <w:tab w:val="left" w:pos="284"/>
        </w:tabs>
        <w:overflowPunct/>
        <w:autoSpaceDE/>
        <w:autoSpaceDN/>
        <w:adjustRightInd/>
        <w:spacing w:before="60" w:after="60"/>
        <w:jc w:val="left"/>
        <w:textAlignment w:val="auto"/>
        <w:rPr>
          <w:rFonts w:ascii="Arial" w:eastAsia="Arial" w:hAnsi="Arial"/>
        </w:rPr>
      </w:pPr>
      <w:r>
        <w:rPr>
          <w:rFonts w:ascii="Arial" w:eastAsia="Arial" w:hAnsi="Arial"/>
        </w:rPr>
        <w:t>Match quality/Risk Score</w:t>
      </w:r>
    </w:p>
    <w:p w14:paraId="737D1F1C" w14:textId="77777777" w:rsidR="00850341" w:rsidRDefault="00850341" w:rsidP="006039AA">
      <w:pPr>
        <w:numPr>
          <w:ilvl w:val="2"/>
          <w:numId w:val="64"/>
        </w:numPr>
        <w:pBdr>
          <w:top w:val="nil"/>
          <w:left w:val="nil"/>
          <w:bottom w:val="nil"/>
          <w:right w:val="nil"/>
          <w:between w:val="nil"/>
        </w:pBdr>
        <w:tabs>
          <w:tab w:val="left" w:pos="284"/>
        </w:tabs>
        <w:overflowPunct/>
        <w:autoSpaceDE/>
        <w:autoSpaceDN/>
        <w:adjustRightInd/>
        <w:spacing w:before="60" w:after="60"/>
        <w:jc w:val="left"/>
        <w:textAlignment w:val="auto"/>
        <w:rPr>
          <w:rFonts w:ascii="Arial" w:eastAsia="Arial" w:hAnsi="Arial"/>
        </w:rPr>
      </w:pPr>
      <w:r>
        <w:rPr>
          <w:rFonts w:ascii="Arial" w:eastAsia="Arial" w:hAnsi="Arial"/>
        </w:rPr>
        <w:t xml:space="preserve">System Architects (CO and Supplier staff) will have access to a tool that enables them to set key reports. These key reports will be distinguished for the user as higher priority (with linked filters). Activity on key reports will also feed through to specific management information that allow the NFI Team to track progress. </w:t>
      </w:r>
    </w:p>
    <w:p w14:paraId="221F7467"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200"/>
        <w:jc w:val="left"/>
        <w:textAlignment w:val="auto"/>
        <w:rPr>
          <w:rFonts w:ascii="Arial" w:eastAsia="Arial" w:hAnsi="Arial"/>
        </w:rPr>
      </w:pPr>
      <w:r>
        <w:rPr>
          <w:rFonts w:ascii="Arial" w:eastAsia="Arial" w:hAnsi="Arial"/>
        </w:rPr>
        <w:t>Users with permission to assign matches (currently default SRO and KC) will be able to assign matches to specific users for investigation</w:t>
      </w:r>
    </w:p>
    <w:p w14:paraId="2BC15761"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200"/>
        <w:jc w:val="left"/>
        <w:textAlignment w:val="auto"/>
        <w:rPr>
          <w:rFonts w:ascii="Arial" w:eastAsia="Arial" w:hAnsi="Arial"/>
        </w:rPr>
      </w:pPr>
      <w:r>
        <w:rPr>
          <w:rFonts w:ascii="Arial" w:eastAsia="Arial" w:hAnsi="Arial"/>
        </w:rPr>
        <w:t>Users will be able to navigate to a summary of matches that they have been assigned e.g. a task list, with click links through to the actual matches</w:t>
      </w:r>
    </w:p>
    <w:p w14:paraId="3341F46A"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200"/>
        <w:jc w:val="left"/>
        <w:textAlignment w:val="auto"/>
        <w:rPr>
          <w:rFonts w:ascii="Arial" w:eastAsia="Arial" w:hAnsi="Arial"/>
        </w:rPr>
      </w:pPr>
      <w:r>
        <w:rPr>
          <w:rFonts w:ascii="Arial" w:eastAsia="Arial" w:hAnsi="Arial"/>
        </w:rPr>
        <w:t>Users will be able to select a list of AppCheck searches they have undertaken</w:t>
      </w:r>
    </w:p>
    <w:p w14:paraId="044A47A0"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200"/>
        <w:jc w:val="left"/>
        <w:textAlignment w:val="auto"/>
        <w:rPr>
          <w:rFonts w:ascii="Arial" w:eastAsia="Arial" w:hAnsi="Arial"/>
        </w:rPr>
      </w:pPr>
      <w:r>
        <w:rPr>
          <w:rFonts w:ascii="Arial" w:eastAsia="Arial" w:hAnsi="Arial"/>
        </w:rPr>
        <w:t xml:space="preserve">A global search facility will operate across the participant’s matches (and across all NFI products) and output will be controlled based on user permissions. </w:t>
      </w:r>
    </w:p>
    <w:p w14:paraId="30AA72AF"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200"/>
        <w:jc w:val="left"/>
        <w:textAlignment w:val="auto"/>
        <w:rPr>
          <w:rFonts w:ascii="Arial" w:eastAsia="Arial" w:hAnsi="Arial"/>
        </w:rPr>
      </w:pPr>
      <w:r>
        <w:rPr>
          <w:rFonts w:ascii="Arial" w:eastAsia="Arial" w:hAnsi="Arial"/>
        </w:rPr>
        <w:t>The user will be able to drill down to the detail behind the summary view. For example:</w:t>
      </w:r>
    </w:p>
    <w:p w14:paraId="15FE67D6" w14:textId="77777777" w:rsidR="00850341" w:rsidRDefault="00850341" w:rsidP="006039AA">
      <w:pPr>
        <w:numPr>
          <w:ilvl w:val="3"/>
          <w:numId w:val="64"/>
        </w:numPr>
        <w:pBdr>
          <w:top w:val="nil"/>
          <w:left w:val="nil"/>
          <w:bottom w:val="nil"/>
          <w:right w:val="nil"/>
          <w:between w:val="nil"/>
        </w:pBdr>
        <w:overflowPunct/>
        <w:autoSpaceDE/>
        <w:autoSpaceDN/>
        <w:adjustRightInd/>
        <w:spacing w:before="140" w:after="200"/>
        <w:jc w:val="left"/>
        <w:textAlignment w:val="auto"/>
        <w:rPr>
          <w:rFonts w:ascii="Arial" w:eastAsia="Arial" w:hAnsi="Arial"/>
        </w:rPr>
      </w:pPr>
      <w:r>
        <w:rPr>
          <w:rFonts w:ascii="Arial" w:eastAsia="Arial" w:hAnsi="Arial"/>
        </w:rPr>
        <w:t>The summary view will allow the user to click through to individual reports and or lists (AppCheck).</w:t>
      </w:r>
    </w:p>
    <w:p w14:paraId="5BE2426D" w14:textId="77777777" w:rsidR="00850341" w:rsidRDefault="00850341" w:rsidP="006039AA">
      <w:pPr>
        <w:numPr>
          <w:ilvl w:val="3"/>
          <w:numId w:val="64"/>
        </w:numPr>
        <w:pBdr>
          <w:top w:val="nil"/>
          <w:left w:val="nil"/>
          <w:bottom w:val="nil"/>
          <w:right w:val="nil"/>
          <w:between w:val="nil"/>
        </w:pBdr>
        <w:overflowPunct/>
        <w:autoSpaceDE/>
        <w:autoSpaceDN/>
        <w:adjustRightInd/>
        <w:spacing w:before="140" w:after="200"/>
        <w:jc w:val="left"/>
        <w:textAlignment w:val="auto"/>
        <w:rPr>
          <w:rFonts w:ascii="Arial" w:eastAsia="Arial" w:hAnsi="Arial"/>
        </w:rPr>
      </w:pPr>
      <w:r>
        <w:rPr>
          <w:rFonts w:ascii="Arial" w:eastAsia="Arial" w:hAnsi="Arial"/>
        </w:rPr>
        <w:t xml:space="preserve">The user will be able to click on outcomes, statuses etc to view a breakdown </w:t>
      </w:r>
      <w:r>
        <w:rPr>
          <w:rFonts w:ascii="Arial" w:eastAsia="Arial" w:hAnsi="Arial"/>
        </w:rPr>
        <w:tab/>
      </w:r>
    </w:p>
    <w:p w14:paraId="121B2698"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200"/>
        <w:jc w:val="left"/>
        <w:textAlignment w:val="auto"/>
        <w:rPr>
          <w:rFonts w:ascii="Arial" w:eastAsia="Arial" w:hAnsi="Arial"/>
        </w:rPr>
      </w:pPr>
      <w:r>
        <w:rPr>
          <w:rFonts w:ascii="Arial" w:eastAsia="Arial" w:hAnsi="Arial"/>
        </w:rPr>
        <w:t xml:space="preserve">The summary view will have quick links to key activities </w:t>
      </w:r>
    </w:p>
    <w:p w14:paraId="36A44446" w14:textId="77777777" w:rsidR="00850341" w:rsidRDefault="00850341" w:rsidP="006039AA">
      <w:pPr>
        <w:numPr>
          <w:ilvl w:val="1"/>
          <w:numId w:val="64"/>
        </w:numPr>
        <w:pBdr>
          <w:top w:val="nil"/>
          <w:left w:val="nil"/>
          <w:bottom w:val="nil"/>
          <w:right w:val="nil"/>
          <w:between w:val="nil"/>
        </w:pBdr>
        <w:overflowPunct/>
        <w:autoSpaceDE/>
        <w:autoSpaceDN/>
        <w:adjustRightInd/>
        <w:spacing w:before="140" w:after="200"/>
        <w:jc w:val="left"/>
        <w:textAlignment w:val="auto"/>
      </w:pPr>
      <w:r>
        <w:rPr>
          <w:rFonts w:ascii="Arial" w:eastAsia="Arial" w:hAnsi="Arial"/>
        </w:rPr>
        <w:t>Matches - detailed view</w:t>
      </w:r>
    </w:p>
    <w:p w14:paraId="56DC0DF7" w14:textId="77777777" w:rsidR="00850341" w:rsidRDefault="00850341" w:rsidP="006039AA">
      <w:pPr>
        <w:numPr>
          <w:ilvl w:val="2"/>
          <w:numId w:val="64"/>
        </w:numPr>
        <w:pBdr>
          <w:top w:val="nil"/>
          <w:left w:val="nil"/>
          <w:bottom w:val="nil"/>
          <w:right w:val="nil"/>
          <w:between w:val="nil"/>
        </w:pBdr>
        <w:tabs>
          <w:tab w:val="left" w:pos="284"/>
        </w:tabs>
        <w:overflowPunct/>
        <w:autoSpaceDE/>
        <w:autoSpaceDN/>
        <w:adjustRightInd/>
        <w:spacing w:before="60" w:after="60"/>
        <w:jc w:val="left"/>
        <w:textAlignment w:val="auto"/>
        <w:rPr>
          <w:rFonts w:ascii="Arial" w:eastAsia="Arial" w:hAnsi="Arial"/>
        </w:rPr>
      </w:pPr>
      <w:r>
        <w:rPr>
          <w:rFonts w:ascii="Arial" w:eastAsia="Arial" w:hAnsi="Arial"/>
        </w:rPr>
        <w:lastRenderedPageBreak/>
        <w:t>During the matching process a record number and unique id will be assigned to each match. These will be presented in the NFI web application.</w:t>
      </w:r>
    </w:p>
    <w:p w14:paraId="5310A315" w14:textId="77777777" w:rsidR="00850341" w:rsidRDefault="00850341" w:rsidP="006039AA">
      <w:pPr>
        <w:numPr>
          <w:ilvl w:val="2"/>
          <w:numId w:val="64"/>
        </w:numPr>
        <w:pBdr>
          <w:top w:val="nil"/>
          <w:left w:val="nil"/>
          <w:bottom w:val="nil"/>
          <w:right w:val="nil"/>
          <w:between w:val="nil"/>
        </w:pBdr>
        <w:overflowPunct/>
        <w:autoSpaceDE/>
        <w:autoSpaceDN/>
        <w:adjustRightInd/>
        <w:spacing w:before="60" w:after="60"/>
        <w:jc w:val="left"/>
        <w:textAlignment w:val="auto"/>
        <w:rPr>
          <w:rFonts w:ascii="Arial" w:eastAsia="Arial" w:hAnsi="Arial"/>
        </w:rPr>
      </w:pPr>
      <w:r>
        <w:rPr>
          <w:rFonts w:ascii="Arial" w:eastAsia="Arial" w:hAnsi="Arial"/>
        </w:rPr>
        <w:t>For the batch data matching products (National, ReCheck and FraudHubs) the reports are broken down by the datasets matched (e.g. housing benefit to payroll). Key functionality:</w:t>
      </w:r>
    </w:p>
    <w:p w14:paraId="404D3B1D" w14:textId="77777777" w:rsidR="00850341" w:rsidRDefault="00850341" w:rsidP="006039AA">
      <w:pPr>
        <w:numPr>
          <w:ilvl w:val="3"/>
          <w:numId w:val="64"/>
        </w:numPr>
        <w:pBdr>
          <w:top w:val="nil"/>
          <w:left w:val="nil"/>
          <w:bottom w:val="nil"/>
          <w:right w:val="nil"/>
          <w:between w:val="nil"/>
        </w:pBdr>
        <w:overflowPunct/>
        <w:autoSpaceDE/>
        <w:autoSpaceDN/>
        <w:adjustRightInd/>
        <w:spacing w:before="60" w:after="60"/>
        <w:jc w:val="left"/>
        <w:textAlignment w:val="auto"/>
        <w:rPr>
          <w:rFonts w:ascii="Arial" w:eastAsia="Arial" w:hAnsi="Arial"/>
        </w:rPr>
      </w:pPr>
      <w:r>
        <w:rPr>
          <w:rFonts w:ascii="Arial" w:eastAsia="Arial" w:hAnsi="Arial"/>
        </w:rPr>
        <w:t>Matches will be clearly presented with each match readily identifiable</w:t>
      </w:r>
    </w:p>
    <w:p w14:paraId="6DE1A33F" w14:textId="77777777" w:rsidR="00850341" w:rsidRDefault="00850341" w:rsidP="006039AA">
      <w:pPr>
        <w:numPr>
          <w:ilvl w:val="3"/>
          <w:numId w:val="64"/>
        </w:numPr>
        <w:pBdr>
          <w:top w:val="nil"/>
          <w:left w:val="nil"/>
          <w:bottom w:val="nil"/>
          <w:right w:val="nil"/>
          <w:between w:val="nil"/>
        </w:pBdr>
        <w:overflowPunct/>
        <w:autoSpaceDE/>
        <w:autoSpaceDN/>
        <w:adjustRightInd/>
        <w:spacing w:before="60" w:after="60"/>
        <w:jc w:val="left"/>
        <w:textAlignment w:val="auto"/>
        <w:rPr>
          <w:rFonts w:ascii="Arial" w:eastAsia="Arial" w:hAnsi="Arial"/>
        </w:rPr>
      </w:pPr>
      <w:r>
        <w:rPr>
          <w:rFonts w:ascii="Arial" w:eastAsia="Arial" w:hAnsi="Arial"/>
        </w:rPr>
        <w:t xml:space="preserve">The matches in each report will be sequenced based on criteria set by the Cabinet Office NFI Team. </w:t>
      </w:r>
    </w:p>
    <w:p w14:paraId="04408E51" w14:textId="77777777" w:rsidR="00850341" w:rsidRDefault="00850341" w:rsidP="006039AA">
      <w:pPr>
        <w:numPr>
          <w:ilvl w:val="3"/>
          <w:numId w:val="64"/>
        </w:numPr>
        <w:pBdr>
          <w:top w:val="nil"/>
          <w:left w:val="nil"/>
          <w:bottom w:val="nil"/>
          <w:right w:val="nil"/>
          <w:between w:val="nil"/>
        </w:pBdr>
        <w:overflowPunct/>
        <w:autoSpaceDE/>
        <w:autoSpaceDN/>
        <w:adjustRightInd/>
        <w:spacing w:before="60" w:after="60"/>
        <w:jc w:val="left"/>
        <w:textAlignment w:val="auto"/>
        <w:rPr>
          <w:rFonts w:ascii="Arial" w:eastAsia="Arial" w:hAnsi="Arial"/>
        </w:rPr>
      </w:pPr>
      <w:r>
        <w:rPr>
          <w:rFonts w:ascii="Arial" w:eastAsia="Arial" w:hAnsi="Arial"/>
        </w:rPr>
        <w:t>The match quality/risk score will be displayed in reports for the user to consider as part of their review of the matches. It will be a filter option</w:t>
      </w:r>
    </w:p>
    <w:p w14:paraId="3BA07897" w14:textId="77777777" w:rsidR="00850341" w:rsidRDefault="00850341" w:rsidP="006039AA">
      <w:pPr>
        <w:numPr>
          <w:ilvl w:val="3"/>
          <w:numId w:val="64"/>
        </w:numPr>
        <w:pBdr>
          <w:top w:val="nil"/>
          <w:left w:val="nil"/>
          <w:bottom w:val="nil"/>
          <w:right w:val="nil"/>
          <w:between w:val="nil"/>
        </w:pBdr>
        <w:tabs>
          <w:tab w:val="left" w:pos="284"/>
        </w:tabs>
        <w:overflowPunct/>
        <w:autoSpaceDE/>
        <w:autoSpaceDN/>
        <w:adjustRightInd/>
        <w:spacing w:before="60" w:after="60"/>
        <w:jc w:val="left"/>
        <w:textAlignment w:val="auto"/>
      </w:pPr>
      <w:r>
        <w:rPr>
          <w:rFonts w:ascii="Arial" w:eastAsia="Arial" w:hAnsi="Arial"/>
        </w:rPr>
        <w:t xml:space="preserve">The NFI Team will have access to a tool that allows them to change the report structure in real time e.g. adding, removing fields and repositioning fields </w:t>
      </w:r>
    </w:p>
    <w:p w14:paraId="163F176B" w14:textId="77777777" w:rsidR="00850341" w:rsidRDefault="00850341" w:rsidP="006039AA">
      <w:pPr>
        <w:numPr>
          <w:ilvl w:val="3"/>
          <w:numId w:val="64"/>
        </w:numPr>
        <w:pBdr>
          <w:top w:val="nil"/>
          <w:left w:val="nil"/>
          <w:bottom w:val="nil"/>
          <w:right w:val="nil"/>
          <w:between w:val="nil"/>
        </w:pBdr>
        <w:overflowPunct/>
        <w:autoSpaceDE/>
        <w:autoSpaceDN/>
        <w:adjustRightInd/>
        <w:spacing w:before="60" w:after="60"/>
        <w:jc w:val="left"/>
        <w:textAlignment w:val="auto"/>
        <w:rPr>
          <w:rFonts w:ascii="Arial" w:eastAsia="Arial" w:hAnsi="Arial"/>
        </w:rPr>
      </w:pPr>
      <w:r>
        <w:rPr>
          <w:rFonts w:ascii="Arial" w:eastAsia="Arial" w:hAnsi="Arial"/>
        </w:rPr>
        <w:t xml:space="preserve">Users will be able to sort/filter the match report by any available/applicable column </w:t>
      </w:r>
    </w:p>
    <w:p w14:paraId="0D722031" w14:textId="77777777" w:rsidR="00850341" w:rsidRDefault="00850341" w:rsidP="006039AA">
      <w:pPr>
        <w:numPr>
          <w:ilvl w:val="3"/>
          <w:numId w:val="64"/>
        </w:numPr>
        <w:pBdr>
          <w:top w:val="nil"/>
          <w:left w:val="nil"/>
          <w:bottom w:val="nil"/>
          <w:right w:val="nil"/>
          <w:between w:val="nil"/>
        </w:pBdr>
        <w:overflowPunct/>
        <w:autoSpaceDE/>
        <w:autoSpaceDN/>
        <w:adjustRightInd/>
        <w:spacing w:before="60" w:after="60"/>
        <w:jc w:val="left"/>
        <w:textAlignment w:val="auto"/>
        <w:rPr>
          <w:rFonts w:ascii="Arial" w:eastAsia="Arial" w:hAnsi="Arial"/>
        </w:rPr>
      </w:pPr>
      <w:r>
        <w:rPr>
          <w:rFonts w:ascii="Arial" w:eastAsia="Arial" w:hAnsi="Arial"/>
        </w:rPr>
        <w:t>Users will be able to select some/all matches for key actions. Linked to permissions, to include:</w:t>
      </w:r>
    </w:p>
    <w:p w14:paraId="6E49B3BE" w14:textId="77777777" w:rsidR="00850341" w:rsidRDefault="00850341" w:rsidP="006039AA">
      <w:pPr>
        <w:numPr>
          <w:ilvl w:val="4"/>
          <w:numId w:val="64"/>
        </w:numPr>
        <w:pBdr>
          <w:top w:val="nil"/>
          <w:left w:val="nil"/>
          <w:bottom w:val="nil"/>
          <w:right w:val="nil"/>
          <w:between w:val="nil"/>
        </w:pBdr>
        <w:overflowPunct/>
        <w:autoSpaceDE/>
        <w:autoSpaceDN/>
        <w:adjustRightInd/>
        <w:spacing w:before="60" w:after="60"/>
        <w:jc w:val="left"/>
        <w:textAlignment w:val="auto"/>
        <w:rPr>
          <w:rFonts w:ascii="Arial" w:eastAsia="Arial" w:hAnsi="Arial"/>
        </w:rPr>
      </w:pPr>
      <w:r>
        <w:rPr>
          <w:rFonts w:ascii="Arial" w:eastAsia="Arial" w:hAnsi="Arial"/>
        </w:rPr>
        <w:t xml:space="preserve">export </w:t>
      </w:r>
    </w:p>
    <w:p w14:paraId="1C8165DA" w14:textId="77777777" w:rsidR="00850341" w:rsidRDefault="00850341" w:rsidP="006039AA">
      <w:pPr>
        <w:numPr>
          <w:ilvl w:val="4"/>
          <w:numId w:val="64"/>
        </w:numPr>
        <w:pBdr>
          <w:top w:val="nil"/>
          <w:left w:val="nil"/>
          <w:bottom w:val="nil"/>
          <w:right w:val="nil"/>
          <w:between w:val="nil"/>
        </w:pBdr>
        <w:overflowPunct/>
        <w:autoSpaceDE/>
        <w:autoSpaceDN/>
        <w:adjustRightInd/>
        <w:spacing w:before="60" w:after="60"/>
        <w:jc w:val="left"/>
        <w:textAlignment w:val="auto"/>
        <w:rPr>
          <w:rFonts w:ascii="Arial" w:eastAsia="Arial" w:hAnsi="Arial"/>
        </w:rPr>
      </w:pPr>
      <w:r>
        <w:rPr>
          <w:rFonts w:ascii="Arial" w:eastAsia="Arial" w:hAnsi="Arial"/>
        </w:rPr>
        <w:t>Global status update</w:t>
      </w:r>
    </w:p>
    <w:p w14:paraId="2B2D3057" w14:textId="77777777" w:rsidR="00850341" w:rsidRDefault="00850341" w:rsidP="006039AA">
      <w:pPr>
        <w:numPr>
          <w:ilvl w:val="4"/>
          <w:numId w:val="64"/>
        </w:numPr>
        <w:pBdr>
          <w:top w:val="nil"/>
          <w:left w:val="nil"/>
          <w:bottom w:val="nil"/>
          <w:right w:val="nil"/>
          <w:between w:val="nil"/>
        </w:pBdr>
        <w:overflowPunct/>
        <w:autoSpaceDE/>
        <w:autoSpaceDN/>
        <w:adjustRightInd/>
        <w:spacing w:before="60" w:after="60"/>
        <w:jc w:val="left"/>
        <w:textAlignment w:val="auto"/>
        <w:rPr>
          <w:rFonts w:ascii="Arial" w:eastAsia="Arial" w:hAnsi="Arial"/>
        </w:rPr>
      </w:pPr>
      <w:r>
        <w:rPr>
          <w:rFonts w:ascii="Arial" w:eastAsia="Arial" w:hAnsi="Arial"/>
        </w:rPr>
        <w:t>Assign to an investigator</w:t>
      </w:r>
    </w:p>
    <w:p w14:paraId="7FA452C4" w14:textId="77777777" w:rsidR="00850341" w:rsidRDefault="00850341" w:rsidP="006039AA">
      <w:pPr>
        <w:numPr>
          <w:ilvl w:val="3"/>
          <w:numId w:val="64"/>
        </w:numPr>
        <w:pBdr>
          <w:top w:val="nil"/>
          <w:left w:val="nil"/>
          <w:bottom w:val="nil"/>
          <w:right w:val="nil"/>
          <w:between w:val="nil"/>
        </w:pBdr>
        <w:overflowPunct/>
        <w:autoSpaceDE/>
        <w:autoSpaceDN/>
        <w:adjustRightInd/>
        <w:spacing w:before="60" w:after="60"/>
        <w:jc w:val="left"/>
        <w:textAlignment w:val="auto"/>
        <w:rPr>
          <w:rFonts w:ascii="Arial" w:eastAsia="Arial" w:hAnsi="Arial"/>
        </w:rPr>
      </w:pPr>
      <w:r>
        <w:rPr>
          <w:rFonts w:ascii="Arial" w:eastAsia="Arial" w:hAnsi="Arial"/>
        </w:rPr>
        <w:t>Users can select a match to view in isolation. Key actions such as recording outcomes and comments will be available</w:t>
      </w:r>
    </w:p>
    <w:p w14:paraId="5E082F40" w14:textId="77777777" w:rsidR="00850341" w:rsidRDefault="00850341" w:rsidP="006039AA">
      <w:pPr>
        <w:numPr>
          <w:ilvl w:val="3"/>
          <w:numId w:val="64"/>
        </w:numPr>
        <w:pBdr>
          <w:top w:val="nil"/>
          <w:left w:val="nil"/>
          <w:bottom w:val="nil"/>
          <w:right w:val="nil"/>
          <w:between w:val="nil"/>
        </w:pBdr>
        <w:overflowPunct/>
        <w:autoSpaceDE/>
        <w:autoSpaceDN/>
        <w:adjustRightInd/>
        <w:spacing w:before="60" w:after="60"/>
        <w:jc w:val="left"/>
        <w:textAlignment w:val="auto"/>
        <w:rPr>
          <w:rFonts w:ascii="Arial" w:eastAsia="Arial" w:hAnsi="Arial"/>
        </w:rPr>
      </w:pPr>
      <w:r>
        <w:rPr>
          <w:rFonts w:ascii="Arial" w:eastAsia="Arial" w:hAnsi="Arial"/>
        </w:rPr>
        <w:t>Users will be able to navigate to the previous report or next report and within matches from previous match to next match</w:t>
      </w:r>
    </w:p>
    <w:p w14:paraId="7B098270" w14:textId="77777777" w:rsidR="00850341" w:rsidRDefault="00850341" w:rsidP="006039AA">
      <w:pPr>
        <w:numPr>
          <w:ilvl w:val="3"/>
          <w:numId w:val="64"/>
        </w:numPr>
        <w:pBdr>
          <w:top w:val="nil"/>
          <w:left w:val="nil"/>
          <w:bottom w:val="nil"/>
          <w:right w:val="nil"/>
          <w:between w:val="nil"/>
        </w:pBdr>
        <w:overflowPunct/>
        <w:autoSpaceDE/>
        <w:autoSpaceDN/>
        <w:adjustRightInd/>
        <w:spacing w:before="60" w:after="60"/>
        <w:jc w:val="left"/>
        <w:textAlignment w:val="auto"/>
        <w:rPr>
          <w:rFonts w:ascii="Arial" w:eastAsia="Arial" w:hAnsi="Arial"/>
        </w:rPr>
      </w:pPr>
      <w:r>
        <w:rPr>
          <w:rFonts w:ascii="Arial" w:eastAsia="Arial" w:hAnsi="Arial"/>
        </w:rPr>
        <w:t>Users with permission can record report level comments and outcomes (enabled for some reports. Outcome options available based on data match type)</w:t>
      </w:r>
    </w:p>
    <w:p w14:paraId="36DDFAE0" w14:textId="77777777" w:rsidR="00850341" w:rsidRDefault="00850341" w:rsidP="006039AA">
      <w:pPr>
        <w:numPr>
          <w:ilvl w:val="3"/>
          <w:numId w:val="64"/>
        </w:numPr>
        <w:pBdr>
          <w:top w:val="nil"/>
          <w:left w:val="nil"/>
          <w:bottom w:val="nil"/>
          <w:right w:val="nil"/>
          <w:between w:val="nil"/>
        </w:pBdr>
        <w:overflowPunct/>
        <w:autoSpaceDE/>
        <w:autoSpaceDN/>
        <w:adjustRightInd/>
        <w:spacing w:before="60" w:after="60"/>
        <w:jc w:val="left"/>
        <w:textAlignment w:val="auto"/>
        <w:rPr>
          <w:rFonts w:ascii="Arial" w:eastAsia="Arial" w:hAnsi="Arial"/>
        </w:rPr>
      </w:pPr>
      <w:r>
        <w:rPr>
          <w:rFonts w:ascii="Arial" w:eastAsia="Arial" w:hAnsi="Arial"/>
        </w:rPr>
        <w:t>Cumulative outcomes and key metrics for the report with option to drill down/analyse</w:t>
      </w:r>
    </w:p>
    <w:p w14:paraId="7CEE2456" w14:textId="77777777" w:rsidR="00850341" w:rsidRDefault="00850341" w:rsidP="006039AA">
      <w:pPr>
        <w:numPr>
          <w:ilvl w:val="2"/>
          <w:numId w:val="64"/>
        </w:numPr>
        <w:pBdr>
          <w:top w:val="nil"/>
          <w:left w:val="nil"/>
          <w:bottom w:val="nil"/>
          <w:right w:val="nil"/>
          <w:between w:val="nil"/>
        </w:pBdr>
        <w:overflowPunct/>
        <w:autoSpaceDE/>
        <w:autoSpaceDN/>
        <w:adjustRightInd/>
        <w:spacing w:before="60" w:after="60"/>
        <w:jc w:val="left"/>
        <w:textAlignment w:val="auto"/>
        <w:rPr>
          <w:rFonts w:ascii="Arial" w:eastAsia="Arial" w:hAnsi="Arial"/>
        </w:rPr>
      </w:pPr>
      <w:r>
        <w:rPr>
          <w:rFonts w:ascii="Arial" w:eastAsia="Arial" w:hAnsi="Arial"/>
        </w:rPr>
        <w:t xml:space="preserve">For NFI AppCheck the resulting matches are presented in list format. </w:t>
      </w:r>
    </w:p>
    <w:p w14:paraId="56F4E396" w14:textId="77777777" w:rsidR="00850341" w:rsidRDefault="00850341" w:rsidP="006039AA">
      <w:pPr>
        <w:numPr>
          <w:ilvl w:val="3"/>
          <w:numId w:val="64"/>
        </w:numPr>
        <w:pBdr>
          <w:top w:val="nil"/>
          <w:left w:val="nil"/>
          <w:bottom w:val="nil"/>
          <w:right w:val="nil"/>
          <w:between w:val="nil"/>
        </w:pBdr>
        <w:overflowPunct/>
        <w:autoSpaceDE/>
        <w:autoSpaceDN/>
        <w:adjustRightInd/>
        <w:spacing w:before="60" w:after="60"/>
        <w:jc w:val="left"/>
        <w:textAlignment w:val="auto"/>
        <w:rPr>
          <w:rFonts w:ascii="Arial" w:eastAsia="Arial" w:hAnsi="Arial"/>
        </w:rPr>
      </w:pPr>
      <w:r>
        <w:rPr>
          <w:rFonts w:ascii="Arial" w:eastAsia="Arial" w:hAnsi="Arial"/>
        </w:rPr>
        <w:t xml:space="preserve">For AppCheck the user undertaking the search is included (with full sort and filter functionality). </w:t>
      </w:r>
    </w:p>
    <w:p w14:paraId="0BCBE483" w14:textId="77777777" w:rsidR="00850341" w:rsidRDefault="00850341" w:rsidP="006039AA">
      <w:pPr>
        <w:numPr>
          <w:ilvl w:val="3"/>
          <w:numId w:val="64"/>
        </w:numPr>
        <w:pBdr>
          <w:top w:val="nil"/>
          <w:left w:val="nil"/>
          <w:bottom w:val="nil"/>
          <w:right w:val="nil"/>
          <w:between w:val="nil"/>
        </w:pBdr>
        <w:overflowPunct/>
        <w:autoSpaceDE/>
        <w:autoSpaceDN/>
        <w:adjustRightInd/>
        <w:spacing w:before="60" w:after="60"/>
        <w:jc w:val="left"/>
        <w:textAlignment w:val="auto"/>
        <w:rPr>
          <w:rFonts w:ascii="Arial" w:eastAsia="Arial" w:hAnsi="Arial"/>
        </w:rPr>
      </w:pPr>
      <w:r>
        <w:rPr>
          <w:rFonts w:ascii="Arial" w:eastAsia="Arial" w:hAnsi="Arial"/>
        </w:rPr>
        <w:t xml:space="preserve">The results are listed based on the applicant searched. </w:t>
      </w:r>
    </w:p>
    <w:p w14:paraId="280A2219" w14:textId="77777777" w:rsidR="00850341" w:rsidRDefault="00850341" w:rsidP="006039AA">
      <w:pPr>
        <w:numPr>
          <w:ilvl w:val="3"/>
          <w:numId w:val="64"/>
        </w:numPr>
        <w:pBdr>
          <w:top w:val="nil"/>
          <w:left w:val="nil"/>
          <w:bottom w:val="nil"/>
          <w:right w:val="nil"/>
          <w:between w:val="nil"/>
        </w:pBdr>
        <w:overflowPunct/>
        <w:autoSpaceDE/>
        <w:autoSpaceDN/>
        <w:adjustRightInd/>
        <w:spacing w:before="60" w:after="60"/>
        <w:jc w:val="left"/>
        <w:textAlignment w:val="auto"/>
        <w:rPr>
          <w:rFonts w:ascii="Arial" w:eastAsia="Arial" w:hAnsi="Arial"/>
        </w:rPr>
      </w:pPr>
      <w:r>
        <w:rPr>
          <w:rFonts w:ascii="Arial" w:eastAsia="Arial" w:hAnsi="Arial"/>
        </w:rPr>
        <w:t>Key metrics about the search result are shown in the list. For example how many NFI datasets the applicant hit, split between verification and fraud risk</w:t>
      </w:r>
    </w:p>
    <w:p w14:paraId="27CAEEE0" w14:textId="77777777" w:rsidR="00850341" w:rsidRDefault="00850341" w:rsidP="006039AA">
      <w:pPr>
        <w:numPr>
          <w:ilvl w:val="3"/>
          <w:numId w:val="64"/>
        </w:numPr>
        <w:pBdr>
          <w:top w:val="nil"/>
          <w:left w:val="nil"/>
          <w:bottom w:val="nil"/>
          <w:right w:val="nil"/>
          <w:between w:val="nil"/>
        </w:pBdr>
        <w:overflowPunct/>
        <w:autoSpaceDE/>
        <w:autoSpaceDN/>
        <w:adjustRightInd/>
        <w:spacing w:before="60" w:after="60"/>
        <w:jc w:val="left"/>
        <w:textAlignment w:val="auto"/>
        <w:rPr>
          <w:rFonts w:ascii="Arial" w:eastAsia="Arial" w:hAnsi="Arial"/>
        </w:rPr>
      </w:pPr>
      <w:r>
        <w:rPr>
          <w:rFonts w:ascii="Arial" w:eastAsia="Arial" w:hAnsi="Arial"/>
        </w:rPr>
        <w:t>The user can click through to a search result where full details of all the NFI datasets hit are shown in user friendly format</w:t>
      </w:r>
    </w:p>
    <w:p w14:paraId="2F3AE064" w14:textId="77777777" w:rsidR="00850341" w:rsidRDefault="00850341" w:rsidP="006039AA">
      <w:pPr>
        <w:numPr>
          <w:ilvl w:val="3"/>
          <w:numId w:val="64"/>
        </w:numPr>
        <w:pBdr>
          <w:top w:val="nil"/>
          <w:left w:val="nil"/>
          <w:bottom w:val="nil"/>
          <w:right w:val="nil"/>
          <w:between w:val="nil"/>
        </w:pBdr>
        <w:overflowPunct/>
        <w:autoSpaceDE/>
        <w:autoSpaceDN/>
        <w:adjustRightInd/>
        <w:spacing w:before="60" w:after="60"/>
        <w:jc w:val="left"/>
        <w:textAlignment w:val="auto"/>
        <w:rPr>
          <w:rFonts w:ascii="Arial" w:eastAsia="Arial" w:hAnsi="Arial"/>
        </w:rPr>
      </w:pPr>
      <w:r>
        <w:rPr>
          <w:rFonts w:ascii="Arial" w:eastAsia="Arial" w:hAnsi="Arial"/>
        </w:rPr>
        <w:t xml:space="preserve">Outcomes and statuses can be updated. </w:t>
      </w:r>
    </w:p>
    <w:p w14:paraId="00BF2E14" w14:textId="77777777" w:rsidR="00850341" w:rsidRDefault="00850341" w:rsidP="006039AA">
      <w:pPr>
        <w:numPr>
          <w:ilvl w:val="2"/>
          <w:numId w:val="64"/>
        </w:numPr>
        <w:pBdr>
          <w:top w:val="nil"/>
          <w:left w:val="nil"/>
          <w:bottom w:val="nil"/>
          <w:right w:val="nil"/>
          <w:between w:val="nil"/>
        </w:pBdr>
        <w:overflowPunct/>
        <w:autoSpaceDE/>
        <w:autoSpaceDN/>
        <w:adjustRightInd/>
        <w:spacing w:before="60" w:after="60"/>
        <w:jc w:val="left"/>
        <w:textAlignment w:val="auto"/>
        <w:rPr>
          <w:rFonts w:ascii="Arial" w:eastAsia="Arial" w:hAnsi="Arial"/>
        </w:rPr>
      </w:pPr>
      <w:r>
        <w:rPr>
          <w:rFonts w:ascii="Arial" w:eastAsia="Arial" w:hAnsi="Arial"/>
        </w:rPr>
        <w:t xml:space="preserve">For all products persons that appear more than once in the NFI products will be flagged (e.g. as multiple occurrences) and the user </w:t>
      </w:r>
      <w:r>
        <w:rPr>
          <w:rFonts w:ascii="Arial" w:eastAsia="Arial" w:hAnsi="Arial"/>
        </w:rPr>
        <w:lastRenderedPageBreak/>
        <w:t>will be able to click a link to see these other matches in a single customer view</w:t>
      </w:r>
    </w:p>
    <w:p w14:paraId="41576F43" w14:textId="77777777" w:rsidR="00850341" w:rsidRDefault="00850341" w:rsidP="006039AA">
      <w:pPr>
        <w:numPr>
          <w:ilvl w:val="1"/>
          <w:numId w:val="64"/>
        </w:numPr>
        <w:pBdr>
          <w:top w:val="nil"/>
          <w:left w:val="nil"/>
          <w:bottom w:val="nil"/>
          <w:right w:val="nil"/>
          <w:between w:val="nil"/>
        </w:pBdr>
        <w:overflowPunct/>
        <w:autoSpaceDE/>
        <w:autoSpaceDN/>
        <w:adjustRightInd/>
        <w:spacing w:before="60" w:after="60"/>
        <w:jc w:val="left"/>
        <w:textAlignment w:val="auto"/>
        <w:rPr>
          <w:rFonts w:ascii="Arial" w:eastAsia="Arial" w:hAnsi="Arial"/>
        </w:rPr>
      </w:pPr>
      <w:r>
        <w:rPr>
          <w:rFonts w:ascii="Arial" w:eastAsia="Arial" w:hAnsi="Arial"/>
        </w:rPr>
        <w:t>Communication</w:t>
      </w:r>
    </w:p>
    <w:p w14:paraId="52542772" w14:textId="77777777" w:rsidR="00850341" w:rsidRDefault="00850341" w:rsidP="006039AA">
      <w:pPr>
        <w:numPr>
          <w:ilvl w:val="2"/>
          <w:numId w:val="64"/>
        </w:numPr>
        <w:pBdr>
          <w:top w:val="nil"/>
          <w:left w:val="nil"/>
          <w:bottom w:val="nil"/>
          <w:right w:val="nil"/>
          <w:between w:val="nil"/>
        </w:pBdr>
        <w:overflowPunct/>
        <w:autoSpaceDE/>
        <w:autoSpaceDN/>
        <w:adjustRightInd/>
        <w:spacing w:before="60" w:after="60"/>
        <w:jc w:val="left"/>
        <w:textAlignment w:val="auto"/>
        <w:rPr>
          <w:rFonts w:ascii="Arial" w:eastAsia="Arial" w:hAnsi="Arial"/>
        </w:rPr>
      </w:pPr>
      <w:r>
        <w:rPr>
          <w:rFonts w:ascii="Arial" w:eastAsia="Arial" w:hAnsi="Arial"/>
        </w:rPr>
        <w:t>Users will be able to communicate within the NFI system with relevant stakeholders (the organisation providing matched data, other key stakeholders such as Home Office). These will evolve during the contract but currently include:</w:t>
      </w:r>
    </w:p>
    <w:p w14:paraId="017A1802" w14:textId="77777777" w:rsidR="00850341" w:rsidRDefault="00850341" w:rsidP="006039AA">
      <w:pPr>
        <w:numPr>
          <w:ilvl w:val="3"/>
          <w:numId w:val="64"/>
        </w:numPr>
        <w:pBdr>
          <w:top w:val="nil"/>
          <w:left w:val="nil"/>
          <w:bottom w:val="nil"/>
          <w:right w:val="nil"/>
          <w:between w:val="nil"/>
        </w:pBdr>
        <w:overflowPunct/>
        <w:autoSpaceDE/>
        <w:autoSpaceDN/>
        <w:adjustRightInd/>
        <w:spacing w:before="60" w:after="60"/>
        <w:jc w:val="left"/>
        <w:textAlignment w:val="auto"/>
        <w:rPr>
          <w:rFonts w:ascii="Arial" w:eastAsia="Arial" w:hAnsi="Arial"/>
        </w:rPr>
      </w:pPr>
      <w:r>
        <w:rPr>
          <w:rFonts w:ascii="Arial" w:eastAsia="Arial" w:hAnsi="Arial"/>
        </w:rPr>
        <w:t>requesting an updated immigration status for a match via a direct link to Home Office (where relevant to the match). Relevant information will then be added to the Home Office NFI account to enable Home Office to carry out this function (with supporting management information). The Home Office can then record the outcomes in their NFI account and the result presented back to the requesting body in their NFI account</w:t>
      </w:r>
    </w:p>
    <w:p w14:paraId="43F7C52A" w14:textId="77777777" w:rsidR="00850341" w:rsidRDefault="00850341" w:rsidP="006039AA">
      <w:pPr>
        <w:numPr>
          <w:ilvl w:val="3"/>
          <w:numId w:val="64"/>
        </w:numPr>
        <w:pBdr>
          <w:top w:val="nil"/>
          <w:left w:val="nil"/>
          <w:bottom w:val="nil"/>
          <w:right w:val="nil"/>
          <w:between w:val="nil"/>
        </w:pBdr>
        <w:overflowPunct/>
        <w:autoSpaceDE/>
        <w:autoSpaceDN/>
        <w:adjustRightInd/>
        <w:spacing w:before="60" w:after="60"/>
        <w:jc w:val="left"/>
        <w:textAlignment w:val="auto"/>
        <w:rPr>
          <w:rFonts w:ascii="Arial" w:eastAsia="Arial" w:hAnsi="Arial"/>
        </w:rPr>
      </w:pPr>
      <w:r>
        <w:rPr>
          <w:rFonts w:ascii="Arial" w:eastAsia="Arial" w:hAnsi="Arial"/>
        </w:rPr>
        <w:t>referring a match to an external body such as DWP for further investigation. This generates an automated email. An audit trail of this referral will be shown in the match comment trail.</w:t>
      </w:r>
    </w:p>
    <w:p w14:paraId="1353BE31" w14:textId="77777777" w:rsidR="00850341" w:rsidRDefault="00850341" w:rsidP="006039AA">
      <w:pPr>
        <w:numPr>
          <w:ilvl w:val="3"/>
          <w:numId w:val="64"/>
        </w:numPr>
        <w:pBdr>
          <w:top w:val="nil"/>
          <w:left w:val="nil"/>
          <w:bottom w:val="nil"/>
          <w:right w:val="nil"/>
          <w:between w:val="nil"/>
        </w:pBdr>
        <w:overflowPunct/>
        <w:autoSpaceDE/>
        <w:autoSpaceDN/>
        <w:adjustRightInd/>
        <w:spacing w:before="60" w:after="60"/>
        <w:jc w:val="left"/>
        <w:textAlignment w:val="auto"/>
      </w:pPr>
      <w:r>
        <w:rPr>
          <w:rFonts w:ascii="Arial" w:eastAsia="Arial" w:hAnsi="Arial"/>
        </w:rPr>
        <w:t xml:space="preserve">Requesting information about a match from the matched body where the functionality has been enabled. The request then appears within the other organisations NFI account. </w:t>
      </w:r>
    </w:p>
    <w:p w14:paraId="0EB42C41" w14:textId="77777777" w:rsidR="00850341" w:rsidRDefault="00850341" w:rsidP="006039AA">
      <w:pPr>
        <w:numPr>
          <w:ilvl w:val="3"/>
          <w:numId w:val="64"/>
        </w:numPr>
        <w:pBdr>
          <w:top w:val="nil"/>
          <w:left w:val="nil"/>
          <w:bottom w:val="nil"/>
          <w:right w:val="nil"/>
          <w:between w:val="nil"/>
        </w:pBdr>
        <w:overflowPunct/>
        <w:autoSpaceDE/>
        <w:autoSpaceDN/>
        <w:adjustRightInd/>
        <w:spacing w:before="60" w:after="60"/>
        <w:jc w:val="left"/>
        <w:textAlignment w:val="auto"/>
      </w:pPr>
      <w:r>
        <w:rPr>
          <w:rFonts w:ascii="Arial" w:eastAsia="Arial" w:hAnsi="Arial"/>
        </w:rPr>
        <w:t>Sharing a match with the matched body (where a match is not automatically shared with both parties to the match). The match is then made available in the other bodies NFI account with an appropriate alert)</w:t>
      </w:r>
    </w:p>
    <w:p w14:paraId="311273E9" w14:textId="77777777" w:rsidR="00850341" w:rsidRDefault="00850341" w:rsidP="006039AA">
      <w:pPr>
        <w:numPr>
          <w:ilvl w:val="2"/>
          <w:numId w:val="64"/>
        </w:numPr>
        <w:pBdr>
          <w:top w:val="nil"/>
          <w:left w:val="nil"/>
          <w:bottom w:val="nil"/>
          <w:right w:val="nil"/>
          <w:between w:val="nil"/>
        </w:pBdr>
        <w:overflowPunct/>
        <w:autoSpaceDE/>
        <w:autoSpaceDN/>
        <w:adjustRightInd/>
        <w:spacing w:before="60" w:after="60"/>
        <w:jc w:val="left"/>
        <w:textAlignment w:val="auto"/>
        <w:rPr>
          <w:rFonts w:ascii="Arial" w:eastAsia="Arial" w:hAnsi="Arial"/>
        </w:rPr>
      </w:pPr>
      <w:r>
        <w:rPr>
          <w:rFonts w:ascii="Arial" w:eastAsia="Arial" w:hAnsi="Arial"/>
        </w:rPr>
        <w:t>The products must allow for call outs to relevant external systems from within a match. These will evolve during the contract but currently include:</w:t>
      </w:r>
    </w:p>
    <w:p w14:paraId="2BF57143" w14:textId="77777777" w:rsidR="00850341" w:rsidRDefault="00850341" w:rsidP="006039AA">
      <w:pPr>
        <w:numPr>
          <w:ilvl w:val="3"/>
          <w:numId w:val="64"/>
        </w:numPr>
        <w:pBdr>
          <w:top w:val="nil"/>
          <w:left w:val="nil"/>
          <w:bottom w:val="nil"/>
          <w:right w:val="nil"/>
          <w:between w:val="nil"/>
        </w:pBdr>
        <w:overflowPunct/>
        <w:autoSpaceDE/>
        <w:autoSpaceDN/>
        <w:adjustRightInd/>
        <w:spacing w:before="60" w:after="60"/>
        <w:jc w:val="left"/>
        <w:textAlignment w:val="auto"/>
        <w:rPr>
          <w:rFonts w:ascii="Arial" w:eastAsia="Arial" w:hAnsi="Arial"/>
        </w:rPr>
      </w:pPr>
      <w:r>
        <w:rPr>
          <w:rFonts w:ascii="Arial" w:eastAsia="Arial" w:hAnsi="Arial"/>
        </w:rPr>
        <w:t>A call out to a CRA to request a specified report. The details shared, via API, include person details, reason for request and product requested. The output is returned via API and hosted within the NFI web application - as a pdf accessed from the original NFI match</w:t>
      </w:r>
    </w:p>
    <w:p w14:paraId="0206D2FD" w14:textId="77777777" w:rsidR="00850341" w:rsidRDefault="00850341" w:rsidP="006039AA">
      <w:pPr>
        <w:numPr>
          <w:ilvl w:val="2"/>
          <w:numId w:val="64"/>
        </w:numPr>
        <w:pBdr>
          <w:top w:val="nil"/>
          <w:left w:val="nil"/>
          <w:bottom w:val="nil"/>
          <w:right w:val="nil"/>
          <w:between w:val="nil"/>
        </w:pBdr>
        <w:overflowPunct/>
        <w:autoSpaceDE/>
        <w:autoSpaceDN/>
        <w:adjustRightInd/>
        <w:spacing w:before="60" w:after="60"/>
        <w:jc w:val="left"/>
        <w:textAlignment w:val="auto"/>
        <w:rPr>
          <w:rFonts w:ascii="Arial" w:eastAsia="Arial" w:hAnsi="Arial"/>
        </w:rPr>
      </w:pPr>
      <w:r>
        <w:rPr>
          <w:rFonts w:ascii="Arial" w:eastAsia="Arial" w:hAnsi="Arial"/>
        </w:rPr>
        <w:t>Across all products, where relevant the user can generate a mail merge letter from standard and user defined templates for all or a subset of matches using information contained in the match</w:t>
      </w:r>
    </w:p>
    <w:p w14:paraId="5AD8D780"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0"/>
        <w:jc w:val="left"/>
        <w:textAlignment w:val="auto"/>
        <w:rPr>
          <w:rFonts w:ascii="Arial" w:eastAsia="Arial" w:hAnsi="Arial"/>
        </w:rPr>
      </w:pPr>
      <w:r>
        <w:rPr>
          <w:rFonts w:ascii="Arial" w:eastAsia="Arial" w:hAnsi="Arial"/>
        </w:rPr>
        <w:t xml:space="preserve">an integrated contact look-up tool will be available for users to find the contact details of other users. This will also be accessible from within a match. </w:t>
      </w:r>
    </w:p>
    <w:p w14:paraId="4BD02E0E" w14:textId="77777777" w:rsidR="00850341" w:rsidRDefault="00850341" w:rsidP="00850341">
      <w:pPr>
        <w:spacing w:before="60" w:after="60"/>
        <w:ind w:left="1440"/>
        <w:rPr>
          <w:rFonts w:ascii="Arial" w:eastAsia="Arial" w:hAnsi="Arial"/>
        </w:rPr>
      </w:pPr>
    </w:p>
    <w:p w14:paraId="0C83B6CA" w14:textId="77777777" w:rsidR="00850341" w:rsidRDefault="00850341" w:rsidP="006039AA">
      <w:pPr>
        <w:numPr>
          <w:ilvl w:val="1"/>
          <w:numId w:val="64"/>
        </w:numPr>
        <w:pBdr>
          <w:top w:val="nil"/>
          <w:left w:val="nil"/>
          <w:bottom w:val="nil"/>
          <w:right w:val="nil"/>
          <w:between w:val="nil"/>
        </w:pBdr>
        <w:overflowPunct/>
        <w:autoSpaceDE/>
        <w:autoSpaceDN/>
        <w:adjustRightInd/>
        <w:spacing w:before="140" w:after="200"/>
        <w:jc w:val="left"/>
        <w:textAlignment w:val="auto"/>
      </w:pPr>
      <w:r>
        <w:rPr>
          <w:rFonts w:ascii="Arial" w:eastAsia="Arial" w:hAnsi="Arial"/>
        </w:rPr>
        <w:t xml:space="preserve">Outcomes </w:t>
      </w:r>
    </w:p>
    <w:p w14:paraId="340825D8"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200"/>
        <w:jc w:val="left"/>
        <w:textAlignment w:val="auto"/>
        <w:rPr>
          <w:rFonts w:ascii="Arial" w:eastAsia="Arial" w:hAnsi="Arial"/>
        </w:rPr>
      </w:pPr>
      <w:r>
        <w:rPr>
          <w:rFonts w:ascii="Arial" w:eastAsia="Arial" w:hAnsi="Arial"/>
        </w:rPr>
        <w:t xml:space="preserve">across all NFI products a user will be able to record at match level (and in some cases report level): </w:t>
      </w:r>
    </w:p>
    <w:p w14:paraId="37A0ADBB" w14:textId="77777777" w:rsidR="00850341" w:rsidRDefault="00850341" w:rsidP="006039AA">
      <w:pPr>
        <w:numPr>
          <w:ilvl w:val="3"/>
          <w:numId w:val="64"/>
        </w:numPr>
        <w:pBdr>
          <w:top w:val="nil"/>
          <w:left w:val="nil"/>
          <w:bottom w:val="nil"/>
          <w:right w:val="nil"/>
          <w:between w:val="nil"/>
        </w:pBdr>
        <w:overflowPunct/>
        <w:autoSpaceDE/>
        <w:autoSpaceDN/>
        <w:adjustRightInd/>
        <w:spacing w:before="140" w:after="200"/>
        <w:jc w:val="left"/>
        <w:textAlignment w:val="auto"/>
        <w:rPr>
          <w:rFonts w:ascii="Arial" w:eastAsia="Arial" w:hAnsi="Arial"/>
        </w:rPr>
      </w:pPr>
      <w:r>
        <w:rPr>
          <w:rFonts w:ascii="Arial" w:eastAsia="Arial" w:hAnsi="Arial"/>
        </w:rPr>
        <w:t xml:space="preserve">comments/notes about the match (with option to share the notes with the other party to the match) that are visible to other users linked to user administration permissions e.g. to the </w:t>
      </w:r>
      <w:r>
        <w:rPr>
          <w:rFonts w:ascii="Arial" w:eastAsia="Arial" w:hAnsi="Arial"/>
        </w:rPr>
        <w:lastRenderedPageBreak/>
        <w:t xml:space="preserve">Cabinet Office NFI Team so they can carry out periodic reviews user activity to determine levels of engagement. </w:t>
      </w:r>
    </w:p>
    <w:p w14:paraId="2A35A5BE" w14:textId="77777777" w:rsidR="00850341" w:rsidRDefault="00850341" w:rsidP="006039AA">
      <w:pPr>
        <w:numPr>
          <w:ilvl w:val="3"/>
          <w:numId w:val="64"/>
        </w:numPr>
        <w:pBdr>
          <w:top w:val="nil"/>
          <w:left w:val="nil"/>
          <w:bottom w:val="nil"/>
          <w:right w:val="nil"/>
          <w:between w:val="nil"/>
        </w:pBdr>
        <w:overflowPunct/>
        <w:autoSpaceDE/>
        <w:autoSpaceDN/>
        <w:adjustRightInd/>
        <w:spacing w:before="140" w:after="200"/>
        <w:jc w:val="left"/>
        <w:textAlignment w:val="auto"/>
        <w:rPr>
          <w:rFonts w:ascii="Arial" w:eastAsia="Arial" w:hAnsi="Arial"/>
        </w:rPr>
      </w:pPr>
      <w:r>
        <w:rPr>
          <w:rFonts w:ascii="Arial" w:eastAsia="Arial" w:hAnsi="Arial"/>
        </w:rPr>
        <w:t>the financial or non-financial outcome from the review/investigation of a match or the whole report in a way that allows management information to be produced on the outcomes for the organisation and an overall picture for Cabinet Office reporting purposes (the outcomes wizard must restrict the outcomes options that can be added based on the product and data match)</w:t>
      </w:r>
    </w:p>
    <w:p w14:paraId="67243673" w14:textId="77777777" w:rsidR="00850341" w:rsidRDefault="00850341" w:rsidP="006039AA">
      <w:pPr>
        <w:numPr>
          <w:ilvl w:val="3"/>
          <w:numId w:val="64"/>
        </w:numPr>
        <w:pBdr>
          <w:top w:val="nil"/>
          <w:left w:val="nil"/>
          <w:bottom w:val="nil"/>
          <w:right w:val="nil"/>
          <w:between w:val="nil"/>
        </w:pBdr>
        <w:overflowPunct/>
        <w:autoSpaceDE/>
        <w:autoSpaceDN/>
        <w:adjustRightInd/>
        <w:spacing w:before="140" w:after="200"/>
        <w:jc w:val="left"/>
        <w:textAlignment w:val="auto"/>
        <w:rPr>
          <w:rFonts w:ascii="Arial" w:eastAsia="Arial" w:hAnsi="Arial"/>
        </w:rPr>
      </w:pPr>
      <w:r>
        <w:rPr>
          <w:rFonts w:ascii="Arial" w:eastAsia="Arial" w:hAnsi="Arial"/>
        </w:rPr>
        <w:t xml:space="preserve">see a real-time summary of outcomes and number of matches processed by report and by NFI product on screen with the ability to select a more detailed summary by dataset. </w:t>
      </w:r>
    </w:p>
    <w:p w14:paraId="7349BE1B"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200"/>
        <w:jc w:val="left"/>
        <w:textAlignment w:val="auto"/>
        <w:rPr>
          <w:rFonts w:ascii="Arial" w:eastAsia="Arial" w:hAnsi="Arial"/>
        </w:rPr>
      </w:pPr>
      <w:r>
        <w:rPr>
          <w:rFonts w:ascii="Arial" w:eastAsia="Arial" w:hAnsi="Arial"/>
        </w:rPr>
        <w:t>the Cabinet Office NFI Team require the ability to add outcomes manually at match, report or overall level on behalf of an organisation with full audit trail.</w:t>
      </w:r>
    </w:p>
    <w:p w14:paraId="6F0EF3F6"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200"/>
        <w:jc w:val="left"/>
        <w:textAlignment w:val="auto"/>
        <w:rPr>
          <w:rFonts w:ascii="Arial" w:eastAsia="Arial" w:hAnsi="Arial"/>
        </w:rPr>
      </w:pPr>
      <w:r>
        <w:rPr>
          <w:rFonts w:ascii="Arial" w:eastAsia="Arial" w:hAnsi="Arial"/>
        </w:rPr>
        <w:t xml:space="preserve">The system must enable additional outcomes to be estimated based on the details recorded. The logic for the current calculations is set out in the Appendix 1 of the </w:t>
      </w:r>
      <w:hyperlink r:id="rId24">
        <w:r>
          <w:rPr>
            <w:rFonts w:ascii="Arial" w:eastAsia="Arial" w:hAnsi="Arial"/>
            <w:color w:val="1155CC"/>
            <w:u w:val="single"/>
          </w:rPr>
          <w:t>NFI National Report</w:t>
        </w:r>
      </w:hyperlink>
      <w:r>
        <w:rPr>
          <w:rFonts w:ascii="Arial" w:eastAsia="Arial" w:hAnsi="Arial"/>
        </w:rPr>
        <w:t>. The logic must be fully editable with calculations updated based on revisions. The Management Information must enable these outcomes to be separately identified and analysed.</w:t>
      </w:r>
    </w:p>
    <w:p w14:paraId="2BB222C6" w14:textId="77777777" w:rsidR="00850341" w:rsidRDefault="00850341" w:rsidP="006039AA">
      <w:pPr>
        <w:numPr>
          <w:ilvl w:val="1"/>
          <w:numId w:val="64"/>
        </w:numPr>
        <w:pBdr>
          <w:top w:val="nil"/>
          <w:left w:val="nil"/>
          <w:bottom w:val="nil"/>
          <w:right w:val="nil"/>
          <w:between w:val="nil"/>
        </w:pBdr>
        <w:overflowPunct/>
        <w:autoSpaceDE/>
        <w:autoSpaceDN/>
        <w:adjustRightInd/>
        <w:spacing w:before="140" w:after="200"/>
        <w:jc w:val="left"/>
        <w:textAlignment w:val="auto"/>
      </w:pPr>
      <w:r>
        <w:rPr>
          <w:rFonts w:ascii="Arial" w:eastAsia="Arial" w:hAnsi="Arial"/>
        </w:rPr>
        <w:t>Comments</w:t>
      </w:r>
    </w:p>
    <w:p w14:paraId="6BECC9E3"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200"/>
        <w:jc w:val="left"/>
        <w:textAlignment w:val="auto"/>
        <w:rPr>
          <w:rFonts w:ascii="Arial" w:eastAsia="Arial" w:hAnsi="Arial"/>
        </w:rPr>
      </w:pPr>
      <w:r>
        <w:rPr>
          <w:rFonts w:ascii="Arial" w:eastAsia="Arial" w:hAnsi="Arial"/>
        </w:rPr>
        <w:t>across all NFI products a user will be able to record:</w:t>
      </w:r>
    </w:p>
    <w:p w14:paraId="760A0000" w14:textId="77777777" w:rsidR="00850341" w:rsidRDefault="00850341" w:rsidP="006039AA">
      <w:pPr>
        <w:numPr>
          <w:ilvl w:val="3"/>
          <w:numId w:val="64"/>
        </w:numPr>
        <w:pBdr>
          <w:top w:val="nil"/>
          <w:left w:val="nil"/>
          <w:bottom w:val="nil"/>
          <w:right w:val="nil"/>
          <w:between w:val="nil"/>
        </w:pBdr>
        <w:overflowPunct/>
        <w:autoSpaceDE/>
        <w:autoSpaceDN/>
        <w:adjustRightInd/>
        <w:spacing w:before="140" w:after="200"/>
        <w:jc w:val="left"/>
        <w:textAlignment w:val="auto"/>
        <w:rPr>
          <w:rFonts w:ascii="Arial" w:eastAsia="Arial" w:hAnsi="Arial"/>
        </w:rPr>
      </w:pPr>
      <w:r>
        <w:rPr>
          <w:rFonts w:ascii="Arial" w:eastAsia="Arial" w:hAnsi="Arial"/>
        </w:rPr>
        <w:t xml:space="preserve">A comment against a match </w:t>
      </w:r>
    </w:p>
    <w:p w14:paraId="78AEE79F" w14:textId="77777777" w:rsidR="00850341" w:rsidRDefault="00850341" w:rsidP="006039AA">
      <w:pPr>
        <w:numPr>
          <w:ilvl w:val="3"/>
          <w:numId w:val="64"/>
        </w:numPr>
        <w:pBdr>
          <w:top w:val="nil"/>
          <w:left w:val="nil"/>
          <w:bottom w:val="nil"/>
          <w:right w:val="nil"/>
          <w:between w:val="nil"/>
        </w:pBdr>
        <w:overflowPunct/>
        <w:autoSpaceDE/>
        <w:autoSpaceDN/>
        <w:adjustRightInd/>
        <w:spacing w:before="140" w:after="200"/>
        <w:jc w:val="left"/>
        <w:textAlignment w:val="auto"/>
        <w:rPr>
          <w:rFonts w:ascii="Arial" w:eastAsia="Arial" w:hAnsi="Arial"/>
        </w:rPr>
      </w:pPr>
      <w:r>
        <w:rPr>
          <w:rFonts w:ascii="Arial" w:eastAsia="Arial" w:hAnsi="Arial"/>
        </w:rPr>
        <w:t xml:space="preserve">Where enabled - Elect whether to share a comment against a match with the other party to the match - in which case the comment will be added to the relevant organisations match. </w:t>
      </w:r>
    </w:p>
    <w:p w14:paraId="68F8C70E" w14:textId="77777777" w:rsidR="00850341" w:rsidRDefault="00850341" w:rsidP="006039AA">
      <w:pPr>
        <w:numPr>
          <w:ilvl w:val="3"/>
          <w:numId w:val="64"/>
        </w:numPr>
        <w:pBdr>
          <w:top w:val="nil"/>
          <w:left w:val="nil"/>
          <w:bottom w:val="nil"/>
          <w:right w:val="nil"/>
          <w:between w:val="nil"/>
        </w:pBdr>
        <w:overflowPunct/>
        <w:autoSpaceDE/>
        <w:autoSpaceDN/>
        <w:adjustRightInd/>
        <w:spacing w:before="140" w:after="200"/>
        <w:jc w:val="left"/>
        <w:textAlignment w:val="auto"/>
        <w:rPr>
          <w:rFonts w:ascii="Arial" w:eastAsia="Arial" w:hAnsi="Arial"/>
        </w:rPr>
      </w:pPr>
      <w:r>
        <w:rPr>
          <w:rFonts w:ascii="Arial" w:eastAsia="Arial" w:hAnsi="Arial"/>
        </w:rPr>
        <w:t xml:space="preserve">A report level comment </w:t>
      </w:r>
    </w:p>
    <w:p w14:paraId="2AF94D83" w14:textId="77777777" w:rsidR="00850341" w:rsidRDefault="00850341" w:rsidP="006039AA">
      <w:pPr>
        <w:numPr>
          <w:ilvl w:val="3"/>
          <w:numId w:val="64"/>
        </w:numPr>
        <w:pBdr>
          <w:top w:val="nil"/>
          <w:left w:val="nil"/>
          <w:bottom w:val="nil"/>
          <w:right w:val="nil"/>
          <w:between w:val="nil"/>
        </w:pBdr>
        <w:overflowPunct/>
        <w:autoSpaceDE/>
        <w:autoSpaceDN/>
        <w:adjustRightInd/>
        <w:spacing w:before="140" w:after="200"/>
        <w:jc w:val="left"/>
        <w:textAlignment w:val="auto"/>
        <w:rPr>
          <w:rFonts w:ascii="Arial" w:eastAsia="Arial" w:hAnsi="Arial"/>
        </w:rPr>
      </w:pPr>
      <w:r>
        <w:rPr>
          <w:rFonts w:ascii="Arial" w:eastAsia="Arial" w:hAnsi="Arial"/>
        </w:rPr>
        <w:t>A global comment that applies to a product, exercise, run e.g. that sets out how overall the body will be progressing work on the matches</w:t>
      </w:r>
    </w:p>
    <w:p w14:paraId="391F63DF"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200"/>
        <w:jc w:val="left"/>
        <w:textAlignment w:val="auto"/>
        <w:rPr>
          <w:rFonts w:ascii="Arial" w:eastAsia="Arial" w:hAnsi="Arial"/>
        </w:rPr>
      </w:pPr>
      <w:r>
        <w:rPr>
          <w:rFonts w:ascii="Arial" w:eastAsia="Arial" w:hAnsi="Arial"/>
        </w:rPr>
        <w:t>Comments will be viewable to all users with permission to view the match</w:t>
      </w:r>
    </w:p>
    <w:p w14:paraId="04472E38"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200"/>
        <w:jc w:val="left"/>
        <w:textAlignment w:val="auto"/>
        <w:rPr>
          <w:rFonts w:ascii="Arial" w:eastAsia="Arial" w:hAnsi="Arial"/>
        </w:rPr>
      </w:pPr>
      <w:r>
        <w:rPr>
          <w:rFonts w:ascii="Arial" w:eastAsia="Arial" w:hAnsi="Arial"/>
        </w:rPr>
        <w:t xml:space="preserve">The system will provide users with real time information on comments from the other party to the match, including analysis of those read/not read and clickable links through to the matches. </w:t>
      </w:r>
    </w:p>
    <w:p w14:paraId="39C4C368"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200"/>
        <w:jc w:val="left"/>
        <w:textAlignment w:val="auto"/>
        <w:rPr>
          <w:rFonts w:ascii="Arial" w:eastAsia="Arial" w:hAnsi="Arial"/>
        </w:rPr>
      </w:pPr>
      <w:r>
        <w:rPr>
          <w:rFonts w:ascii="Arial" w:eastAsia="Arial" w:hAnsi="Arial"/>
        </w:rPr>
        <w:t xml:space="preserve">On request, participating bodies, such as large pension schemes, can nominate that communication from a user about a match be made through a centralised control page visible to them (and the NFI Team) </w:t>
      </w:r>
      <w:r>
        <w:rPr>
          <w:rFonts w:ascii="Arial" w:eastAsia="Arial" w:hAnsi="Arial"/>
        </w:rPr>
        <w:lastRenderedPageBreak/>
        <w:t>within the web application. This will override the shared comments and contact lookup functions.</w:t>
      </w:r>
    </w:p>
    <w:p w14:paraId="4C8934F0" w14:textId="77777777" w:rsidR="00850341" w:rsidRDefault="00850341" w:rsidP="006039AA">
      <w:pPr>
        <w:numPr>
          <w:ilvl w:val="1"/>
          <w:numId w:val="64"/>
        </w:numPr>
        <w:pBdr>
          <w:top w:val="nil"/>
          <w:left w:val="nil"/>
          <w:bottom w:val="nil"/>
          <w:right w:val="nil"/>
          <w:between w:val="nil"/>
        </w:pBdr>
        <w:overflowPunct/>
        <w:autoSpaceDE/>
        <w:autoSpaceDN/>
        <w:adjustRightInd/>
        <w:spacing w:before="140" w:after="200"/>
        <w:jc w:val="left"/>
        <w:textAlignment w:val="auto"/>
      </w:pPr>
      <w:r>
        <w:rPr>
          <w:rFonts w:ascii="Arial" w:eastAsia="Arial" w:hAnsi="Arial"/>
        </w:rPr>
        <w:t>Management Information (on screen view and/or downloadable)</w:t>
      </w:r>
    </w:p>
    <w:p w14:paraId="46C0B1F4"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200"/>
        <w:jc w:val="left"/>
        <w:textAlignment w:val="auto"/>
        <w:rPr>
          <w:rFonts w:ascii="Arial" w:eastAsia="Arial" w:hAnsi="Arial"/>
        </w:rPr>
      </w:pPr>
      <w:r>
        <w:rPr>
          <w:rFonts w:ascii="Arial" w:eastAsia="Arial" w:hAnsi="Arial"/>
        </w:rPr>
        <w:t>Key management information statistics displayed as a dashboard that can be tailored/adapted by the user to display only the statistics that meet their needs</w:t>
      </w:r>
    </w:p>
    <w:p w14:paraId="6977C484"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200"/>
        <w:jc w:val="left"/>
        <w:textAlignment w:val="auto"/>
        <w:rPr>
          <w:rFonts w:ascii="Arial" w:eastAsia="Arial" w:hAnsi="Arial"/>
        </w:rPr>
      </w:pPr>
      <w:r>
        <w:rPr>
          <w:rFonts w:ascii="Arial" w:eastAsia="Arial" w:hAnsi="Arial"/>
        </w:rPr>
        <w:t>Full MI on all relevant metrics. For example - outcomes, progress activity, data uploads, billable activity, security reports etc.</w:t>
      </w:r>
    </w:p>
    <w:p w14:paraId="32BAE4DB"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200"/>
        <w:jc w:val="left"/>
        <w:textAlignment w:val="auto"/>
        <w:rPr>
          <w:rFonts w:ascii="Arial" w:eastAsia="Arial" w:hAnsi="Arial"/>
        </w:rPr>
      </w:pPr>
      <w:r>
        <w:rPr>
          <w:rFonts w:ascii="Arial" w:eastAsia="Arial" w:hAnsi="Arial"/>
        </w:rPr>
        <w:t>Ability to send specific communications to organisations (specific or all users) on an MI report (as outlined above in News and Messages)</w:t>
      </w:r>
    </w:p>
    <w:p w14:paraId="46EA646C"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200"/>
        <w:jc w:val="left"/>
        <w:textAlignment w:val="auto"/>
        <w:rPr>
          <w:rFonts w:ascii="Arial" w:eastAsia="Arial" w:hAnsi="Arial"/>
        </w:rPr>
      </w:pPr>
      <w:r>
        <w:rPr>
          <w:rFonts w:ascii="Arial" w:eastAsia="Arial" w:hAnsi="Arial"/>
        </w:rPr>
        <w:t>As a minimum a predefined suite of relevant MI reports where the criteria can be set by the user - e.g. product (all, some, one), organisation, date range. This suite would continue to evolve over the contract.</w:t>
      </w:r>
    </w:p>
    <w:p w14:paraId="291B6C49"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200"/>
        <w:jc w:val="left"/>
        <w:textAlignment w:val="auto"/>
        <w:rPr>
          <w:rFonts w:ascii="Arial" w:eastAsia="Arial" w:hAnsi="Arial"/>
        </w:rPr>
      </w:pPr>
      <w:r>
        <w:rPr>
          <w:rFonts w:ascii="Arial" w:eastAsia="Arial" w:hAnsi="Arial"/>
        </w:rPr>
        <w:t xml:space="preserve">The option for a MI report wizard giving the user full control to create their own reports, with options to save and share, would be advantageous. </w:t>
      </w:r>
    </w:p>
    <w:p w14:paraId="1C15F953" w14:textId="77777777" w:rsidR="00850341" w:rsidRDefault="00850341" w:rsidP="006039AA">
      <w:pPr>
        <w:numPr>
          <w:ilvl w:val="1"/>
          <w:numId w:val="64"/>
        </w:numPr>
        <w:pBdr>
          <w:top w:val="nil"/>
          <w:left w:val="nil"/>
          <w:bottom w:val="nil"/>
          <w:right w:val="nil"/>
          <w:between w:val="nil"/>
        </w:pBdr>
        <w:tabs>
          <w:tab w:val="left" w:pos="284"/>
        </w:tabs>
        <w:overflowPunct/>
        <w:autoSpaceDE/>
        <w:autoSpaceDN/>
        <w:adjustRightInd/>
        <w:spacing w:before="200" w:after="60"/>
        <w:jc w:val="left"/>
        <w:textAlignment w:val="auto"/>
        <w:rPr>
          <w:rFonts w:ascii="Arial" w:eastAsia="Arial" w:hAnsi="Arial"/>
        </w:rPr>
      </w:pPr>
      <w:r>
        <w:rPr>
          <w:rFonts w:ascii="Arial" w:eastAsia="Arial" w:hAnsi="Arial"/>
        </w:rPr>
        <w:t>Privacy Notices</w:t>
      </w:r>
    </w:p>
    <w:p w14:paraId="120A9F99" w14:textId="77777777" w:rsidR="00850341" w:rsidRDefault="00850341" w:rsidP="006039AA">
      <w:pPr>
        <w:numPr>
          <w:ilvl w:val="2"/>
          <w:numId w:val="64"/>
        </w:numPr>
        <w:pBdr>
          <w:top w:val="nil"/>
          <w:left w:val="nil"/>
          <w:bottom w:val="nil"/>
          <w:right w:val="nil"/>
          <w:between w:val="nil"/>
        </w:pBdr>
        <w:tabs>
          <w:tab w:val="left" w:pos="284"/>
        </w:tabs>
        <w:overflowPunct/>
        <w:autoSpaceDE/>
        <w:autoSpaceDN/>
        <w:adjustRightInd/>
        <w:spacing w:before="60" w:after="60"/>
        <w:jc w:val="left"/>
        <w:textAlignment w:val="auto"/>
        <w:rPr>
          <w:rFonts w:ascii="Arial" w:eastAsia="Arial" w:hAnsi="Arial"/>
        </w:rPr>
      </w:pPr>
      <w:r>
        <w:rPr>
          <w:rFonts w:ascii="Arial" w:eastAsia="Arial" w:hAnsi="Arial"/>
        </w:rPr>
        <w:t xml:space="preserve">Privacy Notice Compliance – a facility for users to complete pro forma statements confirming compliance with privacy notice requirements. Needs to be flexible by NFI product, NFI cycle and dataset. </w:t>
      </w:r>
    </w:p>
    <w:p w14:paraId="3C997E22" w14:textId="77777777" w:rsidR="00850341" w:rsidRDefault="00850341" w:rsidP="006039AA">
      <w:pPr>
        <w:numPr>
          <w:ilvl w:val="2"/>
          <w:numId w:val="64"/>
        </w:numPr>
        <w:pBdr>
          <w:top w:val="nil"/>
          <w:left w:val="nil"/>
          <w:bottom w:val="nil"/>
          <w:right w:val="nil"/>
          <w:between w:val="nil"/>
        </w:pBdr>
        <w:tabs>
          <w:tab w:val="left" w:pos="284"/>
        </w:tabs>
        <w:overflowPunct/>
        <w:autoSpaceDE/>
        <w:autoSpaceDN/>
        <w:adjustRightInd/>
        <w:spacing w:before="60" w:after="60"/>
        <w:jc w:val="left"/>
        <w:textAlignment w:val="auto"/>
        <w:rPr>
          <w:rFonts w:ascii="Arial" w:eastAsia="Arial" w:hAnsi="Arial"/>
        </w:rPr>
      </w:pPr>
      <w:r>
        <w:rPr>
          <w:rFonts w:ascii="Arial" w:eastAsia="Arial" w:hAnsi="Arial"/>
        </w:rPr>
        <w:t>Associated management information reports will be available</w:t>
      </w:r>
    </w:p>
    <w:p w14:paraId="6788B81D" w14:textId="77777777" w:rsidR="00850341" w:rsidRDefault="00850341" w:rsidP="006039AA">
      <w:pPr>
        <w:numPr>
          <w:ilvl w:val="1"/>
          <w:numId w:val="64"/>
        </w:numPr>
        <w:pBdr>
          <w:top w:val="nil"/>
          <w:left w:val="nil"/>
          <w:bottom w:val="nil"/>
          <w:right w:val="nil"/>
          <w:between w:val="nil"/>
        </w:pBdr>
        <w:overflowPunct/>
        <w:autoSpaceDE/>
        <w:autoSpaceDN/>
        <w:adjustRightInd/>
        <w:spacing w:before="140" w:after="0"/>
        <w:contextualSpacing/>
        <w:jc w:val="left"/>
        <w:textAlignment w:val="auto"/>
      </w:pPr>
      <w:r>
        <w:rPr>
          <w:rFonts w:ascii="Arial" w:eastAsia="Arial" w:hAnsi="Arial"/>
        </w:rPr>
        <w:t>Security Compliance</w:t>
      </w:r>
    </w:p>
    <w:p w14:paraId="030C219B" w14:textId="77777777" w:rsidR="00850341" w:rsidRDefault="00850341" w:rsidP="006039AA">
      <w:pPr>
        <w:numPr>
          <w:ilvl w:val="2"/>
          <w:numId w:val="64"/>
        </w:numPr>
        <w:pBdr>
          <w:top w:val="nil"/>
          <w:left w:val="nil"/>
          <w:bottom w:val="nil"/>
          <w:right w:val="nil"/>
          <w:between w:val="nil"/>
        </w:pBdr>
        <w:tabs>
          <w:tab w:val="left" w:pos="284"/>
        </w:tabs>
        <w:overflowPunct/>
        <w:autoSpaceDE/>
        <w:autoSpaceDN/>
        <w:adjustRightInd/>
        <w:spacing w:before="60" w:after="60"/>
        <w:jc w:val="left"/>
        <w:textAlignment w:val="auto"/>
        <w:rPr>
          <w:rFonts w:ascii="Arial" w:eastAsia="Arial" w:hAnsi="Arial"/>
        </w:rPr>
      </w:pPr>
      <w:r>
        <w:rPr>
          <w:rFonts w:ascii="Arial" w:eastAsia="Arial" w:hAnsi="Arial"/>
        </w:rPr>
        <w:t xml:space="preserve">Security Compliance Returns - a facility for users to complete pro forma statements confirming compliance with security requirements. </w:t>
      </w:r>
    </w:p>
    <w:p w14:paraId="0371EE76" w14:textId="77777777" w:rsidR="00850341" w:rsidRDefault="00850341" w:rsidP="006039AA">
      <w:pPr>
        <w:numPr>
          <w:ilvl w:val="2"/>
          <w:numId w:val="64"/>
        </w:numPr>
        <w:pBdr>
          <w:top w:val="nil"/>
          <w:left w:val="nil"/>
          <w:bottom w:val="nil"/>
          <w:right w:val="nil"/>
          <w:between w:val="nil"/>
        </w:pBdr>
        <w:tabs>
          <w:tab w:val="left" w:pos="284"/>
        </w:tabs>
        <w:overflowPunct/>
        <w:autoSpaceDE/>
        <w:autoSpaceDN/>
        <w:adjustRightInd/>
        <w:spacing w:before="60" w:after="60"/>
        <w:jc w:val="left"/>
        <w:textAlignment w:val="auto"/>
        <w:rPr>
          <w:rFonts w:ascii="Arial" w:eastAsia="Arial" w:hAnsi="Arial"/>
        </w:rPr>
      </w:pPr>
      <w:r>
        <w:rPr>
          <w:rFonts w:ascii="Arial" w:eastAsia="Arial" w:hAnsi="Arial"/>
        </w:rPr>
        <w:t>Associated management information reports will be available</w:t>
      </w:r>
    </w:p>
    <w:p w14:paraId="44D5CC5B" w14:textId="77777777" w:rsidR="00850341" w:rsidRDefault="00850341" w:rsidP="006039AA">
      <w:pPr>
        <w:numPr>
          <w:ilvl w:val="1"/>
          <w:numId w:val="64"/>
        </w:numPr>
        <w:pBdr>
          <w:top w:val="nil"/>
          <w:left w:val="nil"/>
          <w:bottom w:val="nil"/>
          <w:right w:val="nil"/>
          <w:between w:val="nil"/>
        </w:pBdr>
        <w:overflowPunct/>
        <w:autoSpaceDE/>
        <w:autoSpaceDN/>
        <w:adjustRightInd/>
        <w:spacing w:before="140" w:after="0"/>
        <w:contextualSpacing/>
        <w:jc w:val="left"/>
        <w:textAlignment w:val="auto"/>
      </w:pPr>
      <w:r>
        <w:rPr>
          <w:rFonts w:ascii="Arial" w:eastAsia="Arial" w:hAnsi="Arial"/>
        </w:rPr>
        <w:t>Data quality (accuracy and completeness)</w:t>
      </w:r>
    </w:p>
    <w:p w14:paraId="590DA553"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0"/>
        <w:contextualSpacing/>
        <w:jc w:val="left"/>
        <w:textAlignment w:val="auto"/>
        <w:rPr>
          <w:rFonts w:ascii="Arial" w:eastAsia="Arial" w:hAnsi="Arial"/>
        </w:rPr>
      </w:pPr>
      <w:r>
        <w:rPr>
          <w:rFonts w:ascii="Arial" w:eastAsia="Arial" w:hAnsi="Arial"/>
        </w:rPr>
        <w:t xml:space="preserve">A clear user friendly way to present data quality (accuracy and completeness) information on all data submitted for the NFI. </w:t>
      </w:r>
    </w:p>
    <w:p w14:paraId="7B8C4FBE"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0"/>
        <w:contextualSpacing/>
        <w:jc w:val="left"/>
        <w:textAlignment w:val="auto"/>
        <w:rPr>
          <w:rFonts w:ascii="Arial" w:eastAsia="Arial" w:hAnsi="Arial"/>
        </w:rPr>
      </w:pPr>
      <w:r>
        <w:rPr>
          <w:rFonts w:ascii="Arial" w:eastAsia="Arial" w:hAnsi="Arial"/>
        </w:rPr>
        <w:t xml:space="preserve">To include comparator metrics and flag any issues with critical/key fields (supplier and Cabinet Office to agree). </w:t>
      </w:r>
    </w:p>
    <w:p w14:paraId="50DC301F" w14:textId="77777777" w:rsidR="00850341" w:rsidRDefault="00850341" w:rsidP="006039AA">
      <w:pPr>
        <w:numPr>
          <w:ilvl w:val="2"/>
          <w:numId w:val="64"/>
        </w:numPr>
        <w:pBdr>
          <w:top w:val="nil"/>
          <w:left w:val="nil"/>
          <w:bottom w:val="nil"/>
          <w:right w:val="nil"/>
          <w:between w:val="nil"/>
        </w:pBdr>
        <w:overflowPunct/>
        <w:autoSpaceDE/>
        <w:autoSpaceDN/>
        <w:adjustRightInd/>
        <w:spacing w:before="140" w:after="0"/>
        <w:contextualSpacing/>
        <w:jc w:val="left"/>
        <w:textAlignment w:val="auto"/>
        <w:rPr>
          <w:rFonts w:ascii="Arial" w:eastAsia="Arial" w:hAnsi="Arial"/>
        </w:rPr>
      </w:pPr>
      <w:r>
        <w:rPr>
          <w:rFonts w:ascii="Arial" w:eastAsia="Arial" w:hAnsi="Arial"/>
        </w:rPr>
        <w:t>Other useful statistics and information as set by Cabinet Office</w:t>
      </w:r>
    </w:p>
    <w:p w14:paraId="2A2EF818" w14:textId="77777777" w:rsidR="00850341" w:rsidRDefault="00850341" w:rsidP="006039AA">
      <w:pPr>
        <w:numPr>
          <w:ilvl w:val="1"/>
          <w:numId w:val="64"/>
        </w:numPr>
        <w:pBdr>
          <w:top w:val="nil"/>
          <w:left w:val="nil"/>
          <w:bottom w:val="nil"/>
          <w:right w:val="nil"/>
          <w:between w:val="nil"/>
        </w:pBdr>
        <w:tabs>
          <w:tab w:val="left" w:pos="284"/>
        </w:tabs>
        <w:overflowPunct/>
        <w:autoSpaceDE/>
        <w:autoSpaceDN/>
        <w:adjustRightInd/>
        <w:spacing w:before="60" w:after="60"/>
        <w:jc w:val="left"/>
        <w:textAlignment w:val="auto"/>
        <w:rPr>
          <w:rFonts w:ascii="Arial" w:eastAsia="Arial" w:hAnsi="Arial"/>
        </w:rPr>
      </w:pPr>
      <w:r>
        <w:rPr>
          <w:rFonts w:ascii="Arial" w:eastAsia="Arial" w:hAnsi="Arial"/>
        </w:rPr>
        <w:t>Membership Services Administration (annual membership and PAYG)</w:t>
      </w:r>
    </w:p>
    <w:p w14:paraId="66F07A99" w14:textId="77777777" w:rsidR="00850341" w:rsidRDefault="00850341" w:rsidP="006039AA">
      <w:pPr>
        <w:numPr>
          <w:ilvl w:val="2"/>
          <w:numId w:val="64"/>
        </w:numPr>
        <w:pBdr>
          <w:top w:val="nil"/>
          <w:left w:val="nil"/>
          <w:bottom w:val="nil"/>
          <w:right w:val="nil"/>
          <w:between w:val="nil"/>
        </w:pBdr>
        <w:tabs>
          <w:tab w:val="left" w:pos="284"/>
        </w:tabs>
        <w:overflowPunct/>
        <w:autoSpaceDE/>
        <w:autoSpaceDN/>
        <w:adjustRightInd/>
        <w:spacing w:before="60" w:after="60"/>
        <w:jc w:val="left"/>
        <w:textAlignment w:val="auto"/>
        <w:rPr>
          <w:rFonts w:ascii="Arial" w:eastAsia="Arial" w:hAnsi="Arial"/>
        </w:rPr>
      </w:pPr>
      <w:r>
        <w:rPr>
          <w:rFonts w:ascii="Arial" w:eastAsia="Arial" w:hAnsi="Arial"/>
        </w:rPr>
        <w:t>Currently only applies to AppCheck and FraudHubs</w:t>
      </w:r>
    </w:p>
    <w:p w14:paraId="329C1D2B" w14:textId="77777777" w:rsidR="00850341" w:rsidRDefault="00850341" w:rsidP="006039AA">
      <w:pPr>
        <w:numPr>
          <w:ilvl w:val="2"/>
          <w:numId w:val="64"/>
        </w:numPr>
        <w:pBdr>
          <w:top w:val="nil"/>
          <w:left w:val="nil"/>
          <w:bottom w:val="nil"/>
          <w:right w:val="nil"/>
          <w:between w:val="nil"/>
        </w:pBdr>
        <w:tabs>
          <w:tab w:val="left" w:pos="284"/>
        </w:tabs>
        <w:overflowPunct/>
        <w:autoSpaceDE/>
        <w:autoSpaceDN/>
        <w:adjustRightInd/>
        <w:spacing w:before="60" w:after="60"/>
        <w:jc w:val="left"/>
        <w:textAlignment w:val="auto"/>
        <w:rPr>
          <w:rFonts w:ascii="Arial" w:eastAsia="Arial" w:hAnsi="Arial"/>
        </w:rPr>
      </w:pPr>
      <w:r>
        <w:rPr>
          <w:rFonts w:ascii="Arial" w:eastAsia="Arial" w:hAnsi="Arial"/>
        </w:rPr>
        <w:t>An area, accessible to the NFI and Supplier team, that allows management of memberships and pay as you go (PAYG) credits e.g. organisation, start and end dates, credits available</w:t>
      </w:r>
    </w:p>
    <w:p w14:paraId="2A17CF71" w14:textId="77777777" w:rsidR="00850341" w:rsidRDefault="00850341" w:rsidP="006039AA">
      <w:pPr>
        <w:numPr>
          <w:ilvl w:val="2"/>
          <w:numId w:val="64"/>
        </w:numPr>
        <w:pBdr>
          <w:top w:val="nil"/>
          <w:left w:val="nil"/>
          <w:bottom w:val="nil"/>
          <w:right w:val="nil"/>
          <w:between w:val="nil"/>
        </w:pBdr>
        <w:tabs>
          <w:tab w:val="left" w:pos="284"/>
        </w:tabs>
        <w:overflowPunct/>
        <w:autoSpaceDE/>
        <w:autoSpaceDN/>
        <w:adjustRightInd/>
        <w:spacing w:before="60" w:after="60"/>
        <w:jc w:val="left"/>
        <w:textAlignment w:val="auto"/>
        <w:rPr>
          <w:rFonts w:ascii="Arial" w:eastAsia="Arial" w:hAnsi="Arial"/>
        </w:rPr>
      </w:pPr>
      <w:r>
        <w:rPr>
          <w:rFonts w:ascii="Arial" w:eastAsia="Arial" w:hAnsi="Arial"/>
        </w:rPr>
        <w:t>Relevant services are activated for organisations based on this information.</w:t>
      </w:r>
    </w:p>
    <w:p w14:paraId="6E7DED34" w14:textId="77777777" w:rsidR="00850341" w:rsidRDefault="00850341" w:rsidP="001A590D">
      <w:pPr>
        <w:pStyle w:val="Heading2"/>
        <w:numPr>
          <w:ilvl w:val="0"/>
          <w:numId w:val="0"/>
        </w:numPr>
        <w:spacing w:before="140"/>
      </w:pPr>
      <w:bookmarkStart w:id="2375" w:name="_7fnwv9kpnnh0" w:colFirst="0" w:colLast="0"/>
      <w:bookmarkEnd w:id="2375"/>
      <w:r>
        <w:t>Accessibility</w:t>
      </w:r>
    </w:p>
    <w:p w14:paraId="7001C4D8" w14:textId="77777777" w:rsidR="00850341" w:rsidRDefault="00850341" w:rsidP="006039AA">
      <w:pPr>
        <w:numPr>
          <w:ilvl w:val="0"/>
          <w:numId w:val="64"/>
        </w:numPr>
        <w:pBdr>
          <w:top w:val="nil"/>
          <w:left w:val="nil"/>
          <w:bottom w:val="nil"/>
          <w:right w:val="nil"/>
          <w:between w:val="nil"/>
        </w:pBdr>
        <w:overflowPunct/>
        <w:autoSpaceDE/>
        <w:autoSpaceDN/>
        <w:adjustRightInd/>
        <w:spacing w:before="140"/>
        <w:jc w:val="left"/>
        <w:textAlignment w:val="auto"/>
      </w:pPr>
      <w:r>
        <w:rPr>
          <w:rFonts w:ascii="Arial" w:eastAsia="Arial" w:hAnsi="Arial"/>
        </w:rPr>
        <w:lastRenderedPageBreak/>
        <w:t xml:space="preserve">The supplier must consider all applicable </w:t>
      </w:r>
      <w:hyperlink r:id="rId25">
        <w:r>
          <w:rPr>
            <w:rFonts w:ascii="Arial" w:eastAsia="Arial" w:hAnsi="Arial"/>
            <w:color w:val="1155CC"/>
            <w:u w:val="single"/>
          </w:rPr>
          <w:t>accessibility standards</w:t>
        </w:r>
      </w:hyperlink>
      <w:r>
        <w:rPr>
          <w:rFonts w:ascii="Arial" w:eastAsia="Arial" w:hAnsi="Arial"/>
        </w:rPr>
        <w:t xml:space="preserve"> and enable the NFI products to work with assistive technologies where they can practically do so.</w:t>
      </w:r>
    </w:p>
    <w:p w14:paraId="0EE99479" w14:textId="77777777" w:rsidR="00850341" w:rsidRDefault="00850341" w:rsidP="00642A09">
      <w:pPr>
        <w:pStyle w:val="Heading1"/>
        <w:numPr>
          <w:ilvl w:val="0"/>
          <w:numId w:val="0"/>
        </w:numPr>
        <w:ind w:left="360" w:hanging="360"/>
      </w:pPr>
      <w:bookmarkStart w:id="2376" w:name="_g801d5u3m0d" w:colFirst="0" w:colLast="0"/>
      <w:bookmarkEnd w:id="2376"/>
      <w:r>
        <w:t>6. Other Functionality and Innovation</w:t>
      </w:r>
    </w:p>
    <w:p w14:paraId="31F19F21" w14:textId="77777777" w:rsidR="00850341" w:rsidRDefault="00850341" w:rsidP="00642A09">
      <w:pPr>
        <w:pStyle w:val="Heading2"/>
        <w:numPr>
          <w:ilvl w:val="0"/>
          <w:numId w:val="0"/>
        </w:numPr>
      </w:pPr>
      <w:bookmarkStart w:id="2377" w:name="_84v6bb6xa9la" w:colFirst="0" w:colLast="0"/>
      <w:bookmarkEnd w:id="2377"/>
      <w:r>
        <w:t>Enhanced risk scoring</w:t>
      </w:r>
    </w:p>
    <w:p w14:paraId="1D727F2B" w14:textId="77777777" w:rsidR="00850341" w:rsidRDefault="00850341" w:rsidP="006039AA">
      <w:pPr>
        <w:numPr>
          <w:ilvl w:val="0"/>
          <w:numId w:val="73"/>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Our strategy, as set out earlier, is to give users better control (using risk scoring) over the matches that they receive. For example, a scale of risk tolerance that controls the resulting matches a user receives. The scale will be set by the user to reflect local counter fraud strategies and only the matches that which match that strategy will be visible. </w:t>
      </w:r>
    </w:p>
    <w:p w14:paraId="4C8567B7" w14:textId="77777777" w:rsidR="00850341" w:rsidRDefault="00850341" w:rsidP="006039AA">
      <w:pPr>
        <w:numPr>
          <w:ilvl w:val="0"/>
          <w:numId w:val="73"/>
        </w:numPr>
        <w:pBdr>
          <w:top w:val="nil"/>
          <w:left w:val="nil"/>
          <w:bottom w:val="nil"/>
          <w:right w:val="nil"/>
          <w:between w:val="nil"/>
        </w:pBdr>
        <w:overflowPunct/>
        <w:autoSpaceDE/>
        <w:autoSpaceDN/>
        <w:adjustRightInd/>
        <w:spacing w:before="140" w:after="0"/>
        <w:jc w:val="left"/>
        <w:textAlignment w:val="auto"/>
        <w:rPr>
          <w:rFonts w:ascii="Arial" w:eastAsia="Arial" w:hAnsi="Arial"/>
        </w:rPr>
      </w:pPr>
      <w:r>
        <w:rPr>
          <w:rFonts w:ascii="Arial" w:eastAsia="Arial" w:hAnsi="Arial"/>
        </w:rPr>
        <w:t>The supplier will be expected to demonstrate how the risk scoring will be delivered to maximise matching accuracy/minimise false positives and how the approach will learn and improve through the contract duration.</w:t>
      </w:r>
    </w:p>
    <w:p w14:paraId="34E8C22E" w14:textId="77777777" w:rsidR="00850341" w:rsidRDefault="00850341" w:rsidP="00642A09">
      <w:pPr>
        <w:pStyle w:val="Heading2"/>
        <w:numPr>
          <w:ilvl w:val="0"/>
          <w:numId w:val="0"/>
        </w:numPr>
        <w:spacing w:before="140"/>
      </w:pPr>
      <w:bookmarkStart w:id="2378" w:name="_cpv9a7zb5yr5" w:colFirst="0" w:colLast="0"/>
      <w:bookmarkEnd w:id="2378"/>
      <w:r>
        <w:t>Machine learning</w:t>
      </w:r>
    </w:p>
    <w:p w14:paraId="606E2B5C" w14:textId="77777777" w:rsidR="00850341" w:rsidRDefault="00850341" w:rsidP="006039AA">
      <w:pPr>
        <w:numPr>
          <w:ilvl w:val="0"/>
          <w:numId w:val="73"/>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It would be an advantage if the web application utilised machine learning to improve the effectiveness of the data matching over the contract length.</w:t>
      </w:r>
    </w:p>
    <w:p w14:paraId="7D8261A7" w14:textId="77777777" w:rsidR="00850341" w:rsidRDefault="00850341" w:rsidP="00642A09">
      <w:pPr>
        <w:pStyle w:val="Heading2"/>
        <w:numPr>
          <w:ilvl w:val="0"/>
          <w:numId w:val="0"/>
        </w:numPr>
        <w:spacing w:before="140"/>
      </w:pPr>
      <w:bookmarkStart w:id="2379" w:name="_fdnsnqze5u3l" w:colFirst="0" w:colLast="0"/>
      <w:bookmarkEnd w:id="2379"/>
      <w:r>
        <w:t>Application Programming Interface (API)</w:t>
      </w:r>
    </w:p>
    <w:p w14:paraId="0DE93FD4" w14:textId="77777777" w:rsidR="00850341" w:rsidRDefault="00850341" w:rsidP="006039AA">
      <w:pPr>
        <w:numPr>
          <w:ilvl w:val="0"/>
          <w:numId w:val="73"/>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Another area identified in our strategy for development is wider use of APIs. Specifically the intention to seek to move to the use of APIs to automate the data upload from participants over the contract duration.</w:t>
      </w:r>
    </w:p>
    <w:p w14:paraId="48425ABE" w14:textId="77777777" w:rsidR="00850341" w:rsidRDefault="00850341" w:rsidP="00642A09">
      <w:pPr>
        <w:pStyle w:val="Heading2"/>
        <w:numPr>
          <w:ilvl w:val="0"/>
          <w:numId w:val="0"/>
        </w:numPr>
        <w:spacing w:before="140"/>
      </w:pPr>
      <w:bookmarkStart w:id="2380" w:name="_iq7r6naa1ka7" w:colFirst="0" w:colLast="0"/>
      <w:bookmarkEnd w:id="2380"/>
      <w:r>
        <w:t>Data analytics</w:t>
      </w:r>
    </w:p>
    <w:p w14:paraId="34A003BD" w14:textId="77777777" w:rsidR="00850341" w:rsidRDefault="00850341" w:rsidP="006039AA">
      <w:pPr>
        <w:numPr>
          <w:ilvl w:val="0"/>
          <w:numId w:val="73"/>
        </w:numPr>
        <w:pBdr>
          <w:top w:val="nil"/>
          <w:left w:val="nil"/>
          <w:bottom w:val="nil"/>
          <w:right w:val="nil"/>
          <w:between w:val="nil"/>
        </w:pBdr>
        <w:overflowPunct/>
        <w:autoSpaceDE/>
        <w:autoSpaceDN/>
        <w:adjustRightInd/>
        <w:spacing w:before="140" w:after="0"/>
        <w:jc w:val="left"/>
        <w:textAlignment w:val="auto"/>
        <w:rPr>
          <w:rFonts w:ascii="Arial" w:eastAsia="Arial" w:hAnsi="Arial"/>
        </w:rPr>
      </w:pPr>
      <w:r>
        <w:rPr>
          <w:rFonts w:ascii="Arial" w:eastAsia="Arial" w:hAnsi="Arial"/>
        </w:rPr>
        <w:t xml:space="preserve">Data analytics should be utilised to strengthen the quality of the referrals (matches) provided to participants, for example through network analysis. </w:t>
      </w:r>
    </w:p>
    <w:p w14:paraId="79BC45E5" w14:textId="77777777" w:rsidR="00850341" w:rsidRDefault="00850341" w:rsidP="006039AA">
      <w:pPr>
        <w:numPr>
          <w:ilvl w:val="0"/>
          <w:numId w:val="73"/>
        </w:numPr>
        <w:pBdr>
          <w:top w:val="nil"/>
          <w:left w:val="nil"/>
          <w:bottom w:val="nil"/>
          <w:right w:val="nil"/>
          <w:between w:val="nil"/>
        </w:pBdr>
        <w:overflowPunct/>
        <w:autoSpaceDE/>
        <w:autoSpaceDN/>
        <w:adjustRightInd/>
        <w:spacing w:before="140" w:after="0"/>
        <w:jc w:val="left"/>
        <w:textAlignment w:val="auto"/>
        <w:rPr>
          <w:rFonts w:ascii="Arial" w:eastAsia="Arial" w:hAnsi="Arial"/>
        </w:rPr>
      </w:pPr>
      <w:r>
        <w:rPr>
          <w:rFonts w:ascii="Arial" w:eastAsia="Arial" w:hAnsi="Arial"/>
        </w:rPr>
        <w:t>Cabinet Office expects the application to have built in capabilities for self-service data analytics. Where users (data analysts) will be able to use qualitative and quantitative techniques and processes to identify and analyse behavioural patterns, data patterns, trends etc.</w:t>
      </w:r>
    </w:p>
    <w:p w14:paraId="46D25309" w14:textId="77777777" w:rsidR="00850341" w:rsidRDefault="00850341" w:rsidP="00642A09">
      <w:pPr>
        <w:pStyle w:val="Heading2"/>
        <w:numPr>
          <w:ilvl w:val="0"/>
          <w:numId w:val="0"/>
        </w:numPr>
        <w:spacing w:before="140"/>
      </w:pPr>
      <w:bookmarkStart w:id="2381" w:name="_l38fn21p9kz4" w:colFirst="0" w:colLast="0"/>
      <w:bookmarkEnd w:id="2381"/>
      <w:r>
        <w:t>Geo mapping</w:t>
      </w:r>
    </w:p>
    <w:p w14:paraId="0DC84907" w14:textId="77777777" w:rsidR="00850341" w:rsidRDefault="00850341" w:rsidP="006039AA">
      <w:pPr>
        <w:numPr>
          <w:ilvl w:val="0"/>
          <w:numId w:val="73"/>
        </w:numPr>
        <w:pBdr>
          <w:top w:val="nil"/>
          <w:left w:val="nil"/>
          <w:bottom w:val="nil"/>
          <w:right w:val="nil"/>
          <w:between w:val="nil"/>
        </w:pBdr>
        <w:overflowPunct/>
        <w:autoSpaceDE/>
        <w:autoSpaceDN/>
        <w:adjustRightInd/>
        <w:spacing w:before="140" w:after="0"/>
        <w:jc w:val="left"/>
        <w:textAlignment w:val="auto"/>
        <w:rPr>
          <w:rFonts w:ascii="Arial" w:eastAsia="Arial" w:hAnsi="Arial"/>
        </w:rPr>
      </w:pPr>
      <w:r>
        <w:rPr>
          <w:rFonts w:ascii="Arial" w:eastAsia="Arial" w:hAnsi="Arial"/>
        </w:rPr>
        <w:t xml:space="preserve">It would be an added advantage if the application can have geo-mapping capabilities like being able to visualize data from different geo-cultural contexts or specific geographic locations that takes into account specific (specified) characteristics of inhabitants, which demonstrates the diffusion of the theory. </w:t>
      </w:r>
    </w:p>
    <w:p w14:paraId="57A65354" w14:textId="77777777" w:rsidR="00850341" w:rsidRDefault="00850341" w:rsidP="00642A09">
      <w:pPr>
        <w:pStyle w:val="Heading2"/>
        <w:numPr>
          <w:ilvl w:val="0"/>
          <w:numId w:val="0"/>
        </w:numPr>
        <w:spacing w:before="140"/>
      </w:pPr>
      <w:bookmarkStart w:id="2382" w:name="_49va5x64xfr" w:colFirst="0" w:colLast="0"/>
      <w:bookmarkEnd w:id="2382"/>
      <w:r>
        <w:t>Synergies with other government services</w:t>
      </w:r>
    </w:p>
    <w:p w14:paraId="22D7A9CA" w14:textId="77777777" w:rsidR="00850341" w:rsidRDefault="00850341" w:rsidP="006039AA">
      <w:pPr>
        <w:numPr>
          <w:ilvl w:val="0"/>
          <w:numId w:val="73"/>
        </w:numPr>
        <w:pBdr>
          <w:top w:val="nil"/>
          <w:left w:val="nil"/>
          <w:bottom w:val="nil"/>
          <w:right w:val="nil"/>
          <w:between w:val="nil"/>
        </w:pBdr>
        <w:overflowPunct/>
        <w:autoSpaceDE/>
        <w:autoSpaceDN/>
        <w:adjustRightInd/>
        <w:spacing w:before="140"/>
        <w:jc w:val="left"/>
        <w:textAlignment w:val="auto"/>
      </w:pPr>
      <w:r>
        <w:rPr>
          <w:rFonts w:ascii="Arial" w:eastAsia="Arial" w:hAnsi="Arial"/>
        </w:rPr>
        <w:t xml:space="preserve">Cabinet Office will be exploring how the NFI can work in synergy with other government services (e.g. </w:t>
      </w:r>
      <w:hyperlink r:id="rId26">
        <w:r>
          <w:rPr>
            <w:rFonts w:ascii="Arial" w:eastAsia="Arial" w:hAnsi="Arial"/>
            <w:color w:val="1155CC"/>
            <w:u w:val="single"/>
          </w:rPr>
          <w:t>Verify</w:t>
        </w:r>
      </w:hyperlink>
      <w:r>
        <w:rPr>
          <w:rFonts w:ascii="Arial" w:eastAsia="Arial" w:hAnsi="Arial"/>
        </w:rPr>
        <w:t>). The supplier will be required to work in partnership with the Cabinet Office to explore how such arrangements can be delivered.</w:t>
      </w:r>
    </w:p>
    <w:p w14:paraId="46996FEB" w14:textId="77777777" w:rsidR="00850341" w:rsidRDefault="00850341" w:rsidP="00642A09">
      <w:pPr>
        <w:pStyle w:val="Heading1"/>
        <w:numPr>
          <w:ilvl w:val="0"/>
          <w:numId w:val="0"/>
        </w:numPr>
        <w:ind w:left="360" w:hanging="360"/>
      </w:pPr>
      <w:bookmarkStart w:id="2383" w:name="_3o7alnk" w:colFirst="0" w:colLast="0"/>
      <w:bookmarkEnd w:id="2383"/>
      <w:r>
        <w:t>7. Systems Operation</w:t>
      </w:r>
    </w:p>
    <w:p w14:paraId="0767536E" w14:textId="77777777" w:rsidR="00850341" w:rsidRDefault="00850341" w:rsidP="006039AA">
      <w:pPr>
        <w:numPr>
          <w:ilvl w:val="0"/>
          <w:numId w:val="69"/>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The supplier must be able to demonstrate its approach to delivering sustainable and supportable services in addition to the collection, analysis and presentation of data. This is </w:t>
      </w:r>
      <w:r>
        <w:rPr>
          <w:rFonts w:ascii="Arial" w:eastAsia="Arial" w:hAnsi="Arial"/>
        </w:rPr>
        <w:lastRenderedPageBreak/>
        <w:t>most likely to take the form of documented ITIL based service management processes. If the supplier is certified to ISO 20000 standards, it will be necessary to specify the scope of the services under which the certification has been issued.</w:t>
      </w:r>
    </w:p>
    <w:p w14:paraId="21F85A43" w14:textId="77777777" w:rsidR="00850341" w:rsidRPr="00A2264F" w:rsidRDefault="00850341" w:rsidP="006039AA">
      <w:pPr>
        <w:numPr>
          <w:ilvl w:val="0"/>
          <w:numId w:val="69"/>
        </w:numPr>
        <w:pBdr>
          <w:top w:val="nil"/>
          <w:left w:val="nil"/>
          <w:bottom w:val="nil"/>
          <w:right w:val="nil"/>
          <w:between w:val="nil"/>
        </w:pBdr>
        <w:overflowPunct/>
        <w:autoSpaceDE/>
        <w:autoSpaceDN/>
        <w:adjustRightInd/>
        <w:spacing w:before="140" w:after="0"/>
        <w:jc w:val="left"/>
        <w:textAlignment w:val="auto"/>
        <w:rPr>
          <w:rFonts w:ascii="Arial" w:eastAsia="Arial" w:hAnsi="Arial"/>
        </w:rPr>
      </w:pPr>
      <w:r w:rsidRPr="00A2264F">
        <w:rPr>
          <w:rFonts w:ascii="Arial" w:eastAsia="Arial" w:hAnsi="Arial"/>
        </w:rPr>
        <w:t>This system will need dedicated system management and managed end user devices to access the system as well a SOC capability</w:t>
      </w:r>
      <w:r>
        <w:rPr>
          <w:rFonts w:ascii="Arial" w:eastAsia="Arial" w:hAnsi="Arial"/>
        </w:rPr>
        <w:t>.</w:t>
      </w:r>
    </w:p>
    <w:p w14:paraId="4FAB71C3" w14:textId="77777777" w:rsidR="00850341" w:rsidRDefault="00850341" w:rsidP="006039AA">
      <w:pPr>
        <w:numPr>
          <w:ilvl w:val="0"/>
          <w:numId w:val="69"/>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The supplier will be able to demonstrate how the services provided fit into the lifecycle of its service portfolio and how the service will be managed and developed through its own lifecycle. </w:t>
      </w:r>
    </w:p>
    <w:p w14:paraId="7F38333B" w14:textId="77777777" w:rsidR="00850341" w:rsidRDefault="00850341" w:rsidP="006039AA">
      <w:pPr>
        <w:numPr>
          <w:ilvl w:val="0"/>
          <w:numId w:val="69"/>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The supplier will be able to demonstrate a recognised design methodology for all services. The methodology will specify physical and logical design, system requirements, development and documentation standards, testing methodology and acceptance criteria.</w:t>
      </w:r>
    </w:p>
    <w:p w14:paraId="2A126621" w14:textId="77777777" w:rsidR="00850341" w:rsidRDefault="00850341" w:rsidP="006039AA">
      <w:pPr>
        <w:numPr>
          <w:ilvl w:val="0"/>
          <w:numId w:val="69"/>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The supplier will be able to demonstrate acceptable change control and transition processes. These will include defined and documented approaches to standard, normal and emergency changes. Requests for change may be raised by either the client or the supplier. Transition procedures must involve full consultation with and agreement of the main client.</w:t>
      </w:r>
    </w:p>
    <w:p w14:paraId="1EE4D808" w14:textId="77777777" w:rsidR="00850341" w:rsidRDefault="00850341" w:rsidP="006039AA">
      <w:pPr>
        <w:numPr>
          <w:ilvl w:val="0"/>
          <w:numId w:val="69"/>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 xml:space="preserve">The supplier will have a single point of contact service desk to receive and manage incidents relating to the service. Incidents will be managed according to set procedures and in line with agreed timescales set out in a service level agreement (SLA). Where a number of incidents are agreed to constitute a ‘problem’, a formal problem management process will be used to determine and correct the root cause. </w:t>
      </w:r>
    </w:p>
    <w:p w14:paraId="4C406ECA" w14:textId="77777777" w:rsidR="00850341" w:rsidRDefault="00850341" w:rsidP="006039AA">
      <w:pPr>
        <w:numPr>
          <w:ilvl w:val="0"/>
          <w:numId w:val="69"/>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The supplier will nominate a main contact responsible for the delivery of the service. This individual will hold regular meetings with the NFI Team to review the services provided against SLA requirements. For each meeting a formal report shall be produced, detailing at the minimum:</w:t>
      </w:r>
    </w:p>
    <w:p w14:paraId="5EE72AF3" w14:textId="77777777" w:rsidR="00850341" w:rsidRDefault="00850341" w:rsidP="006039AA">
      <w:pPr>
        <w:numPr>
          <w:ilvl w:val="0"/>
          <w:numId w:val="72"/>
        </w:numPr>
        <w:pBdr>
          <w:top w:val="nil"/>
          <w:left w:val="nil"/>
          <w:bottom w:val="nil"/>
          <w:right w:val="nil"/>
          <w:between w:val="nil"/>
        </w:pBdr>
        <w:overflowPunct/>
        <w:autoSpaceDE/>
        <w:autoSpaceDN/>
        <w:adjustRightInd/>
        <w:spacing w:after="0"/>
        <w:jc w:val="left"/>
        <w:textAlignment w:val="auto"/>
      </w:pPr>
      <w:r>
        <w:rPr>
          <w:rFonts w:ascii="Arial" w:eastAsia="Arial" w:hAnsi="Arial"/>
        </w:rPr>
        <w:t>Incidents raised, by number and severity;</w:t>
      </w:r>
    </w:p>
    <w:p w14:paraId="656797DF" w14:textId="77777777" w:rsidR="00850341" w:rsidRDefault="00850341" w:rsidP="006039AA">
      <w:pPr>
        <w:numPr>
          <w:ilvl w:val="0"/>
          <w:numId w:val="72"/>
        </w:numPr>
        <w:pBdr>
          <w:top w:val="nil"/>
          <w:left w:val="nil"/>
          <w:bottom w:val="nil"/>
          <w:right w:val="nil"/>
          <w:between w:val="nil"/>
        </w:pBdr>
        <w:overflowPunct/>
        <w:autoSpaceDE/>
        <w:autoSpaceDN/>
        <w:adjustRightInd/>
        <w:spacing w:after="0"/>
        <w:jc w:val="left"/>
        <w:textAlignment w:val="auto"/>
      </w:pPr>
      <w:r>
        <w:rPr>
          <w:rFonts w:ascii="Arial" w:eastAsia="Arial" w:hAnsi="Arial"/>
        </w:rPr>
        <w:t>Incidents closed in the period, separating those resolved within the SLA and those resolved outside;</w:t>
      </w:r>
    </w:p>
    <w:p w14:paraId="523A3FEB" w14:textId="77777777" w:rsidR="00850341" w:rsidRDefault="00850341" w:rsidP="006039AA">
      <w:pPr>
        <w:numPr>
          <w:ilvl w:val="0"/>
          <w:numId w:val="72"/>
        </w:numPr>
        <w:pBdr>
          <w:top w:val="nil"/>
          <w:left w:val="nil"/>
          <w:bottom w:val="nil"/>
          <w:right w:val="nil"/>
          <w:between w:val="nil"/>
        </w:pBdr>
        <w:overflowPunct/>
        <w:autoSpaceDE/>
        <w:autoSpaceDN/>
        <w:adjustRightInd/>
        <w:spacing w:after="0"/>
        <w:jc w:val="left"/>
        <w:textAlignment w:val="auto"/>
      </w:pPr>
      <w:r>
        <w:rPr>
          <w:rFonts w:ascii="Arial" w:eastAsia="Arial" w:hAnsi="Arial"/>
        </w:rPr>
        <w:t>Problems raised and closed in the period;</w:t>
      </w:r>
    </w:p>
    <w:p w14:paraId="1FB30885" w14:textId="77777777" w:rsidR="00850341" w:rsidRDefault="00850341" w:rsidP="006039AA">
      <w:pPr>
        <w:numPr>
          <w:ilvl w:val="0"/>
          <w:numId w:val="72"/>
        </w:numPr>
        <w:pBdr>
          <w:top w:val="nil"/>
          <w:left w:val="nil"/>
          <w:bottom w:val="nil"/>
          <w:right w:val="nil"/>
          <w:between w:val="nil"/>
        </w:pBdr>
        <w:overflowPunct/>
        <w:autoSpaceDE/>
        <w:autoSpaceDN/>
        <w:adjustRightInd/>
        <w:spacing w:after="0"/>
        <w:jc w:val="left"/>
        <w:textAlignment w:val="auto"/>
      </w:pPr>
      <w:r>
        <w:rPr>
          <w:rFonts w:ascii="Arial" w:eastAsia="Arial" w:hAnsi="Arial"/>
        </w:rPr>
        <w:t>Changes successfully implemented, failed and backed out in the period; and</w:t>
      </w:r>
    </w:p>
    <w:p w14:paraId="325A8A3E" w14:textId="77777777" w:rsidR="00850341" w:rsidRDefault="00850341" w:rsidP="006039AA">
      <w:pPr>
        <w:numPr>
          <w:ilvl w:val="0"/>
          <w:numId w:val="72"/>
        </w:numPr>
        <w:pBdr>
          <w:top w:val="nil"/>
          <w:left w:val="nil"/>
          <w:bottom w:val="nil"/>
          <w:right w:val="nil"/>
          <w:between w:val="nil"/>
        </w:pBdr>
        <w:overflowPunct/>
        <w:autoSpaceDE/>
        <w:autoSpaceDN/>
        <w:adjustRightInd/>
        <w:spacing w:after="0"/>
        <w:jc w:val="left"/>
        <w:textAlignment w:val="auto"/>
      </w:pPr>
      <w:r>
        <w:rPr>
          <w:rFonts w:ascii="Arial" w:eastAsia="Arial" w:hAnsi="Arial"/>
        </w:rPr>
        <w:t>Continual service improvement activity undertaken in the period and planned in the next</w:t>
      </w:r>
    </w:p>
    <w:p w14:paraId="567641A4" w14:textId="77777777" w:rsidR="00850341" w:rsidRDefault="00850341" w:rsidP="006039AA">
      <w:pPr>
        <w:numPr>
          <w:ilvl w:val="0"/>
          <w:numId w:val="69"/>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The supplier will also detail escalation routes in the event of a dispute or failure to respond adequately to an incident, problem or request.</w:t>
      </w:r>
    </w:p>
    <w:p w14:paraId="11C1179C" w14:textId="77777777" w:rsidR="00850341" w:rsidRDefault="00850341" w:rsidP="006039AA">
      <w:pPr>
        <w:numPr>
          <w:ilvl w:val="0"/>
          <w:numId w:val="69"/>
        </w:numPr>
        <w:pBdr>
          <w:top w:val="nil"/>
          <w:left w:val="nil"/>
          <w:bottom w:val="nil"/>
          <w:right w:val="nil"/>
          <w:between w:val="nil"/>
        </w:pBdr>
        <w:overflowPunct/>
        <w:autoSpaceDE/>
        <w:autoSpaceDN/>
        <w:adjustRightInd/>
        <w:spacing w:before="140" w:after="0"/>
        <w:jc w:val="left"/>
        <w:textAlignment w:val="auto"/>
      </w:pPr>
      <w:r>
        <w:rPr>
          <w:rFonts w:ascii="Arial" w:eastAsia="Arial" w:hAnsi="Arial"/>
        </w:rPr>
        <w:t>The supplier will seek to continually improve the services delivered. This will be done through a structured and systematic methodology. The improvement plans will be shared with the NFI Team and results quantified and reported when the benefits are realised.</w:t>
      </w:r>
    </w:p>
    <w:p w14:paraId="37B365C8" w14:textId="77777777" w:rsidR="00850341" w:rsidRDefault="00850341" w:rsidP="00850341">
      <w:pPr>
        <w:pStyle w:val="Heading1"/>
      </w:pPr>
      <w:bookmarkStart w:id="2384" w:name="_o772oh65ni5o" w:colFirst="0" w:colLast="0"/>
      <w:bookmarkEnd w:id="2384"/>
      <w:r>
        <w:br w:type="page"/>
      </w:r>
    </w:p>
    <w:p w14:paraId="65040081" w14:textId="77777777" w:rsidR="006839DB" w:rsidRPr="006839DB" w:rsidRDefault="006839DB" w:rsidP="006839DB">
      <w:pPr>
        <w:keepNext/>
        <w:pBdr>
          <w:top w:val="nil"/>
          <w:left w:val="nil"/>
          <w:bottom w:val="nil"/>
          <w:right w:val="nil"/>
          <w:between w:val="nil"/>
        </w:pBdr>
        <w:overflowPunct/>
        <w:autoSpaceDE/>
        <w:autoSpaceDN/>
        <w:adjustRightInd/>
        <w:spacing w:before="240" w:after="60"/>
        <w:ind w:left="0"/>
        <w:jc w:val="left"/>
        <w:textAlignment w:val="auto"/>
        <w:outlineLvl w:val="0"/>
        <w:rPr>
          <w:rFonts w:ascii="Arial" w:eastAsia="Arial" w:hAnsi="Arial"/>
          <w:b/>
          <w:color w:val="000000"/>
          <w:sz w:val="32"/>
          <w:szCs w:val="32"/>
          <w:lang w:eastAsia="en-GB"/>
        </w:rPr>
      </w:pPr>
      <w:r w:rsidRPr="006839DB">
        <w:rPr>
          <w:rFonts w:ascii="Arial" w:eastAsia="Arial" w:hAnsi="Arial"/>
          <w:b/>
          <w:color w:val="000000"/>
          <w:sz w:val="32"/>
          <w:szCs w:val="32"/>
          <w:lang w:eastAsia="en-GB"/>
        </w:rPr>
        <w:lastRenderedPageBreak/>
        <w:t>Appendix 1 - Current Application Programming Interface</w:t>
      </w:r>
    </w:p>
    <w:p w14:paraId="65943991" w14:textId="77777777" w:rsidR="006839DB" w:rsidRPr="006839DB" w:rsidRDefault="006839DB" w:rsidP="006839DB">
      <w:pPr>
        <w:pBdr>
          <w:top w:val="nil"/>
          <w:left w:val="nil"/>
          <w:bottom w:val="nil"/>
          <w:right w:val="nil"/>
          <w:between w:val="nil"/>
        </w:pBdr>
        <w:overflowPunct/>
        <w:autoSpaceDE/>
        <w:autoSpaceDN/>
        <w:adjustRightInd/>
        <w:spacing w:before="280" w:after="80"/>
        <w:ind w:left="0"/>
        <w:jc w:val="left"/>
        <w:textAlignment w:val="auto"/>
        <w:rPr>
          <w:rFonts w:ascii="CG Times" w:eastAsia="CG Times" w:hAnsi="CG Times" w:cs="CG Times"/>
          <w:color w:val="000000"/>
          <w:sz w:val="16"/>
          <w:szCs w:val="16"/>
          <w:lang w:eastAsia="en-GB"/>
        </w:rPr>
      </w:pPr>
      <w:r w:rsidRPr="006839DB">
        <w:rPr>
          <w:rFonts w:ascii="Arial" w:eastAsia="Arial" w:hAnsi="Arial"/>
          <w:color w:val="000000"/>
          <w:lang w:eastAsia="en-GB"/>
        </w:rPr>
        <w:t>Application Data Specification to be provided by external body to NFI.</w:t>
      </w:r>
      <w:r w:rsidRPr="006839DB">
        <w:rPr>
          <w:rFonts w:ascii="Arial" w:eastAsia="Arial" w:hAnsi="Arial"/>
          <w:color w:val="000000"/>
          <w:lang w:eastAsia="en-GB"/>
        </w:rPr>
        <w:br/>
      </w:r>
      <w:r w:rsidRPr="006839DB">
        <w:rPr>
          <w:rFonts w:ascii="CG Times" w:eastAsia="CG Times" w:hAnsi="CG Times" w:cs="CG Times"/>
          <w:color w:val="000000"/>
          <w:sz w:val="16"/>
          <w:szCs w:val="16"/>
          <w:lang w:eastAsia="en-GB"/>
        </w:rPr>
        <w:t xml:space="preserve"> </w:t>
      </w:r>
    </w:p>
    <w:tbl>
      <w:tblPr>
        <w:tblW w:w="9055" w:type="dxa"/>
        <w:tblInd w:w="10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3287"/>
        <w:gridCol w:w="1559"/>
        <w:gridCol w:w="4209"/>
      </w:tblGrid>
      <w:tr w:rsidR="006839DB" w:rsidRPr="006839DB" w14:paraId="7EB2EF28" w14:textId="77777777" w:rsidTr="002E0AFE">
        <w:trPr>
          <w:trHeight w:val="480"/>
        </w:trPr>
        <w:tc>
          <w:tcPr>
            <w:tcW w:w="3287"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2714E50"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b/>
                <w:color w:val="000000"/>
                <w:lang w:eastAsia="en-GB"/>
              </w:rPr>
            </w:pPr>
            <w:r w:rsidRPr="006839DB">
              <w:rPr>
                <w:rFonts w:ascii="Arial" w:eastAsia="Arial" w:hAnsi="Arial"/>
                <w:b/>
                <w:color w:val="000000"/>
                <w:lang w:eastAsia="en-GB"/>
              </w:rPr>
              <w:t>Field Name</w:t>
            </w:r>
          </w:p>
        </w:tc>
        <w:tc>
          <w:tcPr>
            <w:tcW w:w="1559"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4FD61659"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b/>
                <w:color w:val="000000"/>
                <w:lang w:eastAsia="en-GB"/>
              </w:rPr>
            </w:pPr>
            <w:r w:rsidRPr="006839DB">
              <w:rPr>
                <w:rFonts w:ascii="Arial" w:eastAsia="Arial" w:hAnsi="Arial"/>
                <w:b/>
                <w:color w:val="000000"/>
                <w:lang w:eastAsia="en-GB"/>
              </w:rPr>
              <w:t>Format</w:t>
            </w:r>
          </w:p>
        </w:tc>
        <w:tc>
          <w:tcPr>
            <w:tcW w:w="4209"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63243284"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b/>
                <w:color w:val="000000"/>
                <w:lang w:eastAsia="en-GB"/>
              </w:rPr>
            </w:pPr>
            <w:r w:rsidRPr="006839DB">
              <w:rPr>
                <w:rFonts w:ascii="Arial" w:eastAsia="Arial" w:hAnsi="Arial"/>
                <w:b/>
                <w:color w:val="000000"/>
                <w:lang w:eastAsia="en-GB"/>
              </w:rPr>
              <w:t>Additional Information</w:t>
            </w:r>
          </w:p>
        </w:tc>
      </w:tr>
      <w:tr w:rsidR="006839DB" w:rsidRPr="006839DB" w14:paraId="7C45465F" w14:textId="77777777" w:rsidTr="002E0AFE">
        <w:trPr>
          <w:trHeight w:val="480"/>
        </w:trPr>
        <w:tc>
          <w:tcPr>
            <w:tcW w:w="3287"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18DBF61"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Unique Identifier</w:t>
            </w:r>
          </w:p>
        </w:tc>
        <w:tc>
          <w:tcPr>
            <w:tcW w:w="1559"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25F3AACE"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Character</w:t>
            </w:r>
          </w:p>
        </w:tc>
        <w:tc>
          <w:tcPr>
            <w:tcW w:w="4209"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0FEC6E04"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 xml:space="preserve"> </w:t>
            </w:r>
          </w:p>
        </w:tc>
      </w:tr>
      <w:tr w:rsidR="006839DB" w:rsidRPr="006839DB" w14:paraId="48746820" w14:textId="77777777" w:rsidTr="002E0AFE">
        <w:trPr>
          <w:trHeight w:val="480"/>
        </w:trPr>
        <w:tc>
          <w:tcPr>
            <w:tcW w:w="3287"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8A9B030"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Public Sector Organisation End User</w:t>
            </w:r>
          </w:p>
        </w:tc>
        <w:tc>
          <w:tcPr>
            <w:tcW w:w="1559" w:type="dxa"/>
            <w:tcBorders>
              <w:top w:val="nil"/>
              <w:left w:val="nil"/>
              <w:bottom w:val="single" w:sz="7" w:space="0" w:color="000000"/>
              <w:right w:val="single" w:sz="7" w:space="0" w:color="000000"/>
            </w:tcBorders>
            <w:tcMar>
              <w:top w:w="100" w:type="dxa"/>
              <w:left w:w="100" w:type="dxa"/>
              <w:bottom w:w="100" w:type="dxa"/>
              <w:right w:w="100" w:type="dxa"/>
            </w:tcMar>
          </w:tcPr>
          <w:p w14:paraId="70D8D6B5"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Character</w:t>
            </w:r>
          </w:p>
        </w:tc>
        <w:tc>
          <w:tcPr>
            <w:tcW w:w="4209" w:type="dxa"/>
            <w:tcBorders>
              <w:top w:val="nil"/>
              <w:left w:val="nil"/>
              <w:bottom w:val="single" w:sz="7" w:space="0" w:color="000000"/>
              <w:right w:val="single" w:sz="7" w:space="0" w:color="000000"/>
            </w:tcBorders>
            <w:tcMar>
              <w:top w:w="100" w:type="dxa"/>
              <w:left w:w="100" w:type="dxa"/>
              <w:bottom w:w="100" w:type="dxa"/>
              <w:right w:w="100" w:type="dxa"/>
            </w:tcMar>
          </w:tcPr>
          <w:p w14:paraId="49B1E393"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 xml:space="preserve"> </w:t>
            </w:r>
          </w:p>
        </w:tc>
      </w:tr>
      <w:tr w:rsidR="006839DB" w:rsidRPr="006839DB" w14:paraId="0AC3A58C" w14:textId="77777777" w:rsidTr="002E0AFE">
        <w:trPr>
          <w:trHeight w:val="480"/>
        </w:trPr>
        <w:tc>
          <w:tcPr>
            <w:tcW w:w="3287"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4CB78C7"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Title or sex</w:t>
            </w:r>
          </w:p>
        </w:tc>
        <w:tc>
          <w:tcPr>
            <w:tcW w:w="1559" w:type="dxa"/>
            <w:tcBorders>
              <w:top w:val="nil"/>
              <w:left w:val="nil"/>
              <w:bottom w:val="single" w:sz="7" w:space="0" w:color="000000"/>
              <w:right w:val="single" w:sz="7" w:space="0" w:color="000000"/>
            </w:tcBorders>
            <w:tcMar>
              <w:top w:w="100" w:type="dxa"/>
              <w:left w:w="100" w:type="dxa"/>
              <w:bottom w:w="100" w:type="dxa"/>
              <w:right w:w="100" w:type="dxa"/>
            </w:tcMar>
          </w:tcPr>
          <w:p w14:paraId="7CE54C5F"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Character</w:t>
            </w:r>
          </w:p>
        </w:tc>
        <w:tc>
          <w:tcPr>
            <w:tcW w:w="4209" w:type="dxa"/>
            <w:tcBorders>
              <w:top w:val="nil"/>
              <w:left w:val="nil"/>
              <w:bottom w:val="single" w:sz="7" w:space="0" w:color="000000"/>
              <w:right w:val="single" w:sz="7" w:space="0" w:color="000000"/>
            </w:tcBorders>
            <w:tcMar>
              <w:top w:w="100" w:type="dxa"/>
              <w:left w:w="100" w:type="dxa"/>
              <w:bottom w:w="100" w:type="dxa"/>
              <w:right w:w="100" w:type="dxa"/>
            </w:tcMar>
          </w:tcPr>
          <w:p w14:paraId="03AFCFCD"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 xml:space="preserve"> </w:t>
            </w:r>
          </w:p>
        </w:tc>
      </w:tr>
      <w:tr w:rsidR="006839DB" w:rsidRPr="006839DB" w14:paraId="0626E08F" w14:textId="77777777" w:rsidTr="002E0AFE">
        <w:trPr>
          <w:trHeight w:val="480"/>
        </w:trPr>
        <w:tc>
          <w:tcPr>
            <w:tcW w:w="3287"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EB29692"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Surname</w:t>
            </w:r>
          </w:p>
        </w:tc>
        <w:tc>
          <w:tcPr>
            <w:tcW w:w="1559" w:type="dxa"/>
            <w:tcBorders>
              <w:top w:val="nil"/>
              <w:left w:val="nil"/>
              <w:bottom w:val="single" w:sz="7" w:space="0" w:color="000000"/>
              <w:right w:val="single" w:sz="7" w:space="0" w:color="000000"/>
            </w:tcBorders>
            <w:tcMar>
              <w:top w:w="100" w:type="dxa"/>
              <w:left w:w="100" w:type="dxa"/>
              <w:bottom w:w="100" w:type="dxa"/>
              <w:right w:w="100" w:type="dxa"/>
            </w:tcMar>
          </w:tcPr>
          <w:p w14:paraId="7447270B"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Character</w:t>
            </w:r>
          </w:p>
        </w:tc>
        <w:tc>
          <w:tcPr>
            <w:tcW w:w="4209" w:type="dxa"/>
            <w:tcBorders>
              <w:top w:val="nil"/>
              <w:left w:val="nil"/>
              <w:bottom w:val="single" w:sz="7" w:space="0" w:color="000000"/>
              <w:right w:val="single" w:sz="7" w:space="0" w:color="000000"/>
            </w:tcBorders>
            <w:tcMar>
              <w:top w:w="100" w:type="dxa"/>
              <w:left w:w="100" w:type="dxa"/>
              <w:bottom w:w="100" w:type="dxa"/>
              <w:right w:w="100" w:type="dxa"/>
            </w:tcMar>
          </w:tcPr>
          <w:p w14:paraId="68B1C030"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 xml:space="preserve"> </w:t>
            </w:r>
          </w:p>
        </w:tc>
      </w:tr>
      <w:tr w:rsidR="006839DB" w:rsidRPr="006839DB" w14:paraId="5098C175" w14:textId="77777777" w:rsidTr="002E0AFE">
        <w:trPr>
          <w:trHeight w:val="480"/>
        </w:trPr>
        <w:tc>
          <w:tcPr>
            <w:tcW w:w="3287"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C818FBD"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Forename(s)</w:t>
            </w:r>
          </w:p>
        </w:tc>
        <w:tc>
          <w:tcPr>
            <w:tcW w:w="1559" w:type="dxa"/>
            <w:tcBorders>
              <w:top w:val="nil"/>
              <w:left w:val="nil"/>
              <w:bottom w:val="single" w:sz="7" w:space="0" w:color="000000"/>
              <w:right w:val="single" w:sz="7" w:space="0" w:color="000000"/>
            </w:tcBorders>
            <w:tcMar>
              <w:top w:w="100" w:type="dxa"/>
              <w:left w:w="100" w:type="dxa"/>
              <w:bottom w:w="100" w:type="dxa"/>
              <w:right w:w="100" w:type="dxa"/>
            </w:tcMar>
          </w:tcPr>
          <w:p w14:paraId="31740B92"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Character</w:t>
            </w:r>
          </w:p>
        </w:tc>
        <w:tc>
          <w:tcPr>
            <w:tcW w:w="4209" w:type="dxa"/>
            <w:tcBorders>
              <w:top w:val="nil"/>
              <w:left w:val="nil"/>
              <w:bottom w:val="single" w:sz="7" w:space="0" w:color="000000"/>
              <w:right w:val="single" w:sz="7" w:space="0" w:color="000000"/>
            </w:tcBorders>
            <w:tcMar>
              <w:top w:w="100" w:type="dxa"/>
              <w:left w:w="100" w:type="dxa"/>
              <w:bottom w:w="100" w:type="dxa"/>
              <w:right w:w="100" w:type="dxa"/>
            </w:tcMar>
          </w:tcPr>
          <w:p w14:paraId="4BECA592"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 xml:space="preserve"> </w:t>
            </w:r>
          </w:p>
        </w:tc>
      </w:tr>
      <w:tr w:rsidR="006839DB" w:rsidRPr="006839DB" w14:paraId="53B272A9" w14:textId="77777777" w:rsidTr="002E0AFE">
        <w:trPr>
          <w:trHeight w:val="480"/>
        </w:trPr>
        <w:tc>
          <w:tcPr>
            <w:tcW w:w="3287"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F42832B"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National Insurance Number</w:t>
            </w:r>
          </w:p>
        </w:tc>
        <w:tc>
          <w:tcPr>
            <w:tcW w:w="1559" w:type="dxa"/>
            <w:tcBorders>
              <w:top w:val="nil"/>
              <w:left w:val="nil"/>
              <w:bottom w:val="single" w:sz="7" w:space="0" w:color="000000"/>
              <w:right w:val="single" w:sz="7" w:space="0" w:color="000000"/>
            </w:tcBorders>
            <w:tcMar>
              <w:top w:w="100" w:type="dxa"/>
              <w:left w:w="100" w:type="dxa"/>
              <w:bottom w:w="100" w:type="dxa"/>
              <w:right w:w="100" w:type="dxa"/>
            </w:tcMar>
          </w:tcPr>
          <w:p w14:paraId="05AEBE0D"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Character</w:t>
            </w:r>
          </w:p>
        </w:tc>
        <w:tc>
          <w:tcPr>
            <w:tcW w:w="4209" w:type="dxa"/>
            <w:tcBorders>
              <w:top w:val="nil"/>
              <w:left w:val="nil"/>
              <w:bottom w:val="single" w:sz="7" w:space="0" w:color="000000"/>
              <w:right w:val="single" w:sz="7" w:space="0" w:color="000000"/>
            </w:tcBorders>
            <w:tcMar>
              <w:top w:w="100" w:type="dxa"/>
              <w:left w:w="100" w:type="dxa"/>
              <w:bottom w:w="100" w:type="dxa"/>
              <w:right w:w="100" w:type="dxa"/>
            </w:tcMar>
          </w:tcPr>
          <w:p w14:paraId="1BBD9965"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 xml:space="preserve"> </w:t>
            </w:r>
          </w:p>
        </w:tc>
      </w:tr>
      <w:tr w:rsidR="006839DB" w:rsidRPr="006839DB" w14:paraId="57D31A93" w14:textId="77777777" w:rsidTr="002E0AFE">
        <w:trPr>
          <w:trHeight w:val="480"/>
        </w:trPr>
        <w:tc>
          <w:tcPr>
            <w:tcW w:w="3287"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FE5955B"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Address line 1</w:t>
            </w:r>
          </w:p>
        </w:tc>
        <w:tc>
          <w:tcPr>
            <w:tcW w:w="1559" w:type="dxa"/>
            <w:tcBorders>
              <w:top w:val="nil"/>
              <w:left w:val="nil"/>
              <w:bottom w:val="single" w:sz="7" w:space="0" w:color="000000"/>
              <w:right w:val="single" w:sz="7" w:space="0" w:color="000000"/>
            </w:tcBorders>
            <w:tcMar>
              <w:top w:w="100" w:type="dxa"/>
              <w:left w:w="100" w:type="dxa"/>
              <w:bottom w:w="100" w:type="dxa"/>
              <w:right w:w="100" w:type="dxa"/>
            </w:tcMar>
          </w:tcPr>
          <w:p w14:paraId="259FCDB4"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Character</w:t>
            </w:r>
          </w:p>
        </w:tc>
        <w:tc>
          <w:tcPr>
            <w:tcW w:w="4209" w:type="dxa"/>
            <w:tcBorders>
              <w:top w:val="nil"/>
              <w:left w:val="nil"/>
              <w:bottom w:val="single" w:sz="7" w:space="0" w:color="000000"/>
              <w:right w:val="single" w:sz="7" w:space="0" w:color="000000"/>
            </w:tcBorders>
            <w:tcMar>
              <w:top w:w="100" w:type="dxa"/>
              <w:left w:w="100" w:type="dxa"/>
              <w:bottom w:w="100" w:type="dxa"/>
              <w:right w:w="100" w:type="dxa"/>
            </w:tcMar>
          </w:tcPr>
          <w:p w14:paraId="7EA33FCA"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 xml:space="preserve"> </w:t>
            </w:r>
          </w:p>
        </w:tc>
      </w:tr>
      <w:tr w:rsidR="006839DB" w:rsidRPr="006839DB" w14:paraId="5F4F7928" w14:textId="77777777" w:rsidTr="002E0AFE">
        <w:trPr>
          <w:trHeight w:val="480"/>
        </w:trPr>
        <w:tc>
          <w:tcPr>
            <w:tcW w:w="3287"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8AF4C59"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Address line 2</w:t>
            </w:r>
          </w:p>
        </w:tc>
        <w:tc>
          <w:tcPr>
            <w:tcW w:w="1559" w:type="dxa"/>
            <w:tcBorders>
              <w:top w:val="nil"/>
              <w:left w:val="nil"/>
              <w:bottom w:val="single" w:sz="7" w:space="0" w:color="000000"/>
              <w:right w:val="single" w:sz="7" w:space="0" w:color="000000"/>
            </w:tcBorders>
            <w:tcMar>
              <w:top w:w="100" w:type="dxa"/>
              <w:left w:w="100" w:type="dxa"/>
              <w:bottom w:w="100" w:type="dxa"/>
              <w:right w:w="100" w:type="dxa"/>
            </w:tcMar>
          </w:tcPr>
          <w:p w14:paraId="5810CF18"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Character</w:t>
            </w:r>
          </w:p>
        </w:tc>
        <w:tc>
          <w:tcPr>
            <w:tcW w:w="4209" w:type="dxa"/>
            <w:tcBorders>
              <w:top w:val="nil"/>
              <w:left w:val="nil"/>
              <w:bottom w:val="single" w:sz="7" w:space="0" w:color="000000"/>
              <w:right w:val="single" w:sz="7" w:space="0" w:color="000000"/>
            </w:tcBorders>
            <w:tcMar>
              <w:top w:w="100" w:type="dxa"/>
              <w:left w:w="100" w:type="dxa"/>
              <w:bottom w:w="100" w:type="dxa"/>
              <w:right w:w="100" w:type="dxa"/>
            </w:tcMar>
          </w:tcPr>
          <w:p w14:paraId="17E5A09E"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 xml:space="preserve"> </w:t>
            </w:r>
          </w:p>
        </w:tc>
      </w:tr>
      <w:tr w:rsidR="006839DB" w:rsidRPr="006839DB" w14:paraId="4E5FFE91" w14:textId="77777777" w:rsidTr="002E0AFE">
        <w:trPr>
          <w:trHeight w:val="480"/>
        </w:trPr>
        <w:tc>
          <w:tcPr>
            <w:tcW w:w="3287"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6E7D05F"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Address line 3</w:t>
            </w:r>
          </w:p>
        </w:tc>
        <w:tc>
          <w:tcPr>
            <w:tcW w:w="1559" w:type="dxa"/>
            <w:tcBorders>
              <w:top w:val="nil"/>
              <w:left w:val="nil"/>
              <w:bottom w:val="single" w:sz="7" w:space="0" w:color="000000"/>
              <w:right w:val="single" w:sz="7" w:space="0" w:color="000000"/>
            </w:tcBorders>
            <w:tcMar>
              <w:top w:w="100" w:type="dxa"/>
              <w:left w:w="100" w:type="dxa"/>
              <w:bottom w:w="100" w:type="dxa"/>
              <w:right w:w="100" w:type="dxa"/>
            </w:tcMar>
          </w:tcPr>
          <w:p w14:paraId="06318204"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Character</w:t>
            </w:r>
          </w:p>
        </w:tc>
        <w:tc>
          <w:tcPr>
            <w:tcW w:w="4209" w:type="dxa"/>
            <w:tcBorders>
              <w:top w:val="nil"/>
              <w:left w:val="nil"/>
              <w:bottom w:val="single" w:sz="7" w:space="0" w:color="000000"/>
              <w:right w:val="single" w:sz="7" w:space="0" w:color="000000"/>
            </w:tcBorders>
            <w:tcMar>
              <w:top w:w="100" w:type="dxa"/>
              <w:left w:w="100" w:type="dxa"/>
              <w:bottom w:w="100" w:type="dxa"/>
              <w:right w:w="100" w:type="dxa"/>
            </w:tcMar>
          </w:tcPr>
          <w:p w14:paraId="34557B17"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 xml:space="preserve"> </w:t>
            </w:r>
          </w:p>
        </w:tc>
      </w:tr>
      <w:tr w:rsidR="006839DB" w:rsidRPr="006839DB" w14:paraId="14475C21" w14:textId="77777777" w:rsidTr="002E0AFE">
        <w:trPr>
          <w:trHeight w:val="480"/>
        </w:trPr>
        <w:tc>
          <w:tcPr>
            <w:tcW w:w="3287"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3B5D904"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Address line 4</w:t>
            </w:r>
          </w:p>
        </w:tc>
        <w:tc>
          <w:tcPr>
            <w:tcW w:w="1559" w:type="dxa"/>
            <w:tcBorders>
              <w:top w:val="nil"/>
              <w:left w:val="nil"/>
              <w:bottom w:val="single" w:sz="7" w:space="0" w:color="000000"/>
              <w:right w:val="single" w:sz="7" w:space="0" w:color="000000"/>
            </w:tcBorders>
            <w:tcMar>
              <w:top w:w="100" w:type="dxa"/>
              <w:left w:w="100" w:type="dxa"/>
              <w:bottom w:w="100" w:type="dxa"/>
              <w:right w:w="100" w:type="dxa"/>
            </w:tcMar>
          </w:tcPr>
          <w:p w14:paraId="02534E37"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Character</w:t>
            </w:r>
          </w:p>
        </w:tc>
        <w:tc>
          <w:tcPr>
            <w:tcW w:w="4209" w:type="dxa"/>
            <w:tcBorders>
              <w:top w:val="nil"/>
              <w:left w:val="nil"/>
              <w:bottom w:val="single" w:sz="7" w:space="0" w:color="000000"/>
              <w:right w:val="single" w:sz="7" w:space="0" w:color="000000"/>
            </w:tcBorders>
            <w:tcMar>
              <w:top w:w="100" w:type="dxa"/>
              <w:left w:w="100" w:type="dxa"/>
              <w:bottom w:w="100" w:type="dxa"/>
              <w:right w:w="100" w:type="dxa"/>
            </w:tcMar>
          </w:tcPr>
          <w:p w14:paraId="50EC4CB3"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 xml:space="preserve"> </w:t>
            </w:r>
          </w:p>
        </w:tc>
      </w:tr>
      <w:tr w:rsidR="006839DB" w:rsidRPr="006839DB" w14:paraId="53948205" w14:textId="77777777" w:rsidTr="002E0AFE">
        <w:trPr>
          <w:trHeight w:val="480"/>
        </w:trPr>
        <w:tc>
          <w:tcPr>
            <w:tcW w:w="3287"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0A61417"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Post code</w:t>
            </w:r>
          </w:p>
        </w:tc>
        <w:tc>
          <w:tcPr>
            <w:tcW w:w="1559" w:type="dxa"/>
            <w:tcBorders>
              <w:top w:val="nil"/>
              <w:left w:val="nil"/>
              <w:bottom w:val="single" w:sz="7" w:space="0" w:color="000000"/>
              <w:right w:val="single" w:sz="7" w:space="0" w:color="000000"/>
            </w:tcBorders>
            <w:tcMar>
              <w:top w:w="100" w:type="dxa"/>
              <w:left w:w="100" w:type="dxa"/>
              <w:bottom w:w="100" w:type="dxa"/>
              <w:right w:w="100" w:type="dxa"/>
            </w:tcMar>
          </w:tcPr>
          <w:p w14:paraId="4E5D6F60"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Character</w:t>
            </w:r>
          </w:p>
        </w:tc>
        <w:tc>
          <w:tcPr>
            <w:tcW w:w="4209" w:type="dxa"/>
            <w:tcBorders>
              <w:top w:val="nil"/>
              <w:left w:val="nil"/>
              <w:bottom w:val="single" w:sz="7" w:space="0" w:color="000000"/>
              <w:right w:val="single" w:sz="7" w:space="0" w:color="000000"/>
            </w:tcBorders>
            <w:tcMar>
              <w:top w:w="100" w:type="dxa"/>
              <w:left w:w="100" w:type="dxa"/>
              <w:bottom w:w="100" w:type="dxa"/>
              <w:right w:w="100" w:type="dxa"/>
            </w:tcMar>
          </w:tcPr>
          <w:p w14:paraId="7186987A"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 xml:space="preserve"> </w:t>
            </w:r>
          </w:p>
        </w:tc>
      </w:tr>
      <w:tr w:rsidR="006839DB" w:rsidRPr="006839DB" w14:paraId="07E460B0" w14:textId="77777777" w:rsidTr="002E0AFE">
        <w:trPr>
          <w:trHeight w:val="480"/>
        </w:trPr>
        <w:tc>
          <w:tcPr>
            <w:tcW w:w="3287"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34CE3D8"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 of birth</w:t>
            </w:r>
          </w:p>
        </w:tc>
        <w:tc>
          <w:tcPr>
            <w:tcW w:w="1559" w:type="dxa"/>
            <w:tcBorders>
              <w:top w:val="nil"/>
              <w:left w:val="nil"/>
              <w:bottom w:val="single" w:sz="7" w:space="0" w:color="000000"/>
              <w:right w:val="single" w:sz="7" w:space="0" w:color="000000"/>
            </w:tcBorders>
            <w:tcMar>
              <w:top w:w="100" w:type="dxa"/>
              <w:left w:w="100" w:type="dxa"/>
              <w:bottom w:w="100" w:type="dxa"/>
              <w:right w:w="100" w:type="dxa"/>
            </w:tcMar>
          </w:tcPr>
          <w:p w14:paraId="37CD89C5"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w:t>
            </w:r>
          </w:p>
        </w:tc>
        <w:tc>
          <w:tcPr>
            <w:tcW w:w="4209" w:type="dxa"/>
            <w:tcBorders>
              <w:top w:val="nil"/>
              <w:left w:val="nil"/>
              <w:bottom w:val="single" w:sz="7" w:space="0" w:color="000000"/>
              <w:right w:val="single" w:sz="7" w:space="0" w:color="000000"/>
            </w:tcBorders>
            <w:tcMar>
              <w:top w:w="100" w:type="dxa"/>
              <w:left w:w="100" w:type="dxa"/>
              <w:bottom w:w="100" w:type="dxa"/>
              <w:right w:w="100" w:type="dxa"/>
            </w:tcMar>
          </w:tcPr>
          <w:p w14:paraId="632B1C2A"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DD/MM/YYYY</w:t>
            </w:r>
          </w:p>
        </w:tc>
      </w:tr>
    </w:tbl>
    <w:p w14:paraId="2FD4B7C3" w14:textId="77777777" w:rsidR="006839DB" w:rsidRPr="006839DB" w:rsidRDefault="006839DB" w:rsidP="006839DB">
      <w:pPr>
        <w:pBdr>
          <w:top w:val="nil"/>
          <w:left w:val="nil"/>
          <w:bottom w:val="nil"/>
          <w:right w:val="nil"/>
          <w:between w:val="nil"/>
        </w:pBdr>
        <w:overflowPunct/>
        <w:autoSpaceDE/>
        <w:autoSpaceDN/>
        <w:adjustRightInd/>
        <w:spacing w:before="280" w:after="80"/>
        <w:ind w:left="0"/>
        <w:jc w:val="left"/>
        <w:textAlignment w:val="auto"/>
        <w:rPr>
          <w:rFonts w:ascii="Arial" w:eastAsia="Arial" w:hAnsi="Arial"/>
          <w:b/>
          <w:color w:val="000000"/>
          <w:lang w:eastAsia="en-GB"/>
        </w:rPr>
      </w:pPr>
      <w:bookmarkStart w:id="2385" w:name="_1f3b95ccpmo" w:colFirst="0" w:colLast="0"/>
      <w:bookmarkEnd w:id="2385"/>
      <w:r w:rsidRPr="006839DB">
        <w:rPr>
          <w:rFonts w:ascii="Arial" w:eastAsia="Arial" w:hAnsi="Arial"/>
          <w:b/>
          <w:color w:val="000000"/>
          <w:lang w:eastAsia="en-GB"/>
        </w:rPr>
        <w:t>The key details of the resulting matches which will be provided by the Service Provider are:</w:t>
      </w:r>
      <w:r w:rsidRPr="006839DB">
        <w:rPr>
          <w:rFonts w:ascii="Arial" w:eastAsia="Arial" w:hAnsi="Arial"/>
          <w:b/>
          <w:color w:val="000000"/>
          <w:lang w:eastAsia="en-GB"/>
        </w:rPr>
        <w:br/>
      </w:r>
    </w:p>
    <w:p w14:paraId="0E9A8344" w14:textId="77777777" w:rsidR="006839DB" w:rsidRPr="006839DB" w:rsidRDefault="006839DB" w:rsidP="006039AA">
      <w:pPr>
        <w:numPr>
          <w:ilvl w:val="0"/>
          <w:numId w:val="74"/>
        </w:numPr>
        <w:pBdr>
          <w:top w:val="nil"/>
          <w:left w:val="nil"/>
          <w:bottom w:val="nil"/>
          <w:right w:val="nil"/>
          <w:between w:val="nil"/>
        </w:pBdr>
        <w:overflowPunct/>
        <w:autoSpaceDE/>
        <w:autoSpaceDN/>
        <w:adjustRightInd/>
        <w:spacing w:after="0" w:line="305" w:lineRule="auto"/>
        <w:contextualSpacing/>
        <w:jc w:val="left"/>
        <w:textAlignment w:val="auto"/>
        <w:rPr>
          <w:rFonts w:ascii="Arial" w:eastAsia="Arial" w:hAnsi="Arial"/>
          <w:color w:val="000000"/>
          <w:lang w:eastAsia="en-GB"/>
        </w:rPr>
      </w:pPr>
      <w:r w:rsidRPr="006839DB">
        <w:rPr>
          <w:rFonts w:ascii="Arial" w:eastAsia="Arial" w:hAnsi="Arial"/>
          <w:color w:val="000000"/>
          <w:lang w:eastAsia="en-GB"/>
        </w:rPr>
        <w:t>Unique identifier;</w:t>
      </w:r>
    </w:p>
    <w:p w14:paraId="58AA8FDC" w14:textId="77777777" w:rsidR="006839DB" w:rsidRPr="006839DB" w:rsidRDefault="006839DB" w:rsidP="006039AA">
      <w:pPr>
        <w:numPr>
          <w:ilvl w:val="0"/>
          <w:numId w:val="75"/>
        </w:numPr>
        <w:pBdr>
          <w:top w:val="nil"/>
          <w:left w:val="nil"/>
          <w:bottom w:val="nil"/>
          <w:right w:val="nil"/>
          <w:between w:val="nil"/>
        </w:pBdr>
        <w:overflowPunct/>
        <w:autoSpaceDE/>
        <w:autoSpaceDN/>
        <w:adjustRightInd/>
        <w:spacing w:after="0" w:line="305" w:lineRule="auto"/>
        <w:contextualSpacing/>
        <w:jc w:val="left"/>
        <w:textAlignment w:val="auto"/>
        <w:rPr>
          <w:rFonts w:ascii="Arial" w:eastAsia="Arial" w:hAnsi="Arial"/>
          <w:color w:val="000000"/>
          <w:lang w:eastAsia="en-GB"/>
        </w:rPr>
      </w:pPr>
      <w:r w:rsidRPr="006839DB">
        <w:rPr>
          <w:rFonts w:ascii="Arial" w:eastAsia="Arial" w:hAnsi="Arial"/>
          <w:color w:val="000000"/>
          <w:lang w:eastAsia="en-GB"/>
        </w:rPr>
        <w:t>Match Basis (Same Surname, Forename and Date of Birth; Same Surname, Forename &amp; Transposed Date of Birth or Same Surname, Forename Reversed &amp; Date of Birth);</w:t>
      </w:r>
    </w:p>
    <w:p w14:paraId="225DC1B1" w14:textId="77777777" w:rsidR="006839DB" w:rsidRPr="006839DB" w:rsidRDefault="006839DB" w:rsidP="006039AA">
      <w:pPr>
        <w:numPr>
          <w:ilvl w:val="0"/>
          <w:numId w:val="75"/>
        </w:numPr>
        <w:pBdr>
          <w:top w:val="nil"/>
          <w:left w:val="nil"/>
          <w:bottom w:val="nil"/>
          <w:right w:val="nil"/>
          <w:between w:val="nil"/>
        </w:pBdr>
        <w:overflowPunct/>
        <w:autoSpaceDE/>
        <w:autoSpaceDN/>
        <w:adjustRightInd/>
        <w:spacing w:after="0" w:line="305" w:lineRule="auto"/>
        <w:contextualSpacing/>
        <w:jc w:val="left"/>
        <w:textAlignment w:val="auto"/>
        <w:rPr>
          <w:rFonts w:ascii="Arial" w:eastAsia="Arial" w:hAnsi="Arial"/>
          <w:color w:val="000000"/>
          <w:lang w:eastAsia="en-GB"/>
        </w:rPr>
      </w:pPr>
      <w:r w:rsidRPr="006839DB">
        <w:rPr>
          <w:rFonts w:ascii="Arial" w:eastAsia="Arial" w:hAnsi="Arial"/>
          <w:color w:val="000000"/>
          <w:lang w:eastAsia="en-GB"/>
        </w:rPr>
        <w:t>Name (Character);</w:t>
      </w:r>
    </w:p>
    <w:p w14:paraId="01DC63D1" w14:textId="77777777" w:rsidR="006839DB" w:rsidRPr="006839DB" w:rsidRDefault="006839DB" w:rsidP="006039AA">
      <w:pPr>
        <w:numPr>
          <w:ilvl w:val="0"/>
          <w:numId w:val="75"/>
        </w:numPr>
        <w:pBdr>
          <w:top w:val="nil"/>
          <w:left w:val="nil"/>
          <w:bottom w:val="nil"/>
          <w:right w:val="nil"/>
          <w:between w:val="nil"/>
        </w:pBdr>
        <w:overflowPunct/>
        <w:autoSpaceDE/>
        <w:autoSpaceDN/>
        <w:adjustRightInd/>
        <w:spacing w:after="0" w:line="305" w:lineRule="auto"/>
        <w:contextualSpacing/>
        <w:jc w:val="left"/>
        <w:textAlignment w:val="auto"/>
        <w:rPr>
          <w:rFonts w:ascii="Arial" w:eastAsia="Arial" w:hAnsi="Arial"/>
          <w:color w:val="000000"/>
          <w:lang w:eastAsia="en-GB"/>
        </w:rPr>
      </w:pPr>
      <w:r w:rsidRPr="006839DB">
        <w:rPr>
          <w:rFonts w:ascii="Arial" w:eastAsia="Arial" w:hAnsi="Arial"/>
          <w:color w:val="000000"/>
          <w:lang w:eastAsia="en-GB"/>
        </w:rPr>
        <w:lastRenderedPageBreak/>
        <w:t>Date of Birth (Date);</w:t>
      </w:r>
    </w:p>
    <w:p w14:paraId="7EEE0B75" w14:textId="77777777" w:rsidR="006839DB" w:rsidRPr="006839DB" w:rsidRDefault="006839DB" w:rsidP="006039AA">
      <w:pPr>
        <w:numPr>
          <w:ilvl w:val="0"/>
          <w:numId w:val="75"/>
        </w:numPr>
        <w:pBdr>
          <w:top w:val="nil"/>
          <w:left w:val="nil"/>
          <w:bottom w:val="nil"/>
          <w:right w:val="nil"/>
          <w:between w:val="nil"/>
        </w:pBdr>
        <w:overflowPunct/>
        <w:autoSpaceDE/>
        <w:autoSpaceDN/>
        <w:adjustRightInd/>
        <w:spacing w:after="0" w:line="305" w:lineRule="auto"/>
        <w:contextualSpacing/>
        <w:jc w:val="left"/>
        <w:textAlignment w:val="auto"/>
        <w:rPr>
          <w:rFonts w:ascii="Arial" w:eastAsia="Arial" w:hAnsi="Arial"/>
          <w:color w:val="000000"/>
          <w:lang w:eastAsia="en-GB"/>
        </w:rPr>
      </w:pPr>
      <w:r w:rsidRPr="006839DB">
        <w:rPr>
          <w:rFonts w:ascii="Arial" w:eastAsia="Arial" w:hAnsi="Arial"/>
          <w:color w:val="000000"/>
          <w:lang w:eastAsia="en-GB"/>
        </w:rPr>
        <w:t>Address (Character); and</w:t>
      </w:r>
    </w:p>
    <w:p w14:paraId="0D3A931A" w14:textId="77777777" w:rsidR="006839DB" w:rsidRPr="006839DB" w:rsidRDefault="006839DB" w:rsidP="006039AA">
      <w:pPr>
        <w:numPr>
          <w:ilvl w:val="0"/>
          <w:numId w:val="75"/>
        </w:numPr>
        <w:pBdr>
          <w:top w:val="nil"/>
          <w:left w:val="nil"/>
          <w:bottom w:val="nil"/>
          <w:right w:val="nil"/>
          <w:between w:val="nil"/>
        </w:pBdr>
        <w:overflowPunct/>
        <w:autoSpaceDE/>
        <w:autoSpaceDN/>
        <w:adjustRightInd/>
        <w:spacing w:after="0" w:line="305" w:lineRule="auto"/>
        <w:contextualSpacing/>
        <w:jc w:val="left"/>
        <w:textAlignment w:val="auto"/>
        <w:rPr>
          <w:rFonts w:ascii="Arial" w:eastAsia="Arial" w:hAnsi="Arial"/>
          <w:color w:val="000000"/>
          <w:lang w:eastAsia="en-GB"/>
        </w:rPr>
      </w:pPr>
      <w:r w:rsidRPr="006839DB">
        <w:rPr>
          <w:rFonts w:ascii="Arial" w:eastAsia="Arial" w:hAnsi="Arial"/>
          <w:color w:val="000000"/>
          <w:lang w:eastAsia="en-GB"/>
        </w:rPr>
        <w:t>National Insurance Number (Character)</w:t>
      </w:r>
    </w:p>
    <w:p w14:paraId="1B29FFC6" w14:textId="77777777" w:rsidR="006839DB" w:rsidRPr="006839DB" w:rsidRDefault="006839DB" w:rsidP="006839DB">
      <w:pPr>
        <w:pBdr>
          <w:top w:val="nil"/>
          <w:left w:val="nil"/>
          <w:bottom w:val="nil"/>
          <w:right w:val="nil"/>
          <w:between w:val="nil"/>
        </w:pBdr>
        <w:overflowPunct/>
        <w:autoSpaceDE/>
        <w:autoSpaceDN/>
        <w:adjustRightInd/>
        <w:spacing w:after="0" w:line="305" w:lineRule="auto"/>
        <w:ind w:left="0"/>
        <w:textAlignment w:val="auto"/>
        <w:rPr>
          <w:rFonts w:ascii="Arial" w:eastAsia="Arial" w:hAnsi="Arial"/>
          <w:color w:val="000000"/>
          <w:lang w:eastAsia="en-GB"/>
        </w:rPr>
      </w:pPr>
    </w:p>
    <w:p w14:paraId="354612AA" w14:textId="77777777" w:rsidR="006839DB" w:rsidRPr="006839DB" w:rsidRDefault="006839DB" w:rsidP="006839DB">
      <w:pPr>
        <w:pBdr>
          <w:top w:val="nil"/>
          <w:left w:val="nil"/>
          <w:bottom w:val="nil"/>
          <w:right w:val="nil"/>
          <w:between w:val="nil"/>
        </w:pBdr>
        <w:overflowPunct/>
        <w:autoSpaceDE/>
        <w:autoSpaceDN/>
        <w:adjustRightInd/>
        <w:spacing w:after="0" w:line="305" w:lineRule="auto"/>
        <w:ind w:left="0"/>
        <w:textAlignment w:val="auto"/>
        <w:rPr>
          <w:rFonts w:ascii="Arial" w:eastAsia="Arial" w:hAnsi="Arial"/>
          <w:color w:val="000000"/>
          <w:lang w:eastAsia="en-GB"/>
        </w:rPr>
      </w:pPr>
      <w:r w:rsidRPr="006839DB">
        <w:rPr>
          <w:rFonts w:ascii="CG Times" w:eastAsia="CG Times" w:hAnsi="CG Times" w:cs="CG Times"/>
          <w:color w:val="000000"/>
          <w:sz w:val="16"/>
          <w:szCs w:val="16"/>
          <w:lang w:eastAsia="en-GB"/>
        </w:rPr>
        <w:br w:type="page"/>
      </w:r>
    </w:p>
    <w:p w14:paraId="5C46E563"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CG Times" w:eastAsia="CG Times" w:hAnsi="CG Times" w:cs="CG Times"/>
          <w:color w:val="000000"/>
          <w:sz w:val="16"/>
          <w:szCs w:val="16"/>
          <w:lang w:eastAsia="en-GB"/>
        </w:rPr>
      </w:pPr>
    </w:p>
    <w:tbl>
      <w:tblPr>
        <w:tblW w:w="9055" w:type="dxa"/>
        <w:tblInd w:w="10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688"/>
        <w:gridCol w:w="4991"/>
        <w:gridCol w:w="2376"/>
      </w:tblGrid>
      <w:tr w:rsidR="006839DB" w:rsidRPr="006839DB" w14:paraId="024F45FD" w14:textId="77777777" w:rsidTr="002E0AFE">
        <w:trPr>
          <w:trHeight w:val="460"/>
          <w:tblHeader/>
        </w:trPr>
        <w:tc>
          <w:tcPr>
            <w:tcW w:w="1688" w:type="dxa"/>
            <w:tcBorders>
              <w:top w:val="single" w:sz="7" w:space="0" w:color="000000"/>
              <w:left w:val="single" w:sz="7" w:space="0" w:color="000000"/>
              <w:bottom w:val="single" w:sz="7" w:space="0" w:color="000000"/>
              <w:right w:val="single" w:sz="7" w:space="0" w:color="000000"/>
            </w:tcBorders>
            <w:shd w:val="clear" w:color="auto" w:fill="C5E0B3"/>
            <w:tcMar>
              <w:top w:w="100" w:type="dxa"/>
              <w:left w:w="100" w:type="dxa"/>
              <w:bottom w:w="100" w:type="dxa"/>
              <w:right w:w="100" w:type="dxa"/>
            </w:tcMar>
          </w:tcPr>
          <w:p w14:paraId="26DAFACE"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b/>
                <w:color w:val="000000"/>
                <w:lang w:eastAsia="en-GB"/>
              </w:rPr>
            </w:pPr>
            <w:r w:rsidRPr="006839DB">
              <w:rPr>
                <w:rFonts w:ascii="Arial" w:eastAsia="Arial" w:hAnsi="Arial"/>
                <w:b/>
                <w:color w:val="000000"/>
                <w:lang w:eastAsia="en-GB"/>
              </w:rPr>
              <w:t>Dataset type</w:t>
            </w:r>
          </w:p>
        </w:tc>
        <w:tc>
          <w:tcPr>
            <w:tcW w:w="4990" w:type="dxa"/>
            <w:tcBorders>
              <w:top w:val="single" w:sz="7" w:space="0" w:color="000000"/>
              <w:left w:val="nil"/>
              <w:bottom w:val="single" w:sz="7" w:space="0" w:color="000000"/>
              <w:right w:val="single" w:sz="7" w:space="0" w:color="000000"/>
            </w:tcBorders>
            <w:shd w:val="clear" w:color="auto" w:fill="C5E0B3"/>
            <w:tcMar>
              <w:top w:w="100" w:type="dxa"/>
              <w:left w:w="100" w:type="dxa"/>
              <w:bottom w:w="100" w:type="dxa"/>
              <w:right w:w="100" w:type="dxa"/>
            </w:tcMar>
          </w:tcPr>
          <w:p w14:paraId="39D483A2"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b/>
                <w:color w:val="000000"/>
                <w:lang w:eastAsia="en-GB"/>
              </w:rPr>
            </w:pPr>
            <w:r w:rsidRPr="006839DB">
              <w:rPr>
                <w:rFonts w:ascii="Arial" w:eastAsia="Arial" w:hAnsi="Arial"/>
                <w:b/>
                <w:color w:val="000000"/>
                <w:lang w:eastAsia="en-GB"/>
              </w:rPr>
              <w:t>Output file</w:t>
            </w:r>
          </w:p>
        </w:tc>
        <w:tc>
          <w:tcPr>
            <w:tcW w:w="2375" w:type="dxa"/>
            <w:tcBorders>
              <w:top w:val="single" w:sz="7" w:space="0" w:color="000000"/>
              <w:left w:val="nil"/>
              <w:bottom w:val="single" w:sz="7" w:space="0" w:color="000000"/>
              <w:right w:val="single" w:sz="7" w:space="0" w:color="000000"/>
            </w:tcBorders>
            <w:shd w:val="clear" w:color="auto" w:fill="C5E0B3"/>
            <w:tcMar>
              <w:top w:w="100" w:type="dxa"/>
              <w:left w:w="100" w:type="dxa"/>
              <w:bottom w:w="100" w:type="dxa"/>
              <w:right w:w="100" w:type="dxa"/>
            </w:tcMar>
          </w:tcPr>
          <w:p w14:paraId="28CAACAE"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b/>
                <w:color w:val="000000"/>
                <w:lang w:eastAsia="en-GB"/>
              </w:rPr>
            </w:pPr>
            <w:r w:rsidRPr="006839DB">
              <w:rPr>
                <w:rFonts w:ascii="Arial" w:eastAsia="Arial" w:hAnsi="Arial"/>
                <w:b/>
                <w:color w:val="000000"/>
                <w:lang w:eastAsia="en-GB"/>
              </w:rPr>
              <w:t xml:space="preserve">Output Specification </w:t>
            </w:r>
          </w:p>
        </w:tc>
      </w:tr>
      <w:tr w:rsidR="006839DB" w:rsidRPr="006839DB" w14:paraId="3BF60CEB"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363CA5EC"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AD</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4FB60C41"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Document_Issue_Date</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1600E8F7"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dateTime</w:t>
            </w:r>
          </w:p>
        </w:tc>
      </w:tr>
      <w:tr w:rsidR="006839DB" w:rsidRPr="006839DB" w14:paraId="43F1F07E"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695A6E42"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AD</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4D44C07A"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Document_Sub_Type</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6198F4BD"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41EA41C2"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33A3F8F3"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AD</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349260B0"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Document_Type</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6E9414AE"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5716D100"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52E994B4"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AD</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65FAA670"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Operational_Name</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5BD009DA"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6B471C5D"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215CE0EB"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AD</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032D4AC7"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Primary_Document_Number</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7B9A58A1"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01CECFA1"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221800B7"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AD</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0DE039BC"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Reference_Number</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6E139F2F"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619A14C0"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76000935"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AD</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7A6E3F86"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Sex</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7287DF9A"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0568A2F0"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6F1AE2B0"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AS</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75776B14"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Case_Status</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0153C2E6"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68E5F97C"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1A3F7934"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AS</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10197EB7"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HO_Unique_Id</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3D1EFD3E"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6851900C"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59A104C7"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AS</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1141345E"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Nationality</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0D82A71C"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5ED77545"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1C100303"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AS</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2D505E16"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Passport_No</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7F363D37"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7F7DEEA4"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0ABAAF83"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AS</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36EBE718"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Person_Id</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130D4788"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007829CB"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1D38F94C"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AS</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2DC0ABDB"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Removal_Outcome_Date</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538DC2D4"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dateTime</w:t>
            </w:r>
          </w:p>
        </w:tc>
      </w:tr>
      <w:tr w:rsidR="006839DB" w:rsidRPr="006839DB" w14:paraId="40F81408"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1CE7FE01"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AS</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0B083B1E"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Right_To_Stay</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55D0A934"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64A852B4"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08255ADD"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AS</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1C1B8F9A"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Right_To_Work</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6860CD13"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14AEEEB2"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2879A673"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AS</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5DF34232"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Sex</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583F6FC0"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54775DC9"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1607E341"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BB</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47A5FE1E"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Badge_Number</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4612A601"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396126E8"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0255D7AB"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lastRenderedPageBreak/>
              <w:t>BB</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323F60F6"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Permit_expiry_Date</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44778CCB"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dateTime</w:t>
            </w:r>
          </w:p>
        </w:tc>
      </w:tr>
      <w:tr w:rsidR="006839DB" w:rsidRPr="006839DB" w14:paraId="717FCF5B"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5F1E5FFB"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BB</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2B5507E3"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Permit_start_Date</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781C51EC"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dateTime</w:t>
            </w:r>
          </w:p>
        </w:tc>
      </w:tr>
      <w:tr w:rsidR="006839DB" w:rsidRPr="006839DB" w14:paraId="064039B5"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4F42C361"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BB</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4F4E3AAD"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Sex</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072DE1E8"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6EB0F56F"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68F27F9C"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CP</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3A167FFB"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Permit_expiry_Date</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0C3880C6"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dateTime</w:t>
            </w:r>
          </w:p>
        </w:tc>
      </w:tr>
      <w:tr w:rsidR="006839DB" w:rsidRPr="006839DB" w14:paraId="2654E117"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15C4846F"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CP</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2F195963"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Permit_start_Date</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7A86F43E"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dateTime</w:t>
            </w:r>
          </w:p>
        </w:tc>
      </w:tr>
      <w:tr w:rsidR="006839DB" w:rsidRPr="006839DB" w14:paraId="08EB3DAC"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214BFEDB"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CP</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7B7CE6AE"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Sex</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01AA9A39"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67D817BB"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43A9B578"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DB</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60A3A016"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Sex</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0041654E"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116D36E9"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68135C31"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DD</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49C4A44F"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Date_Of_Death</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17E042BE"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dateTime</w:t>
            </w:r>
          </w:p>
        </w:tc>
      </w:tr>
      <w:tr w:rsidR="006839DB" w:rsidRPr="006839DB" w14:paraId="00867B03"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25E051DA"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DD</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29B0DD6E"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GRO_Reference</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012B9883"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51EC0681"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4229D604"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DD</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5A043812"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GRO_Source</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6EE7E93F"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15F2EBEE"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66C25D00"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DD_GRO</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4976B68B"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Date_of_Death_Registration</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6A45E1C3"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dateTime</w:t>
            </w:r>
          </w:p>
        </w:tc>
      </w:tr>
      <w:tr w:rsidR="006839DB" w:rsidRPr="006839DB" w14:paraId="1CBC07DE"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2351C721"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DD_GRO</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13510346"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District_of_Death_Current</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25F75672"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414C5A61"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748688D1"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ER</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683BAA77"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ER_Reference</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540790D7"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74E3AAFF"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2933FFA6"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ER</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4AE356ED"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Sex</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0E8A90DA"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1E7A4DEF"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5D23F47E"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ER</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4767695A"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Unique_Property_Reference_Number</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65418AE5"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6BB582A8"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550C7C06"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HC</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5AFEE6D7"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Case_Start_Date</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7FEABF30"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dateTime</w:t>
            </w:r>
          </w:p>
        </w:tc>
      </w:tr>
      <w:tr w:rsidR="006839DB" w:rsidRPr="006839DB" w14:paraId="1FA97620"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2D62485D"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HC</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2E7EEFD4"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Current_Weekly_Benefit</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56C35BE6"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decimal</w:t>
            </w:r>
          </w:p>
        </w:tc>
      </w:tr>
      <w:tr w:rsidR="006839DB" w:rsidRPr="006839DB" w14:paraId="58B89D2A"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43256EDC"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lastRenderedPageBreak/>
              <w:t>HC</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0E1AC178"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Date_Last_Paid</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337CE060"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dateTime</w:t>
            </w:r>
          </w:p>
        </w:tc>
      </w:tr>
      <w:tr w:rsidR="006839DB" w:rsidRPr="006839DB" w14:paraId="183EED51"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3D722960"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HC</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5FAA2EE6"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Income_from_Earnings</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1ED62465"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decimal</w:t>
            </w:r>
          </w:p>
        </w:tc>
      </w:tr>
      <w:tr w:rsidR="006839DB" w:rsidRPr="006839DB" w14:paraId="352C1E74"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4122FFDD"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HC</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76BE870A"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Income_Support_Indicator</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064F8EF6"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6DA59395"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78990C9F"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HC</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228630B7"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Job_Seekers_Allowance_Flag</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1107A730"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56B595B5"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041BAF59"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HC</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35229252"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PC_GC_Flag</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0A5414FB"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17CE72D7"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0F3D2742"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HC</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3817D509"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Second_Adult_Rebate_Flag</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05548DBE"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26816BE2"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66185A26"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HC</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4F475EE9"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Sex</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0010FB32"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2CA3AA0B"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4E1471DA"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HR</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01609AE1"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Sex</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722265AE"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0A5ABCC8"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1DBF2152"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HR</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486DF88B"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Tenancy_End_Date</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3DE4B75A"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dateTime</w:t>
            </w:r>
          </w:p>
        </w:tc>
      </w:tr>
      <w:tr w:rsidR="006839DB" w:rsidRPr="006839DB" w14:paraId="405E7555"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56090A43"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HR</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33DBA2BA"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Tenancy_Start_Date</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0BFE931D"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dateTime</w:t>
            </w:r>
          </w:p>
        </w:tc>
      </w:tr>
      <w:tr w:rsidR="006839DB" w:rsidRPr="006839DB" w14:paraId="25109497"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02C827C2"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IN</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53A9E3D7"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Claim_Status</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379688F3"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59A8BB79"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0821352F"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IN</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7D01F4C2"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Date_Claim_Received</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4F17A884"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dateTime</w:t>
            </w:r>
          </w:p>
        </w:tc>
      </w:tr>
      <w:tr w:rsidR="006839DB" w:rsidRPr="006839DB" w14:paraId="727E2582"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392D03E6"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IN</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0EFB5A76"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Date_Last_Paid</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5BCA146B"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dateTime</w:t>
            </w:r>
          </w:p>
        </w:tc>
      </w:tr>
      <w:tr w:rsidR="006839DB" w:rsidRPr="006839DB" w14:paraId="0F276109"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6C71E7DB"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IN</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68D8B1AB"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Date_of_Incident</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5C24E9BA"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dateTime</w:t>
            </w:r>
          </w:p>
        </w:tc>
      </w:tr>
      <w:tr w:rsidR="006839DB" w:rsidRPr="006839DB" w14:paraId="18121357"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74C24F49"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IN</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5D68AC7D"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Expected_Cost</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13AE12C0"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decimal</w:t>
            </w:r>
          </w:p>
        </w:tc>
      </w:tr>
      <w:tr w:rsidR="006839DB" w:rsidRPr="006839DB" w14:paraId="0BAA2763"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087C9DF1"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IN</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2FC3D5E8"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Sex</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06F1F755"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5F46BA82"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19B5BA96"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IN</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6BC3DA1E"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Total_Cost_of_Claim</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539391A1"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decimal</w:t>
            </w:r>
          </w:p>
        </w:tc>
      </w:tr>
      <w:tr w:rsidR="006839DB" w:rsidRPr="006839DB" w14:paraId="6BAD14BD"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376DF215"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lastRenderedPageBreak/>
              <w:t>MT</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0FECD5D7"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Licence_Expiry_Date</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0BD45427"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dateTime</w:t>
            </w:r>
          </w:p>
        </w:tc>
      </w:tr>
      <w:tr w:rsidR="006839DB" w:rsidRPr="006839DB" w14:paraId="084F8048"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6A0175D1"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MT</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5511C723"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Licence_Start_Date</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26117F5B"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dateTime</w:t>
            </w:r>
          </w:p>
        </w:tc>
      </w:tr>
      <w:tr w:rsidR="006839DB" w:rsidRPr="006839DB" w14:paraId="054B3DA1"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6CF902CD"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MT</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27ED589A"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Sex</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576CD599"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6741D84B"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3288044F"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PB</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271A14BB"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Annual_Amount_Paid</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2E9A0F18"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decimal</w:t>
            </w:r>
          </w:p>
        </w:tc>
      </w:tr>
      <w:tr w:rsidR="006839DB" w:rsidRPr="006839DB" w14:paraId="3CA85922"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6413A783"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PB</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610E2681"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Date_Last_Paid</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76E7FB80"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dateTime</w:t>
            </w:r>
          </w:p>
        </w:tc>
      </w:tr>
      <w:tr w:rsidR="006839DB" w:rsidRPr="006839DB" w14:paraId="4641898C"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21703C1A"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PB</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69BE879C"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Sex</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4D656787"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4A8E2ACE"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5B46A217"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PB</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3FC52B37"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Start_Date</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0A17B52D"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dateTime</w:t>
            </w:r>
          </w:p>
        </w:tc>
      </w:tr>
      <w:tr w:rsidR="006839DB" w:rsidRPr="006839DB" w14:paraId="7B84AD79"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4B0D0829"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PL</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4DFEF93E"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Licence_Expiry_Date</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49AC8C06"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dateTime</w:t>
            </w:r>
          </w:p>
        </w:tc>
      </w:tr>
      <w:tr w:rsidR="006839DB" w:rsidRPr="006839DB" w14:paraId="442820A6"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2BFFFF5B"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PL</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16F41E67"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Licence_Start_Date</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2E3F0ED1"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dateTime</w:t>
            </w:r>
          </w:p>
        </w:tc>
      </w:tr>
      <w:tr w:rsidR="006839DB" w:rsidRPr="006839DB" w14:paraId="0074029F"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52794709"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PL</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11A71018"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Premises_Name</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51212ACE"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4D564A01"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7D9542CF"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PL</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6230F01E"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Sex</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0A788A17"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1804234B"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0261E44E"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PP</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008032F2"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Date_Last_Paid</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512F20A4"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dateTime</w:t>
            </w:r>
          </w:p>
        </w:tc>
      </w:tr>
      <w:tr w:rsidR="006839DB" w:rsidRPr="006839DB" w14:paraId="75C06C04"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71CAB44F"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PP</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08742028"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Date_Started</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6A024FE8"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dateTime</w:t>
            </w:r>
          </w:p>
        </w:tc>
      </w:tr>
      <w:tr w:rsidR="006839DB" w:rsidRPr="006839DB" w14:paraId="7831513C"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71FCD581"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PP</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0B97A00A"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Gross_Pay_To_Date</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52E361F2"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decimal</w:t>
            </w:r>
          </w:p>
        </w:tc>
      </w:tr>
      <w:tr w:rsidR="006839DB" w:rsidRPr="006839DB" w14:paraId="113E9F4C"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17066036"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PP</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6AA5C35E"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Sex</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7444DF7C"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7E0BBFE8"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2A71D4D7"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PY</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6BFF18B7"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Date_Last_Paid</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346411CD"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dateTime</w:t>
            </w:r>
          </w:p>
        </w:tc>
      </w:tr>
      <w:tr w:rsidR="006839DB" w:rsidRPr="006839DB" w14:paraId="65783DBE"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23CE30B4"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PY</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382F21F6"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Date_Left</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0336B988"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dateTime</w:t>
            </w:r>
          </w:p>
        </w:tc>
      </w:tr>
      <w:tr w:rsidR="006839DB" w:rsidRPr="006839DB" w14:paraId="472B40DD"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50E589BA"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lastRenderedPageBreak/>
              <w:t>PY</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10E17E0A"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Date_Started</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35ACF477"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dateTime</w:t>
            </w:r>
          </w:p>
        </w:tc>
      </w:tr>
      <w:tr w:rsidR="006839DB" w:rsidRPr="006839DB" w14:paraId="79B2EFB9"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61642AA3"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PY</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5AC48C93"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FT_PT_Indicator</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4151C9AE"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1BBB7BEA"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60A39267"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PY</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7E345F8B"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Gross_Pay_To_Date</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3A424771"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decimal</w:t>
            </w:r>
          </w:p>
        </w:tc>
      </w:tr>
      <w:tr w:rsidR="006839DB" w:rsidRPr="006839DB" w14:paraId="426BA8C1"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028D8CE3"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PY</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0B62A1E1"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Sex</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61E8FE2B"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56C174CB"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3735C94F"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PY</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2578A355"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Standard_Hours</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201EC03C"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decimal</w:t>
            </w:r>
          </w:p>
        </w:tc>
      </w:tr>
      <w:tr w:rsidR="006839DB" w:rsidRPr="006839DB" w14:paraId="5C1C7D30"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56AA7606"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RB</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647E9BB2"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Amount_RTB_Discount</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6827DB7F"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decimal</w:t>
            </w:r>
          </w:p>
        </w:tc>
      </w:tr>
      <w:tr w:rsidR="006839DB" w:rsidRPr="006839DB" w14:paraId="09AA41F3"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4BFB8369"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RB</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0AED3F58"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Right_To_Buy_Completion_Date</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4AA3D189"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dateTime</w:t>
            </w:r>
          </w:p>
        </w:tc>
      </w:tr>
      <w:tr w:rsidR="006839DB" w:rsidRPr="006839DB" w14:paraId="6B5112B2"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63B0BE33"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RB</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0E7D89D7"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Right_To_Buy_Flag</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011DB262"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1C043DC2"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2047203E"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RB</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63ACA6FD"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RTB_Application_Stage</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718F2826"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7314D8FB"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69C1EA01"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RB</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4F3B20D9"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Sex</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2A6801AB"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01D1FF65"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01D5098D"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RH</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64DC1D25"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Date_of_Admission</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6B56F3C0"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dateTime</w:t>
            </w:r>
          </w:p>
        </w:tc>
      </w:tr>
      <w:tr w:rsidR="006839DB" w:rsidRPr="006839DB" w14:paraId="72DCC0AF"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703F75DE"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RH</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4D99BDFC"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Sex</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1E1A5287"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40A69364"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19D8E9E5"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RP</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3191B475"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Permit_expiry_Date</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3DC4C42C"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dateTime</w:t>
            </w:r>
          </w:p>
        </w:tc>
      </w:tr>
      <w:tr w:rsidR="006839DB" w:rsidRPr="006839DB" w14:paraId="026AA031"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51714123"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RP</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00DCC571"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Permit_start_Date</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308F3ED8"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dateTime</w:t>
            </w:r>
          </w:p>
        </w:tc>
      </w:tr>
      <w:tr w:rsidR="006839DB" w:rsidRPr="006839DB" w14:paraId="3A8C6358"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4F902DDC"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RP</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693C4001"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Sex</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47704ED0"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6CAA8BE6"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36CC0262"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SL</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4B843428"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College_Campus</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29D1B21B"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03B54EED"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65C5EB71"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SL</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74E635AC"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College_Name</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3EA60FB4"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0455F8AC"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5DA1881A"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lastRenderedPageBreak/>
              <w:t>SL</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18EF3B85"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Maintenance_Loan_First_Payment_Date</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2CCB0A46"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dateTime</w:t>
            </w:r>
          </w:p>
        </w:tc>
      </w:tr>
      <w:tr w:rsidR="006839DB" w:rsidRPr="006839DB" w14:paraId="4FEBB7F3"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71319EC5"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SL</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17A4E5ED"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Maintenance_Loan_Last_Payment_Date</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2C158067"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dateTime</w:t>
            </w:r>
          </w:p>
        </w:tc>
      </w:tr>
      <w:tr w:rsidR="006839DB" w:rsidRPr="006839DB" w14:paraId="3BEAD558"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20FCB886"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SL</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1A3FBEF4"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Maintenance_Loan_Payment_Amount</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1A8D5B0E"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decimal</w:t>
            </w:r>
          </w:p>
        </w:tc>
      </w:tr>
      <w:tr w:rsidR="006839DB" w:rsidRPr="006839DB" w14:paraId="1D42ABA3"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3B075FB8"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SL</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24EFEC03"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Sex</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233E0496"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24F1D8C5"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21BF4816"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TD</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423D2C7D"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Licence_Expiry_Date</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3FE08F9A"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dateTime</w:t>
            </w:r>
          </w:p>
        </w:tc>
      </w:tr>
      <w:tr w:rsidR="006839DB" w:rsidRPr="006839DB" w14:paraId="2BA96D21"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6D15BE87"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TD</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763B2D63"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Licence_Start_Date</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574921FB"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dateTime</w:t>
            </w:r>
          </w:p>
        </w:tc>
      </w:tr>
      <w:tr w:rsidR="006839DB" w:rsidRPr="006839DB" w14:paraId="254D0BA7"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1DCC67C0"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TD</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45B505A5"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Sex</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4CA65D10"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string</w:t>
            </w:r>
          </w:p>
        </w:tc>
      </w:tr>
      <w:tr w:rsidR="006839DB" w:rsidRPr="006839DB" w14:paraId="2C3536CD"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17C4BB2B"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WL</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714D2E9E"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Date_Ended</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390266F9"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dateTime</w:t>
            </w:r>
          </w:p>
        </w:tc>
      </w:tr>
      <w:tr w:rsidR="006839DB" w:rsidRPr="006839DB" w14:paraId="6C5D055D" w14:textId="77777777" w:rsidTr="002E0AFE">
        <w:trPr>
          <w:trHeight w:val="500"/>
        </w:trPr>
        <w:tc>
          <w:tcPr>
            <w:tcW w:w="1688" w:type="dxa"/>
            <w:tcBorders>
              <w:top w:val="nil"/>
              <w:left w:val="single" w:sz="7" w:space="0" w:color="000000"/>
              <w:bottom w:val="single" w:sz="7" w:space="0" w:color="000000"/>
              <w:right w:val="single" w:sz="7" w:space="0" w:color="000000"/>
            </w:tcBorders>
            <w:tcMar>
              <w:top w:w="100" w:type="dxa"/>
              <w:left w:w="100" w:type="dxa"/>
              <w:bottom w:w="100" w:type="dxa"/>
              <w:right w:w="100" w:type="dxa"/>
            </w:tcMar>
            <w:vAlign w:val="bottom"/>
          </w:tcPr>
          <w:p w14:paraId="10840FDF"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WL</w:t>
            </w:r>
          </w:p>
        </w:tc>
        <w:tc>
          <w:tcPr>
            <w:tcW w:w="4990"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356196BC"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Date_Started</w:t>
            </w:r>
          </w:p>
        </w:tc>
        <w:tc>
          <w:tcPr>
            <w:tcW w:w="2375" w:type="dxa"/>
            <w:tcBorders>
              <w:top w:val="nil"/>
              <w:left w:val="nil"/>
              <w:bottom w:val="single" w:sz="7" w:space="0" w:color="000000"/>
              <w:right w:val="single" w:sz="7" w:space="0" w:color="000000"/>
            </w:tcBorders>
            <w:tcMar>
              <w:top w:w="100" w:type="dxa"/>
              <w:left w:w="100" w:type="dxa"/>
              <w:bottom w:w="100" w:type="dxa"/>
              <w:right w:w="100" w:type="dxa"/>
            </w:tcMar>
            <w:vAlign w:val="bottom"/>
          </w:tcPr>
          <w:p w14:paraId="7BE07107"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lang w:eastAsia="en-GB"/>
              </w:rPr>
            </w:pPr>
            <w:r w:rsidRPr="006839DB">
              <w:rPr>
                <w:rFonts w:ascii="Arial" w:eastAsia="Arial" w:hAnsi="Arial"/>
                <w:color w:val="000000"/>
                <w:lang w:eastAsia="en-GB"/>
              </w:rPr>
              <w:t>dateTime</w:t>
            </w:r>
          </w:p>
        </w:tc>
      </w:tr>
    </w:tbl>
    <w:p w14:paraId="6CA32486" w14:textId="77777777" w:rsidR="006839DB" w:rsidRPr="006839DB" w:rsidRDefault="006839DB" w:rsidP="006839DB">
      <w:pPr>
        <w:keepNext/>
        <w:pBdr>
          <w:top w:val="nil"/>
          <w:left w:val="nil"/>
          <w:bottom w:val="nil"/>
          <w:right w:val="nil"/>
          <w:between w:val="nil"/>
        </w:pBdr>
        <w:overflowPunct/>
        <w:autoSpaceDE/>
        <w:autoSpaceDN/>
        <w:adjustRightInd/>
        <w:spacing w:before="240" w:after="60"/>
        <w:ind w:left="0"/>
        <w:jc w:val="left"/>
        <w:textAlignment w:val="auto"/>
        <w:outlineLvl w:val="0"/>
        <w:rPr>
          <w:rFonts w:ascii="Arial" w:eastAsia="Arial" w:hAnsi="Arial"/>
          <w:b/>
          <w:color w:val="000000"/>
          <w:sz w:val="32"/>
          <w:szCs w:val="32"/>
          <w:lang w:eastAsia="en-GB"/>
        </w:rPr>
      </w:pPr>
      <w:bookmarkStart w:id="2386" w:name="_pzv8tgn9c1m6" w:colFirst="0" w:colLast="0"/>
      <w:bookmarkStart w:id="2387" w:name="_lqstwfk1ect9" w:colFirst="0" w:colLast="0"/>
      <w:bookmarkEnd w:id="2386"/>
      <w:bookmarkEnd w:id="2387"/>
    </w:p>
    <w:p w14:paraId="49BD06F0" w14:textId="77777777" w:rsidR="006839DB" w:rsidRPr="006839DB" w:rsidRDefault="006839DB" w:rsidP="006039AA">
      <w:pPr>
        <w:keepNext/>
        <w:numPr>
          <w:ilvl w:val="0"/>
          <w:numId w:val="68"/>
        </w:numPr>
        <w:pBdr>
          <w:top w:val="nil"/>
          <w:left w:val="nil"/>
          <w:bottom w:val="nil"/>
          <w:right w:val="nil"/>
          <w:between w:val="nil"/>
        </w:pBdr>
        <w:overflowPunct/>
        <w:autoSpaceDE/>
        <w:autoSpaceDN/>
        <w:adjustRightInd/>
        <w:spacing w:before="240" w:after="60"/>
        <w:jc w:val="left"/>
        <w:textAlignment w:val="auto"/>
        <w:outlineLvl w:val="0"/>
        <w:rPr>
          <w:rFonts w:ascii="Arial" w:eastAsia="Arial" w:hAnsi="Arial"/>
          <w:b/>
          <w:color w:val="000000"/>
          <w:sz w:val="32"/>
          <w:szCs w:val="32"/>
          <w:lang w:eastAsia="en-GB"/>
        </w:rPr>
      </w:pPr>
      <w:bookmarkStart w:id="2388" w:name="_rywwjxu0axje" w:colFirst="0" w:colLast="0"/>
      <w:bookmarkEnd w:id="2388"/>
      <w:r w:rsidRPr="006839DB">
        <w:rPr>
          <w:rFonts w:ascii="Arial" w:eastAsia="Arial" w:hAnsi="Arial"/>
          <w:b/>
          <w:color w:val="000000"/>
          <w:sz w:val="32"/>
          <w:szCs w:val="32"/>
          <w:lang w:eastAsia="en-GB"/>
        </w:rPr>
        <w:br w:type="page"/>
      </w:r>
    </w:p>
    <w:p w14:paraId="73C01281" w14:textId="77777777" w:rsidR="006839DB" w:rsidRPr="006839DB" w:rsidRDefault="006839DB" w:rsidP="006839DB">
      <w:pPr>
        <w:keepNext/>
        <w:pBdr>
          <w:top w:val="nil"/>
          <w:left w:val="nil"/>
          <w:bottom w:val="nil"/>
          <w:right w:val="nil"/>
          <w:between w:val="nil"/>
        </w:pBdr>
        <w:overflowPunct/>
        <w:autoSpaceDE/>
        <w:autoSpaceDN/>
        <w:adjustRightInd/>
        <w:spacing w:before="240" w:after="60"/>
        <w:ind w:left="0"/>
        <w:jc w:val="left"/>
        <w:textAlignment w:val="auto"/>
        <w:outlineLvl w:val="0"/>
        <w:rPr>
          <w:rFonts w:ascii="Arial" w:eastAsia="Arial" w:hAnsi="Arial"/>
          <w:b/>
          <w:color w:val="000000"/>
          <w:sz w:val="32"/>
          <w:szCs w:val="32"/>
          <w:lang w:eastAsia="en-GB"/>
        </w:rPr>
      </w:pPr>
      <w:bookmarkStart w:id="2389" w:name="_b9cayhk084gc" w:colFirst="0" w:colLast="0"/>
      <w:bookmarkEnd w:id="2389"/>
      <w:r w:rsidRPr="006839DB">
        <w:rPr>
          <w:rFonts w:ascii="Arial" w:eastAsia="Arial" w:hAnsi="Arial"/>
          <w:b/>
          <w:color w:val="000000"/>
          <w:sz w:val="32"/>
          <w:szCs w:val="32"/>
          <w:lang w:eastAsia="en-GB"/>
        </w:rPr>
        <w:lastRenderedPageBreak/>
        <w:t>Appendix 2 - Data Deletion Table Consultation Draft</w:t>
      </w:r>
    </w:p>
    <w:p w14:paraId="2A92DF97"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CG Times" w:eastAsia="CG Times" w:hAnsi="CG Times" w:cs="CG Times"/>
          <w:color w:val="000000"/>
          <w:sz w:val="16"/>
          <w:szCs w:val="16"/>
          <w:lang w:eastAsia="en-GB"/>
        </w:rPr>
      </w:pPr>
    </w:p>
    <w:p w14:paraId="5F988017"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sz w:val="20"/>
          <w:szCs w:val="20"/>
          <w:lang w:eastAsia="en-GB"/>
        </w:rPr>
      </w:pPr>
      <w:r w:rsidRPr="006839DB">
        <w:rPr>
          <w:rFonts w:ascii="Arial" w:eastAsia="Arial" w:hAnsi="Arial"/>
          <w:color w:val="000000"/>
          <w:sz w:val="20"/>
          <w:szCs w:val="20"/>
          <w:lang w:eastAsia="en-GB"/>
        </w:rPr>
        <w:t>The following data deletion table applies to the National Fraud Initiative (NFI) data matching exercises, including all proof of concept</w:t>
      </w:r>
      <w:r w:rsidRPr="006839DB">
        <w:rPr>
          <w:rFonts w:ascii="Arial" w:eastAsia="Arial" w:hAnsi="Arial"/>
          <w:color w:val="000000"/>
          <w:sz w:val="20"/>
          <w:szCs w:val="20"/>
          <w:vertAlign w:val="superscript"/>
          <w:lang w:eastAsia="en-GB"/>
        </w:rPr>
        <w:t>1</w:t>
      </w:r>
      <w:r w:rsidRPr="006839DB">
        <w:rPr>
          <w:rFonts w:ascii="Arial" w:eastAsia="Arial" w:hAnsi="Arial"/>
          <w:color w:val="000000"/>
          <w:sz w:val="20"/>
          <w:szCs w:val="20"/>
          <w:lang w:eastAsia="en-GB"/>
        </w:rPr>
        <w:t xml:space="preserve"> (research and development) data matching. In the event that the Cabinet Office elects to terminate the NFI then an appropriate data deletion timetable for all intelligence will be derived and communicated.</w:t>
      </w:r>
    </w:p>
    <w:p w14:paraId="7876E332"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sz w:val="20"/>
          <w:szCs w:val="20"/>
          <w:lang w:eastAsia="en-GB"/>
        </w:rPr>
      </w:pPr>
    </w:p>
    <w:tbl>
      <w:tblPr>
        <w:tblW w:w="9330" w:type="dxa"/>
        <w:tblInd w:w="10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515"/>
        <w:gridCol w:w="1965"/>
        <w:gridCol w:w="1980"/>
        <w:gridCol w:w="2145"/>
        <w:gridCol w:w="1725"/>
      </w:tblGrid>
      <w:tr w:rsidR="006839DB" w:rsidRPr="006839DB" w14:paraId="03D2E012" w14:textId="77777777" w:rsidTr="002E0AFE">
        <w:trPr>
          <w:trHeight w:val="1620"/>
        </w:trPr>
        <w:tc>
          <w:tcPr>
            <w:tcW w:w="1515" w:type="dxa"/>
            <w:tcBorders>
              <w:top w:val="single" w:sz="7" w:space="0" w:color="5B9BD5"/>
              <w:left w:val="single" w:sz="7" w:space="0" w:color="5B9BD5"/>
              <w:bottom w:val="single" w:sz="7" w:space="0" w:color="5B9BD5"/>
              <w:right w:val="nil"/>
            </w:tcBorders>
            <w:shd w:val="clear" w:color="auto" w:fill="5B9BD5"/>
            <w:tcMar>
              <w:top w:w="100" w:type="dxa"/>
              <w:left w:w="100" w:type="dxa"/>
              <w:bottom w:w="100" w:type="dxa"/>
              <w:right w:w="100" w:type="dxa"/>
            </w:tcMar>
          </w:tcPr>
          <w:p w14:paraId="03F6E423" w14:textId="77777777" w:rsidR="006839DB" w:rsidRPr="006839DB" w:rsidRDefault="006839DB" w:rsidP="006839DB">
            <w:pPr>
              <w:pBdr>
                <w:top w:val="nil"/>
                <w:left w:val="nil"/>
                <w:bottom w:val="nil"/>
                <w:right w:val="nil"/>
                <w:between w:val="nil"/>
              </w:pBdr>
              <w:overflowPunct/>
              <w:autoSpaceDE/>
              <w:autoSpaceDN/>
              <w:adjustRightInd/>
              <w:spacing w:after="0" w:line="276" w:lineRule="auto"/>
              <w:ind w:left="0"/>
              <w:jc w:val="left"/>
              <w:textAlignment w:val="auto"/>
              <w:rPr>
                <w:rFonts w:ascii="Arial" w:eastAsia="Arial" w:hAnsi="Arial"/>
                <w:b/>
                <w:color w:val="000000"/>
                <w:sz w:val="20"/>
                <w:szCs w:val="20"/>
                <w:lang w:eastAsia="en-GB"/>
              </w:rPr>
            </w:pPr>
            <w:r w:rsidRPr="006839DB">
              <w:rPr>
                <w:rFonts w:ascii="Arial" w:eastAsia="Arial" w:hAnsi="Arial"/>
                <w:b/>
                <w:color w:val="000000"/>
                <w:sz w:val="20"/>
                <w:szCs w:val="20"/>
                <w:lang w:eastAsia="en-GB"/>
              </w:rPr>
              <w:t>NFI Area</w:t>
            </w:r>
          </w:p>
        </w:tc>
        <w:tc>
          <w:tcPr>
            <w:tcW w:w="1965" w:type="dxa"/>
            <w:tcBorders>
              <w:top w:val="single" w:sz="7" w:space="0" w:color="5B9BD5"/>
              <w:left w:val="nil"/>
              <w:bottom w:val="single" w:sz="7" w:space="0" w:color="5B9BD5"/>
              <w:right w:val="nil"/>
            </w:tcBorders>
            <w:shd w:val="clear" w:color="auto" w:fill="5B9BD5"/>
            <w:tcMar>
              <w:top w:w="100" w:type="dxa"/>
              <w:left w:w="100" w:type="dxa"/>
              <w:bottom w:w="100" w:type="dxa"/>
              <w:right w:w="100" w:type="dxa"/>
            </w:tcMar>
          </w:tcPr>
          <w:p w14:paraId="319AC6A4" w14:textId="77777777" w:rsidR="006839DB" w:rsidRPr="006839DB" w:rsidRDefault="006839DB" w:rsidP="006839DB">
            <w:pPr>
              <w:pBdr>
                <w:top w:val="nil"/>
                <w:left w:val="nil"/>
                <w:bottom w:val="nil"/>
                <w:right w:val="nil"/>
                <w:between w:val="nil"/>
              </w:pBdr>
              <w:overflowPunct/>
              <w:autoSpaceDE/>
              <w:autoSpaceDN/>
              <w:adjustRightInd/>
              <w:spacing w:after="0" w:line="276" w:lineRule="auto"/>
              <w:ind w:left="0"/>
              <w:jc w:val="left"/>
              <w:textAlignment w:val="auto"/>
              <w:rPr>
                <w:rFonts w:ascii="Arial" w:eastAsia="Arial" w:hAnsi="Arial"/>
                <w:b/>
                <w:color w:val="000000"/>
                <w:sz w:val="20"/>
                <w:szCs w:val="20"/>
                <w:lang w:eastAsia="en-GB"/>
              </w:rPr>
            </w:pPr>
            <w:r w:rsidRPr="006839DB">
              <w:rPr>
                <w:rFonts w:ascii="Arial" w:eastAsia="Arial" w:hAnsi="Arial"/>
                <w:b/>
                <w:color w:val="000000"/>
                <w:sz w:val="20"/>
                <w:szCs w:val="20"/>
                <w:lang w:eastAsia="en-GB"/>
              </w:rPr>
              <w:t>Data Deletion Policy</w:t>
            </w:r>
          </w:p>
        </w:tc>
        <w:tc>
          <w:tcPr>
            <w:tcW w:w="1980" w:type="dxa"/>
            <w:tcBorders>
              <w:top w:val="single" w:sz="7" w:space="0" w:color="5B9BD5"/>
              <w:left w:val="nil"/>
              <w:bottom w:val="single" w:sz="7" w:space="0" w:color="5B9BD5"/>
              <w:right w:val="nil"/>
            </w:tcBorders>
            <w:shd w:val="clear" w:color="auto" w:fill="5B9BD5"/>
            <w:tcMar>
              <w:top w:w="100" w:type="dxa"/>
              <w:left w:w="100" w:type="dxa"/>
              <w:bottom w:w="100" w:type="dxa"/>
              <w:right w:w="100" w:type="dxa"/>
            </w:tcMar>
          </w:tcPr>
          <w:p w14:paraId="19C356B3" w14:textId="77777777" w:rsidR="006839DB" w:rsidRPr="006839DB" w:rsidRDefault="006839DB" w:rsidP="006839DB">
            <w:pPr>
              <w:pBdr>
                <w:top w:val="nil"/>
                <w:left w:val="nil"/>
                <w:bottom w:val="nil"/>
                <w:right w:val="nil"/>
                <w:between w:val="nil"/>
              </w:pBdr>
              <w:overflowPunct/>
              <w:autoSpaceDE/>
              <w:autoSpaceDN/>
              <w:adjustRightInd/>
              <w:spacing w:after="0" w:line="276" w:lineRule="auto"/>
              <w:ind w:left="0"/>
              <w:jc w:val="left"/>
              <w:textAlignment w:val="auto"/>
              <w:rPr>
                <w:rFonts w:ascii="Arial" w:eastAsia="Arial" w:hAnsi="Arial"/>
                <w:b/>
                <w:color w:val="000000"/>
                <w:sz w:val="20"/>
                <w:szCs w:val="20"/>
                <w:lang w:eastAsia="en-GB"/>
              </w:rPr>
            </w:pPr>
            <w:r w:rsidRPr="006839DB">
              <w:rPr>
                <w:rFonts w:ascii="Arial" w:eastAsia="Arial" w:hAnsi="Arial"/>
                <w:b/>
                <w:color w:val="000000"/>
                <w:sz w:val="20"/>
                <w:szCs w:val="20"/>
                <w:lang w:eastAsia="en-GB"/>
              </w:rPr>
              <w:t>Match Archives made available to Participants</w:t>
            </w:r>
          </w:p>
        </w:tc>
        <w:tc>
          <w:tcPr>
            <w:tcW w:w="2145" w:type="dxa"/>
            <w:tcBorders>
              <w:top w:val="single" w:sz="7" w:space="0" w:color="5B9BD5"/>
              <w:left w:val="nil"/>
              <w:bottom w:val="single" w:sz="7" w:space="0" w:color="5B9BD5"/>
              <w:right w:val="nil"/>
            </w:tcBorders>
            <w:shd w:val="clear" w:color="auto" w:fill="5B9BD5"/>
            <w:tcMar>
              <w:top w:w="100" w:type="dxa"/>
              <w:left w:w="100" w:type="dxa"/>
              <w:bottom w:w="100" w:type="dxa"/>
              <w:right w:w="100" w:type="dxa"/>
            </w:tcMar>
          </w:tcPr>
          <w:p w14:paraId="75E1D1B0" w14:textId="77777777" w:rsidR="006839DB" w:rsidRPr="006839DB" w:rsidRDefault="006839DB" w:rsidP="006839DB">
            <w:pPr>
              <w:pBdr>
                <w:top w:val="nil"/>
                <w:left w:val="nil"/>
                <w:bottom w:val="nil"/>
                <w:right w:val="nil"/>
                <w:between w:val="nil"/>
              </w:pBdr>
              <w:overflowPunct/>
              <w:autoSpaceDE/>
              <w:autoSpaceDN/>
              <w:adjustRightInd/>
              <w:spacing w:after="0" w:line="276" w:lineRule="auto"/>
              <w:ind w:left="0"/>
              <w:jc w:val="left"/>
              <w:textAlignment w:val="auto"/>
              <w:rPr>
                <w:rFonts w:ascii="Arial" w:eastAsia="Arial" w:hAnsi="Arial"/>
                <w:b/>
                <w:color w:val="000000"/>
                <w:sz w:val="20"/>
                <w:szCs w:val="20"/>
                <w:lang w:eastAsia="en-GB"/>
              </w:rPr>
            </w:pPr>
            <w:r w:rsidRPr="006839DB">
              <w:rPr>
                <w:rFonts w:ascii="Arial" w:eastAsia="Arial" w:hAnsi="Arial"/>
                <w:b/>
                <w:color w:val="000000"/>
                <w:sz w:val="20"/>
                <w:szCs w:val="20"/>
                <w:lang w:eastAsia="en-GB"/>
              </w:rPr>
              <w:t>NFI Matches Deletion Policy</w:t>
            </w:r>
          </w:p>
        </w:tc>
        <w:tc>
          <w:tcPr>
            <w:tcW w:w="1725" w:type="dxa"/>
            <w:tcBorders>
              <w:top w:val="single" w:sz="7" w:space="0" w:color="5B9BD5"/>
              <w:left w:val="nil"/>
              <w:bottom w:val="single" w:sz="7" w:space="0" w:color="5B9BD5"/>
              <w:right w:val="single" w:sz="7" w:space="0" w:color="5B9BD5"/>
            </w:tcBorders>
            <w:shd w:val="clear" w:color="auto" w:fill="5B9BD5"/>
            <w:tcMar>
              <w:top w:w="100" w:type="dxa"/>
              <w:left w:w="100" w:type="dxa"/>
              <w:bottom w:w="100" w:type="dxa"/>
              <w:right w:w="100" w:type="dxa"/>
            </w:tcMar>
          </w:tcPr>
          <w:p w14:paraId="733643C5" w14:textId="77777777" w:rsidR="006839DB" w:rsidRPr="006839DB" w:rsidRDefault="006839DB" w:rsidP="006839DB">
            <w:pPr>
              <w:pBdr>
                <w:top w:val="nil"/>
                <w:left w:val="nil"/>
                <w:bottom w:val="nil"/>
                <w:right w:val="nil"/>
                <w:between w:val="nil"/>
              </w:pBdr>
              <w:overflowPunct/>
              <w:autoSpaceDE/>
              <w:autoSpaceDN/>
              <w:adjustRightInd/>
              <w:spacing w:after="0" w:line="276" w:lineRule="auto"/>
              <w:ind w:left="0"/>
              <w:jc w:val="left"/>
              <w:textAlignment w:val="auto"/>
              <w:rPr>
                <w:rFonts w:ascii="Arial" w:eastAsia="Arial" w:hAnsi="Arial"/>
                <w:b/>
                <w:color w:val="000000"/>
                <w:sz w:val="20"/>
                <w:szCs w:val="20"/>
                <w:lang w:eastAsia="en-GB"/>
              </w:rPr>
            </w:pPr>
            <w:r w:rsidRPr="006839DB">
              <w:rPr>
                <w:rFonts w:ascii="Arial" w:eastAsia="Arial" w:hAnsi="Arial"/>
                <w:b/>
                <w:color w:val="000000"/>
                <w:sz w:val="20"/>
                <w:szCs w:val="20"/>
                <w:lang w:eastAsia="en-GB"/>
              </w:rPr>
              <w:t>NFI Prior Year matchkey</w:t>
            </w:r>
            <w:r w:rsidRPr="006839DB">
              <w:rPr>
                <w:rFonts w:ascii="Arial" w:eastAsia="Arial" w:hAnsi="Arial"/>
                <w:b/>
                <w:color w:val="000000"/>
                <w:sz w:val="20"/>
                <w:szCs w:val="20"/>
                <w:vertAlign w:val="superscript"/>
                <w:lang w:eastAsia="en-GB"/>
              </w:rPr>
              <w:t>2</w:t>
            </w:r>
            <w:r w:rsidRPr="006839DB">
              <w:rPr>
                <w:rFonts w:ascii="Arial" w:eastAsia="Arial" w:hAnsi="Arial"/>
                <w:b/>
                <w:color w:val="000000"/>
                <w:sz w:val="20"/>
                <w:szCs w:val="20"/>
                <w:lang w:eastAsia="en-GB"/>
              </w:rPr>
              <w:t xml:space="preserve"> and Comments Deletion Policy</w:t>
            </w:r>
          </w:p>
        </w:tc>
      </w:tr>
      <w:tr w:rsidR="006839DB" w:rsidRPr="006839DB" w14:paraId="0DA38D57" w14:textId="77777777" w:rsidTr="002E0AFE">
        <w:trPr>
          <w:trHeight w:val="3120"/>
        </w:trPr>
        <w:tc>
          <w:tcPr>
            <w:tcW w:w="1515" w:type="dxa"/>
            <w:tcBorders>
              <w:top w:val="nil"/>
              <w:left w:val="single" w:sz="7" w:space="0" w:color="9CC2E5"/>
              <w:bottom w:val="single" w:sz="7" w:space="0" w:color="9CC2E5"/>
              <w:right w:val="single" w:sz="7" w:space="0" w:color="9CC2E5"/>
            </w:tcBorders>
            <w:shd w:val="clear" w:color="auto" w:fill="DEEAF6"/>
            <w:tcMar>
              <w:top w:w="100" w:type="dxa"/>
              <w:left w:w="100" w:type="dxa"/>
              <w:bottom w:w="100" w:type="dxa"/>
              <w:right w:w="100" w:type="dxa"/>
            </w:tcMar>
          </w:tcPr>
          <w:p w14:paraId="4BEABD9F" w14:textId="77777777" w:rsidR="006839DB" w:rsidRPr="006839DB" w:rsidRDefault="006839DB" w:rsidP="006839DB">
            <w:pPr>
              <w:pBdr>
                <w:top w:val="nil"/>
                <w:left w:val="nil"/>
                <w:bottom w:val="nil"/>
                <w:right w:val="nil"/>
                <w:between w:val="nil"/>
              </w:pBdr>
              <w:overflowPunct/>
              <w:autoSpaceDE/>
              <w:autoSpaceDN/>
              <w:adjustRightInd/>
              <w:spacing w:after="0" w:line="276" w:lineRule="auto"/>
              <w:ind w:left="0"/>
              <w:jc w:val="left"/>
              <w:textAlignment w:val="auto"/>
              <w:rPr>
                <w:rFonts w:ascii="Arial" w:eastAsia="Arial" w:hAnsi="Arial"/>
                <w:b/>
                <w:color w:val="000000"/>
                <w:sz w:val="20"/>
                <w:szCs w:val="20"/>
                <w:lang w:eastAsia="en-GB"/>
              </w:rPr>
            </w:pPr>
            <w:r w:rsidRPr="006839DB">
              <w:rPr>
                <w:rFonts w:ascii="Arial" w:eastAsia="Arial" w:hAnsi="Arial"/>
                <w:b/>
                <w:color w:val="000000"/>
                <w:sz w:val="20"/>
                <w:szCs w:val="20"/>
                <w:lang w:eastAsia="en-GB"/>
              </w:rPr>
              <w:t>National Exercise</w:t>
            </w:r>
          </w:p>
        </w:tc>
        <w:tc>
          <w:tcPr>
            <w:tcW w:w="1965" w:type="dxa"/>
            <w:tcBorders>
              <w:top w:val="nil"/>
              <w:left w:val="nil"/>
              <w:bottom w:val="single" w:sz="7" w:space="0" w:color="9CC2E5"/>
              <w:right w:val="single" w:sz="7" w:space="0" w:color="9CC2E5"/>
            </w:tcBorders>
            <w:shd w:val="clear" w:color="auto" w:fill="DEEAF6"/>
            <w:tcMar>
              <w:top w:w="100" w:type="dxa"/>
              <w:left w:w="100" w:type="dxa"/>
              <w:bottom w:w="100" w:type="dxa"/>
              <w:right w:w="100" w:type="dxa"/>
            </w:tcMar>
          </w:tcPr>
          <w:p w14:paraId="0779679D" w14:textId="77777777" w:rsidR="006839DB" w:rsidRPr="006839DB" w:rsidRDefault="006839DB" w:rsidP="006839DB">
            <w:pPr>
              <w:pBdr>
                <w:top w:val="nil"/>
                <w:left w:val="nil"/>
                <w:bottom w:val="nil"/>
                <w:right w:val="nil"/>
                <w:between w:val="nil"/>
              </w:pBdr>
              <w:overflowPunct/>
              <w:autoSpaceDE/>
              <w:autoSpaceDN/>
              <w:adjustRightInd/>
              <w:spacing w:after="0" w:line="276" w:lineRule="auto"/>
              <w:ind w:left="0"/>
              <w:jc w:val="left"/>
              <w:textAlignment w:val="auto"/>
              <w:rPr>
                <w:rFonts w:ascii="Arial" w:eastAsia="Arial" w:hAnsi="Arial"/>
                <w:color w:val="000000"/>
                <w:sz w:val="20"/>
                <w:szCs w:val="20"/>
                <w:vertAlign w:val="superscript"/>
                <w:lang w:eastAsia="en-GB"/>
              </w:rPr>
            </w:pPr>
            <w:r w:rsidRPr="006839DB">
              <w:rPr>
                <w:rFonts w:ascii="Arial" w:eastAsia="Arial" w:hAnsi="Arial"/>
                <w:color w:val="000000"/>
                <w:sz w:val="20"/>
                <w:szCs w:val="20"/>
                <w:lang w:eastAsia="en-GB"/>
              </w:rPr>
              <w:t>Within 6</w:t>
            </w:r>
            <w:r w:rsidRPr="006839DB">
              <w:rPr>
                <w:rFonts w:ascii="Arial" w:eastAsia="Arial" w:hAnsi="Arial"/>
                <w:color w:val="000000"/>
                <w:sz w:val="20"/>
                <w:szCs w:val="20"/>
                <w:vertAlign w:val="superscript"/>
                <w:lang w:eastAsia="en-GB"/>
              </w:rPr>
              <w:t>3</w:t>
            </w:r>
            <w:r w:rsidRPr="006839DB">
              <w:rPr>
                <w:rFonts w:ascii="Arial" w:eastAsia="Arial" w:hAnsi="Arial"/>
                <w:color w:val="000000"/>
                <w:sz w:val="20"/>
                <w:szCs w:val="20"/>
                <w:lang w:eastAsia="en-GB"/>
              </w:rPr>
              <w:t xml:space="preserve"> months of the data</w:t>
            </w:r>
            <w:r w:rsidRPr="006839DB">
              <w:rPr>
                <w:rFonts w:ascii="Arial" w:eastAsia="Arial" w:hAnsi="Arial"/>
                <w:color w:val="000000"/>
                <w:sz w:val="20"/>
                <w:szCs w:val="20"/>
                <w:vertAlign w:val="superscript"/>
                <w:lang w:eastAsia="en-GB"/>
              </w:rPr>
              <w:t>4</w:t>
            </w:r>
          </w:p>
          <w:p w14:paraId="5788A642" w14:textId="77777777" w:rsidR="006839DB" w:rsidRPr="006839DB" w:rsidRDefault="006839DB" w:rsidP="006839DB">
            <w:pPr>
              <w:pBdr>
                <w:top w:val="nil"/>
                <w:left w:val="nil"/>
                <w:bottom w:val="nil"/>
                <w:right w:val="nil"/>
                <w:between w:val="nil"/>
              </w:pBdr>
              <w:overflowPunct/>
              <w:autoSpaceDE/>
              <w:autoSpaceDN/>
              <w:adjustRightInd/>
              <w:spacing w:after="0" w:line="276" w:lineRule="auto"/>
              <w:ind w:left="0"/>
              <w:jc w:val="left"/>
              <w:textAlignment w:val="auto"/>
              <w:rPr>
                <w:rFonts w:ascii="Arial" w:eastAsia="Arial" w:hAnsi="Arial"/>
                <w:color w:val="000000"/>
                <w:sz w:val="20"/>
                <w:szCs w:val="20"/>
                <w:lang w:eastAsia="en-GB"/>
              </w:rPr>
            </w:pPr>
            <w:r w:rsidRPr="006839DB">
              <w:rPr>
                <w:rFonts w:ascii="Arial" w:eastAsia="Arial" w:hAnsi="Arial"/>
                <w:color w:val="000000"/>
                <w:sz w:val="20"/>
                <w:szCs w:val="20"/>
                <w:lang w:eastAsia="en-GB"/>
              </w:rPr>
              <w:t>being re-supplied, passing data quality (accuracy and completeness) checks and being accepted for the next national data matching exercise (or after 12 months if data not part of the national exercise).</w:t>
            </w:r>
          </w:p>
        </w:tc>
        <w:tc>
          <w:tcPr>
            <w:tcW w:w="1980" w:type="dxa"/>
            <w:tcBorders>
              <w:top w:val="nil"/>
              <w:left w:val="nil"/>
              <w:bottom w:val="single" w:sz="7" w:space="0" w:color="9CC2E5"/>
              <w:right w:val="single" w:sz="7" w:space="0" w:color="9CC2E5"/>
            </w:tcBorders>
            <w:shd w:val="clear" w:color="auto" w:fill="DEEAF6"/>
            <w:tcMar>
              <w:top w:w="100" w:type="dxa"/>
              <w:left w:w="100" w:type="dxa"/>
              <w:bottom w:w="100" w:type="dxa"/>
              <w:right w:w="100" w:type="dxa"/>
            </w:tcMar>
          </w:tcPr>
          <w:p w14:paraId="305F22F8" w14:textId="77777777" w:rsidR="006839DB" w:rsidRPr="006839DB" w:rsidRDefault="006839DB" w:rsidP="006839DB">
            <w:pPr>
              <w:pBdr>
                <w:top w:val="nil"/>
                <w:left w:val="nil"/>
                <w:bottom w:val="nil"/>
                <w:right w:val="nil"/>
                <w:between w:val="nil"/>
              </w:pBdr>
              <w:overflowPunct/>
              <w:autoSpaceDE/>
              <w:autoSpaceDN/>
              <w:adjustRightInd/>
              <w:spacing w:after="0" w:line="276" w:lineRule="auto"/>
              <w:ind w:left="0"/>
              <w:jc w:val="left"/>
              <w:textAlignment w:val="auto"/>
              <w:rPr>
                <w:rFonts w:ascii="Arial" w:eastAsia="Arial" w:hAnsi="Arial"/>
                <w:color w:val="000000"/>
                <w:sz w:val="20"/>
                <w:szCs w:val="20"/>
                <w:lang w:eastAsia="en-GB"/>
              </w:rPr>
            </w:pPr>
            <w:r w:rsidRPr="006839DB">
              <w:rPr>
                <w:rFonts w:ascii="Arial" w:eastAsia="Arial" w:hAnsi="Arial"/>
                <w:color w:val="000000"/>
                <w:sz w:val="20"/>
                <w:szCs w:val="20"/>
                <w:lang w:eastAsia="en-GB"/>
              </w:rPr>
              <w:t>The later of: within 4 months of the next national exercise data matches being released or after 12 months.</w:t>
            </w:r>
          </w:p>
        </w:tc>
        <w:tc>
          <w:tcPr>
            <w:tcW w:w="2145" w:type="dxa"/>
            <w:tcBorders>
              <w:top w:val="nil"/>
              <w:left w:val="nil"/>
              <w:bottom w:val="single" w:sz="7" w:space="0" w:color="9CC2E5"/>
              <w:right w:val="single" w:sz="7" w:space="0" w:color="9CC2E5"/>
            </w:tcBorders>
            <w:shd w:val="clear" w:color="auto" w:fill="DEEAF6"/>
            <w:tcMar>
              <w:top w:w="100" w:type="dxa"/>
              <w:left w:w="100" w:type="dxa"/>
              <w:bottom w:w="100" w:type="dxa"/>
              <w:right w:w="100" w:type="dxa"/>
            </w:tcMar>
          </w:tcPr>
          <w:p w14:paraId="4CCD5AA3" w14:textId="77777777" w:rsidR="006839DB" w:rsidRPr="006839DB" w:rsidRDefault="006839DB" w:rsidP="006839DB">
            <w:pPr>
              <w:pBdr>
                <w:top w:val="nil"/>
                <w:left w:val="nil"/>
                <w:bottom w:val="nil"/>
                <w:right w:val="nil"/>
                <w:between w:val="nil"/>
              </w:pBdr>
              <w:overflowPunct/>
              <w:autoSpaceDE/>
              <w:autoSpaceDN/>
              <w:adjustRightInd/>
              <w:spacing w:after="0" w:line="276" w:lineRule="auto"/>
              <w:ind w:left="0"/>
              <w:jc w:val="left"/>
              <w:textAlignment w:val="auto"/>
              <w:rPr>
                <w:rFonts w:ascii="Arial" w:eastAsia="Arial" w:hAnsi="Arial"/>
                <w:color w:val="000000"/>
                <w:sz w:val="20"/>
                <w:szCs w:val="20"/>
                <w:lang w:eastAsia="en-GB"/>
              </w:rPr>
            </w:pPr>
            <w:r w:rsidRPr="006839DB">
              <w:rPr>
                <w:rFonts w:ascii="Arial" w:eastAsia="Arial" w:hAnsi="Arial"/>
                <w:color w:val="000000"/>
                <w:sz w:val="20"/>
                <w:szCs w:val="20"/>
                <w:lang w:eastAsia="en-GB"/>
              </w:rPr>
              <w:t>The later of: within 6 months of the next national exercise data matches being released or after 14 months.</w:t>
            </w:r>
          </w:p>
        </w:tc>
        <w:tc>
          <w:tcPr>
            <w:tcW w:w="1725" w:type="dxa"/>
            <w:tcBorders>
              <w:top w:val="nil"/>
              <w:left w:val="nil"/>
              <w:bottom w:val="single" w:sz="7" w:space="0" w:color="9CC2E5"/>
              <w:right w:val="single" w:sz="7" w:space="0" w:color="9CC2E5"/>
            </w:tcBorders>
            <w:shd w:val="clear" w:color="auto" w:fill="DEEAF6"/>
            <w:tcMar>
              <w:top w:w="100" w:type="dxa"/>
              <w:left w:w="100" w:type="dxa"/>
              <w:bottom w:w="100" w:type="dxa"/>
              <w:right w:w="100" w:type="dxa"/>
            </w:tcMar>
          </w:tcPr>
          <w:p w14:paraId="7D1AF12F" w14:textId="77777777" w:rsidR="006839DB" w:rsidRPr="006839DB" w:rsidRDefault="006839DB" w:rsidP="006839DB">
            <w:pPr>
              <w:pBdr>
                <w:top w:val="nil"/>
                <w:left w:val="nil"/>
                <w:bottom w:val="nil"/>
                <w:right w:val="nil"/>
                <w:between w:val="nil"/>
              </w:pBdr>
              <w:overflowPunct/>
              <w:autoSpaceDE/>
              <w:autoSpaceDN/>
              <w:adjustRightInd/>
              <w:spacing w:after="0" w:line="276" w:lineRule="auto"/>
              <w:ind w:left="0"/>
              <w:jc w:val="left"/>
              <w:textAlignment w:val="auto"/>
              <w:rPr>
                <w:rFonts w:ascii="Arial" w:eastAsia="Arial" w:hAnsi="Arial"/>
                <w:color w:val="000000"/>
                <w:sz w:val="20"/>
                <w:szCs w:val="20"/>
                <w:lang w:eastAsia="en-GB"/>
              </w:rPr>
            </w:pPr>
            <w:r w:rsidRPr="006839DB">
              <w:rPr>
                <w:rFonts w:ascii="Arial" w:eastAsia="Arial" w:hAnsi="Arial"/>
                <w:color w:val="000000"/>
                <w:sz w:val="20"/>
                <w:szCs w:val="20"/>
                <w:lang w:eastAsia="en-GB"/>
              </w:rPr>
              <w:t>After 10 years.</w:t>
            </w:r>
          </w:p>
        </w:tc>
      </w:tr>
      <w:tr w:rsidR="006839DB" w:rsidRPr="006839DB" w14:paraId="2240AD6D" w14:textId="77777777" w:rsidTr="002E0AFE">
        <w:trPr>
          <w:trHeight w:val="3300"/>
        </w:trPr>
        <w:tc>
          <w:tcPr>
            <w:tcW w:w="1515" w:type="dxa"/>
            <w:tcBorders>
              <w:top w:val="nil"/>
              <w:left w:val="single" w:sz="7" w:space="0" w:color="9CC2E5"/>
              <w:bottom w:val="single" w:sz="7" w:space="0" w:color="9CC2E5"/>
              <w:right w:val="single" w:sz="7" w:space="0" w:color="9CC2E5"/>
            </w:tcBorders>
            <w:tcMar>
              <w:top w:w="100" w:type="dxa"/>
              <w:left w:w="100" w:type="dxa"/>
              <w:bottom w:w="100" w:type="dxa"/>
              <w:right w:w="100" w:type="dxa"/>
            </w:tcMar>
          </w:tcPr>
          <w:p w14:paraId="5672006C" w14:textId="77777777" w:rsidR="006839DB" w:rsidRPr="006839DB" w:rsidRDefault="006839DB" w:rsidP="006839DB">
            <w:pPr>
              <w:pBdr>
                <w:top w:val="nil"/>
                <w:left w:val="nil"/>
                <w:bottom w:val="nil"/>
                <w:right w:val="nil"/>
                <w:between w:val="nil"/>
              </w:pBdr>
              <w:overflowPunct/>
              <w:autoSpaceDE/>
              <w:autoSpaceDN/>
              <w:adjustRightInd/>
              <w:spacing w:after="0" w:line="276" w:lineRule="auto"/>
              <w:ind w:left="0"/>
              <w:jc w:val="left"/>
              <w:textAlignment w:val="auto"/>
              <w:rPr>
                <w:rFonts w:ascii="Arial" w:eastAsia="Arial" w:hAnsi="Arial"/>
                <w:b/>
                <w:color w:val="000000"/>
                <w:sz w:val="20"/>
                <w:szCs w:val="20"/>
                <w:lang w:eastAsia="en-GB"/>
              </w:rPr>
            </w:pPr>
            <w:r w:rsidRPr="006839DB">
              <w:rPr>
                <w:rFonts w:ascii="Arial" w:eastAsia="Arial" w:hAnsi="Arial"/>
                <w:b/>
                <w:color w:val="000000"/>
                <w:sz w:val="20"/>
                <w:szCs w:val="20"/>
                <w:lang w:eastAsia="en-GB"/>
              </w:rPr>
              <w:t>ReCheck/ FraudHub</w:t>
            </w:r>
          </w:p>
        </w:tc>
        <w:tc>
          <w:tcPr>
            <w:tcW w:w="1965" w:type="dxa"/>
            <w:tcBorders>
              <w:top w:val="nil"/>
              <w:left w:val="nil"/>
              <w:bottom w:val="single" w:sz="7" w:space="0" w:color="9CC2E5"/>
              <w:right w:val="single" w:sz="7" w:space="0" w:color="9CC2E5"/>
            </w:tcBorders>
            <w:tcMar>
              <w:top w:w="100" w:type="dxa"/>
              <w:left w:w="100" w:type="dxa"/>
              <w:bottom w:w="100" w:type="dxa"/>
              <w:right w:w="100" w:type="dxa"/>
            </w:tcMar>
          </w:tcPr>
          <w:p w14:paraId="6E870374" w14:textId="77777777" w:rsidR="006839DB" w:rsidRPr="006839DB" w:rsidRDefault="006839DB" w:rsidP="006839DB">
            <w:pPr>
              <w:pBdr>
                <w:top w:val="nil"/>
                <w:left w:val="nil"/>
                <w:bottom w:val="nil"/>
                <w:right w:val="nil"/>
                <w:between w:val="nil"/>
              </w:pBdr>
              <w:overflowPunct/>
              <w:autoSpaceDE/>
              <w:autoSpaceDN/>
              <w:adjustRightInd/>
              <w:spacing w:after="0" w:line="276" w:lineRule="auto"/>
              <w:ind w:left="0"/>
              <w:jc w:val="left"/>
              <w:textAlignment w:val="auto"/>
              <w:rPr>
                <w:rFonts w:ascii="Arial" w:eastAsia="Arial" w:hAnsi="Arial"/>
                <w:color w:val="000000"/>
                <w:sz w:val="20"/>
                <w:szCs w:val="20"/>
                <w:lang w:eastAsia="en-GB"/>
              </w:rPr>
            </w:pPr>
            <w:r w:rsidRPr="006839DB">
              <w:rPr>
                <w:rFonts w:ascii="Arial" w:eastAsia="Arial" w:hAnsi="Arial"/>
                <w:color w:val="000000"/>
                <w:sz w:val="20"/>
                <w:szCs w:val="20"/>
                <w:lang w:eastAsia="en-GB"/>
              </w:rPr>
              <w:t>Within 6</w:t>
            </w:r>
            <w:r w:rsidRPr="006839DB">
              <w:rPr>
                <w:rFonts w:ascii="Arial" w:eastAsia="Arial" w:hAnsi="Arial"/>
                <w:color w:val="000000"/>
                <w:sz w:val="20"/>
                <w:szCs w:val="20"/>
                <w:vertAlign w:val="superscript"/>
                <w:lang w:eastAsia="en-GB"/>
              </w:rPr>
              <w:t>3</w:t>
            </w:r>
            <w:r w:rsidRPr="006839DB">
              <w:rPr>
                <w:rFonts w:ascii="Arial" w:eastAsia="Arial" w:hAnsi="Arial"/>
                <w:color w:val="000000"/>
                <w:sz w:val="34"/>
                <w:szCs w:val="34"/>
                <w:vertAlign w:val="superscript"/>
                <w:lang w:eastAsia="en-GB"/>
              </w:rPr>
              <w:t xml:space="preserve"> </w:t>
            </w:r>
            <w:r w:rsidRPr="006839DB">
              <w:rPr>
                <w:rFonts w:ascii="Arial" w:eastAsia="Arial" w:hAnsi="Arial"/>
                <w:color w:val="000000"/>
                <w:sz w:val="20"/>
                <w:szCs w:val="20"/>
                <w:lang w:eastAsia="en-GB"/>
              </w:rPr>
              <w:t>months of the data</w:t>
            </w:r>
            <w:r w:rsidRPr="006839DB">
              <w:rPr>
                <w:rFonts w:ascii="Arial" w:eastAsia="Arial" w:hAnsi="Arial"/>
                <w:color w:val="000000"/>
                <w:sz w:val="20"/>
                <w:szCs w:val="20"/>
                <w:vertAlign w:val="superscript"/>
                <w:lang w:eastAsia="en-GB"/>
              </w:rPr>
              <w:t xml:space="preserve">4 </w:t>
            </w:r>
            <w:r w:rsidRPr="006839DB">
              <w:rPr>
                <w:rFonts w:ascii="Arial" w:eastAsia="Arial" w:hAnsi="Arial"/>
                <w:color w:val="000000"/>
                <w:sz w:val="20"/>
                <w:szCs w:val="20"/>
                <w:lang w:eastAsia="en-GB"/>
              </w:rPr>
              <w:t>being re-supplied, passing data quality (accuracy and completeness) checks and being accepted for the next national data matching exercise (or after 12 months if data not part of the national exercise).</w:t>
            </w:r>
          </w:p>
        </w:tc>
        <w:tc>
          <w:tcPr>
            <w:tcW w:w="1980" w:type="dxa"/>
            <w:tcBorders>
              <w:top w:val="nil"/>
              <w:left w:val="nil"/>
              <w:bottom w:val="single" w:sz="7" w:space="0" w:color="9CC2E5"/>
              <w:right w:val="single" w:sz="7" w:space="0" w:color="9CC2E5"/>
            </w:tcBorders>
            <w:tcMar>
              <w:top w:w="100" w:type="dxa"/>
              <w:left w:w="100" w:type="dxa"/>
              <w:bottom w:w="100" w:type="dxa"/>
              <w:right w:w="100" w:type="dxa"/>
            </w:tcMar>
          </w:tcPr>
          <w:p w14:paraId="4C9C5946" w14:textId="77777777" w:rsidR="006839DB" w:rsidRPr="006839DB" w:rsidRDefault="006839DB" w:rsidP="006839DB">
            <w:pPr>
              <w:pBdr>
                <w:top w:val="nil"/>
                <w:left w:val="nil"/>
                <w:bottom w:val="nil"/>
                <w:right w:val="nil"/>
                <w:between w:val="nil"/>
              </w:pBdr>
              <w:overflowPunct/>
              <w:autoSpaceDE/>
              <w:autoSpaceDN/>
              <w:adjustRightInd/>
              <w:spacing w:after="0" w:line="276" w:lineRule="auto"/>
              <w:ind w:left="0"/>
              <w:jc w:val="left"/>
              <w:textAlignment w:val="auto"/>
              <w:rPr>
                <w:rFonts w:ascii="Arial" w:eastAsia="Arial" w:hAnsi="Arial"/>
                <w:color w:val="000000"/>
                <w:sz w:val="20"/>
                <w:szCs w:val="20"/>
                <w:lang w:eastAsia="en-GB"/>
              </w:rPr>
            </w:pPr>
            <w:r w:rsidRPr="006839DB">
              <w:rPr>
                <w:rFonts w:ascii="Arial" w:eastAsia="Arial" w:hAnsi="Arial"/>
                <w:color w:val="000000"/>
                <w:sz w:val="20"/>
                <w:szCs w:val="20"/>
                <w:lang w:eastAsia="en-GB"/>
              </w:rPr>
              <w:t>The later of: within 4 months of the next national exercise data matches being released or after 12 months.</w:t>
            </w:r>
          </w:p>
        </w:tc>
        <w:tc>
          <w:tcPr>
            <w:tcW w:w="2145" w:type="dxa"/>
            <w:tcBorders>
              <w:top w:val="nil"/>
              <w:left w:val="nil"/>
              <w:bottom w:val="single" w:sz="7" w:space="0" w:color="9CC2E5"/>
              <w:right w:val="single" w:sz="7" w:space="0" w:color="9CC2E5"/>
            </w:tcBorders>
            <w:tcMar>
              <w:top w:w="100" w:type="dxa"/>
              <w:left w:w="100" w:type="dxa"/>
              <w:bottom w:w="100" w:type="dxa"/>
              <w:right w:w="100" w:type="dxa"/>
            </w:tcMar>
          </w:tcPr>
          <w:p w14:paraId="2519AE12" w14:textId="77777777" w:rsidR="006839DB" w:rsidRPr="006839DB" w:rsidRDefault="006839DB" w:rsidP="006839DB">
            <w:pPr>
              <w:pBdr>
                <w:top w:val="nil"/>
                <w:left w:val="nil"/>
                <w:bottom w:val="nil"/>
                <w:right w:val="nil"/>
                <w:between w:val="nil"/>
              </w:pBdr>
              <w:overflowPunct/>
              <w:autoSpaceDE/>
              <w:autoSpaceDN/>
              <w:adjustRightInd/>
              <w:spacing w:after="0" w:line="276" w:lineRule="auto"/>
              <w:ind w:left="0"/>
              <w:jc w:val="left"/>
              <w:textAlignment w:val="auto"/>
              <w:rPr>
                <w:rFonts w:ascii="Arial" w:eastAsia="Arial" w:hAnsi="Arial"/>
                <w:color w:val="000000"/>
                <w:sz w:val="20"/>
                <w:szCs w:val="20"/>
                <w:lang w:eastAsia="en-GB"/>
              </w:rPr>
            </w:pPr>
            <w:r w:rsidRPr="006839DB">
              <w:rPr>
                <w:rFonts w:ascii="Arial" w:eastAsia="Arial" w:hAnsi="Arial"/>
                <w:color w:val="000000"/>
                <w:sz w:val="20"/>
                <w:szCs w:val="20"/>
                <w:lang w:eastAsia="en-GB"/>
              </w:rPr>
              <w:t>The later of: within 6 months of the next national exercise data matches being released or after 14 months.</w:t>
            </w:r>
          </w:p>
        </w:tc>
        <w:tc>
          <w:tcPr>
            <w:tcW w:w="1725" w:type="dxa"/>
            <w:tcBorders>
              <w:top w:val="nil"/>
              <w:left w:val="nil"/>
              <w:bottom w:val="single" w:sz="7" w:space="0" w:color="9CC2E5"/>
              <w:right w:val="single" w:sz="7" w:space="0" w:color="9CC2E5"/>
            </w:tcBorders>
            <w:tcMar>
              <w:top w:w="100" w:type="dxa"/>
              <w:left w:w="100" w:type="dxa"/>
              <w:bottom w:w="100" w:type="dxa"/>
              <w:right w:w="100" w:type="dxa"/>
            </w:tcMar>
          </w:tcPr>
          <w:p w14:paraId="6537A1A2" w14:textId="77777777" w:rsidR="006839DB" w:rsidRPr="006839DB" w:rsidRDefault="006839DB" w:rsidP="006839DB">
            <w:pPr>
              <w:pBdr>
                <w:top w:val="nil"/>
                <w:left w:val="nil"/>
                <w:bottom w:val="nil"/>
                <w:right w:val="nil"/>
                <w:between w:val="nil"/>
              </w:pBdr>
              <w:overflowPunct/>
              <w:autoSpaceDE/>
              <w:autoSpaceDN/>
              <w:adjustRightInd/>
              <w:spacing w:after="0" w:line="276" w:lineRule="auto"/>
              <w:ind w:left="0"/>
              <w:jc w:val="left"/>
              <w:textAlignment w:val="auto"/>
              <w:rPr>
                <w:rFonts w:ascii="Arial" w:eastAsia="Arial" w:hAnsi="Arial"/>
                <w:color w:val="000000"/>
                <w:sz w:val="20"/>
                <w:szCs w:val="20"/>
                <w:lang w:eastAsia="en-GB"/>
              </w:rPr>
            </w:pPr>
            <w:r w:rsidRPr="006839DB">
              <w:rPr>
                <w:rFonts w:ascii="Arial" w:eastAsia="Arial" w:hAnsi="Arial"/>
                <w:color w:val="000000"/>
                <w:sz w:val="20"/>
                <w:szCs w:val="20"/>
                <w:lang w:eastAsia="en-GB"/>
              </w:rPr>
              <w:t>After 10 years.</w:t>
            </w:r>
          </w:p>
        </w:tc>
      </w:tr>
      <w:tr w:rsidR="006839DB" w:rsidRPr="006839DB" w14:paraId="75FA6AEB" w14:textId="77777777" w:rsidTr="002E0AFE">
        <w:trPr>
          <w:trHeight w:val="1320"/>
        </w:trPr>
        <w:tc>
          <w:tcPr>
            <w:tcW w:w="1515" w:type="dxa"/>
            <w:tcBorders>
              <w:top w:val="nil"/>
              <w:left w:val="single" w:sz="7" w:space="0" w:color="9CC2E5"/>
              <w:bottom w:val="single" w:sz="7" w:space="0" w:color="9CC2E5"/>
              <w:right w:val="single" w:sz="7" w:space="0" w:color="9CC2E5"/>
            </w:tcBorders>
            <w:shd w:val="clear" w:color="auto" w:fill="DEEAF6"/>
            <w:tcMar>
              <w:top w:w="100" w:type="dxa"/>
              <w:left w:w="100" w:type="dxa"/>
              <w:bottom w:w="100" w:type="dxa"/>
              <w:right w:w="100" w:type="dxa"/>
            </w:tcMar>
          </w:tcPr>
          <w:p w14:paraId="264A05D1" w14:textId="77777777" w:rsidR="006839DB" w:rsidRPr="006839DB" w:rsidRDefault="006839DB" w:rsidP="006839DB">
            <w:pPr>
              <w:pBdr>
                <w:top w:val="nil"/>
                <w:left w:val="nil"/>
                <w:bottom w:val="nil"/>
                <w:right w:val="nil"/>
                <w:between w:val="nil"/>
              </w:pBdr>
              <w:overflowPunct/>
              <w:autoSpaceDE/>
              <w:autoSpaceDN/>
              <w:adjustRightInd/>
              <w:spacing w:after="0" w:line="276" w:lineRule="auto"/>
              <w:ind w:left="0"/>
              <w:jc w:val="left"/>
              <w:textAlignment w:val="auto"/>
              <w:rPr>
                <w:rFonts w:ascii="Arial" w:eastAsia="Arial" w:hAnsi="Arial"/>
                <w:b/>
                <w:color w:val="000000"/>
                <w:sz w:val="20"/>
                <w:szCs w:val="20"/>
                <w:lang w:eastAsia="en-GB"/>
              </w:rPr>
            </w:pPr>
            <w:r w:rsidRPr="006839DB">
              <w:rPr>
                <w:rFonts w:ascii="Arial" w:eastAsia="Arial" w:hAnsi="Arial"/>
                <w:b/>
                <w:color w:val="000000"/>
                <w:sz w:val="20"/>
                <w:szCs w:val="20"/>
                <w:lang w:eastAsia="en-GB"/>
              </w:rPr>
              <w:lastRenderedPageBreak/>
              <w:t>AppCheck</w:t>
            </w:r>
          </w:p>
        </w:tc>
        <w:tc>
          <w:tcPr>
            <w:tcW w:w="1965" w:type="dxa"/>
            <w:tcBorders>
              <w:top w:val="nil"/>
              <w:left w:val="nil"/>
              <w:bottom w:val="single" w:sz="7" w:space="0" w:color="9CC2E5"/>
              <w:right w:val="single" w:sz="7" w:space="0" w:color="9CC2E5"/>
            </w:tcBorders>
            <w:shd w:val="clear" w:color="auto" w:fill="DEEAF6"/>
            <w:tcMar>
              <w:top w:w="100" w:type="dxa"/>
              <w:left w:w="100" w:type="dxa"/>
              <w:bottom w:w="100" w:type="dxa"/>
              <w:right w:w="100" w:type="dxa"/>
            </w:tcMar>
          </w:tcPr>
          <w:p w14:paraId="00CDE6E4" w14:textId="77777777" w:rsidR="006839DB" w:rsidRPr="006839DB" w:rsidRDefault="006839DB" w:rsidP="006839DB">
            <w:pPr>
              <w:pBdr>
                <w:top w:val="nil"/>
                <w:left w:val="nil"/>
                <w:bottom w:val="nil"/>
                <w:right w:val="nil"/>
                <w:between w:val="nil"/>
              </w:pBdr>
              <w:overflowPunct/>
              <w:autoSpaceDE/>
              <w:autoSpaceDN/>
              <w:adjustRightInd/>
              <w:spacing w:after="0" w:line="276" w:lineRule="auto"/>
              <w:ind w:left="0"/>
              <w:jc w:val="left"/>
              <w:textAlignment w:val="auto"/>
              <w:rPr>
                <w:rFonts w:ascii="Arial" w:eastAsia="Arial" w:hAnsi="Arial"/>
                <w:color w:val="000000"/>
                <w:sz w:val="20"/>
                <w:szCs w:val="20"/>
                <w:lang w:eastAsia="en-GB"/>
              </w:rPr>
            </w:pPr>
            <w:r w:rsidRPr="006839DB">
              <w:rPr>
                <w:rFonts w:ascii="Arial" w:eastAsia="Arial" w:hAnsi="Arial"/>
                <w:color w:val="000000"/>
                <w:sz w:val="20"/>
                <w:szCs w:val="20"/>
                <w:lang w:eastAsia="en-GB"/>
              </w:rPr>
              <w:t>Within 6</w:t>
            </w:r>
            <w:r w:rsidRPr="006839DB">
              <w:rPr>
                <w:rFonts w:ascii="Arial" w:eastAsia="Arial" w:hAnsi="Arial"/>
                <w:color w:val="000000"/>
                <w:sz w:val="20"/>
                <w:szCs w:val="20"/>
                <w:vertAlign w:val="superscript"/>
                <w:lang w:eastAsia="en-GB"/>
              </w:rPr>
              <w:t>3</w:t>
            </w:r>
            <w:r w:rsidRPr="006839DB">
              <w:rPr>
                <w:rFonts w:ascii="Arial" w:eastAsia="Arial" w:hAnsi="Arial"/>
                <w:color w:val="000000"/>
                <w:sz w:val="34"/>
                <w:szCs w:val="34"/>
                <w:vertAlign w:val="superscript"/>
                <w:lang w:eastAsia="en-GB"/>
              </w:rPr>
              <w:t xml:space="preserve"> </w:t>
            </w:r>
            <w:r w:rsidRPr="006839DB">
              <w:rPr>
                <w:rFonts w:ascii="Arial" w:eastAsia="Arial" w:hAnsi="Arial"/>
                <w:color w:val="000000"/>
                <w:sz w:val="20"/>
                <w:szCs w:val="20"/>
                <w:lang w:eastAsia="en-GB"/>
              </w:rPr>
              <w:t>months of data</w:t>
            </w:r>
            <w:r w:rsidRPr="006839DB">
              <w:rPr>
                <w:rFonts w:ascii="Arial" w:eastAsia="Arial" w:hAnsi="Arial"/>
                <w:color w:val="000000"/>
                <w:sz w:val="20"/>
                <w:szCs w:val="20"/>
                <w:vertAlign w:val="superscript"/>
                <w:lang w:eastAsia="en-GB"/>
              </w:rPr>
              <w:t>4</w:t>
            </w:r>
            <w:r w:rsidRPr="006839DB">
              <w:rPr>
                <w:rFonts w:ascii="Arial" w:eastAsia="Arial" w:hAnsi="Arial"/>
                <w:color w:val="000000"/>
                <w:sz w:val="20"/>
                <w:szCs w:val="20"/>
                <w:lang w:eastAsia="en-GB"/>
              </w:rPr>
              <w:t xml:space="preserve"> being supplied successfully</w:t>
            </w:r>
          </w:p>
        </w:tc>
        <w:tc>
          <w:tcPr>
            <w:tcW w:w="1980" w:type="dxa"/>
            <w:tcBorders>
              <w:top w:val="nil"/>
              <w:left w:val="nil"/>
              <w:bottom w:val="single" w:sz="7" w:space="0" w:color="9CC2E5"/>
              <w:right w:val="single" w:sz="7" w:space="0" w:color="9CC2E5"/>
            </w:tcBorders>
            <w:shd w:val="clear" w:color="auto" w:fill="DEEAF6"/>
            <w:tcMar>
              <w:top w:w="100" w:type="dxa"/>
              <w:left w:w="100" w:type="dxa"/>
              <w:bottom w:w="100" w:type="dxa"/>
              <w:right w:w="100" w:type="dxa"/>
            </w:tcMar>
          </w:tcPr>
          <w:p w14:paraId="761F62A3" w14:textId="77777777" w:rsidR="006839DB" w:rsidRPr="006839DB" w:rsidRDefault="006839DB" w:rsidP="006839DB">
            <w:pPr>
              <w:pBdr>
                <w:top w:val="nil"/>
                <w:left w:val="nil"/>
                <w:bottom w:val="nil"/>
                <w:right w:val="nil"/>
                <w:between w:val="nil"/>
              </w:pBdr>
              <w:overflowPunct/>
              <w:autoSpaceDE/>
              <w:autoSpaceDN/>
              <w:adjustRightInd/>
              <w:spacing w:after="0" w:line="276" w:lineRule="auto"/>
              <w:ind w:left="0"/>
              <w:jc w:val="left"/>
              <w:textAlignment w:val="auto"/>
              <w:rPr>
                <w:rFonts w:ascii="Arial" w:eastAsia="Arial" w:hAnsi="Arial"/>
                <w:color w:val="000000"/>
                <w:sz w:val="20"/>
                <w:szCs w:val="20"/>
                <w:lang w:eastAsia="en-GB"/>
              </w:rPr>
            </w:pPr>
            <w:r w:rsidRPr="006839DB">
              <w:rPr>
                <w:rFonts w:ascii="Arial" w:eastAsia="Arial" w:hAnsi="Arial"/>
                <w:color w:val="000000"/>
                <w:sz w:val="20"/>
                <w:szCs w:val="20"/>
                <w:lang w:eastAsia="en-GB"/>
              </w:rPr>
              <w:t>n/a</w:t>
            </w:r>
          </w:p>
        </w:tc>
        <w:tc>
          <w:tcPr>
            <w:tcW w:w="2145" w:type="dxa"/>
            <w:tcBorders>
              <w:top w:val="nil"/>
              <w:left w:val="nil"/>
              <w:bottom w:val="single" w:sz="7" w:space="0" w:color="9CC2E5"/>
              <w:right w:val="single" w:sz="7" w:space="0" w:color="9CC2E5"/>
            </w:tcBorders>
            <w:shd w:val="clear" w:color="auto" w:fill="DEEAF6"/>
            <w:tcMar>
              <w:top w:w="100" w:type="dxa"/>
              <w:left w:w="100" w:type="dxa"/>
              <w:bottom w:w="100" w:type="dxa"/>
              <w:right w:w="100" w:type="dxa"/>
            </w:tcMar>
          </w:tcPr>
          <w:p w14:paraId="2D17EEB2" w14:textId="77777777" w:rsidR="006839DB" w:rsidRPr="006839DB" w:rsidRDefault="006839DB" w:rsidP="006839DB">
            <w:pPr>
              <w:pBdr>
                <w:top w:val="nil"/>
                <w:left w:val="nil"/>
                <w:bottom w:val="nil"/>
                <w:right w:val="nil"/>
                <w:between w:val="nil"/>
              </w:pBdr>
              <w:overflowPunct/>
              <w:autoSpaceDE/>
              <w:autoSpaceDN/>
              <w:adjustRightInd/>
              <w:spacing w:after="0" w:line="276" w:lineRule="auto"/>
              <w:ind w:left="0"/>
              <w:jc w:val="left"/>
              <w:textAlignment w:val="auto"/>
              <w:rPr>
                <w:rFonts w:ascii="Arial" w:eastAsia="Arial" w:hAnsi="Arial"/>
                <w:color w:val="000000"/>
                <w:sz w:val="20"/>
                <w:szCs w:val="20"/>
                <w:lang w:eastAsia="en-GB"/>
              </w:rPr>
            </w:pPr>
            <w:r w:rsidRPr="006839DB">
              <w:rPr>
                <w:rFonts w:ascii="Arial" w:eastAsia="Arial" w:hAnsi="Arial"/>
                <w:color w:val="000000"/>
                <w:sz w:val="20"/>
                <w:szCs w:val="20"/>
                <w:lang w:eastAsia="en-GB"/>
              </w:rPr>
              <w:t>After 12 months.</w:t>
            </w:r>
          </w:p>
        </w:tc>
        <w:tc>
          <w:tcPr>
            <w:tcW w:w="1725" w:type="dxa"/>
            <w:tcBorders>
              <w:top w:val="nil"/>
              <w:left w:val="nil"/>
              <w:bottom w:val="single" w:sz="7" w:space="0" w:color="9CC2E5"/>
              <w:right w:val="single" w:sz="7" w:space="0" w:color="9CC2E5"/>
            </w:tcBorders>
            <w:shd w:val="clear" w:color="auto" w:fill="DEEAF6"/>
            <w:tcMar>
              <w:top w:w="100" w:type="dxa"/>
              <w:left w:w="100" w:type="dxa"/>
              <w:bottom w:w="100" w:type="dxa"/>
              <w:right w:w="100" w:type="dxa"/>
            </w:tcMar>
          </w:tcPr>
          <w:p w14:paraId="0A2CDBD7"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CG Times" w:eastAsia="CG Times" w:hAnsi="CG Times" w:cs="CG Times"/>
                <w:color w:val="000000"/>
                <w:sz w:val="16"/>
                <w:szCs w:val="16"/>
                <w:lang w:eastAsia="en-GB"/>
              </w:rPr>
            </w:pPr>
          </w:p>
        </w:tc>
      </w:tr>
      <w:tr w:rsidR="006839DB" w:rsidRPr="006839DB" w14:paraId="2AFB07E3" w14:textId="77777777" w:rsidTr="002E0AFE">
        <w:trPr>
          <w:trHeight w:val="1240"/>
        </w:trPr>
        <w:tc>
          <w:tcPr>
            <w:tcW w:w="1515" w:type="dxa"/>
            <w:tcBorders>
              <w:top w:val="nil"/>
              <w:left w:val="single" w:sz="7" w:space="0" w:color="9CC2E5"/>
              <w:bottom w:val="single" w:sz="7" w:space="0" w:color="9CC2E5"/>
              <w:right w:val="single" w:sz="7" w:space="0" w:color="9CC2E5"/>
            </w:tcBorders>
            <w:tcMar>
              <w:top w:w="100" w:type="dxa"/>
              <w:left w:w="100" w:type="dxa"/>
              <w:bottom w:w="100" w:type="dxa"/>
              <w:right w:w="100" w:type="dxa"/>
            </w:tcMar>
          </w:tcPr>
          <w:p w14:paraId="22E4B2D5" w14:textId="77777777" w:rsidR="006839DB" w:rsidRPr="006839DB" w:rsidRDefault="006839DB" w:rsidP="006839DB">
            <w:pPr>
              <w:pBdr>
                <w:top w:val="nil"/>
                <w:left w:val="nil"/>
                <w:bottom w:val="nil"/>
                <w:right w:val="nil"/>
                <w:between w:val="nil"/>
              </w:pBdr>
              <w:overflowPunct/>
              <w:autoSpaceDE/>
              <w:autoSpaceDN/>
              <w:adjustRightInd/>
              <w:spacing w:after="0" w:line="276" w:lineRule="auto"/>
              <w:ind w:left="0"/>
              <w:jc w:val="left"/>
              <w:textAlignment w:val="auto"/>
              <w:rPr>
                <w:rFonts w:ascii="Arial" w:eastAsia="Arial" w:hAnsi="Arial"/>
                <w:b/>
                <w:color w:val="000000"/>
                <w:sz w:val="20"/>
                <w:szCs w:val="20"/>
                <w:lang w:eastAsia="en-GB"/>
              </w:rPr>
            </w:pPr>
            <w:r w:rsidRPr="006839DB">
              <w:rPr>
                <w:rFonts w:ascii="Arial" w:eastAsia="Arial" w:hAnsi="Arial"/>
                <w:b/>
                <w:color w:val="000000"/>
                <w:sz w:val="20"/>
                <w:szCs w:val="20"/>
                <w:lang w:eastAsia="en-GB"/>
              </w:rPr>
              <w:t>Data subsequently proved inaccurate</w:t>
            </w:r>
          </w:p>
        </w:tc>
        <w:tc>
          <w:tcPr>
            <w:tcW w:w="1965" w:type="dxa"/>
            <w:tcBorders>
              <w:top w:val="nil"/>
              <w:left w:val="nil"/>
              <w:bottom w:val="single" w:sz="7" w:space="0" w:color="9CC2E5"/>
              <w:right w:val="single" w:sz="7" w:space="0" w:color="9CC2E5"/>
            </w:tcBorders>
            <w:tcMar>
              <w:top w:w="100" w:type="dxa"/>
              <w:left w:w="100" w:type="dxa"/>
              <w:bottom w:w="100" w:type="dxa"/>
              <w:right w:w="100" w:type="dxa"/>
            </w:tcMar>
          </w:tcPr>
          <w:p w14:paraId="3AAD59CA" w14:textId="77777777" w:rsidR="006839DB" w:rsidRPr="006839DB" w:rsidRDefault="006839DB" w:rsidP="006839DB">
            <w:pPr>
              <w:pBdr>
                <w:top w:val="nil"/>
                <w:left w:val="nil"/>
                <w:bottom w:val="nil"/>
                <w:right w:val="nil"/>
                <w:between w:val="nil"/>
              </w:pBdr>
              <w:overflowPunct/>
              <w:autoSpaceDE/>
              <w:autoSpaceDN/>
              <w:adjustRightInd/>
              <w:spacing w:after="0" w:line="276" w:lineRule="auto"/>
              <w:ind w:left="0"/>
              <w:jc w:val="left"/>
              <w:textAlignment w:val="auto"/>
              <w:rPr>
                <w:rFonts w:ascii="Arial" w:eastAsia="Arial" w:hAnsi="Arial"/>
                <w:color w:val="000000"/>
                <w:sz w:val="20"/>
                <w:szCs w:val="20"/>
                <w:lang w:eastAsia="en-GB"/>
              </w:rPr>
            </w:pPr>
            <w:r w:rsidRPr="006839DB">
              <w:rPr>
                <w:rFonts w:ascii="Arial" w:eastAsia="Arial" w:hAnsi="Arial"/>
                <w:color w:val="000000"/>
                <w:sz w:val="20"/>
                <w:szCs w:val="20"/>
                <w:lang w:eastAsia="en-GB"/>
              </w:rPr>
              <w:t>Within 3</w:t>
            </w:r>
            <w:r w:rsidRPr="006839DB">
              <w:rPr>
                <w:rFonts w:ascii="Arial" w:eastAsia="Arial" w:hAnsi="Arial"/>
                <w:color w:val="000000"/>
                <w:sz w:val="20"/>
                <w:szCs w:val="20"/>
                <w:vertAlign w:val="superscript"/>
                <w:lang w:eastAsia="en-GB"/>
              </w:rPr>
              <w:t xml:space="preserve">3 </w:t>
            </w:r>
            <w:r w:rsidRPr="006839DB">
              <w:rPr>
                <w:rFonts w:ascii="Arial" w:eastAsia="Arial" w:hAnsi="Arial"/>
                <w:color w:val="000000"/>
                <w:sz w:val="20"/>
                <w:szCs w:val="20"/>
                <w:lang w:eastAsia="en-GB"/>
              </w:rPr>
              <w:t>months of the data</w:t>
            </w:r>
            <w:r w:rsidRPr="006839DB">
              <w:rPr>
                <w:rFonts w:ascii="Arial" w:eastAsia="Arial" w:hAnsi="Arial"/>
                <w:color w:val="000000"/>
                <w:sz w:val="20"/>
                <w:szCs w:val="20"/>
                <w:vertAlign w:val="superscript"/>
                <w:lang w:eastAsia="en-GB"/>
              </w:rPr>
              <w:t>4</w:t>
            </w:r>
            <w:r w:rsidRPr="006839DB">
              <w:rPr>
                <w:rFonts w:ascii="Arial" w:eastAsia="Arial" w:hAnsi="Arial"/>
                <w:color w:val="000000"/>
                <w:sz w:val="20"/>
                <w:szCs w:val="20"/>
                <w:lang w:eastAsia="en-GB"/>
              </w:rPr>
              <w:t xml:space="preserve"> inaccuracy being confirmed.</w:t>
            </w:r>
          </w:p>
        </w:tc>
        <w:tc>
          <w:tcPr>
            <w:tcW w:w="1980" w:type="dxa"/>
            <w:tcBorders>
              <w:top w:val="nil"/>
              <w:left w:val="nil"/>
              <w:bottom w:val="single" w:sz="7" w:space="0" w:color="9CC2E5"/>
              <w:right w:val="single" w:sz="7" w:space="0" w:color="9CC2E5"/>
            </w:tcBorders>
            <w:tcMar>
              <w:top w:w="100" w:type="dxa"/>
              <w:left w:w="100" w:type="dxa"/>
              <w:bottom w:w="100" w:type="dxa"/>
              <w:right w:w="100" w:type="dxa"/>
            </w:tcMar>
          </w:tcPr>
          <w:p w14:paraId="275A6E01" w14:textId="77777777" w:rsidR="006839DB" w:rsidRPr="006839DB" w:rsidRDefault="006839DB" w:rsidP="006839DB">
            <w:pPr>
              <w:pBdr>
                <w:top w:val="nil"/>
                <w:left w:val="nil"/>
                <w:bottom w:val="nil"/>
                <w:right w:val="nil"/>
                <w:between w:val="nil"/>
              </w:pBdr>
              <w:overflowPunct/>
              <w:autoSpaceDE/>
              <w:autoSpaceDN/>
              <w:adjustRightInd/>
              <w:spacing w:after="0" w:line="276" w:lineRule="auto"/>
              <w:ind w:left="0"/>
              <w:jc w:val="left"/>
              <w:textAlignment w:val="auto"/>
              <w:rPr>
                <w:rFonts w:ascii="Arial" w:eastAsia="Arial" w:hAnsi="Arial"/>
                <w:color w:val="000000"/>
                <w:sz w:val="20"/>
                <w:szCs w:val="20"/>
                <w:lang w:eastAsia="en-GB"/>
              </w:rPr>
            </w:pPr>
            <w:r w:rsidRPr="006839DB">
              <w:rPr>
                <w:rFonts w:ascii="Arial" w:eastAsia="Arial" w:hAnsi="Arial"/>
                <w:color w:val="000000"/>
                <w:sz w:val="20"/>
                <w:szCs w:val="20"/>
                <w:lang w:eastAsia="en-GB"/>
              </w:rPr>
              <w:t>n/a</w:t>
            </w:r>
          </w:p>
        </w:tc>
        <w:tc>
          <w:tcPr>
            <w:tcW w:w="2145" w:type="dxa"/>
            <w:tcBorders>
              <w:top w:val="nil"/>
              <w:left w:val="nil"/>
              <w:bottom w:val="single" w:sz="7" w:space="0" w:color="9CC2E5"/>
              <w:right w:val="single" w:sz="7" w:space="0" w:color="9CC2E5"/>
            </w:tcBorders>
            <w:tcMar>
              <w:top w:w="100" w:type="dxa"/>
              <w:left w:w="100" w:type="dxa"/>
              <w:bottom w:w="100" w:type="dxa"/>
              <w:right w:w="100" w:type="dxa"/>
            </w:tcMar>
          </w:tcPr>
          <w:p w14:paraId="533AEB1D" w14:textId="77777777" w:rsidR="006839DB" w:rsidRPr="006839DB" w:rsidRDefault="006839DB" w:rsidP="006839DB">
            <w:pPr>
              <w:pBdr>
                <w:top w:val="nil"/>
                <w:left w:val="nil"/>
                <w:bottom w:val="nil"/>
                <w:right w:val="nil"/>
                <w:between w:val="nil"/>
              </w:pBdr>
              <w:overflowPunct/>
              <w:autoSpaceDE/>
              <w:autoSpaceDN/>
              <w:adjustRightInd/>
              <w:spacing w:after="0" w:line="276" w:lineRule="auto"/>
              <w:ind w:left="0"/>
              <w:jc w:val="left"/>
              <w:textAlignment w:val="auto"/>
              <w:rPr>
                <w:rFonts w:ascii="Arial" w:eastAsia="Arial" w:hAnsi="Arial"/>
                <w:color w:val="000000"/>
                <w:sz w:val="20"/>
                <w:szCs w:val="20"/>
                <w:lang w:eastAsia="en-GB"/>
              </w:rPr>
            </w:pPr>
            <w:r w:rsidRPr="006839DB">
              <w:rPr>
                <w:rFonts w:ascii="Arial" w:eastAsia="Arial" w:hAnsi="Arial"/>
                <w:color w:val="000000"/>
                <w:sz w:val="20"/>
                <w:szCs w:val="20"/>
                <w:lang w:eastAsia="en-GB"/>
              </w:rPr>
              <w:t>Within 3 months of the data inaccuracy being confirmed.</w:t>
            </w:r>
          </w:p>
        </w:tc>
        <w:tc>
          <w:tcPr>
            <w:tcW w:w="1725" w:type="dxa"/>
            <w:tcBorders>
              <w:top w:val="nil"/>
              <w:left w:val="nil"/>
              <w:bottom w:val="single" w:sz="7" w:space="0" w:color="9CC2E5"/>
              <w:right w:val="single" w:sz="7" w:space="0" w:color="9CC2E5"/>
            </w:tcBorders>
            <w:tcMar>
              <w:top w:w="100" w:type="dxa"/>
              <w:left w:w="100" w:type="dxa"/>
              <w:bottom w:w="100" w:type="dxa"/>
              <w:right w:w="100" w:type="dxa"/>
            </w:tcMar>
          </w:tcPr>
          <w:p w14:paraId="165A8DB5" w14:textId="77777777" w:rsidR="006839DB" w:rsidRPr="006839DB" w:rsidRDefault="006839DB" w:rsidP="006839DB">
            <w:pPr>
              <w:pBdr>
                <w:top w:val="nil"/>
                <w:left w:val="nil"/>
                <w:bottom w:val="nil"/>
                <w:right w:val="nil"/>
                <w:between w:val="nil"/>
              </w:pBdr>
              <w:overflowPunct/>
              <w:autoSpaceDE/>
              <w:autoSpaceDN/>
              <w:adjustRightInd/>
              <w:spacing w:after="0" w:line="276" w:lineRule="auto"/>
              <w:ind w:left="0"/>
              <w:jc w:val="left"/>
              <w:textAlignment w:val="auto"/>
              <w:rPr>
                <w:rFonts w:ascii="Arial" w:eastAsia="Arial" w:hAnsi="Arial"/>
                <w:color w:val="000000"/>
                <w:sz w:val="20"/>
                <w:szCs w:val="20"/>
                <w:lang w:eastAsia="en-GB"/>
              </w:rPr>
            </w:pPr>
            <w:r w:rsidRPr="006839DB">
              <w:rPr>
                <w:rFonts w:ascii="Arial" w:eastAsia="Arial" w:hAnsi="Arial"/>
                <w:color w:val="000000"/>
                <w:sz w:val="20"/>
                <w:szCs w:val="20"/>
                <w:lang w:eastAsia="en-GB"/>
              </w:rPr>
              <w:t>Within 3 months of the data inaccuracy being confirmed.</w:t>
            </w:r>
          </w:p>
        </w:tc>
      </w:tr>
    </w:tbl>
    <w:p w14:paraId="7B6A4C9A"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CG Times" w:eastAsia="CG Times" w:hAnsi="CG Times" w:cs="CG Times"/>
          <w:color w:val="000000"/>
          <w:sz w:val="16"/>
          <w:szCs w:val="16"/>
          <w:lang w:eastAsia="en-GB"/>
        </w:rPr>
      </w:pPr>
    </w:p>
    <w:p w14:paraId="3809B88A"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sz w:val="16"/>
          <w:szCs w:val="16"/>
          <w:lang w:eastAsia="en-GB"/>
        </w:rPr>
      </w:pPr>
      <w:r w:rsidRPr="006839DB">
        <w:rPr>
          <w:rFonts w:eastAsia="Calibri" w:cs="Calibri"/>
          <w:color w:val="000000"/>
          <w:sz w:val="20"/>
          <w:szCs w:val="20"/>
          <w:lang w:eastAsia="en-GB"/>
        </w:rPr>
        <w:t>[1]</w:t>
      </w:r>
      <w:r w:rsidRPr="006839DB">
        <w:rPr>
          <w:rFonts w:ascii="CG Times" w:eastAsia="CG Times" w:hAnsi="CG Times" w:cs="CG Times"/>
          <w:color w:val="000000"/>
          <w:sz w:val="16"/>
          <w:szCs w:val="16"/>
          <w:lang w:eastAsia="en-GB"/>
        </w:rPr>
        <w:t xml:space="preserve"> </w:t>
      </w:r>
      <w:r w:rsidRPr="006839DB">
        <w:rPr>
          <w:rFonts w:ascii="Arial" w:eastAsia="Arial" w:hAnsi="Arial"/>
          <w:color w:val="000000"/>
          <w:sz w:val="16"/>
          <w:szCs w:val="16"/>
          <w:lang w:eastAsia="en-GB"/>
        </w:rPr>
        <w:t>Unless a specific timetable has been approved and documented as part of the proof of concept project scoping.</w:t>
      </w:r>
    </w:p>
    <w:p w14:paraId="67F96511"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sz w:val="16"/>
          <w:szCs w:val="16"/>
          <w:lang w:eastAsia="en-GB"/>
        </w:rPr>
      </w:pPr>
      <w:r w:rsidRPr="006839DB">
        <w:rPr>
          <w:rFonts w:eastAsia="Calibri" w:cs="Calibri"/>
          <w:color w:val="000000"/>
          <w:sz w:val="20"/>
          <w:szCs w:val="20"/>
          <w:lang w:eastAsia="en-GB"/>
        </w:rPr>
        <w:t>[2]</w:t>
      </w:r>
      <w:r w:rsidRPr="006839DB">
        <w:rPr>
          <w:rFonts w:ascii="CG Times" w:eastAsia="CG Times" w:hAnsi="CG Times" w:cs="CG Times"/>
          <w:color w:val="000000"/>
          <w:sz w:val="16"/>
          <w:szCs w:val="16"/>
          <w:lang w:eastAsia="en-GB"/>
        </w:rPr>
        <w:t xml:space="preserve"> </w:t>
      </w:r>
      <w:r w:rsidRPr="006839DB">
        <w:rPr>
          <w:rFonts w:ascii="Arial" w:eastAsia="Arial" w:hAnsi="Arial"/>
          <w:color w:val="000000"/>
          <w:sz w:val="16"/>
          <w:szCs w:val="16"/>
          <w:lang w:eastAsia="en-GB"/>
        </w:rPr>
        <w:t>The prior year matchkey consists of a unique reference key and comments recorded by participants. If these comments included personal details then they would be retained as part of the matchkey. No NFI personal details fields are retained.</w:t>
      </w:r>
    </w:p>
    <w:p w14:paraId="65A71C55"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Arial" w:eastAsia="Arial" w:hAnsi="Arial"/>
          <w:color w:val="000000"/>
          <w:sz w:val="16"/>
          <w:szCs w:val="16"/>
          <w:lang w:eastAsia="en-GB"/>
        </w:rPr>
      </w:pPr>
      <w:r w:rsidRPr="006839DB">
        <w:rPr>
          <w:rFonts w:eastAsia="Calibri" w:cs="Calibri"/>
          <w:color w:val="000000"/>
          <w:sz w:val="20"/>
          <w:szCs w:val="20"/>
          <w:lang w:eastAsia="en-GB"/>
        </w:rPr>
        <w:t>[3]</w:t>
      </w:r>
      <w:r w:rsidRPr="006839DB">
        <w:rPr>
          <w:rFonts w:ascii="CG Times" w:eastAsia="CG Times" w:hAnsi="CG Times" w:cs="CG Times"/>
          <w:color w:val="000000"/>
          <w:sz w:val="16"/>
          <w:szCs w:val="16"/>
          <w:lang w:eastAsia="en-GB"/>
        </w:rPr>
        <w:t xml:space="preserve"> </w:t>
      </w:r>
      <w:r w:rsidRPr="006839DB">
        <w:rPr>
          <w:rFonts w:ascii="Arial" w:eastAsia="Arial" w:hAnsi="Arial"/>
          <w:color w:val="000000"/>
          <w:sz w:val="16"/>
          <w:szCs w:val="16"/>
          <w:lang w:eastAsia="en-GB"/>
        </w:rPr>
        <w:t>The NFI Backup policy means that there are traces of deleted NFI files remaining within the backup environment for up to three months.</w:t>
      </w:r>
    </w:p>
    <w:p w14:paraId="56F6DCF1" w14:textId="77777777" w:rsidR="006839DB" w:rsidRPr="006839DB" w:rsidRDefault="006839DB" w:rsidP="006839DB">
      <w:pPr>
        <w:pBdr>
          <w:top w:val="nil"/>
          <w:left w:val="nil"/>
          <w:bottom w:val="nil"/>
          <w:right w:val="nil"/>
          <w:between w:val="nil"/>
        </w:pBdr>
        <w:overflowPunct/>
        <w:autoSpaceDE/>
        <w:autoSpaceDN/>
        <w:adjustRightInd/>
        <w:spacing w:after="0"/>
        <w:ind w:left="0"/>
        <w:jc w:val="left"/>
        <w:textAlignment w:val="auto"/>
        <w:rPr>
          <w:rFonts w:ascii="CG Times" w:eastAsia="CG Times" w:hAnsi="CG Times" w:cs="CG Times"/>
          <w:color w:val="000000"/>
          <w:sz w:val="16"/>
          <w:szCs w:val="16"/>
          <w:lang w:eastAsia="en-GB"/>
        </w:rPr>
      </w:pPr>
      <w:r w:rsidRPr="006839DB">
        <w:rPr>
          <w:rFonts w:eastAsia="Calibri" w:cs="Calibri"/>
          <w:color w:val="000000"/>
          <w:sz w:val="20"/>
          <w:szCs w:val="20"/>
          <w:lang w:eastAsia="en-GB"/>
        </w:rPr>
        <w:t>[4]</w:t>
      </w:r>
      <w:r w:rsidRPr="006839DB">
        <w:rPr>
          <w:rFonts w:ascii="CG Times" w:eastAsia="CG Times" w:hAnsi="CG Times" w:cs="CG Times"/>
          <w:color w:val="000000"/>
          <w:sz w:val="16"/>
          <w:szCs w:val="16"/>
          <w:lang w:eastAsia="en-GB"/>
        </w:rPr>
        <w:t xml:space="preserve"> </w:t>
      </w:r>
      <w:r w:rsidRPr="006839DB">
        <w:rPr>
          <w:rFonts w:ascii="Arial" w:eastAsia="Arial" w:hAnsi="Arial"/>
          <w:color w:val="000000"/>
          <w:sz w:val="16"/>
          <w:szCs w:val="16"/>
          <w:lang w:eastAsia="en-GB"/>
        </w:rPr>
        <w:t>Defined as source data and any processed data generated.</w:t>
      </w:r>
    </w:p>
    <w:p w14:paraId="5786F140" w14:textId="77777777" w:rsidR="006839DB" w:rsidRPr="006839DB" w:rsidRDefault="006839DB" w:rsidP="006839DB">
      <w:pPr>
        <w:keepNext/>
        <w:pBdr>
          <w:top w:val="nil"/>
          <w:left w:val="nil"/>
          <w:bottom w:val="nil"/>
          <w:right w:val="nil"/>
          <w:between w:val="nil"/>
        </w:pBdr>
        <w:overflowPunct/>
        <w:autoSpaceDE/>
        <w:autoSpaceDN/>
        <w:adjustRightInd/>
        <w:spacing w:before="240" w:after="60"/>
        <w:ind w:left="0"/>
        <w:jc w:val="left"/>
        <w:textAlignment w:val="auto"/>
        <w:outlineLvl w:val="0"/>
        <w:rPr>
          <w:rFonts w:ascii="Arial" w:eastAsia="Arial" w:hAnsi="Arial"/>
          <w:b/>
          <w:color w:val="000000"/>
          <w:sz w:val="32"/>
          <w:szCs w:val="32"/>
          <w:lang w:eastAsia="en-GB"/>
        </w:rPr>
      </w:pPr>
      <w:bookmarkStart w:id="2390" w:name="_wiabobxhguwz" w:colFirst="0" w:colLast="0"/>
      <w:bookmarkEnd w:id="2390"/>
    </w:p>
    <w:p w14:paraId="3243441E" w14:textId="77777777" w:rsidR="00850341" w:rsidRDefault="00850341" w:rsidP="00850341"/>
    <w:p w14:paraId="3FE50C78" w14:textId="77777777" w:rsidR="002E6D7F" w:rsidRPr="00423677" w:rsidRDefault="002E6D7F" w:rsidP="004D6329">
      <w:pPr>
        <w:pStyle w:val="GPSL1SCHEDULEHeading"/>
        <w:numPr>
          <w:ilvl w:val="0"/>
          <w:numId w:val="0"/>
        </w:numPr>
        <w:ind w:left="1070"/>
      </w:pPr>
    </w:p>
    <w:p w14:paraId="511C406B" w14:textId="77777777" w:rsidR="004F1FD9" w:rsidRPr="00423677" w:rsidRDefault="002E6D7F" w:rsidP="00974472">
      <w:pPr>
        <w:pStyle w:val="GPSSchAnnexname"/>
      </w:pPr>
      <w:r w:rsidRPr="00423677">
        <w:rPr>
          <w:color w:val="000000"/>
        </w:rPr>
        <w:br w:type="page"/>
      </w:r>
    </w:p>
    <w:p w14:paraId="43E02722" w14:textId="77777777" w:rsidR="00A767E7" w:rsidRPr="00423677" w:rsidRDefault="00A767E7" w:rsidP="00974472">
      <w:pPr>
        <w:pStyle w:val="GPSSchAnnexname"/>
      </w:pPr>
    </w:p>
    <w:p w14:paraId="094A0A2A" w14:textId="77777777" w:rsidR="00D075B7" w:rsidRPr="00423677" w:rsidRDefault="006D7853" w:rsidP="00911DB3">
      <w:pPr>
        <w:pStyle w:val="GPSSchTitleandNumber"/>
        <w:rPr>
          <w:rFonts w:cs="Arial"/>
        </w:rPr>
      </w:pPr>
      <w:bookmarkStart w:id="2391" w:name="_Toc499802223"/>
      <w:bookmarkStart w:id="2392" w:name="_Toc374530647"/>
      <w:r w:rsidRPr="00423677">
        <w:rPr>
          <w:rFonts w:cs="Arial"/>
        </w:rPr>
        <w:t xml:space="preserve">SCHEDULE </w:t>
      </w:r>
      <w:r w:rsidR="008C39F7" w:rsidRPr="00423677">
        <w:rPr>
          <w:rFonts w:cs="Arial"/>
        </w:rPr>
        <w:t>3</w:t>
      </w:r>
      <w:r w:rsidR="002E6D7F" w:rsidRPr="00423677">
        <w:rPr>
          <w:rFonts w:cs="Arial"/>
        </w:rPr>
        <w:t xml:space="preserve">: </w:t>
      </w:r>
      <w:r w:rsidRPr="00423677">
        <w:rPr>
          <w:rFonts w:cs="Arial"/>
        </w:rPr>
        <w:t>CONTRACT CHARGES, PAYMENT AND INVOICING</w:t>
      </w:r>
      <w:bookmarkEnd w:id="2391"/>
      <w:r w:rsidRPr="00423677">
        <w:rPr>
          <w:rFonts w:cs="Arial"/>
        </w:rPr>
        <w:t xml:space="preserve"> </w:t>
      </w:r>
      <w:bookmarkEnd w:id="2392"/>
    </w:p>
    <w:p w14:paraId="78749351" w14:textId="77777777" w:rsidR="002F0CA7" w:rsidRPr="00423677" w:rsidRDefault="002F0CA7" w:rsidP="00865018">
      <w:pPr>
        <w:pStyle w:val="GPSL1Guidance"/>
      </w:pPr>
    </w:p>
    <w:p w14:paraId="2B44951F" w14:textId="77777777" w:rsidR="006D7853" w:rsidRPr="00423677" w:rsidRDefault="006D7853" w:rsidP="006039AA">
      <w:pPr>
        <w:pStyle w:val="GPSL1CLAUSEHEADING"/>
        <w:numPr>
          <w:ilvl w:val="0"/>
          <w:numId w:val="59"/>
        </w:numPr>
      </w:pPr>
      <w:r w:rsidRPr="00423677">
        <w:t>DEFINITIONS</w:t>
      </w:r>
    </w:p>
    <w:p w14:paraId="01198222" w14:textId="77777777" w:rsidR="006D7853" w:rsidRPr="00423677" w:rsidRDefault="006D7853" w:rsidP="00911DB3">
      <w:pPr>
        <w:pStyle w:val="GPSL2numberedclause"/>
      </w:pPr>
      <w:r w:rsidRPr="00423677">
        <w:t>Th</w:t>
      </w:r>
      <w:r w:rsidR="00DE71C2" w:rsidRPr="00423677">
        <w:t xml:space="preserve">e following terms used in this </w:t>
      </w:r>
      <w:r w:rsidRPr="00423677">
        <w:t>Schedule</w:t>
      </w:r>
      <w:r w:rsidR="00AB4AFF" w:rsidRPr="00423677">
        <w:t xml:space="preserve"> 3</w:t>
      </w:r>
      <w:r w:rsidRPr="00423677">
        <w:t xml:space="preserve"> shall have the following meaning: </w:t>
      </w:r>
    </w:p>
    <w:p w14:paraId="4AA20AD9" w14:textId="77777777" w:rsidR="00356756" w:rsidRDefault="00356756" w:rsidP="00356756">
      <w:pPr>
        <w:pStyle w:val="GPSL1SCHEDULEHeading"/>
        <w:numPr>
          <w:ilvl w:val="0"/>
          <w:numId w:val="0"/>
        </w:numPr>
        <w:ind w:left="1070"/>
      </w:pPr>
      <w:bookmarkStart w:id="2393" w:name="_Ref365638373"/>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189"/>
      </w:tblGrid>
      <w:tr w:rsidR="007F0075" w:rsidRPr="007F0075" w14:paraId="7C51C289" w14:textId="77777777" w:rsidTr="00C92D18">
        <w:tc>
          <w:tcPr>
            <w:tcW w:w="2835" w:type="dxa"/>
          </w:tcPr>
          <w:p w14:paraId="4586FF06" w14:textId="77777777" w:rsidR="007F0075" w:rsidRPr="007F0075" w:rsidRDefault="007F0075" w:rsidP="007F0075">
            <w:pPr>
              <w:spacing w:after="120"/>
              <w:ind w:left="23"/>
              <w:jc w:val="left"/>
              <w:rPr>
                <w:b/>
              </w:rPr>
            </w:pPr>
            <w:r w:rsidRPr="007F0075">
              <w:rPr>
                <w:b/>
              </w:rPr>
              <w:t>"Indexation"</w:t>
            </w:r>
          </w:p>
        </w:tc>
        <w:tc>
          <w:tcPr>
            <w:tcW w:w="5189" w:type="dxa"/>
          </w:tcPr>
          <w:p w14:paraId="66F26677" w14:textId="77777777" w:rsidR="007F0075" w:rsidRPr="007F0075" w:rsidRDefault="007F0075" w:rsidP="006039AA">
            <w:pPr>
              <w:numPr>
                <w:ilvl w:val="0"/>
                <w:numId w:val="15"/>
              </w:numPr>
              <w:tabs>
                <w:tab w:val="left" w:pos="-9"/>
              </w:tabs>
              <w:spacing w:after="120"/>
            </w:pPr>
            <w:r w:rsidRPr="007F0075">
              <w:t xml:space="preserve">means the adjustment of an amount or sum in accordance with paragraph </w:t>
            </w:r>
            <w:r w:rsidRPr="007F0075">
              <w:fldChar w:fldCharType="begin"/>
            </w:r>
            <w:r w:rsidRPr="007F0075">
              <w:instrText xml:space="preserve"> REF _Ref362018111 \r \h  \* MERGEFORMAT </w:instrText>
            </w:r>
            <w:r w:rsidRPr="007F0075">
              <w:fldChar w:fldCharType="separate"/>
            </w:r>
            <w:r w:rsidRPr="007F0075">
              <w:t>1</w:t>
            </w:r>
            <w:r w:rsidRPr="007F0075">
              <w:fldChar w:fldCharType="end"/>
            </w:r>
            <w:r w:rsidRPr="007F0075">
              <w:t xml:space="preserve"> of this Schedule 3;</w:t>
            </w:r>
          </w:p>
        </w:tc>
      </w:tr>
      <w:tr w:rsidR="007F0075" w:rsidRPr="007F0075" w14:paraId="3E17BBA0" w14:textId="77777777" w:rsidTr="00C92D18">
        <w:tc>
          <w:tcPr>
            <w:tcW w:w="2835" w:type="dxa"/>
            <w:shd w:val="clear" w:color="auto" w:fill="auto"/>
          </w:tcPr>
          <w:p w14:paraId="67A103C5" w14:textId="77777777" w:rsidR="007F0075" w:rsidRPr="007F0075" w:rsidRDefault="007F0075" w:rsidP="007F0075">
            <w:pPr>
              <w:spacing w:after="120"/>
              <w:ind w:left="23"/>
              <w:jc w:val="left"/>
              <w:rPr>
                <w:b/>
              </w:rPr>
            </w:pPr>
            <w:r w:rsidRPr="007F0075">
              <w:rPr>
                <w:b/>
              </w:rPr>
              <w:t>"Indexation Adjustment Date"</w:t>
            </w:r>
          </w:p>
        </w:tc>
        <w:tc>
          <w:tcPr>
            <w:tcW w:w="5189" w:type="dxa"/>
            <w:shd w:val="clear" w:color="auto" w:fill="auto"/>
          </w:tcPr>
          <w:p w14:paraId="271A7C1A" w14:textId="77777777" w:rsidR="007F0075" w:rsidRPr="007F0075" w:rsidRDefault="007F0075" w:rsidP="006039AA">
            <w:pPr>
              <w:numPr>
                <w:ilvl w:val="0"/>
                <w:numId w:val="15"/>
              </w:numPr>
              <w:tabs>
                <w:tab w:val="left" w:pos="-9"/>
              </w:tabs>
              <w:spacing w:after="120"/>
            </w:pPr>
            <w:r w:rsidRPr="007F0075">
              <w:t xml:space="preserve">has the meaning given to it in paragraph </w:t>
            </w:r>
            <w:r w:rsidRPr="007F0075">
              <w:fldChar w:fldCharType="begin"/>
            </w:r>
            <w:r w:rsidRPr="007F0075">
              <w:instrText xml:space="preserve"> REF _Ref364407504 \r \h  \* MERGEFORMAT </w:instrText>
            </w:r>
            <w:r w:rsidRPr="007F0075">
              <w:fldChar w:fldCharType="separate"/>
            </w:r>
            <w:r w:rsidRPr="007F0075">
              <w:t>1</w:t>
            </w:r>
            <w:r w:rsidRPr="007F0075">
              <w:fldChar w:fldCharType="end"/>
            </w:r>
            <w:r w:rsidRPr="007F0075">
              <w:t xml:space="preserve"> of this Schedule 3;</w:t>
            </w:r>
          </w:p>
        </w:tc>
      </w:tr>
      <w:tr w:rsidR="007F0075" w:rsidRPr="007F0075" w14:paraId="6B52C1A5" w14:textId="77777777" w:rsidTr="00C92D18">
        <w:tc>
          <w:tcPr>
            <w:tcW w:w="2835" w:type="dxa"/>
          </w:tcPr>
          <w:p w14:paraId="2F85BC39" w14:textId="77777777" w:rsidR="007F0075" w:rsidRPr="007F0075" w:rsidRDefault="007F0075" w:rsidP="007F0075">
            <w:pPr>
              <w:spacing w:after="120"/>
              <w:ind w:left="23"/>
              <w:jc w:val="left"/>
              <w:rPr>
                <w:b/>
              </w:rPr>
            </w:pPr>
            <w:r w:rsidRPr="007F0075">
              <w:rPr>
                <w:b/>
              </w:rPr>
              <w:t>"Review Adjustment Date"</w:t>
            </w:r>
          </w:p>
        </w:tc>
        <w:tc>
          <w:tcPr>
            <w:tcW w:w="5189" w:type="dxa"/>
          </w:tcPr>
          <w:p w14:paraId="38929B0B" w14:textId="77777777" w:rsidR="007F0075" w:rsidRPr="007F0075" w:rsidRDefault="007F0075" w:rsidP="006039AA">
            <w:pPr>
              <w:numPr>
                <w:ilvl w:val="0"/>
                <w:numId w:val="15"/>
              </w:numPr>
              <w:tabs>
                <w:tab w:val="left" w:pos="-9"/>
              </w:tabs>
              <w:spacing w:after="120"/>
            </w:pPr>
            <w:r w:rsidRPr="007F0075">
              <w:t xml:space="preserve">has the meaning given to it in paragraph </w:t>
            </w:r>
            <w:r w:rsidRPr="007F0075">
              <w:fldChar w:fldCharType="begin"/>
            </w:r>
            <w:r w:rsidRPr="007F0075">
              <w:instrText xml:space="preserve"> REF _Ref362954990 \r \h  \* MERGEFORMAT </w:instrText>
            </w:r>
            <w:r w:rsidRPr="007F0075">
              <w:fldChar w:fldCharType="separate"/>
            </w:r>
            <w:r w:rsidRPr="007F0075">
              <w:t>1</w:t>
            </w:r>
            <w:r w:rsidRPr="007F0075">
              <w:fldChar w:fldCharType="end"/>
            </w:r>
            <w:r w:rsidRPr="007F0075">
              <w:t xml:space="preserve"> of this Schedule 3;</w:t>
            </w:r>
          </w:p>
        </w:tc>
      </w:tr>
      <w:tr w:rsidR="007F0075" w:rsidRPr="007F0075" w14:paraId="5E5311D5" w14:textId="77777777" w:rsidTr="00C92D18">
        <w:tc>
          <w:tcPr>
            <w:tcW w:w="2835" w:type="dxa"/>
          </w:tcPr>
          <w:p w14:paraId="60DBD02C" w14:textId="77777777" w:rsidR="007F0075" w:rsidRPr="007F0075" w:rsidRDefault="007F0075" w:rsidP="007F0075">
            <w:pPr>
              <w:spacing w:after="120"/>
              <w:ind w:left="23"/>
              <w:jc w:val="left"/>
              <w:rPr>
                <w:b/>
              </w:rPr>
            </w:pPr>
            <w:r w:rsidRPr="007F0075">
              <w:rPr>
                <w:b/>
              </w:rPr>
              <w:t>"CPI"</w:t>
            </w:r>
          </w:p>
        </w:tc>
        <w:tc>
          <w:tcPr>
            <w:tcW w:w="5189" w:type="dxa"/>
          </w:tcPr>
          <w:p w14:paraId="6BCE244A" w14:textId="77777777" w:rsidR="007F0075" w:rsidRPr="007F0075" w:rsidRDefault="007F0075" w:rsidP="006039AA">
            <w:pPr>
              <w:numPr>
                <w:ilvl w:val="0"/>
                <w:numId w:val="15"/>
              </w:numPr>
              <w:tabs>
                <w:tab w:val="left" w:pos="-9"/>
              </w:tabs>
              <w:spacing w:after="120"/>
            </w:pPr>
            <w:r w:rsidRPr="007F0075">
              <w:t xml:space="preserve">means the </w:t>
            </w:r>
            <w:r w:rsidRPr="007F0075">
              <w:rPr>
                <w:b/>
              </w:rPr>
              <w:t>Consumer Prices Index</w:t>
            </w:r>
            <w:r w:rsidRPr="007F0075">
              <w:t xml:space="preserve"> as published by the Office of National Statistics </w:t>
            </w:r>
            <w:r w:rsidRPr="00DB58BE">
              <w:rPr>
                <w:color w:val="0000FF"/>
                <w:u w:val="single"/>
              </w:rPr>
              <w:t>(</w:t>
            </w:r>
            <w:hyperlink r:id="rId27" w:history="1">
              <w:r w:rsidR="00683F54" w:rsidRPr="00781083">
                <w:rPr>
                  <w:rStyle w:val="Hyperlink"/>
                  <w:rFonts w:ascii="Calibri" w:hAnsi="Calibri"/>
                </w:rPr>
                <w:t>http://www.statistics.gov.uk/instantfigures.asp)</w:t>
              </w:r>
            </w:hyperlink>
            <w:r w:rsidRPr="007F0075">
              <w:t xml:space="preserve">; </w:t>
            </w:r>
          </w:p>
        </w:tc>
      </w:tr>
      <w:tr w:rsidR="007F0075" w:rsidRPr="007F0075" w14:paraId="37AF827B" w14:textId="77777777" w:rsidTr="00C92D18">
        <w:tc>
          <w:tcPr>
            <w:tcW w:w="2835" w:type="dxa"/>
          </w:tcPr>
          <w:p w14:paraId="33E00866" w14:textId="77777777" w:rsidR="007F0075" w:rsidRPr="007F0075" w:rsidRDefault="007F0075" w:rsidP="007F0075">
            <w:pPr>
              <w:spacing w:after="120"/>
              <w:ind w:left="23"/>
              <w:jc w:val="left"/>
              <w:rPr>
                <w:b/>
              </w:rPr>
            </w:pPr>
            <w:r w:rsidRPr="007F0075">
              <w:rPr>
                <w:b/>
              </w:rPr>
              <w:t>"Supporting Documentation"</w:t>
            </w:r>
          </w:p>
        </w:tc>
        <w:tc>
          <w:tcPr>
            <w:tcW w:w="5189" w:type="dxa"/>
          </w:tcPr>
          <w:p w14:paraId="34AEF9BC" w14:textId="77777777" w:rsidR="007F0075" w:rsidRPr="007F0075" w:rsidRDefault="007F0075" w:rsidP="006039AA">
            <w:pPr>
              <w:numPr>
                <w:ilvl w:val="0"/>
                <w:numId w:val="15"/>
              </w:numPr>
              <w:tabs>
                <w:tab w:val="left" w:pos="-9"/>
              </w:tabs>
              <w:spacing w:after="120"/>
            </w:pPr>
            <w:r w:rsidRPr="007F0075">
              <w:t>means sufficient information in writing to enable the Authority to reasonably to assess whether the Contract Charges and other sums due from the Authority under this Contract detailed in the information are properly payable.</w:t>
            </w:r>
          </w:p>
        </w:tc>
      </w:tr>
    </w:tbl>
    <w:p w14:paraId="632D72B6" w14:textId="77777777" w:rsidR="007F0075" w:rsidRPr="007F0075" w:rsidRDefault="007F0075" w:rsidP="007F0075">
      <w:pPr>
        <w:numPr>
          <w:ilvl w:val="0"/>
          <w:numId w:val="5"/>
        </w:numPr>
        <w:tabs>
          <w:tab w:val="left" w:pos="567"/>
        </w:tabs>
        <w:overflowPunct/>
        <w:autoSpaceDE/>
        <w:autoSpaceDN/>
        <w:spacing w:before="240"/>
        <w:ind w:left="1211" w:hanging="502"/>
        <w:textAlignment w:val="auto"/>
        <w:rPr>
          <w:rFonts w:eastAsia="STZhongsong"/>
          <w:b/>
          <w:caps/>
          <w:lang w:eastAsia="zh-CN"/>
        </w:rPr>
      </w:pPr>
      <w:r w:rsidRPr="007F0075">
        <w:rPr>
          <w:rFonts w:eastAsia="STZhongsong"/>
          <w:b/>
          <w:caps/>
          <w:lang w:eastAsia="zh-CN"/>
        </w:rPr>
        <w:t>GENERAL PROVISIONS</w:t>
      </w:r>
    </w:p>
    <w:p w14:paraId="61969BA3" w14:textId="77777777" w:rsidR="007F0075" w:rsidRPr="007F0075" w:rsidRDefault="007F0075" w:rsidP="007F0075">
      <w:pPr>
        <w:numPr>
          <w:ilvl w:val="1"/>
          <w:numId w:val="5"/>
        </w:numPr>
        <w:tabs>
          <w:tab w:val="left" w:pos="1134"/>
        </w:tabs>
        <w:overflowPunct/>
        <w:autoSpaceDE/>
        <w:autoSpaceDN/>
        <w:spacing w:before="120" w:after="120"/>
        <w:ind w:left="1495" w:hanging="361"/>
        <w:textAlignment w:val="auto"/>
        <w:rPr>
          <w:lang w:eastAsia="zh-CN"/>
        </w:rPr>
      </w:pPr>
      <w:r w:rsidRPr="007F0075">
        <w:rPr>
          <w:lang w:eastAsia="zh-CN"/>
        </w:rPr>
        <w:t xml:space="preserve"> This Schedule 3 details:</w:t>
      </w:r>
    </w:p>
    <w:p w14:paraId="69DDAF27" w14:textId="77777777" w:rsidR="007F0075" w:rsidRPr="007F0075" w:rsidRDefault="007F0075" w:rsidP="006039AA">
      <w:pPr>
        <w:numPr>
          <w:ilvl w:val="0"/>
          <w:numId w:val="22"/>
        </w:numPr>
        <w:tabs>
          <w:tab w:val="left" w:pos="1134"/>
        </w:tabs>
        <w:overflowPunct/>
        <w:autoSpaceDE/>
        <w:autoSpaceDN/>
        <w:spacing w:before="120" w:after="120"/>
        <w:ind w:firstLine="855"/>
        <w:textAlignment w:val="auto"/>
        <w:rPr>
          <w:lang w:eastAsia="zh-CN"/>
        </w:rPr>
      </w:pPr>
      <w:r w:rsidRPr="007F0075">
        <w:rPr>
          <w:lang w:eastAsia="zh-CN"/>
        </w:rPr>
        <w:t xml:space="preserve">the Contract Charges for the Services under this Contract; </w:t>
      </w:r>
    </w:p>
    <w:p w14:paraId="78955D6E" w14:textId="77777777" w:rsidR="007F0075" w:rsidRPr="007F0075" w:rsidRDefault="007F0075" w:rsidP="006039AA">
      <w:pPr>
        <w:numPr>
          <w:ilvl w:val="0"/>
          <w:numId w:val="22"/>
        </w:numPr>
        <w:tabs>
          <w:tab w:val="left" w:pos="1134"/>
        </w:tabs>
        <w:overflowPunct/>
        <w:autoSpaceDE/>
        <w:autoSpaceDN/>
        <w:spacing w:before="120" w:after="120"/>
        <w:ind w:firstLine="855"/>
        <w:textAlignment w:val="auto"/>
        <w:rPr>
          <w:lang w:eastAsia="zh-CN"/>
        </w:rPr>
      </w:pPr>
      <w:r w:rsidRPr="007F0075">
        <w:rPr>
          <w:lang w:eastAsia="zh-CN"/>
        </w:rPr>
        <w:t>the payment terms/profile for the Contract Charges;</w:t>
      </w:r>
    </w:p>
    <w:p w14:paraId="152E453E" w14:textId="77777777" w:rsidR="007F0075" w:rsidRPr="007F0075" w:rsidRDefault="007F0075" w:rsidP="006039AA">
      <w:pPr>
        <w:numPr>
          <w:ilvl w:val="0"/>
          <w:numId w:val="22"/>
        </w:numPr>
        <w:tabs>
          <w:tab w:val="left" w:pos="1134"/>
        </w:tabs>
        <w:overflowPunct/>
        <w:autoSpaceDE/>
        <w:autoSpaceDN/>
        <w:spacing w:before="120" w:after="120"/>
        <w:ind w:firstLine="855"/>
        <w:textAlignment w:val="auto"/>
        <w:rPr>
          <w:lang w:eastAsia="zh-CN"/>
        </w:rPr>
      </w:pPr>
      <w:r w:rsidRPr="007F0075">
        <w:rPr>
          <w:lang w:eastAsia="zh-CN"/>
        </w:rPr>
        <w:t>the invoicing procedure; and</w:t>
      </w:r>
    </w:p>
    <w:p w14:paraId="2B230DCD" w14:textId="77777777" w:rsidR="007F0075" w:rsidRPr="007F0075" w:rsidRDefault="007F0075" w:rsidP="006039AA">
      <w:pPr>
        <w:numPr>
          <w:ilvl w:val="0"/>
          <w:numId w:val="22"/>
        </w:numPr>
        <w:tabs>
          <w:tab w:val="left" w:pos="1134"/>
        </w:tabs>
        <w:overflowPunct/>
        <w:autoSpaceDE/>
        <w:autoSpaceDN/>
        <w:spacing w:before="120" w:after="120"/>
        <w:ind w:firstLine="855"/>
        <w:textAlignment w:val="auto"/>
        <w:rPr>
          <w:lang w:eastAsia="zh-CN"/>
        </w:rPr>
      </w:pPr>
      <w:r w:rsidRPr="007F0075">
        <w:rPr>
          <w:lang w:eastAsia="zh-CN"/>
        </w:rPr>
        <w:t>the procedure applicable to any adjustments of the Contract Charges.</w:t>
      </w:r>
    </w:p>
    <w:p w14:paraId="7AD546BD" w14:textId="77777777" w:rsidR="007F0075" w:rsidRPr="007F0075" w:rsidRDefault="007F0075" w:rsidP="007F0075">
      <w:pPr>
        <w:numPr>
          <w:ilvl w:val="0"/>
          <w:numId w:val="5"/>
        </w:numPr>
        <w:tabs>
          <w:tab w:val="left" w:pos="567"/>
        </w:tabs>
        <w:overflowPunct/>
        <w:autoSpaceDE/>
        <w:autoSpaceDN/>
        <w:spacing w:before="240"/>
        <w:ind w:left="1276" w:hanging="567"/>
        <w:textAlignment w:val="auto"/>
        <w:rPr>
          <w:rFonts w:eastAsia="STZhongsong"/>
          <w:b/>
          <w:caps/>
          <w:lang w:eastAsia="zh-CN"/>
        </w:rPr>
      </w:pPr>
      <w:r w:rsidRPr="007F0075">
        <w:rPr>
          <w:rFonts w:eastAsia="STZhongsong"/>
          <w:b/>
          <w:caps/>
          <w:lang w:eastAsia="zh-CN"/>
        </w:rPr>
        <w:t>CONTRACT CHARGES</w:t>
      </w:r>
    </w:p>
    <w:p w14:paraId="6307B59F" w14:textId="77777777" w:rsidR="007F0075" w:rsidRPr="007F0075" w:rsidRDefault="007F0075" w:rsidP="007F0075">
      <w:pPr>
        <w:numPr>
          <w:ilvl w:val="1"/>
          <w:numId w:val="5"/>
        </w:numPr>
        <w:tabs>
          <w:tab w:val="left" w:pos="1134"/>
        </w:tabs>
        <w:overflowPunct/>
        <w:autoSpaceDE/>
        <w:autoSpaceDN/>
        <w:spacing w:before="120" w:after="120"/>
        <w:ind w:left="1495" w:hanging="361"/>
        <w:textAlignment w:val="auto"/>
        <w:rPr>
          <w:lang w:eastAsia="zh-CN"/>
        </w:rPr>
      </w:pPr>
      <w:r w:rsidRPr="007F0075">
        <w:rPr>
          <w:lang w:eastAsia="zh-CN"/>
        </w:rPr>
        <w:t>The Contract Charges which are applicable to this contract are set out in Annex 1 of this Schedule 3.</w:t>
      </w:r>
    </w:p>
    <w:p w14:paraId="39CF836E" w14:textId="77777777" w:rsidR="007F0075" w:rsidRPr="007F0075" w:rsidRDefault="007F0075" w:rsidP="007F0075">
      <w:pPr>
        <w:numPr>
          <w:ilvl w:val="1"/>
          <w:numId w:val="5"/>
        </w:numPr>
        <w:tabs>
          <w:tab w:val="left" w:pos="1134"/>
        </w:tabs>
        <w:overflowPunct/>
        <w:autoSpaceDE/>
        <w:autoSpaceDN/>
        <w:spacing w:before="120" w:after="120"/>
        <w:ind w:left="1495" w:hanging="361"/>
        <w:textAlignment w:val="auto"/>
        <w:rPr>
          <w:lang w:eastAsia="zh-CN"/>
        </w:rPr>
      </w:pPr>
      <w:r w:rsidRPr="007F0075">
        <w:rPr>
          <w:lang w:eastAsia="zh-CN"/>
        </w:rPr>
        <w:t xml:space="preserve">The Supplier acknowledges and agrees that, subject to paragraph </w:t>
      </w:r>
      <w:r w:rsidRPr="007F0075">
        <w:rPr>
          <w:lang w:eastAsia="zh-CN"/>
        </w:rPr>
        <w:fldChar w:fldCharType="begin"/>
      </w:r>
      <w:r w:rsidRPr="007F0075">
        <w:rPr>
          <w:caps/>
          <w:lang w:eastAsia="zh-CN"/>
        </w:rPr>
        <w:instrText xml:space="preserve"> </w:instrText>
      </w:r>
      <w:r w:rsidRPr="007F0075">
        <w:rPr>
          <w:lang w:eastAsia="zh-CN"/>
        </w:rPr>
        <w:instrText xml:space="preserve">ref _ref362948064 \r \h  \* mergeformat </w:instrText>
      </w:r>
      <w:r w:rsidRPr="007F0075">
        <w:rPr>
          <w:lang w:eastAsia="zh-CN"/>
        </w:rPr>
      </w:r>
      <w:r w:rsidRPr="007F0075">
        <w:rPr>
          <w:lang w:eastAsia="zh-CN"/>
        </w:rPr>
        <w:fldChar w:fldCharType="separate"/>
      </w:r>
      <w:r w:rsidRPr="007F0075">
        <w:rPr>
          <w:lang w:eastAsia="zh-CN"/>
        </w:rPr>
        <w:t>8</w:t>
      </w:r>
      <w:r w:rsidRPr="007F0075">
        <w:rPr>
          <w:lang w:eastAsia="zh-CN"/>
        </w:rPr>
        <w:fldChar w:fldCharType="end"/>
      </w:r>
      <w:r w:rsidRPr="007F0075">
        <w:rPr>
          <w:lang w:eastAsia="zh-CN"/>
        </w:rPr>
        <w:t xml:space="preserve"> of this Schedule 3 (adjustment of Contract Charges), the Contract Charges cannot be increased during the Contract Period.</w:t>
      </w:r>
    </w:p>
    <w:p w14:paraId="68F1F7AA" w14:textId="77777777" w:rsidR="007F0075" w:rsidRPr="007F0075" w:rsidRDefault="007F0075" w:rsidP="007F0075">
      <w:pPr>
        <w:numPr>
          <w:ilvl w:val="0"/>
          <w:numId w:val="5"/>
        </w:numPr>
        <w:tabs>
          <w:tab w:val="left" w:pos="567"/>
        </w:tabs>
        <w:overflowPunct/>
        <w:autoSpaceDE/>
        <w:autoSpaceDN/>
        <w:spacing w:before="240"/>
        <w:ind w:left="1353"/>
        <w:textAlignment w:val="auto"/>
        <w:rPr>
          <w:rFonts w:eastAsia="STZhongsong"/>
          <w:b/>
          <w:caps/>
          <w:lang w:eastAsia="zh-CN"/>
        </w:rPr>
      </w:pPr>
      <w:r w:rsidRPr="007F0075">
        <w:rPr>
          <w:rFonts w:eastAsia="STZhongsong"/>
          <w:b/>
          <w:caps/>
          <w:lang w:eastAsia="zh-CN"/>
        </w:rPr>
        <w:t>COSTS AND EXPENSES</w:t>
      </w:r>
    </w:p>
    <w:p w14:paraId="25B71365" w14:textId="77777777" w:rsidR="007F0075" w:rsidRPr="007F0075" w:rsidRDefault="007F0075" w:rsidP="007F0075">
      <w:pPr>
        <w:numPr>
          <w:ilvl w:val="1"/>
          <w:numId w:val="5"/>
        </w:numPr>
        <w:tabs>
          <w:tab w:val="left" w:pos="1134"/>
        </w:tabs>
        <w:overflowPunct/>
        <w:autoSpaceDE/>
        <w:autoSpaceDN/>
        <w:spacing w:before="120" w:after="120"/>
        <w:ind w:left="1495" w:hanging="361"/>
        <w:textAlignment w:val="auto"/>
        <w:rPr>
          <w:lang w:eastAsia="zh-CN"/>
        </w:rPr>
      </w:pPr>
      <w:r w:rsidRPr="007F0075">
        <w:rPr>
          <w:lang w:eastAsia="zh-CN"/>
        </w:rPr>
        <w:lastRenderedPageBreak/>
        <w:t>The Contract Charges include all costs and expenses relating to the Services and/or the Supplier’s performance of its obligations under this contract and no further amounts shall be payable by the Authority to the Supplier in respect of such performance, including in respect of matters such as:</w:t>
      </w:r>
    </w:p>
    <w:p w14:paraId="7B6FCCF9" w14:textId="77777777" w:rsidR="007F0075" w:rsidRPr="007F0075" w:rsidRDefault="007F0075" w:rsidP="007F0075">
      <w:pPr>
        <w:numPr>
          <w:ilvl w:val="2"/>
          <w:numId w:val="5"/>
        </w:numPr>
        <w:overflowPunct/>
        <w:autoSpaceDE/>
        <w:autoSpaceDN/>
        <w:spacing w:before="120" w:after="120"/>
        <w:ind w:left="2268" w:right="-22" w:hanging="850"/>
        <w:textAlignment w:val="auto"/>
        <w:rPr>
          <w:lang w:eastAsia="zh-CN"/>
        </w:rPr>
      </w:pPr>
      <w:r w:rsidRPr="007F0075">
        <w:rPr>
          <w:lang w:eastAsia="zh-CN"/>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0B177102" w14:textId="77777777" w:rsidR="007F0075" w:rsidRPr="007F0075" w:rsidRDefault="007F0075" w:rsidP="007F0075">
      <w:pPr>
        <w:numPr>
          <w:ilvl w:val="2"/>
          <w:numId w:val="5"/>
        </w:numPr>
        <w:overflowPunct/>
        <w:autoSpaceDE/>
        <w:autoSpaceDN/>
        <w:spacing w:before="120" w:after="120"/>
        <w:ind w:left="2268" w:right="-22" w:hanging="850"/>
        <w:textAlignment w:val="auto"/>
        <w:rPr>
          <w:lang w:eastAsia="zh-CN"/>
        </w:rPr>
      </w:pPr>
      <w:r w:rsidRPr="007F0075">
        <w:rPr>
          <w:lang w:eastAsia="zh-CN"/>
        </w:rPr>
        <w:t>Any amount for any Services provided or costs incurred by the Supplier prior to the Commencement Date.</w:t>
      </w:r>
    </w:p>
    <w:p w14:paraId="1D5719A5" w14:textId="77777777" w:rsidR="007F0075" w:rsidRPr="007F0075" w:rsidRDefault="007F0075" w:rsidP="007F0075">
      <w:pPr>
        <w:numPr>
          <w:ilvl w:val="0"/>
          <w:numId w:val="5"/>
        </w:numPr>
        <w:tabs>
          <w:tab w:val="left" w:pos="567"/>
        </w:tabs>
        <w:overflowPunct/>
        <w:autoSpaceDE/>
        <w:autoSpaceDN/>
        <w:spacing w:before="240"/>
        <w:ind w:left="1353"/>
        <w:textAlignment w:val="auto"/>
        <w:rPr>
          <w:rFonts w:eastAsia="STZhongsong"/>
          <w:b/>
          <w:caps/>
          <w:lang w:eastAsia="zh-CN"/>
        </w:rPr>
      </w:pPr>
      <w:r w:rsidRPr="007F0075">
        <w:rPr>
          <w:rFonts w:eastAsia="STZhongsong"/>
          <w:b/>
          <w:caps/>
          <w:lang w:eastAsia="zh-CN"/>
        </w:rPr>
        <w:t>PAYMENT TERMS/PAYMENT PROFILE</w:t>
      </w:r>
    </w:p>
    <w:p w14:paraId="317F8018" w14:textId="77777777" w:rsidR="007F0075" w:rsidRPr="007F0075" w:rsidRDefault="007F0075" w:rsidP="007F0075">
      <w:pPr>
        <w:numPr>
          <w:ilvl w:val="1"/>
          <w:numId w:val="5"/>
        </w:numPr>
        <w:tabs>
          <w:tab w:val="left" w:pos="1134"/>
        </w:tabs>
        <w:overflowPunct/>
        <w:autoSpaceDE/>
        <w:autoSpaceDN/>
        <w:spacing w:before="120" w:after="120"/>
        <w:ind w:left="1495" w:hanging="361"/>
        <w:textAlignment w:val="auto"/>
        <w:rPr>
          <w:lang w:eastAsia="zh-CN"/>
        </w:rPr>
      </w:pPr>
      <w:r w:rsidRPr="007F0075">
        <w:rPr>
          <w:lang w:eastAsia="zh-CN"/>
        </w:rPr>
        <w:t xml:space="preserve">The payment terms/profile which are applicable to this Contract are set out in Annex 2 of this Schedule 3. </w:t>
      </w:r>
    </w:p>
    <w:p w14:paraId="0361F88E" w14:textId="77777777" w:rsidR="007F0075" w:rsidRPr="007F0075" w:rsidRDefault="007F0075" w:rsidP="007F0075">
      <w:pPr>
        <w:numPr>
          <w:ilvl w:val="0"/>
          <w:numId w:val="5"/>
        </w:numPr>
        <w:tabs>
          <w:tab w:val="left" w:pos="567"/>
        </w:tabs>
        <w:overflowPunct/>
        <w:autoSpaceDE/>
        <w:autoSpaceDN/>
        <w:spacing w:before="240"/>
        <w:ind w:left="1353"/>
        <w:textAlignment w:val="auto"/>
        <w:rPr>
          <w:rFonts w:eastAsia="STZhongsong"/>
          <w:b/>
          <w:caps/>
          <w:lang w:eastAsia="zh-CN"/>
        </w:rPr>
      </w:pPr>
      <w:r w:rsidRPr="007F0075">
        <w:rPr>
          <w:rFonts w:eastAsia="STZhongsong"/>
          <w:b/>
          <w:caps/>
          <w:lang w:eastAsia="zh-CN"/>
        </w:rPr>
        <w:t>INVOICING PROCEDURE</w:t>
      </w:r>
    </w:p>
    <w:p w14:paraId="60891F46" w14:textId="77777777" w:rsidR="007F0075" w:rsidRPr="007F0075" w:rsidRDefault="007F0075" w:rsidP="007F0075">
      <w:pPr>
        <w:numPr>
          <w:ilvl w:val="1"/>
          <w:numId w:val="5"/>
        </w:numPr>
        <w:tabs>
          <w:tab w:val="left" w:pos="1134"/>
        </w:tabs>
        <w:overflowPunct/>
        <w:autoSpaceDE/>
        <w:autoSpaceDN/>
        <w:spacing w:before="120" w:after="120"/>
        <w:ind w:left="1495" w:hanging="361"/>
        <w:textAlignment w:val="auto"/>
        <w:rPr>
          <w:lang w:eastAsia="zh-CN"/>
        </w:rPr>
      </w:pPr>
      <w:r w:rsidRPr="007F0075">
        <w:rPr>
          <w:lang w:eastAsia="zh-CN"/>
        </w:rPr>
        <w:t xml:space="preserve">The Authority shall pay all sums properly due and payable to the Supplier in cleared funds within thirty (30) days of receipt of a Valid Invoice, submitted to the address specified by the Authority in paragraph </w:t>
      </w:r>
      <w:r w:rsidRPr="007F0075">
        <w:rPr>
          <w:lang w:eastAsia="zh-CN"/>
        </w:rPr>
        <w:fldChar w:fldCharType="begin"/>
      </w:r>
      <w:r w:rsidRPr="007F0075">
        <w:rPr>
          <w:lang w:eastAsia="zh-CN"/>
        </w:rPr>
        <w:instrText xml:space="preserve"> REF _Ref362945564 \r \h  \* MERGEFORMAT </w:instrText>
      </w:r>
      <w:r w:rsidRPr="007F0075">
        <w:rPr>
          <w:lang w:eastAsia="zh-CN"/>
        </w:rPr>
      </w:r>
      <w:r w:rsidRPr="007F0075">
        <w:rPr>
          <w:lang w:eastAsia="zh-CN"/>
        </w:rPr>
        <w:fldChar w:fldCharType="separate"/>
      </w:r>
      <w:r w:rsidRPr="007F0075">
        <w:rPr>
          <w:lang w:eastAsia="zh-CN"/>
        </w:rPr>
        <w:t>7.6</w:t>
      </w:r>
      <w:r w:rsidRPr="007F0075">
        <w:rPr>
          <w:lang w:eastAsia="zh-CN"/>
        </w:rPr>
        <w:fldChar w:fldCharType="end"/>
      </w:r>
      <w:r w:rsidRPr="007F0075">
        <w:rPr>
          <w:lang w:eastAsia="zh-CN"/>
        </w:rPr>
        <w:t xml:space="preserve"> of this Schedule 3 and in accordance with the provisions of this Contract.</w:t>
      </w:r>
    </w:p>
    <w:p w14:paraId="0781A968" w14:textId="77777777" w:rsidR="007F0075" w:rsidRPr="007F0075" w:rsidRDefault="007F0075" w:rsidP="007F0075">
      <w:pPr>
        <w:numPr>
          <w:ilvl w:val="1"/>
          <w:numId w:val="5"/>
        </w:numPr>
        <w:tabs>
          <w:tab w:val="left" w:pos="1134"/>
        </w:tabs>
        <w:overflowPunct/>
        <w:autoSpaceDE/>
        <w:autoSpaceDN/>
        <w:spacing w:before="120" w:after="120"/>
        <w:ind w:left="1495" w:hanging="361"/>
        <w:textAlignment w:val="auto"/>
        <w:rPr>
          <w:lang w:eastAsia="zh-CN"/>
        </w:rPr>
      </w:pPr>
      <w:r w:rsidRPr="007F0075">
        <w:rPr>
          <w:lang w:eastAsia="zh-CN"/>
        </w:rPr>
        <w:t>The Supplier shall ensure that each invoice (whether submitted electronically through a purchase-to-pay (P2P) system (or similar) or in a paper form, as the Authority may specify (but in respect of paper form, subject to paragraph 6.</w:t>
      </w:r>
      <w:r w:rsidR="004953AE">
        <w:rPr>
          <w:lang w:eastAsia="zh-CN"/>
        </w:rPr>
        <w:t>2.5</w:t>
      </w:r>
      <w:r w:rsidR="004953AE" w:rsidRPr="007F0075">
        <w:rPr>
          <w:lang w:eastAsia="zh-CN"/>
        </w:rPr>
        <w:t xml:space="preserve"> </w:t>
      </w:r>
      <w:r w:rsidRPr="007F0075">
        <w:rPr>
          <w:lang w:eastAsia="zh-CN"/>
        </w:rPr>
        <w:t>below)):</w:t>
      </w:r>
    </w:p>
    <w:p w14:paraId="144CC09E" w14:textId="77777777" w:rsidR="007F0075" w:rsidRPr="007F0075" w:rsidRDefault="007F0075" w:rsidP="007F0075">
      <w:pPr>
        <w:tabs>
          <w:tab w:val="left" w:pos="1134"/>
        </w:tabs>
        <w:overflowPunct/>
        <w:autoSpaceDE/>
        <w:autoSpaceDN/>
        <w:spacing w:before="120" w:after="120"/>
        <w:ind w:left="1495"/>
        <w:textAlignment w:val="auto"/>
        <w:rPr>
          <w:lang w:eastAsia="zh-CN"/>
        </w:rPr>
      </w:pPr>
      <w:r w:rsidRPr="007F0075">
        <w:rPr>
          <w:lang w:eastAsia="zh-CN"/>
        </w:rPr>
        <w:t>Contains:</w:t>
      </w:r>
    </w:p>
    <w:p w14:paraId="5F862BF6" w14:textId="77777777" w:rsidR="007F0075" w:rsidRPr="007F0075" w:rsidRDefault="007F0075" w:rsidP="007F0075">
      <w:pPr>
        <w:numPr>
          <w:ilvl w:val="2"/>
          <w:numId w:val="5"/>
        </w:numPr>
        <w:overflowPunct/>
        <w:autoSpaceDE/>
        <w:autoSpaceDN/>
        <w:spacing w:before="120" w:after="120"/>
        <w:ind w:left="2268" w:right="-22" w:hanging="850"/>
        <w:textAlignment w:val="auto"/>
        <w:rPr>
          <w:lang w:eastAsia="zh-CN"/>
        </w:rPr>
      </w:pPr>
      <w:r w:rsidRPr="007F0075">
        <w:rPr>
          <w:lang w:eastAsia="zh-CN"/>
        </w:rPr>
        <w:t>all appropriate references, including the unique order reference number</w:t>
      </w:r>
    </w:p>
    <w:p w14:paraId="39516FE8" w14:textId="77777777" w:rsidR="007F0075" w:rsidRPr="007F0075" w:rsidRDefault="007F0075" w:rsidP="007F0075">
      <w:pPr>
        <w:numPr>
          <w:ilvl w:val="2"/>
          <w:numId w:val="5"/>
        </w:numPr>
        <w:overflowPunct/>
        <w:autoSpaceDE/>
        <w:autoSpaceDN/>
        <w:spacing w:before="120" w:after="120"/>
        <w:ind w:left="2268" w:right="-22" w:hanging="850"/>
        <w:textAlignment w:val="auto"/>
        <w:rPr>
          <w:lang w:eastAsia="zh-CN"/>
        </w:rPr>
      </w:pPr>
      <w:r w:rsidRPr="007F0075">
        <w:rPr>
          <w:lang w:eastAsia="zh-CN"/>
        </w:rPr>
        <w:t>a detailed breakdown of the delivered Services, including the Milestone(s) (if any) and Deliverable(s) within this Contract to which the delivered Services relate, against the applicable due and payable Contract Charges; and</w:t>
      </w:r>
    </w:p>
    <w:p w14:paraId="043EF492" w14:textId="77777777" w:rsidR="007F0075" w:rsidRPr="007F0075" w:rsidRDefault="007F0075" w:rsidP="007F0075">
      <w:pPr>
        <w:numPr>
          <w:ilvl w:val="2"/>
          <w:numId w:val="5"/>
        </w:numPr>
        <w:overflowPunct/>
        <w:autoSpaceDE/>
        <w:autoSpaceDN/>
        <w:spacing w:before="120" w:after="120"/>
        <w:ind w:left="2268" w:right="-22" w:hanging="850"/>
        <w:textAlignment w:val="auto"/>
        <w:rPr>
          <w:lang w:eastAsia="zh-CN"/>
        </w:rPr>
      </w:pPr>
      <w:r w:rsidRPr="007F0075">
        <w:rPr>
          <w:lang w:eastAsia="zh-CN"/>
        </w:rPr>
        <w:t>shown separately any Service Credits due to the Authority; and</w:t>
      </w:r>
    </w:p>
    <w:p w14:paraId="7E393DFB" w14:textId="77777777" w:rsidR="007F0075" w:rsidRPr="007F0075" w:rsidRDefault="007F0075" w:rsidP="007F0075">
      <w:pPr>
        <w:numPr>
          <w:ilvl w:val="2"/>
          <w:numId w:val="5"/>
        </w:numPr>
        <w:overflowPunct/>
        <w:autoSpaceDE/>
        <w:autoSpaceDN/>
        <w:spacing w:before="120" w:after="120"/>
        <w:ind w:left="2268" w:right="-22" w:hanging="850"/>
        <w:textAlignment w:val="auto"/>
        <w:rPr>
          <w:lang w:eastAsia="zh-CN"/>
        </w:rPr>
      </w:pPr>
      <w:r w:rsidRPr="007F0075">
        <w:rPr>
          <w:lang w:eastAsia="zh-CN"/>
        </w:rPr>
        <w:t xml:space="preserve">the VAT added to the due and payable Contract Charges in accordance with Clause </w:t>
      </w:r>
      <w:r w:rsidRPr="007F0075">
        <w:rPr>
          <w:lang w:eastAsia="zh-CN"/>
        </w:rPr>
        <w:fldChar w:fldCharType="begin"/>
      </w:r>
      <w:r w:rsidRPr="007F0075">
        <w:rPr>
          <w:lang w:eastAsia="zh-CN"/>
        </w:rPr>
        <w:instrText xml:space="preserve"> REF _Ref359931819 \n \h  \* MERGEFORMAT </w:instrText>
      </w:r>
      <w:r w:rsidRPr="007F0075">
        <w:rPr>
          <w:lang w:eastAsia="zh-CN"/>
        </w:rPr>
      </w:r>
      <w:r w:rsidRPr="007F0075">
        <w:rPr>
          <w:lang w:eastAsia="zh-CN"/>
        </w:rPr>
        <w:fldChar w:fldCharType="separate"/>
      </w:r>
      <w:r w:rsidRPr="007F0075">
        <w:rPr>
          <w:lang w:eastAsia="zh-CN"/>
        </w:rPr>
        <w:t>24.2.1</w:t>
      </w:r>
      <w:r w:rsidRPr="007F0075">
        <w:rPr>
          <w:lang w:eastAsia="zh-CN"/>
        </w:rPr>
        <w:fldChar w:fldCharType="end"/>
      </w:r>
      <w:r w:rsidRPr="007F0075">
        <w:rPr>
          <w:lang w:eastAsia="zh-CN"/>
        </w:rPr>
        <w:t xml:space="preserve"> of this Contract (VAT) and </w:t>
      </w:r>
      <w:r w:rsidRPr="007F0075">
        <w:rPr>
          <w:bCs/>
          <w:color w:val="000000"/>
          <w:lang w:eastAsia="zh-CN"/>
        </w:rPr>
        <w:t>the tax point date relating to the rate of VAT shown</w:t>
      </w:r>
      <w:r w:rsidRPr="007F0075">
        <w:rPr>
          <w:lang w:eastAsia="zh-CN"/>
        </w:rPr>
        <w:t>; and</w:t>
      </w:r>
    </w:p>
    <w:p w14:paraId="750BC82E" w14:textId="77777777" w:rsidR="007F0075" w:rsidRPr="007F0075" w:rsidRDefault="007F0075" w:rsidP="007F0075">
      <w:pPr>
        <w:numPr>
          <w:ilvl w:val="2"/>
          <w:numId w:val="5"/>
        </w:numPr>
        <w:overflowPunct/>
        <w:autoSpaceDE/>
        <w:autoSpaceDN/>
        <w:spacing w:before="120" w:after="120"/>
        <w:ind w:left="2268" w:right="-22" w:hanging="850"/>
        <w:textAlignment w:val="auto"/>
        <w:rPr>
          <w:lang w:eastAsia="zh-CN"/>
        </w:rPr>
      </w:pPr>
      <w:r w:rsidRPr="007F0075">
        <w:rPr>
          <w:lang w:eastAsia="zh-CN"/>
        </w:rPr>
        <w:t>it is supported by any other documentation reasonably required by the Authority to substantiate that the invoice is a Valid Invoice.</w:t>
      </w:r>
    </w:p>
    <w:p w14:paraId="600B929B" w14:textId="77777777" w:rsidR="007F0075" w:rsidRDefault="007F0075" w:rsidP="007F0075">
      <w:pPr>
        <w:numPr>
          <w:ilvl w:val="1"/>
          <w:numId w:val="5"/>
        </w:numPr>
        <w:tabs>
          <w:tab w:val="left" w:pos="1134"/>
        </w:tabs>
        <w:overflowPunct/>
        <w:autoSpaceDE/>
        <w:autoSpaceDN/>
        <w:spacing w:before="120" w:after="120"/>
        <w:ind w:left="1495" w:hanging="361"/>
        <w:textAlignment w:val="auto"/>
        <w:rPr>
          <w:lang w:eastAsia="zh-CN"/>
        </w:rPr>
      </w:pPr>
      <w:r w:rsidRPr="007F0075">
        <w:rPr>
          <w:lang w:eastAsia="zh-CN"/>
        </w:rPr>
        <w:t>All payments due by one Party to the other shall be made within thirty (30) days of receipt of a Valid Invoice unless otherwise specified in this Contract, in cleared funds, to such bank or building society account as the recipient Party may from time to time direct.</w:t>
      </w:r>
    </w:p>
    <w:p w14:paraId="370434ED" w14:textId="77777777" w:rsidR="00163998" w:rsidRPr="007F0075" w:rsidRDefault="00163998" w:rsidP="007F0075">
      <w:pPr>
        <w:numPr>
          <w:ilvl w:val="1"/>
          <w:numId w:val="5"/>
        </w:numPr>
        <w:tabs>
          <w:tab w:val="left" w:pos="1134"/>
        </w:tabs>
        <w:overflowPunct/>
        <w:autoSpaceDE/>
        <w:autoSpaceDN/>
        <w:spacing w:before="120" w:after="120"/>
        <w:ind w:left="1495" w:hanging="361"/>
        <w:textAlignment w:val="auto"/>
        <w:rPr>
          <w:lang w:eastAsia="zh-CN"/>
        </w:rPr>
      </w:pPr>
      <w:r w:rsidRPr="00423677">
        <w:t>The Supplier shall submit invoices directly to:</w:t>
      </w:r>
      <w:r>
        <w:t xml:space="preserve"> [</w:t>
      </w:r>
      <w:r w:rsidR="003311A0">
        <w:t>to be confirmed</w:t>
      </w:r>
      <w:r>
        <w:t>]</w:t>
      </w:r>
    </w:p>
    <w:bookmarkEnd w:id="2393"/>
    <w:p w14:paraId="376F422A" w14:textId="77777777" w:rsidR="006D7853" w:rsidRDefault="003311A0" w:rsidP="003311A0">
      <w:pPr>
        <w:numPr>
          <w:ilvl w:val="0"/>
          <w:numId w:val="5"/>
        </w:numPr>
        <w:tabs>
          <w:tab w:val="left" w:pos="567"/>
        </w:tabs>
        <w:overflowPunct/>
        <w:autoSpaceDE/>
        <w:autoSpaceDN/>
        <w:spacing w:before="240"/>
        <w:ind w:left="1353"/>
        <w:textAlignment w:val="auto"/>
        <w:rPr>
          <w:rFonts w:eastAsia="STZhongsong"/>
          <w:b/>
          <w:caps/>
          <w:lang w:eastAsia="zh-CN"/>
        </w:rPr>
      </w:pPr>
      <w:r w:rsidRPr="003311A0">
        <w:rPr>
          <w:rFonts w:eastAsia="STZhongsong"/>
          <w:b/>
          <w:caps/>
          <w:lang w:eastAsia="zh-CN"/>
        </w:rPr>
        <w:t>ADJUSTMENT OF CONTRACT CHARGES</w:t>
      </w:r>
    </w:p>
    <w:p w14:paraId="424A0579" w14:textId="77777777" w:rsidR="003311A0" w:rsidRDefault="003311A0" w:rsidP="003311A0">
      <w:pPr>
        <w:numPr>
          <w:ilvl w:val="1"/>
          <w:numId w:val="5"/>
        </w:numPr>
        <w:tabs>
          <w:tab w:val="left" w:pos="1134"/>
        </w:tabs>
        <w:overflowPunct/>
        <w:autoSpaceDE/>
        <w:autoSpaceDN/>
        <w:spacing w:before="120" w:after="120"/>
        <w:ind w:left="1495" w:hanging="361"/>
        <w:textAlignment w:val="auto"/>
        <w:rPr>
          <w:lang w:eastAsia="zh-CN"/>
        </w:rPr>
      </w:pPr>
      <w:bookmarkStart w:id="2394" w:name="_Ref499742596"/>
      <w:r w:rsidRPr="00423677">
        <w:rPr>
          <w:lang w:eastAsia="zh-CN"/>
        </w:rPr>
        <w:lastRenderedPageBreak/>
        <w:t>The Contract Charges shall only be varied:</w:t>
      </w:r>
      <w:bookmarkEnd w:id="2394"/>
    </w:p>
    <w:p w14:paraId="2CC0BFFC" w14:textId="77777777" w:rsidR="003311A0" w:rsidRDefault="003311A0" w:rsidP="002B302A">
      <w:pPr>
        <w:pStyle w:val="GPSL3numberedclause"/>
      </w:pPr>
      <w:bookmarkStart w:id="2395" w:name="_Ref499739126"/>
      <w:r w:rsidRPr="00423677">
        <w:t xml:space="preserve">due to a Specific Change in Law in relation to which the Parties agree that a change is required to all or part of the Contract Charges in accordance with Clause </w:t>
      </w:r>
      <w:r w:rsidRPr="00423677">
        <w:fldChar w:fldCharType="begin"/>
      </w:r>
      <w:r w:rsidRPr="00423677">
        <w:instrText xml:space="preserve"> REF _Ref362948642 \r \h  \* MERGEFORMAT </w:instrText>
      </w:r>
      <w:r w:rsidRPr="00423677">
        <w:fldChar w:fldCharType="separate"/>
      </w:r>
      <w:r w:rsidRPr="00423677">
        <w:t>23.2</w:t>
      </w:r>
      <w:r w:rsidRPr="00423677">
        <w:fldChar w:fldCharType="end"/>
      </w:r>
      <w:r w:rsidRPr="00423677">
        <w:t xml:space="preserve"> of this Contract (Legislative Change);</w:t>
      </w:r>
      <w:bookmarkEnd w:id="2395"/>
    </w:p>
    <w:p w14:paraId="7991F5E5" w14:textId="77777777" w:rsidR="003311A0" w:rsidRDefault="003311A0" w:rsidP="002B302A">
      <w:pPr>
        <w:pStyle w:val="GPSL3numberedclause"/>
      </w:pPr>
      <w:r w:rsidRPr="00423677">
        <w:t xml:space="preserve">where all or part of the Contract Charges are reduced as a result of a review of the Contract Charges in accordance with Clause </w:t>
      </w:r>
      <w:r w:rsidRPr="00423677">
        <w:fldChar w:fldCharType="begin"/>
      </w:r>
      <w:r w:rsidRPr="00423677">
        <w:instrText xml:space="preserve"> REF _Ref362949417 \r \h  \* MERGEFORMAT </w:instrText>
      </w:r>
      <w:r w:rsidRPr="00423677">
        <w:fldChar w:fldCharType="separate"/>
      </w:r>
      <w:r w:rsidRPr="00423677">
        <w:t>19</w:t>
      </w:r>
      <w:r w:rsidRPr="00423677">
        <w:fldChar w:fldCharType="end"/>
      </w:r>
      <w:r w:rsidRPr="00423677">
        <w:t xml:space="preserve"> of this Contract (Continuous Improvement);</w:t>
      </w:r>
    </w:p>
    <w:p w14:paraId="6F9339BD" w14:textId="77777777" w:rsidR="003311A0" w:rsidRDefault="003311A0" w:rsidP="002B302A">
      <w:pPr>
        <w:pStyle w:val="GPSL3numberedclause"/>
      </w:pPr>
      <w:r w:rsidRPr="00423677">
        <w:t xml:space="preserve">where all or part of the Contract Charges are reduced as a result of a review of Contract Charges in accordance with Clause </w:t>
      </w:r>
      <w:r w:rsidRPr="00423677">
        <w:fldChar w:fldCharType="begin"/>
      </w:r>
      <w:r w:rsidRPr="00423677">
        <w:instrText xml:space="preserve"> REF _Ref362949566 \r \h  \* MERGEFORMAT </w:instrText>
      </w:r>
      <w:r w:rsidRPr="00423677">
        <w:fldChar w:fldCharType="separate"/>
      </w:r>
      <w:r w:rsidRPr="00423677">
        <w:t>26</w:t>
      </w:r>
      <w:r w:rsidRPr="00423677">
        <w:fldChar w:fldCharType="end"/>
      </w:r>
      <w:r w:rsidRPr="00423677">
        <w:t xml:space="preserve"> of this Contract (Benchmarking);</w:t>
      </w:r>
    </w:p>
    <w:p w14:paraId="7E1B090F" w14:textId="77777777" w:rsidR="003311A0" w:rsidRDefault="003311A0" w:rsidP="002B302A">
      <w:pPr>
        <w:pStyle w:val="GPSL3numberedclause"/>
      </w:pPr>
      <w:bookmarkStart w:id="2396" w:name="_Ref499739179"/>
      <w:r w:rsidRPr="00423677">
        <w:t xml:space="preserve">where all or part of the Contract Charges are reviewed and reduced in accordance with paragraph </w:t>
      </w:r>
      <w:r w:rsidRPr="00423677">
        <w:fldChar w:fldCharType="begin"/>
      </w:r>
      <w:r w:rsidRPr="00423677">
        <w:instrText xml:space="preserve"> REF _Ref362949809 \r \h  \* MERGEFORMAT </w:instrText>
      </w:r>
      <w:r w:rsidRPr="00423677">
        <w:fldChar w:fldCharType="separate"/>
      </w:r>
      <w:r w:rsidRPr="00423677">
        <w:t>9</w:t>
      </w:r>
      <w:r w:rsidRPr="00423677">
        <w:fldChar w:fldCharType="end"/>
      </w:r>
      <w:r w:rsidRPr="00423677">
        <w:t xml:space="preserve"> of this Schedule 3;</w:t>
      </w:r>
      <w:bookmarkEnd w:id="2396"/>
    </w:p>
    <w:p w14:paraId="6E3778F6" w14:textId="77777777" w:rsidR="00C803E5" w:rsidRPr="003311A0" w:rsidRDefault="00C803E5" w:rsidP="00C803E5">
      <w:pPr>
        <w:numPr>
          <w:ilvl w:val="1"/>
          <w:numId w:val="5"/>
        </w:numPr>
        <w:tabs>
          <w:tab w:val="left" w:pos="1134"/>
        </w:tabs>
        <w:overflowPunct/>
        <w:autoSpaceDE/>
        <w:autoSpaceDN/>
        <w:spacing w:before="120" w:after="120"/>
        <w:ind w:left="1495" w:hanging="361"/>
        <w:textAlignment w:val="auto"/>
        <w:rPr>
          <w:lang w:eastAsia="zh-CN"/>
        </w:rPr>
      </w:pPr>
      <w:r w:rsidRPr="00423677">
        <w:t xml:space="preserve">Subject to paragraphs </w:t>
      </w:r>
      <w:r>
        <w:fldChar w:fldCharType="begin"/>
      </w:r>
      <w:r>
        <w:instrText xml:space="preserve"> REF _Ref499739126 \r \h </w:instrText>
      </w:r>
      <w:r>
        <w:fldChar w:fldCharType="separate"/>
      </w:r>
      <w:r>
        <w:t>7.1.1</w:t>
      </w:r>
      <w:r>
        <w:fldChar w:fldCharType="end"/>
      </w:r>
      <w:r w:rsidRPr="00423677">
        <w:t xml:space="preserve"> to </w:t>
      </w:r>
      <w:r>
        <w:fldChar w:fldCharType="begin"/>
      </w:r>
      <w:r>
        <w:instrText xml:space="preserve"> REF _Ref499739179 \r \h </w:instrText>
      </w:r>
      <w:r>
        <w:fldChar w:fldCharType="separate"/>
      </w:r>
      <w:r>
        <w:t>7.1.4</w:t>
      </w:r>
      <w:r>
        <w:fldChar w:fldCharType="end"/>
      </w:r>
      <w:r w:rsidRPr="00423677">
        <w:t xml:space="preserve"> of this Schedule 3, the Contract Charges will remain fixed for the first </w:t>
      </w:r>
      <w:r w:rsidRPr="002B302A">
        <w:t>two (2)</w:t>
      </w:r>
      <w:r w:rsidRPr="00423677">
        <w:t xml:space="preserve"> Contract Years.</w:t>
      </w:r>
    </w:p>
    <w:p w14:paraId="61286096" w14:textId="77777777" w:rsidR="006D7853" w:rsidRDefault="00E91151" w:rsidP="00E91151">
      <w:pPr>
        <w:numPr>
          <w:ilvl w:val="0"/>
          <w:numId w:val="5"/>
        </w:numPr>
        <w:tabs>
          <w:tab w:val="left" w:pos="567"/>
        </w:tabs>
        <w:overflowPunct/>
        <w:autoSpaceDE/>
        <w:autoSpaceDN/>
        <w:spacing w:before="240"/>
        <w:ind w:left="1353"/>
        <w:textAlignment w:val="auto"/>
        <w:rPr>
          <w:rFonts w:eastAsia="STZhongsong"/>
          <w:b/>
          <w:caps/>
          <w:lang w:eastAsia="zh-CN"/>
        </w:rPr>
      </w:pPr>
      <w:r w:rsidRPr="00E91151">
        <w:rPr>
          <w:rFonts w:eastAsia="STZhongsong"/>
          <w:b/>
          <w:caps/>
          <w:lang w:eastAsia="zh-CN"/>
        </w:rPr>
        <w:t>SUPPLIER PERIODIC ASSESSMENT OF CONTRACT CHARGES</w:t>
      </w:r>
    </w:p>
    <w:p w14:paraId="650E57FF" w14:textId="77777777" w:rsidR="00E91151" w:rsidRDefault="00E91151" w:rsidP="00AB283F">
      <w:pPr>
        <w:numPr>
          <w:ilvl w:val="1"/>
          <w:numId w:val="5"/>
        </w:numPr>
        <w:tabs>
          <w:tab w:val="left" w:pos="1134"/>
        </w:tabs>
        <w:overflowPunct/>
        <w:autoSpaceDE/>
        <w:autoSpaceDN/>
        <w:spacing w:before="120" w:after="120"/>
        <w:ind w:left="1495" w:hanging="361"/>
        <w:textAlignment w:val="auto"/>
        <w:rPr>
          <w:lang w:eastAsia="zh-CN"/>
        </w:rPr>
      </w:pPr>
      <w:bookmarkStart w:id="2397" w:name="_Ref499741751"/>
      <w:r w:rsidRPr="00AB283F">
        <w:rPr>
          <w:lang w:eastAsia="zh-CN"/>
        </w:rPr>
        <w:t xml:space="preserve">Every six (6) months during the </w:t>
      </w:r>
      <w:r>
        <w:rPr>
          <w:lang w:eastAsia="zh-CN"/>
        </w:rPr>
        <w:t>C</w:t>
      </w:r>
      <w:r w:rsidRPr="00AB283F">
        <w:rPr>
          <w:lang w:eastAsia="zh-CN"/>
        </w:rPr>
        <w:t xml:space="preserve">ontract </w:t>
      </w:r>
      <w:r>
        <w:rPr>
          <w:lang w:eastAsia="zh-CN"/>
        </w:rPr>
        <w:t>P</w:t>
      </w:r>
      <w:r w:rsidRPr="00AB283F">
        <w:rPr>
          <w:lang w:eastAsia="zh-CN"/>
        </w:rPr>
        <w:t xml:space="preserve">eriod, the </w:t>
      </w:r>
      <w:r w:rsidR="00B779F6">
        <w:rPr>
          <w:lang w:eastAsia="zh-CN"/>
        </w:rPr>
        <w:t>S</w:t>
      </w:r>
      <w:r w:rsidR="00B779F6" w:rsidRPr="00AB283F">
        <w:rPr>
          <w:lang w:eastAsia="zh-CN"/>
        </w:rPr>
        <w:t xml:space="preserve">upplier </w:t>
      </w:r>
      <w:r w:rsidRPr="00AB283F">
        <w:rPr>
          <w:lang w:eastAsia="zh-CN"/>
        </w:rPr>
        <w:t>shall assess the level of the contract charges to consider whether it is able to reduce them.</w:t>
      </w:r>
      <w:bookmarkEnd w:id="2397"/>
    </w:p>
    <w:p w14:paraId="7252B4FD" w14:textId="77777777" w:rsidR="006D1CB9" w:rsidRDefault="006D1CB9" w:rsidP="00AB283F">
      <w:pPr>
        <w:numPr>
          <w:ilvl w:val="1"/>
          <w:numId w:val="5"/>
        </w:numPr>
        <w:tabs>
          <w:tab w:val="left" w:pos="1134"/>
        </w:tabs>
        <w:overflowPunct/>
        <w:autoSpaceDE/>
        <w:autoSpaceDN/>
        <w:spacing w:before="120" w:after="120"/>
        <w:ind w:left="1495" w:hanging="361"/>
        <w:textAlignment w:val="auto"/>
        <w:rPr>
          <w:lang w:eastAsia="zh-CN"/>
        </w:rPr>
      </w:pPr>
      <w:r w:rsidRPr="00423677">
        <w:t xml:space="preserve">Such assessments by the Supplier under </w:t>
      </w:r>
      <w:r w:rsidR="00B779F6" w:rsidRPr="00423677">
        <w:t>paragraph</w:t>
      </w:r>
      <w:r w:rsidR="00B779F6">
        <w:t> </w:t>
      </w:r>
      <w:r w:rsidR="00B779F6">
        <w:fldChar w:fldCharType="begin"/>
      </w:r>
      <w:r w:rsidR="00B779F6">
        <w:instrText xml:space="preserve"> REF _Ref499741751 \r \h </w:instrText>
      </w:r>
      <w:r w:rsidR="00B779F6">
        <w:fldChar w:fldCharType="separate"/>
      </w:r>
      <w:r w:rsidR="00B779F6">
        <w:t>8.1</w:t>
      </w:r>
      <w:r w:rsidR="00B779F6">
        <w:fldChar w:fldCharType="end"/>
      </w:r>
      <w:r w:rsidR="00B779F6" w:rsidRPr="00423677">
        <w:t xml:space="preserve"> </w:t>
      </w:r>
      <w:r w:rsidRPr="00423677">
        <w:t xml:space="preserve">of this Schedule 3 shall be carried out on </w:t>
      </w:r>
      <w:r w:rsidRPr="006D1CB9">
        <w:t>1 May</w:t>
      </w:r>
      <w:r w:rsidRPr="00423677">
        <w:t xml:space="preserve"> and </w:t>
      </w:r>
      <w:r w:rsidRPr="006D1CB9">
        <w:t>1 December</w:t>
      </w:r>
      <w:r w:rsidRPr="00423677">
        <w:t xml:space="preserve"> in each Contract Year (or in the event that such dates do not, in any Contract Year, fall on a Working Day, on the next Working Day following such dates). To the extent that the Supplier is able to decrease all or part of the Contract Charges it shall promptly notify the Authority in writing and such reduction shall be implemented in accordance with paragraph</w:t>
      </w:r>
      <w:r w:rsidR="00C00134">
        <w:fldChar w:fldCharType="begin"/>
      </w:r>
      <w:r w:rsidR="00C00134">
        <w:instrText xml:space="preserve"> REF _Ref499742596 \r \h </w:instrText>
      </w:r>
      <w:r w:rsidR="00C00134">
        <w:fldChar w:fldCharType="separate"/>
      </w:r>
      <w:r w:rsidR="00C00134">
        <w:t>7.1</w:t>
      </w:r>
      <w:r w:rsidR="00C00134">
        <w:fldChar w:fldCharType="end"/>
      </w:r>
      <w:r w:rsidRPr="00423677">
        <w:t xml:space="preserve"> of this Schedule 3 below.</w:t>
      </w:r>
    </w:p>
    <w:p w14:paraId="69F64891" w14:textId="77777777" w:rsidR="006D7853" w:rsidRPr="009D068A" w:rsidRDefault="006D7853" w:rsidP="009D068A">
      <w:pPr>
        <w:numPr>
          <w:ilvl w:val="0"/>
          <w:numId w:val="5"/>
        </w:numPr>
        <w:tabs>
          <w:tab w:val="left" w:pos="567"/>
        </w:tabs>
        <w:overflowPunct/>
        <w:autoSpaceDE/>
        <w:autoSpaceDN/>
        <w:spacing w:before="240"/>
        <w:ind w:left="1353"/>
        <w:textAlignment w:val="auto"/>
        <w:rPr>
          <w:rFonts w:eastAsia="STZhongsong"/>
          <w:b/>
          <w:caps/>
          <w:lang w:eastAsia="zh-CN"/>
        </w:rPr>
      </w:pPr>
      <w:r w:rsidRPr="009D068A">
        <w:rPr>
          <w:rFonts w:eastAsia="STZhongsong"/>
          <w:b/>
          <w:caps/>
          <w:lang w:eastAsia="zh-CN"/>
        </w:rPr>
        <w:t xml:space="preserve">IMPLEMENTATION OF ADJUSTED CONTRACT CHARGES </w:t>
      </w:r>
    </w:p>
    <w:p w14:paraId="284AC9DB" w14:textId="77777777" w:rsidR="006D7853" w:rsidRPr="00423677" w:rsidRDefault="006D7853" w:rsidP="009D068A">
      <w:pPr>
        <w:numPr>
          <w:ilvl w:val="1"/>
          <w:numId w:val="5"/>
        </w:numPr>
        <w:tabs>
          <w:tab w:val="left" w:pos="1134"/>
        </w:tabs>
        <w:overflowPunct/>
        <w:autoSpaceDE/>
        <w:autoSpaceDN/>
        <w:spacing w:before="120" w:after="120"/>
        <w:ind w:left="1495" w:hanging="361"/>
        <w:textAlignment w:val="auto"/>
      </w:pPr>
      <w:r w:rsidRPr="00423677">
        <w:t>Variations in accordance with the provisions of this Schedule</w:t>
      </w:r>
      <w:r w:rsidR="00E67DE9" w:rsidRPr="00423677">
        <w:t xml:space="preserve"> 3</w:t>
      </w:r>
      <w:r w:rsidRPr="00423677">
        <w:t xml:space="preserve"> to all or part the Contract Charges (as the case may be) shall be made by the </w:t>
      </w:r>
      <w:r w:rsidR="00C844EB" w:rsidRPr="00423677">
        <w:t>Authority</w:t>
      </w:r>
      <w:r w:rsidRPr="00423677">
        <w:t xml:space="preserve"> to take effect:</w:t>
      </w:r>
    </w:p>
    <w:p w14:paraId="582E8E9B" w14:textId="77777777" w:rsidR="006D7853" w:rsidRPr="00423677" w:rsidRDefault="006D7853" w:rsidP="00911DB3">
      <w:pPr>
        <w:pStyle w:val="GPSL3numberedclause"/>
      </w:pPr>
      <w:r w:rsidRPr="00423677">
        <w:t xml:space="preserve">in accordance with Clause </w:t>
      </w:r>
      <w:r w:rsidRPr="00423677">
        <w:fldChar w:fldCharType="begin"/>
      </w:r>
      <w:r w:rsidRPr="00423677">
        <w:instrText xml:space="preserve"> REF _Ref362948642 \r \h </w:instrText>
      </w:r>
      <w:r w:rsidR="00D82ED2" w:rsidRPr="00423677">
        <w:instrText xml:space="preserve"> \* MERGEFORMAT </w:instrText>
      </w:r>
      <w:r w:rsidRPr="00423677">
        <w:fldChar w:fldCharType="separate"/>
      </w:r>
      <w:r w:rsidR="00C00134">
        <w:t>20.2</w:t>
      </w:r>
      <w:r w:rsidRPr="00423677">
        <w:fldChar w:fldCharType="end"/>
      </w:r>
      <w:r w:rsidRPr="00423677">
        <w:t xml:space="preserve"> </w:t>
      </w:r>
      <w:r w:rsidR="00B460DF" w:rsidRPr="00423677">
        <w:t xml:space="preserve">of this Contract </w:t>
      </w:r>
      <w:r w:rsidRPr="00423677">
        <w:t xml:space="preserve">(Legislative Change) where an adjustment to the Contract Charges is made in accordance with paragraph </w:t>
      </w:r>
      <w:r w:rsidRPr="00423677">
        <w:fldChar w:fldCharType="begin"/>
      </w:r>
      <w:r w:rsidRPr="00423677">
        <w:instrText xml:space="preserve"> REF _Ref311663896 \r \h </w:instrText>
      </w:r>
      <w:r w:rsidR="00D82ED2" w:rsidRPr="00423677">
        <w:instrText xml:space="preserve"> \* MERGEFORMAT </w:instrText>
      </w:r>
      <w:r w:rsidRPr="00423677">
        <w:fldChar w:fldCharType="separate"/>
      </w:r>
      <w:r w:rsidR="002E4AB6" w:rsidRPr="00423677">
        <w:t>8.1.1</w:t>
      </w:r>
      <w:r w:rsidRPr="00423677">
        <w:fldChar w:fldCharType="end"/>
      </w:r>
      <w:r w:rsidRPr="00423677">
        <w:t xml:space="preserve"> of this Schedule</w:t>
      </w:r>
      <w:r w:rsidR="00E67DE9" w:rsidRPr="00423677">
        <w:t xml:space="preserve"> 3</w:t>
      </w:r>
      <w:r w:rsidRPr="00423677">
        <w:t xml:space="preserve">; </w:t>
      </w:r>
    </w:p>
    <w:p w14:paraId="0D21A50E" w14:textId="77777777" w:rsidR="006D7853" w:rsidRPr="00423677" w:rsidRDefault="006D7853" w:rsidP="00911DB3">
      <w:pPr>
        <w:pStyle w:val="GPSL3numberedclause"/>
      </w:pPr>
      <w:r w:rsidRPr="00423677">
        <w:t xml:space="preserve">in accordance with Clause </w:t>
      </w:r>
      <w:r w:rsidRPr="00423677">
        <w:fldChar w:fldCharType="begin"/>
      </w:r>
      <w:r w:rsidRPr="00423677">
        <w:instrText xml:space="preserve"> REF _Ref362949417 \r \h </w:instrText>
      </w:r>
      <w:r w:rsidR="00D82ED2" w:rsidRPr="00423677">
        <w:instrText xml:space="preserve"> \* MERGEFORMAT </w:instrText>
      </w:r>
      <w:r w:rsidRPr="00423677">
        <w:fldChar w:fldCharType="separate"/>
      </w:r>
      <w:r w:rsidR="002E4AB6" w:rsidRPr="00423677">
        <w:t>19</w:t>
      </w:r>
      <w:r w:rsidRPr="00423677">
        <w:fldChar w:fldCharType="end"/>
      </w:r>
      <w:r w:rsidR="003B3703" w:rsidRPr="00423677">
        <w:t xml:space="preserve"> of this Contract</w:t>
      </w:r>
      <w:r w:rsidRPr="00423677">
        <w:t xml:space="preserve"> (Continuous Improvement) where an adjustment to the Contract Charges is made in accordance with paragraph </w:t>
      </w:r>
      <w:r w:rsidRPr="00423677">
        <w:fldChar w:fldCharType="begin"/>
      </w:r>
      <w:r w:rsidRPr="00423677">
        <w:instrText xml:space="preserve"> REF _Ref362952900 \r \h </w:instrText>
      </w:r>
      <w:r w:rsidR="00D82ED2" w:rsidRPr="00423677">
        <w:instrText xml:space="preserve"> \* MERGEFORMAT </w:instrText>
      </w:r>
      <w:r w:rsidRPr="00423677">
        <w:fldChar w:fldCharType="separate"/>
      </w:r>
      <w:r w:rsidR="002E4AB6" w:rsidRPr="00423677">
        <w:t>8.1.2</w:t>
      </w:r>
      <w:r w:rsidRPr="00423677">
        <w:fldChar w:fldCharType="end"/>
      </w:r>
      <w:r w:rsidRPr="00423677">
        <w:t xml:space="preserve"> of this Schedule</w:t>
      </w:r>
      <w:r w:rsidR="00E67DE9" w:rsidRPr="00423677">
        <w:t xml:space="preserve"> 3</w:t>
      </w:r>
      <w:r w:rsidRPr="00423677">
        <w:t xml:space="preserve">; </w:t>
      </w:r>
    </w:p>
    <w:p w14:paraId="5EC5CE45" w14:textId="77777777" w:rsidR="006D7853" w:rsidRPr="00423677" w:rsidRDefault="006D7853" w:rsidP="00911DB3">
      <w:pPr>
        <w:pStyle w:val="GPSL3numberedclause"/>
      </w:pPr>
      <w:r w:rsidRPr="00423677">
        <w:t xml:space="preserve">in accordance with Clause </w:t>
      </w:r>
      <w:r w:rsidRPr="00423677">
        <w:fldChar w:fldCharType="begin"/>
      </w:r>
      <w:r w:rsidRPr="00423677">
        <w:instrText xml:space="preserve"> REF _Ref362949566 \r \h </w:instrText>
      </w:r>
      <w:r w:rsidR="00D82ED2" w:rsidRPr="00423677">
        <w:instrText xml:space="preserve"> \* MERGEFORMAT </w:instrText>
      </w:r>
      <w:r w:rsidRPr="00423677">
        <w:fldChar w:fldCharType="separate"/>
      </w:r>
      <w:r w:rsidR="002E4AB6" w:rsidRPr="00423677">
        <w:t>26</w:t>
      </w:r>
      <w:r w:rsidRPr="00423677">
        <w:fldChar w:fldCharType="end"/>
      </w:r>
      <w:r w:rsidR="00B460DF" w:rsidRPr="00423677">
        <w:t xml:space="preserve"> of this Contract</w:t>
      </w:r>
      <w:r w:rsidRPr="00423677">
        <w:t xml:space="preserve"> (Benchmarking) where an adjustment to the Contract Charges is made in accordance with paragraph </w:t>
      </w:r>
      <w:r w:rsidRPr="00423677">
        <w:fldChar w:fldCharType="begin"/>
      </w:r>
      <w:r w:rsidRPr="00423677">
        <w:instrText xml:space="preserve"> REF _Ref362952969 \r \h </w:instrText>
      </w:r>
      <w:r w:rsidR="00D82ED2" w:rsidRPr="00423677">
        <w:instrText xml:space="preserve"> \* MERGEFORMAT </w:instrText>
      </w:r>
      <w:r w:rsidRPr="00423677">
        <w:fldChar w:fldCharType="separate"/>
      </w:r>
      <w:r w:rsidR="002E4AB6" w:rsidRPr="00423677">
        <w:t>8.1.3</w:t>
      </w:r>
      <w:r w:rsidRPr="00423677">
        <w:fldChar w:fldCharType="end"/>
      </w:r>
      <w:r w:rsidRPr="00423677">
        <w:t xml:space="preserve"> of this Schedule</w:t>
      </w:r>
      <w:r w:rsidR="00E67DE9" w:rsidRPr="00423677">
        <w:t xml:space="preserve"> 3</w:t>
      </w:r>
      <w:r w:rsidRPr="00423677">
        <w:t xml:space="preserve"> </w:t>
      </w:r>
      <w:r w:rsidRPr="00C00134">
        <w:t>or</w:t>
      </w:r>
    </w:p>
    <w:p w14:paraId="65871225" w14:textId="77777777" w:rsidR="006D7853" w:rsidRPr="00423677" w:rsidRDefault="006D7853" w:rsidP="00911DB3">
      <w:pPr>
        <w:pStyle w:val="GPSL3numberedclause"/>
      </w:pPr>
      <w:bookmarkStart w:id="2398" w:name="_Ref361997151"/>
      <w:r w:rsidRPr="00724729">
        <w:t>on 1 June for assessments made on 1 May and on 1 January for assessments made on 1 December</w:t>
      </w:r>
      <w:bookmarkEnd w:id="2398"/>
      <w:r w:rsidRPr="00724729">
        <w:t xml:space="preserve"> where an adjustment to the Contract Charges is made in accordance with paragraph </w:t>
      </w:r>
      <w:r w:rsidRPr="00724729">
        <w:fldChar w:fldCharType="begin"/>
      </w:r>
      <w:r w:rsidRPr="00724729">
        <w:instrText xml:space="preserve"> REF _Ref362949685 \r \h </w:instrText>
      </w:r>
      <w:r w:rsidR="00D82ED2" w:rsidRPr="00724729">
        <w:instrText xml:space="preserve"> \* MERGEFORMAT </w:instrText>
      </w:r>
      <w:r w:rsidRPr="00724729">
        <w:fldChar w:fldCharType="separate"/>
      </w:r>
      <w:r w:rsidR="002E4AB6" w:rsidRPr="00724729">
        <w:t>8.1.4</w:t>
      </w:r>
      <w:r w:rsidRPr="00724729">
        <w:fldChar w:fldCharType="end"/>
      </w:r>
      <w:r w:rsidRPr="00724729">
        <w:t xml:space="preserve"> of this Schedule</w:t>
      </w:r>
      <w:r w:rsidR="00E67DE9" w:rsidRPr="00724729">
        <w:t xml:space="preserve"> 3</w:t>
      </w:r>
      <w:r w:rsidR="00724729">
        <w:t>;</w:t>
      </w:r>
    </w:p>
    <w:p w14:paraId="09CFF08F" w14:textId="77777777" w:rsidR="006D7853" w:rsidRPr="00724729" w:rsidRDefault="00724729" w:rsidP="00911DB3">
      <w:pPr>
        <w:pStyle w:val="GPSL3numberedclause"/>
      </w:pPr>
      <w:r w:rsidRPr="00724729">
        <w:t>and the Parties shall amend the Contract Charges shown in Annex 1 to this Schedule 3 to reflect such variations.</w:t>
      </w:r>
    </w:p>
    <w:p w14:paraId="4F249C8C" w14:textId="77777777" w:rsidR="00425B1C" w:rsidRPr="00423677" w:rsidRDefault="00425B1C" w:rsidP="00425B1C">
      <w:pPr>
        <w:pStyle w:val="GPSmacrorestart"/>
        <w:rPr>
          <w:sz w:val="22"/>
          <w:szCs w:val="22"/>
          <w:lang w:eastAsia="en-GB"/>
        </w:rPr>
      </w:pPr>
      <w:r w:rsidRPr="00423677">
        <w:rPr>
          <w:sz w:val="22"/>
          <w:szCs w:val="22"/>
        </w:rPr>
        <w:fldChar w:fldCharType="begin"/>
      </w:r>
      <w:r w:rsidRPr="00423677">
        <w:rPr>
          <w:sz w:val="22"/>
          <w:szCs w:val="22"/>
          <w:lang w:eastAsia="en-GB"/>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399" w:author="Author" w:original="0."/>
        </w:fldChar>
      </w:r>
    </w:p>
    <w:p w14:paraId="4A967B74" w14:textId="77777777" w:rsidR="00D425EA" w:rsidRDefault="00D425EA" w:rsidP="00FC258C">
      <w:pPr>
        <w:pStyle w:val="GPSSchAnnexname"/>
        <w:rPr>
          <w:rFonts w:cs="Arial"/>
        </w:rPr>
        <w:sectPr w:rsidR="00D425EA" w:rsidSect="00E6274B">
          <w:headerReference w:type="even" r:id="rId28"/>
          <w:headerReference w:type="default" r:id="rId29"/>
          <w:footerReference w:type="even" r:id="rId30"/>
          <w:footerReference w:type="default" r:id="rId31"/>
          <w:endnotePr>
            <w:numFmt w:val="decimal"/>
          </w:endnotePr>
          <w:type w:val="continuous"/>
          <w:pgSz w:w="11907" w:h="16839" w:code="9"/>
          <w:pgMar w:top="1560" w:right="1417" w:bottom="1440" w:left="1440" w:header="425" w:footer="720" w:gutter="0"/>
          <w:cols w:space="720"/>
          <w:titlePg/>
          <w:docGrid w:linePitch="299"/>
        </w:sectPr>
      </w:pPr>
    </w:p>
    <w:p w14:paraId="11E84359" w14:textId="4F803DE3" w:rsidR="00D425EA" w:rsidRDefault="00E3513B" w:rsidP="00FC258C">
      <w:pPr>
        <w:pStyle w:val="GPSSchAnnexname"/>
        <w:rPr>
          <w:rFonts w:cs="Arial"/>
        </w:rPr>
      </w:pPr>
      <w:r>
        <w:rPr>
          <w:rFonts w:cs="Arial"/>
        </w:rPr>
        <w:lastRenderedPageBreak/>
        <w:t>ANNEX 1: CONTRACT CHARGES</w:t>
      </w:r>
    </w:p>
    <w:p w14:paraId="46F56714" w14:textId="0A22A027" w:rsidR="00E3513B" w:rsidRDefault="00E3513B" w:rsidP="00FC258C">
      <w:pPr>
        <w:pStyle w:val="GPSSchAnnexname"/>
        <w:rPr>
          <w:rFonts w:cs="Arial"/>
        </w:rPr>
      </w:pPr>
      <w:r>
        <w:rPr>
          <w:rFonts w:cs="Arial"/>
        </w:rPr>
        <w:t>[REDACTED]</w:t>
      </w:r>
    </w:p>
    <w:p w14:paraId="05D2FC38" w14:textId="77777777" w:rsidR="00E3513B" w:rsidRDefault="00E3513B" w:rsidP="00FC258C">
      <w:pPr>
        <w:pStyle w:val="GPSSchAnnexname"/>
        <w:rPr>
          <w:rFonts w:cs="Arial"/>
        </w:rPr>
      </w:pPr>
    </w:p>
    <w:p w14:paraId="166C5EDD" w14:textId="77777777" w:rsidR="006D7853" w:rsidRPr="00F63636" w:rsidRDefault="00A657C3" w:rsidP="00F63636">
      <w:pPr>
        <w:pStyle w:val="GPSSchTitleandNumber"/>
        <w:rPr>
          <w:rFonts w:cs="Arial"/>
        </w:rPr>
      </w:pPr>
      <w:bookmarkStart w:id="2400" w:name="_Toc499802225"/>
      <w:r w:rsidRPr="00F63636">
        <w:rPr>
          <w:rFonts w:cs="Arial"/>
        </w:rPr>
        <w:t>ANNEX 2: PAYMENT TERMS/PROFILE</w:t>
      </w:r>
      <w:bookmarkEnd w:id="2400"/>
    </w:p>
    <w:p w14:paraId="567FFA3C" w14:textId="69F1C6D1" w:rsidR="00F63636" w:rsidRPr="00F63636" w:rsidRDefault="0072442A" w:rsidP="00F63636">
      <w:pPr>
        <w:pStyle w:val="NormalWeb"/>
        <w:spacing w:before="0" w:beforeAutospacing="0" w:after="0" w:afterAutospacing="0"/>
        <w:rPr>
          <w:rFonts w:ascii="Arial" w:hAnsi="Arial" w:cs="Arial"/>
          <w:b/>
          <w:color w:val="000000"/>
          <w:sz w:val="22"/>
          <w:szCs w:val="22"/>
        </w:rPr>
      </w:pPr>
      <w:r>
        <w:rPr>
          <w:rFonts w:ascii="Arial" w:hAnsi="Arial" w:cs="Arial"/>
          <w:b/>
          <w:color w:val="000000"/>
          <w:sz w:val="22"/>
          <w:szCs w:val="22"/>
        </w:rPr>
        <w:t>NFI</w:t>
      </w:r>
      <w:r w:rsidR="00F63636" w:rsidRPr="00F63636">
        <w:rPr>
          <w:rFonts w:ascii="Arial" w:hAnsi="Arial" w:cs="Arial"/>
          <w:b/>
          <w:color w:val="000000"/>
          <w:sz w:val="22"/>
          <w:szCs w:val="22"/>
        </w:rPr>
        <w:t xml:space="preserve"> National</w:t>
      </w:r>
    </w:p>
    <w:p w14:paraId="06AFA13F" w14:textId="77777777" w:rsidR="00F63636" w:rsidRDefault="00F63636" w:rsidP="00F63636">
      <w:pPr>
        <w:pStyle w:val="NormalWeb"/>
        <w:spacing w:before="0" w:beforeAutospacing="0" w:after="0" w:afterAutospacing="0"/>
        <w:rPr>
          <w:rFonts w:ascii="Calibri" w:hAnsi="Calibri" w:cs="Arial"/>
          <w:color w:val="000000"/>
          <w:sz w:val="22"/>
          <w:szCs w:val="22"/>
        </w:rPr>
      </w:pPr>
      <w:r w:rsidRPr="00454280">
        <w:rPr>
          <w:rFonts w:ascii="Calibri" w:hAnsi="Calibri" w:cs="Arial"/>
          <w:color w:val="000000"/>
          <w:sz w:val="22"/>
          <w:szCs w:val="22"/>
        </w:rPr>
        <w:t xml:space="preserve">Key payment stages shall apply to each </w:t>
      </w:r>
      <w:r w:rsidRPr="00E94C5C">
        <w:rPr>
          <w:rFonts w:ascii="Calibri" w:hAnsi="Calibri" w:cs="Arial"/>
          <w:b/>
          <w:color w:val="000000"/>
          <w:sz w:val="22"/>
          <w:szCs w:val="22"/>
        </w:rPr>
        <w:t>National</w:t>
      </w:r>
      <w:r>
        <w:rPr>
          <w:rFonts w:ascii="Calibri" w:hAnsi="Calibri" w:cs="Arial"/>
          <w:color w:val="000000"/>
          <w:sz w:val="22"/>
          <w:szCs w:val="22"/>
        </w:rPr>
        <w:t xml:space="preserve"> </w:t>
      </w:r>
      <w:r w:rsidRPr="00454280">
        <w:rPr>
          <w:rFonts w:ascii="Calibri" w:hAnsi="Calibri" w:cs="Arial"/>
          <w:color w:val="000000"/>
          <w:sz w:val="22"/>
          <w:szCs w:val="22"/>
        </w:rPr>
        <w:t>data matching exercise run under the contract (e.g. NFI 2018/19 and NFI 2020/21). The breakdown will be as follows:</w:t>
      </w:r>
    </w:p>
    <w:p w14:paraId="1AC9B260" w14:textId="77777777" w:rsidR="00F63636" w:rsidRDefault="00F63636" w:rsidP="00F63636">
      <w:pPr>
        <w:pStyle w:val="NormalWeb"/>
        <w:spacing w:before="0" w:beforeAutospacing="0" w:after="0" w:afterAutospacing="0"/>
        <w:rPr>
          <w:rFonts w:ascii="Calibri" w:hAnsi="Calibri" w:cs="Arial"/>
          <w:color w:val="000000"/>
          <w:sz w:val="22"/>
          <w:szCs w:val="22"/>
        </w:rPr>
      </w:pPr>
    </w:p>
    <w:p w14:paraId="46CCC11A" w14:textId="77777777" w:rsidR="00F63636" w:rsidRPr="00E94C5C" w:rsidRDefault="00F63636" w:rsidP="00F63636">
      <w:pPr>
        <w:pStyle w:val="NormalWeb"/>
        <w:spacing w:before="0" w:beforeAutospacing="0" w:after="0" w:afterAutospacing="0"/>
        <w:rPr>
          <w:rFonts w:ascii="Calibri" w:hAnsi="Calibri" w:cs="Arial"/>
          <w:b/>
          <w:color w:val="000000"/>
          <w:sz w:val="22"/>
          <w:szCs w:val="22"/>
        </w:rPr>
      </w:pPr>
      <w:r w:rsidRPr="00E94C5C">
        <w:rPr>
          <w:rFonts w:ascii="Calibri" w:hAnsi="Calibri" w:cs="Arial"/>
          <w:b/>
          <w:color w:val="000000"/>
          <w:sz w:val="22"/>
          <w:szCs w:val="22"/>
        </w:rPr>
        <w:t>Year 1 of the NFI cycle (ie 18/19 and 20/21)</w:t>
      </w:r>
    </w:p>
    <w:p w14:paraId="3818CD13" w14:textId="77777777" w:rsidR="00F63636" w:rsidRDefault="00F63636" w:rsidP="00F63636">
      <w:pPr>
        <w:pStyle w:val="NormalWeb"/>
        <w:spacing w:before="0" w:beforeAutospacing="0" w:after="0" w:afterAutospacing="0"/>
      </w:pPr>
    </w:p>
    <w:tbl>
      <w:tblPr>
        <w:tblW w:w="9250" w:type="dxa"/>
        <w:tblCellMar>
          <w:top w:w="15" w:type="dxa"/>
          <w:left w:w="15" w:type="dxa"/>
          <w:bottom w:w="15" w:type="dxa"/>
          <w:right w:w="15" w:type="dxa"/>
        </w:tblCellMar>
        <w:tblLook w:val="04A0" w:firstRow="1" w:lastRow="0" w:firstColumn="1" w:lastColumn="0" w:noHBand="0" w:noVBand="1"/>
      </w:tblPr>
      <w:tblGrid>
        <w:gridCol w:w="2510"/>
        <w:gridCol w:w="2793"/>
        <w:gridCol w:w="1345"/>
        <w:gridCol w:w="1378"/>
        <w:gridCol w:w="1224"/>
      </w:tblGrid>
      <w:tr w:rsidR="00F63636" w:rsidRPr="002835D3" w14:paraId="54A517D0" w14:textId="77777777" w:rsidTr="00F63636">
        <w:trPr>
          <w:trHeight w:val="720"/>
        </w:trPr>
        <w:tc>
          <w:tcPr>
            <w:tcW w:w="2510" w:type="dxa"/>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2A802872" w14:textId="77777777" w:rsidR="00F63636" w:rsidRPr="00E94C5C" w:rsidRDefault="00F63636" w:rsidP="00957637">
            <w:pPr>
              <w:pStyle w:val="NormalWeb"/>
              <w:spacing w:before="0" w:beforeAutospacing="0" w:after="0" w:afterAutospacing="0"/>
              <w:ind w:left="105"/>
              <w:rPr>
                <w:rFonts w:ascii="Calibri" w:hAnsi="Calibri"/>
                <w:b/>
              </w:rPr>
            </w:pPr>
            <w:r w:rsidRPr="00E94C5C">
              <w:rPr>
                <w:rFonts w:ascii="Calibri" w:hAnsi="Calibri" w:cs="Arial"/>
                <w:b/>
                <w:color w:val="000000"/>
                <w:sz w:val="22"/>
                <w:szCs w:val="22"/>
              </w:rPr>
              <w:t>Percentage of total (based on datasets submitted in year 1)</w:t>
            </w:r>
          </w:p>
        </w:tc>
        <w:tc>
          <w:tcPr>
            <w:tcW w:w="2793" w:type="dxa"/>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119C6F64" w14:textId="77777777" w:rsidR="00F63636" w:rsidRPr="00E94C5C" w:rsidRDefault="00F63636" w:rsidP="00957637">
            <w:pPr>
              <w:pStyle w:val="NormalWeb"/>
              <w:spacing w:before="0" w:beforeAutospacing="0" w:after="0" w:afterAutospacing="0"/>
              <w:ind w:left="105"/>
              <w:rPr>
                <w:rFonts w:ascii="Calibri" w:hAnsi="Calibri"/>
                <w:b/>
              </w:rPr>
            </w:pPr>
            <w:r w:rsidRPr="00E94C5C">
              <w:rPr>
                <w:rFonts w:ascii="Calibri" w:hAnsi="Calibri" w:cs="Arial"/>
                <w:b/>
                <w:color w:val="000000"/>
                <w:sz w:val="22"/>
                <w:szCs w:val="22"/>
              </w:rPr>
              <w:t>Payable</w:t>
            </w:r>
          </w:p>
        </w:tc>
        <w:tc>
          <w:tcPr>
            <w:tcW w:w="1345" w:type="dxa"/>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3969F7DD" w14:textId="77777777" w:rsidR="00F63636" w:rsidRPr="00E94C5C" w:rsidRDefault="00F63636" w:rsidP="00957637">
            <w:pPr>
              <w:pStyle w:val="NormalWeb"/>
              <w:spacing w:before="0" w:beforeAutospacing="0" w:after="0" w:afterAutospacing="0"/>
              <w:ind w:left="105"/>
              <w:rPr>
                <w:rFonts w:ascii="Calibri" w:hAnsi="Calibri"/>
                <w:b/>
              </w:rPr>
            </w:pPr>
            <w:r w:rsidRPr="00E94C5C">
              <w:rPr>
                <w:rFonts w:ascii="Calibri" w:hAnsi="Calibri" w:cs="Arial"/>
                <w:b/>
                <w:color w:val="000000"/>
                <w:sz w:val="22"/>
                <w:szCs w:val="22"/>
              </w:rPr>
              <w:t>Cumulative Total</w:t>
            </w:r>
          </w:p>
        </w:tc>
        <w:tc>
          <w:tcPr>
            <w:tcW w:w="1378" w:type="dxa"/>
            <w:tcBorders>
              <w:top w:val="single" w:sz="8" w:space="0" w:color="C0C0C0"/>
              <w:left w:val="single" w:sz="8" w:space="0" w:color="C0C0C0"/>
              <w:bottom w:val="single" w:sz="8" w:space="0" w:color="C0C0C0"/>
              <w:right w:val="single" w:sz="8" w:space="0" w:color="C0C0C0"/>
            </w:tcBorders>
          </w:tcPr>
          <w:p w14:paraId="3156BD64" w14:textId="77777777" w:rsidR="00F63636" w:rsidRPr="00E94C5C" w:rsidRDefault="00F63636" w:rsidP="00957637">
            <w:pPr>
              <w:pStyle w:val="NormalWeb"/>
              <w:spacing w:before="0" w:beforeAutospacing="0" w:after="0" w:afterAutospacing="0"/>
              <w:ind w:left="105"/>
              <w:rPr>
                <w:rFonts w:ascii="Calibri" w:hAnsi="Calibri"/>
                <w:b/>
              </w:rPr>
            </w:pPr>
            <w:r w:rsidRPr="00E94C5C">
              <w:rPr>
                <w:rFonts w:ascii="Calibri" w:hAnsi="Calibri" w:cs="Arial"/>
                <w:b/>
                <w:color w:val="000000"/>
                <w:sz w:val="22"/>
                <w:szCs w:val="22"/>
              </w:rPr>
              <w:t>Estimated</w:t>
            </w:r>
          </w:p>
          <w:p w14:paraId="67AC7294" w14:textId="77777777" w:rsidR="00F63636" w:rsidRPr="00E94C5C" w:rsidRDefault="00F63636" w:rsidP="00957637">
            <w:pPr>
              <w:pStyle w:val="NormalWeb"/>
              <w:spacing w:before="0" w:beforeAutospacing="0" w:after="0" w:afterAutospacing="0"/>
              <w:ind w:left="105"/>
              <w:rPr>
                <w:rFonts w:ascii="Calibri" w:hAnsi="Calibri" w:cs="Arial"/>
                <w:b/>
                <w:color w:val="000000"/>
                <w:sz w:val="22"/>
                <w:szCs w:val="22"/>
              </w:rPr>
            </w:pPr>
            <w:r w:rsidRPr="00E94C5C">
              <w:rPr>
                <w:rFonts w:ascii="Calibri" w:hAnsi="Calibri" w:cs="Arial"/>
                <w:b/>
                <w:color w:val="000000"/>
                <w:sz w:val="22"/>
                <w:szCs w:val="22"/>
              </w:rPr>
              <w:t>Date (NFI Cycle 1)</w:t>
            </w:r>
          </w:p>
        </w:tc>
        <w:tc>
          <w:tcPr>
            <w:tcW w:w="0" w:type="auto"/>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5DB47C05" w14:textId="77777777" w:rsidR="00F63636" w:rsidRPr="00E94C5C" w:rsidRDefault="00F63636" w:rsidP="00957637">
            <w:pPr>
              <w:pStyle w:val="NormalWeb"/>
              <w:spacing w:before="0" w:beforeAutospacing="0" w:after="0" w:afterAutospacing="0"/>
              <w:ind w:left="105"/>
              <w:rPr>
                <w:rFonts w:ascii="Calibri" w:hAnsi="Calibri"/>
                <w:b/>
              </w:rPr>
            </w:pPr>
            <w:r w:rsidRPr="00E94C5C">
              <w:rPr>
                <w:rFonts w:ascii="Calibri" w:hAnsi="Calibri" w:cs="Arial"/>
                <w:b/>
                <w:color w:val="000000"/>
                <w:sz w:val="22"/>
                <w:szCs w:val="22"/>
              </w:rPr>
              <w:t>Estimated</w:t>
            </w:r>
          </w:p>
          <w:p w14:paraId="7006A700" w14:textId="77777777" w:rsidR="00F63636" w:rsidRPr="00E94C5C" w:rsidRDefault="00F63636" w:rsidP="00957637">
            <w:pPr>
              <w:pStyle w:val="NormalWeb"/>
              <w:spacing w:before="0" w:beforeAutospacing="0" w:after="0" w:afterAutospacing="0"/>
              <w:ind w:left="105"/>
              <w:rPr>
                <w:rFonts w:ascii="Calibri" w:hAnsi="Calibri" w:cs="Arial"/>
                <w:b/>
                <w:color w:val="000000"/>
                <w:sz w:val="22"/>
                <w:szCs w:val="22"/>
              </w:rPr>
            </w:pPr>
            <w:r w:rsidRPr="00E94C5C">
              <w:rPr>
                <w:rFonts w:ascii="Calibri" w:hAnsi="Calibri" w:cs="Arial"/>
                <w:b/>
                <w:color w:val="000000"/>
                <w:sz w:val="22"/>
                <w:szCs w:val="22"/>
              </w:rPr>
              <w:t>Date</w:t>
            </w:r>
          </w:p>
          <w:p w14:paraId="4A41AD60" w14:textId="77777777" w:rsidR="00F63636" w:rsidRPr="00E94C5C" w:rsidRDefault="00F63636" w:rsidP="00957637">
            <w:pPr>
              <w:pStyle w:val="NormalWeb"/>
              <w:spacing w:before="0" w:beforeAutospacing="0" w:after="0" w:afterAutospacing="0"/>
              <w:ind w:left="105"/>
              <w:rPr>
                <w:rFonts w:ascii="Calibri" w:hAnsi="Calibri"/>
                <w:b/>
              </w:rPr>
            </w:pPr>
            <w:r w:rsidRPr="00E94C5C">
              <w:rPr>
                <w:rFonts w:ascii="Calibri" w:hAnsi="Calibri" w:cs="Arial"/>
                <w:b/>
                <w:color w:val="000000"/>
                <w:sz w:val="22"/>
                <w:szCs w:val="22"/>
              </w:rPr>
              <w:t>(NFI Cycle 2)</w:t>
            </w:r>
          </w:p>
        </w:tc>
      </w:tr>
      <w:tr w:rsidR="00F63636" w:rsidRPr="002835D3" w14:paraId="276153BE" w14:textId="77777777" w:rsidTr="00F63636">
        <w:trPr>
          <w:trHeight w:val="460"/>
        </w:trPr>
        <w:tc>
          <w:tcPr>
            <w:tcW w:w="2510" w:type="dxa"/>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5C8F5B88" w14:textId="77777777" w:rsidR="00F63636" w:rsidRPr="002835D3" w:rsidRDefault="00F63636" w:rsidP="00957637">
            <w:pPr>
              <w:pStyle w:val="NormalWeb"/>
              <w:spacing w:before="0" w:beforeAutospacing="0" w:after="0" w:afterAutospacing="0"/>
              <w:ind w:left="105"/>
              <w:rPr>
                <w:rFonts w:ascii="Calibri" w:hAnsi="Calibri"/>
              </w:rPr>
            </w:pPr>
            <w:r w:rsidRPr="002835D3">
              <w:rPr>
                <w:rFonts w:ascii="Calibri" w:hAnsi="Calibri" w:cs="Arial"/>
                <w:color w:val="000000"/>
                <w:sz w:val="22"/>
                <w:szCs w:val="22"/>
              </w:rPr>
              <w:t>20%</w:t>
            </w:r>
          </w:p>
        </w:tc>
        <w:tc>
          <w:tcPr>
            <w:tcW w:w="2793" w:type="dxa"/>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02B74980" w14:textId="77777777" w:rsidR="00F63636" w:rsidRPr="002835D3" w:rsidRDefault="00F63636" w:rsidP="00957637">
            <w:pPr>
              <w:pStyle w:val="NormalWeb"/>
              <w:spacing w:before="0" w:beforeAutospacing="0" w:after="0" w:afterAutospacing="0"/>
              <w:ind w:left="105"/>
              <w:rPr>
                <w:rFonts w:ascii="Calibri" w:hAnsi="Calibri"/>
              </w:rPr>
            </w:pPr>
            <w:r w:rsidRPr="002835D3">
              <w:rPr>
                <w:rFonts w:ascii="Calibri" w:hAnsi="Calibri" w:cs="Arial"/>
                <w:color w:val="000000"/>
                <w:sz w:val="22"/>
                <w:szCs w:val="22"/>
              </w:rPr>
              <w:t>On completion of setup</w:t>
            </w:r>
          </w:p>
        </w:tc>
        <w:tc>
          <w:tcPr>
            <w:tcW w:w="1345" w:type="dxa"/>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4C8B65DA" w14:textId="77777777" w:rsidR="00F63636" w:rsidRPr="002835D3" w:rsidRDefault="00F63636" w:rsidP="00957637">
            <w:pPr>
              <w:pStyle w:val="NormalWeb"/>
              <w:spacing w:before="0" w:beforeAutospacing="0" w:after="0" w:afterAutospacing="0"/>
              <w:ind w:left="105"/>
              <w:rPr>
                <w:rFonts w:ascii="Calibri" w:hAnsi="Calibri"/>
              </w:rPr>
            </w:pPr>
            <w:r w:rsidRPr="002835D3">
              <w:rPr>
                <w:rFonts w:ascii="Calibri" w:hAnsi="Calibri" w:cs="Arial"/>
                <w:color w:val="000000"/>
                <w:sz w:val="22"/>
                <w:szCs w:val="22"/>
              </w:rPr>
              <w:t>20%</w:t>
            </w:r>
          </w:p>
        </w:tc>
        <w:tc>
          <w:tcPr>
            <w:tcW w:w="1378" w:type="dxa"/>
            <w:tcBorders>
              <w:top w:val="single" w:sz="8" w:space="0" w:color="C0C0C0"/>
              <w:left w:val="single" w:sz="8" w:space="0" w:color="C0C0C0"/>
              <w:bottom w:val="single" w:sz="8" w:space="0" w:color="C0C0C0"/>
              <w:right w:val="single" w:sz="8" w:space="0" w:color="C0C0C0"/>
            </w:tcBorders>
          </w:tcPr>
          <w:p w14:paraId="1ACF3870" w14:textId="77777777" w:rsidR="00F63636" w:rsidRPr="002835D3" w:rsidRDefault="00F63636" w:rsidP="00957637">
            <w:pPr>
              <w:pStyle w:val="NormalWeb"/>
              <w:spacing w:before="0" w:beforeAutospacing="0" w:after="0" w:afterAutospacing="0"/>
              <w:ind w:left="105"/>
              <w:rPr>
                <w:rFonts w:ascii="Calibri" w:hAnsi="Calibri" w:cs="Arial"/>
                <w:color w:val="000000"/>
                <w:sz w:val="22"/>
                <w:szCs w:val="22"/>
              </w:rPr>
            </w:pPr>
            <w:r>
              <w:rPr>
                <w:rFonts w:ascii="Calibri" w:hAnsi="Calibri" w:cs="Arial"/>
                <w:color w:val="000000"/>
                <w:sz w:val="22"/>
                <w:szCs w:val="22"/>
              </w:rPr>
              <w:t>Sept 2018</w:t>
            </w:r>
          </w:p>
        </w:tc>
        <w:tc>
          <w:tcPr>
            <w:tcW w:w="0" w:type="auto"/>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1AB4DBCF" w14:textId="77777777" w:rsidR="00F63636" w:rsidRPr="002835D3" w:rsidRDefault="00F63636" w:rsidP="00957637">
            <w:pPr>
              <w:pStyle w:val="NormalWeb"/>
              <w:spacing w:before="0" w:beforeAutospacing="0" w:after="0" w:afterAutospacing="0"/>
              <w:ind w:left="105"/>
              <w:rPr>
                <w:rFonts w:ascii="Calibri" w:hAnsi="Calibri"/>
              </w:rPr>
            </w:pPr>
            <w:r w:rsidRPr="002835D3">
              <w:rPr>
                <w:rFonts w:ascii="Calibri" w:hAnsi="Calibri" w:cs="Arial"/>
                <w:color w:val="000000"/>
                <w:sz w:val="22"/>
                <w:szCs w:val="22"/>
              </w:rPr>
              <w:t xml:space="preserve">Sept </w:t>
            </w:r>
            <w:r>
              <w:rPr>
                <w:rFonts w:ascii="Calibri" w:hAnsi="Calibri" w:cs="Arial"/>
                <w:color w:val="000000"/>
                <w:sz w:val="22"/>
                <w:szCs w:val="22"/>
              </w:rPr>
              <w:t>2020</w:t>
            </w:r>
          </w:p>
        </w:tc>
      </w:tr>
      <w:tr w:rsidR="00F63636" w:rsidRPr="002835D3" w14:paraId="0F7D7103" w14:textId="77777777" w:rsidTr="00F63636">
        <w:trPr>
          <w:trHeight w:val="720"/>
        </w:trPr>
        <w:tc>
          <w:tcPr>
            <w:tcW w:w="2510" w:type="dxa"/>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5BD654B2" w14:textId="77777777" w:rsidR="00F63636" w:rsidRPr="002835D3" w:rsidRDefault="00F63636" w:rsidP="00957637">
            <w:pPr>
              <w:pStyle w:val="NormalWeb"/>
              <w:spacing w:before="0" w:beforeAutospacing="0" w:after="0" w:afterAutospacing="0"/>
              <w:ind w:left="105"/>
              <w:rPr>
                <w:rFonts w:ascii="Calibri" w:hAnsi="Calibri"/>
              </w:rPr>
            </w:pPr>
            <w:r w:rsidRPr="002835D3">
              <w:rPr>
                <w:rFonts w:ascii="Calibri" w:hAnsi="Calibri" w:cs="Arial"/>
                <w:color w:val="000000"/>
                <w:sz w:val="22"/>
                <w:szCs w:val="22"/>
              </w:rPr>
              <w:t>20%</w:t>
            </w:r>
          </w:p>
        </w:tc>
        <w:tc>
          <w:tcPr>
            <w:tcW w:w="2793" w:type="dxa"/>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487C251A" w14:textId="77777777" w:rsidR="00F63636" w:rsidRPr="002835D3" w:rsidRDefault="00F63636" w:rsidP="00957637">
            <w:pPr>
              <w:pStyle w:val="NormalWeb"/>
              <w:spacing w:before="0" w:beforeAutospacing="0" w:after="0" w:afterAutospacing="0"/>
              <w:ind w:left="105"/>
              <w:rPr>
                <w:rFonts w:ascii="Calibri" w:hAnsi="Calibri"/>
              </w:rPr>
            </w:pPr>
            <w:r w:rsidRPr="002835D3">
              <w:rPr>
                <w:rFonts w:ascii="Calibri" w:hAnsi="Calibri" w:cs="Arial"/>
                <w:color w:val="000000"/>
                <w:sz w:val="22"/>
                <w:szCs w:val="22"/>
              </w:rPr>
              <w:t>After processing and loading initial data submissions</w:t>
            </w:r>
          </w:p>
        </w:tc>
        <w:tc>
          <w:tcPr>
            <w:tcW w:w="1345" w:type="dxa"/>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5DA83A9F" w14:textId="77777777" w:rsidR="00F63636" w:rsidRPr="002835D3" w:rsidRDefault="00F63636" w:rsidP="00957637">
            <w:pPr>
              <w:pStyle w:val="NormalWeb"/>
              <w:spacing w:before="0" w:beforeAutospacing="0" w:after="0" w:afterAutospacing="0"/>
              <w:ind w:left="105"/>
              <w:rPr>
                <w:rFonts w:ascii="Calibri" w:hAnsi="Calibri"/>
              </w:rPr>
            </w:pPr>
            <w:r w:rsidRPr="002835D3">
              <w:rPr>
                <w:rFonts w:ascii="Calibri" w:hAnsi="Calibri" w:cs="Arial"/>
                <w:color w:val="000000"/>
                <w:sz w:val="22"/>
                <w:szCs w:val="22"/>
              </w:rPr>
              <w:t>40%</w:t>
            </w:r>
          </w:p>
        </w:tc>
        <w:tc>
          <w:tcPr>
            <w:tcW w:w="1378" w:type="dxa"/>
            <w:tcBorders>
              <w:top w:val="single" w:sz="8" w:space="0" w:color="C0C0C0"/>
              <w:left w:val="single" w:sz="8" w:space="0" w:color="C0C0C0"/>
              <w:bottom w:val="single" w:sz="8" w:space="0" w:color="C0C0C0"/>
              <w:right w:val="single" w:sz="8" w:space="0" w:color="C0C0C0"/>
            </w:tcBorders>
          </w:tcPr>
          <w:p w14:paraId="19DDE059" w14:textId="77777777" w:rsidR="00F63636" w:rsidRPr="002835D3" w:rsidRDefault="00F63636" w:rsidP="00957637">
            <w:pPr>
              <w:pStyle w:val="NormalWeb"/>
              <w:spacing w:before="0" w:beforeAutospacing="0" w:after="0" w:afterAutospacing="0"/>
              <w:ind w:left="105"/>
              <w:rPr>
                <w:rFonts w:ascii="Calibri" w:hAnsi="Calibri" w:cs="Arial"/>
                <w:color w:val="000000"/>
                <w:sz w:val="22"/>
                <w:szCs w:val="22"/>
              </w:rPr>
            </w:pPr>
            <w:r>
              <w:rPr>
                <w:rFonts w:ascii="Calibri" w:hAnsi="Calibri" w:cs="Arial"/>
                <w:color w:val="000000"/>
                <w:sz w:val="22"/>
                <w:szCs w:val="22"/>
              </w:rPr>
              <w:t>Dec 2018</w:t>
            </w:r>
          </w:p>
        </w:tc>
        <w:tc>
          <w:tcPr>
            <w:tcW w:w="0" w:type="auto"/>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6FF47019" w14:textId="77777777" w:rsidR="00F63636" w:rsidRPr="002835D3" w:rsidRDefault="00F63636" w:rsidP="00957637">
            <w:pPr>
              <w:pStyle w:val="NormalWeb"/>
              <w:spacing w:before="0" w:beforeAutospacing="0" w:after="0" w:afterAutospacing="0"/>
              <w:ind w:left="105"/>
              <w:rPr>
                <w:rFonts w:ascii="Calibri" w:hAnsi="Calibri"/>
              </w:rPr>
            </w:pPr>
            <w:r w:rsidRPr="002835D3">
              <w:rPr>
                <w:rFonts w:ascii="Calibri" w:hAnsi="Calibri" w:cs="Arial"/>
                <w:color w:val="000000"/>
                <w:sz w:val="22"/>
                <w:szCs w:val="22"/>
              </w:rPr>
              <w:t xml:space="preserve">Dec </w:t>
            </w:r>
            <w:r>
              <w:rPr>
                <w:rFonts w:ascii="Calibri" w:hAnsi="Calibri" w:cs="Arial"/>
                <w:color w:val="000000"/>
                <w:sz w:val="22"/>
                <w:szCs w:val="22"/>
              </w:rPr>
              <w:t>2020</w:t>
            </w:r>
          </w:p>
        </w:tc>
      </w:tr>
      <w:tr w:rsidR="00F63636" w:rsidRPr="002835D3" w14:paraId="245E4981" w14:textId="77777777" w:rsidTr="00F63636">
        <w:trPr>
          <w:trHeight w:val="460"/>
        </w:trPr>
        <w:tc>
          <w:tcPr>
            <w:tcW w:w="2510" w:type="dxa"/>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5A65325E" w14:textId="77777777" w:rsidR="00F63636" w:rsidRPr="002835D3" w:rsidRDefault="00F63636" w:rsidP="00957637">
            <w:pPr>
              <w:pStyle w:val="NormalWeb"/>
              <w:spacing w:before="0" w:beforeAutospacing="0" w:after="0" w:afterAutospacing="0"/>
              <w:ind w:left="105"/>
              <w:rPr>
                <w:rFonts w:ascii="Calibri" w:hAnsi="Calibri"/>
              </w:rPr>
            </w:pPr>
            <w:r w:rsidRPr="002835D3">
              <w:rPr>
                <w:rFonts w:ascii="Calibri" w:hAnsi="Calibri" w:cs="Arial"/>
                <w:color w:val="000000"/>
                <w:sz w:val="22"/>
                <w:szCs w:val="22"/>
              </w:rPr>
              <w:t>20%</w:t>
            </w:r>
          </w:p>
        </w:tc>
        <w:tc>
          <w:tcPr>
            <w:tcW w:w="2793" w:type="dxa"/>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774A156A" w14:textId="77777777" w:rsidR="00F63636" w:rsidRPr="002835D3" w:rsidRDefault="00F63636" w:rsidP="00957637">
            <w:pPr>
              <w:pStyle w:val="NormalWeb"/>
              <w:spacing w:before="0" w:beforeAutospacing="0" w:after="0" w:afterAutospacing="0"/>
              <w:ind w:left="105"/>
              <w:rPr>
                <w:rFonts w:ascii="Calibri" w:hAnsi="Calibri"/>
              </w:rPr>
            </w:pPr>
            <w:r w:rsidRPr="002835D3">
              <w:rPr>
                <w:rFonts w:ascii="Calibri" w:hAnsi="Calibri" w:cs="Arial"/>
                <w:color w:val="000000"/>
                <w:sz w:val="22"/>
                <w:szCs w:val="22"/>
              </w:rPr>
              <w:t>After filtering</w:t>
            </w:r>
          </w:p>
        </w:tc>
        <w:tc>
          <w:tcPr>
            <w:tcW w:w="1345" w:type="dxa"/>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70247878" w14:textId="77777777" w:rsidR="00F63636" w:rsidRPr="002835D3" w:rsidRDefault="00F63636" w:rsidP="00957637">
            <w:pPr>
              <w:pStyle w:val="NormalWeb"/>
              <w:spacing w:before="0" w:beforeAutospacing="0" w:after="0" w:afterAutospacing="0"/>
              <w:ind w:left="105"/>
              <w:rPr>
                <w:rFonts w:ascii="Calibri" w:hAnsi="Calibri"/>
              </w:rPr>
            </w:pPr>
            <w:r w:rsidRPr="002835D3">
              <w:rPr>
                <w:rFonts w:ascii="Calibri" w:hAnsi="Calibri" w:cs="Arial"/>
                <w:color w:val="000000"/>
                <w:sz w:val="22"/>
                <w:szCs w:val="22"/>
              </w:rPr>
              <w:t>60%</w:t>
            </w:r>
          </w:p>
        </w:tc>
        <w:tc>
          <w:tcPr>
            <w:tcW w:w="1378" w:type="dxa"/>
            <w:tcBorders>
              <w:top w:val="single" w:sz="8" w:space="0" w:color="C0C0C0"/>
              <w:left w:val="single" w:sz="8" w:space="0" w:color="C0C0C0"/>
              <w:bottom w:val="single" w:sz="8" w:space="0" w:color="C0C0C0"/>
              <w:right w:val="single" w:sz="8" w:space="0" w:color="C0C0C0"/>
            </w:tcBorders>
          </w:tcPr>
          <w:p w14:paraId="422E8243" w14:textId="77777777" w:rsidR="00F63636" w:rsidRPr="002835D3" w:rsidRDefault="00F63636" w:rsidP="00957637">
            <w:pPr>
              <w:pStyle w:val="NormalWeb"/>
              <w:spacing w:before="0" w:beforeAutospacing="0" w:after="0" w:afterAutospacing="0"/>
              <w:ind w:left="105"/>
              <w:rPr>
                <w:rFonts w:ascii="Calibri" w:hAnsi="Calibri" w:cs="Arial"/>
                <w:color w:val="000000"/>
                <w:sz w:val="22"/>
                <w:szCs w:val="22"/>
              </w:rPr>
            </w:pPr>
            <w:r>
              <w:rPr>
                <w:rFonts w:ascii="Calibri" w:hAnsi="Calibri" w:cs="Arial"/>
                <w:color w:val="000000"/>
                <w:sz w:val="22"/>
                <w:szCs w:val="22"/>
              </w:rPr>
              <w:t>Jan 2019</w:t>
            </w:r>
          </w:p>
        </w:tc>
        <w:tc>
          <w:tcPr>
            <w:tcW w:w="0" w:type="auto"/>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0D48291F" w14:textId="77777777" w:rsidR="00F63636" w:rsidRPr="002835D3" w:rsidRDefault="00F63636" w:rsidP="00957637">
            <w:pPr>
              <w:pStyle w:val="NormalWeb"/>
              <w:spacing w:before="0" w:beforeAutospacing="0" w:after="0" w:afterAutospacing="0"/>
              <w:ind w:left="105"/>
              <w:rPr>
                <w:rFonts w:ascii="Calibri" w:hAnsi="Calibri"/>
              </w:rPr>
            </w:pPr>
            <w:r w:rsidRPr="002835D3">
              <w:rPr>
                <w:rFonts w:ascii="Calibri" w:hAnsi="Calibri" w:cs="Arial"/>
                <w:color w:val="000000"/>
                <w:sz w:val="22"/>
                <w:szCs w:val="22"/>
              </w:rPr>
              <w:t xml:space="preserve">Jan </w:t>
            </w:r>
            <w:r>
              <w:rPr>
                <w:rFonts w:ascii="Calibri" w:hAnsi="Calibri" w:cs="Arial"/>
                <w:color w:val="000000"/>
                <w:sz w:val="22"/>
                <w:szCs w:val="22"/>
              </w:rPr>
              <w:t>2021</w:t>
            </w:r>
          </w:p>
        </w:tc>
      </w:tr>
      <w:tr w:rsidR="00F63636" w:rsidRPr="002835D3" w14:paraId="761B77F3" w14:textId="77777777" w:rsidTr="00F63636">
        <w:trPr>
          <w:trHeight w:val="460"/>
        </w:trPr>
        <w:tc>
          <w:tcPr>
            <w:tcW w:w="2510" w:type="dxa"/>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50369907" w14:textId="77777777" w:rsidR="00F63636" w:rsidRPr="002835D3" w:rsidRDefault="00F63636" w:rsidP="00957637">
            <w:pPr>
              <w:pStyle w:val="NormalWeb"/>
              <w:spacing w:before="0" w:beforeAutospacing="0" w:after="0" w:afterAutospacing="0"/>
              <w:ind w:left="105"/>
              <w:rPr>
                <w:rFonts w:ascii="Calibri" w:hAnsi="Calibri"/>
              </w:rPr>
            </w:pPr>
            <w:r w:rsidRPr="002835D3">
              <w:rPr>
                <w:rFonts w:ascii="Calibri" w:hAnsi="Calibri" w:cs="Arial"/>
                <w:color w:val="000000"/>
                <w:sz w:val="22"/>
                <w:szCs w:val="22"/>
              </w:rPr>
              <w:t>20%</w:t>
            </w:r>
          </w:p>
        </w:tc>
        <w:tc>
          <w:tcPr>
            <w:tcW w:w="2793" w:type="dxa"/>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5999801A" w14:textId="77777777" w:rsidR="00F63636" w:rsidRPr="002835D3" w:rsidRDefault="00F63636" w:rsidP="00957637">
            <w:pPr>
              <w:pStyle w:val="NormalWeb"/>
              <w:spacing w:before="0" w:beforeAutospacing="0" w:after="0" w:afterAutospacing="0"/>
              <w:ind w:left="105"/>
              <w:rPr>
                <w:rFonts w:ascii="Calibri" w:hAnsi="Calibri"/>
              </w:rPr>
            </w:pPr>
            <w:r w:rsidRPr="002835D3">
              <w:rPr>
                <w:rFonts w:ascii="Calibri" w:hAnsi="Calibri" w:cs="Arial"/>
                <w:color w:val="000000"/>
                <w:sz w:val="22"/>
                <w:szCs w:val="22"/>
              </w:rPr>
              <w:t>On distribution of ‘run one’ results</w:t>
            </w:r>
          </w:p>
        </w:tc>
        <w:tc>
          <w:tcPr>
            <w:tcW w:w="1345" w:type="dxa"/>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70D44820" w14:textId="77777777" w:rsidR="00F63636" w:rsidRPr="002835D3" w:rsidRDefault="00F63636" w:rsidP="00957637">
            <w:pPr>
              <w:pStyle w:val="NormalWeb"/>
              <w:spacing w:before="0" w:beforeAutospacing="0" w:after="0" w:afterAutospacing="0"/>
              <w:ind w:left="105"/>
              <w:rPr>
                <w:rFonts w:ascii="Calibri" w:hAnsi="Calibri"/>
              </w:rPr>
            </w:pPr>
            <w:r w:rsidRPr="002835D3">
              <w:rPr>
                <w:rFonts w:ascii="Calibri" w:hAnsi="Calibri" w:cs="Arial"/>
                <w:color w:val="000000"/>
                <w:sz w:val="22"/>
                <w:szCs w:val="22"/>
              </w:rPr>
              <w:t>80%</w:t>
            </w:r>
          </w:p>
        </w:tc>
        <w:tc>
          <w:tcPr>
            <w:tcW w:w="1378" w:type="dxa"/>
            <w:tcBorders>
              <w:top w:val="single" w:sz="8" w:space="0" w:color="C0C0C0"/>
              <w:left w:val="single" w:sz="8" w:space="0" w:color="C0C0C0"/>
              <w:bottom w:val="single" w:sz="8" w:space="0" w:color="C0C0C0"/>
              <w:right w:val="single" w:sz="8" w:space="0" w:color="C0C0C0"/>
            </w:tcBorders>
          </w:tcPr>
          <w:p w14:paraId="1ADFD5EF" w14:textId="77777777" w:rsidR="00F63636" w:rsidRPr="002835D3" w:rsidRDefault="00F63636" w:rsidP="00957637">
            <w:pPr>
              <w:pStyle w:val="NormalWeb"/>
              <w:spacing w:before="0" w:beforeAutospacing="0" w:after="0" w:afterAutospacing="0"/>
              <w:ind w:left="105"/>
              <w:rPr>
                <w:rFonts w:ascii="Calibri" w:hAnsi="Calibri" w:cs="Arial"/>
                <w:color w:val="000000"/>
                <w:sz w:val="22"/>
                <w:szCs w:val="22"/>
              </w:rPr>
            </w:pPr>
            <w:r>
              <w:rPr>
                <w:rFonts w:ascii="Calibri" w:hAnsi="Calibri" w:cs="Arial"/>
                <w:color w:val="000000"/>
                <w:sz w:val="22"/>
                <w:szCs w:val="22"/>
              </w:rPr>
              <w:t>Feb 2019</w:t>
            </w:r>
          </w:p>
        </w:tc>
        <w:tc>
          <w:tcPr>
            <w:tcW w:w="0" w:type="auto"/>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181EF14B" w14:textId="77777777" w:rsidR="00F63636" w:rsidRPr="002835D3" w:rsidRDefault="00F63636" w:rsidP="00957637">
            <w:pPr>
              <w:pStyle w:val="NormalWeb"/>
              <w:spacing w:before="0" w:beforeAutospacing="0" w:after="0" w:afterAutospacing="0"/>
              <w:ind w:left="105"/>
              <w:rPr>
                <w:rFonts w:ascii="Calibri" w:hAnsi="Calibri"/>
              </w:rPr>
            </w:pPr>
            <w:r w:rsidRPr="002835D3">
              <w:rPr>
                <w:rFonts w:ascii="Calibri" w:hAnsi="Calibri" w:cs="Arial"/>
                <w:color w:val="000000"/>
                <w:sz w:val="22"/>
                <w:szCs w:val="22"/>
              </w:rPr>
              <w:t xml:space="preserve">Feb </w:t>
            </w:r>
            <w:r>
              <w:rPr>
                <w:rFonts w:ascii="Calibri" w:hAnsi="Calibri" w:cs="Arial"/>
                <w:color w:val="000000"/>
                <w:sz w:val="22"/>
                <w:szCs w:val="22"/>
              </w:rPr>
              <w:t>2021</w:t>
            </w:r>
          </w:p>
        </w:tc>
      </w:tr>
      <w:tr w:rsidR="00F63636" w:rsidRPr="002835D3" w14:paraId="492B8ABC" w14:textId="77777777" w:rsidTr="00F63636">
        <w:trPr>
          <w:trHeight w:val="460"/>
        </w:trPr>
        <w:tc>
          <w:tcPr>
            <w:tcW w:w="2510" w:type="dxa"/>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16D59DD7" w14:textId="77777777" w:rsidR="00F63636" w:rsidRPr="002835D3" w:rsidRDefault="00F63636" w:rsidP="00957637">
            <w:pPr>
              <w:pStyle w:val="NormalWeb"/>
              <w:spacing w:before="0" w:beforeAutospacing="0" w:after="0" w:afterAutospacing="0"/>
              <w:ind w:left="105"/>
              <w:rPr>
                <w:rFonts w:ascii="Calibri" w:hAnsi="Calibri"/>
              </w:rPr>
            </w:pPr>
            <w:r w:rsidRPr="002835D3">
              <w:rPr>
                <w:rFonts w:ascii="Calibri" w:hAnsi="Calibri" w:cs="Arial"/>
                <w:color w:val="000000"/>
                <w:sz w:val="22"/>
                <w:szCs w:val="22"/>
              </w:rPr>
              <w:t>20%</w:t>
            </w:r>
          </w:p>
        </w:tc>
        <w:tc>
          <w:tcPr>
            <w:tcW w:w="2793" w:type="dxa"/>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1C14FEA0" w14:textId="77777777" w:rsidR="00F63636" w:rsidRPr="002835D3" w:rsidRDefault="00F63636" w:rsidP="00957637">
            <w:pPr>
              <w:pStyle w:val="NormalWeb"/>
              <w:spacing w:before="0" w:beforeAutospacing="0" w:after="0" w:afterAutospacing="0"/>
              <w:ind w:left="105"/>
              <w:rPr>
                <w:rFonts w:ascii="Calibri" w:hAnsi="Calibri"/>
              </w:rPr>
            </w:pPr>
            <w:r w:rsidRPr="002835D3">
              <w:rPr>
                <w:rFonts w:ascii="Calibri" w:hAnsi="Calibri" w:cs="Arial"/>
                <w:color w:val="000000"/>
                <w:sz w:val="22"/>
                <w:szCs w:val="22"/>
              </w:rPr>
              <w:t>On completion of the project</w:t>
            </w:r>
          </w:p>
        </w:tc>
        <w:tc>
          <w:tcPr>
            <w:tcW w:w="1345" w:type="dxa"/>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6C78F878" w14:textId="77777777" w:rsidR="00F63636" w:rsidRPr="002835D3" w:rsidRDefault="00F63636" w:rsidP="00957637">
            <w:pPr>
              <w:pStyle w:val="NormalWeb"/>
              <w:spacing w:before="0" w:beforeAutospacing="0" w:after="0" w:afterAutospacing="0"/>
              <w:ind w:left="105"/>
              <w:rPr>
                <w:rFonts w:ascii="Calibri" w:hAnsi="Calibri"/>
              </w:rPr>
            </w:pPr>
            <w:r w:rsidRPr="002835D3">
              <w:rPr>
                <w:rFonts w:ascii="Calibri" w:hAnsi="Calibri" w:cs="Arial"/>
                <w:color w:val="000000"/>
                <w:sz w:val="22"/>
                <w:szCs w:val="22"/>
              </w:rPr>
              <w:t>100%</w:t>
            </w:r>
          </w:p>
        </w:tc>
        <w:tc>
          <w:tcPr>
            <w:tcW w:w="1378" w:type="dxa"/>
            <w:tcBorders>
              <w:top w:val="single" w:sz="8" w:space="0" w:color="C0C0C0"/>
              <w:left w:val="single" w:sz="8" w:space="0" w:color="C0C0C0"/>
              <w:bottom w:val="single" w:sz="8" w:space="0" w:color="C0C0C0"/>
              <w:right w:val="single" w:sz="8" w:space="0" w:color="C0C0C0"/>
            </w:tcBorders>
          </w:tcPr>
          <w:p w14:paraId="77E10435" w14:textId="77777777" w:rsidR="00F63636" w:rsidRPr="002835D3" w:rsidRDefault="00F63636" w:rsidP="00957637">
            <w:pPr>
              <w:pStyle w:val="NormalWeb"/>
              <w:spacing w:before="0" w:beforeAutospacing="0" w:after="0" w:afterAutospacing="0"/>
              <w:ind w:left="105"/>
              <w:rPr>
                <w:rFonts w:ascii="Calibri" w:hAnsi="Calibri" w:cs="Arial"/>
                <w:color w:val="000000"/>
                <w:sz w:val="22"/>
                <w:szCs w:val="22"/>
              </w:rPr>
            </w:pPr>
            <w:r>
              <w:rPr>
                <w:rFonts w:ascii="Calibri" w:hAnsi="Calibri" w:cs="Arial"/>
                <w:color w:val="000000"/>
                <w:sz w:val="22"/>
                <w:szCs w:val="22"/>
              </w:rPr>
              <w:t>May 2019</w:t>
            </w:r>
          </w:p>
        </w:tc>
        <w:tc>
          <w:tcPr>
            <w:tcW w:w="0" w:type="auto"/>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0E6B65C2" w14:textId="77777777" w:rsidR="00F63636" w:rsidRPr="002835D3" w:rsidRDefault="00F63636" w:rsidP="00957637">
            <w:pPr>
              <w:pStyle w:val="NormalWeb"/>
              <w:spacing w:before="0" w:beforeAutospacing="0" w:after="0" w:afterAutospacing="0"/>
              <w:ind w:left="105"/>
              <w:rPr>
                <w:rFonts w:ascii="Calibri" w:hAnsi="Calibri"/>
              </w:rPr>
            </w:pPr>
            <w:r w:rsidRPr="002835D3">
              <w:rPr>
                <w:rFonts w:ascii="Calibri" w:hAnsi="Calibri" w:cs="Arial"/>
                <w:color w:val="000000"/>
                <w:sz w:val="22"/>
                <w:szCs w:val="22"/>
              </w:rPr>
              <w:t xml:space="preserve">May </w:t>
            </w:r>
            <w:r>
              <w:rPr>
                <w:rFonts w:ascii="Calibri" w:hAnsi="Calibri" w:cs="Arial"/>
                <w:color w:val="000000"/>
                <w:sz w:val="22"/>
                <w:szCs w:val="22"/>
              </w:rPr>
              <w:t>2021</w:t>
            </w:r>
          </w:p>
        </w:tc>
      </w:tr>
    </w:tbl>
    <w:p w14:paraId="26761E2C" w14:textId="77777777" w:rsidR="00F63636" w:rsidRDefault="00F63636" w:rsidP="00F63636">
      <w:pPr>
        <w:pStyle w:val="NormalWeb"/>
        <w:spacing w:before="0" w:beforeAutospacing="0" w:after="0" w:afterAutospacing="0"/>
        <w:rPr>
          <w:rFonts w:ascii="Calibri" w:hAnsi="Calibri" w:cs="Arial"/>
          <w:color w:val="000000"/>
          <w:sz w:val="22"/>
          <w:szCs w:val="22"/>
        </w:rPr>
      </w:pPr>
    </w:p>
    <w:p w14:paraId="1C704997" w14:textId="77777777" w:rsidR="00F63636" w:rsidRPr="00601DE1" w:rsidRDefault="00F63636" w:rsidP="00F63636">
      <w:pPr>
        <w:pStyle w:val="NormalWeb"/>
        <w:spacing w:before="0" w:beforeAutospacing="0" w:after="0" w:afterAutospacing="0"/>
        <w:rPr>
          <w:rFonts w:ascii="Calibri" w:hAnsi="Calibri" w:cs="Arial"/>
          <w:b/>
          <w:color w:val="000000"/>
          <w:sz w:val="22"/>
          <w:szCs w:val="22"/>
        </w:rPr>
      </w:pPr>
      <w:r w:rsidRPr="00601DE1">
        <w:rPr>
          <w:rFonts w:ascii="Calibri" w:hAnsi="Calibri" w:cs="Arial"/>
          <w:b/>
          <w:color w:val="000000"/>
          <w:sz w:val="22"/>
          <w:szCs w:val="22"/>
        </w:rPr>
        <w:t xml:space="preserve">Year </w:t>
      </w:r>
      <w:r>
        <w:rPr>
          <w:rFonts w:ascii="Calibri" w:hAnsi="Calibri" w:cs="Arial"/>
          <w:b/>
          <w:color w:val="000000"/>
          <w:sz w:val="22"/>
          <w:szCs w:val="22"/>
        </w:rPr>
        <w:t>2 of the NFI cycle (ie 19/20 and 21/22</w:t>
      </w:r>
      <w:r w:rsidRPr="00601DE1">
        <w:rPr>
          <w:rFonts w:ascii="Calibri" w:hAnsi="Calibri" w:cs="Arial"/>
          <w:b/>
          <w:color w:val="000000"/>
          <w:sz w:val="22"/>
          <w:szCs w:val="22"/>
        </w:rPr>
        <w:t>)</w:t>
      </w:r>
    </w:p>
    <w:p w14:paraId="1AC3E3E6" w14:textId="77777777" w:rsidR="00F63636" w:rsidRDefault="00F63636" w:rsidP="00F63636">
      <w:pPr>
        <w:pStyle w:val="NormalWeb"/>
        <w:spacing w:before="0" w:beforeAutospacing="0" w:after="0" w:afterAutospacing="0"/>
      </w:pPr>
    </w:p>
    <w:tbl>
      <w:tblPr>
        <w:tblW w:w="9250" w:type="dxa"/>
        <w:tblCellMar>
          <w:top w:w="15" w:type="dxa"/>
          <w:left w:w="15" w:type="dxa"/>
          <w:bottom w:w="15" w:type="dxa"/>
          <w:right w:w="15" w:type="dxa"/>
        </w:tblCellMar>
        <w:tblLook w:val="04A0" w:firstRow="1" w:lastRow="0" w:firstColumn="1" w:lastColumn="0" w:noHBand="0" w:noVBand="1"/>
      </w:tblPr>
      <w:tblGrid>
        <w:gridCol w:w="2794"/>
        <w:gridCol w:w="2509"/>
        <w:gridCol w:w="1345"/>
        <w:gridCol w:w="1378"/>
        <w:gridCol w:w="1224"/>
      </w:tblGrid>
      <w:tr w:rsidR="00F63636" w:rsidRPr="002835D3" w14:paraId="54A6CD1E" w14:textId="77777777" w:rsidTr="00F63636">
        <w:trPr>
          <w:trHeight w:val="720"/>
        </w:trPr>
        <w:tc>
          <w:tcPr>
            <w:tcW w:w="2794" w:type="dxa"/>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680AB150" w14:textId="77777777" w:rsidR="00F63636" w:rsidRPr="00E94C5C" w:rsidRDefault="00F63636" w:rsidP="00957637">
            <w:pPr>
              <w:pStyle w:val="NormalWeb"/>
              <w:spacing w:before="0" w:beforeAutospacing="0" w:after="0" w:afterAutospacing="0"/>
              <w:ind w:left="105"/>
              <w:rPr>
                <w:rFonts w:ascii="Calibri" w:hAnsi="Calibri"/>
                <w:b/>
              </w:rPr>
            </w:pPr>
            <w:r w:rsidRPr="00E94C5C">
              <w:rPr>
                <w:rFonts w:ascii="Calibri" w:hAnsi="Calibri" w:cs="Arial"/>
                <w:b/>
                <w:color w:val="000000"/>
                <w:sz w:val="22"/>
                <w:szCs w:val="22"/>
              </w:rPr>
              <w:t>Percentage of total (based on datasets submitted in year 2)</w:t>
            </w:r>
          </w:p>
        </w:tc>
        <w:tc>
          <w:tcPr>
            <w:tcW w:w="2509" w:type="dxa"/>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7D414431" w14:textId="77777777" w:rsidR="00F63636" w:rsidRPr="00E94C5C" w:rsidRDefault="00F63636" w:rsidP="00957637">
            <w:pPr>
              <w:pStyle w:val="NormalWeb"/>
              <w:spacing w:before="0" w:beforeAutospacing="0" w:after="0" w:afterAutospacing="0"/>
              <w:ind w:left="105"/>
              <w:rPr>
                <w:rFonts w:ascii="Calibri" w:hAnsi="Calibri"/>
                <w:b/>
              </w:rPr>
            </w:pPr>
            <w:r w:rsidRPr="00E94C5C">
              <w:rPr>
                <w:rFonts w:ascii="Calibri" w:hAnsi="Calibri" w:cs="Arial"/>
                <w:b/>
                <w:color w:val="000000"/>
                <w:sz w:val="22"/>
                <w:szCs w:val="22"/>
              </w:rPr>
              <w:t>Payable</w:t>
            </w:r>
          </w:p>
        </w:tc>
        <w:tc>
          <w:tcPr>
            <w:tcW w:w="1345" w:type="dxa"/>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4BE20EDA" w14:textId="77777777" w:rsidR="00F63636" w:rsidRPr="00E94C5C" w:rsidRDefault="00F63636" w:rsidP="00957637">
            <w:pPr>
              <w:pStyle w:val="NormalWeb"/>
              <w:spacing w:before="0" w:beforeAutospacing="0" w:after="0" w:afterAutospacing="0"/>
              <w:ind w:left="105"/>
              <w:rPr>
                <w:rFonts w:ascii="Calibri" w:hAnsi="Calibri"/>
                <w:b/>
              </w:rPr>
            </w:pPr>
            <w:r w:rsidRPr="00E94C5C">
              <w:rPr>
                <w:rFonts w:ascii="Calibri" w:hAnsi="Calibri" w:cs="Arial"/>
                <w:b/>
                <w:color w:val="000000"/>
                <w:sz w:val="22"/>
                <w:szCs w:val="22"/>
              </w:rPr>
              <w:t>Cumulative Total</w:t>
            </w:r>
          </w:p>
        </w:tc>
        <w:tc>
          <w:tcPr>
            <w:tcW w:w="1378" w:type="dxa"/>
            <w:tcBorders>
              <w:top w:val="single" w:sz="8" w:space="0" w:color="C0C0C0"/>
              <w:left w:val="single" w:sz="8" w:space="0" w:color="C0C0C0"/>
              <w:bottom w:val="single" w:sz="8" w:space="0" w:color="C0C0C0"/>
              <w:right w:val="single" w:sz="8" w:space="0" w:color="C0C0C0"/>
            </w:tcBorders>
          </w:tcPr>
          <w:p w14:paraId="3A608F32" w14:textId="77777777" w:rsidR="00F63636" w:rsidRPr="00E94C5C" w:rsidRDefault="00F63636" w:rsidP="00957637">
            <w:pPr>
              <w:pStyle w:val="NormalWeb"/>
              <w:spacing w:before="0" w:beforeAutospacing="0" w:after="0" w:afterAutospacing="0"/>
              <w:ind w:left="105"/>
              <w:rPr>
                <w:rFonts w:ascii="Calibri" w:hAnsi="Calibri"/>
                <w:b/>
              </w:rPr>
            </w:pPr>
            <w:r w:rsidRPr="00E94C5C">
              <w:rPr>
                <w:rFonts w:ascii="Calibri" w:hAnsi="Calibri" w:cs="Arial"/>
                <w:b/>
                <w:color w:val="000000"/>
                <w:sz w:val="22"/>
                <w:szCs w:val="22"/>
              </w:rPr>
              <w:t>Estimated</w:t>
            </w:r>
          </w:p>
          <w:p w14:paraId="25624E60" w14:textId="77777777" w:rsidR="00F63636" w:rsidRPr="00E94C5C" w:rsidRDefault="00F63636" w:rsidP="00957637">
            <w:pPr>
              <w:pStyle w:val="NormalWeb"/>
              <w:spacing w:before="0" w:beforeAutospacing="0" w:after="0" w:afterAutospacing="0"/>
              <w:ind w:left="105"/>
              <w:rPr>
                <w:rFonts w:ascii="Calibri" w:hAnsi="Calibri" w:cs="Arial"/>
                <w:b/>
                <w:color w:val="000000"/>
                <w:sz w:val="22"/>
                <w:szCs w:val="22"/>
              </w:rPr>
            </w:pPr>
            <w:r w:rsidRPr="00E94C5C">
              <w:rPr>
                <w:rFonts w:ascii="Calibri" w:hAnsi="Calibri" w:cs="Arial"/>
                <w:b/>
                <w:color w:val="000000"/>
                <w:sz w:val="22"/>
                <w:szCs w:val="22"/>
              </w:rPr>
              <w:t>Date (NFI Cycle 1)</w:t>
            </w:r>
          </w:p>
        </w:tc>
        <w:tc>
          <w:tcPr>
            <w:tcW w:w="0" w:type="auto"/>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47659137" w14:textId="77777777" w:rsidR="00F63636" w:rsidRPr="00E94C5C" w:rsidRDefault="00F63636" w:rsidP="00957637">
            <w:pPr>
              <w:pStyle w:val="NormalWeb"/>
              <w:spacing w:before="0" w:beforeAutospacing="0" w:after="0" w:afterAutospacing="0"/>
              <w:ind w:left="105"/>
              <w:rPr>
                <w:rFonts w:ascii="Calibri" w:hAnsi="Calibri"/>
                <w:b/>
              </w:rPr>
            </w:pPr>
            <w:r w:rsidRPr="00E94C5C">
              <w:rPr>
                <w:rFonts w:ascii="Calibri" w:hAnsi="Calibri" w:cs="Arial"/>
                <w:b/>
                <w:color w:val="000000"/>
                <w:sz w:val="22"/>
                <w:szCs w:val="22"/>
              </w:rPr>
              <w:t>Estimated</w:t>
            </w:r>
          </w:p>
          <w:p w14:paraId="1E80CABE" w14:textId="77777777" w:rsidR="00F63636" w:rsidRPr="00E94C5C" w:rsidRDefault="00F63636" w:rsidP="00957637">
            <w:pPr>
              <w:pStyle w:val="NormalWeb"/>
              <w:spacing w:before="0" w:beforeAutospacing="0" w:after="0" w:afterAutospacing="0"/>
              <w:ind w:left="105"/>
              <w:rPr>
                <w:rFonts w:ascii="Calibri" w:hAnsi="Calibri" w:cs="Arial"/>
                <w:b/>
                <w:color w:val="000000"/>
                <w:sz w:val="22"/>
                <w:szCs w:val="22"/>
              </w:rPr>
            </w:pPr>
            <w:r w:rsidRPr="00E94C5C">
              <w:rPr>
                <w:rFonts w:ascii="Calibri" w:hAnsi="Calibri" w:cs="Arial"/>
                <w:b/>
                <w:color w:val="000000"/>
                <w:sz w:val="22"/>
                <w:szCs w:val="22"/>
              </w:rPr>
              <w:t>Date</w:t>
            </w:r>
          </w:p>
          <w:p w14:paraId="4DEE93BE" w14:textId="77777777" w:rsidR="00F63636" w:rsidRPr="00E94C5C" w:rsidRDefault="00F63636" w:rsidP="00957637">
            <w:pPr>
              <w:pStyle w:val="NormalWeb"/>
              <w:spacing w:before="0" w:beforeAutospacing="0" w:after="0" w:afterAutospacing="0"/>
              <w:ind w:left="105"/>
              <w:rPr>
                <w:rFonts w:ascii="Calibri" w:hAnsi="Calibri"/>
                <w:b/>
              </w:rPr>
            </w:pPr>
            <w:r w:rsidRPr="00E94C5C">
              <w:rPr>
                <w:rFonts w:ascii="Calibri" w:hAnsi="Calibri" w:cs="Arial"/>
                <w:b/>
                <w:color w:val="000000"/>
                <w:sz w:val="22"/>
                <w:szCs w:val="22"/>
              </w:rPr>
              <w:t>(NFI Cycle 2)</w:t>
            </w:r>
          </w:p>
        </w:tc>
      </w:tr>
      <w:tr w:rsidR="00F63636" w:rsidRPr="002835D3" w14:paraId="22C4A686" w14:textId="77777777" w:rsidTr="00F63636">
        <w:trPr>
          <w:trHeight w:val="460"/>
        </w:trPr>
        <w:tc>
          <w:tcPr>
            <w:tcW w:w="2794" w:type="dxa"/>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1E17E3B9" w14:textId="77777777" w:rsidR="00F63636" w:rsidRPr="002835D3" w:rsidRDefault="00F63636" w:rsidP="00957637">
            <w:pPr>
              <w:pStyle w:val="NormalWeb"/>
              <w:spacing w:before="0" w:beforeAutospacing="0" w:after="0" w:afterAutospacing="0"/>
              <w:ind w:left="105"/>
              <w:rPr>
                <w:rFonts w:ascii="Calibri" w:hAnsi="Calibri"/>
              </w:rPr>
            </w:pPr>
            <w:r>
              <w:rPr>
                <w:rFonts w:ascii="Calibri" w:hAnsi="Calibri" w:cs="Arial"/>
                <w:color w:val="000000"/>
                <w:sz w:val="22"/>
                <w:szCs w:val="22"/>
              </w:rPr>
              <w:t>50</w:t>
            </w:r>
            <w:r w:rsidRPr="002835D3">
              <w:rPr>
                <w:rFonts w:ascii="Calibri" w:hAnsi="Calibri" w:cs="Arial"/>
                <w:color w:val="000000"/>
                <w:sz w:val="22"/>
                <w:szCs w:val="22"/>
              </w:rPr>
              <w:t>%</w:t>
            </w:r>
          </w:p>
        </w:tc>
        <w:tc>
          <w:tcPr>
            <w:tcW w:w="2509" w:type="dxa"/>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1587F24C" w14:textId="77777777" w:rsidR="00F63636" w:rsidRPr="002835D3" w:rsidRDefault="00F63636" w:rsidP="00957637">
            <w:pPr>
              <w:pStyle w:val="NormalWeb"/>
              <w:spacing w:before="0" w:beforeAutospacing="0" w:after="0" w:afterAutospacing="0"/>
              <w:ind w:left="105"/>
              <w:rPr>
                <w:rFonts w:ascii="Calibri" w:hAnsi="Calibri"/>
              </w:rPr>
            </w:pPr>
            <w:r w:rsidRPr="002835D3">
              <w:rPr>
                <w:rFonts w:ascii="Calibri" w:hAnsi="Calibri" w:cs="Arial"/>
                <w:color w:val="000000"/>
                <w:sz w:val="22"/>
                <w:szCs w:val="22"/>
              </w:rPr>
              <w:t>On completion of setup</w:t>
            </w:r>
          </w:p>
        </w:tc>
        <w:tc>
          <w:tcPr>
            <w:tcW w:w="1345" w:type="dxa"/>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1B670908" w14:textId="77777777" w:rsidR="00F63636" w:rsidRPr="002835D3" w:rsidRDefault="00F63636" w:rsidP="00957637">
            <w:pPr>
              <w:pStyle w:val="NormalWeb"/>
              <w:spacing w:before="0" w:beforeAutospacing="0" w:after="0" w:afterAutospacing="0"/>
              <w:ind w:left="105"/>
              <w:rPr>
                <w:rFonts w:ascii="Calibri" w:hAnsi="Calibri"/>
              </w:rPr>
            </w:pPr>
            <w:r>
              <w:rPr>
                <w:rFonts w:ascii="Calibri" w:hAnsi="Calibri" w:cs="Arial"/>
                <w:color w:val="000000"/>
                <w:sz w:val="22"/>
                <w:szCs w:val="22"/>
              </w:rPr>
              <w:t>50</w:t>
            </w:r>
            <w:r w:rsidRPr="002835D3">
              <w:rPr>
                <w:rFonts w:ascii="Calibri" w:hAnsi="Calibri" w:cs="Arial"/>
                <w:color w:val="000000"/>
                <w:sz w:val="22"/>
                <w:szCs w:val="22"/>
              </w:rPr>
              <w:t>%</w:t>
            </w:r>
          </w:p>
        </w:tc>
        <w:tc>
          <w:tcPr>
            <w:tcW w:w="1378" w:type="dxa"/>
            <w:tcBorders>
              <w:top w:val="single" w:sz="8" w:space="0" w:color="C0C0C0"/>
              <w:left w:val="single" w:sz="8" w:space="0" w:color="C0C0C0"/>
              <w:bottom w:val="single" w:sz="8" w:space="0" w:color="C0C0C0"/>
              <w:right w:val="single" w:sz="8" w:space="0" w:color="C0C0C0"/>
            </w:tcBorders>
          </w:tcPr>
          <w:p w14:paraId="5AD22CF4" w14:textId="77777777" w:rsidR="00F63636" w:rsidRPr="002835D3" w:rsidRDefault="00F63636" w:rsidP="00957637">
            <w:pPr>
              <w:pStyle w:val="NormalWeb"/>
              <w:spacing w:before="0" w:beforeAutospacing="0" w:after="0" w:afterAutospacing="0"/>
              <w:ind w:left="105"/>
              <w:rPr>
                <w:rFonts w:ascii="Calibri" w:hAnsi="Calibri" w:cs="Arial"/>
                <w:color w:val="000000"/>
                <w:sz w:val="22"/>
                <w:szCs w:val="22"/>
              </w:rPr>
            </w:pPr>
            <w:r>
              <w:rPr>
                <w:rFonts w:ascii="Calibri" w:hAnsi="Calibri" w:cs="Arial"/>
                <w:color w:val="000000"/>
                <w:sz w:val="22"/>
                <w:szCs w:val="22"/>
              </w:rPr>
              <w:t>Nov 2019</w:t>
            </w:r>
          </w:p>
        </w:tc>
        <w:tc>
          <w:tcPr>
            <w:tcW w:w="0" w:type="auto"/>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4C137D8F" w14:textId="77777777" w:rsidR="00F63636" w:rsidRPr="002835D3" w:rsidRDefault="00F63636" w:rsidP="00957637">
            <w:pPr>
              <w:pStyle w:val="NormalWeb"/>
              <w:spacing w:before="0" w:beforeAutospacing="0" w:after="0" w:afterAutospacing="0"/>
              <w:ind w:left="105"/>
              <w:rPr>
                <w:rFonts w:ascii="Calibri" w:hAnsi="Calibri"/>
              </w:rPr>
            </w:pPr>
            <w:r>
              <w:rPr>
                <w:rFonts w:ascii="Calibri" w:hAnsi="Calibri" w:cs="Arial"/>
                <w:color w:val="000000"/>
                <w:sz w:val="22"/>
                <w:szCs w:val="22"/>
              </w:rPr>
              <w:t>Nov 2021</w:t>
            </w:r>
          </w:p>
        </w:tc>
      </w:tr>
      <w:tr w:rsidR="00F63636" w:rsidRPr="002835D3" w14:paraId="538396D0" w14:textId="77777777" w:rsidTr="00F63636">
        <w:trPr>
          <w:trHeight w:val="460"/>
        </w:trPr>
        <w:tc>
          <w:tcPr>
            <w:tcW w:w="2794" w:type="dxa"/>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6D3538C5" w14:textId="77777777" w:rsidR="00F63636" w:rsidRPr="002835D3" w:rsidRDefault="00F63636" w:rsidP="00957637">
            <w:pPr>
              <w:pStyle w:val="NormalWeb"/>
              <w:spacing w:before="0" w:beforeAutospacing="0" w:after="0" w:afterAutospacing="0"/>
              <w:ind w:left="105"/>
              <w:rPr>
                <w:rFonts w:ascii="Calibri" w:hAnsi="Calibri"/>
              </w:rPr>
            </w:pPr>
            <w:r>
              <w:rPr>
                <w:rFonts w:ascii="Calibri" w:hAnsi="Calibri" w:cs="Arial"/>
                <w:color w:val="000000"/>
                <w:sz w:val="22"/>
                <w:szCs w:val="22"/>
              </w:rPr>
              <w:t>50</w:t>
            </w:r>
            <w:r w:rsidRPr="002835D3">
              <w:rPr>
                <w:rFonts w:ascii="Calibri" w:hAnsi="Calibri" w:cs="Arial"/>
                <w:color w:val="000000"/>
                <w:sz w:val="22"/>
                <w:szCs w:val="22"/>
              </w:rPr>
              <w:t>%</w:t>
            </w:r>
          </w:p>
        </w:tc>
        <w:tc>
          <w:tcPr>
            <w:tcW w:w="2509" w:type="dxa"/>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2DCFD275" w14:textId="77777777" w:rsidR="00F63636" w:rsidRPr="002835D3" w:rsidRDefault="00F63636" w:rsidP="00957637">
            <w:pPr>
              <w:pStyle w:val="NormalWeb"/>
              <w:spacing w:before="0" w:beforeAutospacing="0" w:after="0" w:afterAutospacing="0"/>
              <w:ind w:left="105"/>
              <w:rPr>
                <w:rFonts w:ascii="Calibri" w:hAnsi="Calibri"/>
              </w:rPr>
            </w:pPr>
            <w:r w:rsidRPr="002835D3">
              <w:rPr>
                <w:rFonts w:ascii="Calibri" w:hAnsi="Calibri" w:cs="Arial"/>
                <w:color w:val="000000"/>
                <w:sz w:val="22"/>
                <w:szCs w:val="22"/>
              </w:rPr>
              <w:t>On completion of the project</w:t>
            </w:r>
          </w:p>
        </w:tc>
        <w:tc>
          <w:tcPr>
            <w:tcW w:w="1345" w:type="dxa"/>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18C993C5" w14:textId="77777777" w:rsidR="00F63636" w:rsidRPr="002835D3" w:rsidRDefault="00F63636" w:rsidP="00957637">
            <w:pPr>
              <w:pStyle w:val="NormalWeb"/>
              <w:spacing w:before="0" w:beforeAutospacing="0" w:after="0" w:afterAutospacing="0"/>
              <w:ind w:left="105"/>
              <w:rPr>
                <w:rFonts w:ascii="Calibri" w:hAnsi="Calibri"/>
              </w:rPr>
            </w:pPr>
            <w:r w:rsidRPr="002835D3">
              <w:rPr>
                <w:rFonts w:ascii="Calibri" w:hAnsi="Calibri" w:cs="Arial"/>
                <w:color w:val="000000"/>
                <w:sz w:val="22"/>
                <w:szCs w:val="22"/>
              </w:rPr>
              <w:t>100%</w:t>
            </w:r>
          </w:p>
        </w:tc>
        <w:tc>
          <w:tcPr>
            <w:tcW w:w="1378" w:type="dxa"/>
            <w:tcBorders>
              <w:top w:val="single" w:sz="8" w:space="0" w:color="C0C0C0"/>
              <w:left w:val="single" w:sz="8" w:space="0" w:color="C0C0C0"/>
              <w:bottom w:val="single" w:sz="8" w:space="0" w:color="C0C0C0"/>
              <w:right w:val="single" w:sz="8" w:space="0" w:color="C0C0C0"/>
            </w:tcBorders>
          </w:tcPr>
          <w:p w14:paraId="0836A810" w14:textId="77777777" w:rsidR="00F63636" w:rsidRPr="002835D3" w:rsidRDefault="00F63636" w:rsidP="00957637">
            <w:pPr>
              <w:pStyle w:val="NormalWeb"/>
              <w:spacing w:before="0" w:beforeAutospacing="0" w:after="0" w:afterAutospacing="0"/>
              <w:ind w:left="105"/>
              <w:rPr>
                <w:rFonts w:ascii="Calibri" w:hAnsi="Calibri" w:cs="Arial"/>
                <w:color w:val="000000"/>
                <w:sz w:val="22"/>
                <w:szCs w:val="22"/>
              </w:rPr>
            </w:pPr>
            <w:r>
              <w:rPr>
                <w:rFonts w:ascii="Calibri" w:hAnsi="Calibri" w:cs="Arial"/>
                <w:color w:val="000000"/>
                <w:sz w:val="22"/>
                <w:szCs w:val="22"/>
              </w:rPr>
              <w:t>Feb 2020</w:t>
            </w:r>
          </w:p>
        </w:tc>
        <w:tc>
          <w:tcPr>
            <w:tcW w:w="0" w:type="auto"/>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33DA29D5" w14:textId="77777777" w:rsidR="00F63636" w:rsidRPr="002835D3" w:rsidRDefault="00F63636" w:rsidP="00957637">
            <w:pPr>
              <w:pStyle w:val="NormalWeb"/>
              <w:spacing w:before="0" w:beforeAutospacing="0" w:after="0" w:afterAutospacing="0"/>
              <w:ind w:left="105"/>
              <w:rPr>
                <w:rFonts w:ascii="Calibri" w:hAnsi="Calibri"/>
              </w:rPr>
            </w:pPr>
            <w:r>
              <w:rPr>
                <w:rFonts w:ascii="Calibri" w:hAnsi="Calibri" w:cs="Arial"/>
                <w:color w:val="000000"/>
                <w:sz w:val="22"/>
                <w:szCs w:val="22"/>
              </w:rPr>
              <w:t>Feb 2022</w:t>
            </w:r>
          </w:p>
        </w:tc>
      </w:tr>
    </w:tbl>
    <w:p w14:paraId="7A3D7982" w14:textId="77777777" w:rsidR="00F63636" w:rsidRDefault="00F63636" w:rsidP="00F63636">
      <w:pPr>
        <w:pStyle w:val="NormalWeb"/>
        <w:spacing w:before="0" w:beforeAutospacing="0" w:after="0" w:afterAutospacing="0"/>
        <w:rPr>
          <w:rFonts w:ascii="Calibri" w:hAnsi="Calibri" w:cs="Arial"/>
          <w:color w:val="000000"/>
          <w:sz w:val="22"/>
          <w:szCs w:val="22"/>
        </w:rPr>
      </w:pPr>
    </w:p>
    <w:p w14:paraId="236B692A" w14:textId="77777777" w:rsidR="00F63636" w:rsidRPr="00E94C5C" w:rsidRDefault="00F63636" w:rsidP="00F63636">
      <w:pPr>
        <w:pStyle w:val="NormalWeb"/>
        <w:spacing w:before="0" w:beforeAutospacing="0" w:after="0" w:afterAutospacing="0"/>
        <w:rPr>
          <w:rFonts w:ascii="Calibri" w:hAnsi="Calibri" w:cs="Arial"/>
          <w:b/>
          <w:color w:val="000000"/>
          <w:sz w:val="22"/>
          <w:szCs w:val="22"/>
        </w:rPr>
      </w:pPr>
      <w:r w:rsidRPr="00E94C5C">
        <w:rPr>
          <w:rFonts w:ascii="Calibri" w:hAnsi="Calibri" w:cs="Arial"/>
          <w:b/>
          <w:color w:val="000000"/>
          <w:sz w:val="22"/>
          <w:szCs w:val="22"/>
        </w:rPr>
        <w:t>AppCheck, ReCheck and Fraud Hubs</w:t>
      </w:r>
    </w:p>
    <w:p w14:paraId="6AAE2A53" w14:textId="77777777" w:rsidR="00F63636" w:rsidRPr="002835D3" w:rsidRDefault="00F63636" w:rsidP="00F63636">
      <w:pPr>
        <w:pStyle w:val="NormalWeb"/>
        <w:spacing w:before="0" w:beforeAutospacing="0" w:after="0" w:afterAutospacing="0"/>
        <w:rPr>
          <w:rFonts w:ascii="Calibri" w:hAnsi="Calibri"/>
        </w:rPr>
      </w:pPr>
      <w:r>
        <w:rPr>
          <w:rFonts w:ascii="Calibri" w:hAnsi="Calibri" w:cs="Arial"/>
          <w:color w:val="000000"/>
          <w:sz w:val="22"/>
          <w:szCs w:val="22"/>
        </w:rPr>
        <w:t xml:space="preserve">All payments will be </w:t>
      </w:r>
      <w:r w:rsidRPr="002835D3">
        <w:rPr>
          <w:rFonts w:ascii="Calibri" w:hAnsi="Calibri" w:cs="Arial"/>
          <w:color w:val="000000"/>
          <w:sz w:val="22"/>
          <w:szCs w:val="22"/>
        </w:rPr>
        <w:t>based on quarterly activity</w:t>
      </w:r>
      <w:r>
        <w:rPr>
          <w:rFonts w:ascii="Calibri" w:hAnsi="Calibri" w:cs="Arial"/>
          <w:color w:val="000000"/>
          <w:sz w:val="22"/>
          <w:szCs w:val="22"/>
        </w:rPr>
        <w:t>/membership sign ups</w:t>
      </w:r>
      <w:r w:rsidRPr="002835D3">
        <w:rPr>
          <w:rFonts w:ascii="Calibri" w:hAnsi="Calibri" w:cs="Arial"/>
          <w:color w:val="000000"/>
          <w:sz w:val="22"/>
          <w:szCs w:val="22"/>
        </w:rPr>
        <w:t xml:space="preserve"> and made in the month following the quarter end.  The quarterly periods will be agreed with the supplier.</w:t>
      </w:r>
    </w:p>
    <w:p w14:paraId="369AA997" w14:textId="77777777" w:rsidR="00F63636" w:rsidRDefault="00F63636" w:rsidP="00F63636">
      <w:pPr>
        <w:pStyle w:val="NormalWeb"/>
        <w:spacing w:before="0" w:beforeAutospacing="0" w:after="0" w:afterAutospacing="0"/>
        <w:rPr>
          <w:rFonts w:ascii="Calibri" w:hAnsi="Calibri" w:cs="Arial"/>
          <w:color w:val="000000"/>
          <w:sz w:val="22"/>
          <w:szCs w:val="22"/>
        </w:rPr>
      </w:pPr>
      <w:r w:rsidRPr="002835D3">
        <w:rPr>
          <w:rFonts w:ascii="Calibri" w:hAnsi="Calibri" w:cs="Arial"/>
          <w:color w:val="000000"/>
          <w:sz w:val="22"/>
          <w:szCs w:val="22"/>
        </w:rPr>
        <w:t>Client shall pay all undisputed invoices within thirty (30) days.</w:t>
      </w:r>
    </w:p>
    <w:p w14:paraId="6668CDDC" w14:textId="77777777" w:rsidR="00F63636" w:rsidRDefault="00F63636" w:rsidP="00F63636">
      <w:pPr>
        <w:pStyle w:val="NormalWeb"/>
        <w:spacing w:before="0" w:beforeAutospacing="0" w:after="0" w:afterAutospacing="0"/>
        <w:rPr>
          <w:rFonts w:ascii="Calibri" w:hAnsi="Calibri" w:cs="Arial"/>
          <w:color w:val="000000"/>
          <w:sz w:val="22"/>
          <w:szCs w:val="22"/>
        </w:rPr>
      </w:pPr>
    </w:p>
    <w:p w14:paraId="5DAE601D" w14:textId="77777777" w:rsidR="00F63636" w:rsidRPr="00E94C5C" w:rsidRDefault="00F63636" w:rsidP="00F63636">
      <w:pPr>
        <w:pStyle w:val="NormalWeb"/>
        <w:spacing w:before="0" w:beforeAutospacing="0" w:after="0" w:afterAutospacing="0"/>
        <w:rPr>
          <w:rFonts w:ascii="Calibri" w:hAnsi="Calibri" w:cs="Arial"/>
          <w:b/>
          <w:color w:val="000000"/>
          <w:sz w:val="22"/>
          <w:szCs w:val="22"/>
        </w:rPr>
      </w:pPr>
      <w:r w:rsidRPr="00E94C5C">
        <w:rPr>
          <w:rFonts w:ascii="Calibri" w:hAnsi="Calibri" w:cs="Arial"/>
          <w:b/>
          <w:color w:val="000000"/>
          <w:sz w:val="22"/>
          <w:szCs w:val="22"/>
        </w:rPr>
        <w:t>Bespoke and Adhoc</w:t>
      </w:r>
    </w:p>
    <w:p w14:paraId="05AA27A8" w14:textId="77777777" w:rsidR="00F63636" w:rsidRPr="002835D3" w:rsidRDefault="00F63636" w:rsidP="00F63636">
      <w:pPr>
        <w:pStyle w:val="NormalWeb"/>
        <w:spacing w:before="0" w:beforeAutospacing="0" w:after="0" w:afterAutospacing="0"/>
        <w:rPr>
          <w:rFonts w:ascii="Calibri" w:hAnsi="Calibri"/>
        </w:rPr>
      </w:pPr>
      <w:r>
        <w:rPr>
          <w:rFonts w:ascii="Calibri" w:hAnsi="Calibri" w:cs="Arial"/>
          <w:color w:val="000000"/>
          <w:sz w:val="22"/>
          <w:szCs w:val="22"/>
        </w:rPr>
        <w:t xml:space="preserve">Either quarterly </w:t>
      </w:r>
      <w:r w:rsidR="00FF71F5">
        <w:rPr>
          <w:rFonts w:ascii="Calibri" w:hAnsi="Calibri" w:cs="Arial"/>
          <w:color w:val="000000"/>
          <w:sz w:val="22"/>
          <w:szCs w:val="22"/>
        </w:rPr>
        <w:t xml:space="preserve">or as agreed.  </w:t>
      </w:r>
      <w:r w:rsidR="00FF71F5" w:rsidRPr="002835D3">
        <w:rPr>
          <w:rFonts w:ascii="Calibri" w:hAnsi="Calibri" w:cs="Arial"/>
          <w:color w:val="000000"/>
          <w:sz w:val="22"/>
          <w:szCs w:val="22"/>
        </w:rPr>
        <w:t xml:space="preserve">The quarterly periods will be agreed with the </w:t>
      </w:r>
      <w:r w:rsidR="00FF71F5">
        <w:rPr>
          <w:rFonts w:ascii="Calibri" w:hAnsi="Calibri" w:cs="Arial"/>
          <w:color w:val="000000"/>
          <w:sz w:val="22"/>
          <w:szCs w:val="22"/>
        </w:rPr>
        <w:t>S</w:t>
      </w:r>
      <w:r w:rsidR="00FF71F5" w:rsidRPr="002835D3">
        <w:rPr>
          <w:rFonts w:ascii="Calibri" w:hAnsi="Calibri" w:cs="Arial"/>
          <w:color w:val="000000"/>
          <w:sz w:val="22"/>
          <w:szCs w:val="22"/>
        </w:rPr>
        <w:t xml:space="preserve">upplier </w:t>
      </w:r>
      <w:r w:rsidR="00FF71F5">
        <w:rPr>
          <w:rFonts w:ascii="Calibri" w:hAnsi="Calibri" w:cs="Arial"/>
          <w:color w:val="000000"/>
          <w:sz w:val="22"/>
          <w:szCs w:val="22"/>
        </w:rPr>
        <w:t xml:space="preserve">and payment </w:t>
      </w:r>
      <w:r w:rsidRPr="002835D3">
        <w:rPr>
          <w:rFonts w:ascii="Calibri" w:hAnsi="Calibri" w:cs="Arial"/>
          <w:color w:val="000000"/>
          <w:sz w:val="22"/>
          <w:szCs w:val="22"/>
        </w:rPr>
        <w:t>made in the mo</w:t>
      </w:r>
      <w:r w:rsidR="00FF71F5">
        <w:rPr>
          <w:rFonts w:ascii="Calibri" w:hAnsi="Calibri" w:cs="Arial"/>
          <w:color w:val="000000"/>
          <w:sz w:val="22"/>
          <w:szCs w:val="22"/>
        </w:rPr>
        <w:t>nth following the quarter end.</w:t>
      </w:r>
    </w:p>
    <w:p w14:paraId="6BC019D1" w14:textId="77777777" w:rsidR="006D7853" w:rsidRPr="00423677" w:rsidRDefault="006D7853" w:rsidP="00F63636">
      <w:pPr>
        <w:pStyle w:val="GPSSchTitleandNumber"/>
        <w:rPr>
          <w:rFonts w:cs="Arial"/>
        </w:rPr>
      </w:pPr>
      <w:r w:rsidRPr="00423677">
        <w:rPr>
          <w:rFonts w:cs="Arial"/>
          <w:highlight w:val="yellow"/>
        </w:rPr>
        <w:br w:type="page"/>
      </w:r>
      <w:r w:rsidRPr="00423677">
        <w:rPr>
          <w:rFonts w:cs="Arial"/>
        </w:rPr>
        <w:lastRenderedPageBreak/>
        <w:t xml:space="preserve"> </w:t>
      </w:r>
      <w:bookmarkStart w:id="2401" w:name="_Toc499802226"/>
      <w:r w:rsidRPr="00423677">
        <w:rPr>
          <w:rFonts w:cs="Arial"/>
        </w:rPr>
        <w:t>SCHEDULE</w:t>
      </w:r>
      <w:r w:rsidR="00302066" w:rsidRPr="00423677">
        <w:rPr>
          <w:rFonts w:cs="Arial"/>
        </w:rPr>
        <w:t xml:space="preserve"> </w:t>
      </w:r>
      <w:r w:rsidR="008C39F7" w:rsidRPr="00423677">
        <w:rPr>
          <w:rFonts w:cs="Arial"/>
        </w:rPr>
        <w:t>4</w:t>
      </w:r>
      <w:r w:rsidRPr="00423677">
        <w:rPr>
          <w:rFonts w:cs="Arial"/>
        </w:rPr>
        <w:t xml:space="preserve">: IMPLEMENTATION PLAN, </w:t>
      </w:r>
      <w:r w:rsidR="00DE033C" w:rsidRPr="00423677">
        <w:rPr>
          <w:rFonts w:cs="Arial"/>
        </w:rPr>
        <w:t xml:space="preserve">Authority </w:t>
      </w:r>
      <w:r w:rsidRPr="00423677">
        <w:rPr>
          <w:rFonts w:cs="Arial"/>
        </w:rPr>
        <w:t>RESPONSIBILITIES AND KEY PERSONNEL</w:t>
      </w:r>
      <w:bookmarkEnd w:id="2401"/>
    </w:p>
    <w:p w14:paraId="43AB5333" w14:textId="77777777" w:rsidR="006D7853" w:rsidRPr="00423677" w:rsidRDefault="006D7853" w:rsidP="00D832D7">
      <w:pPr>
        <w:pStyle w:val="GPSL1SCHEDULEHeading"/>
      </w:pPr>
      <w:r w:rsidRPr="00423677">
        <w:t>INTRODUCTION</w:t>
      </w:r>
    </w:p>
    <w:p w14:paraId="1EA39123" w14:textId="77777777" w:rsidR="006D7853" w:rsidRPr="00423677" w:rsidRDefault="006D7853" w:rsidP="00911DB3">
      <w:pPr>
        <w:pStyle w:val="GPSL2numberedclause"/>
      </w:pPr>
      <w:r w:rsidRPr="00423677">
        <w:t xml:space="preserve">This </w:t>
      </w:r>
      <w:r w:rsidR="00425B1C" w:rsidRPr="00423677">
        <w:t>Schedule</w:t>
      </w:r>
      <w:r w:rsidR="0044320E" w:rsidRPr="00423677">
        <w:t xml:space="preserve"> 4</w:t>
      </w:r>
      <w:r w:rsidR="00425B1C" w:rsidRPr="00423677">
        <w:t xml:space="preserve"> </w:t>
      </w:r>
      <w:r w:rsidRPr="00423677">
        <w:t>specifies:</w:t>
      </w:r>
    </w:p>
    <w:p w14:paraId="0403BBBE" w14:textId="77777777" w:rsidR="006D7853" w:rsidRPr="00423677" w:rsidRDefault="006045F6" w:rsidP="00911DB3">
      <w:pPr>
        <w:pStyle w:val="GPSL3numberedclause"/>
      </w:pPr>
      <w:r w:rsidRPr="00423677">
        <w:t>i</w:t>
      </w:r>
      <w:r w:rsidR="006D7853" w:rsidRPr="00423677">
        <w:t xml:space="preserve">n Part A, the Implementation Plan in accordance with which the Supplier shall provide </w:t>
      </w:r>
      <w:r w:rsidR="00CA596C">
        <w:t>the Services</w:t>
      </w:r>
      <w:r w:rsidR="00A952AE">
        <w:t>;</w:t>
      </w:r>
    </w:p>
    <w:p w14:paraId="1E461B34" w14:textId="77777777" w:rsidR="006D7853" w:rsidRPr="00423677" w:rsidRDefault="006045F6" w:rsidP="00911DB3">
      <w:pPr>
        <w:pStyle w:val="GPSL3numberedclause"/>
      </w:pPr>
      <w:r w:rsidRPr="00423677">
        <w:t>i</w:t>
      </w:r>
      <w:r w:rsidR="006D7853" w:rsidRPr="00423677">
        <w:t xml:space="preserve">n Part B, the </w:t>
      </w:r>
      <w:r w:rsidR="00C844EB" w:rsidRPr="00423677">
        <w:t>Authority</w:t>
      </w:r>
      <w:r w:rsidR="006D7853" w:rsidRPr="00423677">
        <w:t xml:space="preserve"> Responsibilities in respect of facilitating the Supplier’s achievement of the Implementation Plan; and</w:t>
      </w:r>
    </w:p>
    <w:p w14:paraId="028E4FB1" w14:textId="77777777" w:rsidR="006D7853" w:rsidRPr="00423677" w:rsidRDefault="006045F6" w:rsidP="00911DB3">
      <w:pPr>
        <w:pStyle w:val="GPSL3numberedclause"/>
      </w:pPr>
      <w:r w:rsidRPr="00423677">
        <w:t>i</w:t>
      </w:r>
      <w:r w:rsidR="006D7853" w:rsidRPr="00423677">
        <w:t>n Part C, The Key Personnel and their Key Roles assigned by the Supplier to this Contract in accordance with Clause</w:t>
      </w:r>
      <w:r w:rsidR="00FB011E" w:rsidRPr="00423677">
        <w:t xml:space="preserve"> </w:t>
      </w:r>
      <w:r w:rsidR="00FB011E" w:rsidRPr="00423677">
        <w:fldChar w:fldCharType="begin"/>
      </w:r>
      <w:r w:rsidR="00FB011E" w:rsidRPr="00423677">
        <w:instrText xml:space="preserve"> REF _Ref364086936 \r \h </w:instrText>
      </w:r>
      <w:r w:rsidR="00D82ED2" w:rsidRPr="00423677">
        <w:instrText xml:space="preserve"> \* MERGEFORMAT </w:instrText>
      </w:r>
      <w:r w:rsidR="00FB011E" w:rsidRPr="00423677">
        <w:fldChar w:fldCharType="separate"/>
      </w:r>
      <w:r w:rsidR="00974472">
        <w:t>24.1</w:t>
      </w:r>
      <w:r w:rsidR="00FB011E" w:rsidRPr="00423677">
        <w:fldChar w:fldCharType="end"/>
      </w:r>
      <w:r w:rsidR="00F42CF3" w:rsidRPr="00423677">
        <w:t xml:space="preserve"> </w:t>
      </w:r>
      <w:r w:rsidR="00B460DF" w:rsidRPr="00423677">
        <w:t>of this Contract (</w:t>
      </w:r>
      <w:r w:rsidR="00F42CF3" w:rsidRPr="00423677">
        <w:t>Key Personnel)</w:t>
      </w:r>
      <w:r w:rsidR="00FB011E" w:rsidRPr="00423677">
        <w:t>.</w:t>
      </w:r>
    </w:p>
    <w:p w14:paraId="2893FCD0" w14:textId="77777777" w:rsidR="004F1FD9" w:rsidRPr="00423677" w:rsidRDefault="004F1FD9" w:rsidP="004F1FD9">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402" w:author="Author" w:original="0."/>
        </w:fldChar>
      </w:r>
    </w:p>
    <w:p w14:paraId="5056844A" w14:textId="77777777" w:rsidR="006D7853" w:rsidRPr="00423677" w:rsidRDefault="007530E6" w:rsidP="0046747E">
      <w:pPr>
        <w:pStyle w:val="GPSmacrorestart"/>
        <w:rPr>
          <w:sz w:val="22"/>
          <w:szCs w:val="22"/>
        </w:rPr>
      </w:pPr>
      <w:r w:rsidRPr="00423677">
        <w:rPr>
          <w:sz w:val="22"/>
          <w:szCs w:val="22"/>
        </w:rPr>
        <w:br w:type="page"/>
      </w:r>
      <w:r w:rsidR="006D7853" w:rsidRPr="00423677">
        <w:rPr>
          <w:sz w:val="22"/>
          <w:szCs w:val="22"/>
        </w:rPr>
        <w:lastRenderedPageBreak/>
        <w:t>PART A: IMPLEMENTATION PLAN</w:t>
      </w:r>
    </w:p>
    <w:p w14:paraId="221DFBBA" w14:textId="77777777" w:rsidR="003364D4" w:rsidRPr="00423677" w:rsidRDefault="003364D4" w:rsidP="00D832D7">
      <w:pPr>
        <w:pStyle w:val="GPSL1SCHEDULEHeading"/>
      </w:pPr>
      <w:r w:rsidRPr="00423677">
        <w:t>General</w:t>
      </w:r>
    </w:p>
    <w:p w14:paraId="734ED72C" w14:textId="77777777" w:rsidR="006D7853" w:rsidRPr="00423677" w:rsidRDefault="006D7853" w:rsidP="00911DB3">
      <w:pPr>
        <w:pStyle w:val="GPSL2NumberedBoldHeading"/>
      </w:pPr>
      <w:r w:rsidRPr="00423677">
        <w:t>The Implementation Plan</w:t>
      </w:r>
    </w:p>
    <w:p w14:paraId="32A1B390" w14:textId="77777777" w:rsidR="0074077B" w:rsidRPr="00423677" w:rsidRDefault="0074077B" w:rsidP="00911DB3">
      <w:pPr>
        <w:pStyle w:val="GPSL3numberedclause"/>
      </w:pPr>
      <w:r w:rsidRPr="00423677">
        <w:t xml:space="preserve">The </w:t>
      </w:r>
      <w:r w:rsidR="00CA2FAC" w:rsidRPr="00423677">
        <w:t xml:space="preserve">Implementation Plan including the </w:t>
      </w:r>
      <w:r w:rsidRPr="00423677">
        <w:t xml:space="preserve">Milestones to be Achieved </w:t>
      </w:r>
      <w:r w:rsidR="00605F10" w:rsidRPr="00423677">
        <w:t>is set out</w:t>
      </w:r>
      <w:r w:rsidRPr="00423677">
        <w:t xml:space="preserve">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EB2994" w:rsidRPr="00423677" w14:paraId="408E2A0F" w14:textId="77777777" w:rsidTr="00EB2994">
        <w:trPr>
          <w:trHeight w:val="547"/>
        </w:trPr>
        <w:tc>
          <w:tcPr>
            <w:tcW w:w="1242" w:type="dxa"/>
            <w:tcBorders>
              <w:bottom w:val="single" w:sz="4" w:space="0" w:color="auto"/>
            </w:tcBorders>
            <w:shd w:val="clear" w:color="auto" w:fill="FFFFFF"/>
          </w:tcPr>
          <w:p w14:paraId="00726978" w14:textId="77777777" w:rsidR="006D7853" w:rsidRPr="00423677" w:rsidRDefault="006D7853" w:rsidP="00EB2994">
            <w:pPr>
              <w:pStyle w:val="MarginText"/>
              <w:overflowPunct w:val="0"/>
              <w:autoSpaceDE w:val="0"/>
              <w:autoSpaceDN w:val="0"/>
              <w:spacing w:before="120"/>
              <w:ind w:left="0"/>
              <w:jc w:val="left"/>
              <w:textAlignment w:val="baseline"/>
              <w:rPr>
                <w:rFonts w:cs="Arial"/>
                <w:sz w:val="22"/>
                <w:szCs w:val="22"/>
                <w:highlight w:val="yellow"/>
                <w:lang w:val="en-GB"/>
              </w:rPr>
            </w:pPr>
            <w:r w:rsidRPr="00423677">
              <w:rPr>
                <w:rFonts w:cs="Arial"/>
                <w:sz w:val="22"/>
                <w:szCs w:val="22"/>
                <w:highlight w:val="yellow"/>
                <w:lang w:val="en-GB"/>
              </w:rPr>
              <w:t>Milestone</w:t>
            </w:r>
          </w:p>
        </w:tc>
        <w:tc>
          <w:tcPr>
            <w:tcW w:w="1427" w:type="dxa"/>
            <w:tcBorders>
              <w:bottom w:val="single" w:sz="4" w:space="0" w:color="auto"/>
            </w:tcBorders>
            <w:shd w:val="clear" w:color="auto" w:fill="FFFFFF"/>
          </w:tcPr>
          <w:p w14:paraId="4044BF04" w14:textId="77777777" w:rsidR="006D7853" w:rsidRPr="00423677" w:rsidRDefault="006D7853" w:rsidP="00EB2994">
            <w:pPr>
              <w:pStyle w:val="MarginText"/>
              <w:overflowPunct w:val="0"/>
              <w:autoSpaceDE w:val="0"/>
              <w:autoSpaceDN w:val="0"/>
              <w:spacing w:before="120"/>
              <w:ind w:left="0"/>
              <w:jc w:val="left"/>
              <w:textAlignment w:val="baseline"/>
              <w:rPr>
                <w:rFonts w:cs="Arial"/>
                <w:sz w:val="22"/>
                <w:szCs w:val="22"/>
                <w:highlight w:val="yellow"/>
                <w:lang w:val="en-GB"/>
              </w:rPr>
            </w:pPr>
            <w:r w:rsidRPr="00423677">
              <w:rPr>
                <w:rFonts w:cs="Arial"/>
                <w:sz w:val="22"/>
                <w:szCs w:val="22"/>
                <w:highlight w:val="yellow"/>
                <w:lang w:val="en-GB"/>
              </w:rPr>
              <w:t>Deliverables</w:t>
            </w:r>
          </w:p>
        </w:tc>
        <w:tc>
          <w:tcPr>
            <w:tcW w:w="1125" w:type="dxa"/>
            <w:tcBorders>
              <w:bottom w:val="single" w:sz="4" w:space="0" w:color="auto"/>
            </w:tcBorders>
            <w:shd w:val="clear" w:color="auto" w:fill="FFFFFF"/>
          </w:tcPr>
          <w:p w14:paraId="2860CC8E" w14:textId="77777777" w:rsidR="006D7853" w:rsidRPr="00423677" w:rsidRDefault="006D7853" w:rsidP="00EB2994">
            <w:pPr>
              <w:pStyle w:val="MarginText"/>
              <w:overflowPunct w:val="0"/>
              <w:autoSpaceDE w:val="0"/>
              <w:autoSpaceDN w:val="0"/>
              <w:spacing w:before="120"/>
              <w:ind w:left="0"/>
              <w:jc w:val="left"/>
              <w:textAlignment w:val="baseline"/>
              <w:rPr>
                <w:rFonts w:cs="Arial"/>
                <w:sz w:val="22"/>
                <w:szCs w:val="22"/>
                <w:highlight w:val="yellow"/>
                <w:lang w:val="en-GB"/>
              </w:rPr>
            </w:pPr>
            <w:r w:rsidRPr="00423677">
              <w:rPr>
                <w:rFonts w:cs="Arial"/>
                <w:sz w:val="22"/>
                <w:szCs w:val="22"/>
                <w:highlight w:val="yellow"/>
                <w:lang w:val="en-GB"/>
              </w:rPr>
              <w:t>Duration</w:t>
            </w:r>
          </w:p>
        </w:tc>
        <w:tc>
          <w:tcPr>
            <w:tcW w:w="1276" w:type="dxa"/>
            <w:tcBorders>
              <w:bottom w:val="single" w:sz="4" w:space="0" w:color="auto"/>
            </w:tcBorders>
            <w:shd w:val="clear" w:color="auto" w:fill="FFFFFF"/>
          </w:tcPr>
          <w:p w14:paraId="24942932" w14:textId="77777777" w:rsidR="006D7853" w:rsidRPr="00423677" w:rsidRDefault="006D7853" w:rsidP="00EB2994">
            <w:pPr>
              <w:pStyle w:val="MarginText"/>
              <w:overflowPunct w:val="0"/>
              <w:autoSpaceDE w:val="0"/>
              <w:autoSpaceDN w:val="0"/>
              <w:spacing w:before="120"/>
              <w:ind w:left="0"/>
              <w:jc w:val="left"/>
              <w:textAlignment w:val="baseline"/>
              <w:rPr>
                <w:rFonts w:cs="Arial"/>
                <w:sz w:val="22"/>
                <w:szCs w:val="22"/>
                <w:highlight w:val="yellow"/>
                <w:lang w:val="en-GB"/>
              </w:rPr>
            </w:pPr>
            <w:r w:rsidRPr="00423677">
              <w:rPr>
                <w:rFonts w:cs="Arial"/>
                <w:sz w:val="22"/>
                <w:szCs w:val="22"/>
                <w:highlight w:val="yellow"/>
                <w:lang w:val="en-GB"/>
              </w:rPr>
              <w:t>Milestone Date</w:t>
            </w:r>
          </w:p>
        </w:tc>
        <w:tc>
          <w:tcPr>
            <w:tcW w:w="1745" w:type="dxa"/>
            <w:tcBorders>
              <w:bottom w:val="single" w:sz="4" w:space="0" w:color="auto"/>
            </w:tcBorders>
            <w:shd w:val="clear" w:color="auto" w:fill="FFFFFF"/>
          </w:tcPr>
          <w:p w14:paraId="62FD3330" w14:textId="77777777" w:rsidR="006D7853" w:rsidRPr="00423677" w:rsidRDefault="00C844EB" w:rsidP="00EB2994">
            <w:pPr>
              <w:pStyle w:val="MarginText"/>
              <w:overflowPunct w:val="0"/>
              <w:autoSpaceDE w:val="0"/>
              <w:autoSpaceDN w:val="0"/>
              <w:spacing w:before="120"/>
              <w:ind w:left="0"/>
              <w:jc w:val="left"/>
              <w:textAlignment w:val="baseline"/>
              <w:rPr>
                <w:rFonts w:cs="Arial"/>
                <w:sz w:val="22"/>
                <w:szCs w:val="22"/>
                <w:highlight w:val="yellow"/>
                <w:lang w:val="en-GB"/>
              </w:rPr>
            </w:pPr>
            <w:r w:rsidRPr="00423677">
              <w:rPr>
                <w:rFonts w:cs="Arial"/>
                <w:sz w:val="22"/>
                <w:szCs w:val="22"/>
                <w:highlight w:val="yellow"/>
                <w:lang w:val="en-GB"/>
              </w:rPr>
              <w:t>Authority</w:t>
            </w:r>
            <w:r w:rsidR="006D7853" w:rsidRPr="00423677">
              <w:rPr>
                <w:rFonts w:cs="Arial"/>
                <w:sz w:val="22"/>
                <w:szCs w:val="22"/>
                <w:highlight w:val="yellow"/>
                <w:lang w:val="en-GB"/>
              </w:rPr>
              <w:t xml:space="preserve"> Responsibilities</w:t>
            </w:r>
          </w:p>
        </w:tc>
        <w:tc>
          <w:tcPr>
            <w:tcW w:w="1231" w:type="dxa"/>
            <w:tcBorders>
              <w:bottom w:val="single" w:sz="4" w:space="0" w:color="auto"/>
            </w:tcBorders>
            <w:shd w:val="clear" w:color="auto" w:fill="FFFFFF"/>
          </w:tcPr>
          <w:p w14:paraId="26A191FB" w14:textId="77777777" w:rsidR="006D7853" w:rsidRPr="00423677" w:rsidRDefault="006D7853" w:rsidP="00EB2994">
            <w:pPr>
              <w:pStyle w:val="MarginText"/>
              <w:overflowPunct w:val="0"/>
              <w:autoSpaceDE w:val="0"/>
              <w:autoSpaceDN w:val="0"/>
              <w:spacing w:before="120"/>
              <w:ind w:left="0"/>
              <w:jc w:val="left"/>
              <w:textAlignment w:val="baseline"/>
              <w:rPr>
                <w:rFonts w:cs="Arial"/>
                <w:sz w:val="22"/>
                <w:szCs w:val="22"/>
                <w:highlight w:val="yellow"/>
                <w:lang w:val="en-GB"/>
              </w:rPr>
            </w:pPr>
            <w:r w:rsidRPr="00423677">
              <w:rPr>
                <w:rFonts w:cs="Arial"/>
                <w:sz w:val="22"/>
                <w:szCs w:val="22"/>
                <w:highlight w:val="yellow"/>
                <w:lang w:val="en-GB"/>
              </w:rPr>
              <w:t xml:space="preserve">Milestone Payments </w:t>
            </w:r>
          </w:p>
        </w:tc>
        <w:tc>
          <w:tcPr>
            <w:tcW w:w="1276" w:type="dxa"/>
            <w:tcBorders>
              <w:bottom w:val="single" w:sz="4" w:space="0" w:color="auto"/>
            </w:tcBorders>
            <w:shd w:val="clear" w:color="auto" w:fill="FFFFFF"/>
          </w:tcPr>
          <w:p w14:paraId="1F69FFFC" w14:textId="77777777" w:rsidR="006D7853" w:rsidRPr="00423677" w:rsidRDefault="006D7853" w:rsidP="00EB2994">
            <w:pPr>
              <w:pStyle w:val="MarginText"/>
              <w:overflowPunct w:val="0"/>
              <w:autoSpaceDE w:val="0"/>
              <w:autoSpaceDN w:val="0"/>
              <w:spacing w:before="120"/>
              <w:ind w:left="0"/>
              <w:jc w:val="left"/>
              <w:textAlignment w:val="baseline"/>
              <w:rPr>
                <w:rFonts w:cs="Arial"/>
                <w:sz w:val="22"/>
                <w:szCs w:val="22"/>
                <w:highlight w:val="yellow"/>
                <w:lang w:val="en-GB"/>
              </w:rPr>
            </w:pPr>
            <w:r w:rsidRPr="00423677">
              <w:rPr>
                <w:rFonts w:cs="Arial"/>
                <w:sz w:val="22"/>
                <w:szCs w:val="22"/>
                <w:highlight w:val="yellow"/>
                <w:lang w:val="en-GB"/>
              </w:rPr>
              <w:t>Delay Payments</w:t>
            </w:r>
          </w:p>
        </w:tc>
      </w:tr>
      <w:tr w:rsidR="00EB2994" w:rsidRPr="00423677" w14:paraId="111C4AF0" w14:textId="77777777" w:rsidTr="00EB2994">
        <w:trPr>
          <w:trHeight w:val="719"/>
        </w:trPr>
        <w:tc>
          <w:tcPr>
            <w:tcW w:w="1242" w:type="dxa"/>
            <w:tcBorders>
              <w:top w:val="single" w:sz="4" w:space="0" w:color="auto"/>
              <w:bottom w:val="single" w:sz="4" w:space="0" w:color="auto"/>
            </w:tcBorders>
            <w:shd w:val="clear" w:color="auto" w:fill="FFFFFF"/>
          </w:tcPr>
          <w:p w14:paraId="28F04E2D" w14:textId="77777777" w:rsidR="00EB2994" w:rsidRPr="00423677" w:rsidRDefault="00EB2994" w:rsidP="00EB2994">
            <w:pPr>
              <w:ind w:left="0"/>
            </w:pPr>
            <w:r w:rsidRPr="00423677">
              <w:rPr>
                <w:highlight w:val="yellow"/>
              </w:rPr>
              <w:t>[</w:t>
            </w:r>
            <w:r w:rsidRPr="00423677">
              <w:rPr>
                <w:highlight w:val="yellow"/>
              </w:rPr>
              <w:t></w:t>
            </w:r>
            <w:r w:rsidRPr="00423677">
              <w:rPr>
                <w:highlight w:val="yellow"/>
              </w:rPr>
              <w:t>]</w:t>
            </w:r>
          </w:p>
        </w:tc>
        <w:tc>
          <w:tcPr>
            <w:tcW w:w="1427" w:type="dxa"/>
            <w:tcBorders>
              <w:top w:val="single" w:sz="4" w:space="0" w:color="auto"/>
              <w:bottom w:val="single" w:sz="4" w:space="0" w:color="auto"/>
            </w:tcBorders>
            <w:shd w:val="clear" w:color="auto" w:fill="FFFFFF"/>
          </w:tcPr>
          <w:p w14:paraId="25F3EE30" w14:textId="77777777" w:rsidR="00EB2994" w:rsidRPr="00423677" w:rsidRDefault="00EB2994" w:rsidP="00EB2994">
            <w:pPr>
              <w:ind w:left="0"/>
            </w:pPr>
            <w:r w:rsidRPr="00423677">
              <w:rPr>
                <w:highlight w:val="yellow"/>
              </w:rPr>
              <w:t>[</w:t>
            </w:r>
            <w:r w:rsidRPr="00423677">
              <w:rPr>
                <w:highlight w:val="yellow"/>
              </w:rPr>
              <w:t></w:t>
            </w:r>
            <w:r w:rsidRPr="00423677">
              <w:rPr>
                <w:highlight w:val="yellow"/>
              </w:rPr>
              <w:t>]</w:t>
            </w:r>
          </w:p>
        </w:tc>
        <w:tc>
          <w:tcPr>
            <w:tcW w:w="1125" w:type="dxa"/>
            <w:tcBorders>
              <w:top w:val="single" w:sz="4" w:space="0" w:color="auto"/>
              <w:bottom w:val="single" w:sz="4" w:space="0" w:color="auto"/>
            </w:tcBorders>
            <w:shd w:val="clear" w:color="auto" w:fill="FFFFFF"/>
          </w:tcPr>
          <w:p w14:paraId="1A05791D" w14:textId="77777777" w:rsidR="00EB2994" w:rsidRPr="00423677" w:rsidRDefault="00EB2994" w:rsidP="00EB2994">
            <w:pPr>
              <w:ind w:left="0"/>
            </w:pPr>
            <w:r w:rsidRPr="00423677">
              <w:rPr>
                <w:highlight w:val="yellow"/>
              </w:rPr>
              <w:t>[</w:t>
            </w:r>
            <w:r w:rsidRPr="00423677">
              <w:rPr>
                <w:highlight w:val="yellow"/>
              </w:rPr>
              <w:t></w:t>
            </w:r>
            <w:r w:rsidRPr="00423677">
              <w:rPr>
                <w:highlight w:val="yellow"/>
              </w:rPr>
              <w:t>]</w:t>
            </w:r>
          </w:p>
        </w:tc>
        <w:tc>
          <w:tcPr>
            <w:tcW w:w="1276" w:type="dxa"/>
            <w:tcBorders>
              <w:top w:val="single" w:sz="4" w:space="0" w:color="auto"/>
              <w:bottom w:val="single" w:sz="4" w:space="0" w:color="auto"/>
            </w:tcBorders>
            <w:shd w:val="clear" w:color="auto" w:fill="FFFFFF"/>
          </w:tcPr>
          <w:p w14:paraId="5F04008F" w14:textId="77777777" w:rsidR="00EB2994" w:rsidRPr="00423677" w:rsidRDefault="00EB2994" w:rsidP="00EB2994">
            <w:pPr>
              <w:ind w:left="0"/>
            </w:pPr>
            <w:r w:rsidRPr="00423677">
              <w:rPr>
                <w:highlight w:val="yellow"/>
              </w:rPr>
              <w:t>[</w:t>
            </w:r>
            <w:r w:rsidRPr="00423677">
              <w:rPr>
                <w:highlight w:val="yellow"/>
              </w:rPr>
              <w:t></w:t>
            </w:r>
            <w:r w:rsidRPr="00423677">
              <w:rPr>
                <w:highlight w:val="yellow"/>
              </w:rPr>
              <w:t>]</w:t>
            </w:r>
          </w:p>
        </w:tc>
        <w:tc>
          <w:tcPr>
            <w:tcW w:w="1745" w:type="dxa"/>
            <w:tcBorders>
              <w:top w:val="single" w:sz="4" w:space="0" w:color="auto"/>
              <w:bottom w:val="single" w:sz="4" w:space="0" w:color="auto"/>
            </w:tcBorders>
            <w:shd w:val="clear" w:color="auto" w:fill="FFFFFF"/>
          </w:tcPr>
          <w:p w14:paraId="3796628A" w14:textId="77777777" w:rsidR="00EB2994" w:rsidRPr="00423677" w:rsidRDefault="00EB2994" w:rsidP="00EB2994">
            <w:pPr>
              <w:ind w:left="0"/>
            </w:pPr>
            <w:r w:rsidRPr="00423677">
              <w:rPr>
                <w:highlight w:val="yellow"/>
              </w:rPr>
              <w:t>[</w:t>
            </w:r>
            <w:r w:rsidRPr="00423677">
              <w:rPr>
                <w:highlight w:val="yellow"/>
              </w:rPr>
              <w:t></w:t>
            </w:r>
            <w:r w:rsidRPr="00423677">
              <w:rPr>
                <w:highlight w:val="yellow"/>
              </w:rPr>
              <w:t>]</w:t>
            </w:r>
          </w:p>
        </w:tc>
        <w:tc>
          <w:tcPr>
            <w:tcW w:w="1231" w:type="dxa"/>
            <w:tcBorders>
              <w:top w:val="single" w:sz="4" w:space="0" w:color="auto"/>
              <w:bottom w:val="single" w:sz="4" w:space="0" w:color="auto"/>
            </w:tcBorders>
            <w:shd w:val="clear" w:color="auto" w:fill="FFFFFF"/>
          </w:tcPr>
          <w:p w14:paraId="1F4F13E3" w14:textId="77777777" w:rsidR="00EB2994" w:rsidRPr="00423677" w:rsidRDefault="00EB2994" w:rsidP="00EB2994">
            <w:pPr>
              <w:tabs>
                <w:tab w:val="left" w:pos="1188"/>
              </w:tabs>
              <w:ind w:left="0"/>
            </w:pPr>
            <w:r w:rsidRPr="00423677">
              <w:rPr>
                <w:highlight w:val="yellow"/>
              </w:rPr>
              <w:t>[</w:t>
            </w:r>
            <w:r w:rsidRPr="00423677">
              <w:rPr>
                <w:highlight w:val="yellow"/>
              </w:rPr>
              <w:t></w:t>
            </w:r>
            <w:r w:rsidRPr="00423677">
              <w:rPr>
                <w:highlight w:val="yellow"/>
              </w:rPr>
              <w:t>]</w:t>
            </w:r>
          </w:p>
        </w:tc>
        <w:tc>
          <w:tcPr>
            <w:tcW w:w="1276" w:type="dxa"/>
            <w:tcBorders>
              <w:top w:val="single" w:sz="4" w:space="0" w:color="auto"/>
              <w:bottom w:val="single" w:sz="4" w:space="0" w:color="auto"/>
            </w:tcBorders>
            <w:shd w:val="clear" w:color="auto" w:fill="FFFFFF"/>
          </w:tcPr>
          <w:p w14:paraId="37BAB771" w14:textId="77777777" w:rsidR="00EB2994" w:rsidRPr="00423677" w:rsidRDefault="00EB2994" w:rsidP="00EB2994">
            <w:pPr>
              <w:ind w:left="0"/>
            </w:pPr>
            <w:r w:rsidRPr="00423677">
              <w:rPr>
                <w:highlight w:val="yellow"/>
              </w:rPr>
              <w:t>[</w:t>
            </w:r>
            <w:r w:rsidRPr="00423677">
              <w:rPr>
                <w:highlight w:val="yellow"/>
              </w:rPr>
              <w:t></w:t>
            </w:r>
            <w:r w:rsidRPr="00423677">
              <w:rPr>
                <w:highlight w:val="yellow"/>
              </w:rPr>
              <w:t>]</w:t>
            </w:r>
          </w:p>
        </w:tc>
      </w:tr>
    </w:tbl>
    <w:p w14:paraId="05738759" w14:textId="77777777" w:rsidR="002D452F" w:rsidRPr="00423677" w:rsidRDefault="002D452F" w:rsidP="00911DB3">
      <w:pPr>
        <w:pStyle w:val="GPSL3numberedclause"/>
        <w:rPr>
          <w:highlight w:val="green"/>
        </w:rPr>
      </w:pPr>
    </w:p>
    <w:p w14:paraId="3C1C109D" w14:textId="77777777" w:rsidR="009C5505" w:rsidRPr="00423677" w:rsidRDefault="009C5505" w:rsidP="00911DB3">
      <w:pPr>
        <w:pStyle w:val="GPSL2Guidance"/>
        <w:rPr>
          <w:highlight w:val="green"/>
        </w:rPr>
      </w:pPr>
    </w:p>
    <w:p w14:paraId="1BB6221E" w14:textId="77777777" w:rsidR="002D452F" w:rsidRPr="00423677" w:rsidRDefault="002D452F" w:rsidP="00911DB3">
      <w:pPr>
        <w:pStyle w:val="GPSL2Guidance"/>
        <w:rPr>
          <w:highlight w:val="green"/>
        </w:rPr>
      </w:pPr>
    </w:p>
    <w:p w14:paraId="35478C86" w14:textId="77777777" w:rsidR="004F1FD9" w:rsidRPr="00423677" w:rsidRDefault="004F1FD9" w:rsidP="004F1FD9">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403" w:author="Author" w:original="0."/>
        </w:fldChar>
      </w:r>
    </w:p>
    <w:p w14:paraId="14E6D04B" w14:textId="77777777" w:rsidR="006D7853" w:rsidRPr="00423677" w:rsidRDefault="007530E6" w:rsidP="00160CDF">
      <w:pPr>
        <w:pStyle w:val="GPSSchPart"/>
        <w:rPr>
          <w:rFonts w:cs="Arial"/>
        </w:rPr>
      </w:pPr>
      <w:r w:rsidRPr="00423677">
        <w:rPr>
          <w:rFonts w:cs="Arial"/>
        </w:rPr>
        <w:br w:type="page"/>
      </w:r>
      <w:r w:rsidR="006D7853" w:rsidRPr="00423677">
        <w:rPr>
          <w:rFonts w:cs="Arial"/>
        </w:rPr>
        <w:lastRenderedPageBreak/>
        <w:t xml:space="preserve">PART B: </w:t>
      </w:r>
      <w:r w:rsidR="00DE033C" w:rsidRPr="00423677">
        <w:rPr>
          <w:rFonts w:cs="Arial"/>
        </w:rPr>
        <w:t xml:space="preserve">AUTHORITY </w:t>
      </w:r>
      <w:r w:rsidR="006D7853" w:rsidRPr="00423677">
        <w:rPr>
          <w:rFonts w:cs="Arial"/>
        </w:rPr>
        <w:t>RESPONSIBILITIES</w:t>
      </w:r>
    </w:p>
    <w:p w14:paraId="75D17807" w14:textId="77777777" w:rsidR="003364D4" w:rsidRPr="00423677" w:rsidRDefault="003364D4" w:rsidP="00D832D7">
      <w:pPr>
        <w:pStyle w:val="GPSL1SCHEDULEHeading"/>
      </w:pPr>
      <w:r w:rsidRPr="00423677">
        <w:t>General</w:t>
      </w:r>
    </w:p>
    <w:p w14:paraId="7FF699E1" w14:textId="77777777" w:rsidR="006D7853" w:rsidRPr="00423677" w:rsidRDefault="006D7853" w:rsidP="00911DB3">
      <w:pPr>
        <w:pStyle w:val="GPSL2numberedclause"/>
      </w:pPr>
      <w:r w:rsidRPr="00423677">
        <w:t xml:space="preserve">The </w:t>
      </w:r>
      <w:r w:rsidR="00C844EB" w:rsidRPr="00423677">
        <w:t>Authority</w:t>
      </w:r>
      <w:r w:rsidRPr="00423677">
        <w:t xml:space="preserve"> Responsibilities associated with the Milestones identified in the Implementation Plan are set out in the column entitled </w:t>
      </w:r>
      <w:r w:rsidR="00C844EB" w:rsidRPr="00423677">
        <w:t>Authority</w:t>
      </w:r>
      <w:r w:rsidRPr="00423677">
        <w:t xml:space="preserve"> Responsibilities in</w:t>
      </w:r>
      <w:r w:rsidR="00B460DF" w:rsidRPr="00423677">
        <w:t xml:space="preserve"> the Implementation Plan.</w:t>
      </w:r>
    </w:p>
    <w:p w14:paraId="327A37F6" w14:textId="77777777" w:rsidR="004F1FD9" w:rsidRPr="00423677" w:rsidRDefault="004F1FD9" w:rsidP="004F1FD9">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404" w:author="Author" w:original="0."/>
        </w:fldChar>
      </w:r>
    </w:p>
    <w:p w14:paraId="15C1AF83" w14:textId="77777777" w:rsidR="006D7853" w:rsidRPr="00423677" w:rsidRDefault="007530E6" w:rsidP="00160CDF">
      <w:pPr>
        <w:pStyle w:val="GPSSchPart"/>
        <w:rPr>
          <w:rFonts w:cs="Arial"/>
        </w:rPr>
      </w:pPr>
      <w:r w:rsidRPr="00423677">
        <w:rPr>
          <w:rFonts w:cs="Arial"/>
        </w:rPr>
        <w:br w:type="page"/>
      </w:r>
      <w:r w:rsidR="006D7853" w:rsidRPr="00423677">
        <w:rPr>
          <w:rFonts w:cs="Arial"/>
        </w:rPr>
        <w:lastRenderedPageBreak/>
        <w:t>PART C: KEY PERSONNEL</w:t>
      </w:r>
    </w:p>
    <w:p w14:paraId="4276F195" w14:textId="77777777" w:rsidR="003364D4" w:rsidRPr="00423677" w:rsidRDefault="003364D4" w:rsidP="00D832D7">
      <w:pPr>
        <w:pStyle w:val="GPSL1SCHEDULEHeading"/>
      </w:pPr>
      <w:r w:rsidRPr="00423677">
        <w:t>General</w:t>
      </w:r>
    </w:p>
    <w:p w14:paraId="681EB56C" w14:textId="77777777" w:rsidR="006D7853" w:rsidRPr="00423677" w:rsidRDefault="006D7853" w:rsidP="00911DB3">
      <w:pPr>
        <w:pStyle w:val="GPSL2numberedclause"/>
      </w:pPr>
      <w:r w:rsidRPr="00423677">
        <w:t>The Supplier has assigned the following Key Personnel to this Contract in the Key Roles detailed below:</w:t>
      </w:r>
    </w:p>
    <w:p w14:paraId="7D22D755" w14:textId="77777777" w:rsidR="006D7853" w:rsidRPr="00423677" w:rsidRDefault="006D7853" w:rsidP="00911DB3">
      <w:pPr>
        <w:pStyle w:val="GPSL2Indent"/>
      </w:pPr>
      <w:r w:rsidRPr="00423677">
        <w:rPr>
          <w:highlight w:val="yellow"/>
        </w:rPr>
        <w:t>[</w:t>
      </w:r>
      <w:r w:rsidR="00A952AE">
        <w:rPr>
          <w:highlight w:val="yellow"/>
        </w:rPr>
        <w:t xml:space="preserve">           </w:t>
      </w:r>
      <w:r w:rsidRPr="00423677">
        <w:rPr>
          <w:highlight w:val="yellow"/>
        </w:rPr>
        <w:t>]</w:t>
      </w:r>
    </w:p>
    <w:p w14:paraId="3CABD5AF" w14:textId="77777777" w:rsidR="00EB2994" w:rsidRPr="00423677" w:rsidRDefault="00EB2994" w:rsidP="00EB2994">
      <w:pPr>
        <w:pStyle w:val="GPSmacrorestart"/>
        <w:rPr>
          <w:sz w:val="22"/>
          <w:szCs w:val="22"/>
          <w:lang w:eastAsia="en-GB"/>
        </w:rPr>
      </w:pPr>
      <w:r w:rsidRPr="00423677">
        <w:rPr>
          <w:sz w:val="22"/>
          <w:szCs w:val="22"/>
        </w:rPr>
        <w:fldChar w:fldCharType="begin"/>
      </w:r>
      <w:r w:rsidRPr="00423677">
        <w:rPr>
          <w:sz w:val="22"/>
          <w:szCs w:val="22"/>
          <w:lang w:eastAsia="en-GB"/>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405" w:author="Author" w:original="0."/>
        </w:fldChar>
      </w:r>
    </w:p>
    <w:p w14:paraId="27317384" w14:textId="77777777" w:rsidR="00773FA7" w:rsidRPr="00423677" w:rsidRDefault="00773FA7" w:rsidP="00EB2994">
      <w:pPr>
        <w:pStyle w:val="GPSSchTitleandNumber"/>
        <w:rPr>
          <w:rFonts w:cs="Arial"/>
        </w:rPr>
      </w:pPr>
      <w:r w:rsidRPr="00423677">
        <w:rPr>
          <w:rFonts w:cs="Arial"/>
          <w:color w:val="000000"/>
        </w:rPr>
        <w:br w:type="page"/>
      </w:r>
      <w:r w:rsidRPr="00423677">
        <w:rPr>
          <w:rFonts w:cs="Arial"/>
        </w:rPr>
        <w:lastRenderedPageBreak/>
        <w:t xml:space="preserve"> </w:t>
      </w:r>
      <w:bookmarkStart w:id="2406" w:name="_Toc499802227"/>
      <w:r w:rsidRPr="00423677">
        <w:rPr>
          <w:rFonts w:cs="Arial"/>
        </w:rPr>
        <w:t xml:space="preserve">SCHEDULE </w:t>
      </w:r>
      <w:r w:rsidR="008C39F7" w:rsidRPr="00423677">
        <w:rPr>
          <w:rFonts w:cs="Arial"/>
        </w:rPr>
        <w:t>5</w:t>
      </w:r>
      <w:r w:rsidRPr="00423677">
        <w:rPr>
          <w:rFonts w:cs="Arial"/>
        </w:rPr>
        <w:t>: TESTING</w:t>
      </w:r>
      <w:bookmarkEnd w:id="2406"/>
    </w:p>
    <w:p w14:paraId="2F2959BC" w14:textId="77777777" w:rsidR="003B253A" w:rsidRPr="00423677" w:rsidRDefault="003B253A" w:rsidP="006039AA">
      <w:pPr>
        <w:pStyle w:val="TSOLScheduleMainSectionX"/>
        <w:numPr>
          <w:ilvl w:val="0"/>
          <w:numId w:val="19"/>
        </w:numPr>
      </w:pPr>
      <w:r w:rsidRPr="00423677">
        <w:t>INTRODUCTION</w:t>
      </w:r>
    </w:p>
    <w:p w14:paraId="60643F69" w14:textId="77777777" w:rsidR="003B253A" w:rsidRPr="00423677" w:rsidRDefault="003B253A" w:rsidP="003B253A">
      <w:pPr>
        <w:pStyle w:val="TSOlScheduleMainSectionX1"/>
        <w:numPr>
          <w:ilvl w:val="1"/>
          <w:numId w:val="7"/>
        </w:numPr>
      </w:pPr>
      <w:r w:rsidRPr="00423677">
        <w:t>This Schedule</w:t>
      </w:r>
      <w:r w:rsidR="0044320E" w:rsidRPr="00423677">
        <w:t xml:space="preserve"> 5</w:t>
      </w:r>
      <w:r w:rsidRPr="00423677">
        <w:t xml:space="preserve"> (Testing) sets out the approach to Testing and the different Testing activities to be undertaken, including the preparation and agreement of the Test Strategy and Test Plans.</w:t>
      </w:r>
      <w:r w:rsidR="00130A10">
        <w:t xml:space="preserve"> </w:t>
      </w:r>
      <w:r w:rsidR="00815786">
        <w:t xml:space="preserve"> It also covers operational user acceptance testing carried out during the </w:t>
      </w:r>
      <w:r w:rsidR="00212631">
        <w:t>C</w:t>
      </w:r>
      <w:r w:rsidR="00815786">
        <w:t xml:space="preserve">hange </w:t>
      </w:r>
      <w:r w:rsidR="00212631">
        <w:t>C</w:t>
      </w:r>
      <w:r w:rsidR="00815786">
        <w:t xml:space="preserve">ontrol </w:t>
      </w:r>
      <w:r w:rsidR="00212631">
        <w:t>Procedure</w:t>
      </w:r>
      <w:r w:rsidR="00815786">
        <w:t xml:space="preserve">.  </w:t>
      </w:r>
    </w:p>
    <w:p w14:paraId="00E18F3E" w14:textId="77777777" w:rsidR="003B253A" w:rsidRPr="00423677" w:rsidRDefault="003B253A" w:rsidP="003B253A">
      <w:pPr>
        <w:pStyle w:val="TSOLScheduleMainSectionX"/>
        <w:numPr>
          <w:ilvl w:val="0"/>
          <w:numId w:val="7"/>
        </w:numPr>
      </w:pPr>
      <w:r w:rsidRPr="00423677">
        <w:t>TESTING OVERVIEW</w:t>
      </w:r>
    </w:p>
    <w:p w14:paraId="6840E6CF" w14:textId="77777777" w:rsidR="003B253A" w:rsidRPr="00423677" w:rsidRDefault="003B253A" w:rsidP="003B253A">
      <w:pPr>
        <w:pStyle w:val="TSOlScheduleMainSectionX1"/>
        <w:numPr>
          <w:ilvl w:val="1"/>
          <w:numId w:val="7"/>
        </w:numPr>
      </w:pPr>
      <w:r w:rsidRPr="00423677">
        <w:t>All Tests conducted by the Supplier shall be conducted in accordance with the Test Strategy and the Test Plans.</w:t>
      </w:r>
    </w:p>
    <w:p w14:paraId="1CE37044" w14:textId="77777777" w:rsidR="003B253A" w:rsidRPr="00423677" w:rsidRDefault="003B253A" w:rsidP="003B253A">
      <w:pPr>
        <w:pStyle w:val="TSOlScheduleMainSectionX1"/>
        <w:numPr>
          <w:ilvl w:val="1"/>
          <w:numId w:val="7"/>
        </w:numPr>
      </w:pPr>
      <w:r w:rsidRPr="00423677">
        <w:t xml:space="preserve">Any </w:t>
      </w:r>
      <w:r w:rsidR="00A45334" w:rsidRPr="00423677">
        <w:t>D</w:t>
      </w:r>
      <w:r w:rsidRPr="00423677">
        <w:t>isputes between the Supplier and the Authority regarding this Testing shall be referred to the Dispute Resolution Procedure.</w:t>
      </w:r>
    </w:p>
    <w:p w14:paraId="5C569035" w14:textId="77777777" w:rsidR="003B253A" w:rsidRPr="00423677" w:rsidRDefault="003B253A" w:rsidP="003B253A">
      <w:pPr>
        <w:pStyle w:val="TSOLScheduleMainSectionX"/>
        <w:numPr>
          <w:ilvl w:val="0"/>
          <w:numId w:val="7"/>
        </w:numPr>
      </w:pPr>
      <w:r w:rsidRPr="00423677">
        <w:t>TEST STRATEGY</w:t>
      </w:r>
    </w:p>
    <w:p w14:paraId="7FE7213C" w14:textId="77777777" w:rsidR="003B253A" w:rsidRPr="00423677" w:rsidRDefault="003B253A" w:rsidP="003B253A">
      <w:pPr>
        <w:pStyle w:val="TSOlScheduleMainSectionX1"/>
        <w:numPr>
          <w:ilvl w:val="1"/>
          <w:numId w:val="7"/>
        </w:numPr>
      </w:pPr>
      <w:r w:rsidRPr="00423677">
        <w:t>The Supplier shall develop the final Test Strategy as soon as practicable but in any case no later than sixty (60) Working Days (or such other period as the Parties may agree) after the Commencement Date.</w:t>
      </w:r>
    </w:p>
    <w:p w14:paraId="60F2EEC9" w14:textId="77777777" w:rsidR="003B253A" w:rsidRPr="00423677" w:rsidRDefault="003B253A" w:rsidP="003B253A">
      <w:pPr>
        <w:pStyle w:val="TSOlScheduleMainSectionX1"/>
        <w:numPr>
          <w:ilvl w:val="1"/>
          <w:numId w:val="7"/>
        </w:numPr>
      </w:pPr>
      <w:r w:rsidRPr="00423677">
        <w:t>The final Test Strategy shall include:</w:t>
      </w:r>
    </w:p>
    <w:p w14:paraId="62BF75C0" w14:textId="77777777" w:rsidR="003B253A" w:rsidRPr="00423677" w:rsidRDefault="003B253A" w:rsidP="003B253A">
      <w:pPr>
        <w:pStyle w:val="TSOLScheduleMainSectionX11"/>
        <w:numPr>
          <w:ilvl w:val="2"/>
          <w:numId w:val="7"/>
        </w:numPr>
      </w:pPr>
      <w:r w:rsidRPr="00423677">
        <w:t>an overview of how Testing will be conducted in relation to the Implementation Plan;</w:t>
      </w:r>
    </w:p>
    <w:p w14:paraId="661533B2" w14:textId="77777777" w:rsidR="003B253A" w:rsidRPr="00423677" w:rsidRDefault="003B253A" w:rsidP="003B253A">
      <w:pPr>
        <w:pStyle w:val="TSOLScheduleMainSectionX11"/>
        <w:numPr>
          <w:ilvl w:val="2"/>
          <w:numId w:val="7"/>
        </w:numPr>
      </w:pPr>
      <w:r w:rsidRPr="00423677">
        <w:t>the process to be used to capture and record Test results and the categorisation of Test Issues;</w:t>
      </w:r>
    </w:p>
    <w:p w14:paraId="566D118C" w14:textId="77777777" w:rsidR="003B253A" w:rsidRPr="00423677" w:rsidRDefault="003B253A" w:rsidP="003B253A">
      <w:pPr>
        <w:pStyle w:val="TSOLScheduleMainSectionX11"/>
        <w:numPr>
          <w:ilvl w:val="2"/>
          <w:numId w:val="7"/>
        </w:numPr>
      </w:pPr>
      <w:r w:rsidRPr="00423677">
        <w:t>the procedure to be followed should a Deliverable fail a Test or where</w:t>
      </w:r>
      <w:r w:rsidR="00DD3908" w:rsidRPr="00423677">
        <w:t xml:space="preserve"> the Testing of</w:t>
      </w:r>
      <w:r w:rsidRPr="00423677">
        <w:t xml:space="preserve"> a Deliverable produces unexpected results, including a procedure for the resolution of Test Issues;</w:t>
      </w:r>
    </w:p>
    <w:p w14:paraId="3147188E" w14:textId="77777777" w:rsidR="003B253A" w:rsidRPr="00423677" w:rsidRDefault="003B253A" w:rsidP="003B253A">
      <w:pPr>
        <w:pStyle w:val="TSOLScheduleMainSectionX11"/>
        <w:numPr>
          <w:ilvl w:val="2"/>
          <w:numId w:val="7"/>
        </w:numPr>
      </w:pPr>
      <w:r w:rsidRPr="00423677">
        <w:t>the procedure to be followed to sign off each Test; and</w:t>
      </w:r>
    </w:p>
    <w:p w14:paraId="0F85BA42" w14:textId="77777777" w:rsidR="003B253A" w:rsidRPr="00423677" w:rsidRDefault="003B253A" w:rsidP="003B253A">
      <w:pPr>
        <w:pStyle w:val="TSOLScheduleMainSectionX11"/>
        <w:numPr>
          <w:ilvl w:val="2"/>
          <w:numId w:val="7"/>
        </w:numPr>
      </w:pPr>
      <w:r w:rsidRPr="00423677">
        <w:t>the process for the production and maintenance of reports relating to Tests.</w:t>
      </w:r>
    </w:p>
    <w:p w14:paraId="18473212" w14:textId="77777777" w:rsidR="003B253A" w:rsidRPr="00423677" w:rsidRDefault="003B253A" w:rsidP="003B253A">
      <w:pPr>
        <w:pStyle w:val="TSOLScheduleMainSectionX"/>
        <w:numPr>
          <w:ilvl w:val="0"/>
          <w:numId w:val="7"/>
        </w:numPr>
      </w:pPr>
      <w:bookmarkStart w:id="2407" w:name="_Ref349210858"/>
      <w:r w:rsidRPr="00423677">
        <w:t>TEST PLANS</w:t>
      </w:r>
      <w:bookmarkEnd w:id="2407"/>
    </w:p>
    <w:p w14:paraId="7E58A9F0" w14:textId="77777777" w:rsidR="003B253A" w:rsidRPr="00423677" w:rsidRDefault="003B253A" w:rsidP="003B253A">
      <w:pPr>
        <w:pStyle w:val="TSOlScheduleMainSectionX1"/>
        <w:numPr>
          <w:ilvl w:val="1"/>
          <w:numId w:val="7"/>
        </w:numPr>
      </w:pPr>
      <w:r w:rsidRPr="00423677">
        <w:t>The Supplier shall develop Test Plans for the approval of the Authority as soon as practicable but in any case no later than sixty (60) Working Days (or such other period as the Parties may agree in the Test Strategy or otherwise) prior to the start date for the relevant Testing as specified in the Implementation Plan.</w:t>
      </w:r>
    </w:p>
    <w:p w14:paraId="2A7C4E61" w14:textId="77777777" w:rsidR="003B253A" w:rsidRPr="00423677" w:rsidRDefault="003B253A" w:rsidP="003B253A">
      <w:pPr>
        <w:pStyle w:val="TSOlScheduleMainSectionX1"/>
        <w:numPr>
          <w:ilvl w:val="1"/>
          <w:numId w:val="7"/>
        </w:numPr>
      </w:pPr>
      <w:r w:rsidRPr="00423677">
        <w:t>Each Test Plan shall include as a minimum:</w:t>
      </w:r>
    </w:p>
    <w:p w14:paraId="7DD7B22E" w14:textId="77777777" w:rsidR="003B253A" w:rsidRPr="00423677" w:rsidRDefault="003B253A" w:rsidP="003B253A">
      <w:pPr>
        <w:pStyle w:val="TSOLScheduleMainSectionX11"/>
        <w:numPr>
          <w:ilvl w:val="2"/>
          <w:numId w:val="7"/>
        </w:numPr>
      </w:pPr>
      <w:r w:rsidRPr="00423677">
        <w:lastRenderedPageBreak/>
        <w:t>the relevant Test definition and the purpose of the Test, the Milestone to which it relates, the requirements being Tested;</w:t>
      </w:r>
    </w:p>
    <w:p w14:paraId="56DB91D6" w14:textId="77777777" w:rsidR="003B253A" w:rsidRPr="00423677" w:rsidRDefault="003B253A" w:rsidP="003B253A">
      <w:pPr>
        <w:pStyle w:val="TSOLScheduleMainSectionX11"/>
        <w:numPr>
          <w:ilvl w:val="2"/>
          <w:numId w:val="7"/>
        </w:numPr>
      </w:pPr>
      <w:r w:rsidRPr="00423677">
        <w:t>a detailed procedure for the Tests to be carried out, including:</w:t>
      </w:r>
    </w:p>
    <w:p w14:paraId="407693C9" w14:textId="77777777" w:rsidR="003B253A" w:rsidRPr="00423677" w:rsidRDefault="003B253A" w:rsidP="003B253A">
      <w:pPr>
        <w:pStyle w:val="TSOLScheduleMainSectionX111"/>
        <w:numPr>
          <w:ilvl w:val="3"/>
          <w:numId w:val="7"/>
        </w:numPr>
      </w:pPr>
      <w:r w:rsidRPr="00423677">
        <w:t>the timetable for the Tests including start and end dates;</w:t>
      </w:r>
    </w:p>
    <w:p w14:paraId="20106614" w14:textId="77777777" w:rsidR="003B253A" w:rsidRPr="00423677" w:rsidRDefault="003B253A" w:rsidP="003B253A">
      <w:pPr>
        <w:pStyle w:val="TSOLScheduleMainSectionX111"/>
        <w:numPr>
          <w:ilvl w:val="3"/>
          <w:numId w:val="7"/>
        </w:numPr>
      </w:pPr>
      <w:r w:rsidRPr="00423677">
        <w:t>the Testing mechanism;</w:t>
      </w:r>
    </w:p>
    <w:p w14:paraId="3028E1DC" w14:textId="77777777" w:rsidR="003B253A" w:rsidRPr="00423677" w:rsidRDefault="003B253A" w:rsidP="003B253A">
      <w:pPr>
        <w:pStyle w:val="TSOLScheduleMainSectionX111"/>
        <w:numPr>
          <w:ilvl w:val="3"/>
          <w:numId w:val="7"/>
        </w:numPr>
      </w:pPr>
      <w:r w:rsidRPr="00423677">
        <w:t>dates and methods by which the Authority can inspect Test results;</w:t>
      </w:r>
    </w:p>
    <w:p w14:paraId="2B6D9189" w14:textId="77777777" w:rsidR="003B253A" w:rsidRPr="00423677" w:rsidRDefault="003B253A" w:rsidP="003B253A">
      <w:pPr>
        <w:pStyle w:val="TSOLScheduleMainSectionX111"/>
        <w:numPr>
          <w:ilvl w:val="3"/>
          <w:numId w:val="7"/>
        </w:numPr>
      </w:pPr>
      <w:r w:rsidRPr="00423677">
        <w:t>the mechanism for ensuring the quality, completeness and relevance of the Tests;</w:t>
      </w:r>
    </w:p>
    <w:p w14:paraId="2574FBBB" w14:textId="77777777" w:rsidR="003B253A" w:rsidRPr="00423677" w:rsidRDefault="003B253A" w:rsidP="003B253A">
      <w:pPr>
        <w:pStyle w:val="TSOLScheduleMainSectionX111"/>
        <w:numPr>
          <w:ilvl w:val="3"/>
          <w:numId w:val="7"/>
        </w:numPr>
      </w:pPr>
      <w:r w:rsidRPr="00423677">
        <w:t>the process with which the Authority will review Test Issues and progress on a timely basis; and</w:t>
      </w:r>
    </w:p>
    <w:p w14:paraId="13E9E8F0" w14:textId="77777777" w:rsidR="003B253A" w:rsidRPr="00423677" w:rsidRDefault="003B253A" w:rsidP="003B253A">
      <w:pPr>
        <w:pStyle w:val="TSOLScheduleMainSectionX111"/>
        <w:numPr>
          <w:ilvl w:val="3"/>
          <w:numId w:val="7"/>
        </w:numPr>
      </w:pPr>
      <w:r w:rsidRPr="00423677">
        <w:t>the re-Test procedure, the timetable and the resources which would be required for re-Testing.</w:t>
      </w:r>
    </w:p>
    <w:p w14:paraId="0F99F4EA" w14:textId="77777777" w:rsidR="003B253A" w:rsidRPr="00423677" w:rsidRDefault="003B253A" w:rsidP="003B253A">
      <w:pPr>
        <w:pStyle w:val="TSOlScheduleMainSectionX1"/>
        <w:numPr>
          <w:ilvl w:val="1"/>
          <w:numId w:val="7"/>
        </w:numPr>
      </w:pPr>
      <w:r w:rsidRPr="00423677">
        <w:t>The Authority shall not unreasonably withhold or delay its approval of the Test Plans and the Supplier shall implement any reasonable requirements of the Authority in the Test Plans.</w:t>
      </w:r>
    </w:p>
    <w:p w14:paraId="2055718D" w14:textId="77777777" w:rsidR="003B253A" w:rsidRPr="00423677" w:rsidRDefault="003B253A" w:rsidP="003B253A">
      <w:pPr>
        <w:pStyle w:val="TSOLScheduleMainSectionX"/>
        <w:numPr>
          <w:ilvl w:val="0"/>
          <w:numId w:val="7"/>
        </w:numPr>
      </w:pPr>
      <w:r w:rsidRPr="00423677">
        <w:t>TESTING</w:t>
      </w:r>
    </w:p>
    <w:p w14:paraId="08F1FF13" w14:textId="77777777" w:rsidR="003B253A" w:rsidRPr="00423677" w:rsidRDefault="003B253A" w:rsidP="003B253A">
      <w:pPr>
        <w:pStyle w:val="TSOlScheduleMainSectionX1"/>
        <w:numPr>
          <w:ilvl w:val="1"/>
          <w:numId w:val="7"/>
        </w:numPr>
      </w:pPr>
      <w:r w:rsidRPr="00423677">
        <w:t>When the Supplier has completed a Milestone it shall submit any Deliverables relating to that Milestone for Testing.</w:t>
      </w:r>
    </w:p>
    <w:p w14:paraId="46D32F01" w14:textId="77777777" w:rsidR="003B253A" w:rsidRPr="00423677" w:rsidRDefault="003B253A" w:rsidP="003B253A">
      <w:pPr>
        <w:pStyle w:val="TSOlScheduleMainSectionX1"/>
        <w:numPr>
          <w:ilvl w:val="1"/>
          <w:numId w:val="7"/>
        </w:numPr>
      </w:pPr>
      <w:r w:rsidRPr="00423677">
        <w:t>Each party shall bear its own costs in respect of the Testing.</w:t>
      </w:r>
      <w:r w:rsidR="00A952AE">
        <w:t xml:space="preserve"> </w:t>
      </w:r>
      <w:r w:rsidRPr="00423677">
        <w:t>However, if a Milestone is not Achieved the Authority shall be entitled to recover from the Supplier, any reasonable additional costs it may incur as a direct result of further review or re-Testing of a Milestone.</w:t>
      </w:r>
    </w:p>
    <w:p w14:paraId="2EBF0E8F" w14:textId="77777777" w:rsidR="003B253A" w:rsidRPr="00423677" w:rsidRDefault="003B253A" w:rsidP="003B253A">
      <w:pPr>
        <w:pStyle w:val="TSOlScheduleMainSectionX1"/>
        <w:numPr>
          <w:ilvl w:val="1"/>
          <w:numId w:val="7"/>
        </w:numPr>
      </w:pPr>
      <w:r w:rsidRPr="00423677">
        <w:t>If the Supplier successfully completes the requisite Tests, the Authority shall issue a Satisfaction Certificate as soon as reasonably practical following such successful completion.</w:t>
      </w:r>
      <w:r w:rsidR="00A952AE">
        <w:t xml:space="preserve"> </w:t>
      </w:r>
      <w:r w:rsidRPr="00423677">
        <w:t xml:space="preserve">Notwithstanding the issuing of any Satisfaction Certificate, the Supplier shall remain solely responsible for ensuring that the </w:t>
      </w:r>
      <w:r w:rsidR="00A952AE">
        <w:t xml:space="preserve">Services </w:t>
      </w:r>
      <w:r w:rsidRPr="00423677">
        <w:t xml:space="preserve">are implemented in accordance with this Contract. </w:t>
      </w:r>
    </w:p>
    <w:p w14:paraId="729E4B94" w14:textId="77777777" w:rsidR="003B253A" w:rsidRPr="00423677" w:rsidRDefault="003B253A" w:rsidP="003B253A">
      <w:pPr>
        <w:pStyle w:val="TSOLScheduleMainSectionX"/>
        <w:numPr>
          <w:ilvl w:val="0"/>
          <w:numId w:val="7"/>
        </w:numPr>
      </w:pPr>
      <w:r w:rsidRPr="00423677">
        <w:t>TEST ISSUES</w:t>
      </w:r>
    </w:p>
    <w:p w14:paraId="3DC65F7B" w14:textId="77777777" w:rsidR="003B253A" w:rsidRPr="00423677" w:rsidRDefault="003B253A" w:rsidP="003B253A">
      <w:pPr>
        <w:pStyle w:val="TSOlScheduleMainSectionX1"/>
        <w:numPr>
          <w:ilvl w:val="1"/>
          <w:numId w:val="7"/>
        </w:numPr>
      </w:pPr>
      <w:r w:rsidRPr="00423677">
        <w:t>Where a Test Issue is identified by the Supplier, the Parties shall agree how such Test Issue shall be dealt with and any failure to agree by the Parties shall be resolved in accordance with the Dispute Resolution Procedure.</w:t>
      </w:r>
    </w:p>
    <w:p w14:paraId="7E49CF1E" w14:textId="77777777" w:rsidR="003B253A" w:rsidRPr="00423677" w:rsidRDefault="003B253A" w:rsidP="003B253A">
      <w:pPr>
        <w:pStyle w:val="TSOLScheduleMainSectionX"/>
        <w:numPr>
          <w:ilvl w:val="0"/>
          <w:numId w:val="7"/>
        </w:numPr>
      </w:pPr>
      <w:r w:rsidRPr="00423677">
        <w:t>TEST QUALITY AUDIT</w:t>
      </w:r>
    </w:p>
    <w:p w14:paraId="709B9F24" w14:textId="77777777" w:rsidR="003B253A" w:rsidRPr="00423677" w:rsidRDefault="003B253A" w:rsidP="003B253A">
      <w:pPr>
        <w:pStyle w:val="TSOlScheduleMainSectionX1"/>
        <w:numPr>
          <w:ilvl w:val="1"/>
          <w:numId w:val="7"/>
        </w:numPr>
      </w:pPr>
      <w:bookmarkStart w:id="2408" w:name="_Ref349211301"/>
      <w:r w:rsidRPr="00423677">
        <w:lastRenderedPageBreak/>
        <w:t xml:space="preserve">Without prejudice to its rights pursuant to Clause </w:t>
      </w:r>
      <w:r w:rsidRPr="00423677">
        <w:fldChar w:fldCharType="begin"/>
      </w:r>
      <w:r w:rsidRPr="00423677">
        <w:instrText xml:space="preserve"> REF _Ref364755927 \r \h </w:instrText>
      </w:r>
      <w:r w:rsidR="00D82ED2" w:rsidRPr="00423677">
        <w:instrText xml:space="preserve"> \* MERGEFORMAT </w:instrText>
      </w:r>
      <w:r w:rsidRPr="00423677">
        <w:fldChar w:fldCharType="separate"/>
      </w:r>
      <w:r w:rsidR="00974472">
        <w:t>19</w:t>
      </w:r>
      <w:r w:rsidRPr="00423677">
        <w:fldChar w:fldCharType="end"/>
      </w:r>
      <w:r w:rsidRPr="00423677">
        <w:t xml:space="preserve"> (Records, Audit Access and Open Book Data), the Authority or an agent or contractor appointed by the Authority may perform on-going quality audits in respect of any part of the Testing.</w:t>
      </w:r>
      <w:bookmarkEnd w:id="2408"/>
    </w:p>
    <w:p w14:paraId="1D3521FD" w14:textId="77777777" w:rsidR="003B253A" w:rsidRPr="00423677" w:rsidRDefault="003B253A" w:rsidP="003B253A">
      <w:pPr>
        <w:pStyle w:val="TSOlScheduleMainSectionX1"/>
        <w:numPr>
          <w:ilvl w:val="1"/>
          <w:numId w:val="7"/>
        </w:numPr>
      </w:pPr>
      <w:r w:rsidRPr="00423677">
        <w:t xml:space="preserve">If the Authority has any concerns following an audit in accordance with paragraph </w:t>
      </w:r>
      <w:r w:rsidRPr="00423677">
        <w:fldChar w:fldCharType="begin"/>
      </w:r>
      <w:r w:rsidRPr="00423677">
        <w:instrText xml:space="preserve"> REF _Ref349211301 \n \h </w:instrText>
      </w:r>
      <w:r w:rsidR="00D82ED2" w:rsidRPr="00423677">
        <w:instrText xml:space="preserve"> \* MERGEFORMAT </w:instrText>
      </w:r>
      <w:r w:rsidRPr="00423677">
        <w:fldChar w:fldCharType="separate"/>
      </w:r>
      <w:r w:rsidR="00974472">
        <w:t>7.1</w:t>
      </w:r>
      <w:r w:rsidRPr="00423677">
        <w:fldChar w:fldCharType="end"/>
      </w:r>
      <w:r w:rsidRPr="00423677">
        <w:t xml:space="preserve"> above the Authority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14:paraId="1A65AEC5" w14:textId="77777777" w:rsidR="003B253A" w:rsidRPr="00423677" w:rsidRDefault="003B253A" w:rsidP="003B253A">
      <w:pPr>
        <w:pStyle w:val="TSOlScheduleMainSectionX1"/>
        <w:numPr>
          <w:ilvl w:val="1"/>
          <w:numId w:val="7"/>
        </w:numPr>
      </w:pPr>
      <w:r w:rsidRPr="00423677">
        <w:t>In the event of an inadequate response to the written report from the Supplier, the Authority (acting reasonably) may withhold a Satisfaction Certificate until the issues in the report have been addressed to the reasonable satisfaction of the Authority.</w:t>
      </w:r>
    </w:p>
    <w:p w14:paraId="49EE7676" w14:textId="77777777" w:rsidR="003B253A" w:rsidRPr="00423677" w:rsidRDefault="003B253A" w:rsidP="003B253A">
      <w:pPr>
        <w:pStyle w:val="TSOLScheduleMainSectionX"/>
        <w:numPr>
          <w:ilvl w:val="0"/>
          <w:numId w:val="7"/>
        </w:numPr>
      </w:pPr>
      <w:r w:rsidRPr="00423677">
        <w:t>OUTCOME OF TESTING</w:t>
      </w:r>
    </w:p>
    <w:p w14:paraId="5C435DDD" w14:textId="77777777" w:rsidR="003B253A" w:rsidRPr="00423677" w:rsidRDefault="003B253A" w:rsidP="003B253A">
      <w:pPr>
        <w:pStyle w:val="TSOlScheduleMainSectionX1"/>
        <w:numPr>
          <w:ilvl w:val="1"/>
          <w:numId w:val="7"/>
        </w:numPr>
      </w:pPr>
      <w:r w:rsidRPr="00423677">
        <w:t>The Authority will issue a Satisfaction Certificate when it is satisfied that a Milestone has been Achieved.</w:t>
      </w:r>
    </w:p>
    <w:p w14:paraId="1F74CEB0" w14:textId="77777777" w:rsidR="003B253A" w:rsidRPr="00423677" w:rsidRDefault="003B253A" w:rsidP="003B253A">
      <w:pPr>
        <w:pStyle w:val="TSOlScheduleMainSectionX1"/>
        <w:numPr>
          <w:ilvl w:val="1"/>
          <w:numId w:val="7"/>
        </w:numPr>
      </w:pPr>
      <w:r w:rsidRPr="00423677">
        <w:t>If any Milestones (or any relevant part thereof) do not pass the Test in respect thereof then:</w:t>
      </w:r>
    </w:p>
    <w:p w14:paraId="5F2A02E3" w14:textId="77777777" w:rsidR="003B253A" w:rsidRPr="00423677" w:rsidRDefault="003B253A" w:rsidP="003B253A">
      <w:pPr>
        <w:pStyle w:val="TSOLScheduleMainSectionX11"/>
        <w:numPr>
          <w:ilvl w:val="2"/>
          <w:numId w:val="7"/>
        </w:numPr>
      </w:pPr>
      <w:r w:rsidRPr="00423677">
        <w:t>the Supplier shall rectify the cause of the failure and re-submit the Deliverables (or the relevant part) to Testing, provided that the Parties agree that there is sufficient time for that action prior to the relevant Milestone Date; or</w:t>
      </w:r>
    </w:p>
    <w:p w14:paraId="69BDAD35" w14:textId="77777777" w:rsidR="00815786" w:rsidRDefault="003B253A" w:rsidP="003B253A">
      <w:pPr>
        <w:pStyle w:val="TSOLScheduleMainSectionX11"/>
        <w:numPr>
          <w:ilvl w:val="2"/>
          <w:numId w:val="7"/>
        </w:numPr>
      </w:pPr>
      <w:r w:rsidRPr="00423677">
        <w:t>the Parties shall treat the failure as a Supplier Default.</w:t>
      </w:r>
    </w:p>
    <w:p w14:paraId="2CAAB5ED" w14:textId="77777777" w:rsidR="00DB3845" w:rsidRPr="000E6B34" w:rsidRDefault="00DB3845" w:rsidP="006039AA">
      <w:pPr>
        <w:pStyle w:val="TSOLScheduleMainSectionX11"/>
        <w:numPr>
          <w:ilvl w:val="0"/>
          <w:numId w:val="23"/>
        </w:numPr>
        <w:rPr>
          <w:b/>
        </w:rPr>
      </w:pPr>
      <w:r w:rsidRPr="000E6B34">
        <w:rPr>
          <w:b/>
        </w:rPr>
        <w:t xml:space="preserve">USER ACCEPTANCE TESTING </w:t>
      </w:r>
    </w:p>
    <w:p w14:paraId="2C121F9D" w14:textId="77777777" w:rsidR="00DB3845" w:rsidRDefault="00DB3845" w:rsidP="006039AA">
      <w:pPr>
        <w:pStyle w:val="TSOLScheduleMainSectionX11"/>
        <w:numPr>
          <w:ilvl w:val="1"/>
          <w:numId w:val="23"/>
        </w:numPr>
      </w:pPr>
      <w:r>
        <w:t xml:space="preserve">The Client require changes to the software or services during the period of the contract. These changes should be recorded on a suitable system and be evaluated by the Supplier within 3 days. </w:t>
      </w:r>
    </w:p>
    <w:p w14:paraId="4E538DB2" w14:textId="77777777" w:rsidR="003D2B0C" w:rsidRDefault="00DB3845" w:rsidP="006039AA">
      <w:pPr>
        <w:pStyle w:val="TSOLScheduleMainSectionX11"/>
        <w:numPr>
          <w:ilvl w:val="1"/>
          <w:numId w:val="23"/>
        </w:numPr>
      </w:pPr>
      <w:r>
        <w:t xml:space="preserve">Once the change has been made the Supplier will carry out testing to ensure the change meets the requirements of the Client. Once this testing is complete the Client will be notified in sufficient time to allow the change to be implemented in accordance with the Clients requirements or within a timescale agreed in advance by the Supplier and the Client.  </w:t>
      </w:r>
    </w:p>
    <w:p w14:paraId="766FC053" w14:textId="77777777" w:rsidR="00DB3845" w:rsidRPr="00423677" w:rsidRDefault="00713B34" w:rsidP="006039AA">
      <w:pPr>
        <w:pStyle w:val="TSOLScheduleMainSectionX11"/>
        <w:numPr>
          <w:ilvl w:val="1"/>
          <w:numId w:val="23"/>
        </w:numPr>
      </w:pPr>
      <w:r>
        <w:t>See additional information within Schedule 2 – 7 System Operations for Change Control requirements.</w:t>
      </w:r>
    </w:p>
    <w:p w14:paraId="3832281D" w14:textId="77777777" w:rsidR="00EB2994" w:rsidRPr="00423677" w:rsidRDefault="00EB2994" w:rsidP="00EB2994">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409" w:author="Author" w:original="0."/>
        </w:fldChar>
      </w:r>
    </w:p>
    <w:p w14:paraId="7739B307" w14:textId="77777777" w:rsidR="004F1FD9" w:rsidRPr="00423677" w:rsidRDefault="004F1FD9" w:rsidP="004F1FD9">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410" w:author="Author" w:original="0."/>
        </w:fldChar>
      </w:r>
    </w:p>
    <w:p w14:paraId="7B961338" w14:textId="77777777" w:rsidR="00773FA7" w:rsidRPr="00423677" w:rsidRDefault="00A657C3" w:rsidP="00FC258C">
      <w:pPr>
        <w:pStyle w:val="GPSSchAnnexname"/>
        <w:rPr>
          <w:rFonts w:cs="Arial"/>
        </w:rPr>
      </w:pPr>
      <w:r w:rsidRPr="00423677">
        <w:rPr>
          <w:rFonts w:cs="Arial"/>
        </w:rPr>
        <w:br w:type="page"/>
      </w:r>
      <w:bookmarkStart w:id="2411" w:name="_Toc499802228"/>
      <w:r w:rsidR="00FC258C" w:rsidRPr="00423677">
        <w:rPr>
          <w:rFonts w:cs="Arial"/>
        </w:rPr>
        <w:lastRenderedPageBreak/>
        <w:t xml:space="preserve">ANNEX </w:t>
      </w:r>
      <w:r w:rsidR="001E3D05" w:rsidRPr="00423677">
        <w:rPr>
          <w:rFonts w:cs="Arial"/>
        </w:rPr>
        <w:t>1</w:t>
      </w:r>
      <w:r w:rsidR="00FC258C" w:rsidRPr="00423677">
        <w:rPr>
          <w:rFonts w:cs="Arial"/>
        </w:rPr>
        <w:t>: SATISFACTION CERTIFICATE</w:t>
      </w:r>
      <w:bookmarkEnd w:id="2411"/>
    </w:p>
    <w:p w14:paraId="476C38F7" w14:textId="77777777" w:rsidR="00773FA7" w:rsidRPr="00423677" w:rsidRDefault="00773FA7" w:rsidP="00001982">
      <w:pPr>
        <w:ind w:left="709"/>
      </w:pPr>
      <w:r w:rsidRPr="00423677">
        <w:t>To:</w:t>
      </w:r>
      <w:r w:rsidRPr="00423677">
        <w:tab/>
      </w:r>
      <w:r w:rsidRPr="00423677">
        <w:tab/>
      </w:r>
      <w:r w:rsidRPr="00423677">
        <w:rPr>
          <w:highlight w:val="yellow"/>
        </w:rPr>
        <w:t>[insert name of Supplier]</w:t>
      </w:r>
      <w:r w:rsidRPr="00423677">
        <w:t xml:space="preserve"> </w:t>
      </w:r>
    </w:p>
    <w:p w14:paraId="1DD22BAE" w14:textId="77777777" w:rsidR="00773FA7" w:rsidRPr="00423677" w:rsidRDefault="00773FA7" w:rsidP="0018612D">
      <w:pPr>
        <w:ind w:left="0" w:firstLine="709"/>
      </w:pPr>
      <w:r w:rsidRPr="00423677">
        <w:t>From:</w:t>
      </w:r>
      <w:r w:rsidRPr="00423677">
        <w:tab/>
      </w:r>
      <w:r w:rsidRPr="00423677">
        <w:tab/>
      </w:r>
      <w:r w:rsidRPr="00423677">
        <w:rPr>
          <w:highlight w:val="yellow"/>
        </w:rPr>
        <w:t xml:space="preserve">[insert name of </w:t>
      </w:r>
      <w:r w:rsidR="00C844EB" w:rsidRPr="00423677">
        <w:rPr>
          <w:highlight w:val="yellow"/>
        </w:rPr>
        <w:t>Authority</w:t>
      </w:r>
      <w:r w:rsidRPr="00423677">
        <w:rPr>
          <w:highlight w:val="yellow"/>
        </w:rPr>
        <w:t>]</w:t>
      </w:r>
    </w:p>
    <w:p w14:paraId="22E284C9" w14:textId="77777777" w:rsidR="00773FA7" w:rsidRPr="00423677" w:rsidRDefault="00773FA7" w:rsidP="00001982">
      <w:pPr>
        <w:ind w:left="709"/>
      </w:pPr>
      <w:r w:rsidRPr="00423677">
        <w:rPr>
          <w:highlight w:val="yellow"/>
        </w:rPr>
        <w:t>[insert Date dd/mm/yyyy]</w:t>
      </w:r>
    </w:p>
    <w:p w14:paraId="670CCCF0" w14:textId="77777777" w:rsidR="00773FA7" w:rsidRPr="00423677" w:rsidRDefault="00773FA7" w:rsidP="00773FA7">
      <w:pPr>
        <w:pStyle w:val="MarginText"/>
        <w:rPr>
          <w:rFonts w:cs="Arial"/>
          <w:sz w:val="22"/>
          <w:szCs w:val="22"/>
          <w:lang w:val="en-GB"/>
        </w:rPr>
      </w:pPr>
    </w:p>
    <w:p w14:paraId="711EFCAF" w14:textId="77777777" w:rsidR="00773FA7" w:rsidRPr="00423677" w:rsidRDefault="00773FA7" w:rsidP="00001982">
      <w:pPr>
        <w:ind w:left="709"/>
      </w:pPr>
      <w:r w:rsidRPr="00423677">
        <w:t>Dear Sirs,</w:t>
      </w:r>
    </w:p>
    <w:p w14:paraId="4CD0BC2F" w14:textId="77777777" w:rsidR="00773FA7" w:rsidRPr="00423677" w:rsidRDefault="008E6689" w:rsidP="0018612D">
      <w:pPr>
        <w:pStyle w:val="MarginText"/>
        <w:jc w:val="center"/>
        <w:rPr>
          <w:rFonts w:cs="Arial"/>
          <w:b/>
          <w:sz w:val="22"/>
          <w:szCs w:val="22"/>
          <w:lang w:val="en-GB"/>
        </w:rPr>
      </w:pPr>
      <w:r w:rsidRPr="00423677">
        <w:rPr>
          <w:rFonts w:cs="Arial"/>
          <w:b/>
          <w:sz w:val="22"/>
          <w:szCs w:val="22"/>
          <w:lang w:val="en-GB"/>
        </w:rPr>
        <w:t>SATISFACTION</w:t>
      </w:r>
      <w:r w:rsidR="00773FA7" w:rsidRPr="00423677">
        <w:rPr>
          <w:rFonts w:cs="Arial"/>
          <w:b/>
          <w:sz w:val="22"/>
          <w:szCs w:val="22"/>
          <w:lang w:val="en-GB"/>
        </w:rPr>
        <w:t xml:space="preserve"> CERTIFICATE</w:t>
      </w:r>
    </w:p>
    <w:p w14:paraId="7ED04597" w14:textId="77777777" w:rsidR="00773FA7" w:rsidRPr="00423677" w:rsidRDefault="00773FA7" w:rsidP="00001982">
      <w:pPr>
        <w:ind w:left="709"/>
      </w:pPr>
      <w:r w:rsidRPr="00423677">
        <w:t>Milestone</w:t>
      </w:r>
      <w:r w:rsidR="00FD1F57" w:rsidRPr="00423677">
        <w:t>(s)</w:t>
      </w:r>
      <w:r w:rsidRPr="00423677">
        <w:t>:</w:t>
      </w:r>
    </w:p>
    <w:p w14:paraId="170AAEFD" w14:textId="77777777" w:rsidR="00773FA7" w:rsidRPr="00423677" w:rsidRDefault="00773FA7" w:rsidP="00865018">
      <w:pPr>
        <w:pStyle w:val="GPSL1Guidance"/>
      </w:pPr>
      <w:r w:rsidRPr="00423677">
        <w:rPr>
          <w:highlight w:val="green"/>
        </w:rPr>
        <w:t xml:space="preserve">[Guidance Note to </w:t>
      </w:r>
      <w:r w:rsidR="00C844EB" w:rsidRPr="00423677">
        <w:rPr>
          <w:highlight w:val="green"/>
        </w:rPr>
        <w:t>Authority</w:t>
      </w:r>
      <w:r w:rsidRPr="00423677">
        <w:rPr>
          <w:highlight w:val="green"/>
        </w:rPr>
        <w:t>: Insert description of the relevant Milestones]</w:t>
      </w:r>
    </w:p>
    <w:p w14:paraId="0FE7E094" w14:textId="77777777" w:rsidR="00773FA7" w:rsidRPr="00423677" w:rsidRDefault="00773FA7" w:rsidP="00001982">
      <w:pPr>
        <w:ind w:left="709"/>
      </w:pPr>
      <w:r w:rsidRPr="00423677">
        <w:t>We refer to the agreement (</w:t>
      </w:r>
      <w:r w:rsidRPr="00423677">
        <w:rPr>
          <w:b/>
        </w:rPr>
        <w:t>"Contract"</w:t>
      </w:r>
      <w:r w:rsidRPr="00423677">
        <w:t xml:space="preserve">) relating to the provision of the </w:t>
      </w:r>
      <w:r w:rsidR="007372D2" w:rsidRPr="00423677">
        <w:t>[</w:t>
      </w:r>
      <w:r w:rsidR="00DE71C2" w:rsidRPr="00423677">
        <w:rPr>
          <w:highlight w:val="yellow"/>
        </w:rPr>
        <w:t>Goods and/or</w:t>
      </w:r>
      <w:r w:rsidR="007372D2" w:rsidRPr="00423677">
        <w:rPr>
          <w:highlight w:val="yellow"/>
        </w:rPr>
        <w:t>]</w:t>
      </w:r>
      <w:r w:rsidR="00DE71C2" w:rsidRPr="00423677">
        <w:rPr>
          <w:highlight w:val="yellow"/>
        </w:rPr>
        <w:t xml:space="preserve"> </w:t>
      </w:r>
      <w:r w:rsidR="007372D2" w:rsidRPr="00423677">
        <w:rPr>
          <w:highlight w:val="yellow"/>
        </w:rPr>
        <w:t>[</w:t>
      </w:r>
      <w:r w:rsidR="00DE71C2" w:rsidRPr="00423677">
        <w:rPr>
          <w:highlight w:val="yellow"/>
        </w:rPr>
        <w:t>Services</w:t>
      </w:r>
      <w:r w:rsidR="007372D2" w:rsidRPr="00423677">
        <w:t>]</w:t>
      </w:r>
      <w:r w:rsidRPr="00423677">
        <w:t xml:space="preserve"> between the </w:t>
      </w:r>
      <w:r w:rsidRPr="00423677">
        <w:rPr>
          <w:highlight w:val="yellow"/>
        </w:rPr>
        <w:t>[</w:t>
      </w:r>
      <w:r w:rsidRPr="00423677">
        <w:rPr>
          <w:i/>
          <w:highlight w:val="yellow"/>
        </w:rPr>
        <w:t xml:space="preserve">insert </w:t>
      </w:r>
      <w:r w:rsidR="00C844EB" w:rsidRPr="00423677">
        <w:rPr>
          <w:i/>
          <w:highlight w:val="yellow"/>
        </w:rPr>
        <w:t>Authority</w:t>
      </w:r>
      <w:r w:rsidRPr="00423677">
        <w:rPr>
          <w:i/>
          <w:highlight w:val="yellow"/>
        </w:rPr>
        <w:t xml:space="preserve"> name</w:t>
      </w:r>
      <w:r w:rsidRPr="00423677">
        <w:rPr>
          <w:highlight w:val="yellow"/>
        </w:rPr>
        <w:t>]</w:t>
      </w:r>
      <w:r w:rsidRPr="00423677">
        <w:t xml:space="preserve"> (</w:t>
      </w:r>
      <w:r w:rsidRPr="00423677">
        <w:rPr>
          <w:b/>
        </w:rPr>
        <w:t>"</w:t>
      </w:r>
      <w:r w:rsidR="00C844EB" w:rsidRPr="00423677">
        <w:rPr>
          <w:b/>
        </w:rPr>
        <w:t>Authority</w:t>
      </w:r>
      <w:r w:rsidRPr="00423677">
        <w:rPr>
          <w:b/>
        </w:rPr>
        <w:t>"</w:t>
      </w:r>
      <w:r w:rsidRPr="00423677">
        <w:t xml:space="preserve">) and </w:t>
      </w:r>
      <w:r w:rsidRPr="00423677">
        <w:rPr>
          <w:highlight w:val="yellow"/>
        </w:rPr>
        <w:t>[</w:t>
      </w:r>
      <w:r w:rsidRPr="00423677">
        <w:rPr>
          <w:i/>
          <w:highlight w:val="yellow"/>
        </w:rPr>
        <w:t>insert Supplier name</w:t>
      </w:r>
      <w:r w:rsidRPr="00423677">
        <w:rPr>
          <w:highlight w:val="yellow"/>
        </w:rPr>
        <w:t>]</w:t>
      </w:r>
      <w:r w:rsidR="00A952AE">
        <w:t xml:space="preserve"> </w:t>
      </w:r>
      <w:r w:rsidRPr="00423677">
        <w:t>(</w:t>
      </w:r>
      <w:r w:rsidRPr="00423677">
        <w:rPr>
          <w:b/>
        </w:rPr>
        <w:t>"Supplier"</w:t>
      </w:r>
      <w:r w:rsidRPr="00423677">
        <w:t xml:space="preserve">) dated </w:t>
      </w:r>
      <w:r w:rsidRPr="00423677">
        <w:rPr>
          <w:highlight w:val="yellow"/>
        </w:rPr>
        <w:t>[</w:t>
      </w:r>
      <w:r w:rsidRPr="00423677">
        <w:rPr>
          <w:i/>
          <w:highlight w:val="yellow"/>
        </w:rPr>
        <w:t>insert Commencement Date dd/mm/yyyy</w:t>
      </w:r>
      <w:r w:rsidRPr="00423677">
        <w:rPr>
          <w:highlight w:val="yellow"/>
        </w:rPr>
        <w:t xml:space="preserve"> ]</w:t>
      </w:r>
      <w:r w:rsidRPr="00423677">
        <w:t>.</w:t>
      </w:r>
    </w:p>
    <w:p w14:paraId="4D9F37E0" w14:textId="77777777" w:rsidR="00773FA7" w:rsidRPr="00423677" w:rsidRDefault="00773FA7" w:rsidP="00001982">
      <w:pPr>
        <w:ind w:left="709"/>
      </w:pPr>
      <w:r w:rsidRPr="00423677">
        <w:t xml:space="preserve">The definitions for terms capitalised in this certificate are set out in </w:t>
      </w:r>
      <w:r w:rsidR="006640D6" w:rsidRPr="00423677">
        <w:t>this Contract</w:t>
      </w:r>
      <w:r w:rsidRPr="00423677">
        <w:t>.</w:t>
      </w:r>
    </w:p>
    <w:p w14:paraId="702F695C" w14:textId="77777777" w:rsidR="00773FA7" w:rsidRPr="00423677" w:rsidRDefault="00773FA7" w:rsidP="00D007B2">
      <w:pPr>
        <w:pStyle w:val="MarginText"/>
        <w:ind w:left="709"/>
        <w:rPr>
          <w:rFonts w:cs="Arial"/>
          <w:sz w:val="22"/>
          <w:szCs w:val="22"/>
        </w:rPr>
      </w:pPr>
      <w:r w:rsidRPr="00423677">
        <w:rPr>
          <w:rFonts w:cs="Arial"/>
          <w:sz w:val="22"/>
          <w:szCs w:val="22"/>
          <w:highlight w:val="yellow"/>
          <w:lang w:val="en-GB"/>
        </w:rPr>
        <w:t>[We confirm that all the</w:t>
      </w:r>
      <w:r w:rsidR="007372D2" w:rsidRPr="00423677">
        <w:rPr>
          <w:rFonts w:cs="Arial"/>
          <w:sz w:val="22"/>
          <w:szCs w:val="22"/>
          <w:highlight w:val="yellow"/>
          <w:lang w:val="en-GB"/>
        </w:rPr>
        <w:t>]</w:t>
      </w:r>
      <w:r w:rsidRPr="00423677">
        <w:rPr>
          <w:rFonts w:cs="Arial"/>
          <w:sz w:val="22"/>
          <w:szCs w:val="22"/>
          <w:highlight w:val="yellow"/>
          <w:lang w:val="en-GB"/>
        </w:rPr>
        <w:t xml:space="preserve"> </w:t>
      </w:r>
      <w:r w:rsidR="007372D2" w:rsidRPr="00423677">
        <w:rPr>
          <w:rFonts w:cs="Arial"/>
          <w:sz w:val="22"/>
          <w:szCs w:val="22"/>
          <w:highlight w:val="yellow"/>
          <w:lang w:val="en-GB"/>
        </w:rPr>
        <w:t>[</w:t>
      </w:r>
      <w:r w:rsidRPr="00423677">
        <w:rPr>
          <w:rFonts w:cs="Arial"/>
          <w:sz w:val="22"/>
          <w:szCs w:val="22"/>
          <w:highlight w:val="yellow"/>
          <w:lang w:val="en-GB"/>
        </w:rPr>
        <w:t>Deliverables relating to Milestone</w:t>
      </w:r>
      <w:r w:rsidR="007372D2" w:rsidRPr="00423677">
        <w:rPr>
          <w:rFonts w:cs="Arial"/>
          <w:sz w:val="22"/>
          <w:szCs w:val="22"/>
          <w:highlight w:val="yellow"/>
          <w:lang w:val="en-GB"/>
        </w:rPr>
        <w:t xml:space="preserve">(s)/Milestone(s) </w:t>
      </w:r>
      <w:r w:rsidR="007372D2" w:rsidRPr="00423677">
        <w:rPr>
          <w:rFonts w:cs="Arial"/>
          <w:i/>
          <w:sz w:val="22"/>
          <w:szCs w:val="22"/>
          <w:highlight w:val="yellow"/>
          <w:lang w:val="en-GB"/>
        </w:rPr>
        <w:t>[insert relevant description and/or reference number(s) from the Implementation Plan]</w:t>
      </w:r>
      <w:r w:rsidR="007372D2" w:rsidRPr="00423677">
        <w:rPr>
          <w:rFonts w:cs="Arial"/>
          <w:sz w:val="22"/>
          <w:szCs w:val="22"/>
          <w:highlight w:val="yellow"/>
          <w:lang w:val="en-GB"/>
        </w:rPr>
        <w:t xml:space="preserve"> </w:t>
      </w:r>
      <w:r w:rsidRPr="00423677">
        <w:rPr>
          <w:rFonts w:cs="Arial"/>
          <w:sz w:val="22"/>
          <w:szCs w:val="22"/>
          <w:highlight w:val="yellow"/>
          <w:lang w:val="en-GB"/>
        </w:rPr>
        <w:t xml:space="preserve">have been tested successfully in accordance with the </w:t>
      </w:r>
      <w:r w:rsidR="002E1BCE" w:rsidRPr="00423677">
        <w:rPr>
          <w:rFonts w:cs="Arial"/>
          <w:sz w:val="22"/>
          <w:szCs w:val="22"/>
          <w:highlight w:val="yellow"/>
          <w:lang w:val="en-GB"/>
        </w:rPr>
        <w:t>Testing Strategy Plan</w:t>
      </w:r>
      <w:r w:rsidRPr="00423677">
        <w:rPr>
          <w:rFonts w:cs="Arial"/>
          <w:sz w:val="22"/>
          <w:szCs w:val="22"/>
          <w:highlight w:val="yellow"/>
          <w:lang w:val="en-GB"/>
        </w:rPr>
        <w:t xml:space="preserve"> relevant to </w:t>
      </w:r>
      <w:r w:rsidR="007372D2" w:rsidRPr="00423677">
        <w:rPr>
          <w:rFonts w:cs="Arial"/>
          <w:sz w:val="22"/>
          <w:szCs w:val="22"/>
          <w:highlight w:val="yellow"/>
          <w:lang w:val="en-GB"/>
        </w:rPr>
        <w:t xml:space="preserve">those </w:t>
      </w:r>
      <w:r w:rsidRPr="00423677">
        <w:rPr>
          <w:rFonts w:cs="Arial"/>
          <w:sz w:val="22"/>
          <w:szCs w:val="22"/>
          <w:highlight w:val="yellow"/>
          <w:lang w:val="en-GB"/>
        </w:rPr>
        <w:t>Milestone</w:t>
      </w:r>
      <w:r w:rsidR="007372D2" w:rsidRPr="00423677">
        <w:rPr>
          <w:rFonts w:cs="Arial"/>
          <w:sz w:val="22"/>
          <w:szCs w:val="22"/>
          <w:highlight w:val="yellow"/>
          <w:lang w:val="en-GB"/>
        </w:rPr>
        <w:t>(s)]</w:t>
      </w:r>
    </w:p>
    <w:p w14:paraId="65E9D838" w14:textId="77777777" w:rsidR="00773FA7" w:rsidRPr="00423677" w:rsidRDefault="00773FA7" w:rsidP="00654D8D">
      <w:pPr>
        <w:ind w:left="709"/>
      </w:pPr>
      <w:r w:rsidRPr="00423677">
        <w:t>Yours faithfully</w:t>
      </w:r>
    </w:p>
    <w:p w14:paraId="5718C877" w14:textId="77777777" w:rsidR="00773FA7" w:rsidRPr="00423677" w:rsidRDefault="00773FA7" w:rsidP="00654D8D">
      <w:pPr>
        <w:ind w:left="709"/>
      </w:pPr>
      <w:r w:rsidRPr="00423677">
        <w:rPr>
          <w:highlight w:val="yellow"/>
        </w:rPr>
        <w:t>[insert Name]</w:t>
      </w:r>
    </w:p>
    <w:p w14:paraId="6CCF5B30" w14:textId="77777777" w:rsidR="00773FA7" w:rsidRPr="00423677" w:rsidRDefault="00773FA7" w:rsidP="00654D8D">
      <w:pPr>
        <w:ind w:left="709"/>
      </w:pPr>
      <w:r w:rsidRPr="00423677">
        <w:rPr>
          <w:highlight w:val="yellow"/>
        </w:rPr>
        <w:t>[insert Position]</w:t>
      </w:r>
    </w:p>
    <w:p w14:paraId="69EA3819" w14:textId="77777777" w:rsidR="00773FA7" w:rsidRPr="00423677" w:rsidRDefault="00773FA7" w:rsidP="00654D8D">
      <w:pPr>
        <w:ind w:left="709"/>
        <w:rPr>
          <w:b/>
        </w:rPr>
      </w:pPr>
      <w:r w:rsidRPr="00423677">
        <w:t xml:space="preserve">acting on behalf of </w:t>
      </w:r>
      <w:r w:rsidRPr="00423677">
        <w:rPr>
          <w:highlight w:val="yellow"/>
        </w:rPr>
        <w:t xml:space="preserve">[insert name of </w:t>
      </w:r>
      <w:r w:rsidR="00C844EB" w:rsidRPr="00423677">
        <w:rPr>
          <w:highlight w:val="yellow"/>
        </w:rPr>
        <w:t>Authority</w:t>
      </w:r>
      <w:r w:rsidRPr="00423677">
        <w:rPr>
          <w:highlight w:val="yellow"/>
        </w:rPr>
        <w:t>]</w:t>
      </w:r>
      <w:r w:rsidRPr="00423677">
        <w:rPr>
          <w:b/>
        </w:rPr>
        <w:t xml:space="preserve"> </w:t>
      </w:r>
    </w:p>
    <w:p w14:paraId="5976F411" w14:textId="77777777" w:rsidR="008E5DD6" w:rsidRPr="00423677" w:rsidRDefault="008E5DD6" w:rsidP="00F020D0">
      <w:pPr>
        <w:pStyle w:val="GPSSchTitleandNumber"/>
        <w:rPr>
          <w:rFonts w:cs="Arial"/>
        </w:rPr>
      </w:pPr>
      <w:r w:rsidRPr="00423677">
        <w:rPr>
          <w:rFonts w:cs="Arial"/>
          <w:color w:val="000000"/>
        </w:rPr>
        <w:br w:type="page"/>
      </w:r>
      <w:r w:rsidRPr="00423677">
        <w:rPr>
          <w:rFonts w:cs="Arial"/>
        </w:rPr>
        <w:lastRenderedPageBreak/>
        <w:t xml:space="preserve"> </w:t>
      </w:r>
      <w:bookmarkStart w:id="2412" w:name="_Toc499802229"/>
      <w:r w:rsidRPr="00423677">
        <w:rPr>
          <w:rFonts w:cs="Arial"/>
        </w:rPr>
        <w:t xml:space="preserve">SCHEDULE </w:t>
      </w:r>
      <w:r w:rsidR="008C39F7" w:rsidRPr="00423677">
        <w:rPr>
          <w:rFonts w:cs="Arial"/>
        </w:rPr>
        <w:t>6</w:t>
      </w:r>
      <w:r w:rsidRPr="00423677">
        <w:rPr>
          <w:rFonts w:cs="Arial"/>
        </w:rPr>
        <w:t>: SERVICE LEVELS, SERVICE CREDITS AND PERFORMANCE MONITORING</w:t>
      </w:r>
      <w:bookmarkEnd w:id="2412"/>
    </w:p>
    <w:p w14:paraId="437E19FA" w14:textId="77777777" w:rsidR="004F1FD9" w:rsidRPr="00423677" w:rsidRDefault="004F1FD9" w:rsidP="004F1FD9">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413" w:author="Author" w:original="0."/>
        </w:fldChar>
      </w:r>
    </w:p>
    <w:p w14:paraId="57B75194" w14:textId="77777777" w:rsidR="008E5DD6" w:rsidRPr="00423677" w:rsidRDefault="008E5DD6" w:rsidP="000E6B34">
      <w:pPr>
        <w:pStyle w:val="GPSSchPart"/>
        <w:jc w:val="both"/>
        <w:rPr>
          <w:rFonts w:cs="Arial"/>
        </w:rPr>
      </w:pPr>
      <w:r w:rsidRPr="00423677">
        <w:rPr>
          <w:rFonts w:cs="Arial"/>
        </w:rPr>
        <w:t xml:space="preserve">PART A: SERVICE LEVELS AND SERVICE CREDITS </w:t>
      </w:r>
    </w:p>
    <w:p w14:paraId="2EC178BA" w14:textId="77777777" w:rsidR="008E5DD6" w:rsidRPr="00423677" w:rsidRDefault="008E5DD6" w:rsidP="00D832D7">
      <w:pPr>
        <w:pStyle w:val="GPSL1SCHEDULEHeading"/>
      </w:pPr>
      <w:r w:rsidRPr="00423677">
        <w:t>GENERAL PROVISIONS</w:t>
      </w:r>
    </w:p>
    <w:p w14:paraId="4F4148DE" w14:textId="77777777" w:rsidR="008E5DD6" w:rsidRPr="00423677" w:rsidRDefault="008E5DD6" w:rsidP="00911DB3">
      <w:pPr>
        <w:pStyle w:val="GPSL2numberedclause"/>
      </w:pPr>
      <w:r w:rsidRPr="00423677">
        <w:t>The Supplier shall provide a proactive Contract manager to ensure that all Service Levels in this Contract are achieved to the highest standard throughout</w:t>
      </w:r>
      <w:r w:rsidR="008921E8" w:rsidRPr="00423677">
        <w:t xml:space="preserve"> </w:t>
      </w:r>
      <w:r w:rsidRPr="00423677">
        <w:t>the Contract Period.</w:t>
      </w:r>
    </w:p>
    <w:p w14:paraId="16954990" w14:textId="77777777" w:rsidR="008E5DD6" w:rsidRPr="00423677" w:rsidRDefault="008E5DD6" w:rsidP="00911DB3">
      <w:pPr>
        <w:pStyle w:val="GPSL2numberedclause"/>
      </w:pPr>
      <w:r w:rsidRPr="00423677">
        <w:t xml:space="preserve">The Supplier shall provide a managed service through the provision of a dedicated Contract manager where required on matters relating to: </w:t>
      </w:r>
    </w:p>
    <w:p w14:paraId="7833D5C7" w14:textId="77777777" w:rsidR="008E5DD6" w:rsidRPr="000E6B34" w:rsidRDefault="00187B87" w:rsidP="00911DB3">
      <w:pPr>
        <w:pStyle w:val="GPSL3numberedclause"/>
      </w:pPr>
      <w:r w:rsidRPr="000E6B34">
        <w:t>Provision of specific services</w:t>
      </w:r>
      <w:r w:rsidR="008E5DD6" w:rsidRPr="000E6B34">
        <w:t xml:space="preserve">; </w:t>
      </w:r>
    </w:p>
    <w:p w14:paraId="779D2388" w14:textId="77777777" w:rsidR="008E5DD6" w:rsidRPr="000E6B34" w:rsidRDefault="00187B87" w:rsidP="00911DB3">
      <w:pPr>
        <w:pStyle w:val="GPSL3numberedclause"/>
      </w:pPr>
      <w:r w:rsidRPr="000E6B34">
        <w:t>System/software developments</w:t>
      </w:r>
      <w:r w:rsidR="008E5DD6" w:rsidRPr="000E6B34">
        <w:t>;</w:t>
      </w:r>
    </w:p>
    <w:p w14:paraId="62691C81" w14:textId="77777777" w:rsidR="008E5DD6" w:rsidRPr="000E6B34" w:rsidRDefault="005D70B8" w:rsidP="00911DB3">
      <w:pPr>
        <w:pStyle w:val="GPSL3numberedclause"/>
      </w:pPr>
      <w:r w:rsidRPr="000E6B34">
        <w:t>System availability</w:t>
      </w:r>
      <w:r w:rsidR="008E5DD6" w:rsidRPr="000E6B34">
        <w:t xml:space="preserve">; </w:t>
      </w:r>
    </w:p>
    <w:p w14:paraId="757763B1" w14:textId="77777777" w:rsidR="005D70B8" w:rsidRPr="000E6B34" w:rsidRDefault="005D70B8" w:rsidP="00911DB3">
      <w:pPr>
        <w:pStyle w:val="GPSL3numberedclause"/>
      </w:pPr>
      <w:r w:rsidRPr="000E6B34">
        <w:t>System Review</w:t>
      </w:r>
      <w:r w:rsidR="008E5DD6" w:rsidRPr="000E6B34">
        <w:t xml:space="preserve">; </w:t>
      </w:r>
    </w:p>
    <w:p w14:paraId="00386D8C" w14:textId="77777777" w:rsidR="005D70B8" w:rsidRPr="000E6B34" w:rsidRDefault="005D70B8" w:rsidP="00911DB3">
      <w:pPr>
        <w:pStyle w:val="GPSL3numberedclause"/>
      </w:pPr>
      <w:r w:rsidRPr="000E6B34">
        <w:t>Data Destruction;</w:t>
      </w:r>
    </w:p>
    <w:p w14:paraId="0FCF4B3C" w14:textId="77777777" w:rsidR="005D70B8" w:rsidRPr="000E6B34" w:rsidRDefault="005D70B8" w:rsidP="00911DB3">
      <w:pPr>
        <w:pStyle w:val="GPSL3numberedclause"/>
      </w:pPr>
      <w:r w:rsidRPr="000E6B34">
        <w:t xml:space="preserve">Security incident notification </w:t>
      </w:r>
    </w:p>
    <w:p w14:paraId="1E85F931" w14:textId="77777777" w:rsidR="00657470" w:rsidRPr="000E6B34" w:rsidRDefault="005D70B8" w:rsidP="002835D3">
      <w:pPr>
        <w:pStyle w:val="GPSL3numberedclause"/>
      </w:pPr>
      <w:r w:rsidRPr="00A67792">
        <w:rPr>
          <w:color w:val="000000"/>
        </w:rPr>
        <w:t>Availability of key project staff during core periods</w:t>
      </w:r>
      <w:r w:rsidRPr="000E6B34">
        <w:t xml:space="preserve"> ; </w:t>
      </w:r>
    </w:p>
    <w:p w14:paraId="14B59E15" w14:textId="77777777" w:rsidR="00BB5F4C" w:rsidRPr="000E6B34" w:rsidRDefault="00657470" w:rsidP="001E61A7">
      <w:pPr>
        <w:pStyle w:val="GPSL3numberedclause"/>
        <w:rPr>
          <w:b/>
        </w:rPr>
      </w:pPr>
      <w:r w:rsidRPr="00A67792">
        <w:rPr>
          <w:color w:val="000000"/>
        </w:rPr>
        <w:t>Access to Authority support;</w:t>
      </w:r>
      <w:r w:rsidR="00B47D1F" w:rsidRPr="00BC13A4">
        <w:rPr>
          <w:color w:val="000000"/>
        </w:rPr>
        <w:t xml:space="preserve"> and</w:t>
      </w:r>
    </w:p>
    <w:p w14:paraId="167E4A0C" w14:textId="77777777" w:rsidR="008E5DD6" w:rsidRPr="000E6B34" w:rsidRDefault="00BB5F4C" w:rsidP="00911DB3">
      <w:pPr>
        <w:pStyle w:val="GPSL3numberedclause"/>
        <w:rPr>
          <w:b/>
        </w:rPr>
      </w:pPr>
      <w:r w:rsidRPr="00A67792">
        <w:rPr>
          <w:color w:val="000000"/>
        </w:rPr>
        <w:t>Accommodation</w:t>
      </w:r>
      <w:r w:rsidR="008E5DD6" w:rsidRPr="000E6B34">
        <w:t xml:space="preserve">. </w:t>
      </w:r>
    </w:p>
    <w:p w14:paraId="05EB6D9A" w14:textId="77777777" w:rsidR="008E5DD6" w:rsidRPr="00423677" w:rsidRDefault="008E5DD6" w:rsidP="00911DB3">
      <w:pPr>
        <w:pStyle w:val="GPSL2numberedclause"/>
      </w:pPr>
      <w:r w:rsidRPr="00423677">
        <w:t>The Supplier accepts and acknowledges that failure to meet the Service Level Performance Measures set out in the table in Annex 1 to this Part A of this Schedule</w:t>
      </w:r>
      <w:r w:rsidR="000D059A" w:rsidRPr="00423677">
        <w:t xml:space="preserve"> 6</w:t>
      </w:r>
      <w:r w:rsidRPr="00423677">
        <w:t xml:space="preserve"> will result in Service Credits being </w:t>
      </w:r>
      <w:r w:rsidR="008921E8" w:rsidRPr="00423677">
        <w:t xml:space="preserve">due </w:t>
      </w:r>
      <w:r w:rsidRPr="00423677">
        <w:t xml:space="preserve">to </w:t>
      </w:r>
      <w:r w:rsidR="008921E8" w:rsidRPr="00423677">
        <w:t xml:space="preserve">the </w:t>
      </w:r>
      <w:r w:rsidR="00C844EB" w:rsidRPr="00423677">
        <w:t>Authority</w:t>
      </w:r>
      <w:r w:rsidRPr="00423677">
        <w:t>.</w:t>
      </w:r>
      <w:r w:rsidR="00BB5F4C">
        <w:t xml:space="preserve"> </w:t>
      </w:r>
      <w:r w:rsidR="000E6B34">
        <w:t xml:space="preserve"> </w:t>
      </w:r>
      <w:r w:rsidR="00BB5F4C">
        <w:t>Additional service delivery levels will be agreed and added to Annex 1 of this schedule, if applicable, as the service evolves.</w:t>
      </w:r>
    </w:p>
    <w:p w14:paraId="33D86C1C" w14:textId="77777777" w:rsidR="008E5DD6" w:rsidRPr="00423677" w:rsidRDefault="008E5DD6" w:rsidP="00D832D7">
      <w:pPr>
        <w:pStyle w:val="GPSL1SCHEDULEHeading"/>
      </w:pPr>
      <w:r w:rsidRPr="00423677">
        <w:t>PRINCIPAL POINTS</w:t>
      </w:r>
    </w:p>
    <w:p w14:paraId="10B84CBC" w14:textId="77777777" w:rsidR="008E5DD6" w:rsidRPr="00423677" w:rsidRDefault="008E5DD6" w:rsidP="00911DB3">
      <w:pPr>
        <w:pStyle w:val="GPSL2numberedclause"/>
      </w:pPr>
      <w:r w:rsidRPr="00423677">
        <w:t>The objectives of the Service Levels and Service Credits are to:</w:t>
      </w:r>
    </w:p>
    <w:p w14:paraId="0964849E" w14:textId="77777777" w:rsidR="008E5DD6" w:rsidRPr="00423677" w:rsidRDefault="008E5DD6" w:rsidP="00911DB3">
      <w:pPr>
        <w:pStyle w:val="GPSL3numberedclause"/>
      </w:pPr>
      <w:r w:rsidRPr="00423677">
        <w:t xml:space="preserve">ensure that the </w:t>
      </w:r>
      <w:r w:rsidR="00A952AE">
        <w:t xml:space="preserve">Services </w:t>
      </w:r>
      <w:r w:rsidRPr="00423677">
        <w:t xml:space="preserve">are of a consistently high quality and meet the requirements of the </w:t>
      </w:r>
      <w:r w:rsidR="00C844EB" w:rsidRPr="00423677">
        <w:t>Authority</w:t>
      </w:r>
      <w:r w:rsidRPr="00423677">
        <w:t>;</w:t>
      </w:r>
    </w:p>
    <w:p w14:paraId="70405D57" w14:textId="77777777" w:rsidR="008E5DD6" w:rsidRPr="00423677" w:rsidRDefault="008E5DD6" w:rsidP="00911DB3">
      <w:pPr>
        <w:pStyle w:val="GPSL3numberedclause"/>
      </w:pPr>
      <w:r w:rsidRPr="00423677">
        <w:t xml:space="preserve">provide a mechanism whereby the </w:t>
      </w:r>
      <w:r w:rsidR="00C844EB" w:rsidRPr="00423677">
        <w:t>Authority</w:t>
      </w:r>
      <w:r w:rsidRPr="00423677">
        <w:t xml:space="preserve"> can attain meaningful recognition of inconvenience and/or loss resulting from the Supplier’s failure to deliver the level of service for which it has contracted to deliver; and</w:t>
      </w:r>
    </w:p>
    <w:p w14:paraId="7049B86E" w14:textId="77777777" w:rsidR="008E5DD6" w:rsidRPr="00423677" w:rsidRDefault="008E5DD6" w:rsidP="00911DB3">
      <w:pPr>
        <w:pStyle w:val="GPSL3numberedclause"/>
      </w:pPr>
      <w:r w:rsidRPr="00423677">
        <w:t>incentivise the Supplier to comply with and to expeditiously remedy any failure to comply with the Service Levels.</w:t>
      </w:r>
    </w:p>
    <w:p w14:paraId="57354E78" w14:textId="77777777" w:rsidR="008E5DD6" w:rsidRPr="00423677" w:rsidRDefault="008E5DD6" w:rsidP="00D832D7">
      <w:pPr>
        <w:pStyle w:val="GPSL1SCHEDULEHeading"/>
      </w:pPr>
      <w:r w:rsidRPr="00423677">
        <w:t>SERVICE LEVELS</w:t>
      </w:r>
    </w:p>
    <w:p w14:paraId="33102AD6" w14:textId="77777777" w:rsidR="008E5DD6" w:rsidRPr="00423677" w:rsidRDefault="008E5DD6" w:rsidP="00911DB3">
      <w:pPr>
        <w:pStyle w:val="GPSL2numberedclause"/>
      </w:pPr>
      <w:r w:rsidRPr="00423677">
        <w:t>Annex 1 to this Part A of this Schedule</w:t>
      </w:r>
      <w:r w:rsidR="000D059A" w:rsidRPr="00423677">
        <w:t xml:space="preserve"> 6</w:t>
      </w:r>
      <w:r w:rsidRPr="00423677">
        <w:t xml:space="preserve"> sets out the Service Levels the performance of which the Parties have agreed to measure.</w:t>
      </w:r>
    </w:p>
    <w:p w14:paraId="0E481409" w14:textId="77777777" w:rsidR="008E5DD6" w:rsidRPr="00423677" w:rsidRDefault="008E5DD6" w:rsidP="00911DB3">
      <w:pPr>
        <w:pStyle w:val="GPSL2numberedclause"/>
      </w:pPr>
      <w:bookmarkStart w:id="2414" w:name="_Ref365637499"/>
      <w:r w:rsidRPr="00423677">
        <w:lastRenderedPageBreak/>
        <w:t>The Supplier shall monitor its performance of this Contract by reference to the relevant performance criteria for achieving the Service Levels shown in Annex 1 to this Part A of this Schedule</w:t>
      </w:r>
      <w:r w:rsidR="000D059A" w:rsidRPr="00423677">
        <w:t xml:space="preserve"> 6</w:t>
      </w:r>
      <w:r w:rsidRPr="00423677">
        <w:t xml:space="preserve"> (the “</w:t>
      </w:r>
      <w:r w:rsidRPr="00423677">
        <w:rPr>
          <w:b/>
        </w:rPr>
        <w:t>Service Level Performance Criteria</w:t>
      </w:r>
      <w:r w:rsidRPr="00423677">
        <w:t xml:space="preserve">”) and shall send the </w:t>
      </w:r>
      <w:r w:rsidR="00C844EB" w:rsidRPr="00423677">
        <w:t>Authority</w:t>
      </w:r>
      <w:r w:rsidRPr="00423677">
        <w:t xml:space="preserve"> a Performance Monitoring Report detailing the level of service which was achieved in accordance with the provisions of Part B (Performance Monitoring) of this Schedule</w:t>
      </w:r>
      <w:r w:rsidR="000D059A" w:rsidRPr="00423677">
        <w:t xml:space="preserve"> 6</w:t>
      </w:r>
      <w:r w:rsidRPr="00423677">
        <w:t>.</w:t>
      </w:r>
      <w:bookmarkEnd w:id="2414"/>
    </w:p>
    <w:p w14:paraId="7E354AE6" w14:textId="77777777" w:rsidR="008E5DD6" w:rsidRPr="00423677" w:rsidRDefault="008E5DD6" w:rsidP="00911DB3">
      <w:pPr>
        <w:pStyle w:val="GPSL2numberedclause"/>
      </w:pPr>
      <w:r w:rsidRPr="00423677">
        <w:t xml:space="preserve">The Supplier shall, at all times, provide the </w:t>
      </w:r>
      <w:r w:rsidR="00A952AE">
        <w:t xml:space="preserve">Services </w:t>
      </w:r>
      <w:r w:rsidRPr="00423677">
        <w:t>in such a manner that the Service Levels Performance Measures are achieved.</w:t>
      </w:r>
    </w:p>
    <w:p w14:paraId="5D874B25" w14:textId="77777777" w:rsidR="008E5DD6" w:rsidRPr="00423677" w:rsidRDefault="008E5DD6" w:rsidP="00911DB3">
      <w:pPr>
        <w:pStyle w:val="GPSL2numberedclause"/>
      </w:pPr>
      <w:r w:rsidRPr="00423677">
        <w:t xml:space="preserve">If the level of performance of the Supplier of any element of the provision by it of the </w:t>
      </w:r>
      <w:r w:rsidR="00A952AE">
        <w:t xml:space="preserve">Services </w:t>
      </w:r>
      <w:r w:rsidRPr="00423677">
        <w:t>during the Contract Period:</w:t>
      </w:r>
    </w:p>
    <w:p w14:paraId="2A5AB25E" w14:textId="77777777" w:rsidR="008E5DD6" w:rsidRPr="00423677" w:rsidRDefault="008E5DD6" w:rsidP="00911DB3">
      <w:pPr>
        <w:pStyle w:val="GPSL3numberedclause"/>
      </w:pPr>
      <w:r w:rsidRPr="00423677">
        <w:t>is likely to or fails to meet any Service Level Performance Measure or</w:t>
      </w:r>
    </w:p>
    <w:p w14:paraId="74799783" w14:textId="77777777" w:rsidR="008E5DD6" w:rsidRPr="00423677" w:rsidRDefault="008E5DD6" w:rsidP="00911DB3">
      <w:pPr>
        <w:pStyle w:val="GPSL3numberedclause"/>
      </w:pPr>
      <w:r w:rsidRPr="00423677">
        <w:t xml:space="preserve">is likely to cause or causes a Critical Service Failure to occur, </w:t>
      </w:r>
    </w:p>
    <w:p w14:paraId="77B674D9" w14:textId="77777777" w:rsidR="008E5DD6" w:rsidRPr="00423677" w:rsidRDefault="008E5DD6" w:rsidP="00911DB3">
      <w:pPr>
        <w:pStyle w:val="GPSL3numberedclause"/>
      </w:pPr>
      <w:r w:rsidRPr="00423677">
        <w:t xml:space="preserve">the Supplier shall immediately notify the </w:t>
      </w:r>
      <w:r w:rsidR="00C844EB" w:rsidRPr="00423677">
        <w:t>Authority</w:t>
      </w:r>
      <w:r w:rsidRPr="00423677">
        <w:t xml:space="preserve"> in writing and the </w:t>
      </w:r>
      <w:r w:rsidR="00C844EB" w:rsidRPr="00423677">
        <w:t>Authority</w:t>
      </w:r>
      <w:r w:rsidRPr="00423677">
        <w:t xml:space="preserve">, in its absolute discretion and without prejudice to any other of its rights howsoever arising including under Clause </w:t>
      </w:r>
      <w:r w:rsidRPr="00423677">
        <w:fldChar w:fldCharType="begin"/>
      </w:r>
      <w:r w:rsidRPr="00423677">
        <w:instrText xml:space="preserve"> REF _Ref364421482 \r \h </w:instrText>
      </w:r>
      <w:r w:rsidR="00D82ED2" w:rsidRPr="00423677">
        <w:instrText xml:space="preserve"> \* MERGEFORMAT </w:instrText>
      </w:r>
      <w:r w:rsidRPr="00423677">
        <w:fldChar w:fldCharType="separate"/>
      </w:r>
      <w:r w:rsidR="00974472">
        <w:t>11</w:t>
      </w:r>
      <w:r w:rsidRPr="00423677">
        <w:fldChar w:fldCharType="end"/>
      </w:r>
      <w:r w:rsidR="00B460DF" w:rsidRPr="00423677">
        <w:t xml:space="preserve"> of this Contract</w:t>
      </w:r>
      <w:r w:rsidRPr="00423677">
        <w:t xml:space="preserve"> (Service Levels and Service Credits), may:</w:t>
      </w:r>
    </w:p>
    <w:p w14:paraId="2DAD9734" w14:textId="77777777" w:rsidR="008E5DD6" w:rsidRPr="00423677" w:rsidRDefault="008E5DD6" w:rsidP="008A573D">
      <w:pPr>
        <w:pStyle w:val="GPSL4numberedclause"/>
        <w:rPr>
          <w:szCs w:val="22"/>
        </w:rPr>
      </w:pPr>
      <w:bookmarkStart w:id="2415" w:name="_Ref364421540"/>
      <w:r w:rsidRPr="00423677">
        <w:rPr>
          <w:szCs w:val="22"/>
        </w:rPr>
        <w:t xml:space="preserve">require the Supplier to immediately take all remedial action that is reasonable to mitigate the impact on the </w:t>
      </w:r>
      <w:r w:rsidR="00C844EB" w:rsidRPr="00423677">
        <w:rPr>
          <w:szCs w:val="22"/>
        </w:rPr>
        <w:t>Authority</w:t>
      </w:r>
      <w:r w:rsidRPr="00423677">
        <w:rPr>
          <w:szCs w:val="22"/>
        </w:rPr>
        <w:t xml:space="preserve"> and to rectify or prevent a Service Level Failure or Critical Service Level Failure from taking place or recurring; and</w:t>
      </w:r>
      <w:bookmarkEnd w:id="2415"/>
    </w:p>
    <w:p w14:paraId="778E6ECB" w14:textId="77777777" w:rsidR="008E5DD6" w:rsidRPr="00423677" w:rsidRDefault="008E5DD6" w:rsidP="008A573D">
      <w:pPr>
        <w:pStyle w:val="GPSL4numberedclause"/>
        <w:rPr>
          <w:szCs w:val="22"/>
        </w:rPr>
      </w:pPr>
      <w:bookmarkStart w:id="2416" w:name="_Ref364239094"/>
      <w:r w:rsidRPr="00423677">
        <w:rPr>
          <w:szCs w:val="22"/>
        </w:rPr>
        <w:t xml:space="preserve">if the action taken under paragraph </w:t>
      </w:r>
      <w:r w:rsidRPr="00423677">
        <w:rPr>
          <w:szCs w:val="22"/>
        </w:rPr>
        <w:fldChar w:fldCharType="begin"/>
      </w:r>
      <w:r w:rsidRPr="00423677">
        <w:rPr>
          <w:szCs w:val="22"/>
        </w:rPr>
        <w:instrText xml:space="preserve"> REF _Ref364421540 \r \h </w:instrText>
      </w:r>
      <w:r w:rsidR="00D82ED2" w:rsidRPr="00423677">
        <w:rPr>
          <w:szCs w:val="22"/>
        </w:rPr>
        <w:instrText xml:space="preserve"> \* MERGEFORMAT </w:instrText>
      </w:r>
      <w:r w:rsidRPr="00423677">
        <w:rPr>
          <w:szCs w:val="22"/>
        </w:rPr>
      </w:r>
      <w:r w:rsidRPr="00423677">
        <w:rPr>
          <w:szCs w:val="22"/>
        </w:rPr>
        <w:fldChar w:fldCharType="separate"/>
      </w:r>
      <w:r w:rsidR="00974472">
        <w:rPr>
          <w:szCs w:val="22"/>
        </w:rPr>
        <w:t>(a)</w:t>
      </w:r>
      <w:r w:rsidRPr="00423677">
        <w:rPr>
          <w:szCs w:val="22"/>
        </w:rPr>
        <w:fldChar w:fldCharType="end"/>
      </w:r>
      <w:r w:rsidRPr="00423677">
        <w:rPr>
          <w:szCs w:val="22"/>
        </w:rPr>
        <w:t xml:space="preserve"> above has not already prevented or remedied the Service Level Failure or Critical Service Level Failure, </w:t>
      </w:r>
      <w:r w:rsidR="00667108" w:rsidRPr="00423677">
        <w:rPr>
          <w:szCs w:val="22"/>
        </w:rPr>
        <w:t xml:space="preserve">the </w:t>
      </w:r>
      <w:r w:rsidR="00C844EB" w:rsidRPr="00423677">
        <w:rPr>
          <w:szCs w:val="22"/>
        </w:rPr>
        <w:t>Authority</w:t>
      </w:r>
      <w:r w:rsidR="00667108" w:rsidRPr="00423677">
        <w:rPr>
          <w:szCs w:val="22"/>
        </w:rPr>
        <w:t xml:space="preserve"> shall be entitled to instruct the Supplier to comply with the Rectification Plan Process</w:t>
      </w:r>
      <w:r w:rsidRPr="00423677">
        <w:rPr>
          <w:szCs w:val="22"/>
        </w:rPr>
        <w:t>; or</w:t>
      </w:r>
      <w:bookmarkEnd w:id="2416"/>
    </w:p>
    <w:p w14:paraId="2E3D57D6" w14:textId="77777777" w:rsidR="008E5DD6" w:rsidRPr="00423677" w:rsidRDefault="008E5DD6" w:rsidP="008A573D">
      <w:pPr>
        <w:pStyle w:val="GPSL4numberedclause"/>
        <w:rPr>
          <w:szCs w:val="22"/>
        </w:rPr>
      </w:pPr>
      <w:r w:rsidRPr="00423677">
        <w:rPr>
          <w:szCs w:val="22"/>
        </w:rPr>
        <w:t xml:space="preserve">if a Service Level Failure has occurred, deduct from the Contract Charges the applicable Service Level Credits payable by the Supplier to the </w:t>
      </w:r>
      <w:r w:rsidR="00C844EB" w:rsidRPr="00423677">
        <w:rPr>
          <w:szCs w:val="22"/>
        </w:rPr>
        <w:t>Authority</w:t>
      </w:r>
      <w:r w:rsidRPr="00423677">
        <w:rPr>
          <w:szCs w:val="22"/>
        </w:rPr>
        <w:t xml:space="preserve"> in accordance with the calculation formula set out in Annex 1 of this Part A of this Schedule</w:t>
      </w:r>
      <w:r w:rsidR="000D059A" w:rsidRPr="00423677">
        <w:rPr>
          <w:szCs w:val="22"/>
        </w:rPr>
        <w:t xml:space="preserve"> 6</w:t>
      </w:r>
      <w:r w:rsidRPr="00423677">
        <w:rPr>
          <w:szCs w:val="22"/>
        </w:rPr>
        <w:t>; or</w:t>
      </w:r>
    </w:p>
    <w:p w14:paraId="025F6A6A" w14:textId="77777777" w:rsidR="008E5DD6" w:rsidRPr="00423677" w:rsidRDefault="008E5DD6" w:rsidP="008A573D">
      <w:pPr>
        <w:pStyle w:val="GPSL4numberedclause"/>
        <w:rPr>
          <w:szCs w:val="22"/>
        </w:rPr>
      </w:pPr>
      <w:r w:rsidRPr="00423677">
        <w:rPr>
          <w:szCs w:val="22"/>
        </w:rPr>
        <w:t xml:space="preserve">if a Critical Service Level Failure has occurred, exercise its right to Compensation for Critical Service Level Failure in accordance with Clause </w:t>
      </w:r>
      <w:r w:rsidR="00667108" w:rsidRPr="00423677">
        <w:rPr>
          <w:szCs w:val="22"/>
        </w:rPr>
        <w:fldChar w:fldCharType="begin"/>
      </w:r>
      <w:r w:rsidR="00667108" w:rsidRPr="00423677">
        <w:rPr>
          <w:szCs w:val="22"/>
        </w:rPr>
        <w:instrText xml:space="preserve"> REF _Ref359401110 \r \h </w:instrText>
      </w:r>
      <w:r w:rsidR="00D82ED2" w:rsidRPr="00423677">
        <w:rPr>
          <w:szCs w:val="22"/>
        </w:rPr>
        <w:instrText xml:space="preserve"> \* MERGEFORMAT </w:instrText>
      </w:r>
      <w:r w:rsidR="00667108" w:rsidRPr="00423677">
        <w:rPr>
          <w:szCs w:val="22"/>
        </w:rPr>
      </w:r>
      <w:r w:rsidR="00667108" w:rsidRPr="00423677">
        <w:rPr>
          <w:szCs w:val="22"/>
        </w:rPr>
        <w:fldChar w:fldCharType="separate"/>
      </w:r>
      <w:r w:rsidR="00974472">
        <w:rPr>
          <w:szCs w:val="22"/>
        </w:rPr>
        <w:t>12</w:t>
      </w:r>
      <w:r w:rsidR="00667108" w:rsidRPr="00423677">
        <w:rPr>
          <w:szCs w:val="22"/>
        </w:rPr>
        <w:fldChar w:fldCharType="end"/>
      </w:r>
      <w:r w:rsidRPr="00423677">
        <w:rPr>
          <w:szCs w:val="22"/>
        </w:rPr>
        <w:t xml:space="preserve"> </w:t>
      </w:r>
      <w:r w:rsidR="003B3703" w:rsidRPr="00423677">
        <w:rPr>
          <w:szCs w:val="22"/>
        </w:rPr>
        <w:t xml:space="preserve">of this Contract </w:t>
      </w:r>
      <w:r w:rsidRPr="00423677">
        <w:rPr>
          <w:szCs w:val="22"/>
        </w:rPr>
        <w:t xml:space="preserve">(Critical Service Level Failure) (including subject, for the avoidance of doubt, the proviso in Clause </w:t>
      </w:r>
      <w:r w:rsidR="00667108" w:rsidRPr="00423677">
        <w:rPr>
          <w:szCs w:val="22"/>
        </w:rPr>
        <w:fldChar w:fldCharType="begin"/>
      </w:r>
      <w:r w:rsidR="00667108" w:rsidRPr="00423677">
        <w:rPr>
          <w:szCs w:val="22"/>
        </w:rPr>
        <w:instrText xml:space="preserve"> REF _Ref361656595 \r \h </w:instrText>
      </w:r>
      <w:r w:rsidR="00D82ED2" w:rsidRPr="00423677">
        <w:rPr>
          <w:szCs w:val="22"/>
        </w:rPr>
        <w:instrText xml:space="preserve"> \* MERGEFORMAT </w:instrText>
      </w:r>
      <w:r w:rsidR="00667108" w:rsidRPr="00423677">
        <w:rPr>
          <w:szCs w:val="22"/>
        </w:rPr>
      </w:r>
      <w:r w:rsidR="00667108" w:rsidRPr="00423677">
        <w:rPr>
          <w:szCs w:val="22"/>
        </w:rPr>
        <w:fldChar w:fldCharType="separate"/>
      </w:r>
      <w:r w:rsidR="00974472">
        <w:rPr>
          <w:szCs w:val="22"/>
        </w:rPr>
        <w:t>12.1.2</w:t>
      </w:r>
      <w:r w:rsidR="00667108" w:rsidRPr="00423677">
        <w:rPr>
          <w:szCs w:val="22"/>
        </w:rPr>
        <w:fldChar w:fldCharType="end"/>
      </w:r>
      <w:r w:rsidR="00B460DF" w:rsidRPr="00423677">
        <w:rPr>
          <w:szCs w:val="22"/>
        </w:rPr>
        <w:t xml:space="preserve"> of this Contract</w:t>
      </w:r>
      <w:r w:rsidRPr="00423677">
        <w:rPr>
          <w:szCs w:val="22"/>
        </w:rPr>
        <w:t xml:space="preserve"> in relation to Material Breach).</w:t>
      </w:r>
    </w:p>
    <w:p w14:paraId="2182046E" w14:textId="77777777" w:rsidR="008E5DD6" w:rsidRPr="00423677" w:rsidRDefault="008E5DD6" w:rsidP="00911DB3">
      <w:pPr>
        <w:pStyle w:val="GPSL2numberedclause"/>
      </w:pPr>
      <w:r w:rsidRPr="00423677">
        <w:t xml:space="preserve">Approval and implementation by the </w:t>
      </w:r>
      <w:r w:rsidR="00C844EB" w:rsidRPr="00423677">
        <w:t>Authority</w:t>
      </w:r>
      <w:r w:rsidRPr="00423677">
        <w:t xml:space="preserve"> of any </w:t>
      </w:r>
      <w:r w:rsidR="00667108" w:rsidRPr="00423677">
        <w:t>Rectification</w:t>
      </w:r>
      <w:r w:rsidRPr="00423677">
        <w:t xml:space="preserve"> Plan shall not relieve the Supplier of any continuing responsibility to achieve the Service Levels, or remedy any failure to do so, and no estoppels or waiver shall arise from any such Approval and/or implementation by the </w:t>
      </w:r>
      <w:r w:rsidR="00C844EB" w:rsidRPr="00423677">
        <w:t>Authority</w:t>
      </w:r>
      <w:r w:rsidRPr="00423677">
        <w:t>.</w:t>
      </w:r>
    </w:p>
    <w:p w14:paraId="13F0B1FA" w14:textId="77777777" w:rsidR="008E5DD6" w:rsidRPr="00423677" w:rsidRDefault="008E5DD6" w:rsidP="00D832D7">
      <w:pPr>
        <w:pStyle w:val="GPSL1SCHEDULEHeading"/>
      </w:pPr>
      <w:r w:rsidRPr="00423677">
        <w:t>SERVICE CREDITS</w:t>
      </w:r>
    </w:p>
    <w:p w14:paraId="13E88F47" w14:textId="77777777" w:rsidR="008E5DD6" w:rsidRPr="00423677" w:rsidRDefault="008E5DD6" w:rsidP="00911DB3">
      <w:pPr>
        <w:pStyle w:val="GPSL2numberedclause"/>
      </w:pPr>
      <w:bookmarkStart w:id="2417" w:name="_Ref365637636"/>
      <w:r w:rsidRPr="00423677">
        <w:t xml:space="preserve">Annex 1 to this Part A of this Schedule </w:t>
      </w:r>
      <w:r w:rsidR="000D059A" w:rsidRPr="00423677">
        <w:t xml:space="preserve">6 </w:t>
      </w:r>
      <w:r w:rsidRPr="00423677">
        <w:t xml:space="preserve">sets out the formula used to calculate a Service Credit payable to the </w:t>
      </w:r>
      <w:r w:rsidR="00C844EB" w:rsidRPr="00423677">
        <w:t>Authority</w:t>
      </w:r>
      <w:r w:rsidRPr="00423677">
        <w:t xml:space="preserve"> as a result of a Service Level Failure in a given service period which, for the purpose of this Schedule</w:t>
      </w:r>
      <w:r w:rsidR="000D059A" w:rsidRPr="00423677">
        <w:t xml:space="preserve"> 6</w:t>
      </w:r>
      <w:r w:rsidRPr="00423677">
        <w:t xml:space="preserve">, shall be a recurrent period of </w:t>
      </w:r>
      <w:r w:rsidRPr="000E6B34">
        <w:rPr>
          <w:b/>
        </w:rPr>
        <w:t>one Month</w:t>
      </w:r>
      <w:r w:rsidRPr="00423677">
        <w:t xml:space="preserve"> during the Contract Period (the “</w:t>
      </w:r>
      <w:r w:rsidRPr="00423677">
        <w:rPr>
          <w:b/>
        </w:rPr>
        <w:t>Service Period</w:t>
      </w:r>
      <w:r w:rsidRPr="00423677">
        <w:t>”).</w:t>
      </w:r>
      <w:bookmarkEnd w:id="2417"/>
      <w:r w:rsidR="00A952AE">
        <w:t xml:space="preserve"> </w:t>
      </w:r>
    </w:p>
    <w:p w14:paraId="5BCD46E5" w14:textId="77777777" w:rsidR="008E5DD6" w:rsidRPr="00423677" w:rsidRDefault="008E5DD6" w:rsidP="00911DB3">
      <w:pPr>
        <w:pStyle w:val="GPSL2numberedclause"/>
        <w:rPr>
          <w:b/>
          <w:i/>
        </w:rPr>
      </w:pPr>
      <w:r w:rsidRPr="00423677">
        <w:t>Annex 1 to this Part A of this Schedule</w:t>
      </w:r>
      <w:r w:rsidR="000D059A" w:rsidRPr="00423677">
        <w:t xml:space="preserve"> 6</w:t>
      </w:r>
      <w:r w:rsidRPr="00423677">
        <w:t xml:space="preserve"> includes details of each Service Credit available to each Service Level Performance Criterion if the applicable Service Level Performance Measure is not met by the Supplier. </w:t>
      </w:r>
    </w:p>
    <w:p w14:paraId="6D25B08E" w14:textId="77777777" w:rsidR="008E5DD6" w:rsidRPr="00423677" w:rsidRDefault="008E5DD6" w:rsidP="00911DB3">
      <w:pPr>
        <w:pStyle w:val="GPSL2numberedclause"/>
      </w:pPr>
      <w:r w:rsidRPr="00423677">
        <w:lastRenderedPageBreak/>
        <w:t xml:space="preserve">The </w:t>
      </w:r>
      <w:r w:rsidR="00C844EB" w:rsidRPr="00423677">
        <w:t>Authority</w:t>
      </w:r>
      <w:r w:rsidRPr="00423677">
        <w:t xml:space="preserve"> shall use the </w:t>
      </w:r>
      <w:r w:rsidR="00667108" w:rsidRPr="00423677">
        <w:t>P</w:t>
      </w:r>
      <w:r w:rsidRPr="00423677">
        <w:t xml:space="preserve">erformance </w:t>
      </w:r>
      <w:r w:rsidR="00667108" w:rsidRPr="00423677">
        <w:t xml:space="preserve">Monitoring </w:t>
      </w:r>
      <w:r w:rsidR="005E308C" w:rsidRPr="00423677">
        <w:t>R</w:t>
      </w:r>
      <w:r w:rsidRPr="00423677">
        <w:t>eports supplied by the Supplier under Part B (Performance Monitoring) of this Schedule</w:t>
      </w:r>
      <w:r w:rsidR="000D059A" w:rsidRPr="00423677">
        <w:t xml:space="preserve"> 6</w:t>
      </w:r>
      <w:r w:rsidRPr="00423677">
        <w:t xml:space="preserve"> to verify the calculation and accuracy of the Service Credits, if any, applicable to each relevant Service Period.</w:t>
      </w:r>
    </w:p>
    <w:p w14:paraId="59F330F8" w14:textId="77777777" w:rsidR="008E5DD6" w:rsidRPr="00423677" w:rsidRDefault="008E5DD6" w:rsidP="00911DB3">
      <w:pPr>
        <w:pStyle w:val="GPSL2numberedclause"/>
      </w:pPr>
      <w:r w:rsidRPr="00423677">
        <w:t xml:space="preserve">Service Credits are a reduction of the amounts payable in respect of the </w:t>
      </w:r>
      <w:r w:rsidR="00A952AE">
        <w:t xml:space="preserve">Services </w:t>
      </w:r>
      <w:r w:rsidRPr="00423677">
        <w:t>and do not include VAT. The Supplier shall set-off the value of any Service Credits against the appropriate invoice in accordance with calculation formula in Annex 1 of Part A of this Schedule</w:t>
      </w:r>
      <w:r w:rsidR="000D059A" w:rsidRPr="00423677">
        <w:t xml:space="preserve"> 6</w:t>
      </w:r>
      <w:r w:rsidRPr="00423677">
        <w:t>.</w:t>
      </w:r>
      <w:r w:rsidRPr="00423677" w:rsidDel="00D769E6">
        <w:t xml:space="preserve"> </w:t>
      </w:r>
    </w:p>
    <w:p w14:paraId="61AA7DD2" w14:textId="77777777" w:rsidR="006B7573" w:rsidRPr="00423677" w:rsidRDefault="006B7573" w:rsidP="006B7573">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418" w:author="Author" w:original="0."/>
        </w:fldChar>
      </w:r>
    </w:p>
    <w:p w14:paraId="64A9D86C" w14:textId="77777777" w:rsidR="004F1FD9" w:rsidRPr="00423677" w:rsidRDefault="004F1FD9" w:rsidP="004F1FD9">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419" w:author="Author" w:original="0."/>
        </w:fldChar>
      </w:r>
    </w:p>
    <w:p w14:paraId="62E0A018" w14:textId="77777777" w:rsidR="00667108" w:rsidRDefault="00EB2994" w:rsidP="00FC258C">
      <w:pPr>
        <w:pStyle w:val="GPSSchAnnexname"/>
        <w:rPr>
          <w:rFonts w:cs="Arial"/>
        </w:rPr>
      </w:pPr>
      <w:r w:rsidRPr="00423677">
        <w:rPr>
          <w:rFonts w:cs="Arial"/>
        </w:rPr>
        <w:br w:type="page"/>
      </w:r>
      <w:bookmarkStart w:id="2420" w:name="_Toc499802230"/>
      <w:r w:rsidRPr="00423677">
        <w:rPr>
          <w:rFonts w:cs="Arial"/>
        </w:rPr>
        <w:lastRenderedPageBreak/>
        <w:t>A</w:t>
      </w:r>
      <w:r w:rsidR="00667108" w:rsidRPr="00423677">
        <w:rPr>
          <w:rFonts w:cs="Arial"/>
        </w:rPr>
        <w:t>NNEX 1 TO PART A: SERVICE LEVELS AND SERVICE CREDITS TABLE</w:t>
      </w:r>
      <w:bookmarkEnd w:id="2420"/>
    </w:p>
    <w:tbl>
      <w:tblPr>
        <w:tblW w:w="0" w:type="auto"/>
        <w:tblCellMar>
          <w:top w:w="15" w:type="dxa"/>
          <w:left w:w="15" w:type="dxa"/>
          <w:bottom w:w="15" w:type="dxa"/>
          <w:right w:w="15" w:type="dxa"/>
        </w:tblCellMar>
        <w:tblLook w:val="04A0" w:firstRow="1" w:lastRow="0" w:firstColumn="1" w:lastColumn="0" w:noHBand="0" w:noVBand="1"/>
      </w:tblPr>
      <w:tblGrid>
        <w:gridCol w:w="1838"/>
        <w:gridCol w:w="36"/>
        <w:gridCol w:w="36"/>
        <w:gridCol w:w="5138"/>
        <w:gridCol w:w="1982"/>
      </w:tblGrid>
      <w:tr w:rsidR="0098472C" w:rsidRPr="0066034F" w14:paraId="7B0CD30B" w14:textId="77777777" w:rsidTr="000E6B34">
        <w:trPr>
          <w:trHeight w:val="309"/>
          <w:tblHeader/>
        </w:trPr>
        <w:tc>
          <w:tcPr>
            <w:tcW w:w="1838" w:type="dxa"/>
            <w:tcBorders>
              <w:top w:val="single" w:sz="8" w:space="0" w:color="C0C0C0"/>
              <w:left w:val="single" w:sz="8" w:space="0" w:color="C0C0C0"/>
              <w:bottom w:val="single" w:sz="8" w:space="0" w:color="C0C0C0"/>
              <w:right w:val="single" w:sz="8" w:space="0" w:color="C0C0C0"/>
            </w:tcBorders>
            <w:shd w:val="clear" w:color="auto" w:fill="C0C0C0"/>
            <w:tcMar>
              <w:top w:w="100" w:type="dxa"/>
              <w:left w:w="100" w:type="dxa"/>
              <w:bottom w:w="100" w:type="dxa"/>
              <w:right w:w="100" w:type="dxa"/>
            </w:tcMar>
            <w:hideMark/>
          </w:tcPr>
          <w:p w14:paraId="5E6A9208" w14:textId="77777777" w:rsidR="0098472C" w:rsidRPr="000E6B34" w:rsidRDefault="0098472C" w:rsidP="000E6B34">
            <w:pPr>
              <w:spacing w:after="0"/>
              <w:ind w:left="60"/>
              <w:jc w:val="left"/>
              <w:rPr>
                <w:rFonts w:cs="Times New Roman"/>
                <w:sz w:val="24"/>
                <w:szCs w:val="24"/>
                <w:lang w:eastAsia="en-GB"/>
              </w:rPr>
            </w:pPr>
            <w:r w:rsidRPr="000E6B34">
              <w:rPr>
                <w:b/>
                <w:bCs/>
                <w:color w:val="000000"/>
                <w:lang w:eastAsia="en-GB"/>
              </w:rPr>
              <w:t>Area</w:t>
            </w:r>
          </w:p>
        </w:tc>
        <w:tc>
          <w:tcPr>
            <w:tcW w:w="0" w:type="auto"/>
            <w:tcBorders>
              <w:top w:val="single" w:sz="8" w:space="0" w:color="C0C0C0"/>
              <w:left w:val="single" w:sz="8" w:space="0" w:color="C0C0C0"/>
              <w:bottom w:val="single" w:sz="8" w:space="0" w:color="C0C0C0"/>
              <w:right w:val="single" w:sz="8" w:space="0" w:color="C0C0C0"/>
            </w:tcBorders>
            <w:shd w:val="clear" w:color="auto" w:fill="C0C0C0"/>
          </w:tcPr>
          <w:p w14:paraId="39712A87" w14:textId="77777777" w:rsidR="0098472C" w:rsidRPr="000E6B34" w:rsidRDefault="0098472C" w:rsidP="000E6B34">
            <w:pPr>
              <w:spacing w:after="0"/>
              <w:ind w:left="60"/>
              <w:jc w:val="left"/>
              <w:rPr>
                <w:b/>
                <w:bCs/>
                <w:color w:val="000000"/>
                <w:lang w:eastAsia="en-GB"/>
              </w:rPr>
            </w:pPr>
          </w:p>
        </w:tc>
        <w:tc>
          <w:tcPr>
            <w:tcW w:w="0" w:type="auto"/>
            <w:tcBorders>
              <w:top w:val="single" w:sz="8" w:space="0" w:color="C0C0C0"/>
              <w:left w:val="single" w:sz="8" w:space="0" w:color="C0C0C0"/>
              <w:bottom w:val="single" w:sz="8" w:space="0" w:color="C0C0C0"/>
              <w:right w:val="single" w:sz="8" w:space="0" w:color="C0C0C0"/>
            </w:tcBorders>
            <w:shd w:val="clear" w:color="auto" w:fill="C0C0C0"/>
          </w:tcPr>
          <w:p w14:paraId="45794CEB" w14:textId="77777777" w:rsidR="0098472C" w:rsidRPr="000E6B34" w:rsidRDefault="0098472C" w:rsidP="000E6B34">
            <w:pPr>
              <w:spacing w:after="0"/>
              <w:ind w:left="60"/>
              <w:jc w:val="left"/>
              <w:rPr>
                <w:b/>
                <w:bCs/>
                <w:color w:val="000000"/>
                <w:lang w:eastAsia="en-GB"/>
              </w:rPr>
            </w:pPr>
          </w:p>
        </w:tc>
        <w:tc>
          <w:tcPr>
            <w:tcW w:w="0" w:type="auto"/>
            <w:tcBorders>
              <w:top w:val="single" w:sz="8" w:space="0" w:color="C0C0C0"/>
              <w:left w:val="single" w:sz="8" w:space="0" w:color="C0C0C0"/>
              <w:bottom w:val="single" w:sz="8" w:space="0" w:color="C0C0C0"/>
              <w:right w:val="single" w:sz="8" w:space="0" w:color="C0C0C0"/>
            </w:tcBorders>
            <w:shd w:val="clear" w:color="auto" w:fill="C0C0C0"/>
            <w:tcMar>
              <w:top w:w="100" w:type="dxa"/>
              <w:left w:w="100" w:type="dxa"/>
              <w:bottom w:w="100" w:type="dxa"/>
              <w:right w:w="100" w:type="dxa"/>
            </w:tcMar>
            <w:hideMark/>
          </w:tcPr>
          <w:p w14:paraId="59889EF9" w14:textId="77777777" w:rsidR="0098472C" w:rsidRPr="000E6B34" w:rsidRDefault="0098472C" w:rsidP="000E6B34">
            <w:pPr>
              <w:spacing w:after="0"/>
              <w:ind w:left="60"/>
              <w:jc w:val="left"/>
              <w:rPr>
                <w:rFonts w:cs="Times New Roman"/>
                <w:sz w:val="24"/>
                <w:szCs w:val="24"/>
                <w:lang w:eastAsia="en-GB"/>
              </w:rPr>
            </w:pPr>
            <w:r w:rsidRPr="000E6B34">
              <w:rPr>
                <w:b/>
                <w:bCs/>
                <w:color w:val="000000"/>
                <w:lang w:eastAsia="en-GB"/>
              </w:rPr>
              <w:t>Service Level</w:t>
            </w:r>
          </w:p>
        </w:tc>
        <w:tc>
          <w:tcPr>
            <w:tcW w:w="0" w:type="auto"/>
            <w:tcBorders>
              <w:top w:val="single" w:sz="8" w:space="0" w:color="C0C0C0"/>
              <w:left w:val="single" w:sz="8" w:space="0" w:color="C0C0C0"/>
              <w:bottom w:val="single" w:sz="8" w:space="0" w:color="C0C0C0"/>
              <w:right w:val="single" w:sz="8" w:space="0" w:color="C0C0C0"/>
            </w:tcBorders>
            <w:shd w:val="clear" w:color="auto" w:fill="C0C0C0"/>
            <w:tcMar>
              <w:top w:w="100" w:type="dxa"/>
              <w:left w:w="100" w:type="dxa"/>
              <w:bottom w:w="100" w:type="dxa"/>
              <w:right w:w="100" w:type="dxa"/>
            </w:tcMar>
            <w:hideMark/>
          </w:tcPr>
          <w:p w14:paraId="69479ADC" w14:textId="77777777" w:rsidR="0098472C" w:rsidRPr="000E6B34" w:rsidRDefault="0098472C" w:rsidP="000E6B34">
            <w:pPr>
              <w:spacing w:after="0"/>
              <w:ind w:left="60"/>
              <w:jc w:val="left"/>
              <w:rPr>
                <w:rFonts w:cs="Times New Roman"/>
                <w:sz w:val="24"/>
                <w:szCs w:val="24"/>
                <w:lang w:eastAsia="en-GB"/>
              </w:rPr>
            </w:pPr>
            <w:r w:rsidRPr="000E6B34">
              <w:rPr>
                <w:b/>
                <w:bCs/>
                <w:color w:val="000000"/>
                <w:lang w:eastAsia="en-GB"/>
              </w:rPr>
              <w:t>Service Level Target</w:t>
            </w:r>
          </w:p>
        </w:tc>
      </w:tr>
      <w:tr w:rsidR="0098472C" w:rsidRPr="0066034F" w14:paraId="493A6489" w14:textId="77777777" w:rsidTr="000E6B34">
        <w:trPr>
          <w:trHeight w:val="1001"/>
        </w:trPr>
        <w:tc>
          <w:tcPr>
            <w:tcW w:w="1838" w:type="dxa"/>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36094721" w14:textId="77777777" w:rsidR="0098472C" w:rsidRPr="000E6B34" w:rsidRDefault="0098472C" w:rsidP="000E6B34">
            <w:pPr>
              <w:spacing w:after="0"/>
              <w:ind w:left="60"/>
              <w:jc w:val="left"/>
              <w:rPr>
                <w:rFonts w:cs="Times New Roman"/>
                <w:sz w:val="24"/>
                <w:szCs w:val="24"/>
                <w:lang w:eastAsia="en-GB"/>
              </w:rPr>
            </w:pPr>
            <w:r w:rsidRPr="000E6B34">
              <w:rPr>
                <w:color w:val="000000"/>
                <w:lang w:eastAsia="en-GB"/>
              </w:rPr>
              <w:t>Batch Data Matching</w:t>
            </w:r>
          </w:p>
        </w:tc>
        <w:tc>
          <w:tcPr>
            <w:tcW w:w="0" w:type="auto"/>
            <w:tcBorders>
              <w:top w:val="single" w:sz="8" w:space="0" w:color="C0C0C0"/>
              <w:left w:val="single" w:sz="8" w:space="0" w:color="C0C0C0"/>
              <w:bottom w:val="single" w:sz="8" w:space="0" w:color="C0C0C0"/>
              <w:right w:val="single" w:sz="8" w:space="0" w:color="C0C0C0"/>
            </w:tcBorders>
          </w:tcPr>
          <w:p w14:paraId="1CFA99D4" w14:textId="77777777" w:rsidR="0098472C" w:rsidRPr="000E6B34" w:rsidRDefault="0098472C" w:rsidP="000E6B34">
            <w:pPr>
              <w:spacing w:after="0"/>
              <w:ind w:left="60"/>
              <w:jc w:val="left"/>
              <w:rPr>
                <w:color w:val="000000"/>
                <w:lang w:eastAsia="en-GB"/>
              </w:rPr>
            </w:pPr>
          </w:p>
        </w:tc>
        <w:tc>
          <w:tcPr>
            <w:tcW w:w="0" w:type="auto"/>
            <w:tcBorders>
              <w:top w:val="single" w:sz="8" w:space="0" w:color="C0C0C0"/>
              <w:left w:val="single" w:sz="8" w:space="0" w:color="C0C0C0"/>
              <w:bottom w:val="single" w:sz="8" w:space="0" w:color="C0C0C0"/>
              <w:right w:val="single" w:sz="8" w:space="0" w:color="C0C0C0"/>
            </w:tcBorders>
          </w:tcPr>
          <w:p w14:paraId="54EC0F83" w14:textId="77777777" w:rsidR="0098472C" w:rsidRPr="000E6B34" w:rsidRDefault="0098472C" w:rsidP="000E6B34">
            <w:pPr>
              <w:spacing w:after="0"/>
              <w:ind w:left="60"/>
              <w:jc w:val="left"/>
              <w:rPr>
                <w:color w:val="000000"/>
                <w:lang w:eastAsia="en-GB"/>
              </w:rPr>
            </w:pPr>
          </w:p>
        </w:tc>
        <w:tc>
          <w:tcPr>
            <w:tcW w:w="0" w:type="auto"/>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7F1C08F3" w14:textId="77777777" w:rsidR="0098472C" w:rsidRPr="000E6B34" w:rsidRDefault="0098472C" w:rsidP="000E6B34">
            <w:pPr>
              <w:spacing w:after="0"/>
              <w:ind w:left="60"/>
              <w:jc w:val="left"/>
              <w:rPr>
                <w:rFonts w:cs="Times New Roman"/>
                <w:sz w:val="24"/>
                <w:szCs w:val="24"/>
                <w:lang w:eastAsia="en-GB"/>
              </w:rPr>
            </w:pPr>
            <w:r w:rsidRPr="000E6B34">
              <w:rPr>
                <w:color w:val="000000"/>
                <w:lang w:eastAsia="en-GB"/>
              </w:rPr>
              <w:t>Data matched in line with requirements (set out in the specification of requirements) and available as per an agreed timetable.</w:t>
            </w:r>
          </w:p>
        </w:tc>
        <w:tc>
          <w:tcPr>
            <w:tcW w:w="0" w:type="auto"/>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719055D9" w14:textId="77777777" w:rsidR="0098472C" w:rsidRPr="000E6B34" w:rsidRDefault="0098472C" w:rsidP="000E6B34">
            <w:pPr>
              <w:spacing w:after="0"/>
              <w:ind w:left="60"/>
              <w:jc w:val="left"/>
              <w:rPr>
                <w:rFonts w:cs="Times New Roman"/>
                <w:sz w:val="24"/>
                <w:szCs w:val="24"/>
                <w:lang w:eastAsia="en-GB"/>
              </w:rPr>
            </w:pPr>
            <w:r w:rsidRPr="000E6B34">
              <w:rPr>
                <w:color w:val="000000"/>
                <w:lang w:eastAsia="en-GB"/>
              </w:rPr>
              <w:t>100% (where data provided meets requirements)</w:t>
            </w:r>
          </w:p>
        </w:tc>
      </w:tr>
      <w:tr w:rsidR="0098472C" w:rsidRPr="0066034F" w14:paraId="1EE28EF2" w14:textId="77777777" w:rsidTr="000E6B34">
        <w:trPr>
          <w:trHeight w:val="1045"/>
        </w:trPr>
        <w:tc>
          <w:tcPr>
            <w:tcW w:w="1838" w:type="dxa"/>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602FBB9A" w14:textId="77777777" w:rsidR="0098472C" w:rsidRPr="000E6B34" w:rsidRDefault="0098472C" w:rsidP="000E6B34">
            <w:pPr>
              <w:spacing w:after="0"/>
              <w:ind w:left="60"/>
              <w:jc w:val="left"/>
              <w:rPr>
                <w:rFonts w:cs="Times New Roman"/>
                <w:sz w:val="24"/>
                <w:szCs w:val="24"/>
                <w:lang w:eastAsia="en-GB"/>
              </w:rPr>
            </w:pPr>
            <w:r w:rsidRPr="000E6B34">
              <w:rPr>
                <w:color w:val="000000"/>
                <w:lang w:eastAsia="en-GB"/>
              </w:rPr>
              <w:t>Application Data Matching</w:t>
            </w:r>
          </w:p>
        </w:tc>
        <w:tc>
          <w:tcPr>
            <w:tcW w:w="0" w:type="auto"/>
            <w:tcBorders>
              <w:top w:val="single" w:sz="8" w:space="0" w:color="C0C0C0"/>
              <w:left w:val="single" w:sz="8" w:space="0" w:color="C0C0C0"/>
              <w:bottom w:val="single" w:sz="8" w:space="0" w:color="C0C0C0"/>
              <w:right w:val="single" w:sz="8" w:space="0" w:color="C0C0C0"/>
            </w:tcBorders>
          </w:tcPr>
          <w:p w14:paraId="223CE900" w14:textId="77777777" w:rsidR="0098472C" w:rsidRPr="000E6B34" w:rsidRDefault="0098472C" w:rsidP="000E6B34">
            <w:pPr>
              <w:spacing w:after="0"/>
              <w:ind w:left="60"/>
              <w:jc w:val="left"/>
              <w:rPr>
                <w:color w:val="000000"/>
                <w:lang w:eastAsia="en-GB"/>
              </w:rPr>
            </w:pPr>
          </w:p>
        </w:tc>
        <w:tc>
          <w:tcPr>
            <w:tcW w:w="0" w:type="auto"/>
            <w:tcBorders>
              <w:top w:val="single" w:sz="8" w:space="0" w:color="C0C0C0"/>
              <w:left w:val="single" w:sz="8" w:space="0" w:color="C0C0C0"/>
              <w:bottom w:val="single" w:sz="8" w:space="0" w:color="C0C0C0"/>
              <w:right w:val="single" w:sz="8" w:space="0" w:color="C0C0C0"/>
            </w:tcBorders>
          </w:tcPr>
          <w:p w14:paraId="15C3679D" w14:textId="77777777" w:rsidR="0098472C" w:rsidRPr="000E6B34" w:rsidRDefault="0098472C" w:rsidP="000E6B34">
            <w:pPr>
              <w:spacing w:after="0"/>
              <w:ind w:left="60"/>
              <w:jc w:val="left"/>
              <w:rPr>
                <w:color w:val="000000"/>
                <w:lang w:eastAsia="en-GB"/>
              </w:rPr>
            </w:pPr>
          </w:p>
        </w:tc>
        <w:tc>
          <w:tcPr>
            <w:tcW w:w="0" w:type="auto"/>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046AB7DF" w14:textId="77777777" w:rsidR="0098472C" w:rsidRPr="000E6B34" w:rsidRDefault="0098472C" w:rsidP="000E6B34">
            <w:pPr>
              <w:spacing w:after="0"/>
              <w:ind w:left="60"/>
              <w:jc w:val="left"/>
              <w:rPr>
                <w:rFonts w:cs="Times New Roman"/>
                <w:sz w:val="24"/>
                <w:szCs w:val="24"/>
                <w:lang w:eastAsia="en-GB"/>
              </w:rPr>
            </w:pPr>
            <w:r w:rsidRPr="000E6B34">
              <w:rPr>
                <w:color w:val="000000"/>
                <w:lang w:eastAsia="en-GB"/>
              </w:rPr>
              <w:t>Data matched in line with requirements (set out in the specification of requirements) and available in line with agreed response times.</w:t>
            </w:r>
          </w:p>
        </w:tc>
        <w:tc>
          <w:tcPr>
            <w:tcW w:w="0" w:type="auto"/>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0D1CA495" w14:textId="77777777" w:rsidR="0098472C" w:rsidRPr="000E6B34" w:rsidRDefault="0098472C" w:rsidP="000E6B34">
            <w:pPr>
              <w:spacing w:after="0"/>
              <w:ind w:left="60"/>
              <w:jc w:val="left"/>
              <w:rPr>
                <w:rFonts w:cs="Times New Roman"/>
                <w:sz w:val="24"/>
                <w:szCs w:val="24"/>
                <w:lang w:eastAsia="en-GB"/>
              </w:rPr>
            </w:pPr>
            <w:r w:rsidRPr="000E6B34">
              <w:rPr>
                <w:color w:val="000000"/>
                <w:lang w:eastAsia="en-GB"/>
              </w:rPr>
              <w:t>100% (where data provided meets requirements)</w:t>
            </w:r>
          </w:p>
        </w:tc>
      </w:tr>
      <w:tr w:rsidR="0098472C" w:rsidRPr="0066034F" w14:paraId="6936505A" w14:textId="77777777" w:rsidTr="000E6B34">
        <w:trPr>
          <w:trHeight w:val="766"/>
        </w:trPr>
        <w:tc>
          <w:tcPr>
            <w:tcW w:w="1838" w:type="dxa"/>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749290D5" w14:textId="77777777" w:rsidR="0098472C" w:rsidRPr="000E6B34" w:rsidRDefault="0098472C" w:rsidP="000E6B34">
            <w:pPr>
              <w:spacing w:after="0"/>
              <w:ind w:left="60"/>
              <w:jc w:val="left"/>
              <w:rPr>
                <w:rFonts w:cs="Times New Roman"/>
                <w:sz w:val="24"/>
                <w:szCs w:val="24"/>
                <w:lang w:eastAsia="en-GB"/>
              </w:rPr>
            </w:pPr>
            <w:r w:rsidRPr="000E6B34">
              <w:rPr>
                <w:color w:val="000000"/>
                <w:lang w:eastAsia="en-GB"/>
              </w:rPr>
              <w:t>Developments</w:t>
            </w:r>
          </w:p>
        </w:tc>
        <w:tc>
          <w:tcPr>
            <w:tcW w:w="0" w:type="auto"/>
            <w:tcBorders>
              <w:top w:val="single" w:sz="8" w:space="0" w:color="C0C0C0"/>
              <w:left w:val="single" w:sz="8" w:space="0" w:color="C0C0C0"/>
              <w:bottom w:val="single" w:sz="8" w:space="0" w:color="C0C0C0"/>
              <w:right w:val="single" w:sz="8" w:space="0" w:color="C0C0C0"/>
            </w:tcBorders>
          </w:tcPr>
          <w:p w14:paraId="35CB410D" w14:textId="77777777" w:rsidR="0098472C" w:rsidRPr="000E6B34" w:rsidRDefault="0098472C" w:rsidP="000E6B34">
            <w:pPr>
              <w:spacing w:after="0"/>
              <w:ind w:left="60"/>
              <w:jc w:val="left"/>
              <w:rPr>
                <w:color w:val="000000"/>
                <w:lang w:eastAsia="en-GB"/>
              </w:rPr>
            </w:pPr>
          </w:p>
        </w:tc>
        <w:tc>
          <w:tcPr>
            <w:tcW w:w="0" w:type="auto"/>
            <w:tcBorders>
              <w:top w:val="single" w:sz="8" w:space="0" w:color="C0C0C0"/>
              <w:left w:val="single" w:sz="8" w:space="0" w:color="C0C0C0"/>
              <w:bottom w:val="single" w:sz="8" w:space="0" w:color="C0C0C0"/>
              <w:right w:val="single" w:sz="8" w:space="0" w:color="C0C0C0"/>
            </w:tcBorders>
          </w:tcPr>
          <w:p w14:paraId="518B6B5C" w14:textId="77777777" w:rsidR="0098472C" w:rsidRPr="000E6B34" w:rsidRDefault="0098472C" w:rsidP="000E6B34">
            <w:pPr>
              <w:spacing w:after="0"/>
              <w:ind w:left="60"/>
              <w:jc w:val="left"/>
              <w:rPr>
                <w:color w:val="000000"/>
                <w:lang w:eastAsia="en-GB"/>
              </w:rPr>
            </w:pPr>
          </w:p>
        </w:tc>
        <w:tc>
          <w:tcPr>
            <w:tcW w:w="0" w:type="auto"/>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6CA287E1" w14:textId="77777777" w:rsidR="0098472C" w:rsidRPr="000E6B34" w:rsidRDefault="0098472C" w:rsidP="000E6B34">
            <w:pPr>
              <w:spacing w:after="0"/>
              <w:ind w:left="60"/>
              <w:jc w:val="left"/>
              <w:rPr>
                <w:rFonts w:cs="Times New Roman"/>
                <w:sz w:val="24"/>
                <w:szCs w:val="24"/>
                <w:lang w:eastAsia="en-GB"/>
              </w:rPr>
            </w:pPr>
            <w:r w:rsidRPr="000E6B34">
              <w:rPr>
                <w:color w:val="000000"/>
                <w:lang w:eastAsia="en-GB"/>
              </w:rPr>
              <w:t>Delivery of all agreed developments in line with change control, testing procedures and the agreed timetable (including agreed variances).</w:t>
            </w:r>
          </w:p>
        </w:tc>
        <w:tc>
          <w:tcPr>
            <w:tcW w:w="0" w:type="auto"/>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3243AC50" w14:textId="77777777" w:rsidR="0098472C" w:rsidRPr="000E6B34" w:rsidRDefault="0098472C" w:rsidP="000E6B34">
            <w:pPr>
              <w:spacing w:after="0"/>
              <w:ind w:left="60"/>
              <w:jc w:val="left"/>
              <w:rPr>
                <w:rFonts w:cs="Times New Roman"/>
                <w:sz w:val="24"/>
                <w:szCs w:val="24"/>
                <w:lang w:eastAsia="en-GB"/>
              </w:rPr>
            </w:pPr>
            <w:r w:rsidRPr="000E6B34">
              <w:rPr>
                <w:color w:val="000000"/>
                <w:lang w:eastAsia="en-GB"/>
              </w:rPr>
              <w:t>100%</w:t>
            </w:r>
          </w:p>
        </w:tc>
      </w:tr>
      <w:tr w:rsidR="0098472C" w:rsidRPr="0066034F" w14:paraId="62BE4B8D" w14:textId="77777777" w:rsidTr="000E6B34">
        <w:trPr>
          <w:trHeight w:val="496"/>
        </w:trPr>
        <w:tc>
          <w:tcPr>
            <w:tcW w:w="1838" w:type="dxa"/>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63B57DFC" w14:textId="77777777" w:rsidR="0098472C" w:rsidRPr="000E6B34" w:rsidRDefault="0098472C" w:rsidP="000E6B34">
            <w:pPr>
              <w:spacing w:after="0"/>
              <w:ind w:left="60"/>
              <w:jc w:val="left"/>
              <w:rPr>
                <w:rFonts w:cs="Times New Roman"/>
                <w:sz w:val="24"/>
                <w:szCs w:val="24"/>
                <w:lang w:eastAsia="en-GB"/>
              </w:rPr>
            </w:pPr>
            <w:r w:rsidRPr="000E6B34">
              <w:rPr>
                <w:color w:val="000000"/>
                <w:lang w:eastAsia="en-GB"/>
              </w:rPr>
              <w:t>System Availability</w:t>
            </w:r>
          </w:p>
        </w:tc>
        <w:tc>
          <w:tcPr>
            <w:tcW w:w="0" w:type="auto"/>
            <w:tcBorders>
              <w:top w:val="single" w:sz="8" w:space="0" w:color="C0C0C0"/>
              <w:left w:val="single" w:sz="8" w:space="0" w:color="C0C0C0"/>
              <w:bottom w:val="single" w:sz="8" w:space="0" w:color="C0C0C0"/>
              <w:right w:val="single" w:sz="8" w:space="0" w:color="C0C0C0"/>
            </w:tcBorders>
          </w:tcPr>
          <w:p w14:paraId="44AF1EF6" w14:textId="77777777" w:rsidR="0098472C" w:rsidRPr="000E6B34" w:rsidRDefault="0098472C" w:rsidP="000E6B34">
            <w:pPr>
              <w:spacing w:after="0"/>
              <w:ind w:left="60"/>
              <w:jc w:val="left"/>
              <w:rPr>
                <w:color w:val="000000"/>
                <w:lang w:eastAsia="en-GB"/>
              </w:rPr>
            </w:pPr>
          </w:p>
        </w:tc>
        <w:tc>
          <w:tcPr>
            <w:tcW w:w="0" w:type="auto"/>
            <w:tcBorders>
              <w:top w:val="single" w:sz="8" w:space="0" w:color="C0C0C0"/>
              <w:left w:val="single" w:sz="8" w:space="0" w:color="C0C0C0"/>
              <w:bottom w:val="single" w:sz="8" w:space="0" w:color="C0C0C0"/>
              <w:right w:val="single" w:sz="8" w:space="0" w:color="C0C0C0"/>
            </w:tcBorders>
          </w:tcPr>
          <w:p w14:paraId="0D43AB39" w14:textId="77777777" w:rsidR="0098472C" w:rsidRPr="000E6B34" w:rsidRDefault="0098472C" w:rsidP="000E6B34">
            <w:pPr>
              <w:spacing w:after="0"/>
              <w:ind w:left="60"/>
              <w:jc w:val="left"/>
              <w:rPr>
                <w:color w:val="000000"/>
                <w:lang w:eastAsia="en-GB"/>
              </w:rPr>
            </w:pPr>
          </w:p>
        </w:tc>
        <w:tc>
          <w:tcPr>
            <w:tcW w:w="0" w:type="auto"/>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780C53BD" w14:textId="77777777" w:rsidR="0098472C" w:rsidRPr="000E6B34" w:rsidRDefault="0098472C" w:rsidP="000E6B34">
            <w:pPr>
              <w:spacing w:after="0"/>
              <w:ind w:left="60"/>
              <w:jc w:val="left"/>
              <w:rPr>
                <w:rFonts w:cs="Times New Roman"/>
                <w:sz w:val="24"/>
                <w:szCs w:val="24"/>
                <w:lang w:eastAsia="en-GB"/>
              </w:rPr>
            </w:pPr>
            <w:r w:rsidRPr="000E6B34">
              <w:rPr>
                <w:color w:val="000000"/>
                <w:lang w:eastAsia="en-GB"/>
              </w:rPr>
              <w:t>System availability excluding agreed maintenance windows.</w:t>
            </w:r>
          </w:p>
        </w:tc>
        <w:tc>
          <w:tcPr>
            <w:tcW w:w="0" w:type="auto"/>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0BF5760B" w14:textId="77777777" w:rsidR="0098472C" w:rsidRPr="000E6B34" w:rsidRDefault="0098472C" w:rsidP="000E6B34">
            <w:pPr>
              <w:spacing w:after="0"/>
              <w:ind w:left="60"/>
              <w:jc w:val="left"/>
              <w:rPr>
                <w:rFonts w:cs="Times New Roman"/>
                <w:sz w:val="24"/>
                <w:szCs w:val="24"/>
                <w:lang w:eastAsia="en-GB"/>
              </w:rPr>
            </w:pPr>
            <w:r w:rsidRPr="000E6B34">
              <w:rPr>
                <w:color w:val="000000"/>
                <w:lang w:eastAsia="en-GB"/>
              </w:rPr>
              <w:t>99%</w:t>
            </w:r>
          </w:p>
        </w:tc>
      </w:tr>
      <w:tr w:rsidR="0098472C" w:rsidRPr="0066034F" w14:paraId="589218B9" w14:textId="77777777" w:rsidTr="000E6B34">
        <w:trPr>
          <w:trHeight w:val="1470"/>
        </w:trPr>
        <w:tc>
          <w:tcPr>
            <w:tcW w:w="1838" w:type="dxa"/>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39654BF8" w14:textId="77777777" w:rsidR="0098472C" w:rsidRPr="000E6B34" w:rsidRDefault="0098472C" w:rsidP="000E6B34">
            <w:pPr>
              <w:spacing w:after="0"/>
              <w:ind w:left="60"/>
              <w:jc w:val="left"/>
              <w:rPr>
                <w:rFonts w:cs="Times New Roman"/>
                <w:sz w:val="24"/>
                <w:szCs w:val="24"/>
                <w:lang w:eastAsia="en-GB"/>
              </w:rPr>
            </w:pPr>
            <w:r w:rsidRPr="000E6B34">
              <w:rPr>
                <w:color w:val="000000"/>
                <w:lang w:eastAsia="en-GB"/>
              </w:rPr>
              <w:t>System Reviews</w:t>
            </w:r>
          </w:p>
        </w:tc>
        <w:tc>
          <w:tcPr>
            <w:tcW w:w="0" w:type="auto"/>
            <w:tcBorders>
              <w:top w:val="single" w:sz="8" w:space="0" w:color="C0C0C0"/>
              <w:left w:val="single" w:sz="8" w:space="0" w:color="C0C0C0"/>
              <w:bottom w:val="single" w:sz="8" w:space="0" w:color="C0C0C0"/>
              <w:right w:val="single" w:sz="8" w:space="0" w:color="C0C0C0"/>
            </w:tcBorders>
          </w:tcPr>
          <w:p w14:paraId="7E204A92" w14:textId="77777777" w:rsidR="0098472C" w:rsidRPr="000E6B34" w:rsidRDefault="0098472C" w:rsidP="000E6B34">
            <w:pPr>
              <w:spacing w:after="0"/>
              <w:ind w:left="60"/>
              <w:jc w:val="left"/>
              <w:rPr>
                <w:color w:val="000000"/>
                <w:lang w:eastAsia="en-GB"/>
              </w:rPr>
            </w:pPr>
          </w:p>
        </w:tc>
        <w:tc>
          <w:tcPr>
            <w:tcW w:w="0" w:type="auto"/>
            <w:tcBorders>
              <w:top w:val="single" w:sz="8" w:space="0" w:color="C0C0C0"/>
              <w:left w:val="single" w:sz="8" w:space="0" w:color="C0C0C0"/>
              <w:bottom w:val="single" w:sz="8" w:space="0" w:color="C0C0C0"/>
              <w:right w:val="single" w:sz="8" w:space="0" w:color="C0C0C0"/>
            </w:tcBorders>
          </w:tcPr>
          <w:p w14:paraId="37D9CF4E" w14:textId="77777777" w:rsidR="0098472C" w:rsidRPr="000E6B34" w:rsidRDefault="0098472C" w:rsidP="000E6B34">
            <w:pPr>
              <w:spacing w:after="0"/>
              <w:ind w:left="60"/>
              <w:jc w:val="left"/>
              <w:rPr>
                <w:color w:val="000000"/>
                <w:lang w:eastAsia="en-GB"/>
              </w:rPr>
            </w:pPr>
          </w:p>
        </w:tc>
        <w:tc>
          <w:tcPr>
            <w:tcW w:w="0" w:type="auto"/>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39F2BE60" w14:textId="77777777" w:rsidR="0098472C" w:rsidRPr="000E6B34" w:rsidRDefault="0098472C" w:rsidP="000E6B34">
            <w:pPr>
              <w:spacing w:after="0"/>
              <w:ind w:left="60"/>
              <w:jc w:val="left"/>
              <w:rPr>
                <w:rFonts w:cs="Times New Roman"/>
                <w:sz w:val="24"/>
                <w:szCs w:val="24"/>
                <w:lang w:eastAsia="en-GB"/>
              </w:rPr>
            </w:pPr>
            <w:r w:rsidRPr="000E6B34">
              <w:rPr>
                <w:color w:val="000000"/>
                <w:lang w:eastAsia="en-GB"/>
              </w:rPr>
              <w:t xml:space="preserve">The </w:t>
            </w:r>
            <w:r w:rsidR="00EA2E8E">
              <w:rPr>
                <w:color w:val="000000"/>
                <w:lang w:eastAsia="en-GB"/>
              </w:rPr>
              <w:t>Supplier</w:t>
            </w:r>
            <w:r w:rsidRPr="000E6B34">
              <w:rPr>
                <w:color w:val="000000"/>
                <w:lang w:eastAsia="en-GB"/>
              </w:rPr>
              <w:t>s nominated NFI project manager will coordinate regular meetings with the NFI Team to review the services provided against the timetable and requirements to ensure key dates are met.</w:t>
            </w:r>
          </w:p>
          <w:p w14:paraId="307E36F4" w14:textId="77777777" w:rsidR="0098472C" w:rsidRPr="000E6B34" w:rsidRDefault="0098472C" w:rsidP="000E6B34">
            <w:pPr>
              <w:spacing w:after="0"/>
              <w:ind w:left="60"/>
              <w:jc w:val="left"/>
              <w:rPr>
                <w:rFonts w:cs="Times New Roman"/>
                <w:sz w:val="24"/>
                <w:szCs w:val="24"/>
                <w:lang w:eastAsia="en-GB"/>
              </w:rPr>
            </w:pPr>
            <w:r w:rsidRPr="000E6B34">
              <w:rPr>
                <w:color w:val="000000"/>
                <w:lang w:eastAsia="en-GB"/>
              </w:rPr>
              <w:t>Meetings at least once every two months.</w:t>
            </w:r>
          </w:p>
        </w:tc>
        <w:tc>
          <w:tcPr>
            <w:tcW w:w="0" w:type="auto"/>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750EEC74" w14:textId="77777777" w:rsidR="0098472C" w:rsidRPr="000E6B34" w:rsidRDefault="0098472C" w:rsidP="000E6B34">
            <w:pPr>
              <w:spacing w:after="0"/>
              <w:ind w:left="60"/>
              <w:jc w:val="left"/>
              <w:rPr>
                <w:rFonts w:cs="Times New Roman"/>
                <w:sz w:val="24"/>
                <w:szCs w:val="24"/>
                <w:lang w:eastAsia="en-GB"/>
              </w:rPr>
            </w:pPr>
            <w:r w:rsidRPr="000E6B34">
              <w:rPr>
                <w:color w:val="000000"/>
                <w:lang w:eastAsia="en-GB"/>
              </w:rPr>
              <w:t>100%</w:t>
            </w:r>
          </w:p>
        </w:tc>
      </w:tr>
      <w:tr w:rsidR="0098472C" w:rsidRPr="0066034F" w14:paraId="65FBD3BC" w14:textId="77777777" w:rsidTr="000E6B34">
        <w:trPr>
          <w:trHeight w:val="446"/>
        </w:trPr>
        <w:tc>
          <w:tcPr>
            <w:tcW w:w="1838" w:type="dxa"/>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77CB5156" w14:textId="77777777" w:rsidR="0098472C" w:rsidRPr="000E6B34" w:rsidRDefault="0098472C" w:rsidP="000E6B34">
            <w:pPr>
              <w:spacing w:after="0"/>
              <w:ind w:left="60"/>
              <w:jc w:val="left"/>
              <w:rPr>
                <w:rFonts w:cs="Times New Roman"/>
                <w:sz w:val="24"/>
                <w:szCs w:val="24"/>
                <w:lang w:eastAsia="en-GB"/>
              </w:rPr>
            </w:pPr>
            <w:r w:rsidRPr="000E6B34">
              <w:rPr>
                <w:color w:val="000000"/>
                <w:lang w:eastAsia="en-GB"/>
              </w:rPr>
              <w:t>Notification of Security Issues</w:t>
            </w:r>
          </w:p>
        </w:tc>
        <w:tc>
          <w:tcPr>
            <w:tcW w:w="0" w:type="auto"/>
            <w:tcBorders>
              <w:top w:val="single" w:sz="8" w:space="0" w:color="C0C0C0"/>
              <w:left w:val="single" w:sz="8" w:space="0" w:color="C0C0C0"/>
              <w:bottom w:val="single" w:sz="8" w:space="0" w:color="C0C0C0"/>
              <w:right w:val="single" w:sz="8" w:space="0" w:color="C0C0C0"/>
            </w:tcBorders>
          </w:tcPr>
          <w:p w14:paraId="4DFC522B" w14:textId="77777777" w:rsidR="0098472C" w:rsidRPr="000E6B34" w:rsidRDefault="0098472C" w:rsidP="000E6B34">
            <w:pPr>
              <w:spacing w:after="0"/>
              <w:ind w:left="60"/>
              <w:jc w:val="left"/>
              <w:rPr>
                <w:color w:val="000000"/>
                <w:lang w:eastAsia="en-GB"/>
              </w:rPr>
            </w:pPr>
          </w:p>
        </w:tc>
        <w:tc>
          <w:tcPr>
            <w:tcW w:w="0" w:type="auto"/>
            <w:tcBorders>
              <w:top w:val="single" w:sz="8" w:space="0" w:color="C0C0C0"/>
              <w:left w:val="single" w:sz="8" w:space="0" w:color="C0C0C0"/>
              <w:bottom w:val="single" w:sz="8" w:space="0" w:color="C0C0C0"/>
              <w:right w:val="single" w:sz="8" w:space="0" w:color="C0C0C0"/>
            </w:tcBorders>
          </w:tcPr>
          <w:p w14:paraId="63E91442" w14:textId="77777777" w:rsidR="0098472C" w:rsidRPr="000E6B34" w:rsidRDefault="0098472C" w:rsidP="000E6B34">
            <w:pPr>
              <w:spacing w:after="0"/>
              <w:ind w:left="60"/>
              <w:jc w:val="left"/>
              <w:rPr>
                <w:color w:val="000000"/>
                <w:lang w:eastAsia="en-GB"/>
              </w:rPr>
            </w:pPr>
          </w:p>
        </w:tc>
        <w:tc>
          <w:tcPr>
            <w:tcW w:w="0" w:type="auto"/>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7FBB239B" w14:textId="77777777" w:rsidR="0098472C" w:rsidRPr="000E6B34" w:rsidRDefault="0098472C" w:rsidP="000E6B34">
            <w:pPr>
              <w:spacing w:after="0"/>
              <w:ind w:left="60"/>
              <w:jc w:val="left"/>
              <w:rPr>
                <w:rFonts w:cs="Times New Roman"/>
                <w:sz w:val="24"/>
                <w:szCs w:val="24"/>
                <w:lang w:eastAsia="en-GB"/>
              </w:rPr>
            </w:pPr>
            <w:r w:rsidRPr="000E6B34">
              <w:rPr>
                <w:color w:val="000000"/>
                <w:lang w:eastAsia="en-GB"/>
              </w:rPr>
              <w:t>Immediate notification of any potential breach or security concern.</w:t>
            </w:r>
          </w:p>
        </w:tc>
        <w:tc>
          <w:tcPr>
            <w:tcW w:w="0" w:type="auto"/>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4951E645" w14:textId="77777777" w:rsidR="0098472C" w:rsidRPr="000E6B34" w:rsidRDefault="0098472C" w:rsidP="000E6B34">
            <w:pPr>
              <w:spacing w:after="0"/>
              <w:ind w:left="60"/>
              <w:jc w:val="left"/>
              <w:rPr>
                <w:rFonts w:cs="Times New Roman"/>
                <w:sz w:val="24"/>
                <w:szCs w:val="24"/>
                <w:lang w:eastAsia="en-GB"/>
              </w:rPr>
            </w:pPr>
            <w:r w:rsidRPr="000E6B34">
              <w:rPr>
                <w:color w:val="000000"/>
                <w:lang w:eastAsia="en-GB"/>
              </w:rPr>
              <w:t>100%</w:t>
            </w:r>
          </w:p>
        </w:tc>
      </w:tr>
      <w:tr w:rsidR="0098472C" w:rsidRPr="0066034F" w14:paraId="4022ABC6" w14:textId="77777777" w:rsidTr="000E6B34">
        <w:trPr>
          <w:trHeight w:val="587"/>
        </w:trPr>
        <w:tc>
          <w:tcPr>
            <w:tcW w:w="1838" w:type="dxa"/>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08F6B801" w14:textId="77777777" w:rsidR="0098472C" w:rsidRPr="000E6B34" w:rsidRDefault="0098472C" w:rsidP="000E6B34">
            <w:pPr>
              <w:spacing w:after="0"/>
              <w:ind w:left="60"/>
              <w:jc w:val="left"/>
              <w:rPr>
                <w:rFonts w:cs="Times New Roman"/>
                <w:sz w:val="24"/>
                <w:szCs w:val="24"/>
                <w:lang w:eastAsia="en-GB"/>
              </w:rPr>
            </w:pPr>
            <w:r w:rsidRPr="000E6B34">
              <w:rPr>
                <w:color w:val="000000"/>
                <w:lang w:eastAsia="en-GB"/>
              </w:rPr>
              <w:t>Data Destruction</w:t>
            </w:r>
          </w:p>
        </w:tc>
        <w:tc>
          <w:tcPr>
            <w:tcW w:w="0" w:type="auto"/>
            <w:tcBorders>
              <w:top w:val="single" w:sz="8" w:space="0" w:color="C0C0C0"/>
              <w:left w:val="single" w:sz="8" w:space="0" w:color="C0C0C0"/>
              <w:bottom w:val="single" w:sz="8" w:space="0" w:color="C0C0C0"/>
              <w:right w:val="single" w:sz="8" w:space="0" w:color="C0C0C0"/>
            </w:tcBorders>
          </w:tcPr>
          <w:p w14:paraId="7BFDB6A2" w14:textId="77777777" w:rsidR="0098472C" w:rsidRPr="000E6B34" w:rsidRDefault="0098472C" w:rsidP="000E6B34">
            <w:pPr>
              <w:spacing w:after="0"/>
              <w:ind w:left="60"/>
              <w:jc w:val="left"/>
              <w:rPr>
                <w:color w:val="000000"/>
                <w:lang w:eastAsia="en-GB"/>
              </w:rPr>
            </w:pPr>
          </w:p>
        </w:tc>
        <w:tc>
          <w:tcPr>
            <w:tcW w:w="0" w:type="auto"/>
            <w:tcBorders>
              <w:top w:val="single" w:sz="8" w:space="0" w:color="C0C0C0"/>
              <w:left w:val="single" w:sz="8" w:space="0" w:color="C0C0C0"/>
              <w:bottom w:val="single" w:sz="8" w:space="0" w:color="C0C0C0"/>
              <w:right w:val="single" w:sz="8" w:space="0" w:color="C0C0C0"/>
            </w:tcBorders>
          </w:tcPr>
          <w:p w14:paraId="4F544E80" w14:textId="77777777" w:rsidR="0098472C" w:rsidRPr="000E6B34" w:rsidRDefault="0098472C" w:rsidP="000E6B34">
            <w:pPr>
              <w:spacing w:after="0"/>
              <w:ind w:left="60"/>
              <w:jc w:val="left"/>
              <w:rPr>
                <w:color w:val="000000"/>
                <w:lang w:eastAsia="en-GB"/>
              </w:rPr>
            </w:pPr>
          </w:p>
        </w:tc>
        <w:tc>
          <w:tcPr>
            <w:tcW w:w="0" w:type="auto"/>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705462D5" w14:textId="77777777" w:rsidR="0098472C" w:rsidRPr="000E6B34" w:rsidRDefault="0098472C" w:rsidP="000E6B34">
            <w:pPr>
              <w:spacing w:after="0"/>
              <w:ind w:left="60"/>
              <w:jc w:val="left"/>
              <w:rPr>
                <w:rFonts w:cs="Times New Roman"/>
                <w:sz w:val="24"/>
                <w:szCs w:val="24"/>
                <w:lang w:eastAsia="en-GB"/>
              </w:rPr>
            </w:pPr>
            <w:r w:rsidRPr="000E6B34">
              <w:rPr>
                <w:color w:val="000000"/>
                <w:lang w:eastAsia="en-GB"/>
              </w:rPr>
              <w:t>Destruction of data to agreed disposal schedule.</w:t>
            </w:r>
          </w:p>
        </w:tc>
        <w:tc>
          <w:tcPr>
            <w:tcW w:w="0" w:type="auto"/>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70607984" w14:textId="77777777" w:rsidR="0098472C" w:rsidRPr="000E6B34" w:rsidRDefault="0098472C" w:rsidP="000E6B34">
            <w:pPr>
              <w:spacing w:after="0"/>
              <w:ind w:left="60"/>
              <w:jc w:val="left"/>
              <w:rPr>
                <w:rFonts w:cs="Times New Roman"/>
                <w:sz w:val="24"/>
                <w:szCs w:val="24"/>
                <w:lang w:eastAsia="en-GB"/>
              </w:rPr>
            </w:pPr>
            <w:r w:rsidRPr="000E6B34">
              <w:rPr>
                <w:color w:val="000000"/>
                <w:lang w:eastAsia="en-GB"/>
              </w:rPr>
              <w:t>100%</w:t>
            </w:r>
          </w:p>
        </w:tc>
      </w:tr>
      <w:tr w:rsidR="0098472C" w:rsidRPr="0066034F" w14:paraId="0C48204D" w14:textId="77777777" w:rsidTr="000E6B34">
        <w:trPr>
          <w:trHeight w:val="1240"/>
        </w:trPr>
        <w:tc>
          <w:tcPr>
            <w:tcW w:w="1838" w:type="dxa"/>
            <w:tcBorders>
              <w:top w:val="single" w:sz="8" w:space="0" w:color="C0C0C0"/>
              <w:left w:val="single" w:sz="8" w:space="0" w:color="C0C0C0"/>
              <w:bottom w:val="single" w:sz="4" w:space="0" w:color="auto"/>
              <w:right w:val="single" w:sz="8" w:space="0" w:color="C0C0C0"/>
            </w:tcBorders>
            <w:tcMar>
              <w:top w:w="100" w:type="dxa"/>
              <w:left w:w="100" w:type="dxa"/>
              <w:bottom w:w="100" w:type="dxa"/>
              <w:right w:w="100" w:type="dxa"/>
            </w:tcMar>
            <w:hideMark/>
          </w:tcPr>
          <w:p w14:paraId="0D249749" w14:textId="77777777" w:rsidR="0098472C" w:rsidRPr="000E6B34" w:rsidRDefault="0098472C" w:rsidP="000E6B34">
            <w:pPr>
              <w:spacing w:after="0"/>
              <w:ind w:left="60"/>
              <w:jc w:val="left"/>
              <w:rPr>
                <w:rFonts w:cs="Times New Roman"/>
                <w:sz w:val="24"/>
                <w:szCs w:val="24"/>
                <w:lang w:eastAsia="en-GB"/>
              </w:rPr>
            </w:pPr>
            <w:r w:rsidRPr="000E6B34">
              <w:rPr>
                <w:color w:val="000000"/>
                <w:lang w:eastAsia="en-GB"/>
              </w:rPr>
              <w:t>Availability of Project Staff</w:t>
            </w:r>
          </w:p>
        </w:tc>
        <w:tc>
          <w:tcPr>
            <w:tcW w:w="0" w:type="auto"/>
            <w:tcBorders>
              <w:top w:val="single" w:sz="8" w:space="0" w:color="C0C0C0"/>
              <w:left w:val="single" w:sz="8" w:space="0" w:color="C0C0C0"/>
              <w:bottom w:val="single" w:sz="4" w:space="0" w:color="auto"/>
              <w:right w:val="single" w:sz="8" w:space="0" w:color="C0C0C0"/>
            </w:tcBorders>
          </w:tcPr>
          <w:p w14:paraId="4FCC8284" w14:textId="77777777" w:rsidR="0098472C" w:rsidRPr="000E6B34" w:rsidRDefault="0098472C" w:rsidP="000E6B34">
            <w:pPr>
              <w:spacing w:after="0"/>
              <w:ind w:left="60"/>
              <w:jc w:val="left"/>
              <w:rPr>
                <w:color w:val="000000"/>
                <w:lang w:eastAsia="en-GB"/>
              </w:rPr>
            </w:pPr>
          </w:p>
        </w:tc>
        <w:tc>
          <w:tcPr>
            <w:tcW w:w="0" w:type="auto"/>
            <w:tcBorders>
              <w:top w:val="single" w:sz="8" w:space="0" w:color="C0C0C0"/>
              <w:left w:val="single" w:sz="8" w:space="0" w:color="C0C0C0"/>
              <w:bottom w:val="single" w:sz="4" w:space="0" w:color="auto"/>
              <w:right w:val="single" w:sz="8" w:space="0" w:color="C0C0C0"/>
            </w:tcBorders>
          </w:tcPr>
          <w:p w14:paraId="73B7E83A" w14:textId="77777777" w:rsidR="0098472C" w:rsidRPr="000E6B34" w:rsidRDefault="0098472C" w:rsidP="000E6B34">
            <w:pPr>
              <w:spacing w:after="0"/>
              <w:ind w:left="60"/>
              <w:jc w:val="left"/>
              <w:rPr>
                <w:color w:val="000000"/>
                <w:lang w:eastAsia="en-GB"/>
              </w:rPr>
            </w:pPr>
          </w:p>
        </w:tc>
        <w:tc>
          <w:tcPr>
            <w:tcW w:w="0" w:type="auto"/>
            <w:tcBorders>
              <w:top w:val="single" w:sz="8" w:space="0" w:color="C0C0C0"/>
              <w:left w:val="single" w:sz="8" w:space="0" w:color="C0C0C0"/>
              <w:bottom w:val="single" w:sz="4" w:space="0" w:color="auto"/>
              <w:right w:val="single" w:sz="8" w:space="0" w:color="C0C0C0"/>
            </w:tcBorders>
            <w:tcMar>
              <w:top w:w="100" w:type="dxa"/>
              <w:left w:w="100" w:type="dxa"/>
              <w:bottom w:w="100" w:type="dxa"/>
              <w:right w:w="100" w:type="dxa"/>
            </w:tcMar>
            <w:hideMark/>
          </w:tcPr>
          <w:p w14:paraId="7154F6F2" w14:textId="77777777" w:rsidR="0098472C" w:rsidRPr="000E6B34" w:rsidRDefault="0098472C" w:rsidP="000E6B34">
            <w:pPr>
              <w:spacing w:after="0"/>
              <w:ind w:left="60"/>
              <w:jc w:val="left"/>
              <w:rPr>
                <w:rFonts w:cs="Times New Roman"/>
                <w:sz w:val="24"/>
                <w:szCs w:val="24"/>
                <w:lang w:eastAsia="en-GB"/>
              </w:rPr>
            </w:pPr>
            <w:r w:rsidRPr="000E6B34">
              <w:rPr>
                <w:color w:val="000000"/>
                <w:lang w:eastAsia="en-GB"/>
              </w:rPr>
              <w:t>At least two one of the NFI contractors NFI project team (one from Database Services one from Software Developments) to be available Monday – Friday; 09:00 -17:00 (excluding bank holidays).</w:t>
            </w:r>
          </w:p>
        </w:tc>
        <w:tc>
          <w:tcPr>
            <w:tcW w:w="0" w:type="auto"/>
            <w:tcBorders>
              <w:top w:val="single" w:sz="8" w:space="0" w:color="C0C0C0"/>
              <w:left w:val="single" w:sz="8" w:space="0" w:color="C0C0C0"/>
              <w:bottom w:val="single" w:sz="4" w:space="0" w:color="auto"/>
              <w:right w:val="single" w:sz="8" w:space="0" w:color="C0C0C0"/>
            </w:tcBorders>
            <w:tcMar>
              <w:top w:w="100" w:type="dxa"/>
              <w:left w:w="100" w:type="dxa"/>
              <w:bottom w:w="100" w:type="dxa"/>
              <w:right w:w="100" w:type="dxa"/>
            </w:tcMar>
            <w:hideMark/>
          </w:tcPr>
          <w:p w14:paraId="6392A81C" w14:textId="77777777" w:rsidR="0098472C" w:rsidRPr="000E6B34" w:rsidRDefault="0098472C" w:rsidP="000E6B34">
            <w:pPr>
              <w:spacing w:after="0"/>
              <w:ind w:left="60"/>
              <w:jc w:val="left"/>
              <w:rPr>
                <w:rFonts w:cs="Times New Roman"/>
                <w:sz w:val="24"/>
                <w:szCs w:val="24"/>
                <w:lang w:eastAsia="en-GB"/>
              </w:rPr>
            </w:pPr>
            <w:r w:rsidRPr="000E6B34">
              <w:rPr>
                <w:color w:val="000000"/>
                <w:lang w:eastAsia="en-GB"/>
              </w:rPr>
              <w:t>90% (100% (at agreed peak periods at least )</w:t>
            </w:r>
          </w:p>
        </w:tc>
      </w:tr>
      <w:tr w:rsidR="0098472C" w:rsidRPr="0066034F" w14:paraId="65D01927" w14:textId="77777777" w:rsidTr="000E6B34">
        <w:tc>
          <w:tcPr>
            <w:tcW w:w="183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60BF38D" w14:textId="77777777" w:rsidR="0098472C" w:rsidRPr="000E6B34" w:rsidRDefault="0098472C" w:rsidP="000E6B34">
            <w:pPr>
              <w:spacing w:after="0"/>
              <w:ind w:left="60"/>
              <w:jc w:val="left"/>
              <w:rPr>
                <w:rFonts w:cs="Times New Roman"/>
                <w:sz w:val="24"/>
                <w:szCs w:val="24"/>
                <w:lang w:eastAsia="en-GB"/>
              </w:rPr>
            </w:pPr>
            <w:r w:rsidRPr="000E6B34">
              <w:rPr>
                <w:color w:val="000000"/>
                <w:lang w:eastAsia="en-GB"/>
              </w:rPr>
              <w:t>Administrative/ Technical Support</w:t>
            </w:r>
          </w:p>
        </w:tc>
        <w:tc>
          <w:tcPr>
            <w:tcW w:w="0" w:type="auto"/>
            <w:tcBorders>
              <w:top w:val="single" w:sz="4" w:space="0" w:color="auto"/>
              <w:left w:val="single" w:sz="4" w:space="0" w:color="auto"/>
              <w:bottom w:val="single" w:sz="4" w:space="0" w:color="auto"/>
              <w:right w:val="single" w:sz="4" w:space="0" w:color="auto"/>
            </w:tcBorders>
          </w:tcPr>
          <w:p w14:paraId="538B504C" w14:textId="77777777" w:rsidR="0098472C" w:rsidRPr="000E6B34" w:rsidRDefault="0098472C" w:rsidP="000E6B34">
            <w:pPr>
              <w:spacing w:after="0"/>
              <w:ind w:left="60"/>
              <w:jc w:val="left"/>
              <w:rPr>
                <w:color w:val="000000"/>
                <w:lang w:eastAsia="en-GB"/>
              </w:rPr>
            </w:pPr>
          </w:p>
        </w:tc>
        <w:tc>
          <w:tcPr>
            <w:tcW w:w="0" w:type="auto"/>
            <w:tcBorders>
              <w:top w:val="single" w:sz="4" w:space="0" w:color="auto"/>
              <w:left w:val="single" w:sz="4" w:space="0" w:color="auto"/>
              <w:bottom w:val="single" w:sz="4" w:space="0" w:color="auto"/>
              <w:right w:val="single" w:sz="4" w:space="0" w:color="auto"/>
            </w:tcBorders>
          </w:tcPr>
          <w:p w14:paraId="229458EA" w14:textId="77777777" w:rsidR="0098472C" w:rsidRPr="000E6B34" w:rsidRDefault="0098472C" w:rsidP="000E6B34">
            <w:pPr>
              <w:spacing w:after="0"/>
              <w:ind w:left="60"/>
              <w:jc w:val="left"/>
              <w:rPr>
                <w:color w:val="000000"/>
                <w:lang w:eastAsia="en-GB"/>
              </w:rPr>
            </w:pP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3023D2AA" w14:textId="77777777" w:rsidR="0098472C" w:rsidRPr="000E6B34" w:rsidRDefault="0098472C" w:rsidP="000E6B34">
            <w:pPr>
              <w:spacing w:after="0"/>
              <w:ind w:left="60"/>
              <w:jc w:val="left"/>
              <w:rPr>
                <w:rFonts w:cs="Times New Roman"/>
                <w:sz w:val="24"/>
                <w:szCs w:val="24"/>
                <w:lang w:eastAsia="en-GB"/>
              </w:rPr>
            </w:pPr>
            <w:r w:rsidRPr="000E6B34">
              <w:rPr>
                <w:color w:val="000000"/>
                <w:lang w:eastAsia="en-GB"/>
              </w:rPr>
              <w:t>The supplier will also be required to provide helpdesk support (for example, a helpdesk email address and telephone number) for technical issues that may arise pre-project and web application issues arising post project.</w:t>
            </w:r>
          </w:p>
          <w:p w14:paraId="69558C70" w14:textId="77777777" w:rsidR="0098472C" w:rsidRPr="000E6B34" w:rsidRDefault="0098472C" w:rsidP="000E6B34">
            <w:pPr>
              <w:spacing w:after="0"/>
              <w:ind w:left="60"/>
              <w:jc w:val="left"/>
              <w:rPr>
                <w:color w:val="000000"/>
                <w:lang w:eastAsia="en-GB"/>
              </w:rPr>
            </w:pPr>
          </w:p>
          <w:p w14:paraId="11F985DF" w14:textId="77777777" w:rsidR="0098472C" w:rsidRPr="000E6B34" w:rsidRDefault="0098472C" w:rsidP="000E6B34">
            <w:pPr>
              <w:spacing w:after="0"/>
              <w:ind w:left="60"/>
              <w:jc w:val="left"/>
              <w:rPr>
                <w:rFonts w:cs="Times New Roman"/>
                <w:sz w:val="24"/>
                <w:szCs w:val="24"/>
                <w:lang w:eastAsia="en-GB"/>
              </w:rPr>
            </w:pPr>
            <w:r w:rsidRPr="000E6B34">
              <w:rPr>
                <w:color w:val="000000"/>
                <w:lang w:eastAsia="en-GB"/>
              </w:rPr>
              <w:t>Service desk available Monday – Friday; 08.30 - 17.30 (08.00 – 18.00 peak periods). Excluding bank holidays.</w:t>
            </w:r>
          </w:p>
        </w:tc>
        <w:tc>
          <w:tcPr>
            <w:tcW w:w="0" w:type="auto"/>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C91860B" w14:textId="77777777" w:rsidR="0098472C" w:rsidRPr="000E6B34" w:rsidRDefault="0098472C" w:rsidP="000E6B34">
            <w:pPr>
              <w:spacing w:after="0"/>
              <w:ind w:left="60"/>
              <w:jc w:val="left"/>
              <w:rPr>
                <w:rFonts w:cs="Times New Roman"/>
                <w:sz w:val="24"/>
                <w:szCs w:val="24"/>
                <w:lang w:eastAsia="en-GB"/>
              </w:rPr>
            </w:pPr>
            <w:r w:rsidRPr="000E6B34">
              <w:rPr>
                <w:color w:val="000000"/>
                <w:shd w:val="clear" w:color="auto" w:fill="FFFFFF"/>
                <w:lang w:eastAsia="en-GB"/>
              </w:rPr>
              <w:t>100%</w:t>
            </w:r>
          </w:p>
        </w:tc>
      </w:tr>
      <w:tr w:rsidR="0098472C" w:rsidRPr="0066034F" w14:paraId="1D6FD39B" w14:textId="77777777" w:rsidTr="000E6B34">
        <w:trPr>
          <w:trHeight w:val="1865"/>
        </w:trPr>
        <w:tc>
          <w:tcPr>
            <w:tcW w:w="1838" w:type="dxa"/>
            <w:tcBorders>
              <w:top w:val="single" w:sz="4" w:space="0" w:color="auto"/>
              <w:left w:val="single" w:sz="8" w:space="0" w:color="C0C0C0"/>
              <w:bottom w:val="single" w:sz="8" w:space="0" w:color="C0C0C0"/>
              <w:right w:val="single" w:sz="8" w:space="0" w:color="C0C0C0"/>
            </w:tcBorders>
            <w:tcMar>
              <w:top w:w="100" w:type="dxa"/>
              <w:left w:w="100" w:type="dxa"/>
              <w:bottom w:w="100" w:type="dxa"/>
              <w:right w:w="100" w:type="dxa"/>
            </w:tcMar>
          </w:tcPr>
          <w:p w14:paraId="7B61E01B" w14:textId="77777777" w:rsidR="0098472C" w:rsidRPr="000E6B34" w:rsidRDefault="0098472C" w:rsidP="000E6B34">
            <w:pPr>
              <w:spacing w:after="0"/>
              <w:ind w:left="60"/>
              <w:jc w:val="left"/>
              <w:rPr>
                <w:rFonts w:cs="Times New Roman"/>
                <w:sz w:val="24"/>
                <w:szCs w:val="24"/>
                <w:lang w:eastAsia="en-GB"/>
              </w:rPr>
            </w:pPr>
            <w:r w:rsidRPr="000E6B34">
              <w:rPr>
                <w:color w:val="000000"/>
                <w:lang w:eastAsia="en-GB"/>
              </w:rPr>
              <w:lastRenderedPageBreak/>
              <w:t>Response times (errors – critical, high priority, medium priority and low priority, and queries)</w:t>
            </w:r>
          </w:p>
          <w:p w14:paraId="74DF5E12" w14:textId="77777777" w:rsidR="0098472C" w:rsidRPr="000E6B34" w:rsidRDefault="0098472C" w:rsidP="000E6B34">
            <w:pPr>
              <w:spacing w:after="0"/>
              <w:ind w:left="60"/>
              <w:jc w:val="left"/>
              <w:rPr>
                <w:color w:val="000000"/>
                <w:lang w:eastAsia="en-GB"/>
              </w:rPr>
            </w:pPr>
          </w:p>
        </w:tc>
        <w:tc>
          <w:tcPr>
            <w:tcW w:w="0" w:type="auto"/>
            <w:tcBorders>
              <w:top w:val="single" w:sz="4" w:space="0" w:color="auto"/>
              <w:left w:val="single" w:sz="8" w:space="0" w:color="C0C0C0"/>
              <w:bottom w:val="single" w:sz="8" w:space="0" w:color="C0C0C0"/>
              <w:right w:val="single" w:sz="8" w:space="0" w:color="C0C0C0"/>
            </w:tcBorders>
          </w:tcPr>
          <w:p w14:paraId="3828D8E4" w14:textId="77777777" w:rsidR="0098472C" w:rsidRPr="000E6B34" w:rsidRDefault="0098472C" w:rsidP="000E6B34">
            <w:pPr>
              <w:spacing w:after="0"/>
              <w:ind w:left="60"/>
              <w:jc w:val="left"/>
              <w:rPr>
                <w:b/>
                <w:color w:val="000000"/>
                <w:shd w:val="clear" w:color="auto" w:fill="FFFFFF"/>
                <w:lang w:eastAsia="en-GB"/>
              </w:rPr>
            </w:pPr>
          </w:p>
        </w:tc>
        <w:tc>
          <w:tcPr>
            <w:tcW w:w="0" w:type="auto"/>
            <w:tcBorders>
              <w:top w:val="single" w:sz="4" w:space="0" w:color="auto"/>
              <w:left w:val="single" w:sz="8" w:space="0" w:color="C0C0C0"/>
              <w:bottom w:val="single" w:sz="8" w:space="0" w:color="C0C0C0"/>
              <w:right w:val="single" w:sz="8" w:space="0" w:color="C0C0C0"/>
            </w:tcBorders>
          </w:tcPr>
          <w:p w14:paraId="12158284" w14:textId="77777777" w:rsidR="0098472C" w:rsidRPr="000E6B34" w:rsidRDefault="0098472C" w:rsidP="000E6B34">
            <w:pPr>
              <w:spacing w:after="0"/>
              <w:ind w:left="60"/>
              <w:jc w:val="left"/>
              <w:rPr>
                <w:b/>
                <w:color w:val="000000"/>
                <w:shd w:val="clear" w:color="auto" w:fill="FFFFFF"/>
                <w:lang w:eastAsia="en-GB"/>
              </w:rPr>
            </w:pPr>
          </w:p>
        </w:tc>
        <w:tc>
          <w:tcPr>
            <w:tcW w:w="0" w:type="auto"/>
            <w:tcBorders>
              <w:top w:val="single" w:sz="4" w:space="0" w:color="auto"/>
              <w:left w:val="single" w:sz="8" w:space="0" w:color="C0C0C0"/>
              <w:bottom w:val="single" w:sz="8" w:space="0" w:color="C0C0C0"/>
              <w:right w:val="single" w:sz="8" w:space="0" w:color="C0C0C0"/>
            </w:tcBorders>
            <w:tcMar>
              <w:top w:w="100" w:type="dxa"/>
              <w:left w:w="100" w:type="dxa"/>
              <w:bottom w:w="100" w:type="dxa"/>
              <w:right w:w="100" w:type="dxa"/>
            </w:tcMar>
          </w:tcPr>
          <w:p w14:paraId="5E3CB3B4" w14:textId="77777777" w:rsidR="0098472C" w:rsidRPr="000E6B34" w:rsidRDefault="0098472C" w:rsidP="000E6B34">
            <w:pPr>
              <w:spacing w:after="0"/>
              <w:ind w:left="60"/>
              <w:jc w:val="left"/>
              <w:rPr>
                <w:rFonts w:cs="Times New Roman"/>
                <w:b/>
                <w:sz w:val="24"/>
                <w:szCs w:val="24"/>
                <w:lang w:eastAsia="en-GB"/>
              </w:rPr>
            </w:pPr>
            <w:r w:rsidRPr="000E6B34">
              <w:rPr>
                <w:b/>
                <w:color w:val="000000"/>
                <w:shd w:val="clear" w:color="auto" w:fill="FFFFFF"/>
                <w:lang w:eastAsia="en-GB"/>
              </w:rPr>
              <w:t>Severity Level Incident Description</w:t>
            </w:r>
          </w:p>
          <w:p w14:paraId="59C6F19B" w14:textId="77777777" w:rsidR="0098472C" w:rsidRPr="000E6B34" w:rsidRDefault="0098472C" w:rsidP="000E6B34">
            <w:pPr>
              <w:spacing w:after="0"/>
              <w:ind w:left="60"/>
              <w:jc w:val="left"/>
              <w:rPr>
                <w:rFonts w:cs="Times New Roman"/>
                <w:sz w:val="24"/>
                <w:szCs w:val="24"/>
                <w:lang w:eastAsia="en-GB"/>
              </w:rPr>
            </w:pPr>
            <w:r w:rsidRPr="000E6B34">
              <w:rPr>
                <w:color w:val="000000"/>
                <w:shd w:val="clear" w:color="auto" w:fill="FFFFFF"/>
                <w:lang w:eastAsia="en-GB"/>
              </w:rPr>
              <w:t>1. Faults or Incidents causing an entire system outage or significantly affecting availability of the NFI service on a permanent or intermittent basis (i.e. the loss from service of either the total platform or a key component /major functionality of the Supported System)</w:t>
            </w:r>
          </w:p>
          <w:p w14:paraId="402FB2C2" w14:textId="77777777" w:rsidR="0098472C" w:rsidRPr="000E6B34" w:rsidRDefault="0098472C" w:rsidP="000E6B34">
            <w:pPr>
              <w:spacing w:after="0"/>
              <w:ind w:left="60"/>
              <w:jc w:val="left"/>
              <w:rPr>
                <w:color w:val="000000"/>
                <w:shd w:val="clear" w:color="auto" w:fill="FFFFFF"/>
                <w:lang w:eastAsia="en-GB"/>
              </w:rPr>
            </w:pPr>
          </w:p>
          <w:p w14:paraId="00E98217" w14:textId="77777777" w:rsidR="0098472C" w:rsidRPr="000E6B34" w:rsidRDefault="0098472C" w:rsidP="000E6B34">
            <w:pPr>
              <w:spacing w:after="0"/>
              <w:ind w:left="60"/>
              <w:jc w:val="left"/>
              <w:rPr>
                <w:rFonts w:cs="Times New Roman"/>
                <w:sz w:val="24"/>
                <w:szCs w:val="24"/>
                <w:lang w:eastAsia="en-GB"/>
              </w:rPr>
            </w:pPr>
            <w:r w:rsidRPr="000E6B34">
              <w:rPr>
                <w:color w:val="000000"/>
                <w:shd w:val="clear" w:color="auto" w:fill="FFFFFF"/>
                <w:lang w:eastAsia="en-GB"/>
              </w:rPr>
              <w:t>2. Faults or Incidents producing a major impact to the NFI service. A significant aspect of the Supported System has failed</w:t>
            </w:r>
          </w:p>
          <w:p w14:paraId="19305605" w14:textId="77777777" w:rsidR="0098472C" w:rsidRPr="000E6B34" w:rsidRDefault="0098472C" w:rsidP="000E6B34">
            <w:pPr>
              <w:spacing w:after="0"/>
              <w:ind w:left="60"/>
              <w:jc w:val="left"/>
              <w:rPr>
                <w:color w:val="000000"/>
                <w:shd w:val="clear" w:color="auto" w:fill="FFFFFF"/>
                <w:lang w:eastAsia="en-GB"/>
              </w:rPr>
            </w:pPr>
          </w:p>
          <w:p w14:paraId="6E60B0FE" w14:textId="77777777" w:rsidR="0098472C" w:rsidRPr="000E6B34" w:rsidRDefault="0098472C" w:rsidP="000E6B34">
            <w:pPr>
              <w:spacing w:after="0"/>
              <w:ind w:left="60"/>
              <w:jc w:val="left"/>
              <w:rPr>
                <w:rFonts w:cs="Times New Roman"/>
                <w:sz w:val="24"/>
                <w:szCs w:val="24"/>
                <w:lang w:eastAsia="en-GB"/>
              </w:rPr>
            </w:pPr>
            <w:r w:rsidRPr="000E6B34">
              <w:rPr>
                <w:color w:val="000000"/>
                <w:shd w:val="clear" w:color="auto" w:fill="FFFFFF"/>
                <w:lang w:eastAsia="en-GB"/>
              </w:rPr>
              <w:t>3. Faults or incidents affecting the Operation and Maintenance of the Supported System but not directly affecting impacting major functionality.</w:t>
            </w:r>
          </w:p>
          <w:p w14:paraId="0E72E7F1" w14:textId="77777777" w:rsidR="0098472C" w:rsidRPr="000E6B34" w:rsidRDefault="0098472C" w:rsidP="000E6B34">
            <w:pPr>
              <w:spacing w:after="0"/>
              <w:ind w:left="60"/>
              <w:jc w:val="left"/>
              <w:rPr>
                <w:color w:val="000000"/>
                <w:shd w:val="clear" w:color="auto" w:fill="FFFFFF"/>
                <w:lang w:eastAsia="en-GB"/>
              </w:rPr>
            </w:pPr>
          </w:p>
          <w:p w14:paraId="6938B462" w14:textId="77777777" w:rsidR="0098472C" w:rsidRPr="000E6B34" w:rsidRDefault="0098472C" w:rsidP="000E6B34">
            <w:pPr>
              <w:spacing w:after="0"/>
              <w:ind w:left="60"/>
              <w:jc w:val="left"/>
              <w:rPr>
                <w:rFonts w:cs="Times New Roman"/>
                <w:sz w:val="24"/>
                <w:szCs w:val="24"/>
                <w:lang w:eastAsia="en-GB"/>
              </w:rPr>
            </w:pPr>
            <w:r w:rsidRPr="000E6B34">
              <w:rPr>
                <w:color w:val="000000"/>
                <w:shd w:val="clear" w:color="auto" w:fill="FFFFFF"/>
                <w:lang w:eastAsia="en-GB"/>
              </w:rPr>
              <w:t xml:space="preserve">4. Requests for information and other faults and incidents not directly impacting functionality, e.g. cosmetic issues. This class of problem is also categorised as non-service affecting. It includes requests for assistance, documentation or minor bugs that would be fixed in the next software release. </w:t>
            </w:r>
          </w:p>
          <w:p w14:paraId="3F6CF768" w14:textId="77777777" w:rsidR="0098472C" w:rsidRPr="000E6B34" w:rsidRDefault="0098472C" w:rsidP="000E6B34">
            <w:pPr>
              <w:spacing w:after="0"/>
              <w:ind w:left="60"/>
              <w:jc w:val="left"/>
              <w:rPr>
                <w:color w:val="000000"/>
                <w:lang w:eastAsia="en-GB"/>
              </w:rPr>
            </w:pPr>
            <w:r w:rsidRPr="000E6B34">
              <w:rPr>
                <w:color w:val="000000"/>
                <w:shd w:val="clear" w:color="auto" w:fill="FFFFFF"/>
                <w:lang w:eastAsia="en-GB"/>
              </w:rPr>
              <w:t>All servers used within the solution are protected by 4-hour mission critical warranty for the provision of replacement components.</w:t>
            </w:r>
          </w:p>
        </w:tc>
        <w:tc>
          <w:tcPr>
            <w:tcW w:w="0" w:type="auto"/>
            <w:tcBorders>
              <w:top w:val="single" w:sz="4" w:space="0" w:color="auto"/>
              <w:left w:val="single" w:sz="8" w:space="0" w:color="C0C0C0"/>
              <w:bottom w:val="single" w:sz="8" w:space="0" w:color="C0C0C0"/>
              <w:right w:val="single" w:sz="8" w:space="0" w:color="C0C0C0"/>
            </w:tcBorders>
            <w:tcMar>
              <w:top w:w="100" w:type="dxa"/>
              <w:left w:w="100" w:type="dxa"/>
              <w:bottom w:w="100" w:type="dxa"/>
              <w:right w:w="100" w:type="dxa"/>
            </w:tcMar>
          </w:tcPr>
          <w:p w14:paraId="525C2886" w14:textId="77777777" w:rsidR="0098472C" w:rsidRPr="000E6B34" w:rsidRDefault="0098472C" w:rsidP="000E6B34">
            <w:pPr>
              <w:spacing w:after="0"/>
              <w:ind w:left="60"/>
              <w:jc w:val="left"/>
              <w:rPr>
                <w:rFonts w:cs="Times New Roman"/>
                <w:sz w:val="24"/>
                <w:szCs w:val="24"/>
                <w:lang w:eastAsia="en-GB"/>
              </w:rPr>
            </w:pPr>
            <w:r w:rsidRPr="000E6B34">
              <w:rPr>
                <w:color w:val="000000"/>
                <w:shd w:val="clear" w:color="auto" w:fill="FFFFFF"/>
                <w:lang w:eastAsia="en-GB"/>
              </w:rPr>
              <w:t>1. Response: 2 hours; Workaround: 8 working hours</w:t>
            </w:r>
          </w:p>
          <w:p w14:paraId="348B6B0E" w14:textId="77777777" w:rsidR="0098472C" w:rsidRPr="000E6B34" w:rsidRDefault="0098472C" w:rsidP="000E6B34">
            <w:pPr>
              <w:spacing w:after="0"/>
              <w:ind w:left="60"/>
              <w:jc w:val="left"/>
              <w:rPr>
                <w:color w:val="000000"/>
                <w:shd w:val="clear" w:color="auto" w:fill="FFFFFF"/>
                <w:lang w:eastAsia="en-GB"/>
              </w:rPr>
            </w:pPr>
          </w:p>
          <w:p w14:paraId="6396D1C6" w14:textId="77777777" w:rsidR="0098472C" w:rsidRPr="000E6B34" w:rsidRDefault="0098472C" w:rsidP="000E6B34">
            <w:pPr>
              <w:spacing w:after="0"/>
              <w:ind w:left="60"/>
              <w:jc w:val="left"/>
              <w:rPr>
                <w:rFonts w:cs="Times New Roman"/>
                <w:sz w:val="24"/>
                <w:szCs w:val="24"/>
                <w:lang w:eastAsia="en-GB"/>
              </w:rPr>
            </w:pPr>
            <w:r w:rsidRPr="000E6B34">
              <w:rPr>
                <w:color w:val="000000"/>
                <w:shd w:val="clear" w:color="auto" w:fill="FFFFFF"/>
                <w:lang w:eastAsia="en-GB"/>
              </w:rPr>
              <w:t>2. Response: 4 hours; Workaround: 16 working hours</w:t>
            </w:r>
          </w:p>
          <w:p w14:paraId="2BFA8308" w14:textId="77777777" w:rsidR="0098472C" w:rsidRPr="000E6B34" w:rsidRDefault="0098472C" w:rsidP="000E6B34">
            <w:pPr>
              <w:spacing w:after="0"/>
              <w:ind w:left="60"/>
              <w:jc w:val="left"/>
              <w:rPr>
                <w:color w:val="000000"/>
                <w:shd w:val="clear" w:color="auto" w:fill="FFFFFF"/>
                <w:lang w:eastAsia="en-GB"/>
              </w:rPr>
            </w:pPr>
          </w:p>
          <w:p w14:paraId="4481852D" w14:textId="77777777" w:rsidR="0098472C" w:rsidRPr="000E6B34" w:rsidRDefault="0098472C" w:rsidP="000E6B34">
            <w:pPr>
              <w:spacing w:after="0"/>
              <w:ind w:left="60"/>
              <w:jc w:val="left"/>
              <w:rPr>
                <w:rFonts w:cs="Times New Roman"/>
                <w:sz w:val="24"/>
                <w:szCs w:val="24"/>
                <w:lang w:eastAsia="en-GB"/>
              </w:rPr>
            </w:pPr>
            <w:r w:rsidRPr="000E6B34">
              <w:rPr>
                <w:color w:val="000000"/>
                <w:shd w:val="clear" w:color="auto" w:fill="FFFFFF"/>
                <w:lang w:eastAsia="en-GB"/>
              </w:rPr>
              <w:t>3. Response: 8 hours; Workaround: 1 week</w:t>
            </w:r>
          </w:p>
          <w:p w14:paraId="37DEDCD3" w14:textId="77777777" w:rsidR="0098472C" w:rsidRPr="000E6B34" w:rsidRDefault="0098472C" w:rsidP="000E6B34">
            <w:pPr>
              <w:spacing w:after="0"/>
              <w:ind w:left="60"/>
              <w:jc w:val="left"/>
              <w:rPr>
                <w:color w:val="000000"/>
                <w:shd w:val="clear" w:color="auto" w:fill="FFFFFF"/>
                <w:lang w:eastAsia="en-GB"/>
              </w:rPr>
            </w:pPr>
          </w:p>
          <w:p w14:paraId="7BCA5D72" w14:textId="77777777" w:rsidR="0098472C" w:rsidRPr="000E6B34" w:rsidRDefault="0098472C" w:rsidP="000E6B34">
            <w:pPr>
              <w:spacing w:after="0"/>
              <w:ind w:left="60"/>
              <w:jc w:val="left"/>
              <w:rPr>
                <w:color w:val="000000"/>
                <w:lang w:eastAsia="en-GB"/>
              </w:rPr>
            </w:pPr>
            <w:r w:rsidRPr="000E6B34">
              <w:rPr>
                <w:color w:val="000000"/>
                <w:shd w:val="clear" w:color="auto" w:fill="FFFFFF"/>
                <w:lang w:eastAsia="en-GB"/>
              </w:rPr>
              <w:t>4. Response: 1 day; Workaround: next release</w:t>
            </w:r>
          </w:p>
        </w:tc>
      </w:tr>
      <w:tr w:rsidR="0098472C" w:rsidRPr="0066034F" w14:paraId="53CBCEF8" w14:textId="77777777" w:rsidTr="000E6B34">
        <w:trPr>
          <w:trHeight w:val="1865"/>
        </w:trPr>
        <w:tc>
          <w:tcPr>
            <w:tcW w:w="1838" w:type="dxa"/>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66159814" w14:textId="77777777" w:rsidR="0098472C" w:rsidRPr="000E6B34" w:rsidRDefault="0098472C" w:rsidP="000E6B34">
            <w:pPr>
              <w:spacing w:after="0"/>
              <w:ind w:left="60"/>
              <w:jc w:val="left"/>
              <w:rPr>
                <w:rFonts w:cs="Times New Roman"/>
                <w:sz w:val="24"/>
                <w:szCs w:val="24"/>
                <w:lang w:eastAsia="en-GB"/>
              </w:rPr>
            </w:pPr>
            <w:r w:rsidRPr="000E6B34">
              <w:rPr>
                <w:color w:val="000000"/>
                <w:lang w:eastAsia="en-GB"/>
              </w:rPr>
              <w:t>Accommodation</w:t>
            </w:r>
          </w:p>
        </w:tc>
        <w:tc>
          <w:tcPr>
            <w:tcW w:w="0" w:type="auto"/>
            <w:tcBorders>
              <w:top w:val="single" w:sz="8" w:space="0" w:color="C0C0C0"/>
              <w:left w:val="single" w:sz="8" w:space="0" w:color="C0C0C0"/>
              <w:bottom w:val="single" w:sz="8" w:space="0" w:color="C0C0C0"/>
              <w:right w:val="single" w:sz="8" w:space="0" w:color="C0C0C0"/>
            </w:tcBorders>
          </w:tcPr>
          <w:p w14:paraId="65782F00" w14:textId="77777777" w:rsidR="0098472C" w:rsidRPr="000E6B34" w:rsidRDefault="0098472C" w:rsidP="000E6B34">
            <w:pPr>
              <w:spacing w:after="0"/>
              <w:ind w:left="60"/>
              <w:jc w:val="left"/>
              <w:rPr>
                <w:color w:val="000000"/>
                <w:lang w:eastAsia="en-GB"/>
              </w:rPr>
            </w:pPr>
          </w:p>
        </w:tc>
        <w:tc>
          <w:tcPr>
            <w:tcW w:w="0" w:type="auto"/>
            <w:tcBorders>
              <w:top w:val="single" w:sz="8" w:space="0" w:color="C0C0C0"/>
              <w:left w:val="single" w:sz="8" w:space="0" w:color="C0C0C0"/>
              <w:bottom w:val="single" w:sz="8" w:space="0" w:color="C0C0C0"/>
              <w:right w:val="single" w:sz="8" w:space="0" w:color="C0C0C0"/>
            </w:tcBorders>
          </w:tcPr>
          <w:p w14:paraId="4EAFF6E1" w14:textId="77777777" w:rsidR="0098472C" w:rsidRPr="000E6B34" w:rsidRDefault="0098472C" w:rsidP="000E6B34">
            <w:pPr>
              <w:spacing w:after="0"/>
              <w:ind w:left="60"/>
              <w:jc w:val="left"/>
              <w:rPr>
                <w:color w:val="000000"/>
                <w:lang w:eastAsia="en-GB"/>
              </w:rPr>
            </w:pPr>
          </w:p>
        </w:tc>
        <w:tc>
          <w:tcPr>
            <w:tcW w:w="0" w:type="auto"/>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4F9EF472" w14:textId="77777777" w:rsidR="0098472C" w:rsidRPr="000E6B34" w:rsidRDefault="0098472C" w:rsidP="000E6B34">
            <w:pPr>
              <w:spacing w:after="0"/>
              <w:ind w:left="60"/>
              <w:jc w:val="left"/>
              <w:rPr>
                <w:rFonts w:cs="Times New Roman"/>
                <w:sz w:val="24"/>
                <w:szCs w:val="24"/>
                <w:lang w:eastAsia="en-GB"/>
              </w:rPr>
            </w:pPr>
            <w:r w:rsidRPr="000E6B34">
              <w:rPr>
                <w:color w:val="000000"/>
                <w:lang w:eastAsia="en-GB"/>
              </w:rPr>
              <w:t>The supplier will also be required to provide accommodation for one or more of the Cabinet Office’s NFI Team, such as meeting rooms and a touchdown area or 'hot desks', to use at key times throughout the project and on-site (and off-site) access to appropriate IT systems to carry out key tasks such as match filtering.</w:t>
            </w:r>
          </w:p>
        </w:tc>
        <w:tc>
          <w:tcPr>
            <w:tcW w:w="0" w:type="auto"/>
            <w:tcBorders>
              <w:top w:val="single" w:sz="8" w:space="0" w:color="C0C0C0"/>
              <w:left w:val="single" w:sz="8" w:space="0" w:color="C0C0C0"/>
              <w:bottom w:val="single" w:sz="8" w:space="0" w:color="C0C0C0"/>
              <w:right w:val="single" w:sz="8" w:space="0" w:color="C0C0C0"/>
            </w:tcBorders>
            <w:tcMar>
              <w:top w:w="100" w:type="dxa"/>
              <w:left w:w="100" w:type="dxa"/>
              <w:bottom w:w="100" w:type="dxa"/>
              <w:right w:w="100" w:type="dxa"/>
            </w:tcMar>
            <w:hideMark/>
          </w:tcPr>
          <w:p w14:paraId="2014AA09" w14:textId="77777777" w:rsidR="0098472C" w:rsidRPr="000E6B34" w:rsidRDefault="0098472C" w:rsidP="000E6B34">
            <w:pPr>
              <w:spacing w:after="0"/>
              <w:ind w:left="60"/>
              <w:jc w:val="left"/>
              <w:rPr>
                <w:rFonts w:cs="Times New Roman"/>
                <w:sz w:val="24"/>
                <w:szCs w:val="24"/>
                <w:lang w:eastAsia="en-GB"/>
              </w:rPr>
            </w:pPr>
            <w:r w:rsidRPr="000E6B34">
              <w:rPr>
                <w:color w:val="000000"/>
                <w:lang w:eastAsia="en-GB"/>
              </w:rPr>
              <w:t>100% of requests</w:t>
            </w:r>
          </w:p>
        </w:tc>
      </w:tr>
    </w:tbl>
    <w:p w14:paraId="4CCFE6AC" w14:textId="77777777" w:rsidR="0098472C" w:rsidRPr="00423677" w:rsidRDefault="0098472C" w:rsidP="000E6B34">
      <w:pPr>
        <w:pStyle w:val="GPSSchAnnexname"/>
        <w:jc w:val="left"/>
        <w:rPr>
          <w:rFonts w:cs="Arial"/>
        </w:rPr>
      </w:pPr>
    </w:p>
    <w:p w14:paraId="5ED12182" w14:textId="77777777" w:rsidR="001C499D" w:rsidRPr="00423677" w:rsidRDefault="001C499D" w:rsidP="000E6B34">
      <w:pPr>
        <w:pStyle w:val="GPSSchAnnexname"/>
        <w:rPr>
          <w:b w:val="0"/>
          <w:i/>
          <w:highlight w:val="cyan"/>
        </w:rPr>
      </w:pPr>
      <w:r w:rsidRPr="00423677">
        <w:rPr>
          <w:b w:val="0"/>
          <w:i/>
          <w:highlight w:val="cyan"/>
        </w:rPr>
        <w:t xml:space="preserve"> </w:t>
      </w:r>
    </w:p>
    <w:p w14:paraId="17FF6DF1" w14:textId="77777777" w:rsidR="001C499D" w:rsidRPr="00423677" w:rsidRDefault="001C499D" w:rsidP="00865018">
      <w:pPr>
        <w:pStyle w:val="GPSL1Guidance"/>
        <w:rPr>
          <w:highlight w:val="yellow"/>
        </w:rPr>
      </w:pPr>
    </w:p>
    <w:p w14:paraId="3D2977BD" w14:textId="77777777" w:rsidR="004F1FD9" w:rsidRPr="00423677" w:rsidRDefault="004F1FD9" w:rsidP="004F1FD9">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421" w:author="Author" w:original="0."/>
        </w:fldChar>
      </w:r>
    </w:p>
    <w:p w14:paraId="7AE3688B" w14:textId="77777777" w:rsidR="00667108" w:rsidRPr="00423677" w:rsidRDefault="00667108" w:rsidP="00FC258C">
      <w:pPr>
        <w:pStyle w:val="GPSSchPart"/>
        <w:rPr>
          <w:rFonts w:cs="Arial"/>
        </w:rPr>
      </w:pPr>
      <w:r w:rsidRPr="00423677">
        <w:rPr>
          <w:rFonts w:cs="Arial"/>
        </w:rPr>
        <w:br w:type="page"/>
      </w:r>
      <w:r w:rsidRPr="00423677">
        <w:rPr>
          <w:rFonts w:cs="Arial"/>
        </w:rPr>
        <w:lastRenderedPageBreak/>
        <w:t>PART B: PERFORMANCE MONITORING</w:t>
      </w:r>
    </w:p>
    <w:p w14:paraId="012EA95E" w14:textId="77777777" w:rsidR="00667108" w:rsidRPr="00423677" w:rsidRDefault="00667108" w:rsidP="00D832D7">
      <w:pPr>
        <w:pStyle w:val="GPSL1SCHEDULEHeading"/>
      </w:pPr>
      <w:r w:rsidRPr="00423677">
        <w:t>PRINCIPAL POINTS</w:t>
      </w:r>
    </w:p>
    <w:p w14:paraId="76241AD7" w14:textId="77777777" w:rsidR="00667108" w:rsidRPr="00423677" w:rsidRDefault="00667108" w:rsidP="00911DB3">
      <w:pPr>
        <w:pStyle w:val="GPSL2numberedclause"/>
      </w:pPr>
      <w:r w:rsidRPr="00423677">
        <w:t>Part B to this Schedule</w:t>
      </w:r>
      <w:r w:rsidR="000D059A" w:rsidRPr="00423677">
        <w:t xml:space="preserve"> 6</w:t>
      </w:r>
      <w:r w:rsidRPr="00423677">
        <w:t xml:space="preserve"> provides the methodology for monitoring the provision of the </w:t>
      </w:r>
      <w:r w:rsidR="00A952AE">
        <w:t xml:space="preserve">Services </w:t>
      </w:r>
      <w:r w:rsidRPr="00423677">
        <w:t>:</w:t>
      </w:r>
    </w:p>
    <w:p w14:paraId="6226A3F0" w14:textId="77777777" w:rsidR="00667108" w:rsidRPr="00423677" w:rsidRDefault="00667108" w:rsidP="00911DB3">
      <w:pPr>
        <w:pStyle w:val="GPSL3numberedclause"/>
      </w:pPr>
      <w:r w:rsidRPr="00423677">
        <w:t>to ensure that the Supplier is complying with the Service Levels; and</w:t>
      </w:r>
    </w:p>
    <w:p w14:paraId="7F6C20E6" w14:textId="77777777" w:rsidR="00667108" w:rsidRPr="00423677" w:rsidRDefault="00667108" w:rsidP="00911DB3">
      <w:pPr>
        <w:pStyle w:val="GPSL3numberedclause"/>
      </w:pPr>
      <w:bookmarkStart w:id="2422" w:name="_Ref365636889"/>
      <w:r w:rsidRPr="00423677">
        <w:t xml:space="preserve">for identifying any failures to achieve Service Levels in the performance of the Supplier and/or provision of the </w:t>
      </w:r>
      <w:r w:rsidR="00A952AE">
        <w:t xml:space="preserve">Services </w:t>
      </w:r>
      <w:r w:rsidRPr="00423677">
        <w:t>("</w:t>
      </w:r>
      <w:r w:rsidRPr="00423677">
        <w:rPr>
          <w:b/>
        </w:rPr>
        <w:t>Performance Monitoring System</w:t>
      </w:r>
      <w:r w:rsidRPr="00423677">
        <w:t>").</w:t>
      </w:r>
      <w:bookmarkEnd w:id="2422"/>
    </w:p>
    <w:p w14:paraId="72371B47" w14:textId="77777777" w:rsidR="00667108" w:rsidRPr="00423677" w:rsidRDefault="00667108" w:rsidP="00911DB3">
      <w:pPr>
        <w:pStyle w:val="GPSL2numberedclause"/>
      </w:pPr>
      <w:bookmarkStart w:id="2423" w:name="_Ref364422824"/>
      <w:r w:rsidRPr="00423677">
        <w:t xml:space="preserve">Within twenty (20) Working Days of the Commencement Date the Supplier shall provide the </w:t>
      </w:r>
      <w:r w:rsidR="00C844EB" w:rsidRPr="00423677">
        <w:t>Authority</w:t>
      </w:r>
      <w:r w:rsidRPr="00423677">
        <w:t xml:space="preserve"> with details of how the process in respect of the monitoring and reporting of Service Levels will operate between the Parties and the Parties will endeavour to agree such process as soon as reasonably possible.</w:t>
      </w:r>
      <w:bookmarkEnd w:id="2423"/>
    </w:p>
    <w:p w14:paraId="471E5938" w14:textId="77777777" w:rsidR="00667108" w:rsidRPr="00423677" w:rsidRDefault="00667108" w:rsidP="00D832D7">
      <w:pPr>
        <w:pStyle w:val="GPSL1SCHEDULEHeading"/>
      </w:pPr>
      <w:r w:rsidRPr="00423677">
        <w:t>REPORTING OF SERVICE FAILURES</w:t>
      </w:r>
    </w:p>
    <w:p w14:paraId="72519EDE" w14:textId="77777777" w:rsidR="00667108" w:rsidRPr="00423677" w:rsidRDefault="00667108" w:rsidP="00911DB3">
      <w:pPr>
        <w:pStyle w:val="GPSL2numberedclause"/>
      </w:pPr>
      <w:r w:rsidRPr="00423677">
        <w:t xml:space="preserve">The </w:t>
      </w:r>
      <w:r w:rsidR="007046E8" w:rsidRPr="00423677">
        <w:t>Supplier</w:t>
      </w:r>
      <w:r w:rsidRPr="00423677">
        <w:t xml:space="preserve"> shall report all failures to achieve Service Levels and any Critical Service Level Failure to the </w:t>
      </w:r>
      <w:r w:rsidR="00C844EB" w:rsidRPr="00423677">
        <w:t>Authority</w:t>
      </w:r>
      <w:r w:rsidRPr="00423677">
        <w:t xml:space="preserve"> in accordance with the processes agreed in paragraph</w:t>
      </w:r>
      <w:r w:rsidR="00B460DF" w:rsidRPr="00423677">
        <w:t xml:space="preserve"> </w:t>
      </w:r>
      <w:r w:rsidR="00B460DF" w:rsidRPr="00423677">
        <w:fldChar w:fldCharType="begin"/>
      </w:r>
      <w:r w:rsidR="00B460DF" w:rsidRPr="00423677">
        <w:instrText xml:space="preserve"> REF _Ref364422824 \r \h </w:instrText>
      </w:r>
      <w:r w:rsidR="00D82ED2" w:rsidRPr="00423677">
        <w:instrText xml:space="preserve"> \* MERGEFORMAT </w:instrText>
      </w:r>
      <w:r w:rsidR="00B460DF" w:rsidRPr="00423677">
        <w:fldChar w:fldCharType="separate"/>
      </w:r>
      <w:r w:rsidR="00974472">
        <w:t>1.2</w:t>
      </w:r>
      <w:r w:rsidR="00B460DF" w:rsidRPr="00423677">
        <w:fldChar w:fldCharType="end"/>
      </w:r>
      <w:r w:rsidR="00B460DF" w:rsidRPr="00423677">
        <w:t xml:space="preserve"> of Part B of this Schedule</w:t>
      </w:r>
      <w:r w:rsidRPr="00423677">
        <w:t xml:space="preserve"> </w:t>
      </w:r>
      <w:r w:rsidR="000D059A" w:rsidRPr="00423677">
        <w:t xml:space="preserve">6 </w:t>
      </w:r>
      <w:r w:rsidRPr="00423677">
        <w:t>above.</w:t>
      </w:r>
    </w:p>
    <w:p w14:paraId="4048AF92" w14:textId="77777777" w:rsidR="00667108" w:rsidRPr="00423677" w:rsidRDefault="00667108" w:rsidP="00D832D7">
      <w:pPr>
        <w:pStyle w:val="GPSL1SCHEDULEHeading"/>
      </w:pPr>
      <w:r w:rsidRPr="00423677">
        <w:t>PERFORMANCE MONITORING AND PERFORMANCE REVIEW</w:t>
      </w:r>
    </w:p>
    <w:p w14:paraId="3F8456DF" w14:textId="77777777" w:rsidR="00667108" w:rsidRPr="00423677" w:rsidRDefault="00667108" w:rsidP="00911DB3">
      <w:pPr>
        <w:pStyle w:val="GPSL2numberedclause"/>
      </w:pPr>
      <w:bookmarkStart w:id="2424" w:name="_Ref365636898"/>
      <w:r w:rsidRPr="00423677">
        <w:t xml:space="preserve">The Supplier shall provide the </w:t>
      </w:r>
      <w:r w:rsidR="00C844EB" w:rsidRPr="00423677">
        <w:t>Authority</w:t>
      </w:r>
      <w:r w:rsidRPr="00423677">
        <w:t xml:space="preserve"> with performance monitoring reports (“</w:t>
      </w:r>
      <w:r w:rsidRPr="00423677">
        <w:rPr>
          <w:b/>
        </w:rPr>
        <w:t>Performance Monitoring Reports</w:t>
      </w:r>
      <w:r w:rsidRPr="00423677">
        <w:t xml:space="preserve">”) in accordance with the process and timescales agreed pursuant to paragraph </w:t>
      </w:r>
      <w:r w:rsidR="00B460DF" w:rsidRPr="00423677">
        <w:fldChar w:fldCharType="begin"/>
      </w:r>
      <w:r w:rsidR="00B460DF" w:rsidRPr="00423677">
        <w:instrText xml:space="preserve"> REF _Ref364422824 \r \h </w:instrText>
      </w:r>
      <w:r w:rsidR="00D82ED2" w:rsidRPr="00423677">
        <w:instrText xml:space="preserve"> \* MERGEFORMAT </w:instrText>
      </w:r>
      <w:r w:rsidR="00B460DF" w:rsidRPr="00423677">
        <w:fldChar w:fldCharType="separate"/>
      </w:r>
      <w:r w:rsidR="00974472">
        <w:t>1.2</w:t>
      </w:r>
      <w:r w:rsidR="00B460DF" w:rsidRPr="00423677">
        <w:fldChar w:fldCharType="end"/>
      </w:r>
      <w:r w:rsidR="00B460DF" w:rsidRPr="00423677">
        <w:t xml:space="preserve"> of Part B</w:t>
      </w:r>
      <w:r w:rsidR="00001982" w:rsidRPr="00423677">
        <w:t xml:space="preserve"> </w:t>
      </w:r>
      <w:r w:rsidR="00B460DF" w:rsidRPr="00423677">
        <w:t>of this Schedule</w:t>
      </w:r>
      <w:r w:rsidR="000D059A" w:rsidRPr="00423677">
        <w:t xml:space="preserve"> 6</w:t>
      </w:r>
      <w:r w:rsidR="00B460DF" w:rsidRPr="00423677">
        <w:t xml:space="preserve"> </w:t>
      </w:r>
      <w:r w:rsidRPr="00423677">
        <w:t>above which shall contain, as a minimum, the following information in respect of the relevant Service Period just ended:</w:t>
      </w:r>
      <w:bookmarkEnd w:id="2424"/>
    </w:p>
    <w:p w14:paraId="530572E4" w14:textId="77777777" w:rsidR="00667108" w:rsidRPr="00423677" w:rsidRDefault="00667108" w:rsidP="00911DB3">
      <w:pPr>
        <w:pStyle w:val="GPSL3numberedclause"/>
      </w:pPr>
      <w:r w:rsidRPr="00423677">
        <w:t>for each Service Level, the actual performance achieved over the Service Level for the relevant Service Period;</w:t>
      </w:r>
    </w:p>
    <w:p w14:paraId="1315726B" w14:textId="77777777" w:rsidR="00667108" w:rsidRPr="00423677" w:rsidRDefault="00667108" w:rsidP="00911DB3">
      <w:pPr>
        <w:pStyle w:val="GPSL3numberedclause"/>
      </w:pPr>
      <w:r w:rsidRPr="00423677">
        <w:t>a summary of all failures to achieve Service Levels that occurred during that Service Period;</w:t>
      </w:r>
    </w:p>
    <w:p w14:paraId="38D32154" w14:textId="77777777" w:rsidR="00667108" w:rsidRPr="00423677" w:rsidRDefault="00667108" w:rsidP="00911DB3">
      <w:pPr>
        <w:pStyle w:val="GPSL3numberedclause"/>
      </w:pPr>
      <w:r w:rsidRPr="00423677">
        <w:t>any Critical Service Level Failures and details in relation thereto;</w:t>
      </w:r>
    </w:p>
    <w:p w14:paraId="16B25EAC" w14:textId="77777777" w:rsidR="00667108" w:rsidRPr="00423677" w:rsidRDefault="00667108" w:rsidP="00911DB3">
      <w:pPr>
        <w:pStyle w:val="GPSL3numberedclause"/>
      </w:pPr>
      <w:r w:rsidRPr="00423677">
        <w:t>for any repeat failures, actions taken to resolve the underlying cause and prevent recurrence;</w:t>
      </w:r>
    </w:p>
    <w:p w14:paraId="53E6A714" w14:textId="77777777" w:rsidR="00667108" w:rsidRPr="00423677" w:rsidRDefault="00667108" w:rsidP="00911DB3">
      <w:pPr>
        <w:pStyle w:val="GPSL3numberedclause"/>
      </w:pPr>
      <w:r w:rsidRPr="00423677">
        <w:t>the Service Credits to be applied in respect of the relevant period indicating the failures and Service Levels to which the Service Credits relate; and</w:t>
      </w:r>
    </w:p>
    <w:p w14:paraId="52A485C1" w14:textId="77777777" w:rsidR="00667108" w:rsidRPr="00423677" w:rsidRDefault="00667108" w:rsidP="00911DB3">
      <w:pPr>
        <w:pStyle w:val="GPSL3numberedclause"/>
      </w:pPr>
      <w:r w:rsidRPr="00423677">
        <w:t xml:space="preserve">such other details as the </w:t>
      </w:r>
      <w:r w:rsidR="00C844EB" w:rsidRPr="00423677">
        <w:t>Authority</w:t>
      </w:r>
      <w:r w:rsidRPr="00423677">
        <w:t xml:space="preserve"> may reasonably require from time to time.</w:t>
      </w:r>
    </w:p>
    <w:p w14:paraId="0CAC0EA4" w14:textId="77777777" w:rsidR="00667108" w:rsidRPr="00423677" w:rsidRDefault="00667108" w:rsidP="00911DB3">
      <w:pPr>
        <w:pStyle w:val="GPSL2numberedclause"/>
      </w:pPr>
      <w:r w:rsidRPr="00423677">
        <w:t>The Parties shall attend meetings to discuss Performance Monitoring Reports ("</w:t>
      </w:r>
      <w:r w:rsidRPr="00423677">
        <w:rPr>
          <w:b/>
        </w:rPr>
        <w:t>Performance Review Meetings</w:t>
      </w:r>
      <w:r w:rsidRPr="00423677">
        <w:t xml:space="preserve">") on a monthly basis (unless otherwise agreed). The Performance Review Meetings will be the forum for the review by the Supplier and the </w:t>
      </w:r>
      <w:r w:rsidR="00C844EB" w:rsidRPr="00423677">
        <w:t>Authority</w:t>
      </w:r>
      <w:r w:rsidRPr="00423677">
        <w:t xml:space="preserve"> of the </w:t>
      </w:r>
      <w:r w:rsidR="005E308C" w:rsidRPr="00423677">
        <w:t>P</w:t>
      </w:r>
      <w:r w:rsidRPr="00423677">
        <w:t xml:space="preserve">erformance </w:t>
      </w:r>
      <w:r w:rsidR="005E308C" w:rsidRPr="00423677">
        <w:t>M</w:t>
      </w:r>
      <w:r w:rsidRPr="00423677">
        <w:t xml:space="preserve">onitoring </w:t>
      </w:r>
      <w:r w:rsidR="005E308C" w:rsidRPr="00423677">
        <w:t>R</w:t>
      </w:r>
      <w:r w:rsidRPr="00423677">
        <w:t>eports.</w:t>
      </w:r>
      <w:r w:rsidR="00A952AE">
        <w:t xml:space="preserve"> </w:t>
      </w:r>
      <w:r w:rsidRPr="00423677">
        <w:t>The Performance Review Meetings shall (unless otherwise agreed):</w:t>
      </w:r>
    </w:p>
    <w:p w14:paraId="3FBA4EAB" w14:textId="77777777" w:rsidR="00667108" w:rsidRPr="00423677" w:rsidRDefault="00667108" w:rsidP="00911DB3">
      <w:pPr>
        <w:pStyle w:val="GPSL3numberedclause"/>
      </w:pPr>
      <w:r w:rsidRPr="00423677">
        <w:t xml:space="preserve">take place within one (1) week of the </w:t>
      </w:r>
      <w:r w:rsidR="00C406C7" w:rsidRPr="00423677">
        <w:t>Performance Monitoring Reports</w:t>
      </w:r>
      <w:r w:rsidRPr="00423677">
        <w:t xml:space="preserve"> being issued by the Supplier;</w:t>
      </w:r>
    </w:p>
    <w:p w14:paraId="6968CC96" w14:textId="77777777" w:rsidR="00667108" w:rsidRPr="00423677" w:rsidRDefault="00667108" w:rsidP="00911DB3">
      <w:pPr>
        <w:pStyle w:val="GPSL3numberedclause"/>
      </w:pPr>
      <w:r w:rsidRPr="00423677">
        <w:lastRenderedPageBreak/>
        <w:t xml:space="preserve">take place at such location and time (within normal business hours) as the </w:t>
      </w:r>
      <w:r w:rsidR="00C844EB" w:rsidRPr="00423677">
        <w:t>Authority</w:t>
      </w:r>
      <w:r w:rsidRPr="00423677">
        <w:t xml:space="preserve"> shall reasonably require unless otherwise agreed in advance;</w:t>
      </w:r>
    </w:p>
    <w:p w14:paraId="747D87DB" w14:textId="77777777" w:rsidR="00667108" w:rsidRPr="00423677" w:rsidRDefault="00667108" w:rsidP="00911DB3">
      <w:pPr>
        <w:pStyle w:val="GPSL3numberedclause"/>
      </w:pPr>
      <w:r w:rsidRPr="00423677">
        <w:t xml:space="preserve">be attended by the Supplier's Representative and the </w:t>
      </w:r>
      <w:r w:rsidR="00C844EB" w:rsidRPr="00423677">
        <w:t>Authority</w:t>
      </w:r>
      <w:r w:rsidRPr="00423677">
        <w:t>'s Representative; and</w:t>
      </w:r>
    </w:p>
    <w:p w14:paraId="0ED1D5F2" w14:textId="77777777" w:rsidR="00667108" w:rsidRPr="00423677" w:rsidRDefault="00667108" w:rsidP="00911DB3">
      <w:pPr>
        <w:pStyle w:val="GPSL3numberedclause"/>
      </w:pPr>
      <w:r w:rsidRPr="00423677">
        <w:t>be fully minuted by the Supplier.</w:t>
      </w:r>
      <w:r w:rsidR="00A952AE">
        <w:t xml:space="preserve"> </w:t>
      </w:r>
      <w:r w:rsidRPr="00423677">
        <w:t xml:space="preserve">The prepared minutes will be circulated by the Supplier to all attendees at the relevant meeting and also to the </w:t>
      </w:r>
      <w:r w:rsidR="00C844EB" w:rsidRPr="00423677">
        <w:t>Authority</w:t>
      </w:r>
      <w:r w:rsidRPr="00423677">
        <w:t>'s Representative and any other recipients agreed at the relevant meeting.</w:t>
      </w:r>
      <w:r w:rsidR="00A952AE">
        <w:t xml:space="preserve"> </w:t>
      </w:r>
      <w:r w:rsidRPr="00423677">
        <w:t xml:space="preserve">The minutes of the preceding month's Performance Review Meeting will be agreed and signed by both the Supplier's Representative and the </w:t>
      </w:r>
      <w:r w:rsidR="00C844EB" w:rsidRPr="00423677">
        <w:t>Authority</w:t>
      </w:r>
      <w:r w:rsidRPr="00423677">
        <w:t>'s Representative at each meeting.</w:t>
      </w:r>
    </w:p>
    <w:p w14:paraId="23096248" w14:textId="77777777" w:rsidR="00667108" w:rsidRPr="00423677" w:rsidRDefault="00667108" w:rsidP="00911DB3">
      <w:pPr>
        <w:pStyle w:val="GPSL2numberedclause"/>
      </w:pPr>
      <w:r w:rsidRPr="00423677">
        <w:t xml:space="preserve">The </w:t>
      </w:r>
      <w:r w:rsidR="00C844EB" w:rsidRPr="00423677">
        <w:t>Authority</w:t>
      </w:r>
      <w:r w:rsidRPr="00423677">
        <w:t xml:space="preserve"> shall be entitled to raise any additional questions and/or request any further information regarding any failure to achieve Service Levels.</w:t>
      </w:r>
    </w:p>
    <w:p w14:paraId="3A0C34EE" w14:textId="77777777" w:rsidR="00667108" w:rsidRPr="00423677" w:rsidRDefault="00667108" w:rsidP="00911DB3">
      <w:pPr>
        <w:pStyle w:val="GPSL2numberedclause"/>
      </w:pPr>
      <w:r w:rsidRPr="00423677">
        <w:t xml:space="preserve">The Supplier shall provide to the </w:t>
      </w:r>
      <w:r w:rsidR="00C844EB" w:rsidRPr="00423677">
        <w:t>Authority</w:t>
      </w:r>
      <w:r w:rsidRPr="00423677">
        <w:t xml:space="preserve"> such supporting documentation as the </w:t>
      </w:r>
      <w:r w:rsidR="00C844EB" w:rsidRPr="00423677">
        <w:t>Authority</w:t>
      </w:r>
      <w:r w:rsidRPr="00423677">
        <w:t xml:space="preserve"> may reasonably require in order to verify the level of the performance by the Supplier and the calculations of the amount of Service Credits for any specified Service Period.</w:t>
      </w:r>
    </w:p>
    <w:p w14:paraId="015760F6" w14:textId="77777777" w:rsidR="00667108" w:rsidRPr="00423677" w:rsidRDefault="00667108" w:rsidP="00D832D7">
      <w:pPr>
        <w:pStyle w:val="GPSL1SCHEDULEHeading"/>
      </w:pPr>
      <w:r w:rsidRPr="00423677">
        <w:t>SATISFACTION SURVEYS</w:t>
      </w:r>
    </w:p>
    <w:p w14:paraId="102F7052" w14:textId="77777777" w:rsidR="00667108" w:rsidRPr="00423677" w:rsidRDefault="00667108" w:rsidP="00911DB3">
      <w:pPr>
        <w:pStyle w:val="GPSL2numberedclause"/>
      </w:pPr>
      <w:r w:rsidRPr="00423677">
        <w:t xml:space="preserve">In order to assess the level of performance of the Supplier, the </w:t>
      </w:r>
      <w:r w:rsidR="00C844EB" w:rsidRPr="00423677">
        <w:t>Authority</w:t>
      </w:r>
      <w:r w:rsidRPr="00423677">
        <w:t xml:space="preserve"> may undertake satisfaction surveys in respect of the Supplier's provision of </w:t>
      </w:r>
      <w:r w:rsidR="00CA596C">
        <w:t>the Services</w:t>
      </w:r>
      <w:r w:rsidR="00A952AE">
        <w:t>.</w:t>
      </w:r>
    </w:p>
    <w:p w14:paraId="06F4C10D" w14:textId="77777777" w:rsidR="00667108" w:rsidRPr="00423677" w:rsidRDefault="00667108" w:rsidP="00911DB3">
      <w:pPr>
        <w:pStyle w:val="GPSL2numberedclause"/>
      </w:pPr>
      <w:bookmarkStart w:id="2425" w:name="_Ref365637440"/>
      <w:r w:rsidRPr="00423677">
        <w:t xml:space="preserve">The </w:t>
      </w:r>
      <w:r w:rsidR="00C844EB" w:rsidRPr="00423677">
        <w:t>Authority</w:t>
      </w:r>
      <w:r w:rsidRPr="00423677">
        <w:t xml:space="preserve"> shall be entitled to notify the Supplier of any aspects of their performance of the</w:t>
      </w:r>
      <w:r w:rsidR="00DE71C2" w:rsidRPr="00423677">
        <w:t xml:space="preserve"> provision of the</w:t>
      </w:r>
      <w:r w:rsidRPr="00423677">
        <w:t xml:space="preserve"> </w:t>
      </w:r>
      <w:r w:rsidR="00A952AE">
        <w:t xml:space="preserve">Services </w:t>
      </w:r>
      <w:r w:rsidRPr="00423677">
        <w:t xml:space="preserve">which the responses to the Satisfaction Surveys reasonably suggest are not in accordance with </w:t>
      </w:r>
      <w:r w:rsidR="006640D6" w:rsidRPr="00423677">
        <w:t>this Contract</w:t>
      </w:r>
      <w:r w:rsidRPr="00423677">
        <w:t>.</w:t>
      </w:r>
      <w:bookmarkEnd w:id="2425"/>
    </w:p>
    <w:p w14:paraId="769EC4BB" w14:textId="77777777" w:rsidR="00EB2994" w:rsidRPr="00423677" w:rsidRDefault="00667108" w:rsidP="00911DB3">
      <w:pPr>
        <w:pStyle w:val="GPSL2numberedclause"/>
      </w:pPr>
      <w:r w:rsidRPr="00423677">
        <w:t xml:space="preserve">All other suggestions for improvements to the </w:t>
      </w:r>
      <w:r w:rsidR="00DE71C2" w:rsidRPr="00423677">
        <w:t xml:space="preserve">provision of </w:t>
      </w:r>
      <w:r w:rsidR="00A952AE">
        <w:t xml:space="preserve">Services </w:t>
      </w:r>
      <w:r w:rsidRPr="00423677">
        <w:t>shall be dealt with as part of the continuous improvement programme pursuant to Clause</w:t>
      </w:r>
      <w:r w:rsidR="00C406C7" w:rsidRPr="00423677">
        <w:t xml:space="preserve"> </w:t>
      </w:r>
      <w:r w:rsidR="00C406C7" w:rsidRPr="00423677">
        <w:fldChar w:fldCharType="begin"/>
      </w:r>
      <w:r w:rsidR="00C406C7" w:rsidRPr="00423677">
        <w:instrText xml:space="preserve"> REF _Ref359246666 \r \h </w:instrText>
      </w:r>
      <w:r w:rsidR="00D82ED2" w:rsidRPr="00423677">
        <w:instrText xml:space="preserve"> \* MERGEFORMAT </w:instrText>
      </w:r>
      <w:r w:rsidR="00C406C7" w:rsidRPr="00423677">
        <w:fldChar w:fldCharType="separate"/>
      </w:r>
      <w:r w:rsidR="00974472">
        <w:t>16</w:t>
      </w:r>
      <w:r w:rsidR="00C406C7" w:rsidRPr="00423677">
        <w:fldChar w:fldCharType="end"/>
      </w:r>
      <w:r w:rsidR="00B460DF" w:rsidRPr="00423677">
        <w:t xml:space="preserve"> </w:t>
      </w:r>
      <w:r w:rsidR="003B3703" w:rsidRPr="00423677">
        <w:t xml:space="preserve">of this Contract </w:t>
      </w:r>
      <w:r w:rsidR="00B460DF" w:rsidRPr="00423677">
        <w:t>(Continuous Improvement)</w:t>
      </w:r>
      <w:r w:rsidRPr="00423677">
        <w:t>.</w:t>
      </w:r>
    </w:p>
    <w:p w14:paraId="43EE3A8C" w14:textId="77777777" w:rsidR="00EB2994" w:rsidRPr="00423677" w:rsidRDefault="00EB2994" w:rsidP="00EB2994">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426" w:author="Author" w:original="0."/>
        </w:fldChar>
      </w:r>
    </w:p>
    <w:p w14:paraId="2548F1CA" w14:textId="77777777" w:rsidR="00667108" w:rsidRPr="00423677" w:rsidRDefault="00667108" w:rsidP="00FC258C">
      <w:pPr>
        <w:pStyle w:val="GPSSchAnnexname"/>
        <w:rPr>
          <w:rFonts w:cs="Arial"/>
        </w:rPr>
      </w:pPr>
      <w:r w:rsidRPr="00423677">
        <w:rPr>
          <w:rFonts w:cs="Arial"/>
        </w:rPr>
        <w:br w:type="page"/>
      </w:r>
      <w:bookmarkStart w:id="2427" w:name="_Toc499802231"/>
      <w:r w:rsidRPr="00423677">
        <w:rPr>
          <w:rFonts w:cs="Arial"/>
        </w:rPr>
        <w:lastRenderedPageBreak/>
        <w:t>ANNEX 1 TO PART B: ADDITIONAL PERFORMANCE MONITORING REQUIREMENTS</w:t>
      </w:r>
      <w:bookmarkEnd w:id="2427"/>
    </w:p>
    <w:p w14:paraId="7A709F8E" w14:textId="77777777" w:rsidR="00CB75FF" w:rsidRDefault="00CB75FF" w:rsidP="00E33019">
      <w:pPr>
        <w:ind w:left="0"/>
      </w:pPr>
      <w:r>
        <w:t xml:space="preserve">                                                                         </w:t>
      </w:r>
    </w:p>
    <w:p w14:paraId="4DA60E3C" w14:textId="77777777" w:rsidR="0098472C" w:rsidRPr="00E33019" w:rsidRDefault="00CB75FF" w:rsidP="00E33019">
      <w:pPr>
        <w:ind w:left="0"/>
        <w:rPr>
          <w:b/>
        </w:rPr>
      </w:pPr>
      <w:r w:rsidRPr="00E33019">
        <w:rPr>
          <w:b/>
        </w:rPr>
        <w:t>GOVERNANCE</w:t>
      </w:r>
    </w:p>
    <w:tbl>
      <w:tblPr>
        <w:tblW w:w="5000" w:type="pct"/>
        <w:tblInd w:w="39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ook w:val="01E0" w:firstRow="1" w:lastRow="1" w:firstColumn="1" w:lastColumn="1" w:noHBand="0" w:noVBand="0"/>
      </w:tblPr>
      <w:tblGrid>
        <w:gridCol w:w="1806"/>
        <w:gridCol w:w="1806"/>
        <w:gridCol w:w="1806"/>
        <w:gridCol w:w="1806"/>
        <w:gridCol w:w="1806"/>
      </w:tblGrid>
      <w:tr w:rsidR="009B2639" w:rsidRPr="00E067E1" w14:paraId="22E6BFBA" w14:textId="77777777" w:rsidTr="009B2639">
        <w:trPr>
          <w:cantSplit/>
          <w:trHeight w:val="510"/>
        </w:trPr>
        <w:tc>
          <w:tcPr>
            <w:tcW w:w="1000" w:type="pct"/>
            <w:shd w:val="clear" w:color="auto" w:fill="BFBFBF"/>
          </w:tcPr>
          <w:p w14:paraId="767CF32D" w14:textId="77777777" w:rsidR="0098472C" w:rsidRPr="00E33019" w:rsidRDefault="0098472C" w:rsidP="00E33019">
            <w:pPr>
              <w:ind w:left="0" w:right="33"/>
              <w:rPr>
                <w:b/>
                <w:sz w:val="20"/>
              </w:rPr>
            </w:pPr>
            <w:r w:rsidRPr="00E33019">
              <w:rPr>
                <w:b/>
                <w:sz w:val="20"/>
              </w:rPr>
              <w:t>What</w:t>
            </w:r>
          </w:p>
        </w:tc>
        <w:tc>
          <w:tcPr>
            <w:tcW w:w="1000" w:type="pct"/>
            <w:shd w:val="clear" w:color="auto" w:fill="BFBFBF"/>
          </w:tcPr>
          <w:p w14:paraId="328A0E51" w14:textId="77777777" w:rsidR="0098472C" w:rsidRPr="00E33019" w:rsidRDefault="0098472C" w:rsidP="00E33019">
            <w:pPr>
              <w:ind w:left="0" w:right="33"/>
              <w:jc w:val="left"/>
              <w:rPr>
                <w:b/>
                <w:sz w:val="20"/>
              </w:rPr>
            </w:pPr>
            <w:r w:rsidRPr="00E33019">
              <w:rPr>
                <w:b/>
                <w:sz w:val="20"/>
              </w:rPr>
              <w:t>Purpose</w:t>
            </w:r>
          </w:p>
        </w:tc>
        <w:tc>
          <w:tcPr>
            <w:tcW w:w="1000" w:type="pct"/>
            <w:shd w:val="clear" w:color="auto" w:fill="BFBFBF"/>
          </w:tcPr>
          <w:p w14:paraId="755414C3" w14:textId="77777777" w:rsidR="0098472C" w:rsidRPr="00E33019" w:rsidRDefault="0098472C" w:rsidP="00E33019">
            <w:pPr>
              <w:ind w:left="0" w:right="33"/>
              <w:jc w:val="left"/>
              <w:rPr>
                <w:b/>
                <w:sz w:val="20"/>
              </w:rPr>
            </w:pPr>
            <w:r w:rsidRPr="00E33019">
              <w:rPr>
                <w:b/>
                <w:sz w:val="20"/>
              </w:rPr>
              <w:t>Membership</w:t>
            </w:r>
          </w:p>
        </w:tc>
        <w:tc>
          <w:tcPr>
            <w:tcW w:w="1000" w:type="pct"/>
            <w:shd w:val="clear" w:color="auto" w:fill="BFBFBF"/>
          </w:tcPr>
          <w:p w14:paraId="35AD66CA" w14:textId="77777777" w:rsidR="0098472C" w:rsidRPr="00E33019" w:rsidRDefault="0098472C" w:rsidP="00E33019">
            <w:pPr>
              <w:ind w:left="0" w:right="33"/>
              <w:jc w:val="left"/>
              <w:rPr>
                <w:b/>
                <w:sz w:val="20"/>
              </w:rPr>
            </w:pPr>
            <w:r w:rsidRPr="00E33019">
              <w:rPr>
                <w:b/>
                <w:sz w:val="20"/>
              </w:rPr>
              <w:t>Frequency</w:t>
            </w:r>
          </w:p>
        </w:tc>
        <w:tc>
          <w:tcPr>
            <w:tcW w:w="1000" w:type="pct"/>
            <w:shd w:val="clear" w:color="auto" w:fill="BFBFBF"/>
          </w:tcPr>
          <w:p w14:paraId="584D273A" w14:textId="77777777" w:rsidR="0098472C" w:rsidRPr="00E33019" w:rsidRDefault="0098472C" w:rsidP="00E33019">
            <w:pPr>
              <w:ind w:left="0" w:right="33"/>
              <w:jc w:val="left"/>
              <w:rPr>
                <w:b/>
                <w:sz w:val="20"/>
              </w:rPr>
            </w:pPr>
            <w:r w:rsidRPr="00E33019">
              <w:rPr>
                <w:b/>
                <w:sz w:val="20"/>
              </w:rPr>
              <w:t>Comment</w:t>
            </w:r>
          </w:p>
        </w:tc>
      </w:tr>
      <w:tr w:rsidR="0098472C" w:rsidRPr="00E067E1" w14:paraId="2F0421BA" w14:textId="77777777" w:rsidTr="009B2639">
        <w:trPr>
          <w:trHeight w:val="2948"/>
        </w:trPr>
        <w:tc>
          <w:tcPr>
            <w:tcW w:w="1000" w:type="pct"/>
          </w:tcPr>
          <w:p w14:paraId="09560C61" w14:textId="77777777" w:rsidR="0098472C" w:rsidRPr="00E33019" w:rsidRDefault="0098472C" w:rsidP="00E33019">
            <w:pPr>
              <w:ind w:left="0" w:right="33"/>
              <w:rPr>
                <w:sz w:val="20"/>
              </w:rPr>
            </w:pPr>
            <w:r w:rsidRPr="00E33019">
              <w:rPr>
                <w:sz w:val="20"/>
              </w:rPr>
              <w:t>Project Management Board</w:t>
            </w:r>
          </w:p>
        </w:tc>
        <w:tc>
          <w:tcPr>
            <w:tcW w:w="1000" w:type="pct"/>
          </w:tcPr>
          <w:p w14:paraId="4525957E" w14:textId="77777777" w:rsidR="0098472C" w:rsidRPr="00E33019" w:rsidRDefault="0098472C" w:rsidP="00E33019">
            <w:pPr>
              <w:ind w:left="0" w:right="33"/>
              <w:jc w:val="left"/>
              <w:rPr>
                <w:sz w:val="20"/>
              </w:rPr>
            </w:pPr>
            <w:r w:rsidRPr="00E33019">
              <w:rPr>
                <w:sz w:val="20"/>
              </w:rPr>
              <w:t xml:space="preserve">Provide Project Assurance. </w:t>
            </w:r>
          </w:p>
          <w:p w14:paraId="4DE4DBB6" w14:textId="77777777" w:rsidR="0098472C" w:rsidRPr="00E33019" w:rsidRDefault="0098472C" w:rsidP="00E33019">
            <w:pPr>
              <w:ind w:left="0" w:right="33"/>
              <w:jc w:val="left"/>
              <w:rPr>
                <w:sz w:val="20"/>
              </w:rPr>
            </w:pPr>
            <w:r w:rsidRPr="00E33019">
              <w:rPr>
                <w:sz w:val="20"/>
              </w:rPr>
              <w:t xml:space="preserve">Overview service delivery and sign off strategic objectives </w:t>
            </w:r>
          </w:p>
          <w:p w14:paraId="5FCDC642" w14:textId="77777777" w:rsidR="0098472C" w:rsidRPr="00E33019" w:rsidRDefault="0098472C" w:rsidP="00E33019">
            <w:pPr>
              <w:ind w:left="0" w:right="33"/>
              <w:jc w:val="left"/>
              <w:rPr>
                <w:sz w:val="20"/>
              </w:rPr>
            </w:pPr>
            <w:r w:rsidRPr="00E33019">
              <w:rPr>
                <w:sz w:val="20"/>
              </w:rPr>
              <w:t>High level performance monitoring</w:t>
            </w:r>
          </w:p>
        </w:tc>
        <w:tc>
          <w:tcPr>
            <w:tcW w:w="1000" w:type="pct"/>
          </w:tcPr>
          <w:p w14:paraId="743BB674" w14:textId="77777777" w:rsidR="0098472C" w:rsidRPr="00E33019" w:rsidRDefault="0068484D" w:rsidP="00E33019">
            <w:pPr>
              <w:ind w:left="0" w:right="33"/>
              <w:jc w:val="left"/>
              <w:rPr>
                <w:sz w:val="20"/>
              </w:rPr>
            </w:pPr>
            <w:r w:rsidRPr="001E61A7">
              <w:rPr>
                <w:sz w:val="20"/>
              </w:rPr>
              <w:t xml:space="preserve">Supplier </w:t>
            </w:r>
            <w:r w:rsidR="0098472C" w:rsidRPr="00E33019">
              <w:rPr>
                <w:sz w:val="20"/>
              </w:rPr>
              <w:t xml:space="preserve">Directors; Client &amp; </w:t>
            </w:r>
            <w:r w:rsidR="00EA2E8E">
              <w:rPr>
                <w:sz w:val="20"/>
              </w:rPr>
              <w:t>Supplier</w:t>
            </w:r>
            <w:r w:rsidR="0098472C" w:rsidRPr="00E33019">
              <w:rPr>
                <w:sz w:val="20"/>
              </w:rPr>
              <w:t xml:space="preserve"> Senior Management</w:t>
            </w:r>
          </w:p>
          <w:p w14:paraId="31D3703C" w14:textId="77777777" w:rsidR="0098472C" w:rsidRPr="00E33019" w:rsidRDefault="0098472C" w:rsidP="00E33019">
            <w:pPr>
              <w:ind w:left="0" w:right="33"/>
              <w:jc w:val="left"/>
              <w:rPr>
                <w:sz w:val="20"/>
              </w:rPr>
            </w:pPr>
            <w:r w:rsidRPr="00E33019">
              <w:rPr>
                <w:sz w:val="20"/>
              </w:rPr>
              <w:t>(Flexible membership depending upon requirements)</w:t>
            </w:r>
          </w:p>
        </w:tc>
        <w:tc>
          <w:tcPr>
            <w:tcW w:w="1000" w:type="pct"/>
          </w:tcPr>
          <w:p w14:paraId="17857D73" w14:textId="77777777" w:rsidR="0098472C" w:rsidRPr="00E33019" w:rsidRDefault="0098472C" w:rsidP="00E33019">
            <w:pPr>
              <w:ind w:left="0" w:right="33"/>
              <w:jc w:val="left"/>
              <w:rPr>
                <w:sz w:val="20"/>
              </w:rPr>
            </w:pPr>
            <w:r w:rsidRPr="00E33019">
              <w:rPr>
                <w:sz w:val="20"/>
              </w:rPr>
              <w:t>Qtrly (more regular where appropriate)</w:t>
            </w:r>
          </w:p>
        </w:tc>
        <w:tc>
          <w:tcPr>
            <w:tcW w:w="1000" w:type="pct"/>
          </w:tcPr>
          <w:p w14:paraId="772A5B79" w14:textId="77777777" w:rsidR="0098472C" w:rsidRPr="00E33019" w:rsidRDefault="0098472C" w:rsidP="00E33019">
            <w:pPr>
              <w:ind w:right="33"/>
              <w:jc w:val="left"/>
              <w:rPr>
                <w:sz w:val="20"/>
              </w:rPr>
            </w:pPr>
          </w:p>
        </w:tc>
      </w:tr>
      <w:tr w:rsidR="0098472C" w:rsidRPr="00E067E1" w14:paraId="1F2DC86A" w14:textId="77777777" w:rsidTr="009B2639">
        <w:tc>
          <w:tcPr>
            <w:tcW w:w="1000" w:type="pct"/>
          </w:tcPr>
          <w:p w14:paraId="4C8E9E48" w14:textId="77777777" w:rsidR="0098472C" w:rsidRPr="00E33019" w:rsidRDefault="0098472C" w:rsidP="00E33019">
            <w:pPr>
              <w:ind w:left="0" w:right="33"/>
              <w:rPr>
                <w:sz w:val="20"/>
              </w:rPr>
            </w:pPr>
            <w:r w:rsidRPr="00E33019">
              <w:rPr>
                <w:sz w:val="20"/>
              </w:rPr>
              <w:t>Service delivery team</w:t>
            </w:r>
          </w:p>
        </w:tc>
        <w:tc>
          <w:tcPr>
            <w:tcW w:w="1000" w:type="pct"/>
          </w:tcPr>
          <w:p w14:paraId="165B1576" w14:textId="77777777" w:rsidR="0098472C" w:rsidRPr="00E33019" w:rsidRDefault="0098472C" w:rsidP="00E33019">
            <w:pPr>
              <w:ind w:left="0" w:right="33"/>
              <w:jc w:val="left"/>
              <w:rPr>
                <w:sz w:val="20"/>
              </w:rPr>
            </w:pPr>
            <w:r w:rsidRPr="00E33019">
              <w:rPr>
                <w:sz w:val="20"/>
              </w:rPr>
              <w:t>Operational delivery – review performance against SLAs and agreed timetables. Receive security updates</w:t>
            </w:r>
          </w:p>
        </w:tc>
        <w:tc>
          <w:tcPr>
            <w:tcW w:w="1000" w:type="pct"/>
          </w:tcPr>
          <w:p w14:paraId="3F531986" w14:textId="77777777" w:rsidR="0098472C" w:rsidRPr="00E33019" w:rsidRDefault="0098472C" w:rsidP="00E33019">
            <w:pPr>
              <w:ind w:left="0" w:right="33"/>
              <w:jc w:val="left"/>
              <w:rPr>
                <w:sz w:val="20"/>
              </w:rPr>
            </w:pPr>
            <w:r w:rsidRPr="00E33019">
              <w:rPr>
                <w:sz w:val="20"/>
              </w:rPr>
              <w:t>Client &amp; Contractor Senior Management</w:t>
            </w:r>
          </w:p>
        </w:tc>
        <w:tc>
          <w:tcPr>
            <w:tcW w:w="1000" w:type="pct"/>
          </w:tcPr>
          <w:p w14:paraId="7206F25B" w14:textId="77777777" w:rsidR="0098472C" w:rsidRPr="00E33019" w:rsidRDefault="0098472C" w:rsidP="00E33019">
            <w:pPr>
              <w:ind w:left="0" w:right="33"/>
              <w:jc w:val="left"/>
              <w:rPr>
                <w:sz w:val="20"/>
              </w:rPr>
            </w:pPr>
            <w:r w:rsidRPr="00E33019">
              <w:rPr>
                <w:sz w:val="20"/>
              </w:rPr>
              <w:t>Qrtly (more regular at key points in project cycle)</w:t>
            </w:r>
          </w:p>
        </w:tc>
        <w:tc>
          <w:tcPr>
            <w:tcW w:w="1000" w:type="pct"/>
          </w:tcPr>
          <w:p w14:paraId="0F8C949B" w14:textId="77777777" w:rsidR="0098472C" w:rsidRPr="00E33019" w:rsidRDefault="0098472C" w:rsidP="00E33019">
            <w:pPr>
              <w:ind w:right="33"/>
              <w:jc w:val="left"/>
              <w:rPr>
                <w:sz w:val="20"/>
              </w:rPr>
            </w:pPr>
          </w:p>
        </w:tc>
      </w:tr>
      <w:tr w:rsidR="0098472C" w:rsidRPr="00E067E1" w14:paraId="13A74365" w14:textId="77777777" w:rsidTr="009B2639">
        <w:tc>
          <w:tcPr>
            <w:tcW w:w="1000" w:type="pct"/>
          </w:tcPr>
          <w:p w14:paraId="3A6E56A3" w14:textId="77777777" w:rsidR="0098472C" w:rsidRPr="00E33019" w:rsidRDefault="0098472C" w:rsidP="00E33019">
            <w:pPr>
              <w:ind w:left="0" w:right="33"/>
              <w:rPr>
                <w:sz w:val="20"/>
              </w:rPr>
            </w:pPr>
            <w:r w:rsidRPr="00E33019">
              <w:rPr>
                <w:sz w:val="20"/>
              </w:rPr>
              <w:t>Operational team meetings</w:t>
            </w:r>
          </w:p>
        </w:tc>
        <w:tc>
          <w:tcPr>
            <w:tcW w:w="1000" w:type="pct"/>
          </w:tcPr>
          <w:p w14:paraId="35FE73AC" w14:textId="77777777" w:rsidR="0098472C" w:rsidRPr="00E33019" w:rsidRDefault="0098472C" w:rsidP="00E33019">
            <w:pPr>
              <w:ind w:left="0" w:right="33"/>
              <w:jc w:val="left"/>
              <w:rPr>
                <w:sz w:val="20"/>
              </w:rPr>
            </w:pPr>
            <w:r w:rsidRPr="00E33019">
              <w:rPr>
                <w:sz w:val="20"/>
              </w:rPr>
              <w:t>Ongoing delivery of project  - detailed meetings to work through development plans</w:t>
            </w:r>
          </w:p>
        </w:tc>
        <w:tc>
          <w:tcPr>
            <w:tcW w:w="1000" w:type="pct"/>
          </w:tcPr>
          <w:p w14:paraId="7DA859C2" w14:textId="77777777" w:rsidR="0098472C" w:rsidRPr="00E33019" w:rsidRDefault="0098472C" w:rsidP="00E33019">
            <w:pPr>
              <w:ind w:left="0" w:right="33"/>
              <w:jc w:val="left"/>
              <w:rPr>
                <w:sz w:val="20"/>
              </w:rPr>
            </w:pPr>
            <w:r w:rsidRPr="00E33019">
              <w:rPr>
                <w:sz w:val="20"/>
              </w:rPr>
              <w:t xml:space="preserve">Client &amp; </w:t>
            </w:r>
            <w:r w:rsidR="00EA2E8E">
              <w:rPr>
                <w:sz w:val="20"/>
              </w:rPr>
              <w:t>Supplier</w:t>
            </w:r>
            <w:r w:rsidRPr="00E33019">
              <w:rPr>
                <w:sz w:val="20"/>
              </w:rPr>
              <w:t xml:space="preserve"> senior management and other team members as appropriate</w:t>
            </w:r>
          </w:p>
        </w:tc>
        <w:tc>
          <w:tcPr>
            <w:tcW w:w="1000" w:type="pct"/>
          </w:tcPr>
          <w:p w14:paraId="3E88643C" w14:textId="77777777" w:rsidR="0098472C" w:rsidRPr="00E33019" w:rsidRDefault="0098472C" w:rsidP="00E33019">
            <w:pPr>
              <w:ind w:left="0" w:right="33"/>
              <w:jc w:val="left"/>
              <w:rPr>
                <w:sz w:val="20"/>
              </w:rPr>
            </w:pPr>
            <w:r w:rsidRPr="00E33019">
              <w:rPr>
                <w:sz w:val="20"/>
              </w:rPr>
              <w:t>Monthly/every two months</w:t>
            </w:r>
          </w:p>
        </w:tc>
        <w:tc>
          <w:tcPr>
            <w:tcW w:w="1000" w:type="pct"/>
          </w:tcPr>
          <w:p w14:paraId="117A15E9" w14:textId="77777777" w:rsidR="0098472C" w:rsidRPr="00E33019" w:rsidRDefault="0098472C" w:rsidP="00E33019">
            <w:pPr>
              <w:ind w:left="0" w:right="33"/>
              <w:jc w:val="left"/>
              <w:rPr>
                <w:sz w:val="20"/>
              </w:rPr>
            </w:pPr>
            <w:r w:rsidRPr="00E33019">
              <w:rPr>
                <w:sz w:val="20"/>
              </w:rPr>
              <w:t>Flexible membership dependent upon purpose</w:t>
            </w:r>
          </w:p>
        </w:tc>
      </w:tr>
      <w:tr w:rsidR="0098472C" w:rsidRPr="00E067E1" w14:paraId="4F7194F8" w14:textId="77777777" w:rsidTr="009B2639">
        <w:tc>
          <w:tcPr>
            <w:tcW w:w="1000" w:type="pct"/>
          </w:tcPr>
          <w:p w14:paraId="12D13291" w14:textId="77777777" w:rsidR="0098472C" w:rsidRPr="00E33019" w:rsidRDefault="0098472C" w:rsidP="00E33019">
            <w:pPr>
              <w:ind w:left="0" w:right="33"/>
              <w:rPr>
                <w:sz w:val="20"/>
              </w:rPr>
            </w:pPr>
            <w:r w:rsidRPr="00E33019">
              <w:rPr>
                <w:sz w:val="20"/>
              </w:rPr>
              <w:t xml:space="preserve">Security </w:t>
            </w:r>
            <w:r w:rsidR="00616383">
              <w:rPr>
                <w:sz w:val="20"/>
              </w:rPr>
              <w:t xml:space="preserve">Working Group </w:t>
            </w:r>
          </w:p>
        </w:tc>
        <w:tc>
          <w:tcPr>
            <w:tcW w:w="1000" w:type="pct"/>
          </w:tcPr>
          <w:p w14:paraId="7E8D92FA" w14:textId="77777777" w:rsidR="0098472C" w:rsidRPr="00E33019" w:rsidRDefault="0098472C" w:rsidP="00E33019">
            <w:pPr>
              <w:ind w:right="33"/>
              <w:jc w:val="left"/>
              <w:rPr>
                <w:sz w:val="20"/>
              </w:rPr>
            </w:pPr>
          </w:p>
        </w:tc>
        <w:tc>
          <w:tcPr>
            <w:tcW w:w="1000" w:type="pct"/>
          </w:tcPr>
          <w:p w14:paraId="184C8AC4" w14:textId="77777777" w:rsidR="0098472C" w:rsidRPr="00E33019" w:rsidRDefault="0098472C" w:rsidP="00E33019">
            <w:pPr>
              <w:ind w:left="0" w:right="33"/>
              <w:jc w:val="left"/>
              <w:rPr>
                <w:sz w:val="20"/>
              </w:rPr>
            </w:pPr>
            <w:r w:rsidRPr="00E33019">
              <w:rPr>
                <w:sz w:val="20"/>
              </w:rPr>
              <w:t>Client &amp; Contractor Security managers</w:t>
            </w:r>
          </w:p>
        </w:tc>
        <w:tc>
          <w:tcPr>
            <w:tcW w:w="1000" w:type="pct"/>
          </w:tcPr>
          <w:p w14:paraId="4B74441D" w14:textId="77777777" w:rsidR="0098472C" w:rsidRPr="00E33019" w:rsidRDefault="0098472C" w:rsidP="00E33019">
            <w:pPr>
              <w:ind w:left="0" w:right="33"/>
              <w:jc w:val="left"/>
              <w:rPr>
                <w:sz w:val="20"/>
              </w:rPr>
            </w:pPr>
            <w:r w:rsidRPr="00E33019">
              <w:rPr>
                <w:sz w:val="20"/>
              </w:rPr>
              <w:t>Monthly</w:t>
            </w:r>
          </w:p>
        </w:tc>
        <w:tc>
          <w:tcPr>
            <w:tcW w:w="1000" w:type="pct"/>
          </w:tcPr>
          <w:p w14:paraId="4665EE3E" w14:textId="77777777" w:rsidR="0098472C" w:rsidRPr="00E33019" w:rsidRDefault="00616383" w:rsidP="00E33019">
            <w:pPr>
              <w:ind w:left="0" w:right="33"/>
              <w:jc w:val="left"/>
              <w:rPr>
                <w:sz w:val="20"/>
              </w:rPr>
            </w:pPr>
            <w:r>
              <w:rPr>
                <w:sz w:val="20"/>
              </w:rPr>
              <w:t xml:space="preserve"> </w:t>
            </w:r>
          </w:p>
        </w:tc>
      </w:tr>
    </w:tbl>
    <w:p w14:paraId="536CBCC5" w14:textId="77777777" w:rsidR="0098472C" w:rsidRPr="0082009F" w:rsidRDefault="0098472C" w:rsidP="0098472C">
      <w:pPr>
        <w:rPr>
          <w:rFonts w:ascii="Arial" w:hAnsi="Arial"/>
          <w:sz w:val="20"/>
        </w:rPr>
      </w:pPr>
    </w:p>
    <w:p w14:paraId="0D92A0C5" w14:textId="77777777" w:rsidR="0098472C" w:rsidRDefault="0098472C" w:rsidP="0098472C"/>
    <w:p w14:paraId="4D2E58D1" w14:textId="77777777" w:rsidR="00667108" w:rsidRPr="00423677" w:rsidRDefault="0098472C" w:rsidP="004F1FD9">
      <w:pPr>
        <w:pStyle w:val="GPSL3numberedclause"/>
        <w:numPr>
          <w:ilvl w:val="0"/>
          <w:numId w:val="0"/>
        </w:numPr>
        <w:ind w:left="360"/>
        <w:rPr>
          <w:highlight w:val="cyan"/>
        </w:rPr>
      </w:pPr>
      <w:r w:rsidRPr="00423677" w:rsidDel="0098472C">
        <w:rPr>
          <w:highlight w:val="cyan"/>
        </w:rPr>
        <w:t xml:space="preserve"> </w:t>
      </w:r>
    </w:p>
    <w:p w14:paraId="06122D0F" w14:textId="77777777" w:rsidR="00EB2994" w:rsidRPr="00423677" w:rsidRDefault="00EB2994" w:rsidP="00EB2994">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428" w:author="Author" w:original="0."/>
        </w:fldChar>
      </w:r>
    </w:p>
    <w:p w14:paraId="025757D8" w14:textId="77777777" w:rsidR="002429F5" w:rsidRDefault="00EB2994" w:rsidP="00A657C3">
      <w:pPr>
        <w:pStyle w:val="GPSSchTitleandNumber"/>
        <w:rPr>
          <w:rFonts w:cs="Arial"/>
        </w:rPr>
      </w:pPr>
      <w:r w:rsidRPr="00423677">
        <w:rPr>
          <w:rFonts w:cs="Arial"/>
        </w:rPr>
        <w:br w:type="page"/>
      </w:r>
      <w:bookmarkStart w:id="2429" w:name="_Toc349230508"/>
      <w:bookmarkStart w:id="2430" w:name="_Toc349230509"/>
      <w:bookmarkStart w:id="2431" w:name="_Toc349230615"/>
      <w:bookmarkStart w:id="2432" w:name="_Toc349230624"/>
      <w:bookmarkStart w:id="2433" w:name="_Toc349230661"/>
      <w:bookmarkStart w:id="2434" w:name="_Toc349230715"/>
      <w:bookmarkStart w:id="2435" w:name="_Toc349230717"/>
      <w:bookmarkStart w:id="2436" w:name="_Toc349231564"/>
      <w:bookmarkStart w:id="2437" w:name="_Toc348712421"/>
      <w:bookmarkStart w:id="2438" w:name="_Toc348712423"/>
      <w:bookmarkStart w:id="2439" w:name="_Toc348712425"/>
      <w:bookmarkStart w:id="2440" w:name="_Toc349230720"/>
      <w:bookmarkStart w:id="2441" w:name="_Toc349231566"/>
      <w:bookmarkStart w:id="2442" w:name="_Toc348712427"/>
      <w:bookmarkStart w:id="2443" w:name="_Toc348712429"/>
      <w:bookmarkStart w:id="2444" w:name="_Toc349230723"/>
      <w:bookmarkStart w:id="2445" w:name="_Toc348712431"/>
      <w:bookmarkStart w:id="2446" w:name="_Toc349230725"/>
      <w:bookmarkStart w:id="2447" w:name="_Toc349231569"/>
      <w:bookmarkStart w:id="2448" w:name="_Toc349230741"/>
      <w:bookmarkStart w:id="2449" w:name="_Toc349231585"/>
      <w:bookmarkStart w:id="2450" w:name="_Toc349232221"/>
      <w:bookmarkStart w:id="2451" w:name="_Toc349230757"/>
      <w:bookmarkStart w:id="2452" w:name="_Toc349230765"/>
      <w:bookmarkStart w:id="2453" w:name="_Toc349231607"/>
      <w:bookmarkStart w:id="2454" w:name="_Toc349232238"/>
      <w:bookmarkStart w:id="2455" w:name="_Toc349230785"/>
      <w:bookmarkStart w:id="2456" w:name="_Toc349231627"/>
      <w:bookmarkStart w:id="2457" w:name="_Toc349230790"/>
      <w:bookmarkStart w:id="2458" w:name="_Toc349231632"/>
      <w:bookmarkStart w:id="2459" w:name="_Toc349230792"/>
      <w:bookmarkStart w:id="2460" w:name="_Toc349230803"/>
      <w:bookmarkStart w:id="2461" w:name="_Toc349231642"/>
      <w:bookmarkStart w:id="2462" w:name="_Toc349232261"/>
      <w:bookmarkStart w:id="2463" w:name="_Toc349230813"/>
      <w:bookmarkStart w:id="2464" w:name="_Toc349231652"/>
      <w:bookmarkStart w:id="2465" w:name="_Toc349232271"/>
      <w:bookmarkStart w:id="2466" w:name="_Toc349230815"/>
      <w:bookmarkStart w:id="2467" w:name="_Toc349231654"/>
      <w:bookmarkStart w:id="2468" w:name="_Toc349232273"/>
      <w:bookmarkStart w:id="2469" w:name="_Toc349230822"/>
      <w:bookmarkStart w:id="2470" w:name="_Toc349231661"/>
      <w:bookmarkStart w:id="2471" w:name="_Toc349232279"/>
      <w:bookmarkStart w:id="2472" w:name="_Toc349230832"/>
      <w:bookmarkStart w:id="2473" w:name="_Toc348712442"/>
      <w:bookmarkStart w:id="2474" w:name="_Toc349230834"/>
      <w:bookmarkStart w:id="2475" w:name="_Toc349231671"/>
      <w:bookmarkStart w:id="2476" w:name="_Toc349230841"/>
      <w:bookmarkStart w:id="2477" w:name="_Toc349231678"/>
      <w:bookmarkStart w:id="2478" w:name="_Toc349232291"/>
      <w:bookmarkStart w:id="2479" w:name="_Toc349230869"/>
      <w:bookmarkStart w:id="2480" w:name="_Toc348712444"/>
      <w:bookmarkStart w:id="2481" w:name="_Toc348712446"/>
      <w:bookmarkStart w:id="2482" w:name="_Toc348712448"/>
      <w:bookmarkStart w:id="2483" w:name="_Toc349230895"/>
      <w:bookmarkStart w:id="2484" w:name="_Toc349231722"/>
      <w:bookmarkStart w:id="2485" w:name="_Toc349230912"/>
      <w:bookmarkStart w:id="2486" w:name="_Toc349230938"/>
      <w:bookmarkStart w:id="2487" w:name="_Toc349231748"/>
      <w:bookmarkStart w:id="2488" w:name="_Toc348712500"/>
      <w:bookmarkStart w:id="2489" w:name="_Toc349231028"/>
      <w:bookmarkStart w:id="2490" w:name="_Toc349231805"/>
      <w:bookmarkStart w:id="2491" w:name="_Toc348712594"/>
      <w:bookmarkStart w:id="2492" w:name="_Toc349231076"/>
      <w:bookmarkStart w:id="2493" w:name="_Toc349231179"/>
      <w:bookmarkStart w:id="2494" w:name="_Toc349231185"/>
      <w:bookmarkStart w:id="2495" w:name="_Toc348712710"/>
      <w:bookmarkStart w:id="2496" w:name="_Toc348712716"/>
      <w:bookmarkStart w:id="2497" w:name="_Toc349231204"/>
      <w:bookmarkEnd w:id="2337"/>
      <w:bookmarkEnd w:id="2338"/>
      <w:bookmarkEnd w:id="2339"/>
      <w:bookmarkEnd w:id="2340"/>
      <w:bookmarkEnd w:id="2341"/>
      <w:bookmarkEnd w:id="2342"/>
      <w:bookmarkEnd w:id="2343"/>
      <w:bookmarkEnd w:id="2344"/>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r w:rsidR="002429F5" w:rsidRPr="00423677">
        <w:rPr>
          <w:rFonts w:cs="Arial"/>
        </w:rPr>
        <w:lastRenderedPageBreak/>
        <w:t xml:space="preserve"> </w:t>
      </w:r>
      <w:bookmarkStart w:id="2498" w:name="_Toc499802232"/>
      <w:r w:rsidR="002429F5" w:rsidRPr="00423677">
        <w:rPr>
          <w:rFonts w:cs="Arial"/>
        </w:rPr>
        <w:t xml:space="preserve">SCHEDULE </w:t>
      </w:r>
      <w:r w:rsidR="008C39F7" w:rsidRPr="00423677">
        <w:rPr>
          <w:rFonts w:cs="Arial"/>
        </w:rPr>
        <w:t>7</w:t>
      </w:r>
      <w:r w:rsidR="002429F5" w:rsidRPr="00423677">
        <w:rPr>
          <w:rFonts w:cs="Arial"/>
        </w:rPr>
        <w:t>: STANDARDS</w:t>
      </w:r>
      <w:bookmarkEnd w:id="2498"/>
    </w:p>
    <w:p w14:paraId="6BD1A034" w14:textId="77777777" w:rsidR="00CB75FF" w:rsidRPr="00423677" w:rsidRDefault="00CB75FF" w:rsidP="00A657C3">
      <w:pPr>
        <w:pStyle w:val="GPSSchTitleandNumber"/>
        <w:rPr>
          <w:rFonts w:cs="Arial"/>
          <w:highlight w:val="yellow"/>
        </w:rPr>
      </w:pPr>
    </w:p>
    <w:p w14:paraId="63FBE792" w14:textId="77777777" w:rsidR="0029266E" w:rsidRDefault="0029266E" w:rsidP="00D832D7">
      <w:pPr>
        <w:pStyle w:val="GPSL1SCHEDULEHeading"/>
      </w:pPr>
      <w:bookmarkStart w:id="2499" w:name="_Toc379892493"/>
      <w:bookmarkStart w:id="2500" w:name="_Toc379901918"/>
      <w:bookmarkStart w:id="2501" w:name="_Toc379892494"/>
      <w:bookmarkStart w:id="2502" w:name="_Toc379901919"/>
      <w:bookmarkStart w:id="2503" w:name="_Toc379892495"/>
      <w:bookmarkStart w:id="2504" w:name="_Toc379901920"/>
      <w:bookmarkStart w:id="2505" w:name="_Toc379892496"/>
      <w:bookmarkStart w:id="2506" w:name="_Toc379901921"/>
      <w:bookmarkStart w:id="2507" w:name="_Toc379892497"/>
      <w:bookmarkStart w:id="2508" w:name="_Toc379901922"/>
      <w:bookmarkStart w:id="2509" w:name="_Ref366661167"/>
      <w:bookmarkStart w:id="2510" w:name="_Toc366681427"/>
      <w:bookmarkEnd w:id="2499"/>
      <w:bookmarkEnd w:id="2500"/>
      <w:bookmarkEnd w:id="2501"/>
      <w:bookmarkEnd w:id="2502"/>
      <w:bookmarkEnd w:id="2503"/>
      <w:bookmarkEnd w:id="2504"/>
      <w:bookmarkEnd w:id="2505"/>
      <w:bookmarkEnd w:id="2506"/>
      <w:bookmarkEnd w:id="2507"/>
      <w:bookmarkEnd w:id="2508"/>
      <w:r w:rsidRPr="00423677">
        <w:t>Standards</w:t>
      </w:r>
      <w:bookmarkEnd w:id="2509"/>
      <w:bookmarkEnd w:id="2510"/>
    </w:p>
    <w:p w14:paraId="51EFC68C" w14:textId="77777777" w:rsidR="00CB75FF" w:rsidRDefault="00CB75FF" w:rsidP="00BF744F">
      <w:pPr>
        <w:pStyle w:val="GPSL2numberedclause"/>
      </w:pPr>
      <w:r>
        <w:t>The following standards apply to the Requirements in this Contract</w:t>
      </w:r>
      <w:r w:rsidR="002A31AF">
        <w:t>.  The following standards are mandatory (a-i) and (j-k) are desirable but optional</w:t>
      </w:r>
      <w:r>
        <w:t>:</w:t>
      </w:r>
    </w:p>
    <w:p w14:paraId="76A0C205" w14:textId="77777777" w:rsidR="000E41DC" w:rsidRDefault="00343C36" w:rsidP="00087205">
      <w:pPr>
        <w:pStyle w:val="GPSL4numberedclause"/>
        <w:ind w:firstLine="480"/>
      </w:pPr>
      <w:hyperlink r:id="rId32" w:history="1">
        <w:r w:rsidR="000E41DC" w:rsidRPr="000E41DC">
          <w:rPr>
            <w:rStyle w:val="Hyperlink"/>
            <w:rFonts w:ascii="Calibri" w:hAnsi="Calibri"/>
          </w:rPr>
          <w:t>Technology Code of Practice</w:t>
        </w:r>
      </w:hyperlink>
    </w:p>
    <w:p w14:paraId="10403FDE" w14:textId="77777777" w:rsidR="000E41DC" w:rsidRDefault="00343C36" w:rsidP="00087205">
      <w:pPr>
        <w:pStyle w:val="GPSL4numberedclause"/>
        <w:ind w:firstLine="480"/>
        <w:rPr>
          <w:color w:val="7030A0"/>
        </w:rPr>
      </w:pPr>
      <w:hyperlink r:id="rId33">
        <w:r w:rsidR="000E41DC">
          <w:rPr>
            <w:color w:val="1155CC"/>
            <w:u w:val="single"/>
          </w:rPr>
          <w:t>Cyber Essentials Plus</w:t>
        </w:r>
      </w:hyperlink>
      <w:r w:rsidR="000E41DC">
        <w:rPr>
          <w:color w:val="7030A0"/>
        </w:rPr>
        <w:t>:</w:t>
      </w:r>
    </w:p>
    <w:p w14:paraId="0BDED97B" w14:textId="77777777" w:rsidR="000E41DC" w:rsidRDefault="00343C36" w:rsidP="00087205">
      <w:pPr>
        <w:pStyle w:val="GPSL4numberedclause"/>
        <w:ind w:firstLine="480"/>
        <w:rPr>
          <w:color w:val="7030A0"/>
        </w:rPr>
      </w:pPr>
      <w:hyperlink r:id="rId34">
        <w:r w:rsidR="000E41DC">
          <w:rPr>
            <w:color w:val="1155CC"/>
            <w:u w:val="single"/>
          </w:rPr>
          <w:t>UK Government security policy framework</w:t>
        </w:r>
      </w:hyperlink>
    </w:p>
    <w:p w14:paraId="7F49EF23" w14:textId="77777777" w:rsidR="000E41DC" w:rsidRDefault="00343C36" w:rsidP="00087205">
      <w:pPr>
        <w:pStyle w:val="GPSL4numberedclause"/>
        <w:ind w:firstLine="480"/>
      </w:pPr>
      <w:hyperlink r:id="rId35" w:history="1">
        <w:r w:rsidR="000E41DC" w:rsidRPr="000E41DC">
          <w:rPr>
            <w:rStyle w:val="Hyperlink"/>
            <w:rFonts w:ascii="Calibri" w:hAnsi="Calibri"/>
          </w:rPr>
          <w:t>NCSC Security Design Principles</w:t>
        </w:r>
      </w:hyperlink>
    </w:p>
    <w:p w14:paraId="52681F67" w14:textId="77777777" w:rsidR="000E41DC" w:rsidRDefault="00343C36" w:rsidP="00087205">
      <w:pPr>
        <w:pStyle w:val="GPSL4numberedclause"/>
        <w:ind w:firstLine="480"/>
        <w:rPr>
          <w:color w:val="1155CC"/>
          <w:u w:val="single"/>
        </w:rPr>
      </w:pPr>
      <w:hyperlink r:id="rId36">
        <w:r w:rsidR="000E41DC">
          <w:rPr>
            <w:color w:val="1155CC"/>
            <w:u w:val="single"/>
          </w:rPr>
          <w:t>Protecting Bulk Personal Data</w:t>
        </w:r>
      </w:hyperlink>
    </w:p>
    <w:p w14:paraId="7F899ED6" w14:textId="77777777" w:rsidR="000E41DC" w:rsidRPr="002A31AF" w:rsidRDefault="00343C36" w:rsidP="002A31AF">
      <w:pPr>
        <w:pStyle w:val="GPSL4numberedclause"/>
        <w:ind w:firstLine="480"/>
      </w:pPr>
      <w:hyperlink r:id="rId37" w:anchor="iso:std:iso-iec:27001:ed-2:v1:en" w:tgtFrame="_blank" w:history="1">
        <w:r w:rsidR="000B3FB0">
          <w:rPr>
            <w:rStyle w:val="Hyperlink"/>
            <w:color w:val="1155CC"/>
            <w:sz w:val="19"/>
            <w:szCs w:val="19"/>
            <w:shd w:val="clear" w:color="auto" w:fill="FFFFFF"/>
          </w:rPr>
          <w:t>ISO27001:2013 </w:t>
        </w:r>
      </w:hyperlink>
    </w:p>
    <w:p w14:paraId="5D9F7193" w14:textId="77777777" w:rsidR="006111B5" w:rsidRPr="00A35A92" w:rsidRDefault="00343C36" w:rsidP="00087205">
      <w:pPr>
        <w:pStyle w:val="GPSL4numberedclause"/>
        <w:ind w:firstLine="480"/>
        <w:rPr>
          <w:color w:val="7030A0"/>
        </w:rPr>
      </w:pPr>
      <w:hyperlink r:id="rId38">
        <w:r w:rsidR="00291F64">
          <w:rPr>
            <w:color w:val="1155CC"/>
            <w:u w:val="single"/>
          </w:rPr>
          <w:t>Accessibility Standards</w:t>
        </w:r>
      </w:hyperlink>
      <w:r w:rsidR="000E41DC">
        <w:t xml:space="preserve"> </w:t>
      </w:r>
    </w:p>
    <w:p w14:paraId="48D4FBBA" w14:textId="77777777" w:rsidR="006111B5" w:rsidRPr="00A35A92" w:rsidRDefault="00343C36" w:rsidP="00087205">
      <w:pPr>
        <w:pStyle w:val="GPSL4numberedclause"/>
        <w:ind w:firstLine="480"/>
        <w:rPr>
          <w:color w:val="7030A0"/>
        </w:rPr>
      </w:pPr>
      <w:hyperlink r:id="rId39" w:history="1">
        <w:r w:rsidR="006111B5">
          <w:rPr>
            <w:rFonts w:ascii="Arial" w:hAnsi="Arial"/>
            <w:color w:val="1155CC"/>
            <w:szCs w:val="22"/>
          </w:rPr>
          <w:t>Baseline Personnel Security Standard</w:t>
        </w:r>
      </w:hyperlink>
    </w:p>
    <w:p w14:paraId="2DC9FAEB" w14:textId="77777777" w:rsidR="000E41DC" w:rsidRPr="002A31AF" w:rsidRDefault="00343C36" w:rsidP="00087205">
      <w:pPr>
        <w:pStyle w:val="GPSL4numberedclause"/>
        <w:ind w:firstLine="480"/>
        <w:rPr>
          <w:color w:val="7030A0"/>
        </w:rPr>
      </w:pPr>
      <w:hyperlink r:id="rId40" w:history="1">
        <w:r w:rsidR="006111B5">
          <w:rPr>
            <w:rStyle w:val="Hyperlink"/>
            <w:color w:val="1155CC"/>
            <w:szCs w:val="22"/>
          </w:rPr>
          <w:t>https://www.ncsc.gov.uk/topics/risk-management</w:t>
        </w:r>
      </w:hyperlink>
    </w:p>
    <w:p w14:paraId="38ABD5E0" w14:textId="77777777" w:rsidR="006111B5" w:rsidRPr="00A35A92" w:rsidRDefault="006111B5" w:rsidP="00087205">
      <w:pPr>
        <w:pStyle w:val="GPSL4numberedclause"/>
        <w:ind w:firstLine="480"/>
        <w:jc w:val="left"/>
        <w:rPr>
          <w:color w:val="7030A0"/>
        </w:rPr>
      </w:pPr>
      <w:r>
        <w:rPr>
          <w:rFonts w:ascii="Arial" w:hAnsi="Arial"/>
          <w:color w:val="000000"/>
          <w:szCs w:val="22"/>
        </w:rPr>
        <w:t xml:space="preserve">Cloud Security Principles: </w:t>
      </w:r>
      <w:hyperlink r:id="rId41" w:history="1">
        <w:r w:rsidRPr="001333CB">
          <w:rPr>
            <w:rStyle w:val="Hyperlink"/>
            <w:szCs w:val="22"/>
          </w:rPr>
          <w:t>https://www.ncsc.gov.uk/guidance/implementing-cloud-security-principles</w:t>
        </w:r>
      </w:hyperlink>
    </w:p>
    <w:p w14:paraId="3338B74F" w14:textId="77777777" w:rsidR="006111B5" w:rsidRDefault="006111B5" w:rsidP="00087205">
      <w:pPr>
        <w:pStyle w:val="GPSL4numberedclause"/>
        <w:ind w:firstLine="480"/>
        <w:rPr>
          <w:color w:val="7030A0"/>
        </w:rPr>
      </w:pPr>
      <w:r>
        <w:rPr>
          <w:rFonts w:ascii="Arial" w:hAnsi="Arial"/>
          <w:color w:val="000000"/>
          <w:szCs w:val="22"/>
          <w:lang w:eastAsia="en-US"/>
        </w:rPr>
        <w:t>NCSC</w:t>
      </w:r>
      <w:r w:rsidRPr="006111B5">
        <w:rPr>
          <w:rFonts w:ascii="Arial" w:hAnsi="Arial"/>
          <w:color w:val="000000"/>
          <w:szCs w:val="22"/>
          <w:lang w:eastAsia="en-US"/>
        </w:rPr>
        <w:t xml:space="preserve"> guidance on how to design a security operations centre (</w:t>
      </w:r>
      <w:hyperlink r:id="rId42" w:history="1">
        <w:r w:rsidRPr="006111B5">
          <w:rPr>
            <w:rFonts w:ascii="Arial" w:hAnsi="Arial"/>
            <w:color w:val="1155CC"/>
            <w:szCs w:val="22"/>
            <w:u w:val="single"/>
            <w:lang w:eastAsia="en-US"/>
          </w:rPr>
          <w:t>SOC</w:t>
        </w:r>
      </w:hyperlink>
      <w:r w:rsidRPr="006111B5">
        <w:rPr>
          <w:rFonts w:ascii="Arial" w:hAnsi="Arial"/>
          <w:color w:val="000000"/>
          <w:szCs w:val="22"/>
          <w:lang w:eastAsia="en-US"/>
        </w:rPr>
        <w:t>)</w:t>
      </w:r>
    </w:p>
    <w:p w14:paraId="21DD2FBD" w14:textId="77777777" w:rsidR="00CB75FF" w:rsidRPr="00BF744F" w:rsidRDefault="00CB75FF" w:rsidP="006111B5">
      <w:pPr>
        <w:ind w:left="0"/>
        <w:rPr>
          <w:lang w:eastAsia="zh-CN"/>
        </w:rPr>
      </w:pPr>
    </w:p>
    <w:p w14:paraId="3D7D1790" w14:textId="77777777" w:rsidR="00EA6540" w:rsidRPr="00423677" w:rsidRDefault="008F1815" w:rsidP="006111B5">
      <w:pPr>
        <w:pStyle w:val="GPSSchTitleandNumber"/>
        <w:rPr>
          <w:rFonts w:cs="Arial"/>
        </w:rPr>
      </w:pPr>
      <w:r w:rsidRPr="00423677">
        <w:rPr>
          <w:rFonts w:cs="Arial"/>
        </w:rPr>
        <w:br w:type="page"/>
      </w:r>
      <w:r w:rsidRPr="00423677">
        <w:rPr>
          <w:rFonts w:cs="Arial"/>
        </w:rPr>
        <w:lastRenderedPageBreak/>
        <w:t xml:space="preserve"> </w:t>
      </w:r>
      <w:bookmarkStart w:id="2511" w:name="_Toc499802233"/>
      <w:r w:rsidRPr="00423677">
        <w:rPr>
          <w:rFonts w:cs="Arial"/>
        </w:rPr>
        <w:t xml:space="preserve">SCHEDULE </w:t>
      </w:r>
      <w:r w:rsidR="008C39F7" w:rsidRPr="00423677">
        <w:rPr>
          <w:rFonts w:cs="Arial"/>
        </w:rPr>
        <w:t>8</w:t>
      </w:r>
      <w:r w:rsidRPr="00423677">
        <w:rPr>
          <w:rFonts w:cs="Arial"/>
        </w:rPr>
        <w:t>: SECURITY</w:t>
      </w:r>
      <w:bookmarkEnd w:id="2511"/>
    </w:p>
    <w:p w14:paraId="02FDC81B" w14:textId="77777777" w:rsidR="00A83BC1" w:rsidRPr="00423677" w:rsidRDefault="00A83BC1" w:rsidP="006039AA">
      <w:pPr>
        <w:pStyle w:val="GPSL1CLAUSEHEADING"/>
        <w:numPr>
          <w:ilvl w:val="0"/>
          <w:numId w:val="51"/>
        </w:numPr>
      </w:pPr>
      <w:bookmarkStart w:id="2512" w:name="_Toc499802234"/>
      <w:r w:rsidRPr="00423677">
        <w:t>DEFINITIONS</w:t>
      </w:r>
      <w:bookmarkEnd w:id="2512"/>
    </w:p>
    <w:p w14:paraId="5CF270A6" w14:textId="77777777" w:rsidR="00A83BC1" w:rsidRPr="00423677" w:rsidRDefault="00A83BC1" w:rsidP="006039AA">
      <w:pPr>
        <w:pStyle w:val="GPSL2numberedclause"/>
        <w:numPr>
          <w:ilvl w:val="1"/>
          <w:numId w:val="11"/>
        </w:numPr>
      </w:pPr>
      <w:r w:rsidRPr="00423677">
        <w:t>In this Schedule 8, the following definitions shall apply:</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5593"/>
      </w:tblGrid>
      <w:tr w:rsidR="00CD3889" w:rsidRPr="00423677" w14:paraId="347AE9AB" w14:textId="77777777" w:rsidTr="00262FE7">
        <w:tc>
          <w:tcPr>
            <w:tcW w:w="3118" w:type="dxa"/>
          </w:tcPr>
          <w:p w14:paraId="5BD87D07" w14:textId="77777777" w:rsidR="00CD3889" w:rsidRPr="00423677" w:rsidRDefault="00CD3889" w:rsidP="00A83BC1">
            <w:pPr>
              <w:pStyle w:val="GPSDefinitionTerm"/>
            </w:pPr>
            <w:r>
              <w:t>"</w:t>
            </w:r>
            <w:r w:rsidRPr="006D4EDF">
              <w:t>Accreditation Plan</w:t>
            </w:r>
            <w:r>
              <w:t>"</w:t>
            </w:r>
          </w:p>
        </w:tc>
        <w:tc>
          <w:tcPr>
            <w:tcW w:w="5732" w:type="dxa"/>
          </w:tcPr>
          <w:p w14:paraId="1B415587" w14:textId="77777777" w:rsidR="00CD3889" w:rsidRPr="00423677" w:rsidRDefault="00CD3889" w:rsidP="00A9436F">
            <w:pPr>
              <w:pStyle w:val="GPsDefinition"/>
              <w:rPr>
                <w:lang w:eastAsia="en-GB"/>
              </w:rPr>
            </w:pPr>
            <w:r>
              <w:t xml:space="preserve">has the meaning given to it in Paragraph </w:t>
            </w:r>
            <w:r w:rsidR="002C2A80">
              <w:t>6</w:t>
            </w:r>
            <w:r>
              <w:t xml:space="preserve">.4 of </w:t>
            </w:r>
            <w:r w:rsidR="003F1C06">
              <w:t>this Schedule</w:t>
            </w:r>
            <w:r w:rsidR="00A35A92">
              <w:t>;</w:t>
            </w:r>
          </w:p>
        </w:tc>
      </w:tr>
      <w:tr w:rsidR="00CD3889" w:rsidRPr="00423677" w14:paraId="145B87F7" w14:textId="77777777" w:rsidTr="00262FE7">
        <w:tc>
          <w:tcPr>
            <w:tcW w:w="3118" w:type="dxa"/>
          </w:tcPr>
          <w:p w14:paraId="6A6325DA" w14:textId="77777777" w:rsidR="00CD3889" w:rsidRPr="00423677" w:rsidRDefault="00CD3889" w:rsidP="00A83BC1">
            <w:pPr>
              <w:pStyle w:val="GPSDefinitionTerm"/>
            </w:pPr>
            <w:r>
              <w:t>"</w:t>
            </w:r>
            <w:r w:rsidRPr="005B3082">
              <w:t>Accreditor</w:t>
            </w:r>
            <w:r>
              <w:t>"</w:t>
            </w:r>
          </w:p>
        </w:tc>
        <w:tc>
          <w:tcPr>
            <w:tcW w:w="5732" w:type="dxa"/>
          </w:tcPr>
          <w:p w14:paraId="78B00923" w14:textId="77777777" w:rsidR="00CD3889" w:rsidRPr="00423677" w:rsidRDefault="00CD3889" w:rsidP="00A83BC1">
            <w:pPr>
              <w:pStyle w:val="GPsDefinition"/>
              <w:rPr>
                <w:lang w:eastAsia="en-GB"/>
              </w:rPr>
            </w:pPr>
            <w:r>
              <w:t>the person appointed by the Authority to act as an impartial assessor of the information risks that the NFI Information System may be exposed to in the course of providing the services and to formally Accredit those systems on behalf of the Authority;</w:t>
            </w:r>
          </w:p>
        </w:tc>
      </w:tr>
      <w:tr w:rsidR="00A83BC1" w:rsidRPr="00423677" w14:paraId="0FCFA585" w14:textId="77777777" w:rsidTr="00CD3889">
        <w:tc>
          <w:tcPr>
            <w:tcW w:w="3118" w:type="dxa"/>
          </w:tcPr>
          <w:p w14:paraId="167BD923" w14:textId="77777777" w:rsidR="00A83BC1" w:rsidRPr="00423677" w:rsidRDefault="00A83BC1" w:rsidP="00A83BC1">
            <w:pPr>
              <w:pStyle w:val="GPSDefinitionTerm"/>
            </w:pPr>
            <w:r w:rsidRPr="00423677">
              <w:t>"Breach of Security"</w:t>
            </w:r>
          </w:p>
        </w:tc>
        <w:tc>
          <w:tcPr>
            <w:tcW w:w="5732" w:type="dxa"/>
          </w:tcPr>
          <w:p w14:paraId="2845D55B" w14:textId="77777777" w:rsidR="00A83BC1" w:rsidRPr="00423677" w:rsidRDefault="00A83BC1" w:rsidP="00A83BC1">
            <w:pPr>
              <w:pStyle w:val="GPsDefinition"/>
              <w:rPr>
                <w:lang w:eastAsia="en-GB"/>
              </w:rPr>
            </w:pPr>
            <w:r w:rsidRPr="00423677">
              <w:rPr>
                <w:lang w:eastAsia="en-GB"/>
              </w:rPr>
              <w:t>means the occurrence of:</w:t>
            </w:r>
          </w:p>
          <w:p w14:paraId="1A16BC08" w14:textId="77777777" w:rsidR="00A83BC1" w:rsidRPr="00423677" w:rsidRDefault="00A83BC1" w:rsidP="00A83BC1">
            <w:pPr>
              <w:pStyle w:val="GPSDefinitionL2"/>
              <w:ind w:hanging="545"/>
              <w:rPr>
                <w:lang w:eastAsia="en-GB"/>
              </w:rPr>
            </w:pPr>
            <w:r w:rsidRPr="00423677">
              <w:rPr>
                <w:lang w:eastAsia="en-GB"/>
              </w:rPr>
              <w:t xml:space="preserve">any unauthorised access to or use of </w:t>
            </w:r>
            <w:r w:rsidR="00CA596C">
              <w:rPr>
                <w:lang w:eastAsia="en-GB"/>
              </w:rPr>
              <w:t>the Services</w:t>
            </w:r>
            <w:r w:rsidR="00A952AE">
              <w:t>,</w:t>
            </w:r>
            <w:r w:rsidRPr="00423677">
              <w:t xml:space="preserve"> the Sites and/or any Information</w:t>
            </w:r>
            <w:r w:rsidR="00A952AE">
              <w:t xml:space="preserve"> </w:t>
            </w:r>
            <w:r w:rsidRPr="00423677">
              <w:t>and Communication Technology (“ICT”), information or data (including the Confidential Information and the Authority Data) used by the Authority and/or the Supplier in connection with this Contract</w:t>
            </w:r>
            <w:r w:rsidRPr="00423677">
              <w:rPr>
                <w:lang w:eastAsia="en-GB"/>
              </w:rPr>
              <w:t>; and/or</w:t>
            </w:r>
          </w:p>
          <w:p w14:paraId="75384CAE" w14:textId="77777777" w:rsidR="00A83BC1" w:rsidRPr="00423677" w:rsidRDefault="00A83BC1" w:rsidP="00A83BC1">
            <w:pPr>
              <w:pStyle w:val="GPSDefinitionL2"/>
              <w:ind w:hanging="545"/>
              <w:rPr>
                <w:lang w:eastAsia="en-GB"/>
              </w:rPr>
            </w:pPr>
            <w:r w:rsidRPr="00423677">
              <w:rPr>
                <w:lang w:eastAsia="en-GB"/>
              </w:rPr>
              <w:t xml:space="preserve">the loss and/or unauthorised disclosure of any information or data (including the Confidential Information and the </w:t>
            </w:r>
            <w:r w:rsidRPr="00423677">
              <w:t>Authority</w:t>
            </w:r>
            <w:r w:rsidRPr="00423677">
              <w:rPr>
                <w:lang w:eastAsia="en-GB"/>
              </w:rPr>
              <w:t xml:space="preserve"> Data), including any copies of such information or data, used by the </w:t>
            </w:r>
            <w:r w:rsidRPr="00423677">
              <w:t>Authority</w:t>
            </w:r>
            <w:r w:rsidRPr="00423677">
              <w:rPr>
                <w:lang w:eastAsia="en-GB"/>
              </w:rPr>
              <w:t xml:space="preserve"> and/or the Supplier in connection with this Contract,</w:t>
            </w:r>
          </w:p>
          <w:p w14:paraId="0BE29DE2" w14:textId="77777777" w:rsidR="00A83BC1" w:rsidRPr="00423677" w:rsidRDefault="00A83BC1" w:rsidP="00A35A92">
            <w:pPr>
              <w:pStyle w:val="GPsDefinition"/>
            </w:pPr>
            <w:r w:rsidRPr="00423677">
              <w:rPr>
                <w:lang w:eastAsia="en-GB"/>
              </w:rPr>
              <w:t xml:space="preserve">in either case as more particularly set out in </w:t>
            </w:r>
            <w:r w:rsidRPr="00423677">
              <w:rPr>
                <w:snapToGrid w:val="0"/>
              </w:rPr>
              <w:t>the</w:t>
            </w:r>
            <w:r w:rsidR="00EF2C73">
              <w:rPr>
                <w:snapToGrid w:val="0"/>
              </w:rPr>
              <w:t xml:space="preserve"> </w:t>
            </w:r>
            <w:r w:rsidR="00A35A92">
              <w:rPr>
                <w:snapToGrid w:val="0"/>
              </w:rPr>
              <w:t>S</w:t>
            </w:r>
            <w:r w:rsidR="00EF2C73">
              <w:rPr>
                <w:snapToGrid w:val="0"/>
              </w:rPr>
              <w:t>upplier</w:t>
            </w:r>
            <w:r w:rsidRPr="00423677">
              <w:rPr>
                <w:snapToGrid w:val="0"/>
              </w:rPr>
              <w:t xml:space="preserve"> Security Policy;</w:t>
            </w:r>
          </w:p>
        </w:tc>
      </w:tr>
      <w:tr w:rsidR="00CD3889" w:rsidRPr="00423677" w14:paraId="0F809E19" w14:textId="77777777" w:rsidTr="00262FE7">
        <w:tc>
          <w:tcPr>
            <w:tcW w:w="3118" w:type="dxa"/>
          </w:tcPr>
          <w:p w14:paraId="2C0D9E8F" w14:textId="77777777" w:rsidR="00CD3889" w:rsidRPr="00423677" w:rsidRDefault="00CD3889" w:rsidP="00CD3889">
            <w:pPr>
              <w:pStyle w:val="GPSDefinitionTerm"/>
            </w:pPr>
            <w:r>
              <w:t>"</w:t>
            </w:r>
            <w:r w:rsidRPr="006D07BA">
              <w:t>Certification Requirements</w:t>
            </w:r>
            <w:r>
              <w:t>"</w:t>
            </w:r>
          </w:p>
        </w:tc>
        <w:tc>
          <w:tcPr>
            <w:tcW w:w="5732" w:type="dxa"/>
          </w:tcPr>
          <w:p w14:paraId="2188931E" w14:textId="77777777" w:rsidR="00CD3889" w:rsidRPr="00423677" w:rsidRDefault="00CD3889" w:rsidP="00A9436F">
            <w:pPr>
              <w:pStyle w:val="GPsDefinition"/>
              <w:rPr>
                <w:lang w:eastAsia="en-GB"/>
              </w:rPr>
            </w:pPr>
            <w:r w:rsidRPr="002C7C13">
              <w:t xml:space="preserve">has the meaning given to it in Paragraph </w:t>
            </w:r>
            <w:r w:rsidR="002C2A80">
              <w:t>2</w:t>
            </w:r>
            <w:r w:rsidRPr="002C7C13">
              <w:t>.2(b) of th</w:t>
            </w:r>
            <w:r w:rsidR="003F1C06">
              <w:t>is</w:t>
            </w:r>
            <w:r w:rsidRPr="002C7C13">
              <w:t xml:space="preserve"> </w:t>
            </w:r>
            <w:r w:rsidR="003F1C06">
              <w:t>schedule</w:t>
            </w:r>
            <w:r w:rsidRPr="002C7C13">
              <w:t>;</w:t>
            </w:r>
          </w:p>
        </w:tc>
      </w:tr>
      <w:tr w:rsidR="00CD3889" w:rsidRPr="00423677" w14:paraId="556AF740" w14:textId="77777777" w:rsidTr="00262FE7">
        <w:tc>
          <w:tcPr>
            <w:tcW w:w="3118" w:type="dxa"/>
          </w:tcPr>
          <w:p w14:paraId="543DE166" w14:textId="77777777" w:rsidR="00CD3889" w:rsidRPr="00423677" w:rsidRDefault="00CD3889" w:rsidP="00CD3889">
            <w:pPr>
              <w:pStyle w:val="GPSDefinitionTerm"/>
            </w:pPr>
            <w:r w:rsidRPr="002C7C13">
              <w:t>"Full Accreditation"</w:t>
            </w:r>
          </w:p>
        </w:tc>
        <w:tc>
          <w:tcPr>
            <w:tcW w:w="5732" w:type="dxa"/>
          </w:tcPr>
          <w:p w14:paraId="64FCE85C" w14:textId="77777777" w:rsidR="00CD3889" w:rsidRPr="00423677" w:rsidRDefault="00CD3889" w:rsidP="00A9436F">
            <w:pPr>
              <w:pStyle w:val="GPsDefinition"/>
              <w:rPr>
                <w:lang w:eastAsia="en-GB"/>
              </w:rPr>
            </w:pPr>
            <w:r w:rsidRPr="002C7C13">
              <w:t xml:space="preserve">has the meaning given to it in Paragraph </w:t>
            </w:r>
            <w:r w:rsidR="002C2A80">
              <w:t>6</w:t>
            </w:r>
            <w:r w:rsidRPr="002C7C13">
              <w:t>.6(a) of th</w:t>
            </w:r>
            <w:r w:rsidR="003F1C06">
              <w:t>is</w:t>
            </w:r>
            <w:r w:rsidRPr="002C7C13">
              <w:t xml:space="preserve"> Schedule;</w:t>
            </w:r>
          </w:p>
        </w:tc>
      </w:tr>
      <w:tr w:rsidR="00C83069" w:rsidRPr="00423677" w14:paraId="24FB4C5A" w14:textId="77777777" w:rsidTr="00262FE7">
        <w:tc>
          <w:tcPr>
            <w:tcW w:w="3118" w:type="dxa"/>
          </w:tcPr>
          <w:p w14:paraId="039C2653" w14:textId="77777777" w:rsidR="00C83069" w:rsidRPr="00A35A92" w:rsidRDefault="00C83069" w:rsidP="00A35A92">
            <w:pPr>
              <w:pStyle w:val="GPsDefinition"/>
              <w:jc w:val="left"/>
              <w:rPr>
                <w:b/>
              </w:rPr>
            </w:pPr>
            <w:r w:rsidRPr="00A35A92">
              <w:rPr>
                <w:b/>
              </w:rPr>
              <w:t>“</w:t>
            </w:r>
            <w:r w:rsidR="000E41DC">
              <w:rPr>
                <w:b/>
              </w:rPr>
              <w:t xml:space="preserve">Business </w:t>
            </w:r>
            <w:r w:rsidRPr="00A35A92">
              <w:rPr>
                <w:b/>
              </w:rPr>
              <w:t>Impact Assessment”</w:t>
            </w:r>
          </w:p>
        </w:tc>
        <w:tc>
          <w:tcPr>
            <w:tcW w:w="5732" w:type="dxa"/>
          </w:tcPr>
          <w:p w14:paraId="1876E9FD" w14:textId="77777777" w:rsidR="00C83069" w:rsidRPr="002C7C13" w:rsidRDefault="000E41DC" w:rsidP="00226BD4">
            <w:pPr>
              <w:pStyle w:val="GPsDefinition"/>
            </w:pPr>
            <w:r>
              <w:t>is a systematic process to determine and evaluate the potential effects of an interruption to critical business operations as a result of a disaster, accident or emergency.</w:t>
            </w:r>
          </w:p>
        </w:tc>
      </w:tr>
      <w:tr w:rsidR="00CD3889" w:rsidRPr="00423677" w14:paraId="6D318A80" w14:textId="77777777" w:rsidTr="00A35A92">
        <w:trPr>
          <w:trHeight w:val="786"/>
        </w:trPr>
        <w:tc>
          <w:tcPr>
            <w:tcW w:w="3118" w:type="dxa"/>
          </w:tcPr>
          <w:p w14:paraId="57ACF06F" w14:textId="77777777" w:rsidR="00CD3889" w:rsidRPr="00423677" w:rsidRDefault="00CD3889" w:rsidP="00CD3889">
            <w:pPr>
              <w:pStyle w:val="GPSDefinitionTerm"/>
            </w:pPr>
            <w:r w:rsidRPr="002C7C13">
              <w:t>"Interim Accreditation"</w:t>
            </w:r>
          </w:p>
        </w:tc>
        <w:tc>
          <w:tcPr>
            <w:tcW w:w="5732" w:type="dxa"/>
          </w:tcPr>
          <w:p w14:paraId="2090C711" w14:textId="77777777" w:rsidR="00CD3889" w:rsidRPr="00423677" w:rsidRDefault="00CD3889" w:rsidP="003F1C06">
            <w:pPr>
              <w:pStyle w:val="GPsDefinition"/>
              <w:rPr>
                <w:lang w:eastAsia="en-GB"/>
              </w:rPr>
            </w:pPr>
            <w:r w:rsidRPr="002C7C13">
              <w:t xml:space="preserve">has the meaning given to it in Paragraph </w:t>
            </w:r>
            <w:r w:rsidR="002C2A80">
              <w:t>6</w:t>
            </w:r>
            <w:r w:rsidRPr="002C7C13">
              <w:t>.6(b) of</w:t>
            </w:r>
            <w:r w:rsidR="003F1C06" w:rsidRPr="003F1C06">
              <w:t xml:space="preserve"> this Schedule</w:t>
            </w:r>
            <w:r w:rsidRPr="002C7C13">
              <w:t>;</w:t>
            </w:r>
          </w:p>
        </w:tc>
      </w:tr>
      <w:tr w:rsidR="00CD3889" w:rsidRPr="00423677" w14:paraId="4183C875" w14:textId="77777777" w:rsidTr="00262FE7">
        <w:tc>
          <w:tcPr>
            <w:tcW w:w="3118" w:type="dxa"/>
          </w:tcPr>
          <w:p w14:paraId="209B3A9A" w14:textId="77777777" w:rsidR="00CD3889" w:rsidRPr="00423677" w:rsidRDefault="00CD3889" w:rsidP="00CD3889">
            <w:pPr>
              <w:pStyle w:val="GPSDefinitionTerm"/>
            </w:pPr>
            <w:r w:rsidRPr="002C7C13">
              <w:t>"IT Health Check"</w:t>
            </w:r>
          </w:p>
        </w:tc>
        <w:tc>
          <w:tcPr>
            <w:tcW w:w="5732" w:type="dxa"/>
          </w:tcPr>
          <w:p w14:paraId="7E23E136" w14:textId="77777777" w:rsidR="00CD3889" w:rsidRPr="00423677" w:rsidRDefault="00CD3889" w:rsidP="007D0B97">
            <w:pPr>
              <w:pStyle w:val="GPsDefinition"/>
              <w:rPr>
                <w:lang w:eastAsia="en-GB"/>
              </w:rPr>
            </w:pPr>
            <w:r w:rsidRPr="002C7C13">
              <w:t xml:space="preserve">has the meaning given to it in Paragraph </w:t>
            </w:r>
            <w:r w:rsidR="002C2A80">
              <w:t>9</w:t>
            </w:r>
            <w:r w:rsidRPr="002C7C13">
              <w:t xml:space="preserve">.1(a) </w:t>
            </w:r>
            <w:r w:rsidR="007D0B97" w:rsidRPr="007D0B97">
              <w:t>of this Schedule</w:t>
            </w:r>
            <w:r w:rsidRPr="002C7C13">
              <w:t>;</w:t>
            </w:r>
          </w:p>
        </w:tc>
      </w:tr>
      <w:tr w:rsidR="00CD3889" w:rsidRPr="00423677" w14:paraId="1977962E" w14:textId="77777777" w:rsidTr="00262FE7">
        <w:tc>
          <w:tcPr>
            <w:tcW w:w="3118" w:type="dxa"/>
          </w:tcPr>
          <w:p w14:paraId="77AE0372" w14:textId="77777777" w:rsidR="00CD3889" w:rsidRPr="00423677" w:rsidRDefault="00CD3889" w:rsidP="00CD3889">
            <w:pPr>
              <w:pStyle w:val="GPSDefinitionTerm"/>
            </w:pPr>
            <w:r w:rsidRPr="002C7C13">
              <w:t>"NFI Accreditation Statement"</w:t>
            </w:r>
          </w:p>
        </w:tc>
        <w:tc>
          <w:tcPr>
            <w:tcW w:w="5732" w:type="dxa"/>
          </w:tcPr>
          <w:p w14:paraId="69C72F89" w14:textId="77777777" w:rsidR="00CD3889" w:rsidRPr="00423677" w:rsidRDefault="00CD3889" w:rsidP="007D0B97">
            <w:pPr>
              <w:pStyle w:val="GPsDefinition"/>
              <w:rPr>
                <w:lang w:eastAsia="en-GB"/>
              </w:rPr>
            </w:pPr>
            <w:r w:rsidRPr="002C7C13">
              <w:t xml:space="preserve">has the meaning given to it in Paragraph </w:t>
            </w:r>
            <w:r w:rsidR="002C2A80">
              <w:t>6</w:t>
            </w:r>
            <w:r w:rsidRPr="002C7C13">
              <w:t xml:space="preserve">.6 of </w:t>
            </w:r>
            <w:r w:rsidR="007D0B97" w:rsidRPr="007D0B97">
              <w:t>this Schedule</w:t>
            </w:r>
            <w:r w:rsidRPr="002C7C13">
              <w:t>;</w:t>
            </w:r>
          </w:p>
        </w:tc>
      </w:tr>
      <w:tr w:rsidR="00CD3889" w:rsidRPr="00423677" w14:paraId="5ABCBD7C" w14:textId="77777777" w:rsidTr="00262FE7">
        <w:tc>
          <w:tcPr>
            <w:tcW w:w="3118" w:type="dxa"/>
          </w:tcPr>
          <w:p w14:paraId="1BC91C69" w14:textId="77777777" w:rsidR="00CD3889" w:rsidRPr="00423677" w:rsidRDefault="00CD3889" w:rsidP="00CD3889">
            <w:pPr>
              <w:pStyle w:val="GPSDefinitionTerm"/>
            </w:pPr>
            <w:r w:rsidRPr="002C7C13">
              <w:lastRenderedPageBreak/>
              <w:t>"NFI Information System"</w:t>
            </w:r>
          </w:p>
        </w:tc>
        <w:tc>
          <w:tcPr>
            <w:tcW w:w="5732" w:type="dxa"/>
          </w:tcPr>
          <w:p w14:paraId="0D539661" w14:textId="77777777" w:rsidR="00CD3889" w:rsidRPr="00423677" w:rsidRDefault="00CD3889" w:rsidP="00A35A92">
            <w:pPr>
              <w:pStyle w:val="GPsDefinition"/>
              <w:rPr>
                <w:lang w:eastAsia="en-GB"/>
              </w:rPr>
            </w:pPr>
            <w:r w:rsidRPr="002C7C13">
              <w:t xml:space="preserve">has the meaning given in Paragraph </w:t>
            </w:r>
            <w:r w:rsidR="002C2A80">
              <w:t>4</w:t>
            </w:r>
            <w:r w:rsidRPr="002C7C13">
              <w:t>.1 of</w:t>
            </w:r>
            <w:r w:rsidR="007D0B97" w:rsidRPr="002C7C13">
              <w:t xml:space="preserve"> th</w:t>
            </w:r>
            <w:r w:rsidR="007D0B97">
              <w:t>is</w:t>
            </w:r>
            <w:r w:rsidR="007D0B97" w:rsidRPr="002C7C13">
              <w:t xml:space="preserve"> Schedule</w:t>
            </w:r>
            <w:r w:rsidRPr="002C7C13">
              <w:t>;</w:t>
            </w:r>
          </w:p>
        </w:tc>
      </w:tr>
      <w:tr w:rsidR="00CD3889" w:rsidRPr="00423677" w14:paraId="009870AE" w14:textId="77777777" w:rsidTr="00262FE7">
        <w:tc>
          <w:tcPr>
            <w:tcW w:w="3118" w:type="dxa"/>
          </w:tcPr>
          <w:p w14:paraId="15BE2B5F" w14:textId="77777777" w:rsidR="00CD3889" w:rsidRPr="00423677" w:rsidRDefault="00CD3889" w:rsidP="00CD3889">
            <w:pPr>
              <w:pStyle w:val="GPSDefinitionTerm"/>
            </w:pPr>
            <w:r w:rsidRPr="002C7C13">
              <w:t>"NFI RMADS"</w:t>
            </w:r>
          </w:p>
        </w:tc>
        <w:tc>
          <w:tcPr>
            <w:tcW w:w="5732" w:type="dxa"/>
          </w:tcPr>
          <w:p w14:paraId="3B928F83" w14:textId="77777777" w:rsidR="00CD3889" w:rsidRPr="00423677" w:rsidRDefault="00CD3889" w:rsidP="00CD3889">
            <w:pPr>
              <w:pStyle w:val="GPsDefinition"/>
              <w:rPr>
                <w:lang w:eastAsia="en-GB"/>
              </w:rPr>
            </w:pPr>
            <w:r w:rsidRPr="002C7C13">
              <w:t xml:space="preserve">has the meaning given in Paragraph </w:t>
            </w:r>
            <w:r w:rsidR="002C2A80">
              <w:t>6</w:t>
            </w:r>
            <w:r w:rsidRPr="002C7C13">
              <w:t xml:space="preserve">.3 and Paragraph </w:t>
            </w:r>
            <w:r w:rsidR="002C2A80">
              <w:t>6</w:t>
            </w:r>
            <w:r w:rsidRPr="002C7C13">
              <w:t xml:space="preserve">.4 of </w:t>
            </w:r>
            <w:r w:rsidR="007D0B97" w:rsidRPr="002C7C13">
              <w:t>th</w:t>
            </w:r>
            <w:r w:rsidR="007D0B97">
              <w:t>is</w:t>
            </w:r>
            <w:r w:rsidR="007D0B97" w:rsidRPr="002C7C13">
              <w:t xml:space="preserve"> Schedule</w:t>
            </w:r>
            <w:r w:rsidRPr="002C7C13">
              <w:t>;</w:t>
            </w:r>
          </w:p>
        </w:tc>
      </w:tr>
      <w:tr w:rsidR="00CD3889" w:rsidRPr="00423677" w14:paraId="7F08C571" w14:textId="77777777" w:rsidTr="00262FE7">
        <w:tc>
          <w:tcPr>
            <w:tcW w:w="3118" w:type="dxa"/>
          </w:tcPr>
          <w:p w14:paraId="73277FC0" w14:textId="77777777" w:rsidR="00CD3889" w:rsidRPr="00423677" w:rsidRDefault="00CD3889" w:rsidP="00CD3889">
            <w:pPr>
              <w:pStyle w:val="GPSDefinitionTerm"/>
            </w:pPr>
            <w:r w:rsidRPr="002C7C13">
              <w:t>“NFI Statement of Information Risk Appetite"</w:t>
            </w:r>
          </w:p>
        </w:tc>
        <w:tc>
          <w:tcPr>
            <w:tcW w:w="5732" w:type="dxa"/>
          </w:tcPr>
          <w:p w14:paraId="4D5CDFF6" w14:textId="77777777" w:rsidR="00CD3889" w:rsidRPr="00423677" w:rsidRDefault="00CD3889" w:rsidP="00CD3889">
            <w:pPr>
              <w:pStyle w:val="GPsDefinition"/>
              <w:rPr>
                <w:lang w:eastAsia="en-GB"/>
              </w:rPr>
            </w:pPr>
            <w:r w:rsidRPr="002C7C13">
              <w:t xml:space="preserve">has the meaning given in Paragraph </w:t>
            </w:r>
            <w:r w:rsidR="002C2A80">
              <w:t>5</w:t>
            </w:r>
            <w:r w:rsidRPr="002C7C13">
              <w:t xml:space="preserve">.1 </w:t>
            </w:r>
            <w:r w:rsidR="007D0B97" w:rsidRPr="002C7C13">
              <w:t>of th</w:t>
            </w:r>
            <w:r w:rsidR="007D0B97">
              <w:t>is</w:t>
            </w:r>
            <w:r w:rsidR="007D0B97" w:rsidRPr="002C7C13">
              <w:t xml:space="preserve"> Schedule</w:t>
            </w:r>
            <w:r w:rsidRPr="002C7C13">
              <w:t>;</w:t>
            </w:r>
          </w:p>
        </w:tc>
      </w:tr>
      <w:tr w:rsidR="00CD3889" w:rsidRPr="00423677" w14:paraId="0738450E" w14:textId="77777777" w:rsidTr="00262FE7">
        <w:tc>
          <w:tcPr>
            <w:tcW w:w="3118" w:type="dxa"/>
          </w:tcPr>
          <w:p w14:paraId="0E8B8188" w14:textId="77777777" w:rsidR="00CD3889" w:rsidRPr="00423677" w:rsidRDefault="00CD3889" w:rsidP="00CD3889">
            <w:pPr>
              <w:pStyle w:val="GPSDefinitionTerm"/>
            </w:pPr>
            <w:r w:rsidRPr="002C7C13">
              <w:t>"Security Policy"</w:t>
            </w:r>
          </w:p>
        </w:tc>
        <w:tc>
          <w:tcPr>
            <w:tcW w:w="5732" w:type="dxa"/>
          </w:tcPr>
          <w:p w14:paraId="18F4ED17" w14:textId="77777777" w:rsidR="00CD3889" w:rsidRPr="00423677" w:rsidRDefault="00CD3889" w:rsidP="00CD3889">
            <w:pPr>
              <w:pStyle w:val="GPsDefinition"/>
              <w:rPr>
                <w:lang w:eastAsia="en-GB"/>
              </w:rPr>
            </w:pPr>
            <w:r w:rsidRPr="002C7C13">
              <w:t xml:space="preserve">has the meaning given in Paragraph </w:t>
            </w:r>
            <w:r w:rsidR="002C2A80">
              <w:t>7</w:t>
            </w:r>
            <w:r w:rsidRPr="002C7C13">
              <w:t xml:space="preserve">.1 </w:t>
            </w:r>
            <w:r w:rsidR="007D0B97" w:rsidRPr="002C7C13">
              <w:t>of th</w:t>
            </w:r>
            <w:r w:rsidR="007D0B97">
              <w:t>is</w:t>
            </w:r>
            <w:r w:rsidR="007D0B97" w:rsidRPr="002C7C13">
              <w:t xml:space="preserve"> Schedule</w:t>
            </w:r>
            <w:r w:rsidRPr="002C7C13">
              <w:t>;</w:t>
            </w:r>
          </w:p>
        </w:tc>
      </w:tr>
      <w:tr w:rsidR="00CD3889" w:rsidRPr="00423677" w14:paraId="42A9DE97" w14:textId="77777777" w:rsidTr="00262FE7">
        <w:tc>
          <w:tcPr>
            <w:tcW w:w="3118" w:type="dxa"/>
          </w:tcPr>
          <w:p w14:paraId="14BDD852" w14:textId="77777777" w:rsidR="00CD3889" w:rsidRPr="00423677" w:rsidRDefault="00CD3889" w:rsidP="00CD3889">
            <w:pPr>
              <w:pStyle w:val="GPSDefinitionTerm"/>
            </w:pPr>
            <w:r w:rsidRPr="002C7C13">
              <w:t>"Security Test"</w:t>
            </w:r>
          </w:p>
        </w:tc>
        <w:tc>
          <w:tcPr>
            <w:tcW w:w="5732" w:type="dxa"/>
          </w:tcPr>
          <w:p w14:paraId="52207809" w14:textId="77777777" w:rsidR="00CD3889" w:rsidRPr="00423677" w:rsidRDefault="00CD3889" w:rsidP="00CD3889">
            <w:pPr>
              <w:pStyle w:val="GPsDefinition"/>
              <w:rPr>
                <w:lang w:eastAsia="en-GB"/>
              </w:rPr>
            </w:pPr>
            <w:r w:rsidRPr="002C7C13">
              <w:t xml:space="preserve">has the meaning given to it in Paragraph </w:t>
            </w:r>
            <w:r w:rsidR="002C2A80">
              <w:t>9</w:t>
            </w:r>
            <w:r w:rsidRPr="002C7C13">
              <w:t xml:space="preserve">.1 </w:t>
            </w:r>
            <w:r w:rsidR="007D0B97" w:rsidRPr="002C7C13">
              <w:t>of th</w:t>
            </w:r>
            <w:r w:rsidR="007D0B97">
              <w:t>is</w:t>
            </w:r>
            <w:r w:rsidR="007D0B97" w:rsidRPr="002C7C13">
              <w:t xml:space="preserve"> Schedule</w:t>
            </w:r>
            <w:r w:rsidRPr="002C7C13">
              <w:t>;</w:t>
            </w:r>
          </w:p>
        </w:tc>
      </w:tr>
      <w:tr w:rsidR="00CD3889" w:rsidRPr="00423677" w14:paraId="5BC187DD" w14:textId="77777777" w:rsidTr="00262FE7">
        <w:tc>
          <w:tcPr>
            <w:tcW w:w="3118" w:type="dxa"/>
          </w:tcPr>
          <w:p w14:paraId="09CD2139" w14:textId="77777777" w:rsidR="00CD3889" w:rsidRPr="00423677" w:rsidRDefault="00F76E8D" w:rsidP="00CD3889">
            <w:pPr>
              <w:pStyle w:val="GPSDefinitionTerm"/>
            </w:pPr>
            <w:r>
              <w:t>“</w:t>
            </w:r>
            <w:r w:rsidRPr="00DB58BE">
              <w:t>Vulnerability Correction Plan</w:t>
            </w:r>
            <w:r>
              <w:t>”</w:t>
            </w:r>
          </w:p>
        </w:tc>
        <w:tc>
          <w:tcPr>
            <w:tcW w:w="5732" w:type="dxa"/>
          </w:tcPr>
          <w:p w14:paraId="1D803D6F" w14:textId="77777777" w:rsidR="00CD3889" w:rsidRPr="00423677" w:rsidRDefault="00CD3889" w:rsidP="00CD3889">
            <w:pPr>
              <w:pStyle w:val="GPsDefinition"/>
              <w:rPr>
                <w:lang w:eastAsia="en-GB"/>
              </w:rPr>
            </w:pPr>
            <w:r w:rsidRPr="002C7C13">
              <w:t xml:space="preserve">has the meaning given to it in Paragraph </w:t>
            </w:r>
            <w:r w:rsidR="002C2A80">
              <w:t>9</w:t>
            </w:r>
            <w:r w:rsidRPr="002C7C13">
              <w:t xml:space="preserve">.2(c)(i) </w:t>
            </w:r>
            <w:r w:rsidR="007D0B97" w:rsidRPr="002C7C13">
              <w:t>of th</w:t>
            </w:r>
            <w:r w:rsidR="007D0B97">
              <w:t>is</w:t>
            </w:r>
            <w:r w:rsidR="007D0B97" w:rsidRPr="002C7C13">
              <w:t xml:space="preserve"> Schedule</w:t>
            </w:r>
            <w:r w:rsidRPr="002C7C13">
              <w:t>;</w:t>
            </w:r>
          </w:p>
        </w:tc>
      </w:tr>
    </w:tbl>
    <w:p w14:paraId="2A86207F" w14:textId="77777777" w:rsidR="00A83BC1" w:rsidRPr="00423677" w:rsidRDefault="00A83BC1" w:rsidP="00A83BC1">
      <w:pPr>
        <w:ind w:left="0"/>
      </w:pPr>
    </w:p>
    <w:p w14:paraId="76998199" w14:textId="77777777" w:rsidR="00C535D4" w:rsidRDefault="00C535D4" w:rsidP="00A90B5C">
      <w:pPr>
        <w:pStyle w:val="Heading1"/>
        <w:numPr>
          <w:ilvl w:val="0"/>
          <w:numId w:val="0"/>
        </w:numPr>
        <w:ind w:left="360"/>
      </w:pPr>
    </w:p>
    <w:p w14:paraId="7A0DC623" w14:textId="77777777" w:rsidR="00C535D4" w:rsidRPr="00A90B5C" w:rsidRDefault="00EF4F12" w:rsidP="006039AA">
      <w:pPr>
        <w:pStyle w:val="GPSL1CLAUSEHEADING"/>
        <w:numPr>
          <w:ilvl w:val="0"/>
          <w:numId w:val="51"/>
        </w:numPr>
      </w:pPr>
      <w:bookmarkStart w:id="2513" w:name="_Toc497462664"/>
      <w:bookmarkStart w:id="2514" w:name="_Toc499802235"/>
      <w:bookmarkEnd w:id="2513"/>
      <w:r>
        <w:t>Introduction</w:t>
      </w:r>
      <w:bookmarkEnd w:id="2514"/>
    </w:p>
    <w:p w14:paraId="7D771AC8" w14:textId="77777777" w:rsidR="00C535D4" w:rsidRDefault="00C535D4" w:rsidP="00A90B5C">
      <w:pPr>
        <w:pStyle w:val="GPSL2numberedclause"/>
        <w:ind w:left="1134" w:hanging="708"/>
      </w:pPr>
      <w:r>
        <w:t>This Schedule sets out the principles of protective security to be applied by the Supplier in performing its obligations under this Contract.</w:t>
      </w:r>
    </w:p>
    <w:p w14:paraId="5D4B646A" w14:textId="77777777" w:rsidR="00C535D4" w:rsidRDefault="00C535D4" w:rsidP="00A90B5C">
      <w:pPr>
        <w:pStyle w:val="GPSL2numberedclause"/>
      </w:pPr>
      <w:r>
        <w:t>This Schedule also sets out:</w:t>
      </w:r>
    </w:p>
    <w:p w14:paraId="305816CB" w14:textId="77777777" w:rsidR="00C535D4" w:rsidRDefault="00C535D4" w:rsidP="006039AA">
      <w:pPr>
        <w:numPr>
          <w:ilvl w:val="0"/>
          <w:numId w:val="25"/>
        </w:numPr>
        <w:overflowPunct/>
        <w:autoSpaceDE/>
        <w:autoSpaceDN/>
        <w:adjustRightInd/>
        <w:spacing w:after="261" w:line="271" w:lineRule="auto"/>
        <w:ind w:hanging="792"/>
        <w:textAlignment w:val="auto"/>
      </w:pPr>
      <w:r>
        <w:t xml:space="preserve">the process which shall apply to the Accreditation </w:t>
      </w:r>
      <w:r w:rsidR="00001286">
        <w:t xml:space="preserve">and re-Accreditation of the NFI </w:t>
      </w:r>
      <w:r>
        <w:t>Information System;</w:t>
      </w:r>
    </w:p>
    <w:p w14:paraId="3E6F2CE2" w14:textId="77777777" w:rsidR="00C535D4" w:rsidRDefault="00C535D4" w:rsidP="006039AA">
      <w:pPr>
        <w:numPr>
          <w:ilvl w:val="0"/>
          <w:numId w:val="25"/>
        </w:numPr>
        <w:overflowPunct/>
        <w:autoSpaceDE/>
        <w:autoSpaceDN/>
        <w:adjustRightInd/>
        <w:spacing w:after="261" w:line="271" w:lineRule="auto"/>
        <w:ind w:hanging="792"/>
        <w:textAlignment w:val="auto"/>
      </w:pPr>
      <w:r>
        <w:t>the requirement for the Supplier to ensure that:</w:t>
      </w:r>
    </w:p>
    <w:p w14:paraId="4A19AA59" w14:textId="77777777" w:rsidR="00C535D4" w:rsidRDefault="00C535D4" w:rsidP="006039AA">
      <w:pPr>
        <w:numPr>
          <w:ilvl w:val="1"/>
          <w:numId w:val="25"/>
        </w:numPr>
        <w:overflowPunct/>
        <w:autoSpaceDE/>
        <w:autoSpaceDN/>
        <w:adjustRightInd/>
        <w:spacing w:after="261" w:line="271" w:lineRule="auto"/>
        <w:ind w:left="2380" w:hanging="794"/>
        <w:textAlignment w:val="auto"/>
      </w:pPr>
      <w:r>
        <w:t>each Sub-contractor who will Process Customer Data; and</w:t>
      </w:r>
    </w:p>
    <w:p w14:paraId="55A906C6" w14:textId="77777777" w:rsidR="00C535D4" w:rsidRDefault="00C535D4" w:rsidP="006039AA">
      <w:pPr>
        <w:numPr>
          <w:ilvl w:val="1"/>
          <w:numId w:val="25"/>
        </w:numPr>
        <w:overflowPunct/>
        <w:autoSpaceDE/>
        <w:autoSpaceDN/>
        <w:adjustRightInd/>
        <w:spacing w:after="261" w:line="271" w:lineRule="auto"/>
        <w:ind w:left="2380" w:hanging="794"/>
        <w:textAlignment w:val="auto"/>
      </w:pPr>
      <w:r>
        <w:t>any ICT system which the Supplier or its Sub-contractors will use to store, process or transmit Customer Data,</w:t>
      </w:r>
    </w:p>
    <w:p w14:paraId="5075D017" w14:textId="77777777" w:rsidR="00C535D4" w:rsidRDefault="00C535D4" w:rsidP="00C535D4">
      <w:pPr>
        <w:ind w:left="1586"/>
      </w:pPr>
      <w:r>
        <w:t xml:space="preserve">is and continues to be Certified in accordance with the provisions of Paragraph 7 (the </w:t>
      </w:r>
      <w:r>
        <w:rPr>
          <w:b/>
        </w:rPr>
        <w:t>" Certification Requirements"</w:t>
      </w:r>
      <w:r>
        <w:t xml:space="preserve">); </w:t>
      </w:r>
    </w:p>
    <w:p w14:paraId="52BCED5A" w14:textId="77777777" w:rsidR="00C535D4" w:rsidRDefault="00C535D4" w:rsidP="006039AA">
      <w:pPr>
        <w:numPr>
          <w:ilvl w:val="0"/>
          <w:numId w:val="25"/>
        </w:numPr>
        <w:overflowPunct/>
        <w:autoSpaceDE/>
        <w:autoSpaceDN/>
        <w:adjustRightInd/>
        <w:spacing w:after="261" w:line="271" w:lineRule="auto"/>
        <w:ind w:hanging="792"/>
        <w:textAlignment w:val="auto"/>
      </w:pPr>
      <w:r>
        <w:t xml:space="preserve">the requirements on the Supplier to produce and maintain a Security Policy; </w:t>
      </w:r>
    </w:p>
    <w:p w14:paraId="34EA7E39" w14:textId="77777777" w:rsidR="00C535D4" w:rsidRDefault="00C535D4" w:rsidP="006039AA">
      <w:pPr>
        <w:numPr>
          <w:ilvl w:val="0"/>
          <w:numId w:val="25"/>
        </w:numPr>
        <w:overflowPunct/>
        <w:autoSpaceDE/>
        <w:autoSpaceDN/>
        <w:adjustRightInd/>
        <w:spacing w:after="261" w:line="271" w:lineRule="auto"/>
        <w:ind w:hanging="792"/>
        <w:textAlignment w:val="auto"/>
      </w:pPr>
      <w:r>
        <w:t>the requirements on the Supplier to conduct Security Tests; and</w:t>
      </w:r>
    </w:p>
    <w:p w14:paraId="22F91318" w14:textId="77777777" w:rsidR="00C535D4" w:rsidRDefault="00C535D4" w:rsidP="006039AA">
      <w:pPr>
        <w:numPr>
          <w:ilvl w:val="0"/>
          <w:numId w:val="25"/>
        </w:numPr>
        <w:overflowPunct/>
        <w:autoSpaceDE/>
        <w:autoSpaceDN/>
        <w:adjustRightInd/>
        <w:spacing w:after="261" w:line="271" w:lineRule="auto"/>
        <w:ind w:hanging="792"/>
        <w:textAlignment w:val="auto"/>
      </w:pPr>
      <w:r>
        <w:t>each Party's obligations in the event of an actual or attempted Breach of Security.</w:t>
      </w:r>
    </w:p>
    <w:p w14:paraId="485E5703" w14:textId="77777777" w:rsidR="00C535D4" w:rsidRPr="00A90B5C" w:rsidRDefault="00A90B5C" w:rsidP="006039AA">
      <w:pPr>
        <w:pStyle w:val="GPSL1CLAUSEHEADING"/>
        <w:numPr>
          <w:ilvl w:val="0"/>
          <w:numId w:val="51"/>
        </w:numPr>
      </w:pPr>
      <w:bookmarkStart w:id="2515" w:name="_Toc497462666"/>
      <w:bookmarkStart w:id="2516" w:name="_Toc499802236"/>
      <w:bookmarkEnd w:id="2515"/>
      <w:r>
        <w:t>Principles of Security</w:t>
      </w:r>
      <w:bookmarkEnd w:id="2516"/>
    </w:p>
    <w:p w14:paraId="663CD904" w14:textId="77777777" w:rsidR="00C535D4" w:rsidRDefault="00C535D4" w:rsidP="00A90B5C">
      <w:pPr>
        <w:pStyle w:val="GPSL2numberedclause"/>
        <w:ind w:left="1134" w:hanging="708"/>
      </w:pPr>
      <w:r>
        <w:t xml:space="preserve">A Security Working Group shall be established by the Authority in accordance with </w:t>
      </w:r>
      <w:r w:rsidRPr="00A90B5C">
        <w:t xml:space="preserve">Schedule </w:t>
      </w:r>
      <w:r w:rsidR="00A67792" w:rsidRPr="00A90B5C">
        <w:t>6</w:t>
      </w:r>
      <w:r w:rsidRPr="00A90B5C">
        <w:t xml:space="preserve"> </w:t>
      </w:r>
      <w:r w:rsidR="00402A11" w:rsidRPr="00BF744F">
        <w:t>(</w:t>
      </w:r>
      <w:r w:rsidR="00402A11" w:rsidRPr="000E41DC">
        <w:t>Servic</w:t>
      </w:r>
      <w:r w:rsidR="00402A11" w:rsidRPr="00423677">
        <w:t>e Levels, Service Credits and Performance Monitoring</w:t>
      </w:r>
      <w:r w:rsidR="00402A11">
        <w:t>)</w:t>
      </w:r>
      <w:r>
        <w:t xml:space="preserve"> to monitor and </w:t>
      </w:r>
      <w:r>
        <w:lastRenderedPageBreak/>
        <w:t xml:space="preserve">provide guidance to the Parties during the Accreditation and re-Accreditation of the NFI Information System.  </w:t>
      </w:r>
    </w:p>
    <w:p w14:paraId="475E60DE" w14:textId="77777777" w:rsidR="00C535D4" w:rsidRDefault="00C535D4" w:rsidP="00A90B5C">
      <w:pPr>
        <w:pStyle w:val="GPSL2numberedclause"/>
        <w:ind w:left="1134" w:hanging="708"/>
      </w:pPr>
      <w:r>
        <w:t>Each Party shall provide access to members of its information assurance personnel (and, in relation to the Authority, this obligation shall extend to the Accreditor or the Accreditor's authorised representatives) in accordance with the Accreditation Plan to facilitate the design, implementation, operation, management and continual improvement of the NFI RMADs and the security of the NFI Information System and otherwise at reasonable times on reasonable notice.</w:t>
      </w:r>
    </w:p>
    <w:p w14:paraId="0AB70C81" w14:textId="77777777" w:rsidR="00C535D4" w:rsidRDefault="00C535D4" w:rsidP="00A90B5C">
      <w:pPr>
        <w:pStyle w:val="GPSL2numberedclause"/>
        <w:ind w:left="1134" w:hanging="708"/>
      </w:pPr>
      <w:r>
        <w:t>S</w:t>
      </w:r>
      <w:r w:rsidRPr="00BF744F">
        <w:t xml:space="preserve">ubject to </w:t>
      </w:r>
      <w:r w:rsidR="00EF2C73">
        <w:t xml:space="preserve">Schedule </w:t>
      </w:r>
      <w:r w:rsidR="00130A10">
        <w:t xml:space="preserve">6 </w:t>
      </w:r>
      <w:r w:rsidR="00402A11" w:rsidRPr="00BF744F">
        <w:t>(Service Levels, Service Credits and Performance Monitoring</w:t>
      </w:r>
      <w:r w:rsidR="00402A11" w:rsidRPr="00130A10">
        <w:t>)</w:t>
      </w:r>
      <w:r w:rsidRPr="00130A10">
        <w:t>,</w:t>
      </w:r>
      <w:r w:rsidRPr="00BF744F">
        <w:t xml:space="preserve"> a</w:t>
      </w:r>
      <w:r>
        <w:t xml:space="preserve"> reference to a standard, guidance or policy  in this Schedule includes a reference to that standard, policy or guidelines as amended, extended, consolidated from time to time and to any successor to or replacement for such standard, guidance or policy. </w:t>
      </w:r>
    </w:p>
    <w:p w14:paraId="2B675AE6" w14:textId="77777777" w:rsidR="00001286" w:rsidRPr="00130A10" w:rsidRDefault="00130A10" w:rsidP="006039AA">
      <w:pPr>
        <w:pStyle w:val="GPSL1CLAUSEHEADING"/>
        <w:numPr>
          <w:ilvl w:val="0"/>
          <w:numId w:val="51"/>
        </w:numPr>
      </w:pPr>
      <w:bookmarkStart w:id="2517" w:name="_Toc497462668"/>
      <w:bookmarkStart w:id="2518" w:name="_Toc499802237"/>
      <w:bookmarkEnd w:id="2517"/>
      <w:r>
        <w:t>NFI Information System</w:t>
      </w:r>
      <w:bookmarkEnd w:id="2518"/>
    </w:p>
    <w:p w14:paraId="3716FF93" w14:textId="77777777" w:rsidR="00C535D4" w:rsidRDefault="00C535D4" w:rsidP="00130A10">
      <w:pPr>
        <w:pStyle w:val="GPSL2numberedclause"/>
        <w:ind w:left="1134"/>
      </w:pPr>
      <w:r>
        <w:t xml:space="preserve">The information assets, ICT systems, associated business processes and/or premises which the Authority will determine should be included within the scope of the accreditation boundary will be included as  a diagram in an Annex 2 to this Schedule (together the </w:t>
      </w:r>
      <w:r w:rsidRPr="00130A10">
        <w:t>"NFI Information System"</w:t>
      </w:r>
      <w:r>
        <w:t>).</w:t>
      </w:r>
    </w:p>
    <w:p w14:paraId="085771F6" w14:textId="77777777" w:rsidR="00C535D4" w:rsidRDefault="00C535D4" w:rsidP="00C535D4">
      <w:pPr>
        <w:spacing w:after="0" w:line="259" w:lineRule="auto"/>
        <w:ind w:left="1080"/>
        <w:jc w:val="left"/>
      </w:pPr>
    </w:p>
    <w:p w14:paraId="1DBBAFC1" w14:textId="77777777" w:rsidR="00C535D4" w:rsidRDefault="00C535D4" w:rsidP="00130A10">
      <w:pPr>
        <w:pStyle w:val="GPSL2numberedclause"/>
        <w:ind w:left="1134"/>
      </w:pPr>
      <w:r>
        <w:t>The Authority may change the scope of the accreditation boundary of the NFI Information System in accordance with the process set ou</w:t>
      </w:r>
      <w:r w:rsidRPr="00BF744F">
        <w:t xml:space="preserve">t in </w:t>
      </w:r>
      <w:r w:rsidR="007347A0">
        <w:t xml:space="preserve">the following sections of </w:t>
      </w:r>
      <w:r w:rsidRPr="007347A0">
        <w:t xml:space="preserve">Schedule </w:t>
      </w:r>
      <w:r w:rsidR="00786DAD">
        <w:t>5</w:t>
      </w:r>
      <w:r w:rsidR="00EF2C73">
        <w:t xml:space="preserve"> – </w:t>
      </w:r>
      <w:r w:rsidR="007347A0">
        <w:t xml:space="preserve">section </w:t>
      </w:r>
      <w:r w:rsidR="00EF2C73">
        <w:t xml:space="preserve">7 </w:t>
      </w:r>
      <w:r w:rsidR="007347A0">
        <w:t xml:space="preserve">- </w:t>
      </w:r>
      <w:r w:rsidR="00402A11" w:rsidRPr="007347A0">
        <w:t>Testing</w:t>
      </w:r>
      <w:r w:rsidR="007347A0">
        <w:t>;</w:t>
      </w:r>
      <w:r w:rsidR="00757679">
        <w:t xml:space="preserve"> </w:t>
      </w:r>
      <w:r w:rsidR="007347A0">
        <w:t xml:space="preserve">section 9 - Change Control Procedure and section </w:t>
      </w:r>
      <w:r w:rsidR="00757679">
        <w:t xml:space="preserve">10 - </w:t>
      </w:r>
      <w:r w:rsidR="007347A0">
        <w:t xml:space="preserve">User Acceptance </w:t>
      </w:r>
      <w:r w:rsidR="00757679">
        <w:t>Testing</w:t>
      </w:r>
      <w:r w:rsidRPr="007347A0">
        <w:t>.</w:t>
      </w:r>
    </w:p>
    <w:p w14:paraId="44523A3B" w14:textId="77777777" w:rsidR="00001286" w:rsidRPr="00E2333F" w:rsidRDefault="00E2333F" w:rsidP="006039AA">
      <w:pPr>
        <w:pStyle w:val="GPSL1CLAUSEHEADING"/>
        <w:numPr>
          <w:ilvl w:val="0"/>
          <w:numId w:val="51"/>
        </w:numPr>
      </w:pPr>
      <w:bookmarkStart w:id="2519" w:name="_Toc497462670"/>
      <w:bookmarkStart w:id="2520" w:name="_Toc499802238"/>
      <w:bookmarkEnd w:id="2519"/>
      <w:r>
        <w:t>Statement of Information Risk Appetite and Baseline Security Requirements</w:t>
      </w:r>
      <w:bookmarkEnd w:id="2520"/>
    </w:p>
    <w:p w14:paraId="2190CF57" w14:textId="77777777" w:rsidR="00C535D4" w:rsidRDefault="00C535D4" w:rsidP="00E2333F">
      <w:pPr>
        <w:pStyle w:val="GPSL2numberedclause"/>
        <w:ind w:left="1134" w:hanging="708"/>
      </w:pPr>
      <w:r>
        <w:t xml:space="preserve">The Authority shall provide the Supplier with its Statement of Information Risk Appetite for the NFI Information System on or before the </w:t>
      </w:r>
      <w:r w:rsidRPr="00E2333F">
        <w:t>Effective Date</w:t>
      </w:r>
      <w:r>
        <w:t xml:space="preserve"> (the </w:t>
      </w:r>
      <w:r w:rsidRPr="00E2333F">
        <w:t>"NFI Statement of Information Risk Appetite"</w:t>
      </w:r>
      <w:r>
        <w:t>).</w:t>
      </w:r>
    </w:p>
    <w:p w14:paraId="4B6EF148" w14:textId="77777777" w:rsidR="00C535D4" w:rsidRDefault="00C535D4" w:rsidP="00E2333F">
      <w:pPr>
        <w:pStyle w:val="GPSL2numberedclause"/>
        <w:ind w:left="1134" w:hanging="708"/>
      </w:pPr>
      <w:r>
        <w:t xml:space="preserve">The NFI Statement of Information Risk Appetite shall be a </w:t>
      </w:r>
      <w:r w:rsidRPr="00E2333F">
        <w:t>Contract Controlled Document.</w:t>
      </w:r>
      <w:r>
        <w:t xml:space="preserve"> </w:t>
      </w:r>
    </w:p>
    <w:p w14:paraId="7A2B253A" w14:textId="77777777" w:rsidR="00C535D4" w:rsidRDefault="00C535D4" w:rsidP="00E2333F">
      <w:pPr>
        <w:pStyle w:val="GPSL2numberedclause"/>
        <w:ind w:left="1134" w:hanging="708"/>
      </w:pPr>
      <w:r>
        <w:t>The Authority's Baseline Security Requirements in respect of the NFI Information System are set out in Annex 1.</w:t>
      </w:r>
    </w:p>
    <w:p w14:paraId="64402C9C" w14:textId="77777777" w:rsidR="00C535D4" w:rsidRDefault="00C535D4" w:rsidP="00E2333F">
      <w:pPr>
        <w:pStyle w:val="GPSL2numberedclause"/>
        <w:ind w:left="1134" w:hanging="708"/>
      </w:pPr>
      <w:r>
        <w:t xml:space="preserve">The Statement of Information Risk Appetite and the Baseline Security Requirements shall inform the Accreditation and re-Accreditation of the NFI Information System. </w:t>
      </w:r>
    </w:p>
    <w:p w14:paraId="0CFC5755" w14:textId="77777777" w:rsidR="00001286" w:rsidRPr="00E2333F" w:rsidRDefault="00E2333F" w:rsidP="006039AA">
      <w:pPr>
        <w:pStyle w:val="GPSL1CLAUSEHEADING"/>
        <w:numPr>
          <w:ilvl w:val="0"/>
          <w:numId w:val="51"/>
        </w:numPr>
      </w:pPr>
      <w:bookmarkStart w:id="2521" w:name="_Toc497462672"/>
      <w:bookmarkStart w:id="2522" w:name="_Toc499802239"/>
      <w:bookmarkEnd w:id="2521"/>
      <w:r>
        <w:t>Accreditation of the NFI Information System</w:t>
      </w:r>
      <w:bookmarkEnd w:id="2522"/>
    </w:p>
    <w:p w14:paraId="47AF189E" w14:textId="77777777" w:rsidR="00C535D4" w:rsidRDefault="00C535D4" w:rsidP="00E2333F">
      <w:pPr>
        <w:pStyle w:val="GPSL2numberedclause"/>
        <w:ind w:left="1134" w:hanging="708"/>
      </w:pPr>
      <w:r>
        <w:t xml:space="preserve">The NFI Information System shall be subject to Accreditation and re-Accreditation in accordance with this Paragraph </w:t>
      </w:r>
      <w:r w:rsidR="00624D41">
        <w:t>6</w:t>
      </w:r>
      <w:r>
        <w:t xml:space="preserve"> annually.</w:t>
      </w:r>
    </w:p>
    <w:p w14:paraId="23503CD8" w14:textId="77777777" w:rsidR="00C535D4" w:rsidRDefault="00C535D4" w:rsidP="00E2333F">
      <w:pPr>
        <w:pStyle w:val="GPSL2numberedclause"/>
        <w:ind w:left="1134" w:hanging="708"/>
      </w:pPr>
      <w:r>
        <w:t>The Supplier and Customers acknowledge the roles of Accreditor and SIRO of the NFI Information System shall be performed by representatives appointed by the Authority.</w:t>
      </w:r>
    </w:p>
    <w:p w14:paraId="583ADCF8" w14:textId="77777777" w:rsidR="00C535D4" w:rsidRPr="00BF744F" w:rsidRDefault="00C535D4" w:rsidP="00E2333F">
      <w:pPr>
        <w:pStyle w:val="GPSL2numberedclause"/>
        <w:ind w:left="1134" w:hanging="708"/>
      </w:pPr>
      <w:r>
        <w:lastRenderedPageBreak/>
        <w:t xml:space="preserve">The Supplier shall prepare a RMADS for any part of the NFI Information System which is not subject to a separate Accreditation (the </w:t>
      </w:r>
      <w:r w:rsidRPr="00E2333F">
        <w:t>"NFI RMADS"</w:t>
      </w:r>
      <w:r>
        <w:t xml:space="preserve">) which shall be subject to approval by the </w:t>
      </w:r>
      <w:r w:rsidRPr="00BF744F">
        <w:t xml:space="preserve">Accreditor in accordance with this Paragraph </w:t>
      </w:r>
      <w:r w:rsidR="00624D41">
        <w:t>6</w:t>
      </w:r>
      <w:r w:rsidR="00E2333F">
        <w:t>.</w:t>
      </w:r>
      <w:r w:rsidRPr="00BF744F">
        <w:t xml:space="preserve">  </w:t>
      </w:r>
    </w:p>
    <w:p w14:paraId="653C0044" w14:textId="77777777" w:rsidR="00C535D4" w:rsidRDefault="00C535D4" w:rsidP="00E2333F">
      <w:pPr>
        <w:pStyle w:val="GPSL2numberedclause"/>
        <w:ind w:left="1134" w:hanging="708"/>
      </w:pPr>
      <w:r w:rsidRPr="00BF744F">
        <w:t xml:space="preserve">The Supplier shall, on or before the </w:t>
      </w:r>
      <w:r w:rsidRPr="00E2333F">
        <w:t>Effective</w:t>
      </w:r>
      <w:r w:rsidRPr="00BF744F">
        <w:t xml:space="preserve"> </w:t>
      </w:r>
      <w:r w:rsidRPr="00E2333F">
        <w:t>Date</w:t>
      </w:r>
      <w:r w:rsidRPr="00BF744F">
        <w:t>, deliver to the Authority for review and feedback its first iteration of the NFI RMADS w</w:t>
      </w:r>
      <w:r>
        <w:t>hich shall be structured in accordance with the template provided in Annex 3 and include:</w:t>
      </w:r>
    </w:p>
    <w:p w14:paraId="49E3194E" w14:textId="77777777" w:rsidR="00C535D4" w:rsidRDefault="00C535D4" w:rsidP="006039AA">
      <w:pPr>
        <w:numPr>
          <w:ilvl w:val="0"/>
          <w:numId w:val="26"/>
        </w:numPr>
        <w:overflowPunct/>
        <w:autoSpaceDE/>
        <w:autoSpaceDN/>
        <w:adjustRightInd/>
        <w:spacing w:after="261" w:line="271" w:lineRule="auto"/>
        <w:ind w:hanging="792"/>
        <w:textAlignment w:val="auto"/>
      </w:pPr>
      <w:r>
        <w:t>an initial Accreditation and project plan which shall include:</w:t>
      </w:r>
    </w:p>
    <w:p w14:paraId="284E8EB1" w14:textId="77777777" w:rsidR="00C535D4" w:rsidRDefault="00C535D4" w:rsidP="006039AA">
      <w:pPr>
        <w:numPr>
          <w:ilvl w:val="2"/>
          <w:numId w:val="27"/>
        </w:numPr>
        <w:overflowPunct/>
        <w:autoSpaceDE/>
        <w:autoSpaceDN/>
        <w:adjustRightInd/>
        <w:spacing w:after="261" w:line="271" w:lineRule="auto"/>
        <w:ind w:left="2380" w:hanging="794"/>
        <w:textAlignment w:val="auto"/>
      </w:pPr>
      <w:r>
        <w:t>the dates on which each subsequent iteration of the NFI RMADS will be delivered to the Authority for review and staged approval by the Accreditor; and</w:t>
      </w:r>
    </w:p>
    <w:p w14:paraId="68C4EF78" w14:textId="77777777" w:rsidR="00C535D4" w:rsidRDefault="00C535D4" w:rsidP="006039AA">
      <w:pPr>
        <w:numPr>
          <w:ilvl w:val="2"/>
          <w:numId w:val="27"/>
        </w:numPr>
        <w:overflowPunct/>
        <w:autoSpaceDE/>
        <w:autoSpaceDN/>
        <w:adjustRightInd/>
        <w:spacing w:after="261" w:line="271" w:lineRule="auto"/>
        <w:ind w:left="2380" w:hanging="794"/>
        <w:textAlignment w:val="auto"/>
      </w:pPr>
      <w:r>
        <w:t xml:space="preserve">the tasks, milestones, timescales and any dependencies on the Authority for the initial Accreditation of the NFI Information System (the </w:t>
      </w:r>
      <w:r>
        <w:rPr>
          <w:b/>
        </w:rPr>
        <w:t>"Accreditation Plan"</w:t>
      </w:r>
      <w:r>
        <w:t>);</w:t>
      </w:r>
    </w:p>
    <w:p w14:paraId="6623C042" w14:textId="77777777" w:rsidR="00C535D4" w:rsidRDefault="00C535D4" w:rsidP="006039AA">
      <w:pPr>
        <w:numPr>
          <w:ilvl w:val="0"/>
          <w:numId w:val="26"/>
        </w:numPr>
        <w:overflowPunct/>
        <w:autoSpaceDE/>
        <w:autoSpaceDN/>
        <w:adjustRightInd/>
        <w:spacing w:after="261" w:line="271" w:lineRule="auto"/>
        <w:ind w:hanging="792"/>
        <w:textAlignment w:val="auto"/>
      </w:pPr>
      <w:r>
        <w:t xml:space="preserve">an initial risk assessment, risk register and risk treatment plan for the NFI Information System; </w:t>
      </w:r>
    </w:p>
    <w:p w14:paraId="049392E0" w14:textId="77777777" w:rsidR="00C535D4" w:rsidRPr="00E2333F" w:rsidRDefault="00C535D4" w:rsidP="006039AA">
      <w:pPr>
        <w:numPr>
          <w:ilvl w:val="0"/>
          <w:numId w:val="26"/>
        </w:numPr>
        <w:overflowPunct/>
        <w:autoSpaceDE/>
        <w:autoSpaceDN/>
        <w:adjustRightInd/>
        <w:spacing w:after="261" w:line="271" w:lineRule="auto"/>
        <w:ind w:hanging="792"/>
        <w:textAlignment w:val="auto"/>
      </w:pPr>
      <w:r w:rsidRPr="00BF744F">
        <w:t xml:space="preserve">a placeholder for a baseline counter measure set for the NFI Information System to be inserted, which shall be provided to the Authority no later than 20 Working Days prior to the </w:t>
      </w:r>
      <w:r w:rsidRPr="00E2333F">
        <w:t>Service Commencement Date and, where there is more than one Service Commencement Date, the first Service Commencement Date.</w:t>
      </w:r>
    </w:p>
    <w:p w14:paraId="2C764842" w14:textId="77777777" w:rsidR="00C535D4" w:rsidRDefault="00C535D4" w:rsidP="00E2333F">
      <w:pPr>
        <w:pStyle w:val="GPSL2numberedclause"/>
        <w:ind w:left="1134" w:hanging="708"/>
      </w:pPr>
      <w:r>
        <w:t>To facilitate Accreditation and re-Accreditation of the NFI Information System, the Supplier shall provide the Accreditor and its authorised representatives with:</w:t>
      </w:r>
    </w:p>
    <w:p w14:paraId="50BEDE3F" w14:textId="77777777" w:rsidR="00C535D4" w:rsidRDefault="00C535D4" w:rsidP="006039AA">
      <w:pPr>
        <w:numPr>
          <w:ilvl w:val="0"/>
          <w:numId w:val="28"/>
        </w:numPr>
        <w:overflowPunct/>
        <w:autoSpaceDE/>
        <w:autoSpaceDN/>
        <w:adjustRightInd/>
        <w:spacing w:after="261" w:line="271" w:lineRule="auto"/>
        <w:ind w:hanging="792"/>
        <w:textAlignment w:val="auto"/>
      </w:pPr>
      <w:r>
        <w:t>access to the Sites and the information assets within the NFI Information System in accordance with the Accreditation Plan; and</w:t>
      </w:r>
    </w:p>
    <w:p w14:paraId="456101A9" w14:textId="77777777" w:rsidR="00C535D4" w:rsidRDefault="00C535D4" w:rsidP="006039AA">
      <w:pPr>
        <w:numPr>
          <w:ilvl w:val="0"/>
          <w:numId w:val="28"/>
        </w:numPr>
        <w:overflowPunct/>
        <w:autoSpaceDE/>
        <w:autoSpaceDN/>
        <w:adjustRightInd/>
        <w:spacing w:after="2" w:line="271" w:lineRule="auto"/>
        <w:ind w:left="779"/>
        <w:textAlignment w:val="auto"/>
      </w:pPr>
      <w:r>
        <w:t>such other documentation that they may reasonably require, to enable the Accreditor to establish that the NFI Information System is compliant with the</w:t>
      </w:r>
      <w:r w:rsidR="000C1F85">
        <w:t xml:space="preserve"> </w:t>
      </w:r>
      <w:r>
        <w:t>NFI RMADS.</w:t>
      </w:r>
    </w:p>
    <w:p w14:paraId="35898404" w14:textId="77777777" w:rsidR="00C535D4" w:rsidRDefault="00C535D4" w:rsidP="00E2333F">
      <w:pPr>
        <w:pStyle w:val="GPSL2numberedclause"/>
        <w:ind w:left="1134" w:hanging="708"/>
      </w:pPr>
      <w:r>
        <w:t xml:space="preserve">The Accreditor shall, by the relevant date set out in the Accreditation Plan, issue an accreditation statement which will form part of the NFI RMADS (the </w:t>
      </w:r>
      <w:r w:rsidRPr="00CA151C">
        <w:t>"NFI Accreditation Statement"</w:t>
      </w:r>
      <w:r>
        <w:t>) confirming either:</w:t>
      </w:r>
    </w:p>
    <w:p w14:paraId="779A5C33" w14:textId="77777777" w:rsidR="00C535D4" w:rsidRDefault="00C535D4" w:rsidP="006039AA">
      <w:pPr>
        <w:numPr>
          <w:ilvl w:val="0"/>
          <w:numId w:val="29"/>
        </w:numPr>
        <w:overflowPunct/>
        <w:autoSpaceDE/>
        <w:autoSpaceDN/>
        <w:adjustRightInd/>
        <w:spacing w:after="8" w:line="271" w:lineRule="auto"/>
        <w:ind w:hanging="792"/>
        <w:textAlignment w:val="auto"/>
      </w:pPr>
      <w:r>
        <w:t xml:space="preserve">that the Accreditor is satisfied that the identified risks to the NFI Information System </w:t>
      </w:r>
    </w:p>
    <w:p w14:paraId="77D00D0E" w14:textId="77777777" w:rsidR="00C535D4" w:rsidRDefault="00C535D4" w:rsidP="00C535D4">
      <w:pPr>
        <w:ind w:left="1586"/>
      </w:pPr>
      <w:r>
        <w:t>have been adequately and appropriately addressed and that the residual risks are understood and accepted by the Authority's SIRO (</w:t>
      </w:r>
      <w:r>
        <w:rPr>
          <w:b/>
        </w:rPr>
        <w:t>"Full Accreditation"</w:t>
      </w:r>
      <w:r>
        <w:t>);</w:t>
      </w:r>
    </w:p>
    <w:p w14:paraId="0391CE19" w14:textId="77777777" w:rsidR="00C535D4" w:rsidRDefault="00C535D4" w:rsidP="006039AA">
      <w:pPr>
        <w:numPr>
          <w:ilvl w:val="0"/>
          <w:numId w:val="29"/>
        </w:numPr>
        <w:overflowPunct/>
        <w:autoSpaceDE/>
        <w:autoSpaceDN/>
        <w:adjustRightInd/>
        <w:spacing w:after="261" w:line="271" w:lineRule="auto"/>
        <w:ind w:hanging="792"/>
        <w:textAlignment w:val="auto"/>
      </w:pPr>
      <w:r>
        <w:t xml:space="preserve">the Accreditor accepts that the NFI Information System may be operated within specific limitations (e.g. for a set period of time or with limited functionality or information restrictions) while outstanding risk treatment work is completed or to </w:t>
      </w:r>
      <w:r>
        <w:lastRenderedPageBreak/>
        <w:t>gain confidence in a particular operational security function and the Authority's SIRO is in agreement with this decision (</w:t>
      </w:r>
      <w:r>
        <w:rPr>
          <w:b/>
        </w:rPr>
        <w:t>"Interim Accreditation"</w:t>
      </w:r>
      <w:r>
        <w:t>); or</w:t>
      </w:r>
    </w:p>
    <w:p w14:paraId="0B9C39E0" w14:textId="77777777" w:rsidR="00C535D4" w:rsidRDefault="00C535D4" w:rsidP="006039AA">
      <w:pPr>
        <w:numPr>
          <w:ilvl w:val="0"/>
          <w:numId w:val="29"/>
        </w:numPr>
        <w:overflowPunct/>
        <w:autoSpaceDE/>
        <w:autoSpaceDN/>
        <w:adjustRightInd/>
        <w:spacing w:after="261" w:line="271" w:lineRule="auto"/>
        <w:ind w:hanging="792"/>
        <w:textAlignment w:val="auto"/>
      </w:pPr>
      <w:r>
        <w:t xml:space="preserve">the Accreditor considers that the residual risks to the NFI Information System have not been reduced to a level acceptable to the SIRO.  </w:t>
      </w:r>
    </w:p>
    <w:p w14:paraId="036500F9" w14:textId="77777777" w:rsidR="00C535D4" w:rsidRDefault="00C535D4" w:rsidP="00E2333F">
      <w:pPr>
        <w:pStyle w:val="GPSL2numberedclause"/>
        <w:ind w:left="1134" w:hanging="708"/>
      </w:pPr>
      <w:r>
        <w:t>The Supplier acknowledges that it shall not be permitted to use the NFI Information System to receive, store or Process any Authority Data until it receives Full Accreditation or Interim Accreditation and that it shall comply with any conditions or restrictions contained within the NFI Accreditation Statement relating to the receipt, processing, storage and/or transmission of Authority Data.</w:t>
      </w:r>
    </w:p>
    <w:p w14:paraId="54E30595" w14:textId="77777777" w:rsidR="00C535D4" w:rsidRDefault="00C535D4" w:rsidP="00E2333F">
      <w:pPr>
        <w:pStyle w:val="GPSL2numberedclause"/>
        <w:ind w:left="1134" w:hanging="708"/>
      </w:pPr>
      <w:r>
        <w:t xml:space="preserve">Subject always to the provisions of Paragraph </w:t>
      </w:r>
      <w:r w:rsidR="000E7E3D">
        <w:t>6</w:t>
      </w:r>
      <w:r>
        <w:t>.7, the Supplier shall keep the NFI Information System and NFI RMADS under review and shall update the NFI RMADS at least annually and whenever, in respect of the NFI Information System and/or the NFI RMADS, the Supplier becomes aware (including by way of a notification or otherwise), or should reasonably have been or become aware (including by way of a notification or otherwise) that:</w:t>
      </w:r>
    </w:p>
    <w:p w14:paraId="2459F6A7" w14:textId="77777777" w:rsidR="00C535D4" w:rsidRDefault="00C535D4" w:rsidP="006039AA">
      <w:pPr>
        <w:numPr>
          <w:ilvl w:val="0"/>
          <w:numId w:val="30"/>
        </w:numPr>
        <w:overflowPunct/>
        <w:autoSpaceDE/>
        <w:autoSpaceDN/>
        <w:adjustRightInd/>
        <w:spacing w:after="8" w:line="271" w:lineRule="auto"/>
        <w:ind w:hanging="792"/>
        <w:textAlignment w:val="auto"/>
      </w:pPr>
      <w:r>
        <w:t xml:space="preserve">there is a significant change to the components or architecture of the NFI </w:t>
      </w:r>
    </w:p>
    <w:p w14:paraId="2A58301F" w14:textId="77777777" w:rsidR="00C535D4" w:rsidRDefault="00C535D4" w:rsidP="00C535D4">
      <w:pPr>
        <w:ind w:left="1586"/>
      </w:pPr>
      <w:r>
        <w:t>Information System;</w:t>
      </w:r>
    </w:p>
    <w:p w14:paraId="143AEBBB" w14:textId="77777777" w:rsidR="00C535D4" w:rsidRDefault="00C535D4" w:rsidP="006039AA">
      <w:pPr>
        <w:numPr>
          <w:ilvl w:val="0"/>
          <w:numId w:val="30"/>
        </w:numPr>
        <w:overflowPunct/>
        <w:autoSpaceDE/>
        <w:autoSpaceDN/>
        <w:adjustRightInd/>
        <w:spacing w:after="261" w:line="271" w:lineRule="auto"/>
        <w:ind w:hanging="792"/>
        <w:textAlignment w:val="auto"/>
      </w:pPr>
      <w:r>
        <w:t>a new risk or vulnerability is identified to the components or architecture of the NFI Information System;</w:t>
      </w:r>
    </w:p>
    <w:p w14:paraId="33722FF0" w14:textId="77777777" w:rsidR="00C535D4" w:rsidRDefault="00C535D4" w:rsidP="006039AA">
      <w:pPr>
        <w:numPr>
          <w:ilvl w:val="0"/>
          <w:numId w:val="30"/>
        </w:numPr>
        <w:overflowPunct/>
        <w:autoSpaceDE/>
        <w:autoSpaceDN/>
        <w:adjustRightInd/>
        <w:spacing w:after="261" w:line="271" w:lineRule="auto"/>
        <w:ind w:hanging="792"/>
        <w:textAlignment w:val="auto"/>
      </w:pPr>
      <w:r>
        <w:t>there is a change in the threat profile;</w:t>
      </w:r>
    </w:p>
    <w:p w14:paraId="3EA5DD35" w14:textId="77777777" w:rsidR="00C535D4" w:rsidRDefault="00C535D4" w:rsidP="006039AA">
      <w:pPr>
        <w:numPr>
          <w:ilvl w:val="0"/>
          <w:numId w:val="30"/>
        </w:numPr>
        <w:overflowPunct/>
        <w:autoSpaceDE/>
        <w:autoSpaceDN/>
        <w:adjustRightInd/>
        <w:spacing w:after="261" w:line="271" w:lineRule="auto"/>
        <w:ind w:hanging="792"/>
        <w:textAlignment w:val="auto"/>
      </w:pPr>
      <w:r>
        <w:t>a  Sub-contractor fails to comply with any NFI Information System code of connection;</w:t>
      </w:r>
    </w:p>
    <w:p w14:paraId="7C241DFB" w14:textId="77777777" w:rsidR="00C535D4" w:rsidRDefault="00C535D4" w:rsidP="006039AA">
      <w:pPr>
        <w:numPr>
          <w:ilvl w:val="0"/>
          <w:numId w:val="30"/>
        </w:numPr>
        <w:overflowPunct/>
        <w:autoSpaceDE/>
        <w:autoSpaceDN/>
        <w:adjustRightInd/>
        <w:spacing w:after="261" w:line="271" w:lineRule="auto"/>
        <w:ind w:hanging="792"/>
        <w:textAlignment w:val="auto"/>
      </w:pPr>
      <w:r>
        <w:t>there is a significant change to any risk component;</w:t>
      </w:r>
    </w:p>
    <w:p w14:paraId="109F1D53" w14:textId="77777777" w:rsidR="00C535D4" w:rsidRDefault="00C535D4" w:rsidP="006039AA">
      <w:pPr>
        <w:numPr>
          <w:ilvl w:val="0"/>
          <w:numId w:val="30"/>
        </w:numPr>
        <w:overflowPunct/>
        <w:autoSpaceDE/>
        <w:autoSpaceDN/>
        <w:adjustRightInd/>
        <w:spacing w:after="261" w:line="271" w:lineRule="auto"/>
        <w:ind w:hanging="792"/>
        <w:textAlignment w:val="auto"/>
      </w:pPr>
      <w:r>
        <w:t>the quantity of sensitive or Personal Data held within the NFI Information System significantly increases;</w:t>
      </w:r>
    </w:p>
    <w:p w14:paraId="4334A56F" w14:textId="77777777" w:rsidR="00C535D4" w:rsidRDefault="00C535D4" w:rsidP="006039AA">
      <w:pPr>
        <w:numPr>
          <w:ilvl w:val="0"/>
          <w:numId w:val="30"/>
        </w:numPr>
        <w:overflowPunct/>
        <w:autoSpaceDE/>
        <w:autoSpaceDN/>
        <w:adjustRightInd/>
        <w:spacing w:after="261" w:line="271" w:lineRule="auto"/>
        <w:ind w:hanging="792"/>
        <w:textAlignment w:val="auto"/>
      </w:pPr>
      <w:r>
        <w:t>there is a proposal to change any of the Sites from which any part of the NFI Services are provided;</w:t>
      </w:r>
    </w:p>
    <w:p w14:paraId="55BB7A93" w14:textId="77777777" w:rsidR="00C535D4" w:rsidRDefault="00C535D4" w:rsidP="006039AA">
      <w:pPr>
        <w:numPr>
          <w:ilvl w:val="0"/>
          <w:numId w:val="30"/>
        </w:numPr>
        <w:overflowPunct/>
        <w:autoSpaceDE/>
        <w:autoSpaceDN/>
        <w:adjustRightInd/>
        <w:spacing w:after="261" w:line="271" w:lineRule="auto"/>
        <w:ind w:hanging="792"/>
        <w:textAlignment w:val="auto"/>
      </w:pPr>
      <w:r>
        <w:t>an ISO27001 audit report produced in connection with the ISO27001 Certification Requirements indicates significant concerns;</w:t>
      </w:r>
    </w:p>
    <w:p w14:paraId="145A3EC9" w14:textId="77777777" w:rsidR="00C535D4" w:rsidRDefault="00C535D4" w:rsidP="006039AA">
      <w:pPr>
        <w:numPr>
          <w:ilvl w:val="0"/>
          <w:numId w:val="30"/>
        </w:numPr>
        <w:overflowPunct/>
        <w:autoSpaceDE/>
        <w:autoSpaceDN/>
        <w:adjustRightInd/>
        <w:spacing w:after="261" w:line="271" w:lineRule="auto"/>
        <w:ind w:hanging="792"/>
        <w:textAlignment w:val="auto"/>
      </w:pPr>
      <w:r>
        <w:t>a major Breach of Security occurs;</w:t>
      </w:r>
    </w:p>
    <w:p w14:paraId="65274F47" w14:textId="77777777" w:rsidR="00C535D4" w:rsidRDefault="00C535D4" w:rsidP="006039AA">
      <w:pPr>
        <w:numPr>
          <w:ilvl w:val="0"/>
          <w:numId w:val="30"/>
        </w:numPr>
        <w:overflowPunct/>
        <w:autoSpaceDE/>
        <w:autoSpaceDN/>
        <w:adjustRightInd/>
        <w:spacing w:after="0" w:line="549" w:lineRule="auto"/>
        <w:ind w:hanging="792"/>
        <w:textAlignment w:val="auto"/>
      </w:pPr>
      <w:r>
        <w:t>a significant increase in the end user community occurs;</w:t>
      </w:r>
    </w:p>
    <w:p w14:paraId="301941B8" w14:textId="77777777" w:rsidR="00C535D4" w:rsidRDefault="00C535D4" w:rsidP="006039AA">
      <w:pPr>
        <w:numPr>
          <w:ilvl w:val="0"/>
          <w:numId w:val="30"/>
        </w:numPr>
        <w:overflowPunct/>
        <w:autoSpaceDE/>
        <w:autoSpaceDN/>
        <w:adjustRightInd/>
        <w:spacing w:after="0" w:line="549" w:lineRule="auto"/>
        <w:ind w:hanging="792"/>
        <w:textAlignment w:val="auto"/>
      </w:pPr>
      <w:r>
        <w:t>any part of the NFI Information System:</w:t>
      </w:r>
    </w:p>
    <w:p w14:paraId="53FAEB09" w14:textId="77777777" w:rsidR="00C535D4" w:rsidRDefault="00C535D4" w:rsidP="006039AA">
      <w:pPr>
        <w:numPr>
          <w:ilvl w:val="2"/>
          <w:numId w:val="31"/>
        </w:numPr>
        <w:overflowPunct/>
        <w:autoSpaceDE/>
        <w:autoSpaceDN/>
        <w:adjustRightInd/>
        <w:spacing w:after="261" w:line="271" w:lineRule="auto"/>
        <w:ind w:left="2380" w:hanging="794"/>
        <w:textAlignment w:val="auto"/>
      </w:pPr>
      <w:r>
        <w:lastRenderedPageBreak/>
        <w:t>ceases to be subject to a separate Accreditation; or</w:t>
      </w:r>
    </w:p>
    <w:p w14:paraId="5C17A524" w14:textId="77777777" w:rsidR="00C535D4" w:rsidRDefault="00C535D4" w:rsidP="006039AA">
      <w:pPr>
        <w:numPr>
          <w:ilvl w:val="2"/>
          <w:numId w:val="31"/>
        </w:numPr>
        <w:overflowPunct/>
        <w:autoSpaceDE/>
        <w:autoSpaceDN/>
        <w:adjustRightInd/>
        <w:spacing w:after="261" w:line="271" w:lineRule="auto"/>
        <w:ind w:left="2380" w:hanging="794"/>
        <w:textAlignment w:val="auto"/>
      </w:pPr>
      <w:r>
        <w:t>becomes or is proposed to become subject to a separate Accreditation,</w:t>
      </w:r>
    </w:p>
    <w:p w14:paraId="12272D00" w14:textId="77777777" w:rsidR="00C535D4" w:rsidRDefault="00C535D4" w:rsidP="00C535D4">
      <w:pPr>
        <w:ind w:left="779"/>
      </w:pPr>
      <w:r>
        <w:t xml:space="preserve">and the Supplier shall submit each update to the NFI RMADS to the Accreditor for approval and/or re-Accreditation as appropriate.   </w:t>
      </w:r>
    </w:p>
    <w:p w14:paraId="03F60117" w14:textId="77777777" w:rsidR="00C535D4" w:rsidRDefault="00C535D4" w:rsidP="00E2333F">
      <w:pPr>
        <w:pStyle w:val="GPSL2numberedclause"/>
        <w:ind w:left="1134" w:hanging="708"/>
      </w:pPr>
      <w:r>
        <w:t>The Supplier shall review ea</w:t>
      </w:r>
      <w:r w:rsidRPr="00BF744F">
        <w:t xml:space="preserve">ch </w:t>
      </w:r>
      <w:r w:rsidRPr="00E2333F">
        <w:t>Change Request</w:t>
      </w:r>
      <w:r w:rsidRPr="00BF744F">
        <w:t xml:space="preserve"> a</w:t>
      </w:r>
      <w:r>
        <w:t>gainst the NFI RMADS to establish whether the NFI RMADS would need to be amended should such Change Request be agreed and, where a Change Request would require an amendment to the NFI RMADS, the Supplier shall set out any proposed amendments to the NFI RMAD</w:t>
      </w:r>
      <w:r w:rsidRPr="00BF744F">
        <w:t xml:space="preserve">S in the </w:t>
      </w:r>
      <w:r w:rsidRPr="00E2333F">
        <w:t>Impact Assessment associated w</w:t>
      </w:r>
      <w:r w:rsidRPr="00BF744F">
        <w:t>ith suc</w:t>
      </w:r>
      <w:r>
        <w:t xml:space="preserve">h Change Request for consideration and approval by the Accreditor.  To the extent that any Change Request, to be submitted to the Accreditor pursuant to this Paragraph </w:t>
      </w:r>
      <w:r w:rsidR="000E7E3D">
        <w:t>6</w:t>
      </w:r>
      <w:r>
        <w:t xml:space="preserve">.9, contains the Supplier's commercially sensitive information (including confidential pricing information), the Supplier shall be entitled to redact such commercially sensitive information prior to submitting such Change Request to the Accreditor but only to the extent that the redaction of such commercially sensitive information would have no impact upon the Accreditor's ability to consider and approve any proposed amendments to the NFI RMADS to be submitted to the Accreditor pursuant to this Paragraph </w:t>
      </w:r>
      <w:r w:rsidR="000E7E3D">
        <w:t>6</w:t>
      </w:r>
      <w:r>
        <w:t>.9.</w:t>
      </w:r>
    </w:p>
    <w:p w14:paraId="0F9489A7" w14:textId="77777777" w:rsidR="00C535D4" w:rsidRDefault="00C535D4" w:rsidP="00E2333F">
      <w:pPr>
        <w:pStyle w:val="GPSL2numberedclause"/>
        <w:ind w:left="1134" w:hanging="708"/>
      </w:pPr>
      <w:r>
        <w:t>The Supplier shall be solely responsible for the costs associated with developing and updating the NFI RMADS and carrying out any remedial action required by the Accreditor as part of the Accreditation or re-Accreditation process.</w:t>
      </w:r>
    </w:p>
    <w:p w14:paraId="50718B48" w14:textId="77777777" w:rsidR="00001286" w:rsidRPr="00E2333F" w:rsidRDefault="00E2333F" w:rsidP="006039AA">
      <w:pPr>
        <w:pStyle w:val="GPSL1CLAUSEHEADING"/>
        <w:numPr>
          <w:ilvl w:val="0"/>
          <w:numId w:val="51"/>
        </w:numPr>
      </w:pPr>
      <w:bookmarkStart w:id="2523" w:name="_Toc497462674"/>
      <w:bookmarkStart w:id="2524" w:name="_Toc499802240"/>
      <w:bookmarkEnd w:id="2523"/>
      <w:r>
        <w:t>Security Policy</w:t>
      </w:r>
      <w:bookmarkEnd w:id="2524"/>
    </w:p>
    <w:p w14:paraId="2EF92B2A" w14:textId="77777777" w:rsidR="00C535D4" w:rsidRDefault="00001286" w:rsidP="00E2333F">
      <w:pPr>
        <w:pStyle w:val="GPSL2numberedclause"/>
        <w:ind w:left="1134" w:hanging="708"/>
      </w:pPr>
      <w:r>
        <w:t>T</w:t>
      </w:r>
      <w:r w:rsidR="00C535D4">
        <w:t xml:space="preserve">he Supplier shall deliver to the Authority on or before the Effective Date a copy of its security policy which sets out its own corporate practices and procedures for protecting its information assets from unauthorised access, use, disclosure, disruption, modification or destruction (the </w:t>
      </w:r>
      <w:r w:rsidR="00C535D4" w:rsidRPr="00E2333F">
        <w:t>"Security Policy"</w:t>
      </w:r>
      <w:r w:rsidR="00C535D4">
        <w:t xml:space="preserve">). </w:t>
      </w:r>
    </w:p>
    <w:p w14:paraId="27F9B437" w14:textId="77777777" w:rsidR="00C535D4" w:rsidRDefault="00C535D4" w:rsidP="00E2333F">
      <w:pPr>
        <w:pStyle w:val="GPSL2numberedclause"/>
        <w:ind w:left="1134" w:hanging="708"/>
      </w:pPr>
      <w:r>
        <w:t xml:space="preserve">The Supplier shall promptly notify the Authority in writing of any changes to the Security Policy and provide the Authority with the revised Security Policy. </w:t>
      </w:r>
    </w:p>
    <w:p w14:paraId="3183602C" w14:textId="77777777" w:rsidR="00001286" w:rsidRPr="00E2333F" w:rsidRDefault="00E2333F" w:rsidP="006039AA">
      <w:pPr>
        <w:pStyle w:val="GPSL1CLAUSEHEADING"/>
        <w:numPr>
          <w:ilvl w:val="0"/>
          <w:numId w:val="51"/>
        </w:numPr>
      </w:pPr>
      <w:bookmarkStart w:id="2525" w:name="_Toc497462676"/>
      <w:bookmarkStart w:id="2526" w:name="_Toc499802241"/>
      <w:bookmarkEnd w:id="2525"/>
      <w:r>
        <w:t>Certification Requirements</w:t>
      </w:r>
      <w:bookmarkEnd w:id="2526"/>
    </w:p>
    <w:p w14:paraId="180D48AF" w14:textId="77777777" w:rsidR="00C535D4" w:rsidRDefault="00C535D4" w:rsidP="00422592">
      <w:pPr>
        <w:pStyle w:val="GPSL2numberedclause"/>
        <w:ind w:left="1134" w:hanging="708"/>
      </w:pPr>
      <w:r>
        <w:t>The Supplier shall ensure that at all times du</w:t>
      </w:r>
      <w:r w:rsidRPr="00535067">
        <w:t xml:space="preserve">ring the </w:t>
      </w:r>
      <w:r w:rsidRPr="00E2333F">
        <w:t>Term</w:t>
      </w:r>
      <w:r w:rsidRPr="00535067">
        <w:t xml:space="preserve"> that:</w:t>
      </w:r>
    </w:p>
    <w:p w14:paraId="50AA2D1A" w14:textId="77777777" w:rsidR="00C535D4" w:rsidRDefault="00C535D4" w:rsidP="006039AA">
      <w:pPr>
        <w:numPr>
          <w:ilvl w:val="0"/>
          <w:numId w:val="32"/>
        </w:numPr>
        <w:overflowPunct/>
        <w:autoSpaceDE/>
        <w:autoSpaceDN/>
        <w:adjustRightInd/>
        <w:spacing w:after="261" w:line="271" w:lineRule="auto"/>
        <w:ind w:hanging="792"/>
        <w:textAlignment w:val="auto"/>
      </w:pPr>
      <w:r>
        <w:t>The Supplier; and</w:t>
      </w:r>
    </w:p>
    <w:p w14:paraId="2B911BE2" w14:textId="77777777" w:rsidR="00C535D4" w:rsidRDefault="00C535D4" w:rsidP="006039AA">
      <w:pPr>
        <w:numPr>
          <w:ilvl w:val="0"/>
          <w:numId w:val="32"/>
        </w:numPr>
        <w:overflowPunct/>
        <w:autoSpaceDE/>
        <w:autoSpaceDN/>
        <w:adjustRightInd/>
        <w:spacing w:after="239" w:line="271" w:lineRule="auto"/>
        <w:ind w:hanging="792"/>
        <w:textAlignment w:val="auto"/>
      </w:pPr>
      <w:r w:rsidRPr="00535067">
        <w:t xml:space="preserve">each </w:t>
      </w:r>
      <w:r w:rsidRPr="00E2333F">
        <w:t>Key Sub-contractor</w:t>
      </w:r>
      <w:r w:rsidRPr="00535067">
        <w:t xml:space="preserve"> (other than</w:t>
      </w:r>
      <w:r>
        <w:t xml:space="preserve"> the Supplier) who stores, Processes or transmits Customer Data; </w:t>
      </w:r>
    </w:p>
    <w:p w14:paraId="78E773FB" w14:textId="77777777" w:rsidR="00C535D4" w:rsidRDefault="00C535D4" w:rsidP="00C535D4">
      <w:pPr>
        <w:ind w:left="779"/>
      </w:pPr>
      <w:r>
        <w:t>are Certified as compliant with ISO/IEC 27001 or are included within the scope of an existing Certification of compliance with ISO/IEC 27001 and shall provide the Authority with a copy of each such Certificate of compliance before the Supplier shall be permitted to use the NFI Information System to receive, store or Process any Authority Data; and</w:t>
      </w:r>
    </w:p>
    <w:p w14:paraId="62595DF1" w14:textId="77777777" w:rsidR="00C535D4" w:rsidRDefault="00C535D4" w:rsidP="006039AA">
      <w:pPr>
        <w:numPr>
          <w:ilvl w:val="0"/>
          <w:numId w:val="32"/>
        </w:numPr>
        <w:overflowPunct/>
        <w:autoSpaceDE/>
        <w:autoSpaceDN/>
        <w:adjustRightInd/>
        <w:spacing w:after="261" w:line="271" w:lineRule="auto"/>
        <w:ind w:hanging="792"/>
        <w:textAlignment w:val="auto"/>
      </w:pPr>
      <w:r>
        <w:lastRenderedPageBreak/>
        <w:t>each Sub-contractor (other than a Key Sub-contractor) who stores, processes or transmits Authority Data, where such Sub-contractor  is performing "Data Destruction" activity, is Certified as compliant with ISO/IEC 27001 or is included within the scope of an existing Certification of compliance with ISO/IEC 27001 provided that if such activity is carried out on the site of a Sub-contractor that has ISO/IEC27001 then such Sub-contractor shall not require Certification;</w:t>
      </w:r>
    </w:p>
    <w:p w14:paraId="1975C6D6" w14:textId="77777777" w:rsidR="00C535D4" w:rsidRDefault="00C535D4" w:rsidP="00422592">
      <w:pPr>
        <w:pStyle w:val="GPSL2numberedclause"/>
        <w:ind w:left="1134" w:hanging="708"/>
      </w:pPr>
      <w:r>
        <w:t xml:space="preserve">The Supplier shall notify the Authority as soon as reasonably practicable and, in any event within 2 Working Days, should any part of the NFI Information System cease to be compliant with the Certification Requirements and, on request from the Authority procure that the relevant Sub-contractors: </w:t>
      </w:r>
    </w:p>
    <w:p w14:paraId="5659C2E0" w14:textId="77777777" w:rsidR="00C535D4" w:rsidRDefault="00C535D4" w:rsidP="006039AA">
      <w:pPr>
        <w:numPr>
          <w:ilvl w:val="0"/>
          <w:numId w:val="33"/>
        </w:numPr>
        <w:overflowPunct/>
        <w:autoSpaceDE/>
        <w:autoSpaceDN/>
        <w:adjustRightInd/>
        <w:spacing w:after="261" w:line="271" w:lineRule="auto"/>
        <w:ind w:hanging="792"/>
        <w:textAlignment w:val="auto"/>
      </w:pPr>
      <w:r>
        <w:t>cease use of the Authority Data; and</w:t>
      </w:r>
    </w:p>
    <w:p w14:paraId="4C9601FC" w14:textId="77777777" w:rsidR="00C535D4" w:rsidRDefault="00C535D4" w:rsidP="006039AA">
      <w:pPr>
        <w:numPr>
          <w:ilvl w:val="0"/>
          <w:numId w:val="33"/>
        </w:numPr>
        <w:overflowPunct/>
        <w:autoSpaceDE/>
        <w:autoSpaceDN/>
        <w:adjustRightInd/>
        <w:spacing w:after="261" w:line="271" w:lineRule="auto"/>
        <w:ind w:hanging="792"/>
        <w:textAlignment w:val="auto"/>
      </w:pPr>
      <w:r>
        <w:t xml:space="preserve">procure that the relevant Sub-contractors return, destroy and/or erase the Authority Data in accordance with Baseline Security Requirements. </w:t>
      </w:r>
    </w:p>
    <w:p w14:paraId="31D70EFE" w14:textId="77777777" w:rsidR="00F4222E" w:rsidRPr="00422592" w:rsidRDefault="00422592" w:rsidP="006039AA">
      <w:pPr>
        <w:pStyle w:val="GPSL1CLAUSEHEADING"/>
        <w:numPr>
          <w:ilvl w:val="0"/>
          <w:numId w:val="51"/>
        </w:numPr>
      </w:pPr>
      <w:bookmarkStart w:id="2527" w:name="_Toc497462678"/>
      <w:bookmarkStart w:id="2528" w:name="_Toc499802242"/>
      <w:bookmarkEnd w:id="2527"/>
      <w:r>
        <w:t>Security Testing</w:t>
      </w:r>
      <w:bookmarkEnd w:id="2528"/>
    </w:p>
    <w:p w14:paraId="2266F613" w14:textId="77777777" w:rsidR="00C535D4" w:rsidRDefault="00C535D4" w:rsidP="00422592">
      <w:pPr>
        <w:pStyle w:val="GPSL2numberedclause"/>
        <w:ind w:left="1134" w:hanging="708"/>
      </w:pPr>
      <w:r>
        <w:t>The Supplier shall, at its own cost and expense:</w:t>
      </w:r>
    </w:p>
    <w:p w14:paraId="62FAFB89" w14:textId="77777777" w:rsidR="00C535D4" w:rsidRDefault="00C535D4" w:rsidP="006039AA">
      <w:pPr>
        <w:numPr>
          <w:ilvl w:val="0"/>
          <w:numId w:val="34"/>
        </w:numPr>
        <w:overflowPunct/>
        <w:autoSpaceDE/>
        <w:autoSpaceDN/>
        <w:adjustRightInd/>
        <w:spacing w:after="261" w:line="271" w:lineRule="auto"/>
        <w:ind w:hanging="792"/>
        <w:textAlignment w:val="auto"/>
      </w:pPr>
      <w:r>
        <w:t xml:space="preserve">procure a CHECK IT Health Check of the NFI Information System by an NCSC approved member of the CHECK Scheme once every 12 months during the Framework Term (each an </w:t>
      </w:r>
      <w:r>
        <w:rPr>
          <w:b/>
        </w:rPr>
        <w:t>"IT Health Check"</w:t>
      </w:r>
      <w:r>
        <w:t xml:space="preserve">) unless additional IT Health Checks are required by Paragraph </w:t>
      </w:r>
      <w:r w:rsidR="000E7E3D">
        <w:t>9</w:t>
      </w:r>
      <w:r>
        <w:t>.2;</w:t>
      </w:r>
    </w:p>
    <w:p w14:paraId="51909F4B" w14:textId="77777777" w:rsidR="00C535D4" w:rsidRDefault="00C535D4" w:rsidP="006039AA">
      <w:pPr>
        <w:numPr>
          <w:ilvl w:val="0"/>
          <w:numId w:val="34"/>
        </w:numPr>
        <w:overflowPunct/>
        <w:autoSpaceDE/>
        <w:autoSpaceDN/>
        <w:adjustRightInd/>
        <w:spacing w:after="261" w:line="271" w:lineRule="auto"/>
        <w:ind w:hanging="792"/>
        <w:textAlignment w:val="auto"/>
      </w:pPr>
      <w:r>
        <w:t>conduct vulnerability scanning and assessments of the NFI Information System monthly;</w:t>
      </w:r>
    </w:p>
    <w:p w14:paraId="343BE8FF" w14:textId="77777777" w:rsidR="00C535D4" w:rsidRDefault="00C535D4" w:rsidP="006039AA">
      <w:pPr>
        <w:numPr>
          <w:ilvl w:val="0"/>
          <w:numId w:val="34"/>
        </w:numPr>
        <w:overflowPunct/>
        <w:autoSpaceDE/>
        <w:autoSpaceDN/>
        <w:adjustRightInd/>
        <w:spacing w:after="26" w:line="271" w:lineRule="auto"/>
        <w:ind w:hanging="792"/>
        <w:textAlignment w:val="auto"/>
      </w:pPr>
      <w:r>
        <w:t xml:space="preserve">conduct an assessment as soon as reasonably practicable following receipt by the </w:t>
      </w:r>
    </w:p>
    <w:p w14:paraId="796655ED" w14:textId="77777777" w:rsidR="00C535D4" w:rsidRDefault="00C535D4" w:rsidP="00C535D4">
      <w:pPr>
        <w:ind w:left="1586"/>
      </w:pPr>
      <w:r>
        <w:t>Supplier or any of its Sub-contractors of a critical vulnerability alert from a supplier of any software or other component of the NFI Information System to determine whether the vulnerability affects the NFI Information System; and</w:t>
      </w:r>
    </w:p>
    <w:p w14:paraId="65FB5663" w14:textId="77777777" w:rsidR="00C535D4" w:rsidRDefault="00C535D4" w:rsidP="006039AA">
      <w:pPr>
        <w:numPr>
          <w:ilvl w:val="0"/>
          <w:numId w:val="34"/>
        </w:numPr>
        <w:overflowPunct/>
        <w:autoSpaceDE/>
        <w:autoSpaceDN/>
        <w:adjustRightInd/>
        <w:spacing w:after="261" w:line="271" w:lineRule="auto"/>
        <w:ind w:hanging="792"/>
        <w:textAlignment w:val="auto"/>
      </w:pPr>
      <w:r>
        <w:t xml:space="preserve">conduct such other tests as are required by: </w:t>
      </w:r>
    </w:p>
    <w:p w14:paraId="762E0661" w14:textId="77777777" w:rsidR="00C535D4" w:rsidRDefault="00C535D4" w:rsidP="006039AA">
      <w:pPr>
        <w:numPr>
          <w:ilvl w:val="2"/>
          <w:numId w:val="35"/>
        </w:numPr>
        <w:overflowPunct/>
        <w:autoSpaceDE/>
        <w:autoSpaceDN/>
        <w:adjustRightInd/>
        <w:spacing w:after="261" w:line="271" w:lineRule="auto"/>
        <w:ind w:hanging="850"/>
        <w:textAlignment w:val="auto"/>
      </w:pPr>
      <w:r>
        <w:t xml:space="preserve">any Vulnerability Correction Plans; </w:t>
      </w:r>
    </w:p>
    <w:p w14:paraId="5EB79F16" w14:textId="77777777" w:rsidR="00C535D4" w:rsidRDefault="00C535D4" w:rsidP="006039AA">
      <w:pPr>
        <w:numPr>
          <w:ilvl w:val="2"/>
          <w:numId w:val="35"/>
        </w:numPr>
        <w:overflowPunct/>
        <w:autoSpaceDE/>
        <w:autoSpaceDN/>
        <w:adjustRightInd/>
        <w:spacing w:after="261" w:line="271" w:lineRule="auto"/>
        <w:ind w:hanging="850"/>
        <w:textAlignment w:val="auto"/>
      </w:pPr>
      <w:r>
        <w:t>the ISO27001 Certification Requirements;</w:t>
      </w:r>
    </w:p>
    <w:p w14:paraId="455F05E7" w14:textId="77777777" w:rsidR="00C535D4" w:rsidRDefault="00C535D4" w:rsidP="006039AA">
      <w:pPr>
        <w:numPr>
          <w:ilvl w:val="2"/>
          <w:numId w:val="35"/>
        </w:numPr>
        <w:overflowPunct/>
        <w:autoSpaceDE/>
        <w:autoSpaceDN/>
        <w:adjustRightInd/>
        <w:spacing w:after="261" w:line="271" w:lineRule="auto"/>
        <w:ind w:hanging="850"/>
        <w:textAlignment w:val="auto"/>
      </w:pPr>
      <w:r>
        <w:t>the NFI RMADS; and</w:t>
      </w:r>
    </w:p>
    <w:p w14:paraId="697252DF" w14:textId="77777777" w:rsidR="00C535D4" w:rsidRDefault="00C535D4" w:rsidP="006039AA">
      <w:pPr>
        <w:numPr>
          <w:ilvl w:val="2"/>
          <w:numId w:val="35"/>
        </w:numPr>
        <w:overflowPunct/>
        <w:autoSpaceDE/>
        <w:autoSpaceDN/>
        <w:adjustRightInd/>
        <w:spacing w:after="237" w:line="271" w:lineRule="auto"/>
        <w:ind w:hanging="850"/>
        <w:textAlignment w:val="auto"/>
      </w:pPr>
      <w:r>
        <w:t>the Accreditor following a Breach of Security or a significant change to the components or architecture of the NFI Information System,</w:t>
      </w:r>
    </w:p>
    <w:p w14:paraId="61E21AB0" w14:textId="77777777" w:rsidR="00C535D4" w:rsidRDefault="00C535D4" w:rsidP="00C535D4">
      <w:pPr>
        <w:spacing w:after="276" w:line="259" w:lineRule="auto"/>
        <w:ind w:left="804" w:hanging="10"/>
        <w:jc w:val="left"/>
      </w:pPr>
      <w:r>
        <w:t xml:space="preserve">(each a </w:t>
      </w:r>
      <w:r>
        <w:rPr>
          <w:b/>
        </w:rPr>
        <w:t>"Security Test"</w:t>
      </w:r>
      <w:r>
        <w:t>).</w:t>
      </w:r>
    </w:p>
    <w:p w14:paraId="3A26BE6F" w14:textId="77777777" w:rsidR="00C535D4" w:rsidRDefault="00C535D4" w:rsidP="00422592">
      <w:pPr>
        <w:pStyle w:val="GPSL2numberedclause"/>
        <w:ind w:left="1134" w:hanging="708"/>
      </w:pPr>
      <w:r>
        <w:lastRenderedPageBreak/>
        <w:t>In relation to each IT Health Check, the Supplier shall:</w:t>
      </w:r>
    </w:p>
    <w:p w14:paraId="7B6482C2" w14:textId="77777777" w:rsidR="00C535D4" w:rsidRDefault="00C535D4" w:rsidP="006039AA">
      <w:pPr>
        <w:numPr>
          <w:ilvl w:val="0"/>
          <w:numId w:val="36"/>
        </w:numPr>
        <w:overflowPunct/>
        <w:autoSpaceDE/>
        <w:autoSpaceDN/>
        <w:adjustRightInd/>
        <w:spacing w:after="261" w:line="271" w:lineRule="auto"/>
        <w:ind w:hanging="792"/>
        <w:textAlignment w:val="auto"/>
      </w:pPr>
      <w:r>
        <w:t>agree with the Accreditor the aim and scope of the IT Health Check;</w:t>
      </w:r>
    </w:p>
    <w:p w14:paraId="59F955E5" w14:textId="77777777" w:rsidR="00C535D4" w:rsidRDefault="00C535D4" w:rsidP="006039AA">
      <w:pPr>
        <w:numPr>
          <w:ilvl w:val="0"/>
          <w:numId w:val="36"/>
        </w:numPr>
        <w:overflowPunct/>
        <w:autoSpaceDE/>
        <w:autoSpaceDN/>
        <w:adjustRightInd/>
        <w:spacing w:after="261" w:line="271" w:lineRule="auto"/>
        <w:ind w:hanging="792"/>
        <w:textAlignment w:val="auto"/>
      </w:pPr>
      <w:r>
        <w:t>promptly, following receipt of each IT Health Check report, provide the Accreditor with a  copy of the IT Health Check report;</w:t>
      </w:r>
    </w:p>
    <w:p w14:paraId="4D611120" w14:textId="77777777" w:rsidR="00C535D4" w:rsidRDefault="00C535D4" w:rsidP="006039AA">
      <w:pPr>
        <w:numPr>
          <w:ilvl w:val="0"/>
          <w:numId w:val="36"/>
        </w:numPr>
        <w:overflowPunct/>
        <w:autoSpaceDE/>
        <w:autoSpaceDN/>
        <w:adjustRightInd/>
        <w:spacing w:after="261" w:line="271" w:lineRule="auto"/>
        <w:ind w:hanging="792"/>
        <w:textAlignment w:val="auto"/>
      </w:pPr>
      <w:r>
        <w:t>in the event that the IT Health Check report identifies any vulnerabilities, the Supplier shall:</w:t>
      </w:r>
    </w:p>
    <w:p w14:paraId="1FDAD7C9" w14:textId="77777777" w:rsidR="00C535D4" w:rsidRDefault="00C535D4" w:rsidP="00C535D4">
      <w:pPr>
        <w:ind w:left="2388"/>
      </w:pPr>
      <w:r>
        <w:t xml:space="preserve">(i) prepare a remedial plan for approval by the Accreditor (each a </w:t>
      </w:r>
      <w:r>
        <w:rPr>
          <w:b/>
        </w:rPr>
        <w:t>"Vulnerability Correction Plan"</w:t>
      </w:r>
      <w:r>
        <w:t>) which sets out in respect of each vulnerability identified in the IT Health Check report:</w:t>
      </w:r>
    </w:p>
    <w:p w14:paraId="299507B9" w14:textId="77777777" w:rsidR="00C535D4" w:rsidRDefault="00C535D4" w:rsidP="006039AA">
      <w:pPr>
        <w:numPr>
          <w:ilvl w:val="3"/>
          <w:numId w:val="37"/>
        </w:numPr>
        <w:overflowPunct/>
        <w:autoSpaceDE/>
        <w:autoSpaceDN/>
        <w:adjustRightInd/>
        <w:spacing w:after="258" w:line="259" w:lineRule="auto"/>
        <w:ind w:hanging="794"/>
        <w:textAlignment w:val="auto"/>
      </w:pPr>
      <w:r>
        <w:t xml:space="preserve">how the vulnerability will be remedied; </w:t>
      </w:r>
    </w:p>
    <w:p w14:paraId="5556058B" w14:textId="77777777" w:rsidR="00C535D4" w:rsidRDefault="00C535D4" w:rsidP="006039AA">
      <w:pPr>
        <w:numPr>
          <w:ilvl w:val="3"/>
          <w:numId w:val="37"/>
        </w:numPr>
        <w:overflowPunct/>
        <w:autoSpaceDE/>
        <w:autoSpaceDN/>
        <w:adjustRightInd/>
        <w:spacing w:after="261" w:line="271" w:lineRule="auto"/>
        <w:ind w:hanging="794"/>
        <w:textAlignment w:val="auto"/>
      </w:pPr>
      <w:r>
        <w:t>the date by which the vulnerability will be remedied;</w:t>
      </w:r>
    </w:p>
    <w:p w14:paraId="601F8E52" w14:textId="77777777" w:rsidR="00C535D4" w:rsidRDefault="00C535D4" w:rsidP="006039AA">
      <w:pPr>
        <w:numPr>
          <w:ilvl w:val="3"/>
          <w:numId w:val="37"/>
        </w:numPr>
        <w:overflowPunct/>
        <w:autoSpaceDE/>
        <w:autoSpaceDN/>
        <w:adjustRightInd/>
        <w:spacing w:after="261" w:line="271" w:lineRule="auto"/>
        <w:ind w:hanging="794"/>
        <w:textAlignment w:val="auto"/>
      </w:pPr>
      <w:r>
        <w:t>the tests which the Supplier shall perform or procure to be performed (which may, at the discretion of the Accreditor, include a further IT Health Check) to confirm that the vulnerability has been remedied;</w:t>
      </w:r>
    </w:p>
    <w:p w14:paraId="35A3BE0D" w14:textId="77777777" w:rsidR="00C535D4" w:rsidRDefault="00C535D4" w:rsidP="006039AA">
      <w:pPr>
        <w:numPr>
          <w:ilvl w:val="2"/>
          <w:numId w:val="38"/>
        </w:numPr>
        <w:overflowPunct/>
        <w:autoSpaceDE/>
        <w:autoSpaceDN/>
        <w:adjustRightInd/>
        <w:spacing w:after="261" w:line="271" w:lineRule="auto"/>
        <w:ind w:left="2380" w:hanging="794"/>
        <w:textAlignment w:val="auto"/>
      </w:pPr>
      <w:r>
        <w:t>in respect of each vulnerability identified in the IT Health Check report comply with the Vulnerability Correction Plan; and</w:t>
      </w:r>
    </w:p>
    <w:p w14:paraId="65BEBF87" w14:textId="77777777" w:rsidR="00C535D4" w:rsidRDefault="00C535D4" w:rsidP="006039AA">
      <w:pPr>
        <w:numPr>
          <w:ilvl w:val="2"/>
          <w:numId w:val="38"/>
        </w:numPr>
        <w:overflowPunct/>
        <w:autoSpaceDE/>
        <w:autoSpaceDN/>
        <w:adjustRightInd/>
        <w:spacing w:after="261" w:line="271" w:lineRule="auto"/>
        <w:ind w:left="2380" w:hanging="794"/>
        <w:textAlignment w:val="auto"/>
      </w:pPr>
      <w:r>
        <w:t>conduct such further Security Tests on the NFI Information System as are required by the Vulnerability Correction Plan to confirm that the Vulnerability Correction Plan has been complied with.</w:t>
      </w:r>
    </w:p>
    <w:p w14:paraId="61C690D5" w14:textId="77777777" w:rsidR="00C535D4" w:rsidRDefault="00C535D4" w:rsidP="00CA151C">
      <w:pPr>
        <w:pStyle w:val="GPSL2numberedclause"/>
        <w:ind w:left="1134" w:hanging="708"/>
      </w:pPr>
      <w:r>
        <w:t xml:space="preserve">The Security Tests shall be designed and implemented by the Supplier so as to minimise the impact on the delivery of the service and the date, timing, content and conduct of such Security Tests shall be agreed in advance with the Authority.  Subject to compliance by the Supplier with the foregoing requirements, if any Security Tests adversely affect the Supplier’s ability to deliver the service so as to </w:t>
      </w:r>
      <w:r w:rsidRPr="00535067">
        <w:t xml:space="preserve">meet </w:t>
      </w:r>
      <w:r w:rsidRPr="00422592">
        <w:t>the Target Performance Levels</w:t>
      </w:r>
      <w:r w:rsidRPr="00535067">
        <w:t>, the Supp</w:t>
      </w:r>
      <w:r>
        <w:t>lier shall be granted relief against any resultant under-performance for the period of the Security Tests.</w:t>
      </w:r>
    </w:p>
    <w:p w14:paraId="19AF1FB6" w14:textId="77777777" w:rsidR="00C535D4" w:rsidRDefault="00C535D4" w:rsidP="00CA151C">
      <w:pPr>
        <w:pStyle w:val="GPSL2numberedclause"/>
        <w:ind w:left="1134" w:hanging="708"/>
      </w:pPr>
      <w:r>
        <w:t>The Authority shall be entitled to send a representative to witness the conduct of the Security Tests.  The Supplier shall provide the Authority with the results of such Security Tests (in a form approved by the Authority in advance) as soon as practicable after completion of each Security Test.</w:t>
      </w:r>
    </w:p>
    <w:p w14:paraId="6E6044E8" w14:textId="77777777" w:rsidR="00C535D4" w:rsidRDefault="00C535D4" w:rsidP="00CA151C">
      <w:pPr>
        <w:pStyle w:val="GPSL2numberedclause"/>
        <w:ind w:left="1134" w:hanging="708"/>
      </w:pPr>
      <w:r>
        <w:t xml:space="preserve">Without prejudice to any other right of audit or access granted to the Authority pursuant to this </w:t>
      </w:r>
      <w:r w:rsidR="0055622E">
        <w:t>Contract</w:t>
      </w:r>
      <w:r>
        <w:t xml:space="preserve">, the Authority and/or its authorised representatives shall be entitled, at any time and without giving notice to the Supplier, to carry out such tests (including penetration tests) as it may deem necessary in relation to the service, the NFI Information </w:t>
      </w:r>
      <w:r>
        <w:lastRenderedPageBreak/>
        <w:t>System and/or the Supplier's compliance with the NFI RMADS.  The Authority shall take reasonable steps to notify the Supplier prior to carrying out such tests to the extent that it is reasonably practicable for it to do so taking into account the nature of the test. The Authority shall notify the Supplier of the results of such tests after completion of each such test.  Any such tests shall be designed and implemented so as to minimise the impact on the delivery of the service.  If such tests adversely affect the Supplier's ability to deliver the service so as to meet t</w:t>
      </w:r>
      <w:r w:rsidRPr="00535067">
        <w:t xml:space="preserve">he </w:t>
      </w:r>
      <w:r w:rsidRPr="00422592">
        <w:t>Target Performance Levels</w:t>
      </w:r>
      <w:r w:rsidRPr="00535067">
        <w:t>, t</w:t>
      </w:r>
      <w:r>
        <w:t>he Supplier shall be granted relief against any resultant under-performance to the extent directly arising as a result of the Authority and/or its authorised representatives carrying out such tests.</w:t>
      </w:r>
    </w:p>
    <w:p w14:paraId="7E407688" w14:textId="77777777" w:rsidR="00C535D4" w:rsidRDefault="00C535D4" w:rsidP="00CA151C">
      <w:pPr>
        <w:pStyle w:val="GPSL2numberedclause"/>
        <w:ind w:left="1134" w:hanging="708"/>
      </w:pPr>
      <w:r>
        <w:t xml:space="preserve">Without prejudice to the provisions of Paragraph </w:t>
      </w:r>
      <w:r w:rsidR="00757679">
        <w:t>9</w:t>
      </w:r>
      <w:r>
        <w:t xml:space="preserve">.2(c), where any test carried out pursuant to this Paragraph 8 reveals any actual or potential Breach of Security or weaknesses (including un-patched vulnerabilities, poor configuration and/or incorrect system management), the Supplier shall promptly notify the Authority of any changes to the NFI Information System and/or the NFI RMADS (and the implementation thereof) which the Supplier proposes to make in order to correct such failure or weakness.  Subject to the Authority's prior written approval, the Supplier shall implement such changes to the NFI Information System and/or the NFI RMADS and repeat the relevant tests in accordance with the timetable agreed with the Authority or, otherwise, as soon as reasonably possible.  If the Authority unreasonably withholds its approval to the implementation of such changes proposed by the Supplier, the Supplier shall not be deemed to be in breach of any obligation under this contract to the extent it can be shown that (i) any such breach has arisen as a direct result of the Authority unreasonably withholding its approval to the implementation of such proposed changes and (ii) any such breach would have been avoided had the Authority given its approval to the implementation of such proposed changes.  For the avoidance of doubt, where the change to the NFI Information System and/or the NFI RMADS is to address a non-compliance with the Baseline Security Requirements, the Supplier shall effect such change at its own cost and expense.  </w:t>
      </w:r>
    </w:p>
    <w:p w14:paraId="0A104229" w14:textId="77777777" w:rsidR="00C535D4" w:rsidRPr="00422592" w:rsidRDefault="00C535D4" w:rsidP="00CA151C">
      <w:pPr>
        <w:pStyle w:val="GPSL2numberedclause"/>
        <w:ind w:left="1134" w:hanging="708"/>
      </w:pPr>
      <w:r>
        <w:t xml:space="preserve">If any repeat test carried out pursuant to Paragraph </w:t>
      </w:r>
      <w:r w:rsidR="00757679">
        <w:t>9</w:t>
      </w:r>
      <w:r>
        <w:t xml:space="preserve">.6 reveals an actual or potential Breach of Security exploiting the same root cause failure, such circumstance shall constitute a </w:t>
      </w:r>
      <w:r w:rsidRPr="00422592">
        <w:t>material Default</w:t>
      </w:r>
      <w:r w:rsidRPr="00535067">
        <w:t xml:space="preserve"> fo</w:t>
      </w:r>
      <w:r>
        <w:t xml:space="preserve">r the purpose </w:t>
      </w:r>
      <w:r w:rsidRPr="00312E5D">
        <w:t xml:space="preserve">of </w:t>
      </w:r>
      <w:r w:rsidRPr="00BB35B6">
        <w:t>Clause 3</w:t>
      </w:r>
      <w:r w:rsidR="00794756" w:rsidRPr="00BB35B6">
        <w:t>5</w:t>
      </w:r>
      <w:r w:rsidRPr="00BB35B6">
        <w:t>.</w:t>
      </w:r>
      <w:r w:rsidR="00794756" w:rsidRPr="001501D2">
        <w:t>2</w:t>
      </w:r>
      <w:r w:rsidRPr="006A1D8F">
        <w:t xml:space="preserve"> (Rectification Plan Process) </w:t>
      </w:r>
      <w:r w:rsidRPr="00422592">
        <w:t>of the Standard Terms.</w:t>
      </w:r>
    </w:p>
    <w:p w14:paraId="2CC6D106" w14:textId="77777777" w:rsidR="00C535D4" w:rsidRDefault="00C535D4" w:rsidP="00CA151C">
      <w:pPr>
        <w:pStyle w:val="GPSL2numberedclause"/>
        <w:ind w:left="1134" w:hanging="708"/>
      </w:pPr>
      <w:r>
        <w:t>On each anniversary o</w:t>
      </w:r>
      <w:r w:rsidRPr="00535067">
        <w:t xml:space="preserve">f the </w:t>
      </w:r>
      <w:r w:rsidRPr="00422592">
        <w:t>Effective Date</w:t>
      </w:r>
      <w:r w:rsidRPr="00535067">
        <w:t>, the Su</w:t>
      </w:r>
      <w:r>
        <w:t>pplier shall provide to the Authority a letter from its chief executive officer (or equivalent officer) confirming that having made due and careful enquiry:</w:t>
      </w:r>
    </w:p>
    <w:p w14:paraId="624D9A82" w14:textId="77777777" w:rsidR="00C535D4" w:rsidRDefault="00C535D4" w:rsidP="006039AA">
      <w:pPr>
        <w:numPr>
          <w:ilvl w:val="0"/>
          <w:numId w:val="39"/>
        </w:numPr>
        <w:overflowPunct/>
        <w:autoSpaceDE/>
        <w:autoSpaceDN/>
        <w:adjustRightInd/>
        <w:spacing w:after="261" w:line="271" w:lineRule="auto"/>
        <w:ind w:hanging="792"/>
        <w:textAlignment w:val="auto"/>
      </w:pPr>
      <w:r>
        <w:t xml:space="preserve">the Supplier has in the previous year carried out all tests and has in place all procedures required in relation to security matters under this </w:t>
      </w:r>
      <w:r w:rsidR="0055622E">
        <w:t>Contract</w:t>
      </w:r>
      <w:r>
        <w:t>; and</w:t>
      </w:r>
    </w:p>
    <w:p w14:paraId="562D6A6E" w14:textId="77777777" w:rsidR="00C535D4" w:rsidRDefault="00C535D4" w:rsidP="006039AA">
      <w:pPr>
        <w:numPr>
          <w:ilvl w:val="0"/>
          <w:numId w:val="39"/>
        </w:numPr>
        <w:overflowPunct/>
        <w:autoSpaceDE/>
        <w:autoSpaceDN/>
        <w:adjustRightInd/>
        <w:spacing w:after="261" w:line="271" w:lineRule="auto"/>
        <w:ind w:hanging="792"/>
        <w:textAlignment w:val="auto"/>
      </w:pPr>
      <w:r>
        <w:t>the Supplier is confident that its security and risk mitigation procedures with respect to the service remains effective.</w:t>
      </w:r>
    </w:p>
    <w:p w14:paraId="2758EBCF" w14:textId="77777777" w:rsidR="003E5702" w:rsidRPr="00422592" w:rsidRDefault="00422592" w:rsidP="006039AA">
      <w:pPr>
        <w:pStyle w:val="GPSL1CLAUSEHEADING"/>
        <w:numPr>
          <w:ilvl w:val="0"/>
          <w:numId w:val="51"/>
        </w:numPr>
      </w:pPr>
      <w:bookmarkStart w:id="2529" w:name="_Toc497462680"/>
      <w:bookmarkStart w:id="2530" w:name="_Toc499802243"/>
      <w:bookmarkEnd w:id="2529"/>
      <w:r>
        <w:t>Breach of Security – General Principles</w:t>
      </w:r>
      <w:bookmarkEnd w:id="2530"/>
    </w:p>
    <w:p w14:paraId="195B229E" w14:textId="77777777" w:rsidR="00C535D4" w:rsidRDefault="00C535D4" w:rsidP="00B96FE1">
      <w:pPr>
        <w:pStyle w:val="GPSL2numberedclause"/>
        <w:ind w:left="1134" w:hanging="708"/>
      </w:pPr>
      <w:r>
        <w:lastRenderedPageBreak/>
        <w:t>If either Party becomes aware of a Breach of Security or an attempted Breach of Security it shall notify the other in accordance with the security incident management process as set out in the NFI RMADS.</w:t>
      </w:r>
    </w:p>
    <w:p w14:paraId="584BC6A3" w14:textId="77777777" w:rsidR="00C535D4" w:rsidRDefault="00C535D4" w:rsidP="00B96FE1">
      <w:pPr>
        <w:pStyle w:val="GPSL2numberedclause"/>
        <w:ind w:left="1134" w:hanging="708"/>
      </w:pPr>
      <w:r>
        <w:t xml:space="preserve">Without prejudice to the security incident management process set out in the NFI RMADS, upon becoming aware of any of the circumstances referred to in Paragraph </w:t>
      </w:r>
      <w:r w:rsidR="00A809F9">
        <w:t>10</w:t>
      </w:r>
      <w:r>
        <w:t>.1, the Supplier shall:</w:t>
      </w:r>
    </w:p>
    <w:p w14:paraId="6E1040BD" w14:textId="77777777" w:rsidR="00C535D4" w:rsidRDefault="00C535D4" w:rsidP="006039AA">
      <w:pPr>
        <w:numPr>
          <w:ilvl w:val="0"/>
          <w:numId w:val="40"/>
        </w:numPr>
        <w:overflowPunct/>
        <w:autoSpaceDE/>
        <w:autoSpaceDN/>
        <w:adjustRightInd/>
        <w:spacing w:after="261" w:line="271" w:lineRule="auto"/>
        <w:ind w:hanging="792"/>
        <w:textAlignment w:val="auto"/>
      </w:pPr>
      <w:r>
        <w:t>immediately take all reasonable steps (which shall include any action or changes reasonably required by the Authority) necessary to:</w:t>
      </w:r>
    </w:p>
    <w:p w14:paraId="00909796" w14:textId="77777777" w:rsidR="00C535D4" w:rsidRDefault="00C535D4" w:rsidP="006039AA">
      <w:pPr>
        <w:numPr>
          <w:ilvl w:val="2"/>
          <w:numId w:val="41"/>
        </w:numPr>
        <w:overflowPunct/>
        <w:autoSpaceDE/>
        <w:autoSpaceDN/>
        <w:adjustRightInd/>
        <w:spacing w:after="261" w:line="271" w:lineRule="auto"/>
        <w:ind w:left="2380" w:hanging="794"/>
        <w:textAlignment w:val="auto"/>
      </w:pPr>
      <w:r>
        <w:t>minimise the extent of actual or potential harm caused by such Breach of Security;</w:t>
      </w:r>
    </w:p>
    <w:p w14:paraId="461411F6" w14:textId="77777777" w:rsidR="00C535D4" w:rsidRDefault="00C535D4" w:rsidP="006039AA">
      <w:pPr>
        <w:numPr>
          <w:ilvl w:val="2"/>
          <w:numId w:val="41"/>
        </w:numPr>
        <w:overflowPunct/>
        <w:autoSpaceDE/>
        <w:autoSpaceDN/>
        <w:adjustRightInd/>
        <w:spacing w:after="247" w:line="282" w:lineRule="auto"/>
        <w:ind w:left="2380" w:hanging="794"/>
        <w:textAlignment w:val="auto"/>
      </w:pPr>
      <w:r>
        <w:t xml:space="preserve">remedy such Breach of Security to the extent possible and protect the integrity of the NFI Information System against any such potential or attempted Breach of Security; </w:t>
      </w:r>
    </w:p>
    <w:p w14:paraId="0B01D440" w14:textId="77777777" w:rsidR="00C535D4" w:rsidRDefault="00C535D4" w:rsidP="006039AA">
      <w:pPr>
        <w:numPr>
          <w:ilvl w:val="2"/>
          <w:numId w:val="41"/>
        </w:numPr>
        <w:overflowPunct/>
        <w:autoSpaceDE/>
        <w:autoSpaceDN/>
        <w:adjustRightInd/>
        <w:spacing w:after="261" w:line="271" w:lineRule="auto"/>
        <w:ind w:left="2380" w:hanging="794"/>
        <w:textAlignment w:val="auto"/>
      </w:pPr>
      <w:r>
        <w:t>apply a tested mitigation against any such Breach of Security or potential or attempted Breach of Security and, provided that reasonable testing has been undertaken by the Supplier, if the mitigation adversely affects the Supplier’s ability to deliver th</w:t>
      </w:r>
      <w:r w:rsidRPr="00535067">
        <w:t xml:space="preserve">e service so as to meet the </w:t>
      </w:r>
      <w:r w:rsidRPr="008D4C6E">
        <w:t>Target Performance Levels</w:t>
      </w:r>
      <w:r w:rsidRPr="00535067">
        <w:t>,</w:t>
      </w:r>
      <w:r>
        <w:t xml:space="preserve"> the Supplier shall be granted relief against any resultant under-performance for such period as the Authority, acting reasonably, may specify by written notice to the Supplier; and</w:t>
      </w:r>
    </w:p>
    <w:p w14:paraId="60385DEF" w14:textId="77777777" w:rsidR="00C535D4" w:rsidRDefault="00C535D4" w:rsidP="006039AA">
      <w:pPr>
        <w:numPr>
          <w:ilvl w:val="2"/>
          <w:numId w:val="41"/>
        </w:numPr>
        <w:overflowPunct/>
        <w:autoSpaceDE/>
        <w:autoSpaceDN/>
        <w:adjustRightInd/>
        <w:spacing w:after="261" w:line="271" w:lineRule="auto"/>
        <w:ind w:left="2380" w:hanging="794"/>
        <w:textAlignment w:val="auto"/>
      </w:pPr>
      <w:r>
        <w:t>prevent a further Breach of Security or attempted Breach of Security in the future exploiting the same root cause failure;</w:t>
      </w:r>
    </w:p>
    <w:p w14:paraId="6D788CFD" w14:textId="77777777" w:rsidR="00C535D4" w:rsidRDefault="00C535D4" w:rsidP="006039AA">
      <w:pPr>
        <w:numPr>
          <w:ilvl w:val="0"/>
          <w:numId w:val="40"/>
        </w:numPr>
        <w:overflowPunct/>
        <w:autoSpaceDE/>
        <w:autoSpaceDN/>
        <w:adjustRightInd/>
        <w:spacing w:after="261" w:line="271" w:lineRule="auto"/>
        <w:ind w:hanging="792"/>
        <w:textAlignment w:val="auto"/>
      </w:pPr>
      <w:r>
        <w:t>as soon as reasonably practicable and, in any event, within 2 Working Days, following the Breach of Security or attempted Breach of Security, provide to the Authority full details  of the Breach of Security or attempted Breach of Security, including a root cause analysis where required by the Authority.</w:t>
      </w:r>
    </w:p>
    <w:p w14:paraId="44C5A6B8" w14:textId="77777777" w:rsidR="00C535D4" w:rsidRDefault="00C535D4" w:rsidP="008D4C6E">
      <w:pPr>
        <w:pStyle w:val="GPSL2numberedclause"/>
        <w:tabs>
          <w:tab w:val="clear" w:pos="1134"/>
          <w:tab w:val="left" w:pos="709"/>
        </w:tabs>
        <w:ind w:hanging="786"/>
      </w:pPr>
      <w:r>
        <w:t xml:space="preserve">In the event that any action is taken in response to a Breach of Security or attempted Breach of Security as a result of non-compliance of the NFI Information System and/or the NFI RMADS with the Baseline Security Requirements and/or this </w:t>
      </w:r>
      <w:r w:rsidR="0055622E">
        <w:t>Contract</w:t>
      </w:r>
      <w:r>
        <w:t>, then any required change to the DMI Information System and/or NFI RMADS shall be at no cost to the Authority or any Customers.</w:t>
      </w:r>
    </w:p>
    <w:p w14:paraId="6D99AE64" w14:textId="77777777" w:rsidR="0011624C" w:rsidRPr="008D4C6E" w:rsidRDefault="008D4C6E" w:rsidP="006039AA">
      <w:pPr>
        <w:pStyle w:val="GPSL1CLAUSEHEADING"/>
        <w:numPr>
          <w:ilvl w:val="0"/>
          <w:numId w:val="51"/>
        </w:numPr>
      </w:pPr>
      <w:bookmarkStart w:id="2531" w:name="_Toc497462682"/>
      <w:bookmarkStart w:id="2532" w:name="_Toc499802244"/>
      <w:bookmarkEnd w:id="2531"/>
      <w:r>
        <w:t>Breach of Security – IT Environment</w:t>
      </w:r>
      <w:bookmarkEnd w:id="2532"/>
    </w:p>
    <w:p w14:paraId="3BC43275" w14:textId="77777777" w:rsidR="00C535D4" w:rsidRDefault="00C535D4" w:rsidP="008D4C6E">
      <w:pPr>
        <w:pStyle w:val="GPSL2numberedclause"/>
        <w:tabs>
          <w:tab w:val="clear" w:pos="1134"/>
          <w:tab w:val="left" w:pos="709"/>
        </w:tabs>
        <w:ind w:hanging="786"/>
      </w:pPr>
      <w:r>
        <w:t>The Supplier shall, as an enduring obligation througho</w:t>
      </w:r>
      <w:r w:rsidRPr="00A67792">
        <w:t xml:space="preserve">ut the </w:t>
      </w:r>
      <w:r w:rsidRPr="008D4C6E">
        <w:t>Term,</w:t>
      </w:r>
      <w:r>
        <w:t xml:space="preserve"> use its reasonable endeavours to prevent any Breach of Security for any reason including as a result of malicious, accidental or inadvertent behaviour.  In accordance with the patching policy (which shall form part of the NFI RMADS and which shall be </w:t>
      </w:r>
      <w:r>
        <w:lastRenderedPageBreak/>
        <w:t>agreed with the Authority), this shall include an obligation to use the latest versions of anti-virus definitions, firmware and software available from industry accepted anti-virus software vendors.</w:t>
      </w:r>
    </w:p>
    <w:p w14:paraId="70D07D5B" w14:textId="77777777" w:rsidR="00C535D4" w:rsidRDefault="00C535D4" w:rsidP="008D4C6E">
      <w:pPr>
        <w:pStyle w:val="GPSL2numberedclause"/>
        <w:tabs>
          <w:tab w:val="clear" w:pos="1134"/>
          <w:tab w:val="left" w:pos="709"/>
        </w:tabs>
        <w:ind w:hanging="786"/>
      </w:pPr>
      <w:r>
        <w:t>Notwithstanding Paragraph</w:t>
      </w:r>
      <w:r w:rsidR="00683F54">
        <w:t xml:space="preserve"> </w:t>
      </w:r>
      <w:r>
        <w:t>1</w:t>
      </w:r>
      <w:r w:rsidR="00A809F9">
        <w:t>1</w:t>
      </w:r>
      <w:r>
        <w:t xml:space="preserve">.1, if a Breach of Security is detected in the IT Environment, the Parties shall co-operate to reduce the effect of the Breach of Security and, particularly if the Breach of Security causes loss of operational efficiency or loss or corruption of Authority Data, assist each other to mitigate any losses and to restore the service to its desired operating efficiency.  </w:t>
      </w:r>
    </w:p>
    <w:p w14:paraId="0965F782" w14:textId="77777777" w:rsidR="00C535D4" w:rsidRDefault="00C535D4" w:rsidP="008D4C6E">
      <w:pPr>
        <w:pStyle w:val="GPSL2numberedclause"/>
        <w:tabs>
          <w:tab w:val="clear" w:pos="1134"/>
          <w:tab w:val="left" w:pos="709"/>
        </w:tabs>
        <w:ind w:hanging="786"/>
      </w:pPr>
      <w:r>
        <w:t xml:space="preserve">Any cost arising out of the actions of the Parties taken in compliance with the provisions of Paragraphs </w:t>
      </w:r>
      <w:r w:rsidR="00A809F9">
        <w:t>10</w:t>
      </w:r>
      <w:r>
        <w:t xml:space="preserve"> and 1</w:t>
      </w:r>
      <w:r w:rsidR="00A809F9">
        <w:t>1</w:t>
      </w:r>
      <w:r>
        <w:t>.2 shall be borne by the Parties as follows:</w:t>
      </w:r>
    </w:p>
    <w:p w14:paraId="27D4FBFD" w14:textId="77777777" w:rsidR="00C535D4" w:rsidRDefault="00C535D4" w:rsidP="006039AA">
      <w:pPr>
        <w:numPr>
          <w:ilvl w:val="0"/>
          <w:numId w:val="42"/>
        </w:numPr>
        <w:overflowPunct/>
        <w:autoSpaceDE/>
        <w:autoSpaceDN/>
        <w:adjustRightInd/>
        <w:spacing w:after="261" w:line="271" w:lineRule="auto"/>
        <w:ind w:hanging="792"/>
        <w:textAlignment w:val="auto"/>
      </w:pPr>
      <w:r>
        <w:t xml:space="preserve">by the Supplier where the Breach of Security originates from defeat of the Supplier's or any Sub-contractor's security controls, the Supplier Software, the Third Party Software or the Authority Data (whilst the Authority Data was under the control of the Supplier); </w:t>
      </w:r>
    </w:p>
    <w:p w14:paraId="30D3D082" w14:textId="77777777" w:rsidR="00C535D4" w:rsidRDefault="00C535D4" w:rsidP="006039AA">
      <w:pPr>
        <w:numPr>
          <w:ilvl w:val="0"/>
          <w:numId w:val="42"/>
        </w:numPr>
        <w:overflowPunct/>
        <w:autoSpaceDE/>
        <w:autoSpaceDN/>
        <w:adjustRightInd/>
        <w:spacing w:after="261" w:line="271" w:lineRule="auto"/>
        <w:ind w:hanging="792"/>
        <w:textAlignment w:val="auto"/>
      </w:pPr>
      <w:r>
        <w:t>by the Authority if the Breach of Security originates from defeat of the Authority's security controls, the Authority Data (whilst the Authority Data was under the control of the Authority); and</w:t>
      </w:r>
    </w:p>
    <w:p w14:paraId="48F2DC86" w14:textId="77777777" w:rsidR="00C535D4" w:rsidRDefault="00C535D4" w:rsidP="006039AA">
      <w:pPr>
        <w:numPr>
          <w:ilvl w:val="0"/>
          <w:numId w:val="42"/>
        </w:numPr>
        <w:overflowPunct/>
        <w:autoSpaceDE/>
        <w:autoSpaceDN/>
        <w:adjustRightInd/>
        <w:spacing w:after="261" w:line="271" w:lineRule="auto"/>
        <w:ind w:hanging="792"/>
        <w:textAlignment w:val="auto"/>
      </w:pPr>
      <w:r>
        <w:t xml:space="preserve">in all other cases each Party shall bear its own costs.  </w:t>
      </w:r>
    </w:p>
    <w:p w14:paraId="2802DD98" w14:textId="77777777" w:rsidR="0011624C" w:rsidRPr="001B3E91" w:rsidRDefault="001B3E91" w:rsidP="006039AA">
      <w:pPr>
        <w:pStyle w:val="GPSL1CLAUSEHEADING"/>
        <w:numPr>
          <w:ilvl w:val="0"/>
          <w:numId w:val="51"/>
        </w:numPr>
      </w:pPr>
      <w:bookmarkStart w:id="2533" w:name="_Toc497462684"/>
      <w:bookmarkStart w:id="2534" w:name="_Toc499802245"/>
      <w:bookmarkEnd w:id="2533"/>
      <w:r>
        <w:t>Vulnerabilities and Corrective Action</w:t>
      </w:r>
      <w:bookmarkEnd w:id="2534"/>
    </w:p>
    <w:p w14:paraId="10FBCCB0" w14:textId="77777777" w:rsidR="00C535D4" w:rsidRDefault="00C535D4" w:rsidP="00B96FE1">
      <w:pPr>
        <w:pStyle w:val="GPSL2numberedclause"/>
        <w:tabs>
          <w:tab w:val="clear" w:pos="1134"/>
          <w:tab w:val="left" w:pos="709"/>
        </w:tabs>
        <w:ind w:left="709" w:hanging="709"/>
      </w:pPr>
      <w:r>
        <w:t xml:space="preserve">The Authority and the Supplier acknowledge that from time to time vulnerabilities in the IT Environment will be discovered which unless mitigated will present an unacceptable risk to the Authority Data. </w:t>
      </w:r>
    </w:p>
    <w:p w14:paraId="26E845D2" w14:textId="77777777" w:rsidR="00C535D4" w:rsidRDefault="00C535D4" w:rsidP="00B96FE1">
      <w:pPr>
        <w:pStyle w:val="GPSL2numberedclause"/>
        <w:tabs>
          <w:tab w:val="clear" w:pos="1134"/>
          <w:tab w:val="left" w:pos="709"/>
        </w:tabs>
        <w:ind w:left="709" w:hanging="709"/>
      </w:pPr>
      <w:r>
        <w:t>The severity of threat vulnerabilities for Supplier COTS Software and Third Party COTS Software shall be categorised by the Supplier as ‘Critical’, ‘Important’ and ‘Other’ by aligning these categories to the vulnerability scoring according to the agreed method in the NFI RMADS and using the appropriate vulnerability scoring systems including:</w:t>
      </w:r>
    </w:p>
    <w:p w14:paraId="37CB4083" w14:textId="77777777" w:rsidR="00C535D4" w:rsidRDefault="00C535D4" w:rsidP="006039AA">
      <w:pPr>
        <w:numPr>
          <w:ilvl w:val="0"/>
          <w:numId w:val="43"/>
        </w:numPr>
        <w:overflowPunct/>
        <w:autoSpaceDE/>
        <w:autoSpaceDN/>
        <w:adjustRightInd/>
        <w:spacing w:after="261" w:line="271" w:lineRule="auto"/>
        <w:ind w:hanging="792"/>
        <w:textAlignment w:val="auto"/>
      </w:pPr>
      <w:r>
        <w:t xml:space="preserve">the ‘National Vulnerability Database’ ‘Vulnerability Severity Ratings’: ‘High’, ‘Medium’ and ‘Low’ respectively (these in turn are aligned to CVSS scores as set out by NIST http://nvd.nist.gov/cvss.cfm); and </w:t>
      </w:r>
    </w:p>
    <w:p w14:paraId="0B76B66A" w14:textId="77777777" w:rsidR="00C535D4" w:rsidRDefault="00C535D4" w:rsidP="006039AA">
      <w:pPr>
        <w:numPr>
          <w:ilvl w:val="0"/>
          <w:numId w:val="43"/>
        </w:numPr>
        <w:overflowPunct/>
        <w:autoSpaceDE/>
        <w:autoSpaceDN/>
        <w:adjustRightInd/>
        <w:spacing w:after="261" w:line="271" w:lineRule="auto"/>
        <w:ind w:hanging="792"/>
        <w:textAlignment w:val="auto"/>
      </w:pPr>
      <w:r>
        <w:t>Microsoft’s ‘Security Bulletin Severity Rating System’ ratings ‘Critical’, ‘Important’, and the two remaining levels (‘Moderate’ and ‘Low’) respectively.</w:t>
      </w:r>
    </w:p>
    <w:p w14:paraId="6440A54C" w14:textId="77777777" w:rsidR="00C535D4" w:rsidRDefault="00C535D4" w:rsidP="00B96FE1">
      <w:pPr>
        <w:pStyle w:val="GPSL2numberedclause"/>
        <w:tabs>
          <w:tab w:val="clear" w:pos="1134"/>
          <w:tab w:val="left" w:pos="709"/>
        </w:tabs>
        <w:ind w:left="709" w:hanging="709"/>
      </w:pPr>
      <w:r>
        <w:t>The Supplier shall procure the application of security patches to vulnerabilities in the NFI Information System within a maximum period from the public release of such patches with those vulnerabilities categorised as ‘Critical’ within 7 days of release, ‘Important’ within 30 days of release and all ‘Other’ within 60 Working Days of release, except where:</w:t>
      </w:r>
    </w:p>
    <w:p w14:paraId="1F123592" w14:textId="77777777" w:rsidR="00C535D4" w:rsidRDefault="00C535D4" w:rsidP="006039AA">
      <w:pPr>
        <w:numPr>
          <w:ilvl w:val="0"/>
          <w:numId w:val="44"/>
        </w:numPr>
        <w:overflowPunct/>
        <w:autoSpaceDE/>
        <w:autoSpaceDN/>
        <w:adjustRightInd/>
        <w:spacing w:after="261" w:line="271" w:lineRule="auto"/>
        <w:ind w:hanging="792"/>
        <w:textAlignment w:val="auto"/>
      </w:pPr>
      <w:r>
        <w:t xml:space="preserve">the Supplier can demonstrate that a vulnerability in the NFI Information System is not exploitable within the context of the service (e.g. because it resides in a software </w:t>
      </w:r>
      <w:r>
        <w:lastRenderedPageBreak/>
        <w:t>component which is not running in the service) provided vulnerabilities which the Supplier asserts cannot be exploited within the context of the service must be remedied by the Supplier within the above timescales if the vulnerability becomes exploitable within the context of the service;</w:t>
      </w:r>
    </w:p>
    <w:p w14:paraId="189DD72A" w14:textId="77777777" w:rsidR="00C535D4" w:rsidRDefault="00C535D4" w:rsidP="006039AA">
      <w:pPr>
        <w:numPr>
          <w:ilvl w:val="0"/>
          <w:numId w:val="44"/>
        </w:numPr>
        <w:overflowPunct/>
        <w:autoSpaceDE/>
        <w:autoSpaceDN/>
        <w:adjustRightInd/>
        <w:spacing w:after="261" w:line="271" w:lineRule="auto"/>
        <w:ind w:hanging="792"/>
        <w:textAlignment w:val="auto"/>
      </w:pPr>
      <w:r>
        <w:t>the application of a ‘Critical’ or ‘Important’ security patch adversely affects the Supplier’s ability to deliver the service in which case the Supplier shall be granted an extension to such timescales of 5 days, provided the Supplier had followed and continues to follow the security patch test plan agreed with the Authority; or</w:t>
      </w:r>
    </w:p>
    <w:p w14:paraId="7A5437C7" w14:textId="77777777" w:rsidR="00C535D4" w:rsidRDefault="00C535D4" w:rsidP="006039AA">
      <w:pPr>
        <w:numPr>
          <w:ilvl w:val="0"/>
          <w:numId w:val="44"/>
        </w:numPr>
        <w:overflowPunct/>
        <w:autoSpaceDE/>
        <w:autoSpaceDN/>
        <w:adjustRightInd/>
        <w:spacing w:after="261" w:line="271" w:lineRule="auto"/>
        <w:ind w:hanging="792"/>
        <w:textAlignment w:val="auto"/>
      </w:pPr>
      <w:r>
        <w:t xml:space="preserve">the Authority agrees a different maximum period after a case-by-case consultation with the Supplier under the processes defined in the NFI RMADS.   </w:t>
      </w:r>
    </w:p>
    <w:p w14:paraId="0BECBF1D" w14:textId="77777777" w:rsidR="00C46807" w:rsidRDefault="00C46807" w:rsidP="00B96FE1">
      <w:pPr>
        <w:pStyle w:val="GPSL2numberedclause"/>
        <w:tabs>
          <w:tab w:val="clear" w:pos="1134"/>
          <w:tab w:val="left" w:pos="709"/>
        </w:tabs>
        <w:ind w:left="709" w:hanging="709"/>
      </w:pPr>
      <w:r>
        <w:t xml:space="preserve">The NFI RMADS shall include provisions for major version upgrades of all Supplier COTS Software and Third Party COTS Software to be kept up to date such that all Supplier COTS Software and Third Party COTS Software is always in mainstream support throughout the </w:t>
      </w:r>
      <w:r w:rsidRPr="001B3E91">
        <w:t>Term</w:t>
      </w:r>
      <w:r w:rsidRPr="00535067">
        <w:t xml:space="preserve"> un</w:t>
      </w:r>
      <w:r>
        <w:t>less otherwise agreed by the Authority in writing.</w:t>
      </w:r>
    </w:p>
    <w:p w14:paraId="146C6BB8" w14:textId="77777777" w:rsidR="00C46807" w:rsidRDefault="00C46807" w:rsidP="001B3E91">
      <w:pPr>
        <w:overflowPunct/>
        <w:autoSpaceDE/>
        <w:autoSpaceDN/>
        <w:adjustRightInd/>
        <w:spacing w:after="261" w:line="271" w:lineRule="auto"/>
        <w:ind w:left="0"/>
        <w:textAlignment w:val="auto"/>
      </w:pPr>
    </w:p>
    <w:p w14:paraId="1E6D1D74" w14:textId="77777777" w:rsidR="00C535D4" w:rsidRDefault="00C535D4" w:rsidP="00B96FE1">
      <w:pPr>
        <w:pStyle w:val="GPSL2numberedclause"/>
        <w:tabs>
          <w:tab w:val="clear" w:pos="1134"/>
          <w:tab w:val="left" w:pos="709"/>
        </w:tabs>
        <w:ind w:left="709" w:hanging="709"/>
      </w:pPr>
      <w:r>
        <w:t>The Supplier shall:</w:t>
      </w:r>
    </w:p>
    <w:p w14:paraId="5B0FBA0A" w14:textId="77777777" w:rsidR="00C535D4" w:rsidRDefault="00C535D4" w:rsidP="006039AA">
      <w:pPr>
        <w:numPr>
          <w:ilvl w:val="0"/>
          <w:numId w:val="45"/>
        </w:numPr>
        <w:overflowPunct/>
        <w:autoSpaceDE/>
        <w:autoSpaceDN/>
        <w:adjustRightInd/>
        <w:spacing w:after="261" w:line="271" w:lineRule="auto"/>
        <w:ind w:hanging="792"/>
        <w:textAlignment w:val="auto"/>
      </w:pPr>
      <w:r>
        <w:t>implement a mechanism for receiving, analysing and acting upon threat information supplied by NCSC, or any other competent Central Government Body;</w:t>
      </w:r>
    </w:p>
    <w:p w14:paraId="0560F5BE" w14:textId="77777777" w:rsidR="00C535D4" w:rsidRDefault="00C535D4" w:rsidP="006039AA">
      <w:pPr>
        <w:numPr>
          <w:ilvl w:val="0"/>
          <w:numId w:val="45"/>
        </w:numPr>
        <w:overflowPunct/>
        <w:autoSpaceDE/>
        <w:autoSpaceDN/>
        <w:adjustRightInd/>
        <w:spacing w:after="261" w:line="271" w:lineRule="auto"/>
        <w:ind w:hanging="792"/>
        <w:textAlignment w:val="auto"/>
      </w:pPr>
      <w:r>
        <w:t xml:space="preserve">promptly notify NCSC of any actual or sustained attempted Breach of Security; </w:t>
      </w:r>
    </w:p>
    <w:p w14:paraId="73C020E9" w14:textId="77777777" w:rsidR="00C535D4" w:rsidRPr="00535067" w:rsidRDefault="00C535D4" w:rsidP="006039AA">
      <w:pPr>
        <w:numPr>
          <w:ilvl w:val="0"/>
          <w:numId w:val="45"/>
        </w:numPr>
        <w:overflowPunct/>
        <w:autoSpaceDE/>
        <w:autoSpaceDN/>
        <w:adjustRightInd/>
        <w:spacing w:after="261" w:line="271" w:lineRule="auto"/>
        <w:ind w:hanging="792"/>
        <w:textAlignment w:val="auto"/>
      </w:pPr>
      <w:r>
        <w:t>ensure that the NFI Information System is monitored to facilitate the detection of anomalous behaviou</w:t>
      </w:r>
      <w:r w:rsidRPr="00535067">
        <w:t>r that would be indicative of system compromise;</w:t>
      </w:r>
    </w:p>
    <w:p w14:paraId="2CBB6EE6" w14:textId="77777777" w:rsidR="00C535D4" w:rsidRPr="00535067" w:rsidRDefault="00C535D4" w:rsidP="006039AA">
      <w:pPr>
        <w:numPr>
          <w:ilvl w:val="0"/>
          <w:numId w:val="45"/>
        </w:numPr>
        <w:overflowPunct/>
        <w:autoSpaceDE/>
        <w:autoSpaceDN/>
        <w:adjustRightInd/>
        <w:spacing w:after="261" w:line="271" w:lineRule="auto"/>
        <w:ind w:hanging="792"/>
        <w:textAlignment w:val="auto"/>
      </w:pPr>
      <w:r w:rsidRPr="00535067">
        <w:t xml:space="preserve">ensure it is knowledgeable about the latest trends in threat, vulnerability and exploitation that are relevant to the NFI Information System by actively monitoring the threat landscape during the </w:t>
      </w:r>
      <w:r w:rsidRPr="001B3E91">
        <w:t>Term;</w:t>
      </w:r>
      <w:r w:rsidRPr="00535067">
        <w:t xml:space="preserve"> </w:t>
      </w:r>
    </w:p>
    <w:p w14:paraId="2D9A48E5" w14:textId="77777777" w:rsidR="00C535D4" w:rsidRPr="00535067" w:rsidRDefault="00C535D4" w:rsidP="006039AA">
      <w:pPr>
        <w:numPr>
          <w:ilvl w:val="0"/>
          <w:numId w:val="45"/>
        </w:numPr>
        <w:overflowPunct/>
        <w:autoSpaceDE/>
        <w:autoSpaceDN/>
        <w:adjustRightInd/>
        <w:spacing w:after="261" w:line="271" w:lineRule="auto"/>
        <w:ind w:hanging="792"/>
        <w:textAlignment w:val="auto"/>
      </w:pPr>
      <w:r w:rsidRPr="00535067">
        <w:t xml:space="preserve">pro-actively scan the NFI Information System for vulnerable components and address discovered vulnerabilities through the processes described in the NFI RMADS; </w:t>
      </w:r>
    </w:p>
    <w:p w14:paraId="12EB3CC8" w14:textId="77777777" w:rsidR="00C535D4" w:rsidRDefault="00C535D4" w:rsidP="006039AA">
      <w:pPr>
        <w:numPr>
          <w:ilvl w:val="0"/>
          <w:numId w:val="45"/>
        </w:numPr>
        <w:overflowPunct/>
        <w:autoSpaceDE/>
        <w:autoSpaceDN/>
        <w:adjustRightInd/>
        <w:spacing w:after="261" w:line="271" w:lineRule="auto"/>
        <w:ind w:hanging="792"/>
        <w:textAlignment w:val="auto"/>
      </w:pPr>
      <w:r w:rsidRPr="00535067">
        <w:t xml:space="preserve">from the date specified in the Accreditation Plan and within 5 Working Days of the end of each subsequent month during the </w:t>
      </w:r>
      <w:r w:rsidRPr="001B3E91">
        <w:t>Term</w:t>
      </w:r>
      <w:r w:rsidRPr="00535067">
        <w:t>, provide the Authority with a written report which details both patched and outstanding vulnerabilities in the NFI Information System and any elapsed time between the</w:t>
      </w:r>
      <w:r>
        <w:t xml:space="preserve"> public release date of patches and either time of application or for outstanding vulnerabilities the time of issue of such report;</w:t>
      </w:r>
    </w:p>
    <w:p w14:paraId="658771FC" w14:textId="77777777" w:rsidR="00C535D4" w:rsidRDefault="00C535D4" w:rsidP="006039AA">
      <w:pPr>
        <w:numPr>
          <w:ilvl w:val="0"/>
          <w:numId w:val="45"/>
        </w:numPr>
        <w:overflowPunct/>
        <w:autoSpaceDE/>
        <w:autoSpaceDN/>
        <w:adjustRightInd/>
        <w:spacing w:after="261" w:line="271" w:lineRule="auto"/>
        <w:ind w:hanging="792"/>
        <w:textAlignment w:val="auto"/>
      </w:pPr>
      <w:r>
        <w:lastRenderedPageBreak/>
        <w:t>propose interim mitigation measures to vulnerabilities in the NFI Information System known to be exploitable where a security patch is not immediately available;</w:t>
      </w:r>
    </w:p>
    <w:p w14:paraId="182CCCA2" w14:textId="77777777" w:rsidR="00C535D4" w:rsidRDefault="00C535D4" w:rsidP="006039AA">
      <w:pPr>
        <w:numPr>
          <w:ilvl w:val="0"/>
          <w:numId w:val="45"/>
        </w:numPr>
        <w:overflowPunct/>
        <w:autoSpaceDE/>
        <w:autoSpaceDN/>
        <w:adjustRightInd/>
        <w:spacing w:after="261" w:line="271" w:lineRule="auto"/>
        <w:ind w:hanging="792"/>
        <w:textAlignment w:val="auto"/>
      </w:pPr>
      <w:r>
        <w:t>remove or disable any extraneous interfaces, services or capabilities that are not needed for the provision of the service (in order to reduce the attack surface of the NFI Information System); and</w:t>
      </w:r>
    </w:p>
    <w:p w14:paraId="09B30E8A" w14:textId="77777777" w:rsidR="00C535D4" w:rsidRDefault="00C535D4" w:rsidP="006039AA">
      <w:pPr>
        <w:numPr>
          <w:ilvl w:val="0"/>
          <w:numId w:val="45"/>
        </w:numPr>
        <w:overflowPunct/>
        <w:autoSpaceDE/>
        <w:autoSpaceDN/>
        <w:adjustRightInd/>
        <w:spacing w:after="261" w:line="271" w:lineRule="auto"/>
        <w:ind w:hanging="792"/>
        <w:textAlignment w:val="auto"/>
      </w:pPr>
      <w:r>
        <w:t>inform the Authority when it becomes aware of any new threat, vulnerability or exploitation technique that has the potential to affect the security of the NFI Information System and provide initial indications of possible mitigations.</w:t>
      </w:r>
    </w:p>
    <w:p w14:paraId="354173A3" w14:textId="77777777" w:rsidR="00C535D4" w:rsidRPr="00535067" w:rsidRDefault="00C535D4" w:rsidP="00B96FE1">
      <w:pPr>
        <w:pStyle w:val="GPSL2numberedclause"/>
        <w:tabs>
          <w:tab w:val="clear" w:pos="1134"/>
          <w:tab w:val="left" w:pos="709"/>
        </w:tabs>
        <w:ind w:left="709" w:hanging="709"/>
      </w:pPr>
      <w:r>
        <w:t>If the Supplier is unlikely t</w:t>
      </w:r>
      <w:r w:rsidRPr="00535067">
        <w:t>o be able to mitigate the vulnerability within the timescales under Paragraph 1</w:t>
      </w:r>
      <w:r w:rsidR="00A809F9">
        <w:t>2</w:t>
      </w:r>
      <w:r w:rsidRPr="00535067">
        <w:t>, the Supplier shall immediately notify the Authority.</w:t>
      </w:r>
    </w:p>
    <w:p w14:paraId="2AFE1433" w14:textId="77777777" w:rsidR="00C535D4" w:rsidRPr="00535067" w:rsidRDefault="00C535D4" w:rsidP="00B96FE1">
      <w:pPr>
        <w:pStyle w:val="GPSL2numberedclause"/>
        <w:tabs>
          <w:tab w:val="clear" w:pos="1134"/>
          <w:tab w:val="left" w:pos="709"/>
        </w:tabs>
        <w:ind w:left="709" w:hanging="709"/>
      </w:pPr>
      <w:r w:rsidRPr="00535067">
        <w:t>A failure to comply with Paragraph 1</w:t>
      </w:r>
      <w:r w:rsidR="00353BD2" w:rsidRPr="00535067">
        <w:t>2</w:t>
      </w:r>
      <w:r w:rsidRPr="00323136">
        <w:t xml:space="preserve">.3 shall constitute a </w:t>
      </w:r>
      <w:r w:rsidRPr="001B3E91">
        <w:t>Notifiable Default,</w:t>
      </w:r>
      <w:r w:rsidRPr="00535067">
        <w:t xml:space="preserve"> and the Supplier shall comply with the </w:t>
      </w:r>
      <w:r w:rsidRPr="001B3E91">
        <w:t>Rectification Plan Process</w:t>
      </w:r>
      <w:r w:rsidRPr="00535067">
        <w:t>.</w:t>
      </w:r>
    </w:p>
    <w:p w14:paraId="7059B627" w14:textId="77777777" w:rsidR="00C46807" w:rsidRPr="007A08A0" w:rsidRDefault="001B3E91" w:rsidP="006039AA">
      <w:pPr>
        <w:pStyle w:val="GPSL1CLAUSEHEADING"/>
        <w:numPr>
          <w:ilvl w:val="0"/>
          <w:numId w:val="51"/>
        </w:numPr>
      </w:pPr>
      <w:bookmarkStart w:id="2535" w:name="_Toc497462686"/>
      <w:bookmarkStart w:id="2536" w:name="_Toc499802246"/>
      <w:bookmarkEnd w:id="2535"/>
      <w:r>
        <w:t>Data Processing, Storage, Management and Destruction</w:t>
      </w:r>
      <w:bookmarkEnd w:id="2536"/>
    </w:p>
    <w:p w14:paraId="3CADD6E7" w14:textId="77777777" w:rsidR="00C535D4" w:rsidRDefault="00C535D4" w:rsidP="007A08A0">
      <w:pPr>
        <w:pStyle w:val="GPSL2numberedclause"/>
        <w:tabs>
          <w:tab w:val="clear" w:pos="1134"/>
          <w:tab w:val="left" w:pos="709"/>
        </w:tabs>
        <w:ind w:left="709" w:hanging="709"/>
      </w:pPr>
      <w:r>
        <w:t>The Supplier and Authority recognise the need for the Authority Data to be safeguarded under the UK Data Protection regime. To that end, at all times the Supplier must be able to state to the Authority the physical locations in which data may be stored, processed and managed from, and any additional legal and regulatory frameworks the Authority Data may be subject to.</w:t>
      </w:r>
    </w:p>
    <w:p w14:paraId="741A2293" w14:textId="77777777" w:rsidR="00C535D4" w:rsidRDefault="00C535D4" w:rsidP="00B96FE1">
      <w:pPr>
        <w:pStyle w:val="GPSL2numberedclause"/>
        <w:tabs>
          <w:tab w:val="clear" w:pos="1134"/>
          <w:tab w:val="left" w:pos="709"/>
        </w:tabs>
        <w:ind w:left="709" w:hanging="709"/>
      </w:pPr>
      <w:r>
        <w:t xml:space="preserve">The Supplier shall not and shall procure that the Sub-contractors do not store, process or transmit Authority Data </w:t>
      </w:r>
      <w:r w:rsidRPr="007A08A0">
        <w:t>outside the EEA</w:t>
      </w:r>
      <w:r>
        <w:t xml:space="preserve"> and, </w:t>
      </w:r>
      <w:r w:rsidRPr="007A08A0">
        <w:t xml:space="preserve">subject to Clause </w:t>
      </w:r>
      <w:r w:rsidR="00A25D29">
        <w:t>3</w:t>
      </w:r>
      <w:r w:rsidR="00786DAD">
        <w:t>1</w:t>
      </w:r>
      <w:r w:rsidR="00A25D29">
        <w:t>.5.3</w:t>
      </w:r>
      <w:r w:rsidRPr="007A08A0">
        <w:t xml:space="preserve"> of the Standard Terms (as applicable),</w:t>
      </w:r>
      <w:r>
        <w:t xml:space="preserve"> agree any change in location of data storage, processing and administration with the Authority in advance where the proposed location is outside the EEA. Such decision shall not be unreasonably withheld or delayed unless specified otherwise in this Agreement, however may be subject to such reasonable conditions that the Authority may require, and provided that storage, processing and management of any Authority Data only carried out offshore within:</w:t>
      </w:r>
    </w:p>
    <w:p w14:paraId="29AD4642" w14:textId="77777777" w:rsidR="00C535D4" w:rsidRDefault="00C535D4" w:rsidP="006039AA">
      <w:pPr>
        <w:numPr>
          <w:ilvl w:val="0"/>
          <w:numId w:val="46"/>
        </w:numPr>
        <w:overflowPunct/>
        <w:autoSpaceDE/>
        <w:autoSpaceDN/>
        <w:adjustRightInd/>
        <w:spacing w:after="261" w:line="271" w:lineRule="auto"/>
        <w:ind w:hanging="792"/>
        <w:textAlignment w:val="auto"/>
      </w:pPr>
      <w:r>
        <w:t>the EEA; or</w:t>
      </w:r>
    </w:p>
    <w:p w14:paraId="776D1855" w14:textId="77777777" w:rsidR="00C535D4" w:rsidRDefault="00C535D4" w:rsidP="006039AA">
      <w:pPr>
        <w:numPr>
          <w:ilvl w:val="0"/>
          <w:numId w:val="46"/>
        </w:numPr>
        <w:overflowPunct/>
        <w:autoSpaceDE/>
        <w:autoSpaceDN/>
        <w:adjustRightInd/>
        <w:spacing w:after="261" w:line="271" w:lineRule="auto"/>
        <w:ind w:hanging="792"/>
        <w:textAlignment w:val="auto"/>
      </w:pPr>
      <w:r>
        <w:t xml:space="preserve">in another country or territory outside the EEA if: that country or territory ensures an adequate level of protection by reason of its domestic law; or, the international commitments that country has entered into have been defined as adequate by the EU Commission. </w:t>
      </w:r>
    </w:p>
    <w:p w14:paraId="2F4B6439" w14:textId="77777777" w:rsidR="00C535D4" w:rsidRDefault="00C535D4" w:rsidP="00CA151C">
      <w:pPr>
        <w:pStyle w:val="GPSL2numberedclause"/>
        <w:tabs>
          <w:tab w:val="clear" w:pos="1134"/>
          <w:tab w:val="left" w:pos="709"/>
        </w:tabs>
        <w:ind w:left="709" w:hanging="709"/>
      </w:pPr>
      <w:r>
        <w:t>The Supplier shall:</w:t>
      </w:r>
    </w:p>
    <w:p w14:paraId="7A50B58C" w14:textId="77777777" w:rsidR="00C535D4" w:rsidRDefault="00C535D4" w:rsidP="006039AA">
      <w:pPr>
        <w:numPr>
          <w:ilvl w:val="0"/>
          <w:numId w:val="47"/>
        </w:numPr>
        <w:overflowPunct/>
        <w:autoSpaceDE/>
        <w:autoSpaceDN/>
        <w:adjustRightInd/>
        <w:spacing w:after="261" w:line="271" w:lineRule="auto"/>
        <w:ind w:hanging="792"/>
        <w:textAlignment w:val="auto"/>
      </w:pPr>
      <w:r>
        <w:t xml:space="preserve">on demand, provide: the Authority with all Authority Data in an agreed open format; and </w:t>
      </w:r>
    </w:p>
    <w:p w14:paraId="0551A9B5" w14:textId="77777777" w:rsidR="00C535D4" w:rsidRDefault="00C535D4" w:rsidP="006039AA">
      <w:pPr>
        <w:numPr>
          <w:ilvl w:val="0"/>
          <w:numId w:val="47"/>
        </w:numPr>
        <w:overflowPunct/>
        <w:autoSpaceDE/>
        <w:autoSpaceDN/>
        <w:adjustRightInd/>
        <w:spacing w:after="261" w:line="271" w:lineRule="auto"/>
        <w:ind w:hanging="792"/>
        <w:textAlignment w:val="auto"/>
      </w:pPr>
      <w:r>
        <w:t>have documented processes to guarantee availability of Framework Authority Data in the event of the Supplier ceasing to trade;</w:t>
      </w:r>
    </w:p>
    <w:p w14:paraId="28E84352" w14:textId="77777777" w:rsidR="00C535D4" w:rsidRDefault="00C535D4" w:rsidP="006039AA">
      <w:pPr>
        <w:numPr>
          <w:ilvl w:val="0"/>
          <w:numId w:val="47"/>
        </w:numPr>
        <w:overflowPunct/>
        <w:autoSpaceDE/>
        <w:autoSpaceDN/>
        <w:adjustRightInd/>
        <w:spacing w:after="261" w:line="271" w:lineRule="auto"/>
        <w:ind w:hanging="792"/>
        <w:textAlignment w:val="auto"/>
      </w:pPr>
      <w:r>
        <w:lastRenderedPageBreak/>
        <w:t>securely destroy all media that has held Authority Data at the end of life of that media in line with Good Industry Practice and as agreed by the Authority; and</w:t>
      </w:r>
    </w:p>
    <w:p w14:paraId="716B6DF6" w14:textId="77777777" w:rsidR="00C535D4" w:rsidRDefault="00C535D4" w:rsidP="006039AA">
      <w:pPr>
        <w:numPr>
          <w:ilvl w:val="0"/>
          <w:numId w:val="47"/>
        </w:numPr>
        <w:overflowPunct/>
        <w:autoSpaceDE/>
        <w:autoSpaceDN/>
        <w:adjustRightInd/>
        <w:spacing w:after="261" w:line="271" w:lineRule="auto"/>
        <w:ind w:hanging="792"/>
        <w:textAlignment w:val="auto"/>
      </w:pPr>
      <w:r>
        <w:t>securely erase any or all Authority Data held by the Supplier when requested to do so by the Authority.</w:t>
      </w:r>
    </w:p>
    <w:p w14:paraId="41667A04" w14:textId="77777777" w:rsidR="00C535D4" w:rsidRDefault="00C535D4" w:rsidP="00C535D4">
      <w:pPr>
        <w:spacing w:after="160" w:line="259" w:lineRule="auto"/>
        <w:ind w:left="0"/>
        <w:jc w:val="left"/>
      </w:pPr>
      <w:r>
        <w:br w:type="page"/>
      </w:r>
    </w:p>
    <w:p w14:paraId="1363CAD7" w14:textId="77777777" w:rsidR="00C535D4" w:rsidRDefault="00C535D4" w:rsidP="00447063">
      <w:pPr>
        <w:spacing w:after="252" w:line="259" w:lineRule="auto"/>
        <w:ind w:left="-5" w:hanging="10"/>
        <w:jc w:val="center"/>
      </w:pPr>
      <w:r>
        <w:rPr>
          <w:b/>
        </w:rPr>
        <w:lastRenderedPageBreak/>
        <w:t>Annex 1</w:t>
      </w:r>
      <w:r w:rsidR="00447063">
        <w:rPr>
          <w:b/>
        </w:rPr>
        <w:t xml:space="preserve"> of Schedule 8</w:t>
      </w:r>
    </w:p>
    <w:p w14:paraId="76695658" w14:textId="77777777" w:rsidR="00C535D4" w:rsidRDefault="00C535D4" w:rsidP="00C535D4">
      <w:pPr>
        <w:spacing w:after="276" w:line="259" w:lineRule="auto"/>
        <w:ind w:left="-5" w:hanging="10"/>
        <w:jc w:val="left"/>
      </w:pPr>
      <w:r>
        <w:rPr>
          <w:b/>
        </w:rPr>
        <w:t>Baseline Security Requirements</w:t>
      </w:r>
    </w:p>
    <w:p w14:paraId="42226FAB" w14:textId="77777777" w:rsidR="00C535D4" w:rsidRDefault="00C535D4" w:rsidP="006039AA">
      <w:pPr>
        <w:pStyle w:val="Heading1"/>
        <w:numPr>
          <w:ilvl w:val="0"/>
          <w:numId w:val="50"/>
        </w:numPr>
      </w:pPr>
      <w:bookmarkStart w:id="2537" w:name="_Toc499802247"/>
      <w:r>
        <w:t>Higher Classifications</w:t>
      </w:r>
      <w:bookmarkEnd w:id="2537"/>
    </w:p>
    <w:p w14:paraId="3E22DD25" w14:textId="77777777" w:rsidR="00C535D4" w:rsidRDefault="00C535D4" w:rsidP="00C535D4">
      <w:r>
        <w:t xml:space="preserve">1.1 </w:t>
      </w:r>
      <w:r>
        <w:tab/>
        <w:t>The Supplier shall not handle Authority data which is classified SECRET or TOP SECRET except if there is a specific requirement and in this case prior to receipt of such information the Supplier shall seek additional specific guidance from the Authority as applicable.</w:t>
      </w:r>
    </w:p>
    <w:p w14:paraId="5A8AAF1A" w14:textId="77777777" w:rsidR="00C535D4" w:rsidRDefault="00C535D4" w:rsidP="00CA151C">
      <w:pPr>
        <w:pStyle w:val="Heading1"/>
      </w:pPr>
      <w:bookmarkStart w:id="2538" w:name="_Toc499802248"/>
      <w:r>
        <w:t>End User Devices</w:t>
      </w:r>
      <w:bookmarkEnd w:id="2538"/>
    </w:p>
    <w:p w14:paraId="156C7069" w14:textId="77777777" w:rsidR="00C535D4" w:rsidRDefault="00C535D4" w:rsidP="00C535D4">
      <w:r>
        <w:t xml:space="preserve">2.1 </w:t>
      </w:r>
      <w:r>
        <w:tab/>
        <w:t xml:space="preserve">Unless otherwise approved by the Authority in writing, when Authority Data resides on a mobile, removable or physically uncontrolled device it must be stored encrypted using a product or system component which has been </w:t>
      </w:r>
      <w:r w:rsidRPr="00417C8E">
        <w:t>configured according to the NCSC End User Device security guidance or formally assured through a recognised certification process of the NCSC to at least Foundation Grade, for example, under the NCSC Commercial Product Assurance Scheme (</w:t>
      </w:r>
      <w:r w:rsidRPr="00417C8E">
        <w:rPr>
          <w:b/>
        </w:rPr>
        <w:t>"CPA Scheme"</w:t>
      </w:r>
      <w:r w:rsidRPr="00417C8E">
        <w:t>).</w:t>
      </w:r>
      <w:r>
        <w:t xml:space="preserve"> </w:t>
      </w:r>
    </w:p>
    <w:p w14:paraId="7C211833" w14:textId="77777777" w:rsidR="00C535D4" w:rsidRDefault="00C535D4" w:rsidP="00C535D4">
      <w:r>
        <w:t xml:space="preserve">2.2 </w:t>
      </w:r>
      <w:r>
        <w:tab/>
        <w:t xml:space="preserve">Devices used to access or manage Authority Data must be under the management authority of the Authority or Supplier and have a minimum set of security policy configuration enforced. These devices must be placed into a ‘known good’ state prior to being provisioned into the management authority of the Authority. Unless otherwise agreed with the Authority in writing, all Supplier devices are expected to meet the set of security requirements set out in the NCSC End User Device Security Guidance </w:t>
      </w:r>
    </w:p>
    <w:p w14:paraId="1CAA553D" w14:textId="77777777" w:rsidR="00C535D4" w:rsidRDefault="00C535D4" w:rsidP="00C535D4">
      <w:r>
        <w:t xml:space="preserve">2.3 </w:t>
      </w:r>
      <w:r>
        <w:tab/>
        <w:t>Where the NCSC End User Devices Security Guidance highlights shortcomings in a particular platform the Supplier may wish to use, then these should be discussed with the Authority and a joint decision shall be taken on whether the residual risks are acceptable. Where the Supplier wishes to deviate from the NCSC guidance, then this should be agreed in writing on a case by case basis with the Authority.</w:t>
      </w:r>
    </w:p>
    <w:p w14:paraId="4D94D09D" w14:textId="77777777" w:rsidR="00C535D4" w:rsidRDefault="00C535D4" w:rsidP="00CA151C">
      <w:pPr>
        <w:pStyle w:val="Heading1"/>
      </w:pPr>
      <w:bookmarkStart w:id="2539" w:name="_Toc499802249"/>
      <w:r>
        <w:t>Networking</w:t>
      </w:r>
      <w:bookmarkEnd w:id="2539"/>
    </w:p>
    <w:p w14:paraId="6113ED80" w14:textId="77777777" w:rsidR="00C535D4" w:rsidRDefault="00C535D4" w:rsidP="00C535D4">
      <w:r>
        <w:t xml:space="preserve">3.1 </w:t>
      </w:r>
      <w:r>
        <w:tab/>
        <w:t>The Authority requires that any Authority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the CPA Scheme unless none are available in which case the Supplier shall agree the solution with the Accreditor.</w:t>
      </w:r>
    </w:p>
    <w:p w14:paraId="548B38DE" w14:textId="77777777" w:rsidR="00C535D4" w:rsidRDefault="00C535D4" w:rsidP="00C535D4">
      <w:r>
        <w:t xml:space="preserve">3.2 </w:t>
      </w:r>
      <w:r>
        <w:tab/>
        <w:t>The Authority requires that the configuration and use of all networking equipment to provide the service, including those that are located in secure physical locations, are at least compliant with Good Industry Practice.</w:t>
      </w:r>
    </w:p>
    <w:p w14:paraId="7C116FAA" w14:textId="77777777" w:rsidR="00C535D4" w:rsidRDefault="00C535D4" w:rsidP="00C535D4"/>
    <w:p w14:paraId="43F5D6DA" w14:textId="77777777" w:rsidR="00C535D4" w:rsidRDefault="00C535D4" w:rsidP="00CA151C">
      <w:pPr>
        <w:pStyle w:val="Heading1"/>
      </w:pPr>
      <w:bookmarkStart w:id="2540" w:name="_Toc499802250"/>
      <w:r>
        <w:lastRenderedPageBreak/>
        <w:t>Security Architectures</w:t>
      </w:r>
      <w:bookmarkEnd w:id="2540"/>
    </w:p>
    <w:p w14:paraId="49403A0B" w14:textId="77777777" w:rsidR="00C535D4" w:rsidRDefault="00C535D4" w:rsidP="00C535D4">
      <w:r>
        <w:t xml:space="preserve">4.1 </w:t>
      </w:r>
      <w:r>
        <w:tab/>
        <w:t xml:space="preserve">The Supplier shall apply the ‘principle of least privilege’ (the practice of limiting systems, processes and user access to the minimum possible level) to the design and configuration of IT systems which will process or store Authority Data. </w:t>
      </w:r>
    </w:p>
    <w:p w14:paraId="3FFF9176" w14:textId="77777777" w:rsidR="00C535D4" w:rsidRDefault="00C535D4" w:rsidP="00C535D4">
      <w:pPr>
        <w:spacing w:after="2" w:line="282" w:lineRule="auto"/>
        <w:ind w:left="789" w:right="-13" w:hanging="804"/>
        <w:jc w:val="left"/>
      </w:pPr>
      <w:r>
        <w:t>4.2</w:t>
      </w:r>
      <w:r>
        <w:tab/>
        <w:t xml:space="preserve">When designing and configuring the NFI Information System it shall be done </w:t>
      </w:r>
      <w:r w:rsidRPr="00417C8E">
        <w:rPr>
          <w:color w:val="263238"/>
          <w:szCs w:val="20"/>
        </w:rPr>
        <w:t>in accordance with the NCSC Security Design Principles: </w:t>
      </w:r>
      <w:hyperlink r:id="rId43" w:tgtFrame="_blank" w:history="1">
        <w:r w:rsidRPr="00417C8E">
          <w:rPr>
            <w:color w:val="263238"/>
            <w:szCs w:val="20"/>
            <w:u w:val="single"/>
          </w:rPr>
          <w:t>https://www.ncsc.gov.uk/guidance/security-design-principles-digital-services-main</w:t>
        </w:r>
      </w:hyperlink>
      <w:r>
        <w:t xml:space="preserve"> where relevant and otherwise Good Industry Practice. The Supplier shall seek guidance from recognised security professionals with the appropriate skills and/or an NCSC Certified Professional certification for all bespoke or complex components of the Supplier System.</w:t>
      </w:r>
      <w:r w:rsidRPr="00417C8E">
        <w:rPr>
          <w:color w:val="263238"/>
          <w:szCs w:val="20"/>
        </w:rPr>
        <w:t xml:space="preserve"> </w:t>
      </w:r>
      <w:r>
        <w:br/>
      </w:r>
    </w:p>
    <w:p w14:paraId="4A7C310F" w14:textId="77777777" w:rsidR="00C535D4" w:rsidRDefault="00C535D4" w:rsidP="00CA151C">
      <w:pPr>
        <w:pStyle w:val="Heading1"/>
      </w:pPr>
      <w:bookmarkStart w:id="2541" w:name="_Toc499802251"/>
      <w:r>
        <w:t>Personnel Security</w:t>
      </w:r>
      <w:bookmarkEnd w:id="2541"/>
    </w:p>
    <w:p w14:paraId="1972FA72" w14:textId="77777777" w:rsidR="00C535D4" w:rsidRDefault="00C535D4" w:rsidP="00C535D4">
      <w:r>
        <w:t xml:space="preserve">5.1 </w:t>
      </w:r>
      <w:r>
        <w:tab/>
        <w:t>Supplier Personnel shall be subject to pre-employment checks that include, as a minimum: identity, unspent criminal convictions and right to work / vetted in accordance with the HMG Baseline Personnel Security Standard.</w:t>
      </w:r>
    </w:p>
    <w:p w14:paraId="6AFEB3C4" w14:textId="77777777" w:rsidR="00C535D4" w:rsidRDefault="00C535D4" w:rsidP="00C535D4">
      <w:r>
        <w:t xml:space="preserve">5.2 </w:t>
      </w:r>
      <w:r>
        <w:tab/>
        <w:t>The Supplier shall agree on a case by case basis Supplier Personnel roles which require specific government clearances (such as ‘SC’ or ‘DV’) including system administrators with privileged access to IT systems which store or process Authority Data.</w:t>
      </w:r>
    </w:p>
    <w:p w14:paraId="48434390" w14:textId="77777777" w:rsidR="00C535D4" w:rsidRDefault="00C535D4" w:rsidP="00C535D4">
      <w:r>
        <w:t xml:space="preserve">5.3 </w:t>
      </w:r>
      <w:r>
        <w:tab/>
        <w:t>The Supplier shall prevent Supplier Personnel who are unable to obtain the required security clearances from accessing systems which store, process, or are used to manage Authority Data except where agreed with the Authority in writing.</w:t>
      </w:r>
    </w:p>
    <w:p w14:paraId="5783D1BD" w14:textId="77777777" w:rsidR="00C535D4" w:rsidRDefault="00C535D4" w:rsidP="00C535D4">
      <w:r>
        <w:t xml:space="preserve">5.4 </w:t>
      </w:r>
      <w:r>
        <w:tab/>
        <w:t>All Supplier Personnel that have the ability to access Authority Data or systems holding Authority Data shall undergo regular training on secure information management principles. Unless otherwise agreed with the Authority in writing, this training must be undertaken annually.</w:t>
      </w:r>
    </w:p>
    <w:p w14:paraId="7712251C" w14:textId="77777777" w:rsidR="00C535D4" w:rsidRDefault="00C535D4" w:rsidP="00C535D4">
      <w:r>
        <w:t xml:space="preserve">5.5 </w:t>
      </w:r>
      <w:r>
        <w:tab/>
        <w:t>Where the Supplier or Sub-contractors grant increased IT privileges or access rights to Supplier Personnel, those Supplier Personnel shall be granted only those permissions necessary for them to carry out their duties. When Supplier Personnel no longer need elevated privileges or leave the organisation, their access rights shall be revoked within 1 Working Day.</w:t>
      </w:r>
    </w:p>
    <w:p w14:paraId="0E26A121" w14:textId="77777777" w:rsidR="00C535D4" w:rsidRDefault="00C535D4" w:rsidP="00CA151C">
      <w:pPr>
        <w:pStyle w:val="Heading1"/>
      </w:pPr>
      <w:bookmarkStart w:id="2542" w:name="_Toc499802252"/>
      <w:r>
        <w:t>Identity, Authentication and Access Control</w:t>
      </w:r>
      <w:bookmarkEnd w:id="2542"/>
    </w:p>
    <w:p w14:paraId="7B002F80" w14:textId="77777777" w:rsidR="00C535D4" w:rsidRDefault="00C535D4" w:rsidP="00C535D4">
      <w:r>
        <w:t xml:space="preserve">6.1 </w:t>
      </w:r>
      <w:r>
        <w:tab/>
        <w:t>The Supplier shall operate an access control regime to ensure all users and administrators of the NFI Information System are uniquely identified and authenticated when accessing or administering the service. Applying the ‘principle of least privilege’, users and administrators shall be allowed access only to those parts of the Supplier System they require. The Supplier shall retain an audit record of accesses.</w:t>
      </w:r>
    </w:p>
    <w:p w14:paraId="512B2A66" w14:textId="77777777" w:rsidR="00C535D4" w:rsidRDefault="00C535D4" w:rsidP="00447063">
      <w:pPr>
        <w:pStyle w:val="Heading1"/>
      </w:pPr>
      <w:bookmarkStart w:id="2543" w:name="_Toc499802253"/>
      <w:r>
        <w:lastRenderedPageBreak/>
        <w:t>Audit and Monitoring</w:t>
      </w:r>
      <w:bookmarkEnd w:id="2543"/>
    </w:p>
    <w:p w14:paraId="00067049" w14:textId="77777777" w:rsidR="00C535D4" w:rsidRDefault="00C535D4" w:rsidP="00447063">
      <w:pPr>
        <w:ind w:left="779"/>
      </w:pPr>
      <w:r>
        <w:t xml:space="preserve">7.1 </w:t>
      </w:r>
      <w:r>
        <w:tab/>
        <w:t>The Supplier shall collect and analyse audit records which relate to security events in the system or that would support the analysis of potential and actual compromises or inappropriate use of the NFI Information System. In order to facilitate effective monitoring and forensic readiness such Supplier audit records should (as a minimum) include:</w:t>
      </w:r>
    </w:p>
    <w:p w14:paraId="120E6335" w14:textId="77777777" w:rsidR="00C535D4" w:rsidRDefault="00C535D4" w:rsidP="006039AA">
      <w:pPr>
        <w:numPr>
          <w:ilvl w:val="0"/>
          <w:numId w:val="48"/>
        </w:numPr>
        <w:overflowPunct/>
        <w:autoSpaceDE/>
        <w:autoSpaceDN/>
        <w:adjustRightInd/>
        <w:spacing w:after="261" w:line="271" w:lineRule="auto"/>
        <w:ind w:left="1573" w:hanging="794"/>
        <w:textAlignment w:val="auto"/>
      </w:pPr>
      <w:r>
        <w:t>Logs to facilitate the identification of the specific asset which makes every outbound request external to the NFI Information System;</w:t>
      </w:r>
    </w:p>
    <w:p w14:paraId="4D00B50E" w14:textId="77777777" w:rsidR="00C535D4" w:rsidRDefault="00C535D4" w:rsidP="006039AA">
      <w:pPr>
        <w:numPr>
          <w:ilvl w:val="0"/>
          <w:numId w:val="48"/>
        </w:numPr>
        <w:overflowPunct/>
        <w:autoSpaceDE/>
        <w:autoSpaceDN/>
        <w:adjustRightInd/>
        <w:spacing w:after="261" w:line="271" w:lineRule="auto"/>
        <w:ind w:left="1573" w:hanging="794"/>
        <w:textAlignment w:val="auto"/>
      </w:pPr>
      <w:r>
        <w:t>Regular reports and alerts setting out details of access by users of the NFI Information System, to enable the identification of (without limitation) changing access trends, any unusual patterns of usage and/or accounts accessing higher than average amounts of Authority Data; and</w:t>
      </w:r>
    </w:p>
    <w:p w14:paraId="2F2EC88D" w14:textId="77777777" w:rsidR="00C535D4" w:rsidRDefault="00C535D4" w:rsidP="006039AA">
      <w:pPr>
        <w:numPr>
          <w:ilvl w:val="0"/>
          <w:numId w:val="48"/>
        </w:numPr>
        <w:overflowPunct/>
        <w:autoSpaceDE/>
        <w:autoSpaceDN/>
        <w:adjustRightInd/>
        <w:spacing w:after="261" w:line="271" w:lineRule="auto"/>
        <w:ind w:left="1573" w:hanging="794"/>
        <w:textAlignment w:val="auto"/>
      </w:pPr>
      <w:r>
        <w:t>Security events generated in the NFI Information System and shall include as a minimum: privileged account logon and logoff events, the start and termination of remote access sessions, security alerts from desktops and server operating systems and security alerts from third party security software.</w:t>
      </w:r>
    </w:p>
    <w:p w14:paraId="30D09128" w14:textId="77777777" w:rsidR="00C535D4" w:rsidRDefault="00C535D4" w:rsidP="00C535D4">
      <w:pPr>
        <w:ind w:left="1573"/>
      </w:pPr>
    </w:p>
    <w:p w14:paraId="4C5D6D65" w14:textId="77777777" w:rsidR="00C535D4" w:rsidRDefault="00C535D4" w:rsidP="006039AA">
      <w:pPr>
        <w:numPr>
          <w:ilvl w:val="1"/>
          <w:numId w:val="49"/>
        </w:numPr>
        <w:overflowPunct/>
        <w:autoSpaceDE/>
        <w:autoSpaceDN/>
        <w:adjustRightInd/>
        <w:spacing w:after="261" w:line="271" w:lineRule="auto"/>
        <w:ind w:hanging="794"/>
        <w:textAlignment w:val="auto"/>
      </w:pPr>
      <w:r>
        <w:t xml:space="preserve">The Supplier and the Authority shall work together to establish and agree any additional audit and monitoring requirements for the NFI Information System. </w:t>
      </w:r>
    </w:p>
    <w:p w14:paraId="373A8892" w14:textId="77777777" w:rsidR="00262FE7" w:rsidRDefault="00262FE7" w:rsidP="006039AA">
      <w:pPr>
        <w:numPr>
          <w:ilvl w:val="1"/>
          <w:numId w:val="49"/>
        </w:numPr>
        <w:overflowPunct/>
        <w:autoSpaceDE/>
        <w:autoSpaceDN/>
        <w:adjustRightInd/>
        <w:spacing w:after="261" w:line="271" w:lineRule="auto"/>
        <w:ind w:hanging="794"/>
        <w:textAlignment w:val="auto"/>
      </w:pPr>
      <w:r>
        <w:t>The Supplier shall retain audit records collected in compliance with this paragraph 7 for a period of at least 6 months.</w:t>
      </w:r>
    </w:p>
    <w:p w14:paraId="5B960A73" w14:textId="77777777" w:rsidR="00447063" w:rsidRDefault="00447063" w:rsidP="00447063">
      <w:pPr>
        <w:overflowPunct/>
        <w:autoSpaceDE/>
        <w:autoSpaceDN/>
        <w:adjustRightInd/>
        <w:spacing w:after="261" w:line="271" w:lineRule="auto"/>
        <w:ind w:left="794"/>
        <w:textAlignment w:val="auto"/>
      </w:pPr>
      <w:r>
        <w:br w:type="page"/>
      </w:r>
    </w:p>
    <w:p w14:paraId="261BCD92" w14:textId="77777777" w:rsidR="00C535D4" w:rsidRDefault="00C535D4" w:rsidP="00C535D4">
      <w:pPr>
        <w:pStyle w:val="ListParagraph"/>
        <w:spacing w:after="252" w:line="259" w:lineRule="auto"/>
        <w:ind w:left="360"/>
        <w:jc w:val="left"/>
        <w:rPr>
          <w:b/>
        </w:rPr>
      </w:pPr>
      <w:r>
        <w:rPr>
          <w:b/>
        </w:rPr>
        <w:lastRenderedPageBreak/>
        <w:t>Annex 2 NFI Accreditation Boundary Diagram</w:t>
      </w:r>
    </w:p>
    <w:p w14:paraId="13AA342E" w14:textId="77777777" w:rsidR="00447063" w:rsidRDefault="00447063" w:rsidP="00C535D4">
      <w:pPr>
        <w:pStyle w:val="ListParagraph"/>
        <w:spacing w:after="252" w:line="259" w:lineRule="auto"/>
        <w:ind w:left="360"/>
        <w:jc w:val="left"/>
        <w:rPr>
          <w:b/>
        </w:rPr>
      </w:pPr>
    </w:p>
    <w:p w14:paraId="03A08FE6" w14:textId="77777777" w:rsidR="00447063" w:rsidRDefault="00447063" w:rsidP="00C535D4">
      <w:pPr>
        <w:pStyle w:val="ListParagraph"/>
        <w:spacing w:after="252" w:line="259" w:lineRule="auto"/>
        <w:ind w:left="360"/>
        <w:jc w:val="left"/>
        <w:rPr>
          <w:b/>
        </w:rPr>
      </w:pPr>
      <w:r>
        <w:rPr>
          <w:b/>
        </w:rPr>
        <w:br w:type="page"/>
      </w:r>
    </w:p>
    <w:p w14:paraId="41BD0D19" w14:textId="77777777" w:rsidR="00600402" w:rsidRDefault="00600402" w:rsidP="00C535D4">
      <w:pPr>
        <w:pStyle w:val="ListParagraph"/>
        <w:spacing w:after="252" w:line="259" w:lineRule="auto"/>
        <w:ind w:left="360"/>
        <w:jc w:val="left"/>
        <w:rPr>
          <w:b/>
        </w:rPr>
      </w:pPr>
      <w:r>
        <w:rPr>
          <w:b/>
        </w:rPr>
        <w:lastRenderedPageBreak/>
        <w:t xml:space="preserve">Annex 3 </w:t>
      </w:r>
      <w:r w:rsidRPr="00600402">
        <w:rPr>
          <w:b/>
        </w:rPr>
        <w:t xml:space="preserve">NFI </w:t>
      </w:r>
      <w:r>
        <w:rPr>
          <w:b/>
        </w:rPr>
        <w:t>RMADS Template</w:t>
      </w:r>
    </w:p>
    <w:bookmarkStart w:id="2544" w:name="_MON_1570435578"/>
    <w:bookmarkEnd w:id="2544"/>
    <w:p w14:paraId="0CAC47CF" w14:textId="77777777" w:rsidR="00447063" w:rsidRDefault="004676C7" w:rsidP="00C535D4">
      <w:pPr>
        <w:pStyle w:val="ListParagraph"/>
        <w:spacing w:after="252" w:line="259" w:lineRule="auto"/>
        <w:ind w:left="360"/>
        <w:jc w:val="left"/>
      </w:pPr>
      <w:r>
        <w:object w:dxaOrig="1120" w:dyaOrig="734" w14:anchorId="1118E7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6pt" o:ole="">
            <v:imagedata r:id="rId44" o:title=""/>
          </v:shape>
          <o:OLEObject Type="Embed" ProgID="Word.Document.12" ShapeID="_x0000_i1025" DrawAspect="Icon" ObjectID="_1587386019" r:id="rId45">
            <o:FieldCodes>\s</o:FieldCodes>
          </o:OLEObject>
        </w:object>
      </w:r>
    </w:p>
    <w:p w14:paraId="484B8DDD" w14:textId="77777777" w:rsidR="00447063" w:rsidRDefault="00447063" w:rsidP="00C535D4">
      <w:pPr>
        <w:pStyle w:val="ListParagraph"/>
        <w:spacing w:after="252" w:line="259" w:lineRule="auto"/>
        <w:ind w:left="360"/>
        <w:jc w:val="left"/>
      </w:pPr>
    </w:p>
    <w:p w14:paraId="158E43EF" w14:textId="77777777" w:rsidR="00EB2994" w:rsidRPr="00423677" w:rsidRDefault="00EB2994" w:rsidP="00EB2994">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545" w:author="Author" w:original="0"/>
        </w:fldChar>
      </w:r>
    </w:p>
    <w:p w14:paraId="0DD0E9D7" w14:textId="77777777" w:rsidR="000C0F7B" w:rsidRPr="00423677" w:rsidRDefault="000C0F7B" w:rsidP="000C0F7B">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546" w:author="Author" w:original="0"/>
        </w:fldChar>
      </w:r>
    </w:p>
    <w:p w14:paraId="22A7918F" w14:textId="77777777" w:rsidR="00EB2994" w:rsidRPr="00423677" w:rsidRDefault="00C41706" w:rsidP="00E33019">
      <w:pPr>
        <w:pStyle w:val="GPSSchAnnexname"/>
        <w:jc w:val="both"/>
        <w:rPr>
          <w:rFonts w:cs="Arial"/>
          <w:lang w:eastAsia="en-GB"/>
        </w:rPr>
      </w:pPr>
      <w:r w:rsidRPr="00423677">
        <w:rPr>
          <w:rFonts w:cs="Arial"/>
        </w:rPr>
        <w:br w:type="page"/>
      </w:r>
    </w:p>
    <w:p w14:paraId="1187D41F" w14:textId="77777777" w:rsidR="00C12BEB" w:rsidRPr="00423677" w:rsidRDefault="00367BD4" w:rsidP="00F020D0">
      <w:pPr>
        <w:pStyle w:val="GPSSchTitleandNumber"/>
        <w:rPr>
          <w:rFonts w:cs="Arial"/>
        </w:rPr>
      </w:pPr>
      <w:r w:rsidRPr="00423677" w:rsidDel="00367BD4">
        <w:rPr>
          <w:rFonts w:cs="Arial"/>
        </w:rPr>
        <w:lastRenderedPageBreak/>
        <w:t xml:space="preserve"> </w:t>
      </w:r>
      <w:bookmarkStart w:id="2547" w:name="_Ref313382873"/>
      <w:bookmarkStart w:id="2548" w:name="_Toc314810848"/>
      <w:bookmarkStart w:id="2549" w:name="_Toc351710921"/>
      <w:bookmarkStart w:id="2550" w:name="_Toc358671831"/>
      <w:bookmarkStart w:id="2551" w:name="_Ref349135995"/>
      <w:bookmarkStart w:id="2552" w:name="_Toc350503092"/>
      <w:bookmarkStart w:id="2553" w:name="_Toc350504082"/>
      <w:bookmarkStart w:id="2554" w:name="_Toc499802254"/>
      <w:r w:rsidR="00C12BEB" w:rsidRPr="00B970B0">
        <w:rPr>
          <w:rFonts w:cs="Arial"/>
        </w:rPr>
        <w:t xml:space="preserve">SCHEDULE </w:t>
      </w:r>
      <w:r w:rsidR="008C39F7" w:rsidRPr="00B970B0">
        <w:rPr>
          <w:rFonts w:cs="Arial"/>
        </w:rPr>
        <w:t>9</w:t>
      </w:r>
      <w:r w:rsidR="00C12BEB" w:rsidRPr="00B970B0">
        <w:rPr>
          <w:rFonts w:cs="Arial"/>
        </w:rPr>
        <w:t>: BUSINESS CONTINUITY</w:t>
      </w:r>
      <w:bookmarkEnd w:id="2547"/>
      <w:bookmarkEnd w:id="2548"/>
      <w:r w:rsidR="00C12BEB" w:rsidRPr="00B970B0">
        <w:rPr>
          <w:rFonts w:cs="Arial"/>
        </w:rPr>
        <w:t xml:space="preserve"> AND DISASTER RECOVERY</w:t>
      </w:r>
      <w:bookmarkEnd w:id="2549"/>
      <w:bookmarkEnd w:id="2550"/>
      <w:bookmarkEnd w:id="2551"/>
      <w:bookmarkEnd w:id="2552"/>
      <w:bookmarkEnd w:id="2553"/>
      <w:bookmarkEnd w:id="2554"/>
    </w:p>
    <w:p w14:paraId="22E17371" w14:textId="77777777" w:rsidR="00C12BEB" w:rsidRPr="00423677" w:rsidRDefault="00C12BEB" w:rsidP="00B970B0">
      <w:pPr>
        <w:pStyle w:val="GPSL1SCHEDULEHeading"/>
        <w:numPr>
          <w:ilvl w:val="0"/>
          <w:numId w:val="0"/>
        </w:numPr>
        <w:ind w:left="1070"/>
      </w:pPr>
      <w:r w:rsidRPr="00423677">
        <w:t>SUPPLIER BCDR PLAN</w:t>
      </w:r>
    </w:p>
    <w:p w14:paraId="3E168926" w14:textId="77777777" w:rsidR="00C12BEB" w:rsidRPr="00423677" w:rsidRDefault="00C12BEB" w:rsidP="006039AA">
      <w:pPr>
        <w:pStyle w:val="GPSL1CLAUSEHEADING"/>
        <w:numPr>
          <w:ilvl w:val="0"/>
          <w:numId w:val="58"/>
        </w:numPr>
      </w:pPr>
      <w:bookmarkStart w:id="2555" w:name="_Toc499802255"/>
      <w:bookmarkStart w:id="2556" w:name="_Ref72255205"/>
      <w:r w:rsidRPr="00423677">
        <w:t>Definitions</w:t>
      </w:r>
      <w:bookmarkEnd w:id="2555"/>
    </w:p>
    <w:p w14:paraId="01983B25" w14:textId="77777777" w:rsidR="00C12BEB" w:rsidRPr="00423677" w:rsidRDefault="00C12BEB" w:rsidP="00911DB3">
      <w:pPr>
        <w:pStyle w:val="GPSL2numberedclause"/>
      </w:pPr>
      <w:r w:rsidRPr="00423677">
        <w:t>In this Schedule, the following definitions shall apply:</w:t>
      </w:r>
    </w:p>
    <w:tbl>
      <w:tblPr>
        <w:tblW w:w="8222" w:type="dxa"/>
        <w:tblInd w:w="817" w:type="dxa"/>
        <w:tblLook w:val="04A0" w:firstRow="1" w:lastRow="0" w:firstColumn="1" w:lastColumn="0" w:noHBand="0" w:noVBand="1"/>
      </w:tblPr>
      <w:tblGrid>
        <w:gridCol w:w="2579"/>
        <w:gridCol w:w="5643"/>
      </w:tblGrid>
      <w:tr w:rsidR="00B833FA" w:rsidRPr="00423677" w14:paraId="5E98D817" w14:textId="77777777" w:rsidTr="009776E0">
        <w:tc>
          <w:tcPr>
            <w:tcW w:w="2579" w:type="dxa"/>
          </w:tcPr>
          <w:p w14:paraId="4821A0BB" w14:textId="77777777" w:rsidR="00B833FA" w:rsidRPr="00423677" w:rsidRDefault="00C41706" w:rsidP="009776E0">
            <w:pPr>
              <w:pStyle w:val="GPSDefinitionTerm"/>
            </w:pPr>
            <w:r w:rsidRPr="00423677">
              <w:t>"</w:t>
            </w:r>
            <w:r w:rsidR="00B833FA" w:rsidRPr="00423677">
              <w:t>Business Continuity Plan</w:t>
            </w:r>
            <w:r w:rsidRPr="00423677">
              <w:t>"</w:t>
            </w:r>
          </w:p>
        </w:tc>
        <w:tc>
          <w:tcPr>
            <w:tcW w:w="5643" w:type="dxa"/>
          </w:tcPr>
          <w:p w14:paraId="4D1FF8CE" w14:textId="77777777" w:rsidR="00B833FA" w:rsidRPr="00423677" w:rsidRDefault="00B833FA" w:rsidP="00FA5F14">
            <w:pPr>
              <w:pStyle w:val="GPsDefinition"/>
            </w:pPr>
            <w:r w:rsidRPr="00423677">
              <w:t>has the meaning given</w:t>
            </w:r>
            <w:r w:rsidR="00C41706" w:rsidRPr="00423677">
              <w:t xml:space="preserve"> to it</w:t>
            </w:r>
            <w:r w:rsidRPr="00423677">
              <w:t xml:space="preserve"> in paragraph </w:t>
            </w:r>
            <w:r w:rsidR="00C41706" w:rsidRPr="00423677">
              <w:fldChar w:fldCharType="begin"/>
            </w:r>
            <w:r w:rsidR="00C41706" w:rsidRPr="00423677">
              <w:instrText xml:space="preserve"> REF _Ref144353343 \r \h </w:instrText>
            </w:r>
            <w:r w:rsidR="00D82ED2" w:rsidRPr="00423677">
              <w:instrText xml:space="preserve"> \* MERGEFORMAT </w:instrText>
            </w:r>
            <w:r w:rsidR="00C41706" w:rsidRPr="00423677">
              <w:fldChar w:fldCharType="separate"/>
            </w:r>
            <w:r w:rsidR="00974472">
              <w:t>16.2.1(b)</w:t>
            </w:r>
            <w:r w:rsidR="00C41706" w:rsidRPr="00423677">
              <w:fldChar w:fldCharType="end"/>
            </w:r>
            <w:r w:rsidRPr="00423677">
              <w:t xml:space="preserve"> of</w:t>
            </w:r>
            <w:r w:rsidR="00C41706" w:rsidRPr="00423677">
              <w:t xml:space="preserve"> this</w:t>
            </w:r>
            <w:r w:rsidRPr="00423677">
              <w:t xml:space="preserve"> Schedule</w:t>
            </w:r>
            <w:r w:rsidR="00955B72" w:rsidRPr="00423677">
              <w:t xml:space="preserve"> 9</w:t>
            </w:r>
            <w:r w:rsidR="00C41706" w:rsidRPr="00423677">
              <w:t>;</w:t>
            </w:r>
          </w:p>
        </w:tc>
      </w:tr>
      <w:tr w:rsidR="00B833FA" w:rsidRPr="00423677" w14:paraId="734A7B0D" w14:textId="77777777" w:rsidTr="009776E0">
        <w:tc>
          <w:tcPr>
            <w:tcW w:w="2579" w:type="dxa"/>
          </w:tcPr>
          <w:p w14:paraId="28A6E1B8" w14:textId="77777777" w:rsidR="00B833FA" w:rsidRPr="00423677" w:rsidRDefault="00C41706" w:rsidP="009776E0">
            <w:pPr>
              <w:pStyle w:val="GPSDefinitionTerm"/>
            </w:pPr>
            <w:r w:rsidRPr="00423677">
              <w:t>"</w:t>
            </w:r>
            <w:r w:rsidR="00B833FA" w:rsidRPr="00423677">
              <w:t>Business Continuity Services</w:t>
            </w:r>
            <w:r w:rsidRPr="00423677">
              <w:t>"</w:t>
            </w:r>
          </w:p>
        </w:tc>
        <w:tc>
          <w:tcPr>
            <w:tcW w:w="5643" w:type="dxa"/>
          </w:tcPr>
          <w:p w14:paraId="252E10E2" w14:textId="77777777" w:rsidR="00B833FA" w:rsidRPr="00423677" w:rsidRDefault="00C41706" w:rsidP="00FA5F14">
            <w:pPr>
              <w:pStyle w:val="GPsDefinition"/>
            </w:pPr>
            <w:r w:rsidRPr="00423677">
              <w:t xml:space="preserve">has the meaning given to it in </w:t>
            </w:r>
            <w:r w:rsidR="00B833FA" w:rsidRPr="00423677">
              <w:t xml:space="preserve">paragraph </w:t>
            </w:r>
            <w:r w:rsidRPr="00423677">
              <w:fldChar w:fldCharType="begin"/>
            </w:r>
            <w:r w:rsidRPr="00423677">
              <w:instrText xml:space="preserve"> REF _Ref365641209 \r \h </w:instrText>
            </w:r>
            <w:r w:rsidR="00D82ED2" w:rsidRPr="00423677">
              <w:instrText xml:space="preserve"> \* MERGEFORMAT </w:instrText>
            </w:r>
            <w:r w:rsidRPr="00423677">
              <w:fldChar w:fldCharType="separate"/>
            </w:r>
            <w:r w:rsidR="00974472">
              <w:t>18.2.2</w:t>
            </w:r>
            <w:r w:rsidRPr="00423677">
              <w:fldChar w:fldCharType="end"/>
            </w:r>
            <w:r w:rsidRPr="00423677">
              <w:t xml:space="preserve"> of this Schedule</w:t>
            </w:r>
            <w:r w:rsidR="00955B72" w:rsidRPr="00423677">
              <w:t xml:space="preserve"> 9</w:t>
            </w:r>
            <w:r w:rsidRPr="00423677">
              <w:t>;</w:t>
            </w:r>
          </w:p>
        </w:tc>
      </w:tr>
      <w:tr w:rsidR="001665D9" w:rsidRPr="00423677" w14:paraId="33FB61EB" w14:textId="77777777" w:rsidTr="009776E0">
        <w:tc>
          <w:tcPr>
            <w:tcW w:w="2579" w:type="dxa"/>
          </w:tcPr>
          <w:p w14:paraId="0B5F9078" w14:textId="77777777" w:rsidR="001665D9" w:rsidRPr="00423677" w:rsidRDefault="001665D9" w:rsidP="0045674E">
            <w:pPr>
              <w:pStyle w:val="GPSDefinitionTerm"/>
            </w:pPr>
            <w:r w:rsidRPr="00423677">
              <w:t>"Disaster"</w:t>
            </w:r>
          </w:p>
        </w:tc>
        <w:tc>
          <w:tcPr>
            <w:tcW w:w="5643" w:type="dxa"/>
          </w:tcPr>
          <w:p w14:paraId="6C36110D" w14:textId="77777777" w:rsidR="001665D9" w:rsidRPr="00423677" w:rsidRDefault="001665D9" w:rsidP="0045674E">
            <w:pPr>
              <w:pStyle w:val="GPsDefinition"/>
            </w:pPr>
            <w:r w:rsidRPr="00423677">
              <w:t xml:space="preserve">means the occurrence of one or more events which, either separately or cumulatively, mean that </w:t>
            </w:r>
            <w:r w:rsidR="00CA596C">
              <w:t>the Services</w:t>
            </w:r>
            <w:r w:rsidR="00A952AE">
              <w:t>,</w:t>
            </w:r>
            <w:r w:rsidRPr="00423677">
              <w:t xml:space="preserve"> or a material part thereof will be unavailable for a period of </w:t>
            </w:r>
            <w:r w:rsidR="00A87C23">
              <w:t xml:space="preserve">24 hours </w:t>
            </w:r>
            <w:r w:rsidRPr="00423677">
              <w:t xml:space="preserve">or which is reasonably anticipated will mean that the provision of the </w:t>
            </w:r>
            <w:r w:rsidR="00A952AE">
              <w:t xml:space="preserve">Services </w:t>
            </w:r>
            <w:r w:rsidRPr="00423677">
              <w:t xml:space="preserve">or a material part thereof will be unavailable for that period; </w:t>
            </w:r>
          </w:p>
          <w:p w14:paraId="7139082C" w14:textId="77777777" w:rsidR="001665D9" w:rsidRPr="00423677" w:rsidRDefault="001665D9" w:rsidP="00B970B0">
            <w:pPr>
              <w:pStyle w:val="GPSDefinitionL1Guidance"/>
              <w:numPr>
                <w:ilvl w:val="0"/>
                <w:numId w:val="0"/>
              </w:numPr>
              <w:ind w:left="170"/>
            </w:pPr>
          </w:p>
        </w:tc>
      </w:tr>
      <w:tr w:rsidR="001665D9" w:rsidRPr="00423677" w14:paraId="77A41482" w14:textId="77777777" w:rsidTr="009776E0">
        <w:tc>
          <w:tcPr>
            <w:tcW w:w="2579" w:type="dxa"/>
          </w:tcPr>
          <w:p w14:paraId="4DE8376E" w14:textId="77777777" w:rsidR="001665D9" w:rsidRPr="00423677" w:rsidRDefault="001665D9" w:rsidP="009776E0">
            <w:pPr>
              <w:pStyle w:val="GPSDefinitionTerm"/>
            </w:pPr>
            <w:r w:rsidRPr="00423677">
              <w:t>"Disaster Recovery Plan"</w:t>
            </w:r>
          </w:p>
        </w:tc>
        <w:tc>
          <w:tcPr>
            <w:tcW w:w="5643" w:type="dxa"/>
          </w:tcPr>
          <w:p w14:paraId="60A3669A" w14:textId="77777777" w:rsidR="001665D9" w:rsidRPr="00423677" w:rsidRDefault="001665D9" w:rsidP="00FA5F14">
            <w:pPr>
              <w:pStyle w:val="GPsDefinition"/>
            </w:pPr>
            <w:r w:rsidRPr="00423677">
              <w:t xml:space="preserve">has the meaning given to it in </w:t>
            </w:r>
            <w:r w:rsidRPr="00423677">
              <w:fldChar w:fldCharType="begin"/>
            </w:r>
            <w:r w:rsidRPr="00423677">
              <w:instrText xml:space="preserve"> REF _Ref144353357 \r \h </w:instrText>
            </w:r>
            <w:r w:rsidR="00D82ED2" w:rsidRPr="00423677">
              <w:instrText xml:space="preserve"> \* MERGEFORMAT </w:instrText>
            </w:r>
            <w:r w:rsidRPr="00423677">
              <w:fldChar w:fldCharType="separate"/>
            </w:r>
            <w:r w:rsidR="00974472">
              <w:t>16.2.1(c)</w:t>
            </w:r>
            <w:r w:rsidRPr="00423677">
              <w:fldChar w:fldCharType="end"/>
            </w:r>
            <w:r w:rsidRPr="00423677">
              <w:t xml:space="preserve"> of this Schedule</w:t>
            </w:r>
            <w:r w:rsidR="00955B72" w:rsidRPr="00423677">
              <w:t xml:space="preserve"> 9</w:t>
            </w:r>
            <w:r w:rsidRPr="00423677">
              <w:t>;</w:t>
            </w:r>
          </w:p>
        </w:tc>
      </w:tr>
      <w:tr w:rsidR="001665D9" w:rsidRPr="00423677" w14:paraId="7C209183" w14:textId="77777777" w:rsidTr="009776E0">
        <w:tc>
          <w:tcPr>
            <w:tcW w:w="2579" w:type="dxa"/>
          </w:tcPr>
          <w:p w14:paraId="6CB3B503" w14:textId="77777777" w:rsidR="001665D9" w:rsidRPr="00423677" w:rsidRDefault="001665D9" w:rsidP="009776E0">
            <w:pPr>
              <w:pStyle w:val="GPSDefinitionTerm"/>
            </w:pPr>
            <w:r w:rsidRPr="00423677">
              <w:t>"Disaster Recovery Services"</w:t>
            </w:r>
          </w:p>
        </w:tc>
        <w:tc>
          <w:tcPr>
            <w:tcW w:w="5643" w:type="dxa"/>
          </w:tcPr>
          <w:p w14:paraId="4534229C" w14:textId="77777777" w:rsidR="001665D9" w:rsidRPr="00423677" w:rsidRDefault="001665D9" w:rsidP="009776E0">
            <w:pPr>
              <w:pStyle w:val="GPsDefinition"/>
            </w:pPr>
            <w:r w:rsidRPr="00423677">
              <w:t>the services embodied in the processes and procedures for restoring the Services following the occurrence of a disaster;</w:t>
            </w:r>
          </w:p>
        </w:tc>
      </w:tr>
      <w:tr w:rsidR="001665D9" w:rsidRPr="00423677" w14:paraId="3EE8B1CA" w14:textId="77777777" w:rsidTr="009776E0">
        <w:tc>
          <w:tcPr>
            <w:tcW w:w="2579" w:type="dxa"/>
          </w:tcPr>
          <w:p w14:paraId="087B3C70" w14:textId="77777777" w:rsidR="001665D9" w:rsidRPr="00423677" w:rsidRDefault="001665D9" w:rsidP="009776E0">
            <w:pPr>
              <w:pStyle w:val="GPSDefinitionTerm"/>
            </w:pPr>
            <w:r w:rsidRPr="00423677">
              <w:t>"Disaster Recovery System"</w:t>
            </w:r>
          </w:p>
        </w:tc>
        <w:tc>
          <w:tcPr>
            <w:tcW w:w="5643" w:type="dxa"/>
          </w:tcPr>
          <w:p w14:paraId="7ACA5340" w14:textId="77777777" w:rsidR="001665D9" w:rsidRPr="00423677" w:rsidRDefault="001665D9" w:rsidP="00BB1083">
            <w:pPr>
              <w:pStyle w:val="GPsDefinition"/>
            </w:pPr>
            <w:r w:rsidRPr="00423677">
              <w:t xml:space="preserve">the system identified by the Supplier in the </w:t>
            </w:r>
            <w:r w:rsidR="00BB1083" w:rsidRPr="00423677">
              <w:t>Tender</w:t>
            </w:r>
            <w:r w:rsidRPr="00423677">
              <w:t xml:space="preserve"> which shall be used for the purpose of delivering the Disaster Recovery Services;</w:t>
            </w:r>
          </w:p>
        </w:tc>
      </w:tr>
      <w:tr w:rsidR="001665D9" w:rsidRPr="00423677" w14:paraId="7E4B7587" w14:textId="77777777" w:rsidTr="009776E0">
        <w:tc>
          <w:tcPr>
            <w:tcW w:w="2579" w:type="dxa"/>
          </w:tcPr>
          <w:p w14:paraId="7FF96FD1" w14:textId="77777777" w:rsidR="001665D9" w:rsidRPr="00423677" w:rsidRDefault="001665D9" w:rsidP="009776E0">
            <w:pPr>
              <w:pStyle w:val="GPSDefinitionTerm"/>
            </w:pPr>
            <w:r w:rsidRPr="00423677">
              <w:t>"</w:t>
            </w:r>
            <w:r w:rsidRPr="00423677">
              <w:rPr>
                <w:bCs/>
              </w:rPr>
              <w:t>Review Report</w:t>
            </w:r>
            <w:r w:rsidRPr="00423677">
              <w:t>"</w:t>
            </w:r>
          </w:p>
        </w:tc>
        <w:tc>
          <w:tcPr>
            <w:tcW w:w="5643" w:type="dxa"/>
          </w:tcPr>
          <w:p w14:paraId="1F43922C" w14:textId="77777777" w:rsidR="001665D9" w:rsidRPr="00423677" w:rsidRDefault="001665D9" w:rsidP="00FA5F14">
            <w:pPr>
              <w:pStyle w:val="GPsDefinition"/>
            </w:pPr>
            <w:r w:rsidRPr="00423677">
              <w:t xml:space="preserve">has the meaning given to it in paragraph </w:t>
            </w:r>
            <w:r w:rsidRPr="00423677">
              <w:fldChar w:fldCharType="begin"/>
            </w:r>
            <w:r w:rsidRPr="00423677">
              <w:instrText xml:space="preserve"> REF _Ref365641241 \r \h </w:instrText>
            </w:r>
            <w:r w:rsidR="00D82ED2" w:rsidRPr="00423677">
              <w:instrText xml:space="preserve"> \* MERGEFORMAT </w:instrText>
            </w:r>
            <w:r w:rsidRPr="00423677">
              <w:fldChar w:fldCharType="separate"/>
            </w:r>
            <w:r w:rsidR="00974472">
              <w:t>20.2</w:t>
            </w:r>
            <w:r w:rsidRPr="00423677">
              <w:fldChar w:fldCharType="end"/>
            </w:r>
            <w:r w:rsidRPr="00423677">
              <w:t xml:space="preserve"> of this Schedule</w:t>
            </w:r>
            <w:r w:rsidR="00955B72" w:rsidRPr="00423677">
              <w:t xml:space="preserve"> 9</w:t>
            </w:r>
            <w:r w:rsidRPr="00423677">
              <w:t>;</w:t>
            </w:r>
          </w:p>
        </w:tc>
      </w:tr>
      <w:tr w:rsidR="001665D9" w:rsidRPr="00423677" w14:paraId="2447ED6F" w14:textId="77777777" w:rsidTr="009776E0">
        <w:tc>
          <w:tcPr>
            <w:tcW w:w="2579" w:type="dxa"/>
          </w:tcPr>
          <w:p w14:paraId="2FE8AA30" w14:textId="77777777" w:rsidR="001665D9" w:rsidRPr="00423677" w:rsidRDefault="001665D9" w:rsidP="009776E0">
            <w:pPr>
              <w:pStyle w:val="GPSDefinitionTerm"/>
              <w:rPr>
                <w:bCs/>
              </w:rPr>
            </w:pPr>
            <w:r w:rsidRPr="00423677">
              <w:t>"</w:t>
            </w:r>
            <w:r w:rsidRPr="00423677">
              <w:rPr>
                <w:bCs/>
              </w:rPr>
              <w:t>Supplier's Proposals</w:t>
            </w:r>
            <w:r w:rsidRPr="00423677">
              <w:t>"</w:t>
            </w:r>
          </w:p>
        </w:tc>
        <w:tc>
          <w:tcPr>
            <w:tcW w:w="5643" w:type="dxa"/>
          </w:tcPr>
          <w:p w14:paraId="0BD5CDE1" w14:textId="77777777" w:rsidR="001665D9" w:rsidRPr="00423677" w:rsidRDefault="001665D9" w:rsidP="00FA5F14">
            <w:pPr>
              <w:pStyle w:val="GPsDefinition"/>
            </w:pPr>
            <w:r w:rsidRPr="00423677">
              <w:t xml:space="preserve">has the meaning given to it in paragraph </w:t>
            </w:r>
            <w:r w:rsidRPr="00423677">
              <w:fldChar w:fldCharType="begin"/>
            </w:r>
            <w:r w:rsidRPr="00423677">
              <w:instrText xml:space="preserve"> REF _Ref365641249 \r \h </w:instrText>
            </w:r>
            <w:r w:rsidR="00D82ED2" w:rsidRPr="00423677">
              <w:instrText xml:space="preserve"> \* MERGEFORMAT </w:instrText>
            </w:r>
            <w:r w:rsidRPr="00423677">
              <w:fldChar w:fldCharType="separate"/>
            </w:r>
            <w:r w:rsidR="00974472">
              <w:t>20.2.3</w:t>
            </w:r>
            <w:r w:rsidRPr="00423677">
              <w:fldChar w:fldCharType="end"/>
            </w:r>
            <w:r w:rsidRPr="00423677">
              <w:t xml:space="preserve"> of this Schedule</w:t>
            </w:r>
            <w:r w:rsidR="00955B72" w:rsidRPr="00423677">
              <w:t xml:space="preserve"> 9</w:t>
            </w:r>
            <w:r w:rsidRPr="00423677">
              <w:t>;</w:t>
            </w:r>
          </w:p>
        </w:tc>
      </w:tr>
    </w:tbl>
    <w:p w14:paraId="766C73BE" w14:textId="77777777" w:rsidR="00C12BEB" w:rsidRPr="00A67792" w:rsidRDefault="00C12BEB" w:rsidP="00D832D7">
      <w:pPr>
        <w:pStyle w:val="GPSL1SCHEDULEHeading"/>
      </w:pPr>
      <w:r w:rsidRPr="00A67792">
        <w:t>BCDR PLAN</w:t>
      </w:r>
    </w:p>
    <w:p w14:paraId="39A1379C" w14:textId="77777777" w:rsidR="00C12BEB" w:rsidRPr="00423677" w:rsidRDefault="00C12BEB" w:rsidP="00911DB3">
      <w:pPr>
        <w:pStyle w:val="GPSL2numberedclause"/>
      </w:pPr>
      <w:r w:rsidRPr="00BF744F">
        <w:t xml:space="preserve">Within </w:t>
      </w:r>
      <w:r w:rsidR="00D202DE" w:rsidRPr="00B970B0">
        <w:t>t</w:t>
      </w:r>
      <w:r w:rsidR="00654D8D" w:rsidRPr="00B970B0">
        <w:t>hirty</w:t>
      </w:r>
      <w:r w:rsidR="00654D8D" w:rsidRPr="00A67792">
        <w:t xml:space="preserve"> </w:t>
      </w:r>
      <w:r w:rsidRPr="00B970B0">
        <w:t>30</w:t>
      </w:r>
      <w:r w:rsidRPr="00BF744F">
        <w:t xml:space="preserve"> Working Days from the Commencement Date the Supplier shall prepar</w:t>
      </w:r>
      <w:r w:rsidRPr="000E41DC">
        <w:t xml:space="preserve">e and deliver to the </w:t>
      </w:r>
      <w:r w:rsidR="00C844EB" w:rsidRPr="00535067">
        <w:t>Authority</w:t>
      </w:r>
      <w:r w:rsidRPr="00535067">
        <w:t xml:space="preserve"> for the </w:t>
      </w:r>
      <w:r w:rsidR="00C844EB" w:rsidRPr="00535067">
        <w:t>Autho</w:t>
      </w:r>
      <w:r w:rsidR="00C844EB" w:rsidRPr="00423677">
        <w:t>rity</w:t>
      </w:r>
      <w:r w:rsidRPr="00423677">
        <w:t>’s written approval a plan, which shall detail the processes and arrangements that the Supplier shall follow to:</w:t>
      </w:r>
    </w:p>
    <w:p w14:paraId="78DF319D" w14:textId="77777777" w:rsidR="00C12BEB" w:rsidRPr="00423677" w:rsidRDefault="00C12BEB" w:rsidP="00911DB3">
      <w:pPr>
        <w:pStyle w:val="GPSL3numberedclause"/>
      </w:pPr>
      <w:r w:rsidRPr="00423677">
        <w:t xml:space="preserve">ensure continuity of the business processes and operations supported by the Services following any failure or disruption of any element of </w:t>
      </w:r>
      <w:r w:rsidR="00CA596C">
        <w:t>the Services</w:t>
      </w:r>
      <w:r w:rsidR="00A952AE">
        <w:t>;</w:t>
      </w:r>
      <w:r w:rsidRPr="00423677">
        <w:t xml:space="preserve"> and</w:t>
      </w:r>
    </w:p>
    <w:p w14:paraId="257F3AFD" w14:textId="77777777" w:rsidR="00C12BEB" w:rsidRPr="00423677" w:rsidRDefault="00C12BEB" w:rsidP="00911DB3">
      <w:pPr>
        <w:pStyle w:val="GPSL3numberedclause"/>
      </w:pPr>
      <w:r w:rsidRPr="00423677">
        <w:t xml:space="preserve">the recovery of the </w:t>
      </w:r>
      <w:r w:rsidR="00A952AE">
        <w:t xml:space="preserve">Services </w:t>
      </w:r>
      <w:r w:rsidRPr="00423677">
        <w:t>in the event of a Disaster.</w:t>
      </w:r>
    </w:p>
    <w:p w14:paraId="1D06C591" w14:textId="77777777" w:rsidR="00C12BEB" w:rsidRPr="00423677" w:rsidRDefault="00C12BEB" w:rsidP="00911DB3">
      <w:pPr>
        <w:pStyle w:val="GPSL2numberedclause"/>
      </w:pPr>
      <w:r w:rsidRPr="00423677">
        <w:t>The BCDR Plan shall:</w:t>
      </w:r>
    </w:p>
    <w:p w14:paraId="27D6145C" w14:textId="77777777" w:rsidR="00C12BEB" w:rsidRPr="00423677" w:rsidRDefault="00C12BEB" w:rsidP="00911DB3">
      <w:pPr>
        <w:pStyle w:val="GPSL3numberedclause"/>
      </w:pPr>
      <w:r w:rsidRPr="00423677">
        <w:t>be divided into three parts:</w:t>
      </w:r>
    </w:p>
    <w:p w14:paraId="5AD7C83D" w14:textId="77777777" w:rsidR="00C12BEB" w:rsidRPr="00423677" w:rsidRDefault="00C12BEB" w:rsidP="008A573D">
      <w:pPr>
        <w:pStyle w:val="GPSL4numberedclause"/>
        <w:rPr>
          <w:szCs w:val="22"/>
        </w:rPr>
      </w:pPr>
      <w:bookmarkStart w:id="2557" w:name="_Ref365641163"/>
      <w:bookmarkStart w:id="2558" w:name="_Ref144353370"/>
      <w:r w:rsidRPr="00423677">
        <w:rPr>
          <w:szCs w:val="22"/>
        </w:rPr>
        <w:t>Part A which shall set out general principles applicable to the BCDR Plan;</w:t>
      </w:r>
      <w:bookmarkEnd w:id="2557"/>
      <w:r w:rsidRPr="00423677">
        <w:rPr>
          <w:szCs w:val="22"/>
        </w:rPr>
        <w:t xml:space="preserve"> </w:t>
      </w:r>
      <w:bookmarkEnd w:id="2558"/>
    </w:p>
    <w:p w14:paraId="2329BC8E" w14:textId="77777777" w:rsidR="00C12BEB" w:rsidRPr="00423677" w:rsidRDefault="00C12BEB" w:rsidP="008A573D">
      <w:pPr>
        <w:pStyle w:val="GPSL4numberedclause"/>
        <w:rPr>
          <w:szCs w:val="22"/>
        </w:rPr>
      </w:pPr>
      <w:bookmarkStart w:id="2559" w:name="_Ref144353343"/>
      <w:r w:rsidRPr="00423677">
        <w:rPr>
          <w:szCs w:val="22"/>
        </w:rPr>
        <w:lastRenderedPageBreak/>
        <w:t xml:space="preserve">Part B which shall relate to business continuity (the </w:t>
      </w:r>
      <w:r w:rsidRPr="00423677">
        <w:rPr>
          <w:b/>
          <w:bCs/>
          <w:szCs w:val="22"/>
        </w:rPr>
        <w:t>“Business Continuity Plan”</w:t>
      </w:r>
      <w:r w:rsidRPr="00423677">
        <w:rPr>
          <w:szCs w:val="22"/>
        </w:rPr>
        <w:t>); and</w:t>
      </w:r>
      <w:bookmarkEnd w:id="2559"/>
    </w:p>
    <w:p w14:paraId="133358BF" w14:textId="77777777" w:rsidR="00C12BEB" w:rsidRPr="00423677" w:rsidRDefault="00C12BEB" w:rsidP="008A573D">
      <w:pPr>
        <w:pStyle w:val="GPSL4numberedclause"/>
        <w:rPr>
          <w:szCs w:val="22"/>
        </w:rPr>
      </w:pPr>
      <w:bookmarkStart w:id="2560" w:name="_Ref144353357"/>
      <w:r w:rsidRPr="00423677">
        <w:rPr>
          <w:szCs w:val="22"/>
        </w:rPr>
        <w:t xml:space="preserve">Part C which shall relate to disaster recovery (the </w:t>
      </w:r>
      <w:r w:rsidRPr="00423677">
        <w:rPr>
          <w:b/>
          <w:bCs/>
          <w:szCs w:val="22"/>
        </w:rPr>
        <w:t>“Disaster Recovery Plan”</w:t>
      </w:r>
      <w:r w:rsidRPr="00423677">
        <w:rPr>
          <w:szCs w:val="22"/>
        </w:rPr>
        <w:t>); and</w:t>
      </w:r>
      <w:bookmarkEnd w:id="2560"/>
    </w:p>
    <w:p w14:paraId="33E063F7" w14:textId="77777777" w:rsidR="00C12BEB" w:rsidRPr="00423677" w:rsidRDefault="00C12BEB" w:rsidP="00911DB3">
      <w:pPr>
        <w:pStyle w:val="GPSL3numberedclause"/>
      </w:pPr>
      <w:bookmarkStart w:id="2561" w:name="_Ref65989073"/>
      <w:bookmarkEnd w:id="2556"/>
      <w:r w:rsidRPr="00423677">
        <w:t xml:space="preserve">unless otherwise required by the </w:t>
      </w:r>
      <w:r w:rsidR="00C844EB" w:rsidRPr="00423677">
        <w:t>Authority</w:t>
      </w:r>
      <w:r w:rsidRPr="00423677">
        <w:t xml:space="preserve"> in writing, be based upon and be consistent with the provisions of </w:t>
      </w:r>
      <w:r w:rsidR="00C578A0" w:rsidRPr="00423677">
        <w:t>paragraph</w:t>
      </w:r>
      <w:r w:rsidRPr="00423677">
        <w:t>s 3, 4 and 5.</w:t>
      </w:r>
    </w:p>
    <w:p w14:paraId="4267C6A2" w14:textId="77777777" w:rsidR="00C12BEB" w:rsidRPr="00423677" w:rsidRDefault="00C12BEB" w:rsidP="00911DB3">
      <w:pPr>
        <w:pStyle w:val="GPSL2numberedclause"/>
      </w:pPr>
      <w:bookmarkStart w:id="2562" w:name="_Ref365641451"/>
      <w:r w:rsidRPr="00423677">
        <w:t xml:space="preserve">Following receipt of the draft BCDR Plan from the Supplier, the </w:t>
      </w:r>
      <w:r w:rsidR="00C844EB" w:rsidRPr="00423677">
        <w:t>Authority</w:t>
      </w:r>
      <w:r w:rsidRPr="00423677">
        <w:t xml:space="preserve"> shall:</w:t>
      </w:r>
      <w:bookmarkEnd w:id="2562"/>
    </w:p>
    <w:p w14:paraId="223C0EC5" w14:textId="77777777" w:rsidR="00C12BEB" w:rsidRPr="00423677" w:rsidRDefault="00C12BEB" w:rsidP="00911DB3">
      <w:pPr>
        <w:pStyle w:val="GPSL3numberedclause"/>
      </w:pPr>
      <w:r w:rsidRPr="00423677">
        <w:t>review and comment on the draft BCDR Plan as soon as reasonably practicable; and</w:t>
      </w:r>
    </w:p>
    <w:p w14:paraId="750F4DD7" w14:textId="77777777" w:rsidR="00C12BEB" w:rsidRPr="00423677" w:rsidRDefault="00C12BEB" w:rsidP="00911DB3">
      <w:pPr>
        <w:pStyle w:val="GPSL3numberedclause"/>
      </w:pPr>
      <w:r w:rsidRPr="00423677">
        <w:t>notify the Supplier in writing that it approves or rejects the draft BCDR Plan no later than</w:t>
      </w:r>
      <w:r w:rsidR="001665D9" w:rsidRPr="00423677">
        <w:t xml:space="preserve"> twenty (</w:t>
      </w:r>
      <w:r w:rsidRPr="00423677">
        <w:t>20</w:t>
      </w:r>
      <w:r w:rsidR="001665D9" w:rsidRPr="00423677">
        <w:t>)</w:t>
      </w:r>
      <w:r w:rsidRPr="00423677">
        <w:t xml:space="preserve"> Working Days after the date on which the draft BCDR Plan is first delivered to the </w:t>
      </w:r>
      <w:r w:rsidR="00C844EB" w:rsidRPr="00423677">
        <w:t>Authority</w:t>
      </w:r>
      <w:r w:rsidRPr="00423677">
        <w:t xml:space="preserve">. </w:t>
      </w:r>
    </w:p>
    <w:p w14:paraId="672A2CBC" w14:textId="77777777" w:rsidR="00C12BEB" w:rsidRPr="00423677" w:rsidRDefault="00C12BEB" w:rsidP="00911DB3">
      <w:pPr>
        <w:pStyle w:val="GPSL2numberedclause"/>
      </w:pPr>
      <w:bookmarkStart w:id="2563" w:name="_Ref365641455"/>
      <w:r w:rsidRPr="00423677">
        <w:t xml:space="preserve">If the </w:t>
      </w:r>
      <w:r w:rsidR="00C844EB" w:rsidRPr="00423677">
        <w:t>Authority</w:t>
      </w:r>
      <w:r w:rsidRPr="00423677">
        <w:t xml:space="preserve"> rejects the draft BCDR Plan:</w:t>
      </w:r>
      <w:bookmarkEnd w:id="2563"/>
    </w:p>
    <w:p w14:paraId="58031D69" w14:textId="77777777" w:rsidR="00C12BEB" w:rsidRPr="00423677" w:rsidRDefault="00C12BEB" w:rsidP="00911DB3">
      <w:pPr>
        <w:pStyle w:val="GPSL3numberedclause"/>
      </w:pPr>
      <w:r w:rsidRPr="00423677">
        <w:t xml:space="preserve">the </w:t>
      </w:r>
      <w:r w:rsidR="00C844EB" w:rsidRPr="00423677">
        <w:t>Authority</w:t>
      </w:r>
      <w:r w:rsidRPr="00423677">
        <w:t xml:space="preserve"> shall inform the Supplier in writing of its reasons for its rejection; and</w:t>
      </w:r>
    </w:p>
    <w:p w14:paraId="0A8C1B51" w14:textId="77777777" w:rsidR="00C12BEB" w:rsidRPr="00423677" w:rsidRDefault="00C12BEB" w:rsidP="00911DB3">
      <w:pPr>
        <w:pStyle w:val="GPSL3numberedclause"/>
      </w:pPr>
      <w:r w:rsidRPr="00423677">
        <w:t xml:space="preserve">the Supplier shall then revise the draft BCDR Plan (taking reasonable account of the </w:t>
      </w:r>
      <w:r w:rsidR="00C844EB" w:rsidRPr="00423677">
        <w:t>Authority</w:t>
      </w:r>
      <w:r w:rsidRPr="00423677">
        <w:t xml:space="preserve">’s comments) and shall re-submit a revised draft BCDR Plan to the </w:t>
      </w:r>
      <w:r w:rsidR="00C844EB" w:rsidRPr="00423677">
        <w:t>Authority</w:t>
      </w:r>
      <w:r w:rsidRPr="00423677">
        <w:t xml:space="preserve"> for the </w:t>
      </w:r>
      <w:r w:rsidR="00C844EB" w:rsidRPr="00423677">
        <w:t>Authority</w:t>
      </w:r>
      <w:r w:rsidRPr="00423677">
        <w:t xml:space="preserve">'s approval within </w:t>
      </w:r>
      <w:r w:rsidR="00C41706" w:rsidRPr="00423677">
        <w:t>twenty (</w:t>
      </w:r>
      <w:r w:rsidRPr="00423677">
        <w:t>20</w:t>
      </w:r>
      <w:r w:rsidR="00C41706" w:rsidRPr="00423677">
        <w:t>)</w:t>
      </w:r>
      <w:r w:rsidRPr="00423677">
        <w:t xml:space="preserve"> Working Days of the date of the </w:t>
      </w:r>
      <w:r w:rsidR="00C844EB" w:rsidRPr="00423677">
        <w:t>Authority</w:t>
      </w:r>
      <w:r w:rsidRPr="00423677">
        <w:t xml:space="preserve">’s notice of rejection. The provisions of </w:t>
      </w:r>
      <w:hyperlink r:id="rId46" w:anchor="a372155" w:history="1">
        <w:r w:rsidRPr="00423677">
          <w:t>paragraph</w:t>
        </w:r>
      </w:hyperlink>
      <w:r w:rsidR="00C41706" w:rsidRPr="00423677">
        <w:t>s</w:t>
      </w:r>
      <w:r w:rsidRPr="00423677">
        <w:t> </w:t>
      </w:r>
      <w:r w:rsidR="00C41706" w:rsidRPr="00423677">
        <w:fldChar w:fldCharType="begin"/>
      </w:r>
      <w:r w:rsidR="00C41706" w:rsidRPr="00423677">
        <w:instrText xml:space="preserve"> REF _Ref365641451 \r \h </w:instrText>
      </w:r>
      <w:r w:rsidR="00D82ED2" w:rsidRPr="00423677">
        <w:instrText xml:space="preserve"> \* MERGEFORMAT </w:instrText>
      </w:r>
      <w:r w:rsidR="00C41706" w:rsidRPr="00423677">
        <w:fldChar w:fldCharType="separate"/>
      </w:r>
      <w:r w:rsidR="00974472">
        <w:t>16.3</w:t>
      </w:r>
      <w:r w:rsidR="00C41706" w:rsidRPr="00423677">
        <w:fldChar w:fldCharType="end"/>
      </w:r>
      <w:r w:rsidR="00C41706" w:rsidRPr="00423677">
        <w:t xml:space="preserve"> and </w:t>
      </w:r>
      <w:r w:rsidR="00C41706" w:rsidRPr="00423677">
        <w:fldChar w:fldCharType="begin"/>
      </w:r>
      <w:r w:rsidR="00C41706" w:rsidRPr="00423677">
        <w:instrText xml:space="preserve"> REF _Ref365641455 \r \h </w:instrText>
      </w:r>
      <w:r w:rsidR="00D82ED2" w:rsidRPr="00423677">
        <w:instrText xml:space="preserve"> \* MERGEFORMAT </w:instrText>
      </w:r>
      <w:r w:rsidR="00C41706" w:rsidRPr="00423677">
        <w:fldChar w:fldCharType="separate"/>
      </w:r>
      <w:r w:rsidR="00974472">
        <w:t>16.4</w:t>
      </w:r>
      <w:r w:rsidR="00C41706" w:rsidRPr="00423677">
        <w:fldChar w:fldCharType="end"/>
      </w:r>
      <w:r w:rsidR="00C41706" w:rsidRPr="00423677">
        <w:t xml:space="preserve"> of this Schedule </w:t>
      </w:r>
      <w:r w:rsidR="00955B72" w:rsidRPr="00423677">
        <w:t xml:space="preserve">9 </w:t>
      </w:r>
      <w:r w:rsidRPr="00423677">
        <w:t>shall apply again to any resubmitted draft BCDR Plan, provided that either Party may refer any disputed matters for resolution by the Dispute Resolution Procedure at any time.</w:t>
      </w:r>
    </w:p>
    <w:p w14:paraId="3C00A18E" w14:textId="77777777" w:rsidR="00C12BEB" w:rsidRPr="00423677" w:rsidRDefault="00C12BEB" w:rsidP="00D832D7">
      <w:pPr>
        <w:pStyle w:val="GPSL1SCHEDULEHeading"/>
      </w:pPr>
      <w:bookmarkStart w:id="2564" w:name="_Ref127783136"/>
      <w:bookmarkStart w:id="2565" w:name="_Ref54102610"/>
      <w:bookmarkEnd w:id="2561"/>
      <w:r w:rsidRPr="00423677">
        <w:t>PART A OF THE BCDR PLAN AND GENERAL PRINCIPLES AND REQUIREMENTS</w:t>
      </w:r>
      <w:bookmarkEnd w:id="2564"/>
    </w:p>
    <w:bookmarkEnd w:id="2565"/>
    <w:p w14:paraId="7F42A816" w14:textId="77777777" w:rsidR="00C12BEB" w:rsidRPr="00423677" w:rsidRDefault="00C12BEB" w:rsidP="00911DB3">
      <w:pPr>
        <w:pStyle w:val="GPSL2numberedclause"/>
      </w:pPr>
      <w:r w:rsidRPr="00423677">
        <w:t>Part A of the BCDR Plan shall:</w:t>
      </w:r>
    </w:p>
    <w:p w14:paraId="3B375C96" w14:textId="77777777" w:rsidR="00C12BEB" w:rsidRPr="00423677" w:rsidRDefault="00C12BEB" w:rsidP="00911DB3">
      <w:pPr>
        <w:pStyle w:val="GPSL3numberedclause"/>
      </w:pPr>
      <w:r w:rsidRPr="00423677">
        <w:t>set out how the business continuity and disaster recovery elements of the Plan link to each other;</w:t>
      </w:r>
    </w:p>
    <w:p w14:paraId="55E7C56D" w14:textId="77777777" w:rsidR="00C12BEB" w:rsidRPr="00423677" w:rsidRDefault="00C12BEB" w:rsidP="00911DB3">
      <w:pPr>
        <w:pStyle w:val="GPSL3numberedclause"/>
      </w:pPr>
      <w:r w:rsidRPr="00423677">
        <w:t>provide details of how the invocation of any element of the BCDR Plan may impact upon the operation of the</w:t>
      </w:r>
      <w:r w:rsidR="00B833FA" w:rsidRPr="00423677">
        <w:t xml:space="preserve"> provision of the</w:t>
      </w:r>
      <w:r w:rsidRPr="00423677">
        <w:t xml:space="preserve"> </w:t>
      </w:r>
      <w:r w:rsidR="00A952AE">
        <w:t xml:space="preserve">Services </w:t>
      </w:r>
      <w:r w:rsidRPr="00423677">
        <w:t xml:space="preserve">and any </w:t>
      </w:r>
      <w:r w:rsidR="00A952AE">
        <w:t xml:space="preserve">Services </w:t>
      </w:r>
      <w:r w:rsidRPr="00423677">
        <w:t xml:space="preserve">provided to the </w:t>
      </w:r>
      <w:r w:rsidR="00C844EB" w:rsidRPr="00423677">
        <w:t>Authority</w:t>
      </w:r>
      <w:r w:rsidRPr="00423677">
        <w:t xml:space="preserve"> by a Related Supplier;</w:t>
      </w:r>
    </w:p>
    <w:p w14:paraId="378DC5C2" w14:textId="77777777" w:rsidR="00C12BEB" w:rsidRPr="00423677" w:rsidRDefault="00C12BEB" w:rsidP="00911DB3">
      <w:pPr>
        <w:pStyle w:val="GPSL3numberedclause"/>
      </w:pPr>
      <w:r w:rsidRPr="00423677">
        <w:t xml:space="preserve">contain an obligation upon the Supplier to liaise with the </w:t>
      </w:r>
      <w:r w:rsidR="00C844EB" w:rsidRPr="00423677">
        <w:t>Authority</w:t>
      </w:r>
      <w:r w:rsidRPr="00423677">
        <w:t xml:space="preserve"> and (at the </w:t>
      </w:r>
      <w:r w:rsidR="00C844EB" w:rsidRPr="00423677">
        <w:t>Authority</w:t>
      </w:r>
      <w:r w:rsidRPr="00423677">
        <w:t>’s request) any Related Suppliers with respect to issues concerning business continuity and disaster recovery where applicable;</w:t>
      </w:r>
    </w:p>
    <w:p w14:paraId="54E8712D" w14:textId="77777777" w:rsidR="00C12BEB" w:rsidRPr="00423677" w:rsidRDefault="00C12BEB" w:rsidP="00911DB3">
      <w:pPr>
        <w:pStyle w:val="GPSL3numberedclause"/>
      </w:pPr>
      <w:r w:rsidRPr="00423677">
        <w:t xml:space="preserve">detail how the BCDR Plan links and interoperates with any overarching and/or connected disaster recovery or business continuity plan of the </w:t>
      </w:r>
      <w:r w:rsidR="00C844EB" w:rsidRPr="00423677">
        <w:t>Authority</w:t>
      </w:r>
      <w:r w:rsidRPr="00423677">
        <w:t xml:space="preserve"> and any of its other Related Supplier in each case as notified to the Supplier by the </w:t>
      </w:r>
      <w:r w:rsidR="00C844EB" w:rsidRPr="00423677">
        <w:t>Authority</w:t>
      </w:r>
      <w:r w:rsidRPr="00423677">
        <w:t xml:space="preserve"> from time to time;</w:t>
      </w:r>
    </w:p>
    <w:p w14:paraId="744AB30C" w14:textId="77777777" w:rsidR="00C12BEB" w:rsidRPr="00423677" w:rsidRDefault="00C12BEB" w:rsidP="00911DB3">
      <w:pPr>
        <w:pStyle w:val="GPSL3numberedclause"/>
      </w:pPr>
      <w:r w:rsidRPr="00423677">
        <w:t xml:space="preserve">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w:t>
      </w:r>
      <w:r w:rsidR="00C844EB" w:rsidRPr="00423677">
        <w:t>Authority</w:t>
      </w:r>
      <w:r w:rsidRPr="00423677">
        <w:t>;</w:t>
      </w:r>
    </w:p>
    <w:p w14:paraId="70C3BC2E" w14:textId="77777777" w:rsidR="00C12BEB" w:rsidRPr="00423677" w:rsidRDefault="00C12BEB" w:rsidP="00911DB3">
      <w:pPr>
        <w:pStyle w:val="GPSL3numberedclause"/>
      </w:pPr>
      <w:r w:rsidRPr="00423677">
        <w:t>contain a risk analysis, including:</w:t>
      </w:r>
    </w:p>
    <w:p w14:paraId="20173569" w14:textId="77777777" w:rsidR="00C12BEB" w:rsidRPr="00423677" w:rsidRDefault="00C12BEB" w:rsidP="008A573D">
      <w:pPr>
        <w:pStyle w:val="GPSL4numberedclause"/>
        <w:rPr>
          <w:szCs w:val="22"/>
        </w:rPr>
      </w:pPr>
      <w:r w:rsidRPr="00423677">
        <w:rPr>
          <w:szCs w:val="22"/>
        </w:rPr>
        <w:t>failure or disruption scenarios and assessments and estimates of frequency of occurrence;</w:t>
      </w:r>
    </w:p>
    <w:p w14:paraId="3568CAFF" w14:textId="77777777" w:rsidR="00C12BEB" w:rsidRPr="00423677" w:rsidRDefault="00C12BEB" w:rsidP="008A573D">
      <w:pPr>
        <w:pStyle w:val="GPSL4numberedclause"/>
        <w:rPr>
          <w:szCs w:val="22"/>
        </w:rPr>
      </w:pPr>
      <w:r w:rsidRPr="00423677">
        <w:rPr>
          <w:szCs w:val="22"/>
        </w:rPr>
        <w:t xml:space="preserve">identification of any single points of failure within the </w:t>
      </w:r>
      <w:r w:rsidR="00B833FA" w:rsidRPr="00423677">
        <w:rPr>
          <w:szCs w:val="22"/>
        </w:rPr>
        <w:t xml:space="preserve">provision of </w:t>
      </w:r>
      <w:r w:rsidR="00A952AE">
        <w:rPr>
          <w:szCs w:val="22"/>
        </w:rPr>
        <w:t xml:space="preserve">Services </w:t>
      </w:r>
      <w:r w:rsidRPr="00423677">
        <w:rPr>
          <w:szCs w:val="22"/>
        </w:rPr>
        <w:t>and processes for managing the risks arising therefrom;</w:t>
      </w:r>
    </w:p>
    <w:p w14:paraId="104067EA" w14:textId="77777777" w:rsidR="00C12BEB" w:rsidRPr="00423677" w:rsidRDefault="00C12BEB" w:rsidP="008A573D">
      <w:pPr>
        <w:pStyle w:val="GPSL4numberedclause"/>
        <w:rPr>
          <w:szCs w:val="22"/>
        </w:rPr>
      </w:pPr>
      <w:r w:rsidRPr="00423677">
        <w:rPr>
          <w:szCs w:val="22"/>
        </w:rPr>
        <w:lastRenderedPageBreak/>
        <w:t>identification of risks arising from the interaction of the</w:t>
      </w:r>
      <w:r w:rsidR="00B833FA" w:rsidRPr="00423677">
        <w:rPr>
          <w:szCs w:val="22"/>
        </w:rPr>
        <w:t xml:space="preserve"> provision of </w:t>
      </w:r>
      <w:r w:rsidR="00A952AE">
        <w:rPr>
          <w:szCs w:val="22"/>
        </w:rPr>
        <w:t xml:space="preserve">Services </w:t>
      </w:r>
      <w:r w:rsidR="00B833FA" w:rsidRPr="00423677">
        <w:rPr>
          <w:szCs w:val="22"/>
        </w:rPr>
        <w:t>and</w:t>
      </w:r>
      <w:r w:rsidRPr="00423677">
        <w:rPr>
          <w:szCs w:val="22"/>
        </w:rPr>
        <w:t xml:space="preserve"> with the</w:t>
      </w:r>
      <w:r w:rsidR="00B833FA" w:rsidRPr="00423677">
        <w:rPr>
          <w:szCs w:val="22"/>
        </w:rPr>
        <w:t xml:space="preserve"> </w:t>
      </w:r>
      <w:r w:rsidR="00A952AE">
        <w:rPr>
          <w:szCs w:val="22"/>
        </w:rPr>
        <w:t xml:space="preserve">Services </w:t>
      </w:r>
      <w:r w:rsidRPr="00423677">
        <w:rPr>
          <w:szCs w:val="22"/>
        </w:rPr>
        <w:t>provided by a Related Supplier; and</w:t>
      </w:r>
    </w:p>
    <w:p w14:paraId="11DF363B" w14:textId="77777777" w:rsidR="00C12BEB" w:rsidRPr="00423677" w:rsidRDefault="00C12BEB" w:rsidP="008A573D">
      <w:pPr>
        <w:pStyle w:val="GPSL4numberedclause"/>
        <w:rPr>
          <w:szCs w:val="22"/>
        </w:rPr>
      </w:pPr>
      <w:r w:rsidRPr="00423677">
        <w:rPr>
          <w:szCs w:val="22"/>
        </w:rPr>
        <w:t>a business impact analysis (detailing the impact on business processes and operations) of different anticipated failures or disruptions;</w:t>
      </w:r>
    </w:p>
    <w:p w14:paraId="3B302E14" w14:textId="77777777" w:rsidR="00C12BEB" w:rsidRPr="00423677" w:rsidRDefault="00C12BEB" w:rsidP="00911DB3">
      <w:pPr>
        <w:pStyle w:val="GPSL3numberedclause"/>
      </w:pPr>
      <w:r w:rsidRPr="00423677">
        <w:t>provide for documentation of processes, including business processes, and procedures;</w:t>
      </w:r>
    </w:p>
    <w:p w14:paraId="42649B65" w14:textId="77777777" w:rsidR="00C12BEB" w:rsidRPr="00423677" w:rsidRDefault="00C12BEB" w:rsidP="00911DB3">
      <w:pPr>
        <w:pStyle w:val="GPSL3numberedclause"/>
      </w:pPr>
      <w:r w:rsidRPr="00423677">
        <w:t xml:space="preserve">set out key contact details (including roles and responsibilities) for the Supplier (and any </w:t>
      </w:r>
      <w:r w:rsidR="00C327C5" w:rsidRPr="00423677">
        <w:t>Sub-Con</w:t>
      </w:r>
      <w:r w:rsidRPr="00423677">
        <w:t xml:space="preserve">tractors) and for the </w:t>
      </w:r>
      <w:r w:rsidR="00C844EB" w:rsidRPr="00423677">
        <w:t>Authority</w:t>
      </w:r>
      <w:r w:rsidRPr="00423677">
        <w:t>;</w:t>
      </w:r>
    </w:p>
    <w:p w14:paraId="28AA3B46" w14:textId="77777777" w:rsidR="00C12BEB" w:rsidRPr="00423677" w:rsidRDefault="00C12BEB" w:rsidP="00911DB3">
      <w:pPr>
        <w:pStyle w:val="GPSL3numberedclause"/>
      </w:pPr>
      <w:r w:rsidRPr="00423677">
        <w:t>identify the procedures for reverting to “normal service”;</w:t>
      </w:r>
    </w:p>
    <w:p w14:paraId="25B0AE25" w14:textId="77777777" w:rsidR="00C12BEB" w:rsidRPr="00423677" w:rsidRDefault="00C12BEB" w:rsidP="00911DB3">
      <w:pPr>
        <w:pStyle w:val="GPSL3numberedclause"/>
      </w:pPr>
      <w:r w:rsidRPr="00423677">
        <w:t>set out method(s) of recovering or updating data collected (or which ought to have been collected) during a failure or disruption to ensure that there is no more than the accepted amount of data loss and to preserve data integrity;</w:t>
      </w:r>
    </w:p>
    <w:p w14:paraId="06158063" w14:textId="77777777" w:rsidR="00C12BEB" w:rsidRPr="00423677" w:rsidRDefault="00C12BEB" w:rsidP="00911DB3">
      <w:pPr>
        <w:pStyle w:val="GPSL3numberedclause"/>
      </w:pPr>
      <w:r w:rsidRPr="00423677">
        <w:t xml:space="preserve">identify the responsibilities (if any) that the </w:t>
      </w:r>
      <w:r w:rsidR="00C844EB" w:rsidRPr="00423677">
        <w:t>Authority</w:t>
      </w:r>
      <w:r w:rsidRPr="00423677">
        <w:t xml:space="preserve"> has agreed it will assume in the event of the invocation of the BCDR Plan; and</w:t>
      </w:r>
    </w:p>
    <w:p w14:paraId="01EAF943" w14:textId="77777777" w:rsidR="00C12BEB" w:rsidRPr="00423677" w:rsidRDefault="00C12BEB" w:rsidP="00911DB3">
      <w:pPr>
        <w:pStyle w:val="GPSL3numberedclause"/>
      </w:pPr>
      <w:r w:rsidRPr="00423677">
        <w:t xml:space="preserve">provide for the provision of technical advice and assistance to key contacts at the </w:t>
      </w:r>
      <w:r w:rsidR="00C844EB" w:rsidRPr="00423677">
        <w:t>Authority</w:t>
      </w:r>
      <w:r w:rsidRPr="00423677">
        <w:t xml:space="preserve"> as notified by the </w:t>
      </w:r>
      <w:r w:rsidR="00C844EB" w:rsidRPr="00423677">
        <w:t>Authority</w:t>
      </w:r>
      <w:r w:rsidRPr="00423677">
        <w:t xml:space="preserve"> from time to time to inform decisions in support of the </w:t>
      </w:r>
      <w:r w:rsidR="00C844EB" w:rsidRPr="00423677">
        <w:t>Authority</w:t>
      </w:r>
      <w:r w:rsidRPr="00423677">
        <w:t>’s business continuity plans.</w:t>
      </w:r>
    </w:p>
    <w:p w14:paraId="2E6921A9" w14:textId="77777777" w:rsidR="00C12BEB" w:rsidRPr="00423677" w:rsidRDefault="00C12BEB" w:rsidP="00911DB3">
      <w:pPr>
        <w:pStyle w:val="GPSL2numberedclause"/>
      </w:pPr>
      <w:r w:rsidRPr="00423677">
        <w:t>The BCDR Plan shall be designed so as to ensure that:</w:t>
      </w:r>
    </w:p>
    <w:p w14:paraId="123D0B38" w14:textId="77777777" w:rsidR="00C12BEB" w:rsidRPr="00423677" w:rsidRDefault="00B833FA" w:rsidP="00911DB3">
      <w:pPr>
        <w:pStyle w:val="GPSL3numberedclause"/>
      </w:pPr>
      <w:r w:rsidRPr="00423677">
        <w:t>T</w:t>
      </w:r>
      <w:r w:rsidR="00C12BEB" w:rsidRPr="00423677">
        <w:t>he</w:t>
      </w:r>
      <w:r w:rsidRPr="00423677">
        <w:t xml:space="preserve"> </w:t>
      </w:r>
      <w:r w:rsidR="00A952AE">
        <w:t xml:space="preserve">Services </w:t>
      </w:r>
      <w:r w:rsidR="00C12BEB" w:rsidRPr="00423677">
        <w:t>are provided in accordance with this Contract at all times during and after the invocation of the BCDR Plan;</w:t>
      </w:r>
    </w:p>
    <w:p w14:paraId="4AE41E03" w14:textId="77777777" w:rsidR="00C12BEB" w:rsidRPr="00423677" w:rsidRDefault="00C12BEB" w:rsidP="00911DB3">
      <w:pPr>
        <w:pStyle w:val="GPSL3numberedclause"/>
      </w:pPr>
      <w:r w:rsidRPr="00423677">
        <w:t xml:space="preserve">the adverse impact of any Disaster, service failure, or disruption on the operations of the </w:t>
      </w:r>
      <w:r w:rsidR="00C844EB" w:rsidRPr="00423677">
        <w:t>Authority</w:t>
      </w:r>
      <w:r w:rsidRPr="00423677">
        <w:t xml:space="preserve"> is minimal as far as reasonably possible;</w:t>
      </w:r>
    </w:p>
    <w:p w14:paraId="2C603B8C" w14:textId="77777777" w:rsidR="00C12BEB" w:rsidRPr="00423677" w:rsidRDefault="00C12BEB" w:rsidP="00911DB3">
      <w:pPr>
        <w:pStyle w:val="GPSL3numberedclause"/>
      </w:pPr>
      <w:r w:rsidRPr="00423677">
        <w:t>it complies with the relevant provis</w:t>
      </w:r>
      <w:r w:rsidRPr="00A67792">
        <w:t xml:space="preserve">ions of </w:t>
      </w:r>
      <w:r w:rsidRPr="0026212C">
        <w:t>ISO/IEC 27002</w:t>
      </w:r>
      <w:r w:rsidRPr="00BF744F">
        <w:t xml:space="preserve"> and al</w:t>
      </w:r>
      <w:r w:rsidRPr="00423677">
        <w:t>l other industry standards from time to time in force; and</w:t>
      </w:r>
    </w:p>
    <w:p w14:paraId="02D93744" w14:textId="77777777" w:rsidR="00C12BEB" w:rsidRPr="00423677" w:rsidRDefault="00C12BEB" w:rsidP="00911DB3">
      <w:pPr>
        <w:pStyle w:val="GPSL3numberedclause"/>
      </w:pPr>
      <w:r w:rsidRPr="00423677">
        <w:t>there is a process for the management of disaster recovery testing detailed in the BCDR Plan.</w:t>
      </w:r>
    </w:p>
    <w:p w14:paraId="6229D12A" w14:textId="77777777" w:rsidR="00C12BEB" w:rsidRPr="00423677" w:rsidRDefault="00C12BEB" w:rsidP="00911DB3">
      <w:pPr>
        <w:pStyle w:val="GPSL2numberedclause"/>
      </w:pPr>
      <w:r w:rsidRPr="00423677">
        <w:t>The BCDR Plan shall be upgradeable and sufficiently flexible to support any changes to the</w:t>
      </w:r>
      <w:r w:rsidR="00B833FA" w:rsidRPr="00423677">
        <w:t xml:space="preserve"> </w:t>
      </w:r>
      <w:r w:rsidR="00A952AE">
        <w:t xml:space="preserve">Services </w:t>
      </w:r>
      <w:r w:rsidRPr="00423677">
        <w:t>or to the business processes facilitated by and the business operations supported by the</w:t>
      </w:r>
      <w:r w:rsidR="00B833FA" w:rsidRPr="00423677">
        <w:t xml:space="preserve"> provision of </w:t>
      </w:r>
      <w:r w:rsidR="00A952AE">
        <w:t>Services.</w:t>
      </w:r>
    </w:p>
    <w:p w14:paraId="794A3191" w14:textId="77777777" w:rsidR="00C12BEB" w:rsidRPr="00423677" w:rsidRDefault="00C12BEB" w:rsidP="00911DB3">
      <w:pPr>
        <w:pStyle w:val="GPSL2numberedclause"/>
      </w:pPr>
      <w:r w:rsidRPr="00423677">
        <w:t xml:space="preserve">The Supplier shall not be entitled to any relief from its obligations under the Service Levels or to any increase in the </w:t>
      </w:r>
      <w:r w:rsidR="00E12CFC">
        <w:t>Contract</w:t>
      </w:r>
      <w:r w:rsidRPr="00423677">
        <w:t xml:space="preserve"> to the extent that a Disaster occurs as a consequence of any breach by the Supplier of this Contract.</w:t>
      </w:r>
    </w:p>
    <w:p w14:paraId="2E5C7B71" w14:textId="77777777" w:rsidR="00C12BEB" w:rsidRPr="00423677" w:rsidRDefault="00C12BEB" w:rsidP="00D832D7">
      <w:pPr>
        <w:pStyle w:val="GPSL1SCHEDULEHeading"/>
      </w:pPr>
      <w:r w:rsidRPr="00423677">
        <w:t>BUSINESS CONTINUITY PLAN - PRINCIPLES AND CONTENTS</w:t>
      </w:r>
    </w:p>
    <w:p w14:paraId="2CF869F4" w14:textId="77777777" w:rsidR="00C12BEB" w:rsidRPr="00423677" w:rsidRDefault="00C12BEB" w:rsidP="00911DB3">
      <w:pPr>
        <w:pStyle w:val="GPSL2numberedclause"/>
      </w:pPr>
      <w:bookmarkStart w:id="2566" w:name="_Ref54104278"/>
      <w:r w:rsidRPr="00423677">
        <w:t>The Business Continuity Plan shall set out the arrangements that are to be invoked</w:t>
      </w:r>
      <w:r w:rsidR="00A952AE">
        <w:t xml:space="preserve"> </w:t>
      </w:r>
      <w:r w:rsidRPr="00423677">
        <w:t xml:space="preserve">to ensure that the business processes and operations facilitated by the </w:t>
      </w:r>
      <w:r w:rsidR="00B833FA" w:rsidRPr="00423677">
        <w:t xml:space="preserve">provision of </w:t>
      </w:r>
      <w:r w:rsidR="00A952AE">
        <w:t xml:space="preserve">Services </w:t>
      </w:r>
      <w:r w:rsidRPr="00423677">
        <w:t xml:space="preserve">remain supported and to ensure continuity of the business operations supported by the Services including, unless the </w:t>
      </w:r>
      <w:r w:rsidR="00C844EB" w:rsidRPr="00423677">
        <w:t>Authority</w:t>
      </w:r>
      <w:r w:rsidRPr="00423677">
        <w:t xml:space="preserve"> expressly states otherwise in writing:</w:t>
      </w:r>
      <w:bookmarkEnd w:id="2566"/>
    </w:p>
    <w:p w14:paraId="51058F8E" w14:textId="77777777" w:rsidR="00C12BEB" w:rsidRPr="00423677" w:rsidRDefault="00C12BEB" w:rsidP="00911DB3">
      <w:pPr>
        <w:pStyle w:val="GPSL3numberedclause"/>
      </w:pPr>
      <w:r w:rsidRPr="00423677">
        <w:t>the alternative processes (including business processes), options and responsibilities that may be adopted in the event of a failure in or disruption to the</w:t>
      </w:r>
      <w:r w:rsidR="00B833FA" w:rsidRPr="00423677">
        <w:t xml:space="preserve"> provision of </w:t>
      </w:r>
      <w:r w:rsidR="00A952AE">
        <w:t xml:space="preserve"> Services;</w:t>
      </w:r>
      <w:r w:rsidRPr="00423677">
        <w:t xml:space="preserve"> and</w:t>
      </w:r>
    </w:p>
    <w:p w14:paraId="5D61133A" w14:textId="77777777" w:rsidR="00C12BEB" w:rsidRPr="00423677" w:rsidRDefault="00C12BEB" w:rsidP="00911DB3">
      <w:pPr>
        <w:pStyle w:val="GPSL3numberedclause"/>
      </w:pPr>
      <w:r w:rsidRPr="00423677">
        <w:lastRenderedPageBreak/>
        <w:t>the steps to be taken by the Supplier upon resumption of the</w:t>
      </w:r>
      <w:r w:rsidR="00B833FA" w:rsidRPr="00423677">
        <w:t xml:space="preserve"> provision of </w:t>
      </w:r>
      <w:r w:rsidR="00A952AE">
        <w:t xml:space="preserve">Services </w:t>
      </w:r>
      <w:r w:rsidRPr="00423677">
        <w:t>in order to address any prevailing effect of the failure or disruption including a root cause analysis of the failure or disruption.</w:t>
      </w:r>
    </w:p>
    <w:p w14:paraId="702B6D56" w14:textId="77777777" w:rsidR="00C12BEB" w:rsidRPr="00423677" w:rsidRDefault="00C12BEB" w:rsidP="00911DB3">
      <w:pPr>
        <w:pStyle w:val="GPSL2numberedclause"/>
      </w:pPr>
      <w:r w:rsidRPr="00423677">
        <w:t>The Business Continuity Plan shall:</w:t>
      </w:r>
    </w:p>
    <w:p w14:paraId="4D0E7134" w14:textId="77777777" w:rsidR="00C12BEB" w:rsidRPr="00423677" w:rsidRDefault="00C12BEB" w:rsidP="00911DB3">
      <w:pPr>
        <w:pStyle w:val="GPSL3numberedclause"/>
      </w:pPr>
      <w:r w:rsidRPr="00423677">
        <w:t>address the various possible levels of failures of or disruptions to the</w:t>
      </w:r>
      <w:r w:rsidR="00BA5552" w:rsidRPr="00423677">
        <w:t xml:space="preserve"> provision of</w:t>
      </w:r>
      <w:r w:rsidRPr="00423677">
        <w:t xml:space="preserve"> </w:t>
      </w:r>
      <w:r w:rsidR="00A952AE">
        <w:t xml:space="preserve"> Services;</w:t>
      </w:r>
    </w:p>
    <w:p w14:paraId="3E19C68F" w14:textId="77777777" w:rsidR="00C12BEB" w:rsidRPr="00423677" w:rsidRDefault="00C12BEB" w:rsidP="00911DB3">
      <w:pPr>
        <w:pStyle w:val="GPSL3numberedclause"/>
      </w:pPr>
      <w:bookmarkStart w:id="2567" w:name="_Ref365641209"/>
      <w:r w:rsidRPr="00423677">
        <w:t xml:space="preserve">set out the </w:t>
      </w:r>
      <w:r w:rsidR="00A952AE">
        <w:t xml:space="preserve">Services </w:t>
      </w:r>
      <w:r w:rsidRPr="00423677">
        <w:t>to be provided and the steps to be taken to remedy the different levels of failures of and disruption to the</w:t>
      </w:r>
      <w:r w:rsidR="00B40E0B" w:rsidRPr="00423677">
        <w:t xml:space="preserve"> </w:t>
      </w:r>
      <w:r w:rsidR="00A952AE">
        <w:t xml:space="preserve">Services </w:t>
      </w:r>
      <w:r w:rsidRPr="00423677">
        <w:t xml:space="preserve">(such </w:t>
      </w:r>
      <w:r w:rsidR="00B40E0B" w:rsidRPr="00423677">
        <w:t xml:space="preserve">goods, </w:t>
      </w:r>
      <w:r w:rsidRPr="00423677">
        <w:t>services and steps, the “</w:t>
      </w:r>
      <w:r w:rsidR="00BA5552" w:rsidRPr="00423677">
        <w:rPr>
          <w:b/>
        </w:rPr>
        <w:t>Business Continuity</w:t>
      </w:r>
      <w:r w:rsidR="00B40E0B" w:rsidRPr="00423677">
        <w:rPr>
          <w:b/>
        </w:rPr>
        <w:t xml:space="preserve"> </w:t>
      </w:r>
      <w:r w:rsidRPr="00423677">
        <w:rPr>
          <w:b/>
        </w:rPr>
        <w:t>Services</w:t>
      </w:r>
      <w:r w:rsidRPr="00423677">
        <w:t>”);</w:t>
      </w:r>
      <w:bookmarkEnd w:id="2567"/>
    </w:p>
    <w:p w14:paraId="7DE340A6" w14:textId="77777777" w:rsidR="00C12BEB" w:rsidRPr="00423677" w:rsidRDefault="00C12BEB" w:rsidP="00911DB3">
      <w:pPr>
        <w:pStyle w:val="GPSL3numberedclause"/>
      </w:pPr>
      <w:r w:rsidRPr="00423677">
        <w:t xml:space="preserve">specify any applicable Service Levels with respect to the provision of the </w:t>
      </w:r>
      <w:r w:rsidR="00BA5552" w:rsidRPr="00423677">
        <w:t>Business Continuity</w:t>
      </w:r>
      <w:r w:rsidR="00240143" w:rsidRPr="00423677">
        <w:t xml:space="preserve"> Services </w:t>
      </w:r>
      <w:r w:rsidRPr="00423677">
        <w:t xml:space="preserve">and details of any agreed relaxation to the Service Levels in respect of </w:t>
      </w:r>
      <w:r w:rsidR="00BA5552" w:rsidRPr="00423677">
        <w:t xml:space="preserve">the provision of </w:t>
      </w:r>
      <w:r w:rsidRPr="00423677">
        <w:t xml:space="preserve">other </w:t>
      </w:r>
      <w:r w:rsidR="00A952AE">
        <w:t xml:space="preserve">Services </w:t>
      </w:r>
      <w:r w:rsidRPr="00423677">
        <w:t>during any period of invocation of the Business Continuity Plan; and</w:t>
      </w:r>
    </w:p>
    <w:p w14:paraId="1234254E" w14:textId="77777777" w:rsidR="00C12BEB" w:rsidRPr="00423677" w:rsidRDefault="00C12BEB" w:rsidP="00911DB3">
      <w:pPr>
        <w:pStyle w:val="GPSL3numberedclause"/>
      </w:pPr>
      <w:r w:rsidRPr="00423677">
        <w:t>clearly set out the conditions and/or circumstances under which the Business Continuity Plan is invoked.</w:t>
      </w:r>
    </w:p>
    <w:p w14:paraId="7587E4B2" w14:textId="77777777" w:rsidR="00C12BEB" w:rsidRPr="00423677" w:rsidRDefault="00C12BEB" w:rsidP="00D832D7">
      <w:pPr>
        <w:pStyle w:val="GPSL1SCHEDULEHeading"/>
      </w:pPr>
      <w:bookmarkStart w:id="2568" w:name="_Ref127783143"/>
      <w:r w:rsidRPr="00423677">
        <w:t>DISASTER RECOVERY PLAN - PRINCIPLES AND CONTENT</w:t>
      </w:r>
      <w:bookmarkEnd w:id="2568"/>
      <w:r w:rsidRPr="00423677">
        <w:t>S</w:t>
      </w:r>
    </w:p>
    <w:p w14:paraId="795D65D0" w14:textId="77777777" w:rsidR="00C12BEB" w:rsidRPr="00423677" w:rsidRDefault="00C12BEB" w:rsidP="00911DB3">
      <w:pPr>
        <w:pStyle w:val="GPSL2numberedclause"/>
      </w:pPr>
      <w:bookmarkStart w:id="2569" w:name="_Ref139426394"/>
      <w:r w:rsidRPr="00423677">
        <w:t xml:space="preserve">The Disaster Recovery Plan shall be designed so as to ensure that upon the occurrence of a Disaster the Supplier ensures continuity of the business operations of the </w:t>
      </w:r>
      <w:r w:rsidR="00C844EB" w:rsidRPr="00423677">
        <w:t>Authority</w:t>
      </w:r>
      <w:r w:rsidRPr="00423677">
        <w:t xml:space="preserve"> supported by the Services following any Disaster or during any period of service failure or disruption with, as far as reasonably possible, minimal adverse impact.</w:t>
      </w:r>
      <w:bookmarkEnd w:id="2569"/>
    </w:p>
    <w:p w14:paraId="0F17E529" w14:textId="77777777" w:rsidR="00C12BEB" w:rsidRPr="00423677" w:rsidRDefault="00C12BEB" w:rsidP="00911DB3">
      <w:pPr>
        <w:pStyle w:val="GPSL2numberedclause"/>
      </w:pPr>
      <w:r w:rsidRPr="00423677">
        <w:t>The Disaster Recovery Plan shall be invoked only upon the occurrence of a Disaster.</w:t>
      </w:r>
    </w:p>
    <w:p w14:paraId="22BF0E78" w14:textId="77777777" w:rsidR="00C12BEB" w:rsidRPr="00423677" w:rsidRDefault="00C12BEB" w:rsidP="00911DB3">
      <w:pPr>
        <w:pStyle w:val="GPSL2numberedclause"/>
      </w:pPr>
      <w:bookmarkStart w:id="2570" w:name="_Ref67443759"/>
      <w:r w:rsidRPr="00423677">
        <w:t>The Disaster Recovery Plan shall include the following</w:t>
      </w:r>
      <w:bookmarkEnd w:id="2570"/>
      <w:r w:rsidRPr="00423677">
        <w:t>:</w:t>
      </w:r>
    </w:p>
    <w:p w14:paraId="169ACA64" w14:textId="77777777" w:rsidR="00C12BEB" w:rsidRPr="00423677" w:rsidRDefault="00C12BEB" w:rsidP="00911DB3">
      <w:pPr>
        <w:pStyle w:val="GPSL3numberedclause"/>
      </w:pPr>
      <w:r w:rsidRPr="00423677">
        <w:t>the technical design and build specification of the Disaster Recovery System;</w:t>
      </w:r>
    </w:p>
    <w:p w14:paraId="4B532C07" w14:textId="77777777" w:rsidR="00C12BEB" w:rsidRPr="00423677" w:rsidRDefault="00C12BEB" w:rsidP="00911DB3">
      <w:pPr>
        <w:pStyle w:val="GPSL3numberedclause"/>
      </w:pPr>
      <w:r w:rsidRPr="00423677">
        <w:t>details of the procedures and processes to be put in place by the Supplier in relation to the Disaster Recovery System and the provision of the Disaster Recovery Services and any testing of the same including but not limited to the following:</w:t>
      </w:r>
    </w:p>
    <w:p w14:paraId="50CCF03E" w14:textId="77777777" w:rsidR="00C12BEB" w:rsidRPr="0026212C" w:rsidRDefault="007C0EA7" w:rsidP="00911DB3">
      <w:pPr>
        <w:pStyle w:val="GPSL3numberedclause"/>
      </w:pPr>
      <w:r w:rsidRPr="0026212C">
        <w:t>Authority</w:t>
      </w:r>
      <w:r w:rsidR="00F91FBA" w:rsidRPr="0026212C">
        <w:t xml:space="preserve"> to complete with the procedures and processes necessary for the particular procurement;</w:t>
      </w:r>
    </w:p>
    <w:p w14:paraId="61296359" w14:textId="77777777" w:rsidR="00C12BEB" w:rsidRPr="00423677" w:rsidRDefault="00C12BEB" w:rsidP="00911DB3">
      <w:pPr>
        <w:pStyle w:val="GPSL3numberedclause"/>
      </w:pPr>
      <w:r w:rsidRPr="00423677">
        <w:t xml:space="preserve">any applicable Service Levels with respect to the provision of the Disaster Recovery Services and details of any agreed relaxation to the Service Levels in respect of </w:t>
      </w:r>
      <w:r w:rsidR="00BA5552" w:rsidRPr="00423677">
        <w:t xml:space="preserve">the provision of </w:t>
      </w:r>
      <w:r w:rsidRPr="00423677">
        <w:t xml:space="preserve">other </w:t>
      </w:r>
      <w:r w:rsidR="00A952AE">
        <w:t xml:space="preserve">Services </w:t>
      </w:r>
      <w:r w:rsidRPr="00423677">
        <w:t>during any period of invocation of the Disaster Recovery Plan;</w:t>
      </w:r>
    </w:p>
    <w:p w14:paraId="0BD52B98" w14:textId="77777777" w:rsidR="00C12BEB" w:rsidRPr="00423677" w:rsidRDefault="00C12BEB" w:rsidP="00911DB3">
      <w:pPr>
        <w:pStyle w:val="GPSL3numberedclause"/>
      </w:pPr>
      <w:r w:rsidRPr="00423677">
        <w:t>details of how the Supplier shall ensure compliance with security standards</w:t>
      </w:r>
      <w:r w:rsidR="00A952AE">
        <w:t xml:space="preserve"> </w:t>
      </w:r>
      <w:r w:rsidRPr="00423677">
        <w:t>ensuring that compliance is maintained for any period during which the Disaster Recovery Plan is invoked;</w:t>
      </w:r>
    </w:p>
    <w:p w14:paraId="0BF62D08" w14:textId="77777777" w:rsidR="00C12BEB" w:rsidRPr="00423677" w:rsidRDefault="00C12BEB" w:rsidP="00911DB3">
      <w:pPr>
        <w:pStyle w:val="GPSL3numberedclause"/>
      </w:pPr>
      <w:r w:rsidRPr="00423677">
        <w:t>access controls to any disaster recovery sites used by the Supplier in relation to its obligations pursuant to this Schedule</w:t>
      </w:r>
      <w:r w:rsidR="00955B72" w:rsidRPr="00423677">
        <w:t xml:space="preserve"> 9</w:t>
      </w:r>
      <w:r w:rsidRPr="00423677">
        <w:t>; and</w:t>
      </w:r>
    </w:p>
    <w:p w14:paraId="7E2A31F7" w14:textId="77777777" w:rsidR="00C12BEB" w:rsidRPr="00423677" w:rsidRDefault="00C12BEB" w:rsidP="00911DB3">
      <w:pPr>
        <w:pStyle w:val="GPSL3numberedclause"/>
      </w:pPr>
      <w:r w:rsidRPr="00423677">
        <w:t>testing and management arrangements.</w:t>
      </w:r>
    </w:p>
    <w:p w14:paraId="33CBDB6C" w14:textId="77777777" w:rsidR="00C12BEB" w:rsidRPr="00423677" w:rsidRDefault="00C12BEB" w:rsidP="00D832D7">
      <w:pPr>
        <w:pStyle w:val="GPSL1SCHEDULEHeading"/>
      </w:pPr>
      <w:bookmarkStart w:id="2571" w:name="_Ref76273541"/>
      <w:r w:rsidRPr="00423677">
        <w:t xml:space="preserve">REVIEW AND AMENDMENT OF THE </w:t>
      </w:r>
      <w:bookmarkEnd w:id="2571"/>
      <w:r w:rsidRPr="00423677">
        <w:t>BCDR PLAN</w:t>
      </w:r>
    </w:p>
    <w:p w14:paraId="2EADA077" w14:textId="77777777" w:rsidR="00C12BEB" w:rsidRPr="00423677" w:rsidRDefault="00C12BEB" w:rsidP="00911DB3">
      <w:pPr>
        <w:pStyle w:val="GPSL2numberedclause"/>
      </w:pPr>
      <w:bookmarkStart w:id="2572" w:name="_Ref71085729"/>
      <w:r w:rsidRPr="00423677">
        <w:lastRenderedPageBreak/>
        <w:t>The Supplier shall review the BCDR Plan (and the risk analysis on which it is based):</w:t>
      </w:r>
      <w:bookmarkEnd w:id="2572"/>
    </w:p>
    <w:p w14:paraId="55F1D417" w14:textId="77777777" w:rsidR="00C12BEB" w:rsidRPr="00423677" w:rsidRDefault="00C12BEB" w:rsidP="00911DB3">
      <w:pPr>
        <w:pStyle w:val="GPSL3numberedclause"/>
      </w:pPr>
      <w:bookmarkStart w:id="2573" w:name="_Ref72315121"/>
      <w:r w:rsidRPr="00423677">
        <w:t xml:space="preserve">on a regular basis and as a minimum once every </w:t>
      </w:r>
      <w:r w:rsidR="00C41706" w:rsidRPr="00423677">
        <w:t>six (</w:t>
      </w:r>
      <w:r w:rsidRPr="00423677">
        <w:t>6</w:t>
      </w:r>
      <w:r w:rsidR="00C41706" w:rsidRPr="00423677">
        <w:t>)</w:t>
      </w:r>
      <w:r w:rsidRPr="00423677">
        <w:t> months;</w:t>
      </w:r>
      <w:bookmarkEnd w:id="2573"/>
    </w:p>
    <w:p w14:paraId="39624E8C" w14:textId="77777777" w:rsidR="00C12BEB" w:rsidRPr="00423677" w:rsidRDefault="00C12BEB" w:rsidP="00911DB3">
      <w:pPr>
        <w:pStyle w:val="GPSL3numberedclause"/>
      </w:pPr>
      <w:bookmarkStart w:id="2574" w:name="_Ref72315138"/>
      <w:r w:rsidRPr="00423677">
        <w:t xml:space="preserve">within three calendar months of the BCDR Plan (or any part) having been invoked pursuant to </w:t>
      </w:r>
      <w:r w:rsidR="00C578A0" w:rsidRPr="00423677">
        <w:t>paragraph</w:t>
      </w:r>
      <w:r w:rsidRPr="00423677">
        <w:t> 7; and</w:t>
      </w:r>
      <w:bookmarkEnd w:id="2574"/>
    </w:p>
    <w:p w14:paraId="0B6C22AF" w14:textId="77777777" w:rsidR="00C12BEB" w:rsidRPr="00423677" w:rsidRDefault="00C12BEB" w:rsidP="00911DB3">
      <w:pPr>
        <w:pStyle w:val="GPSL3numberedclause"/>
      </w:pPr>
      <w:bookmarkStart w:id="2575" w:name="_Ref127783211"/>
      <w:r w:rsidRPr="00423677">
        <w:t xml:space="preserve">where the </w:t>
      </w:r>
      <w:r w:rsidR="00C844EB" w:rsidRPr="00423677">
        <w:t>Authority</w:t>
      </w:r>
      <w:r w:rsidRPr="00423677">
        <w:t xml:space="preserve"> requests any additional reviews (over and above those provided for in </w:t>
      </w:r>
      <w:r w:rsidR="00C578A0" w:rsidRPr="00423677">
        <w:t>paragraph</w:t>
      </w:r>
      <w:r w:rsidRPr="00423677">
        <w:t>s </w:t>
      </w:r>
      <w:r w:rsidR="00C41706" w:rsidRPr="00423677">
        <w:fldChar w:fldCharType="begin"/>
      </w:r>
      <w:r w:rsidR="00C41706" w:rsidRPr="00423677">
        <w:instrText xml:space="preserve"> REF _Ref72315121 \r \h </w:instrText>
      </w:r>
      <w:r w:rsidR="00D82ED2" w:rsidRPr="00423677">
        <w:instrText xml:space="preserve"> \* MERGEFORMAT </w:instrText>
      </w:r>
      <w:r w:rsidR="00C41706" w:rsidRPr="00423677">
        <w:fldChar w:fldCharType="separate"/>
      </w:r>
      <w:r w:rsidR="00974472">
        <w:t>20.1.1</w:t>
      </w:r>
      <w:r w:rsidR="00C41706" w:rsidRPr="00423677">
        <w:fldChar w:fldCharType="end"/>
      </w:r>
      <w:r w:rsidR="00C41706" w:rsidRPr="00423677">
        <w:t xml:space="preserve">and </w:t>
      </w:r>
      <w:r w:rsidR="00C41706" w:rsidRPr="00423677">
        <w:fldChar w:fldCharType="begin"/>
      </w:r>
      <w:r w:rsidR="00C41706" w:rsidRPr="00423677">
        <w:instrText xml:space="preserve"> REF _Ref72315138 \r \h </w:instrText>
      </w:r>
      <w:r w:rsidR="00D82ED2" w:rsidRPr="00423677">
        <w:instrText xml:space="preserve"> \* MERGEFORMAT </w:instrText>
      </w:r>
      <w:r w:rsidR="00C41706" w:rsidRPr="00423677">
        <w:fldChar w:fldCharType="separate"/>
      </w:r>
      <w:r w:rsidR="00974472">
        <w:t>20.1.2</w:t>
      </w:r>
      <w:r w:rsidR="00C41706" w:rsidRPr="00423677">
        <w:fldChar w:fldCharType="end"/>
      </w:r>
      <w:r w:rsidR="00C41706" w:rsidRPr="00423677">
        <w:t xml:space="preserve"> of this Schedule</w:t>
      </w:r>
      <w:r w:rsidR="00955B72" w:rsidRPr="00423677">
        <w:t xml:space="preserve"> 9</w:t>
      </w:r>
      <w:r w:rsidRPr="00423677">
        <w:t xml:space="preserve">) by notifying the Supplier to such effect in writing, whereupon the Supplier shall conduct such reviews in accordance with the </w:t>
      </w:r>
      <w:r w:rsidR="00C844EB" w:rsidRPr="00423677">
        <w:t>Authority</w:t>
      </w:r>
      <w:r w:rsidRPr="00423677">
        <w:t xml:space="preserve">’s written requirements. Prior to starting its review, the Supplier shall provide an accurate written estimate of the total costs payable by the </w:t>
      </w:r>
      <w:r w:rsidR="00C844EB" w:rsidRPr="00423677">
        <w:t>Authority</w:t>
      </w:r>
      <w:r w:rsidRPr="00423677">
        <w:t xml:space="preserve"> for the </w:t>
      </w:r>
      <w:r w:rsidR="00C844EB" w:rsidRPr="00423677">
        <w:t>Authority</w:t>
      </w:r>
      <w:r w:rsidRPr="00423677">
        <w:t>’s approval.</w:t>
      </w:r>
      <w:r w:rsidR="00A952AE">
        <w:t xml:space="preserve"> </w:t>
      </w:r>
      <w:r w:rsidRPr="00423677">
        <w:t xml:space="preserve">The costs of both Parties of any such additional reviews shall be met by the </w:t>
      </w:r>
      <w:r w:rsidR="00C844EB" w:rsidRPr="00423677">
        <w:t>Authority</w:t>
      </w:r>
      <w:r w:rsidRPr="00423677">
        <w:t xml:space="preserve"> except that the Supplier shall not be entitled to charge the </w:t>
      </w:r>
      <w:r w:rsidR="00C844EB" w:rsidRPr="00423677">
        <w:t>Authority</w:t>
      </w:r>
      <w:r w:rsidRPr="00423677">
        <w:t xml:space="preserve"> for any costs that it may incur above any estimate without the </w:t>
      </w:r>
      <w:r w:rsidR="00C844EB" w:rsidRPr="00423677">
        <w:t>Authority</w:t>
      </w:r>
      <w:r w:rsidRPr="00423677">
        <w:t xml:space="preserve">’s prior written approval. </w:t>
      </w:r>
      <w:bookmarkEnd w:id="2575"/>
    </w:p>
    <w:p w14:paraId="4E7B5489" w14:textId="77777777" w:rsidR="00C12BEB" w:rsidRPr="00423677" w:rsidRDefault="00C12BEB" w:rsidP="00911DB3">
      <w:pPr>
        <w:pStyle w:val="GPSL2numberedclause"/>
      </w:pPr>
      <w:bookmarkStart w:id="2576" w:name="_Ref365641241"/>
      <w:r w:rsidRPr="00423677">
        <w:t xml:space="preserve">Each review of the BCDR Plan pursuant to </w:t>
      </w:r>
      <w:r w:rsidR="00C578A0" w:rsidRPr="00423677">
        <w:t>paragraph</w:t>
      </w:r>
      <w:r w:rsidRPr="00423677">
        <w:t> </w:t>
      </w:r>
      <w:r w:rsidR="00C41706" w:rsidRPr="00423677">
        <w:fldChar w:fldCharType="begin"/>
      </w:r>
      <w:r w:rsidR="00C41706" w:rsidRPr="00423677">
        <w:instrText xml:space="preserve"> REF _Ref71085729 \r \h </w:instrText>
      </w:r>
      <w:r w:rsidR="00D82ED2" w:rsidRPr="00423677">
        <w:instrText xml:space="preserve"> \* MERGEFORMAT </w:instrText>
      </w:r>
      <w:r w:rsidR="00C41706" w:rsidRPr="00423677">
        <w:fldChar w:fldCharType="separate"/>
      </w:r>
      <w:r w:rsidR="00974472">
        <w:t>20.1</w:t>
      </w:r>
      <w:r w:rsidR="00C41706" w:rsidRPr="00423677">
        <w:fldChar w:fldCharType="end"/>
      </w:r>
      <w:r w:rsidR="00C41706" w:rsidRPr="00423677">
        <w:t xml:space="preserve"> of this Schedule</w:t>
      </w:r>
      <w:r w:rsidR="00955B72" w:rsidRPr="00423677">
        <w:t xml:space="preserve"> 9</w:t>
      </w:r>
      <w:r w:rsidR="00C41706" w:rsidRPr="00423677">
        <w:t xml:space="preserve"> </w:t>
      </w:r>
      <w:r w:rsidRPr="00423677">
        <w:t xml:space="preserve">shall be a review of the procedures and methodologies set out in the BCDR Plan and shall assess their suitability having regard to any change to the </w:t>
      </w:r>
      <w:r w:rsidR="00A952AE">
        <w:t xml:space="preserve">Services </w:t>
      </w:r>
      <w:r w:rsidRPr="00423677">
        <w:t xml:space="preserve">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77" w:name="_Ref71562248"/>
      <w:r w:rsidRPr="00423677">
        <w:t xml:space="preserve">The review shall be completed by the Supplier within the period required by the BCDR Plan or, if no such period is required, within such period as the </w:t>
      </w:r>
      <w:r w:rsidR="00C844EB" w:rsidRPr="00423677">
        <w:t>Authority</w:t>
      </w:r>
      <w:r w:rsidRPr="00423677">
        <w:t xml:space="preserve"> shall reasonably require.</w:t>
      </w:r>
      <w:r w:rsidR="00A952AE">
        <w:t xml:space="preserve"> </w:t>
      </w:r>
      <w:r w:rsidRPr="00423677">
        <w:t xml:space="preserve">The Supplier shall, within </w:t>
      </w:r>
      <w:r w:rsidR="00C41706" w:rsidRPr="00423677">
        <w:t>twenty (</w:t>
      </w:r>
      <w:r w:rsidRPr="00423677">
        <w:t>20</w:t>
      </w:r>
      <w:r w:rsidR="00C41706" w:rsidRPr="00423677">
        <w:t>)</w:t>
      </w:r>
      <w:r w:rsidRPr="00423677">
        <w:t xml:space="preserve"> Working Days of the conclusion of each such review of the BCDR Plan, provide to the </w:t>
      </w:r>
      <w:r w:rsidR="00C844EB" w:rsidRPr="00423677">
        <w:t>Authority</w:t>
      </w:r>
      <w:r w:rsidRPr="00423677">
        <w:t xml:space="preserve"> a report (a </w:t>
      </w:r>
      <w:r w:rsidRPr="00423677">
        <w:rPr>
          <w:b/>
          <w:bCs/>
        </w:rPr>
        <w:t>“Review Report”</w:t>
      </w:r>
      <w:r w:rsidRPr="00423677">
        <w:t>) setting out:</w:t>
      </w:r>
      <w:bookmarkEnd w:id="2576"/>
      <w:bookmarkEnd w:id="2577"/>
    </w:p>
    <w:p w14:paraId="6C66F81D" w14:textId="77777777" w:rsidR="00C12BEB" w:rsidRPr="00423677" w:rsidRDefault="00C12BEB" w:rsidP="00911DB3">
      <w:pPr>
        <w:pStyle w:val="GPSL3numberedclause"/>
      </w:pPr>
      <w:r w:rsidRPr="00423677">
        <w:t>the findings of the review;</w:t>
      </w:r>
    </w:p>
    <w:p w14:paraId="45496366" w14:textId="77777777" w:rsidR="00C12BEB" w:rsidRPr="00423677" w:rsidRDefault="00C12BEB" w:rsidP="00911DB3">
      <w:pPr>
        <w:pStyle w:val="GPSL3numberedclause"/>
      </w:pPr>
      <w:r w:rsidRPr="00423677">
        <w:t>any changes in the risk profile associated with the</w:t>
      </w:r>
      <w:r w:rsidR="00BA5552" w:rsidRPr="00423677">
        <w:t xml:space="preserve"> provision of </w:t>
      </w:r>
      <w:r w:rsidR="00A952AE">
        <w:t xml:space="preserve"> Services;</w:t>
      </w:r>
      <w:r w:rsidRPr="00423677">
        <w:t xml:space="preserve"> and</w:t>
      </w:r>
    </w:p>
    <w:p w14:paraId="2B772B6E" w14:textId="77777777" w:rsidR="00C12BEB" w:rsidRPr="00423677" w:rsidRDefault="00C12BEB" w:rsidP="00911DB3">
      <w:pPr>
        <w:pStyle w:val="GPSL3numberedclause"/>
      </w:pPr>
      <w:bookmarkStart w:id="2578" w:name="_Ref365641249"/>
      <w:r w:rsidRPr="00423677">
        <w:t xml:space="preserve">the Supplier's proposals (the </w:t>
      </w:r>
      <w:r w:rsidRPr="00423677">
        <w:rPr>
          <w:b/>
          <w:bCs/>
        </w:rPr>
        <w:t>“Supplier's Proposals”</w:t>
      </w:r>
      <w:r w:rsidRPr="00423677">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423677">
        <w:t xml:space="preserve"> goods,</w:t>
      </w:r>
      <w:r w:rsidRPr="00423677">
        <w:t xml:space="preserve"> services or systems provided by a third party.</w:t>
      </w:r>
      <w:bookmarkEnd w:id="2578"/>
    </w:p>
    <w:p w14:paraId="15C9D99B" w14:textId="77777777" w:rsidR="00C12BEB" w:rsidRPr="00423677" w:rsidRDefault="00C12BEB" w:rsidP="00911DB3">
      <w:pPr>
        <w:pStyle w:val="GPSL2numberedclause"/>
      </w:pPr>
      <w:bookmarkStart w:id="2579" w:name="_Ref365641604"/>
      <w:r w:rsidRPr="00423677">
        <w:t xml:space="preserve">Following receipt of the Review Report and the Supplier’s Proposals, the </w:t>
      </w:r>
      <w:r w:rsidR="00C844EB" w:rsidRPr="00423677">
        <w:t>Authority</w:t>
      </w:r>
      <w:r w:rsidRPr="00423677">
        <w:t xml:space="preserve"> shall:</w:t>
      </w:r>
      <w:bookmarkEnd w:id="2579"/>
    </w:p>
    <w:p w14:paraId="7BADBD16" w14:textId="77777777" w:rsidR="00C12BEB" w:rsidRPr="00423677" w:rsidRDefault="00C12BEB" w:rsidP="00911DB3">
      <w:pPr>
        <w:pStyle w:val="GPSL3numberedclause"/>
      </w:pPr>
      <w:r w:rsidRPr="00423677">
        <w:t>review and comment on the Review Report and the Supplier’s Proposals as soon as reasonably practicable; and</w:t>
      </w:r>
    </w:p>
    <w:p w14:paraId="533BF485" w14:textId="77777777" w:rsidR="00C12BEB" w:rsidRPr="00423677" w:rsidRDefault="00C12BEB" w:rsidP="00911DB3">
      <w:pPr>
        <w:pStyle w:val="GPSL3numberedclause"/>
      </w:pPr>
      <w:r w:rsidRPr="00423677">
        <w:t>notify the Supplier in writing that it approves or rejects the Review Report and the Supplier’s Proposals no later than</w:t>
      </w:r>
      <w:r w:rsidR="00C41706" w:rsidRPr="00423677">
        <w:t xml:space="preserve"> twenty (</w:t>
      </w:r>
      <w:r w:rsidRPr="00423677">
        <w:t>20</w:t>
      </w:r>
      <w:r w:rsidR="00C41706" w:rsidRPr="00423677">
        <w:t xml:space="preserve">) </w:t>
      </w:r>
      <w:r w:rsidRPr="00423677">
        <w:t xml:space="preserve">Working Days after the date on which they are first delivered to the </w:t>
      </w:r>
      <w:r w:rsidR="00C844EB" w:rsidRPr="00423677">
        <w:t>Authority</w:t>
      </w:r>
      <w:r w:rsidRPr="00423677">
        <w:t xml:space="preserve">. </w:t>
      </w:r>
    </w:p>
    <w:p w14:paraId="3E207226" w14:textId="77777777" w:rsidR="00C12BEB" w:rsidRPr="00423677" w:rsidRDefault="00C12BEB" w:rsidP="00911DB3">
      <w:pPr>
        <w:pStyle w:val="GPSL2numberedclause"/>
      </w:pPr>
      <w:bookmarkStart w:id="2580" w:name="_Ref365641607"/>
      <w:r w:rsidRPr="00423677">
        <w:t xml:space="preserve">If the </w:t>
      </w:r>
      <w:r w:rsidR="00C844EB" w:rsidRPr="00423677">
        <w:t>Authority</w:t>
      </w:r>
      <w:r w:rsidRPr="00423677">
        <w:t xml:space="preserve"> rejects the Review Report and/or the Supplier’s Proposals:</w:t>
      </w:r>
      <w:bookmarkEnd w:id="2580"/>
    </w:p>
    <w:p w14:paraId="7DC801DB" w14:textId="77777777" w:rsidR="00C12BEB" w:rsidRPr="00423677" w:rsidRDefault="00C12BEB" w:rsidP="00911DB3">
      <w:pPr>
        <w:pStyle w:val="GPSL3numberedclause"/>
      </w:pPr>
      <w:r w:rsidRPr="00423677">
        <w:t xml:space="preserve">the </w:t>
      </w:r>
      <w:r w:rsidR="00C844EB" w:rsidRPr="00423677">
        <w:t>Authority</w:t>
      </w:r>
      <w:r w:rsidRPr="00423677">
        <w:t xml:space="preserve"> shall inform the Supplier in writing of its reasons for its rejection; and</w:t>
      </w:r>
    </w:p>
    <w:p w14:paraId="7CFC1788" w14:textId="77777777" w:rsidR="00C12BEB" w:rsidRPr="00423677" w:rsidRDefault="00C12BEB" w:rsidP="00911DB3">
      <w:pPr>
        <w:pStyle w:val="GPSL3numberedclause"/>
      </w:pPr>
      <w:r w:rsidRPr="00423677">
        <w:lastRenderedPageBreak/>
        <w:t xml:space="preserve">the Supplier shall then revise the Review Report and/or the Supplier’s Proposals as the case may be (taking reasonable account of the </w:t>
      </w:r>
      <w:r w:rsidR="00C844EB" w:rsidRPr="00423677">
        <w:t>Authority</w:t>
      </w:r>
      <w:r w:rsidRPr="00423677">
        <w:t xml:space="preserve">’s comments and carrying out any necessary actions in connection with the revision) and shall re-submit a revised Review Report and/or revised Supplier’s Proposals to the </w:t>
      </w:r>
      <w:r w:rsidR="00C844EB" w:rsidRPr="00423677">
        <w:t>Authority</w:t>
      </w:r>
      <w:r w:rsidRPr="00423677">
        <w:t xml:space="preserve"> for the </w:t>
      </w:r>
      <w:r w:rsidR="00C844EB" w:rsidRPr="00423677">
        <w:t>Authority</w:t>
      </w:r>
      <w:r w:rsidRPr="00423677">
        <w:t>’s approval within</w:t>
      </w:r>
      <w:r w:rsidR="00C41706" w:rsidRPr="00423677">
        <w:t xml:space="preserve"> twenty (</w:t>
      </w:r>
      <w:r w:rsidRPr="00423677">
        <w:t>20</w:t>
      </w:r>
      <w:r w:rsidR="00C41706" w:rsidRPr="00423677">
        <w:t>)</w:t>
      </w:r>
      <w:r w:rsidR="00DE71C2" w:rsidRPr="00423677">
        <w:t xml:space="preserve"> </w:t>
      </w:r>
      <w:r w:rsidRPr="00423677">
        <w:t xml:space="preserve">Working Days of the date of the </w:t>
      </w:r>
      <w:r w:rsidR="00C844EB" w:rsidRPr="00423677">
        <w:t>Authority</w:t>
      </w:r>
      <w:r w:rsidRPr="00423677">
        <w:t xml:space="preserve">’s notice of rejection. The provisions of </w:t>
      </w:r>
      <w:hyperlink r:id="rId47" w:anchor="a372155" w:history="1">
        <w:r w:rsidR="00C578A0" w:rsidRPr="00423677">
          <w:t>paragraph</w:t>
        </w:r>
        <w:r w:rsidR="00C41706" w:rsidRPr="00423677">
          <w:t>s</w:t>
        </w:r>
      </w:hyperlink>
      <w:r w:rsidR="00C41706" w:rsidRPr="00423677">
        <w:t xml:space="preserve"> </w:t>
      </w:r>
      <w:r w:rsidR="00C41706" w:rsidRPr="00423677">
        <w:fldChar w:fldCharType="begin"/>
      </w:r>
      <w:r w:rsidR="00C41706" w:rsidRPr="00423677">
        <w:instrText xml:space="preserve"> REF _Ref365641604 \r \h </w:instrText>
      </w:r>
      <w:r w:rsidR="00D82ED2" w:rsidRPr="00423677">
        <w:instrText xml:space="preserve"> \* MERGEFORMAT </w:instrText>
      </w:r>
      <w:r w:rsidR="00C41706" w:rsidRPr="00423677">
        <w:fldChar w:fldCharType="separate"/>
      </w:r>
      <w:r w:rsidR="00974472">
        <w:t>20.3</w:t>
      </w:r>
      <w:r w:rsidR="00C41706" w:rsidRPr="00423677">
        <w:fldChar w:fldCharType="end"/>
      </w:r>
      <w:r w:rsidR="00C41706" w:rsidRPr="00423677">
        <w:t xml:space="preserve"> and </w:t>
      </w:r>
      <w:r w:rsidR="00C41706" w:rsidRPr="00423677">
        <w:fldChar w:fldCharType="begin"/>
      </w:r>
      <w:r w:rsidR="00C41706" w:rsidRPr="00423677">
        <w:instrText xml:space="preserve"> REF _Ref365641607 \r \h </w:instrText>
      </w:r>
      <w:r w:rsidR="00D82ED2" w:rsidRPr="00423677">
        <w:instrText xml:space="preserve"> \* MERGEFORMAT </w:instrText>
      </w:r>
      <w:r w:rsidR="00C41706" w:rsidRPr="00423677">
        <w:fldChar w:fldCharType="separate"/>
      </w:r>
      <w:r w:rsidR="00974472">
        <w:t>20.4</w:t>
      </w:r>
      <w:r w:rsidR="00C41706" w:rsidRPr="00423677">
        <w:fldChar w:fldCharType="end"/>
      </w:r>
      <w:r w:rsidR="00C41706" w:rsidRPr="00423677">
        <w:t xml:space="preserve"> of this Schedule</w:t>
      </w:r>
      <w:r w:rsidR="00381C4E" w:rsidRPr="00423677">
        <w:t xml:space="preserve"> 9</w:t>
      </w:r>
      <w:r w:rsidR="00C41706" w:rsidRPr="00423677">
        <w:t xml:space="preserve"> </w:t>
      </w:r>
      <w:r w:rsidRPr="00423677">
        <w:t>shall apply again to any resubmitted Review Report and Supplier’s Proposals, provided that either Party may refer any disputed matters for resolution by the Dispute Resolution Procedure at any time.</w:t>
      </w:r>
    </w:p>
    <w:p w14:paraId="6E1FA8AD" w14:textId="77777777" w:rsidR="00C12BEB" w:rsidRPr="00423677" w:rsidRDefault="00C12BEB" w:rsidP="00911DB3">
      <w:pPr>
        <w:pStyle w:val="GPSL2numberedclause"/>
      </w:pPr>
      <w:r w:rsidRPr="00423677">
        <w:t xml:space="preserve">The Supplier shall as soon as is reasonably practicable after receiving the </w:t>
      </w:r>
      <w:r w:rsidR="00C844EB" w:rsidRPr="00423677">
        <w:t>Authority</w:t>
      </w:r>
      <w:r w:rsidRPr="00423677">
        <w:t xml:space="preserve">’s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w:t>
      </w:r>
      <w:r w:rsidR="00CA596C">
        <w:t>the Services</w:t>
      </w:r>
      <w:r w:rsidR="00A952AE">
        <w:t>.</w:t>
      </w:r>
    </w:p>
    <w:p w14:paraId="4F96E0D2" w14:textId="77777777" w:rsidR="00C12BEB" w:rsidRPr="00423677" w:rsidRDefault="00C12BEB" w:rsidP="00D832D7">
      <w:pPr>
        <w:pStyle w:val="GPSL1SCHEDULEHeading"/>
      </w:pPr>
      <w:bookmarkStart w:id="2581" w:name="_Ref67461440"/>
      <w:bookmarkStart w:id="2582" w:name="_Toc65568226"/>
      <w:bookmarkStart w:id="2583" w:name="_Toc65584446"/>
      <w:bookmarkStart w:id="2584" w:name="_Toc65656963"/>
      <w:bookmarkStart w:id="2585" w:name="_Ref65668317"/>
      <w:bookmarkStart w:id="2586" w:name="_Ref65668424"/>
      <w:bookmarkStart w:id="2587" w:name="_Toc65984317"/>
      <w:bookmarkStart w:id="2588" w:name="_Ref65990049"/>
      <w:bookmarkStart w:id="2589" w:name="_Ref66094954"/>
      <w:bookmarkStart w:id="2590" w:name="_Ref66165746"/>
      <w:bookmarkStart w:id="2591" w:name="_Ref66169873"/>
      <w:bookmarkStart w:id="2592" w:name="_Toc66261921"/>
      <w:r w:rsidRPr="00423677">
        <w:t xml:space="preserve">TESTING OF THE </w:t>
      </w:r>
      <w:bookmarkEnd w:id="2581"/>
      <w:r w:rsidRPr="00423677">
        <w:t>BCDR PLAN</w:t>
      </w:r>
    </w:p>
    <w:p w14:paraId="6A3BA863" w14:textId="77777777" w:rsidR="00C12BEB" w:rsidRPr="00423677" w:rsidRDefault="00C12BEB" w:rsidP="00911DB3">
      <w:pPr>
        <w:pStyle w:val="GPSL2numberedclause"/>
      </w:pPr>
      <w:bookmarkStart w:id="2593" w:name="_Ref52105329"/>
      <w:bookmarkStart w:id="2594" w:name="_Toc139080397"/>
      <w:r w:rsidRPr="00423677">
        <w:t>The Supplier shall test the BCDR Plan on a regular basis (and in any event not less than once in every Contract Year).</w:t>
      </w:r>
      <w:r w:rsidR="00A952AE">
        <w:t xml:space="preserve"> </w:t>
      </w:r>
      <w:r w:rsidRPr="00423677">
        <w:t xml:space="preserve">Subject to </w:t>
      </w:r>
      <w:r w:rsidR="00C578A0" w:rsidRPr="00423677">
        <w:t>paragraph</w:t>
      </w:r>
      <w:r w:rsidRPr="00423677">
        <w:t> </w:t>
      </w:r>
      <w:r w:rsidRPr="00423677">
        <w:fldChar w:fldCharType="begin"/>
      </w:r>
      <w:r w:rsidRPr="00423677">
        <w:instrText xml:space="preserve"> REF _Ref63738703 \r \h  \* MERGEFORMAT </w:instrText>
      </w:r>
      <w:r w:rsidRPr="00423677">
        <w:fldChar w:fldCharType="separate"/>
      </w:r>
      <w:r w:rsidR="00974472">
        <w:t>21.2</w:t>
      </w:r>
      <w:r w:rsidRPr="00423677">
        <w:fldChar w:fldCharType="end"/>
      </w:r>
      <w:r w:rsidR="00C41706" w:rsidRPr="00423677">
        <w:t xml:space="preserve"> of this Schedule</w:t>
      </w:r>
      <w:r w:rsidR="00381C4E" w:rsidRPr="00423677">
        <w:t xml:space="preserve"> 9</w:t>
      </w:r>
      <w:r w:rsidRPr="00423677">
        <w:t xml:space="preserve">, the </w:t>
      </w:r>
      <w:r w:rsidR="00C844EB" w:rsidRPr="00423677">
        <w:t>Authority</w:t>
      </w:r>
      <w:r w:rsidRPr="00423677">
        <w:t xml:space="preserve"> may require the Supplier to conduct additional tests of some or all aspects of the BCDR Plan at any time where the </w:t>
      </w:r>
      <w:r w:rsidR="00C844EB" w:rsidRPr="00423677">
        <w:t>Authority</w:t>
      </w:r>
      <w:r w:rsidRPr="00423677">
        <w:t xml:space="preserve"> considers it necessary, including where there has been any change to the </w:t>
      </w:r>
      <w:r w:rsidR="00A952AE">
        <w:t xml:space="preserve">Services </w:t>
      </w:r>
      <w:r w:rsidRPr="00423677">
        <w:t>or any underlying business processes, or on the occurrence of any event which may increase the likelihood of the need to implement the BCDR Plan.</w:t>
      </w:r>
      <w:bookmarkEnd w:id="2593"/>
      <w:bookmarkEnd w:id="2594"/>
    </w:p>
    <w:p w14:paraId="0DB7BE7A" w14:textId="77777777" w:rsidR="00C12BEB" w:rsidRPr="00423677" w:rsidRDefault="00C12BEB" w:rsidP="00911DB3">
      <w:pPr>
        <w:pStyle w:val="GPSL2numberedclause"/>
      </w:pPr>
      <w:bookmarkStart w:id="2595" w:name="_Ref63738703"/>
      <w:bookmarkStart w:id="2596" w:name="_Toc139080398"/>
      <w:r w:rsidRPr="00423677">
        <w:t xml:space="preserve">If the </w:t>
      </w:r>
      <w:r w:rsidR="00C844EB" w:rsidRPr="00423677">
        <w:t>Authority</w:t>
      </w:r>
      <w:r w:rsidRPr="00423677">
        <w:t xml:space="preserve"> requires an additional test of the BCDR Plan, it shall give the Supplier written notice and the Supplier shall conduct the test in accordance with the </w:t>
      </w:r>
      <w:r w:rsidR="00C844EB" w:rsidRPr="00423677">
        <w:t>Authority</w:t>
      </w:r>
      <w:r w:rsidRPr="00423677">
        <w:t>’s requirements and the relevant provisions of the BCDR Plan.</w:t>
      </w:r>
      <w:r w:rsidR="00A952AE">
        <w:t xml:space="preserve"> </w:t>
      </w:r>
      <w:r w:rsidRPr="00423677">
        <w:t xml:space="preserve">The Supplier's costs of the additional test shall be borne by the </w:t>
      </w:r>
      <w:r w:rsidR="00C844EB" w:rsidRPr="00423677">
        <w:t>Authority</w:t>
      </w:r>
      <w:r w:rsidRPr="00423677">
        <w:t xml:space="preserve"> unless the BCDR Plan fails the additional test in which case the Supplier's costs of that failed test shall be borne by the Supplier.</w:t>
      </w:r>
      <w:bookmarkEnd w:id="2595"/>
      <w:bookmarkEnd w:id="2596"/>
    </w:p>
    <w:p w14:paraId="5D12FFFF" w14:textId="77777777" w:rsidR="00C12BEB" w:rsidRPr="00423677" w:rsidRDefault="00C12BEB" w:rsidP="00911DB3">
      <w:pPr>
        <w:pStyle w:val="GPSL2numberedclause"/>
      </w:pPr>
      <w:r w:rsidRPr="00423677">
        <w:t xml:space="preserve">The Supplier shall undertake and manage testing of the BCDR Plan in full consultation with the </w:t>
      </w:r>
      <w:r w:rsidR="00C844EB" w:rsidRPr="00423677">
        <w:t>Authority</w:t>
      </w:r>
      <w:r w:rsidRPr="00423677">
        <w:t xml:space="preserve"> and shall liaise with the </w:t>
      </w:r>
      <w:r w:rsidR="00C844EB" w:rsidRPr="00423677">
        <w:t>Authority</w:t>
      </w:r>
      <w:r w:rsidRPr="00423677">
        <w:t xml:space="preserve"> in respect of the planning, performance, and review, of each test, and shall comply with the reasonable requirements of the </w:t>
      </w:r>
      <w:r w:rsidR="00C844EB" w:rsidRPr="00423677">
        <w:t>Authority</w:t>
      </w:r>
      <w:r w:rsidRPr="00423677">
        <w:t xml:space="preserve"> in this regard.</w:t>
      </w:r>
      <w:r w:rsidR="00A952AE">
        <w:t xml:space="preserve"> </w:t>
      </w:r>
      <w:r w:rsidRPr="00423677">
        <w:t xml:space="preserve">Each test shall be carried out under the supervision of the </w:t>
      </w:r>
      <w:r w:rsidR="00C844EB" w:rsidRPr="00423677">
        <w:t>Authority</w:t>
      </w:r>
      <w:r w:rsidRPr="00423677">
        <w:t xml:space="preserve"> or its nominee.</w:t>
      </w:r>
    </w:p>
    <w:p w14:paraId="3CF3C3E3" w14:textId="77777777" w:rsidR="00C12BEB" w:rsidRPr="00423677" w:rsidRDefault="00C12BEB" w:rsidP="00911DB3">
      <w:pPr>
        <w:pStyle w:val="GPSL2numberedclause"/>
      </w:pPr>
      <w:r w:rsidRPr="00423677">
        <w:t xml:space="preserve">The Supplier shall ensure that any use by it or any Sub-Contractor of “live” data in such testing is first approved with the </w:t>
      </w:r>
      <w:r w:rsidR="00C844EB" w:rsidRPr="00423677">
        <w:t>Authority</w:t>
      </w:r>
      <w:r w:rsidRPr="00423677">
        <w:t xml:space="preserve">. Copies of live test data used in any such testing shall be (if so required by the </w:t>
      </w:r>
      <w:r w:rsidR="00C844EB" w:rsidRPr="00423677">
        <w:t>Authority</w:t>
      </w:r>
      <w:r w:rsidRPr="00423677">
        <w:t xml:space="preserve">) destroyed or returned to the </w:t>
      </w:r>
      <w:r w:rsidR="00C844EB" w:rsidRPr="00423677">
        <w:t>Authority</w:t>
      </w:r>
      <w:r w:rsidRPr="00423677">
        <w:t xml:space="preserve"> on completion of the test.</w:t>
      </w:r>
    </w:p>
    <w:p w14:paraId="6EAEA4AB" w14:textId="77777777" w:rsidR="00C12BEB" w:rsidRPr="00423677" w:rsidRDefault="00C12BEB" w:rsidP="00911DB3">
      <w:pPr>
        <w:pStyle w:val="GPSL2numberedclause"/>
      </w:pPr>
      <w:r w:rsidRPr="00423677">
        <w:t xml:space="preserve">The Supplier shall, within </w:t>
      </w:r>
      <w:r w:rsidR="00C41706" w:rsidRPr="00423677">
        <w:t>twenty (</w:t>
      </w:r>
      <w:r w:rsidRPr="00423677">
        <w:t>20</w:t>
      </w:r>
      <w:r w:rsidR="00C41706" w:rsidRPr="00423677">
        <w:t>)</w:t>
      </w:r>
      <w:r w:rsidRPr="00423677">
        <w:t xml:space="preserve"> Working Days of the conclusion of each test, provide to the </w:t>
      </w:r>
      <w:r w:rsidR="00C844EB" w:rsidRPr="00423677">
        <w:t>Authority</w:t>
      </w:r>
      <w:r w:rsidRPr="00423677">
        <w:t xml:space="preserve"> a report setting out:</w:t>
      </w:r>
    </w:p>
    <w:p w14:paraId="3CF01FB8" w14:textId="77777777" w:rsidR="00C12BEB" w:rsidRPr="00423677" w:rsidRDefault="00C12BEB" w:rsidP="00911DB3">
      <w:pPr>
        <w:pStyle w:val="GPSL3numberedclause"/>
      </w:pPr>
      <w:r w:rsidRPr="00423677">
        <w:t>the outcome of the test;</w:t>
      </w:r>
    </w:p>
    <w:p w14:paraId="62FDA963" w14:textId="77777777" w:rsidR="00C12BEB" w:rsidRPr="00423677" w:rsidRDefault="00C12BEB" w:rsidP="00911DB3">
      <w:pPr>
        <w:pStyle w:val="GPSL3numberedclause"/>
      </w:pPr>
      <w:r w:rsidRPr="00423677">
        <w:t>any failures in the BCDR Plan (including the BCDR Plan's procedures) revealed by the test; and</w:t>
      </w:r>
    </w:p>
    <w:p w14:paraId="3858291C" w14:textId="77777777" w:rsidR="00C12BEB" w:rsidRPr="00423677" w:rsidRDefault="00C12BEB" w:rsidP="00911DB3">
      <w:pPr>
        <w:pStyle w:val="GPSL3numberedclause"/>
      </w:pPr>
      <w:r w:rsidRPr="00423677">
        <w:lastRenderedPageBreak/>
        <w:t>the Supplier's proposals for remedying any such failures.</w:t>
      </w:r>
    </w:p>
    <w:p w14:paraId="292DF176" w14:textId="77777777" w:rsidR="00C12BEB" w:rsidRPr="00423677" w:rsidRDefault="00C12BEB" w:rsidP="00911DB3">
      <w:pPr>
        <w:pStyle w:val="GPSL2numberedclause"/>
      </w:pPr>
      <w:bookmarkStart w:id="2597" w:name="_Ref71563056"/>
      <w:r w:rsidRPr="00423677">
        <w:t xml:space="preserve">Following each test, the Supplier shall take all measures requested by the </w:t>
      </w:r>
      <w:r w:rsidR="00C844EB" w:rsidRPr="00423677">
        <w:t>Authority</w:t>
      </w:r>
      <w:r w:rsidRPr="00423677">
        <w:t xml:space="preserve">, (including requests for the re-testing of the BCDR Plan) to remedy any failures in the BCDR Plan and such remedial activity and re-testing shall be completed by the Supplier, at no additional cost to the </w:t>
      </w:r>
      <w:r w:rsidR="00C844EB" w:rsidRPr="00423677">
        <w:t>Authority</w:t>
      </w:r>
      <w:r w:rsidRPr="00423677">
        <w:t xml:space="preserve">, by the date reasonably required by the </w:t>
      </w:r>
      <w:r w:rsidR="00C844EB" w:rsidRPr="00423677">
        <w:t>Authority</w:t>
      </w:r>
      <w:r w:rsidRPr="00423677">
        <w:t xml:space="preserve"> and set out in such notice.</w:t>
      </w:r>
    </w:p>
    <w:bookmarkEnd w:id="2597"/>
    <w:p w14:paraId="629510FC" w14:textId="77777777" w:rsidR="00C12BEB" w:rsidRPr="00423677" w:rsidRDefault="00C12BEB" w:rsidP="00911DB3">
      <w:pPr>
        <w:pStyle w:val="GPSL2numberedclause"/>
      </w:pPr>
      <w:r w:rsidRPr="00423677">
        <w:t>For the avoidance of doubt, the carrying out of a test of the BCDR Plan (including a test of the BCDR Plan’s procedures) shall not relieve the Supplier of any of its obligations under this Contract.</w:t>
      </w:r>
    </w:p>
    <w:p w14:paraId="0BB97A94" w14:textId="77777777" w:rsidR="00C12BEB" w:rsidRPr="00423677" w:rsidRDefault="00C12BEB" w:rsidP="00911DB3">
      <w:pPr>
        <w:pStyle w:val="GPSL2numberedclause"/>
      </w:pPr>
      <w:r w:rsidRPr="00423677">
        <w:t xml:space="preserve">The Supplier shall also perform a test of the BCDR Plan in the event of any major reconfiguration of the </w:t>
      </w:r>
      <w:r w:rsidR="00A952AE">
        <w:t xml:space="preserve">Services </w:t>
      </w:r>
      <w:r w:rsidRPr="00423677">
        <w:t xml:space="preserve">or as otherwise reasonably requested by the </w:t>
      </w:r>
      <w:r w:rsidR="00C844EB" w:rsidRPr="00423677">
        <w:t>Authority</w:t>
      </w:r>
      <w:r w:rsidRPr="00423677">
        <w:t>.</w:t>
      </w:r>
    </w:p>
    <w:p w14:paraId="65A029E0" w14:textId="77777777" w:rsidR="00C12BEB" w:rsidRPr="00423677" w:rsidRDefault="00C12BEB" w:rsidP="00D832D7">
      <w:pPr>
        <w:pStyle w:val="GPSL1SCHEDULEHeading"/>
      </w:pPr>
      <w:bookmarkStart w:id="2598" w:name="_Ref71085594"/>
      <w:bookmarkEnd w:id="2582"/>
      <w:bookmarkEnd w:id="2583"/>
      <w:bookmarkEnd w:id="2584"/>
      <w:bookmarkEnd w:id="2585"/>
      <w:bookmarkEnd w:id="2586"/>
      <w:bookmarkEnd w:id="2587"/>
      <w:bookmarkEnd w:id="2588"/>
      <w:bookmarkEnd w:id="2589"/>
      <w:bookmarkEnd w:id="2590"/>
      <w:bookmarkEnd w:id="2591"/>
      <w:bookmarkEnd w:id="2592"/>
      <w:r w:rsidRPr="00423677">
        <w:t>INVOCATION OF THE BCDR PLAN</w:t>
      </w:r>
      <w:bookmarkEnd w:id="2598"/>
    </w:p>
    <w:p w14:paraId="4C73535C" w14:textId="77777777" w:rsidR="00C12BEB" w:rsidRPr="00423677" w:rsidRDefault="00C12BEB" w:rsidP="00911DB3">
      <w:pPr>
        <w:pStyle w:val="GPSL2numberedclause"/>
        <w:rPr>
          <w:rFonts w:eastAsia="STZhongsong"/>
        </w:rPr>
      </w:pPr>
      <w:r w:rsidRPr="00423677">
        <w:t xml:space="preserve">In the event of a complete loss of service or in the event of a Disaster, the Supplier shall immediately invoke </w:t>
      </w:r>
      <w:r w:rsidRPr="00423677">
        <w:rPr>
          <w:rFonts w:eastAsia="STZhongsong"/>
        </w:rPr>
        <w:t xml:space="preserve">the BCDR Plan (and shall inform the </w:t>
      </w:r>
      <w:r w:rsidR="00C844EB" w:rsidRPr="00423677">
        <w:rPr>
          <w:rFonts w:eastAsia="STZhongsong"/>
        </w:rPr>
        <w:t>Authority</w:t>
      </w:r>
      <w:r w:rsidRPr="00423677">
        <w:rPr>
          <w:rFonts w:eastAsia="STZhongsong"/>
        </w:rPr>
        <w:t xml:space="preserve"> promptly of such invocation). In all other instances the Supplier shall invoke or test the BCDR Plan only with the prior consent of the </w:t>
      </w:r>
      <w:r w:rsidR="00C844EB" w:rsidRPr="00423677">
        <w:rPr>
          <w:rFonts w:eastAsia="STZhongsong"/>
        </w:rPr>
        <w:t>Authority</w:t>
      </w:r>
      <w:r w:rsidRPr="00423677">
        <w:rPr>
          <w:rFonts w:eastAsia="STZhongsong"/>
        </w:rPr>
        <w:t>.</w:t>
      </w:r>
    </w:p>
    <w:p w14:paraId="7F51DA38" w14:textId="77777777" w:rsidR="00EB2994" w:rsidRPr="00423677" w:rsidRDefault="00EB2994" w:rsidP="00EB2994">
      <w:pPr>
        <w:pStyle w:val="GPSmacrorestart"/>
        <w:rPr>
          <w:sz w:val="22"/>
          <w:szCs w:val="22"/>
        </w:rPr>
      </w:pPr>
      <w:r w:rsidRPr="00423677">
        <w:rPr>
          <w:sz w:val="22"/>
          <w:szCs w:val="22"/>
        </w:rPr>
        <w:fldChar w:fldCharType="begin"/>
      </w:r>
      <w:bookmarkStart w:id="2599" w:name="_Ref367959630"/>
      <w:bookmarkEnd w:id="2599"/>
      <w:r w:rsidRPr="00423677">
        <w:rPr>
          <w:sz w:val="22"/>
          <w:szCs w:val="22"/>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600" w:author="Author" w:original="0."/>
        </w:fldChar>
      </w:r>
    </w:p>
    <w:p w14:paraId="022D8278" w14:textId="77777777" w:rsidR="000C0F7B" w:rsidRPr="00423677" w:rsidRDefault="000C0F7B" w:rsidP="000C0F7B">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601" w:author="Author" w:original="0."/>
        </w:fldChar>
      </w:r>
    </w:p>
    <w:p w14:paraId="26F2ED44" w14:textId="77777777" w:rsidR="00C12BEB" w:rsidRPr="00423677" w:rsidRDefault="00C12BEB" w:rsidP="00A657C3">
      <w:pPr>
        <w:pStyle w:val="GPSSchTitleandNumber"/>
        <w:rPr>
          <w:rFonts w:cs="Arial"/>
        </w:rPr>
      </w:pPr>
      <w:bookmarkStart w:id="2602" w:name="_Ref313382840"/>
      <w:bookmarkStart w:id="2603" w:name="_Toc314810852"/>
      <w:bookmarkStart w:id="2604" w:name="_Ref349134118"/>
      <w:bookmarkStart w:id="2605" w:name="_Toc350503094"/>
      <w:bookmarkStart w:id="2606" w:name="_Toc350504084"/>
      <w:bookmarkStart w:id="2607" w:name="_Toc351710926"/>
      <w:bookmarkStart w:id="2608" w:name="_Toc358671836"/>
      <w:r w:rsidRPr="00423677">
        <w:rPr>
          <w:rFonts w:cs="Arial"/>
        </w:rPr>
        <w:t xml:space="preserve"> </w:t>
      </w:r>
      <w:bookmarkStart w:id="2609" w:name="_Toc499802256"/>
      <w:r w:rsidRPr="00423677">
        <w:rPr>
          <w:rFonts w:cs="Arial"/>
        </w:rPr>
        <w:t xml:space="preserve">SCHEDULE </w:t>
      </w:r>
      <w:r w:rsidR="008C39F7" w:rsidRPr="00423677">
        <w:rPr>
          <w:rFonts w:cs="Arial"/>
        </w:rPr>
        <w:t>10</w:t>
      </w:r>
      <w:r w:rsidRPr="00423677">
        <w:rPr>
          <w:rFonts w:cs="Arial"/>
        </w:rPr>
        <w:t>: EXIT MANAGEMENT</w:t>
      </w:r>
      <w:bookmarkEnd w:id="2602"/>
      <w:bookmarkEnd w:id="2603"/>
      <w:bookmarkEnd w:id="2604"/>
      <w:bookmarkEnd w:id="2605"/>
      <w:bookmarkEnd w:id="2606"/>
      <w:bookmarkEnd w:id="2607"/>
      <w:bookmarkEnd w:id="2608"/>
      <w:bookmarkEnd w:id="2609"/>
    </w:p>
    <w:p w14:paraId="508521F8" w14:textId="77777777" w:rsidR="00C12BEB" w:rsidRPr="00423677" w:rsidRDefault="00C12BEB" w:rsidP="00D832D7">
      <w:pPr>
        <w:pStyle w:val="GPSL1SCHEDULEHeading"/>
      </w:pPr>
      <w:r w:rsidRPr="00423677">
        <w:t>DEFINITIONS</w:t>
      </w:r>
    </w:p>
    <w:p w14:paraId="1E7516E4" w14:textId="77777777" w:rsidR="00C12BEB" w:rsidRPr="00423677" w:rsidRDefault="00C12BEB" w:rsidP="00911DB3">
      <w:pPr>
        <w:pStyle w:val="GPSL2numberedclause"/>
      </w:pPr>
      <w:r w:rsidRPr="00423677">
        <w:t>In this Schedule</w:t>
      </w:r>
      <w:r w:rsidR="00D44FB3" w:rsidRPr="00423677">
        <w:t xml:space="preserve"> 10</w:t>
      </w:r>
      <w:r w:rsidRPr="00423677">
        <w:t>, the following definitions shall apply:</w:t>
      </w:r>
    </w:p>
    <w:tbl>
      <w:tblPr>
        <w:tblW w:w="0" w:type="auto"/>
        <w:tblInd w:w="709" w:type="dxa"/>
        <w:tblLook w:val="0000" w:firstRow="0" w:lastRow="0" w:firstColumn="0" w:lastColumn="0" w:noHBand="0" w:noVBand="0"/>
      </w:tblPr>
      <w:tblGrid>
        <w:gridCol w:w="3808"/>
        <w:gridCol w:w="4533"/>
      </w:tblGrid>
      <w:tr w:rsidR="00F675C3" w:rsidRPr="00423677" w14:paraId="1685C3AE" w14:textId="77777777" w:rsidTr="00F675C3">
        <w:tc>
          <w:tcPr>
            <w:tcW w:w="3898" w:type="dxa"/>
          </w:tcPr>
          <w:p w14:paraId="0CFBDC9B" w14:textId="77777777" w:rsidR="00F675C3" w:rsidRPr="00423677" w:rsidRDefault="00C41706" w:rsidP="00EB2994">
            <w:pPr>
              <w:pStyle w:val="GPSDefinitionTerm"/>
            </w:pPr>
            <w:r w:rsidRPr="00423677">
              <w:rPr>
                <w:bCs/>
              </w:rPr>
              <w:t>"</w:t>
            </w:r>
            <w:r w:rsidR="00F675C3" w:rsidRPr="00423677">
              <w:t>Exclusive Assets</w:t>
            </w:r>
            <w:r w:rsidRPr="00423677">
              <w:rPr>
                <w:bCs/>
              </w:rPr>
              <w:t>"</w:t>
            </w:r>
          </w:p>
        </w:tc>
        <w:tc>
          <w:tcPr>
            <w:tcW w:w="4635" w:type="dxa"/>
          </w:tcPr>
          <w:p w14:paraId="354AED7E" w14:textId="77777777" w:rsidR="00F675C3" w:rsidRPr="00423677" w:rsidRDefault="00C41706" w:rsidP="00EB2994">
            <w:pPr>
              <w:pStyle w:val="GPsDefinition"/>
            </w:pPr>
            <w:r w:rsidRPr="00423677">
              <w:t xml:space="preserve">means </w:t>
            </w:r>
            <w:r w:rsidR="00F675C3" w:rsidRPr="00423677">
              <w:t>those</w:t>
            </w:r>
            <w:r w:rsidR="00A952AE">
              <w:t xml:space="preserve"> </w:t>
            </w:r>
            <w:r w:rsidR="00AC48A8" w:rsidRPr="00423677">
              <w:t xml:space="preserve">Supplier </w:t>
            </w:r>
            <w:r w:rsidR="00F675C3" w:rsidRPr="00423677">
              <w:t xml:space="preserve">Assets used by the Supplier or </w:t>
            </w:r>
            <w:r w:rsidR="00F675C3" w:rsidRPr="00535067">
              <w:t xml:space="preserve">a </w:t>
            </w:r>
            <w:r w:rsidR="00F675C3" w:rsidRPr="0026212C">
              <w:t>Key</w:t>
            </w:r>
            <w:r w:rsidR="00F675C3" w:rsidRPr="00535067">
              <w:t xml:space="preserve"> S</w:t>
            </w:r>
            <w:r w:rsidR="00F675C3" w:rsidRPr="00423677">
              <w:t xml:space="preserve">ub-Contractor which are used exclusively in the provision of </w:t>
            </w:r>
            <w:r w:rsidR="00CA596C">
              <w:t>the Services</w:t>
            </w:r>
            <w:r w:rsidR="00A952AE">
              <w:t>;</w:t>
            </w:r>
          </w:p>
        </w:tc>
      </w:tr>
      <w:tr w:rsidR="00F675C3" w:rsidRPr="00423677" w14:paraId="04ED3CD8" w14:textId="77777777" w:rsidTr="00F675C3">
        <w:tc>
          <w:tcPr>
            <w:tcW w:w="3898" w:type="dxa"/>
          </w:tcPr>
          <w:p w14:paraId="24B0B9F0" w14:textId="77777777" w:rsidR="00F675C3" w:rsidRPr="00423677" w:rsidRDefault="00C41706" w:rsidP="00EB2994">
            <w:pPr>
              <w:pStyle w:val="GPSDefinitionTerm"/>
              <w:rPr>
                <w:bCs/>
              </w:rPr>
            </w:pPr>
            <w:r w:rsidRPr="00423677">
              <w:rPr>
                <w:bCs/>
              </w:rPr>
              <w:t>"</w:t>
            </w:r>
            <w:r w:rsidR="00F675C3" w:rsidRPr="00423677">
              <w:rPr>
                <w:bCs/>
              </w:rPr>
              <w:t>Exit Information</w:t>
            </w:r>
            <w:r w:rsidRPr="00423677">
              <w:rPr>
                <w:bCs/>
              </w:rPr>
              <w:t>"</w:t>
            </w:r>
          </w:p>
        </w:tc>
        <w:tc>
          <w:tcPr>
            <w:tcW w:w="4635" w:type="dxa"/>
          </w:tcPr>
          <w:p w14:paraId="2AD9E9DB" w14:textId="77777777" w:rsidR="00F675C3" w:rsidRPr="00423677" w:rsidRDefault="00F675C3" w:rsidP="00FA5F14">
            <w:pPr>
              <w:pStyle w:val="GPsDefinition"/>
            </w:pPr>
            <w:r w:rsidRPr="00423677">
              <w:t>has the meaning given to it in paragraph </w:t>
            </w:r>
            <w:r w:rsidRPr="00423677">
              <w:fldChar w:fldCharType="begin"/>
            </w:r>
            <w:r w:rsidRPr="00423677">
              <w:instrText xml:space="preserve"> REF _Ref364242404 \r \h  \* MERGEFORMAT </w:instrText>
            </w:r>
            <w:r w:rsidRPr="00423677">
              <w:fldChar w:fldCharType="separate"/>
            </w:r>
            <w:r w:rsidR="00974472">
              <w:t>4.1</w:t>
            </w:r>
            <w:r w:rsidRPr="00423677">
              <w:fldChar w:fldCharType="end"/>
            </w:r>
            <w:r w:rsidR="00D8405B" w:rsidRPr="00423677">
              <w:t xml:space="preserve"> of this Schedule</w:t>
            </w:r>
            <w:r w:rsidR="00D44FB3" w:rsidRPr="00423677">
              <w:t xml:space="preserve"> 10</w:t>
            </w:r>
            <w:r w:rsidRPr="00423677">
              <w:t>;</w:t>
            </w:r>
          </w:p>
        </w:tc>
      </w:tr>
      <w:tr w:rsidR="00F675C3" w:rsidRPr="00423677" w14:paraId="04E3B8AD" w14:textId="77777777" w:rsidTr="00F675C3">
        <w:tc>
          <w:tcPr>
            <w:tcW w:w="3898" w:type="dxa"/>
          </w:tcPr>
          <w:p w14:paraId="1C43EC7C" w14:textId="77777777" w:rsidR="00F675C3" w:rsidRPr="00423677" w:rsidRDefault="00F675C3" w:rsidP="00EB2994">
            <w:pPr>
              <w:pStyle w:val="GPSDefinitionTerm"/>
              <w:rPr>
                <w:bCs/>
              </w:rPr>
            </w:pPr>
            <w:r w:rsidRPr="00423677">
              <w:rPr>
                <w:bCs/>
              </w:rPr>
              <w:t>"Exit Manager"</w:t>
            </w:r>
          </w:p>
        </w:tc>
        <w:tc>
          <w:tcPr>
            <w:tcW w:w="4635" w:type="dxa"/>
          </w:tcPr>
          <w:p w14:paraId="74D4057E" w14:textId="77777777" w:rsidR="00F675C3" w:rsidRPr="00423677" w:rsidRDefault="00C41706" w:rsidP="00FA5F14">
            <w:pPr>
              <w:pStyle w:val="GPsDefinition"/>
            </w:pPr>
            <w:r w:rsidRPr="00423677">
              <w:t xml:space="preserve">means </w:t>
            </w:r>
            <w:r w:rsidR="00F675C3" w:rsidRPr="00423677">
              <w:t>the person appointed by each Party pursuant to paragraph </w:t>
            </w:r>
            <w:r w:rsidR="00F675C3" w:rsidRPr="00423677">
              <w:fldChar w:fldCharType="begin"/>
            </w:r>
            <w:r w:rsidR="00F675C3" w:rsidRPr="00423677">
              <w:instrText xml:space="preserve"> REF _Ref364241382 \r \h  \* MERGEFORMAT </w:instrText>
            </w:r>
            <w:r w:rsidR="00F675C3" w:rsidRPr="00423677">
              <w:fldChar w:fldCharType="separate"/>
            </w:r>
            <w:r w:rsidR="00974472">
              <w:t>3.4</w:t>
            </w:r>
            <w:r w:rsidR="00F675C3" w:rsidRPr="00423677">
              <w:fldChar w:fldCharType="end"/>
            </w:r>
            <w:r w:rsidR="00D8405B" w:rsidRPr="00423677">
              <w:t xml:space="preserve"> of this Schedule</w:t>
            </w:r>
            <w:r w:rsidR="00D44FB3" w:rsidRPr="00423677">
              <w:t xml:space="preserve"> 10</w:t>
            </w:r>
            <w:r w:rsidR="00F675C3" w:rsidRPr="00423677">
              <w:t xml:space="preserve"> for managing the Parties' respective obligations under this Schedule</w:t>
            </w:r>
            <w:r w:rsidR="00D44FB3" w:rsidRPr="00423677">
              <w:t xml:space="preserve"> 10</w:t>
            </w:r>
            <w:r w:rsidR="00F675C3" w:rsidRPr="00423677">
              <w:t>;</w:t>
            </w:r>
          </w:p>
        </w:tc>
      </w:tr>
      <w:tr w:rsidR="00EB2994" w:rsidRPr="00423677" w14:paraId="776F43C8" w14:textId="77777777" w:rsidTr="00F675C3">
        <w:tc>
          <w:tcPr>
            <w:tcW w:w="3898" w:type="dxa"/>
          </w:tcPr>
          <w:p w14:paraId="2F3068BD" w14:textId="77777777" w:rsidR="00EB2994" w:rsidRPr="00423677" w:rsidRDefault="00C41706" w:rsidP="00EB2994">
            <w:pPr>
              <w:pStyle w:val="GPSDefinitionTerm"/>
              <w:rPr>
                <w:bCs/>
              </w:rPr>
            </w:pPr>
            <w:r w:rsidRPr="00423677">
              <w:rPr>
                <w:bCs/>
              </w:rPr>
              <w:t>"</w:t>
            </w:r>
            <w:r w:rsidR="00EB2994" w:rsidRPr="00423677">
              <w:rPr>
                <w:bCs/>
              </w:rPr>
              <w:t>Net Book Value</w:t>
            </w:r>
            <w:r w:rsidRPr="00423677">
              <w:rPr>
                <w:bCs/>
              </w:rPr>
              <w:t>"</w:t>
            </w:r>
          </w:p>
        </w:tc>
        <w:tc>
          <w:tcPr>
            <w:tcW w:w="4635" w:type="dxa"/>
          </w:tcPr>
          <w:p w14:paraId="6F2EF4B9" w14:textId="77777777" w:rsidR="00EB2994" w:rsidRPr="00423677" w:rsidRDefault="00C41706" w:rsidP="00FA5F14">
            <w:pPr>
              <w:pStyle w:val="GPsDefinition"/>
            </w:pPr>
            <w:r w:rsidRPr="00423677">
              <w:t xml:space="preserve">means </w:t>
            </w:r>
            <w:r w:rsidR="00EB2994" w:rsidRPr="00423677">
              <w:t>the net book value of the relevant Supplier Asset(s) calculated in accordance with the depreciation policy of the Supplier set out in the letter in the agreed form from the Supplier to the Costumer of even date with this Contract;</w:t>
            </w:r>
          </w:p>
        </w:tc>
      </w:tr>
      <w:tr w:rsidR="00F675C3" w:rsidRPr="00423677" w14:paraId="1C353B12" w14:textId="77777777" w:rsidTr="00F675C3">
        <w:tc>
          <w:tcPr>
            <w:tcW w:w="3898" w:type="dxa"/>
          </w:tcPr>
          <w:p w14:paraId="02884320" w14:textId="77777777" w:rsidR="00F675C3" w:rsidRPr="00423677" w:rsidRDefault="00C41706" w:rsidP="00EB2994">
            <w:pPr>
              <w:pStyle w:val="GPSDefinitionTerm"/>
              <w:rPr>
                <w:bCs/>
              </w:rPr>
            </w:pPr>
            <w:r w:rsidRPr="00423677">
              <w:rPr>
                <w:bCs/>
              </w:rPr>
              <w:t>"</w:t>
            </w:r>
            <w:r w:rsidR="00F675C3" w:rsidRPr="00423677">
              <w:rPr>
                <w:bCs/>
              </w:rPr>
              <w:t>Non-Exclusive Assets</w:t>
            </w:r>
            <w:r w:rsidRPr="00423677">
              <w:rPr>
                <w:bCs/>
              </w:rPr>
              <w:t>"</w:t>
            </w:r>
          </w:p>
        </w:tc>
        <w:tc>
          <w:tcPr>
            <w:tcW w:w="4635" w:type="dxa"/>
          </w:tcPr>
          <w:p w14:paraId="4083D2A8" w14:textId="77777777" w:rsidR="00F675C3" w:rsidRPr="00535067" w:rsidRDefault="00C41706" w:rsidP="00EB2994">
            <w:pPr>
              <w:pStyle w:val="GPsDefinition"/>
            </w:pPr>
            <w:r w:rsidRPr="00535067">
              <w:t xml:space="preserve">means </w:t>
            </w:r>
            <w:r w:rsidR="00F675C3" w:rsidRPr="00535067">
              <w:t xml:space="preserve">those </w:t>
            </w:r>
            <w:r w:rsidR="00AC48A8" w:rsidRPr="00535067">
              <w:t xml:space="preserve">Supplier </w:t>
            </w:r>
            <w:r w:rsidR="00F675C3" w:rsidRPr="00535067">
              <w:t xml:space="preserve">Assets (if any) which are used by the Supplier or a </w:t>
            </w:r>
            <w:r w:rsidR="00F675C3" w:rsidRPr="0026212C">
              <w:t>Key</w:t>
            </w:r>
            <w:r w:rsidR="00F675C3" w:rsidRPr="00535067">
              <w:t xml:space="preserve"> Sub-Contractor in </w:t>
            </w:r>
            <w:r w:rsidR="00F675C3" w:rsidRPr="00535067">
              <w:lastRenderedPageBreak/>
              <w:t xml:space="preserve">connection with the </w:t>
            </w:r>
            <w:r w:rsidR="00A952AE" w:rsidRPr="00535067">
              <w:t xml:space="preserve">Services </w:t>
            </w:r>
            <w:r w:rsidR="00F675C3" w:rsidRPr="00535067">
              <w:t xml:space="preserve">but which are also used by the Supplier or </w:t>
            </w:r>
            <w:r w:rsidR="00F675C3" w:rsidRPr="0026212C">
              <w:t>Key</w:t>
            </w:r>
            <w:r w:rsidR="00F675C3" w:rsidRPr="00535067">
              <w:t xml:space="preserve"> Sub-Contractor for other purposes;</w:t>
            </w:r>
          </w:p>
        </w:tc>
      </w:tr>
      <w:tr w:rsidR="00EB2994" w:rsidRPr="00423677" w14:paraId="24E4D963" w14:textId="77777777" w:rsidTr="00F675C3">
        <w:tc>
          <w:tcPr>
            <w:tcW w:w="3898" w:type="dxa"/>
          </w:tcPr>
          <w:p w14:paraId="4127E952" w14:textId="77777777" w:rsidR="00EB2994" w:rsidRPr="00423677" w:rsidRDefault="00C41706" w:rsidP="00EB2994">
            <w:pPr>
              <w:pStyle w:val="GPSDefinitionTerm"/>
              <w:rPr>
                <w:bCs/>
              </w:rPr>
            </w:pPr>
            <w:r w:rsidRPr="00423677">
              <w:rPr>
                <w:bCs/>
              </w:rPr>
              <w:lastRenderedPageBreak/>
              <w:t>"</w:t>
            </w:r>
            <w:r w:rsidR="00EB2994" w:rsidRPr="00423677">
              <w:rPr>
                <w:bCs/>
              </w:rPr>
              <w:t>Registers</w:t>
            </w:r>
            <w:r w:rsidRPr="00423677">
              <w:rPr>
                <w:bCs/>
              </w:rPr>
              <w:t>"</w:t>
            </w:r>
          </w:p>
        </w:tc>
        <w:tc>
          <w:tcPr>
            <w:tcW w:w="4635" w:type="dxa"/>
          </w:tcPr>
          <w:p w14:paraId="332EC914" w14:textId="77777777" w:rsidR="00EB2994" w:rsidRPr="006A1D8F" w:rsidRDefault="00C41706" w:rsidP="00FA5F14">
            <w:pPr>
              <w:pStyle w:val="GPsDefinition"/>
            </w:pPr>
            <w:r w:rsidRPr="00535067">
              <w:t xml:space="preserve">means </w:t>
            </w:r>
            <w:r w:rsidR="00EB2994" w:rsidRPr="00535067">
              <w:t>the register and configuration database referred to in paragraphs </w:t>
            </w:r>
            <w:r w:rsidR="00EB2994" w:rsidRPr="00BB35B6">
              <w:fldChar w:fldCharType="begin"/>
            </w:r>
            <w:r w:rsidR="00EB2994" w:rsidRPr="00B052B9">
              <w:instrText xml:space="preserve"> </w:instrText>
            </w:r>
            <w:r w:rsidR="00EB2994" w:rsidRPr="00A31BF1">
              <w:instrText xml:space="preserve">REF _Ref364241015 \r \h </w:instrText>
            </w:r>
            <w:r w:rsidR="00EB2994" w:rsidRPr="002500B7">
              <w:instrText xml:space="preserve"> \* MERGEFORMAT </w:instrText>
            </w:r>
            <w:r w:rsidR="00EB2994" w:rsidRPr="00BB35B6">
              <w:fldChar w:fldCharType="separate"/>
            </w:r>
            <w:r w:rsidR="00974472">
              <w:t>3.1.1</w:t>
            </w:r>
            <w:r w:rsidR="00EB2994" w:rsidRPr="00BB35B6">
              <w:fldChar w:fldCharType="end"/>
            </w:r>
            <w:r w:rsidR="00EB2994" w:rsidRPr="00BB35B6">
              <w:t xml:space="preserve"> and </w:t>
            </w:r>
            <w:r w:rsidR="00EB2994" w:rsidRPr="001501D2">
              <w:fldChar w:fldCharType="begin"/>
            </w:r>
            <w:r w:rsidR="00EB2994" w:rsidRPr="00B052B9">
              <w:instrText xml:space="preserve"> REF _Ref364241031 \r \h </w:instrText>
            </w:r>
            <w:r w:rsidR="00EB2994" w:rsidRPr="00A31BF1">
              <w:instrText xml:space="preserve"> \* MERGEFORMAT </w:instrText>
            </w:r>
            <w:r w:rsidR="00EB2994" w:rsidRPr="001501D2">
              <w:fldChar w:fldCharType="separate"/>
            </w:r>
            <w:r w:rsidR="00974472">
              <w:t>3.1.2</w:t>
            </w:r>
            <w:r w:rsidR="00EB2994" w:rsidRPr="001501D2">
              <w:fldChar w:fldCharType="end"/>
            </w:r>
            <w:r w:rsidR="00D8405B" w:rsidRPr="001501D2">
              <w:t xml:space="preserve"> of this Schedule</w:t>
            </w:r>
            <w:r w:rsidR="00D44FB3" w:rsidRPr="006064EF">
              <w:t xml:space="preserve"> 10</w:t>
            </w:r>
            <w:r w:rsidR="00EB2994" w:rsidRPr="000E6AEC">
              <w:t>;</w:t>
            </w:r>
            <w:r w:rsidR="00D8405B" w:rsidRPr="000E6AEC">
              <w:t xml:space="preserve"> </w:t>
            </w:r>
          </w:p>
        </w:tc>
      </w:tr>
      <w:tr w:rsidR="00EB2994" w:rsidRPr="00423677" w14:paraId="60A3ED80" w14:textId="77777777" w:rsidTr="00F675C3">
        <w:tc>
          <w:tcPr>
            <w:tcW w:w="3898" w:type="dxa"/>
          </w:tcPr>
          <w:p w14:paraId="7A746BA0" w14:textId="77777777" w:rsidR="00EB2994" w:rsidRPr="00423677" w:rsidRDefault="00C41706" w:rsidP="00EB2994">
            <w:pPr>
              <w:pStyle w:val="GPSDefinitionTerm"/>
              <w:rPr>
                <w:bCs/>
              </w:rPr>
            </w:pPr>
            <w:r w:rsidRPr="00423677">
              <w:rPr>
                <w:bCs/>
              </w:rPr>
              <w:t>"</w:t>
            </w:r>
            <w:r w:rsidR="00EB2994" w:rsidRPr="00423677">
              <w:rPr>
                <w:bCs/>
              </w:rPr>
              <w:t>Termination Assistance</w:t>
            </w:r>
            <w:r w:rsidRPr="00423677">
              <w:rPr>
                <w:bCs/>
              </w:rPr>
              <w:t>"</w:t>
            </w:r>
          </w:p>
        </w:tc>
        <w:tc>
          <w:tcPr>
            <w:tcW w:w="4635" w:type="dxa"/>
          </w:tcPr>
          <w:p w14:paraId="5F51CFF6" w14:textId="77777777" w:rsidR="00EB2994" w:rsidRPr="00535067" w:rsidRDefault="00C41706" w:rsidP="00EB2994">
            <w:pPr>
              <w:pStyle w:val="GPsDefinition"/>
            </w:pPr>
            <w:r w:rsidRPr="00535067">
              <w:t xml:space="preserve">means </w:t>
            </w:r>
            <w:r w:rsidR="00EB2994" w:rsidRPr="00535067">
              <w:t xml:space="preserve">the activities to be performed by the Supplier pursuant to the Exit Plan, and any other assistance required by the </w:t>
            </w:r>
            <w:r w:rsidR="00C844EB" w:rsidRPr="00535067">
              <w:t>Authority</w:t>
            </w:r>
            <w:r w:rsidR="00EB2994" w:rsidRPr="00535067">
              <w:t xml:space="preserve"> pursuant to the Termination Assistance Notice;</w:t>
            </w:r>
          </w:p>
        </w:tc>
      </w:tr>
      <w:tr w:rsidR="00EB2994" w:rsidRPr="00423677" w14:paraId="5F26FF8E" w14:textId="77777777" w:rsidTr="00F675C3">
        <w:tc>
          <w:tcPr>
            <w:tcW w:w="3898" w:type="dxa"/>
          </w:tcPr>
          <w:p w14:paraId="0BDB3F3D" w14:textId="77777777" w:rsidR="00EB2994" w:rsidRPr="00423677" w:rsidRDefault="00C41706" w:rsidP="00EB2994">
            <w:pPr>
              <w:pStyle w:val="GPSDefinitionTerm"/>
              <w:rPr>
                <w:bCs/>
              </w:rPr>
            </w:pPr>
            <w:r w:rsidRPr="00423677">
              <w:rPr>
                <w:bCs/>
              </w:rPr>
              <w:t>"</w:t>
            </w:r>
            <w:r w:rsidR="00EB2994" w:rsidRPr="00423677">
              <w:rPr>
                <w:bCs/>
              </w:rPr>
              <w:t>Termination Assistance Notice</w:t>
            </w:r>
            <w:r w:rsidRPr="00423677">
              <w:rPr>
                <w:bCs/>
              </w:rPr>
              <w:t>"</w:t>
            </w:r>
          </w:p>
        </w:tc>
        <w:tc>
          <w:tcPr>
            <w:tcW w:w="4635" w:type="dxa"/>
          </w:tcPr>
          <w:p w14:paraId="7515C4AC" w14:textId="77777777" w:rsidR="00EB2994" w:rsidRPr="00423677" w:rsidRDefault="00EB2994" w:rsidP="00FA5F14">
            <w:pPr>
              <w:pStyle w:val="GPsDefinition"/>
            </w:pPr>
            <w:r w:rsidRPr="00423677">
              <w:t>has the meaning given</w:t>
            </w:r>
            <w:r w:rsidR="00C41706" w:rsidRPr="00423677">
              <w:t xml:space="preserve"> to it</w:t>
            </w:r>
            <w:r w:rsidRPr="00423677">
              <w:t xml:space="preserve"> in paragraph </w:t>
            </w:r>
            <w:r w:rsidRPr="00423677">
              <w:fldChar w:fldCharType="begin"/>
            </w:r>
            <w:r w:rsidRPr="00423677">
              <w:instrText xml:space="preserve"> REF _Ref364348408 \r \h  \* MERGEFORMAT </w:instrText>
            </w:r>
            <w:r w:rsidRPr="00423677">
              <w:fldChar w:fldCharType="separate"/>
            </w:r>
            <w:r w:rsidR="00974472">
              <w:t>6.1</w:t>
            </w:r>
            <w:r w:rsidRPr="00423677">
              <w:fldChar w:fldCharType="end"/>
            </w:r>
            <w:r w:rsidR="00D8405B" w:rsidRPr="00423677">
              <w:t xml:space="preserve"> of this Schedule</w:t>
            </w:r>
            <w:r w:rsidR="00D44FB3" w:rsidRPr="00423677">
              <w:t xml:space="preserve"> 10</w:t>
            </w:r>
            <w:r w:rsidRPr="00423677">
              <w:t>;</w:t>
            </w:r>
          </w:p>
        </w:tc>
      </w:tr>
      <w:tr w:rsidR="00F675C3" w:rsidRPr="00423677" w14:paraId="5B39FE5E" w14:textId="77777777" w:rsidTr="00F675C3">
        <w:tc>
          <w:tcPr>
            <w:tcW w:w="3898" w:type="dxa"/>
          </w:tcPr>
          <w:p w14:paraId="7626DB33" w14:textId="77777777" w:rsidR="00F675C3" w:rsidRPr="00423677" w:rsidRDefault="00C41706" w:rsidP="00A67FE8">
            <w:pPr>
              <w:pStyle w:val="GPSDefinitionTerm"/>
              <w:rPr>
                <w:bCs/>
              </w:rPr>
            </w:pPr>
            <w:r w:rsidRPr="00423677">
              <w:rPr>
                <w:bCs/>
              </w:rPr>
              <w:t>"</w:t>
            </w:r>
            <w:r w:rsidR="00F675C3" w:rsidRPr="00423677">
              <w:rPr>
                <w:bCs/>
              </w:rPr>
              <w:t>Termination Assistance Period</w:t>
            </w:r>
            <w:r w:rsidRPr="00423677">
              <w:rPr>
                <w:bCs/>
              </w:rPr>
              <w:t>"</w:t>
            </w:r>
          </w:p>
        </w:tc>
        <w:tc>
          <w:tcPr>
            <w:tcW w:w="4635" w:type="dxa"/>
          </w:tcPr>
          <w:p w14:paraId="4BB433F4" w14:textId="77777777" w:rsidR="00F675C3" w:rsidRPr="00423677" w:rsidRDefault="00C41706" w:rsidP="00FA5F14">
            <w:pPr>
              <w:pStyle w:val="GPsDefinition"/>
            </w:pPr>
            <w:r w:rsidRPr="00423677">
              <w:t xml:space="preserve">means </w:t>
            </w:r>
            <w:r w:rsidR="00F675C3" w:rsidRPr="00423677">
              <w:t xml:space="preserve">in relation to a Termination Assistance Notice, the period specified in the Termination Assistance Notice for which the Supplier is required to provide the Termination Assistance as such period may be extended pursuant to paragraph </w:t>
            </w:r>
            <w:r w:rsidR="00F675C3" w:rsidRPr="00423677">
              <w:fldChar w:fldCharType="begin"/>
            </w:r>
            <w:r w:rsidR="00F675C3" w:rsidRPr="00423677">
              <w:instrText xml:space="preserve"> REF _Ref364352273 \r \h  \* MERGEFORMAT </w:instrText>
            </w:r>
            <w:r w:rsidR="00F675C3" w:rsidRPr="00423677">
              <w:fldChar w:fldCharType="separate"/>
            </w:r>
            <w:r w:rsidR="00974472">
              <w:t>6.2</w:t>
            </w:r>
            <w:r w:rsidR="00F675C3" w:rsidRPr="00423677">
              <w:fldChar w:fldCharType="end"/>
            </w:r>
            <w:r w:rsidR="00D8405B" w:rsidRPr="00423677">
              <w:t xml:space="preserve"> of this Schedule</w:t>
            </w:r>
            <w:r w:rsidR="00D44FB3" w:rsidRPr="00423677">
              <w:t xml:space="preserve"> 10</w:t>
            </w:r>
            <w:r w:rsidR="00F675C3" w:rsidRPr="00423677">
              <w:t>;</w:t>
            </w:r>
          </w:p>
        </w:tc>
      </w:tr>
      <w:tr w:rsidR="00F675C3" w:rsidRPr="00423677" w14:paraId="669DEDE0" w14:textId="77777777" w:rsidTr="00F675C3">
        <w:tc>
          <w:tcPr>
            <w:tcW w:w="3898" w:type="dxa"/>
          </w:tcPr>
          <w:p w14:paraId="5AE0371C" w14:textId="77777777" w:rsidR="00F675C3" w:rsidRPr="00423677" w:rsidRDefault="00C41706" w:rsidP="00001982">
            <w:pPr>
              <w:pStyle w:val="GPSDefinitionTerm"/>
            </w:pPr>
            <w:r w:rsidRPr="00423677">
              <w:rPr>
                <w:bCs/>
              </w:rPr>
              <w:t>"</w:t>
            </w:r>
            <w:r w:rsidR="00F675C3" w:rsidRPr="00423677">
              <w:t>Transferable Assets</w:t>
            </w:r>
            <w:r w:rsidRPr="00423677">
              <w:rPr>
                <w:bCs/>
              </w:rPr>
              <w:t>"</w:t>
            </w:r>
          </w:p>
        </w:tc>
        <w:tc>
          <w:tcPr>
            <w:tcW w:w="4635" w:type="dxa"/>
          </w:tcPr>
          <w:p w14:paraId="66AF1AA4" w14:textId="77777777" w:rsidR="00F675C3" w:rsidRPr="00423677" w:rsidRDefault="00C41706" w:rsidP="00EB2994">
            <w:pPr>
              <w:pStyle w:val="GPsDefinition"/>
            </w:pPr>
            <w:r w:rsidRPr="00423677">
              <w:t xml:space="preserve">means </w:t>
            </w:r>
            <w:r w:rsidR="00F675C3" w:rsidRPr="00423677">
              <w:t xml:space="preserve">those of the Exclusive Assets which are capable of legal transfer to the </w:t>
            </w:r>
            <w:r w:rsidR="00C844EB" w:rsidRPr="00423677">
              <w:t>Authority</w:t>
            </w:r>
            <w:r w:rsidR="00F675C3" w:rsidRPr="00423677">
              <w:t>;</w:t>
            </w:r>
          </w:p>
        </w:tc>
      </w:tr>
      <w:tr w:rsidR="00F675C3" w:rsidRPr="00423677" w14:paraId="5387A7D3" w14:textId="77777777" w:rsidTr="00F675C3">
        <w:tc>
          <w:tcPr>
            <w:tcW w:w="3898" w:type="dxa"/>
          </w:tcPr>
          <w:p w14:paraId="53BBA495" w14:textId="77777777" w:rsidR="00F675C3" w:rsidRPr="00423677" w:rsidRDefault="00C41706" w:rsidP="00001982">
            <w:pPr>
              <w:pStyle w:val="GPSDefinitionTerm"/>
            </w:pPr>
            <w:r w:rsidRPr="00423677">
              <w:rPr>
                <w:bCs/>
              </w:rPr>
              <w:t>"</w:t>
            </w:r>
            <w:r w:rsidR="00F675C3" w:rsidRPr="00423677">
              <w:t>Transferable Contracts</w:t>
            </w:r>
            <w:r w:rsidRPr="00423677">
              <w:rPr>
                <w:bCs/>
              </w:rPr>
              <w:t>"</w:t>
            </w:r>
          </w:p>
        </w:tc>
        <w:tc>
          <w:tcPr>
            <w:tcW w:w="4635" w:type="dxa"/>
          </w:tcPr>
          <w:p w14:paraId="60A5CBC8" w14:textId="77777777" w:rsidR="00F675C3" w:rsidRPr="00423677" w:rsidRDefault="00C41706" w:rsidP="00D44FB3">
            <w:pPr>
              <w:pStyle w:val="GPsDefinition"/>
            </w:pPr>
            <w:r w:rsidRPr="00423677">
              <w:t xml:space="preserve">means </w:t>
            </w:r>
            <w:r w:rsidR="00F675C3" w:rsidRPr="00423677">
              <w:t xml:space="preserve">the </w:t>
            </w:r>
            <w:r w:rsidR="00C327C5" w:rsidRPr="00423677">
              <w:t>Sub-Con</w:t>
            </w:r>
            <w:r w:rsidR="00F675C3" w:rsidRPr="00423677">
              <w:t xml:space="preserve">tracts, licences for </w:t>
            </w:r>
            <w:r w:rsidR="008C77A6" w:rsidRPr="00423677">
              <w:t xml:space="preserve">Supplier’s Background IPR, Project Specific IPR, </w:t>
            </w:r>
            <w:r w:rsidR="00F675C3" w:rsidRPr="00423677">
              <w:t xml:space="preserve">licences for </w:t>
            </w:r>
            <w:r w:rsidR="00F031A2" w:rsidRPr="00423677">
              <w:t>T</w:t>
            </w:r>
            <w:r w:rsidR="00F675C3" w:rsidRPr="00423677">
              <w:t xml:space="preserve">hird </w:t>
            </w:r>
            <w:r w:rsidR="00F031A2" w:rsidRPr="00423677">
              <w:t>P</w:t>
            </w:r>
            <w:r w:rsidR="00F675C3" w:rsidRPr="00423677">
              <w:t xml:space="preserve">arty </w:t>
            </w:r>
            <w:r w:rsidR="00F031A2" w:rsidRPr="00423677">
              <w:t xml:space="preserve">IPR </w:t>
            </w:r>
            <w:r w:rsidR="00F675C3" w:rsidRPr="00423677">
              <w:t xml:space="preserve">or other agreements which are necessary to enable the </w:t>
            </w:r>
            <w:r w:rsidR="00C844EB" w:rsidRPr="00423677">
              <w:t>Authority</w:t>
            </w:r>
            <w:r w:rsidR="00F675C3" w:rsidRPr="00423677">
              <w:t xml:space="preserve"> or any Replacement Supplier to </w:t>
            </w:r>
            <w:r w:rsidR="00D44FB3" w:rsidRPr="00423677">
              <w:t>provide</w:t>
            </w:r>
            <w:r w:rsidR="00F675C3" w:rsidRPr="00423677">
              <w:t xml:space="preserve"> the</w:t>
            </w:r>
            <w:r w:rsidR="002876DA" w:rsidRPr="00423677">
              <w:t xml:space="preserve"> </w:t>
            </w:r>
            <w:r w:rsidR="00A952AE">
              <w:t xml:space="preserve">Services </w:t>
            </w:r>
            <w:r w:rsidR="00F675C3" w:rsidRPr="00423677">
              <w:t xml:space="preserve">or the </w:t>
            </w:r>
            <w:r w:rsidR="002876DA" w:rsidRPr="00423677">
              <w:t xml:space="preserve">Replacement Goods and/or </w:t>
            </w:r>
            <w:r w:rsidR="00F675C3" w:rsidRPr="00423677">
              <w:t>Replacement Services, including in relation to licences all relevant Documentation;</w:t>
            </w:r>
          </w:p>
        </w:tc>
      </w:tr>
      <w:tr w:rsidR="00EB2994" w:rsidRPr="00423677" w14:paraId="1800A782" w14:textId="77777777" w:rsidTr="00F675C3">
        <w:tc>
          <w:tcPr>
            <w:tcW w:w="3898" w:type="dxa"/>
          </w:tcPr>
          <w:p w14:paraId="163E2046" w14:textId="77777777" w:rsidR="00EB2994" w:rsidRPr="00423677" w:rsidRDefault="00EB2994" w:rsidP="00EB2994">
            <w:pPr>
              <w:pStyle w:val="GPSDefinitionTerm"/>
              <w:rPr>
                <w:bCs/>
              </w:rPr>
            </w:pPr>
            <w:r w:rsidRPr="00423677">
              <w:rPr>
                <w:bCs/>
              </w:rPr>
              <w:t>“Transferring Assets”</w:t>
            </w:r>
          </w:p>
        </w:tc>
        <w:tc>
          <w:tcPr>
            <w:tcW w:w="4635" w:type="dxa"/>
          </w:tcPr>
          <w:p w14:paraId="6868D001" w14:textId="77777777" w:rsidR="00EB2994" w:rsidRPr="00423677" w:rsidRDefault="00EB2994" w:rsidP="00FA5F14">
            <w:pPr>
              <w:pStyle w:val="GPsDefinition"/>
            </w:pPr>
            <w:r w:rsidRPr="00423677">
              <w:t xml:space="preserve">has the meaning given to it in paragraph </w:t>
            </w:r>
            <w:r w:rsidRPr="00423677">
              <w:fldChar w:fldCharType="begin"/>
            </w:r>
            <w:r w:rsidRPr="00423677">
              <w:instrText xml:space="preserve"> REF _Ref364352534 \r \h  \* MERGEFORMAT </w:instrText>
            </w:r>
            <w:r w:rsidRPr="00423677">
              <w:fldChar w:fldCharType="separate"/>
            </w:r>
            <w:r w:rsidR="00974472">
              <w:t>9.2.1</w:t>
            </w:r>
            <w:r w:rsidRPr="00423677">
              <w:fldChar w:fldCharType="end"/>
            </w:r>
            <w:r w:rsidR="00D8405B" w:rsidRPr="00423677">
              <w:t xml:space="preserve"> of this Schedule</w:t>
            </w:r>
            <w:r w:rsidR="00D44FB3" w:rsidRPr="00423677">
              <w:t xml:space="preserve"> 10</w:t>
            </w:r>
            <w:r w:rsidRPr="00423677">
              <w:t>;</w:t>
            </w:r>
          </w:p>
        </w:tc>
      </w:tr>
      <w:tr w:rsidR="00F675C3" w:rsidRPr="00423677" w14:paraId="0B6A1BAE" w14:textId="77777777" w:rsidTr="00F675C3">
        <w:tc>
          <w:tcPr>
            <w:tcW w:w="3898" w:type="dxa"/>
          </w:tcPr>
          <w:p w14:paraId="6C26E457" w14:textId="77777777" w:rsidR="00F675C3" w:rsidRPr="00423677" w:rsidRDefault="00F675C3" w:rsidP="00EB2994">
            <w:pPr>
              <w:pStyle w:val="GPSDefinitionTerm"/>
              <w:rPr>
                <w:bCs/>
              </w:rPr>
            </w:pPr>
            <w:r w:rsidRPr="00423677">
              <w:rPr>
                <w:bCs/>
              </w:rPr>
              <w:t>"Transferring Contracts"</w:t>
            </w:r>
          </w:p>
        </w:tc>
        <w:tc>
          <w:tcPr>
            <w:tcW w:w="4635" w:type="dxa"/>
          </w:tcPr>
          <w:p w14:paraId="2B12CDB3" w14:textId="77777777" w:rsidR="00F675C3" w:rsidRPr="00423677" w:rsidRDefault="00F675C3" w:rsidP="00FA5F14">
            <w:pPr>
              <w:pStyle w:val="GPsDefinition"/>
            </w:pPr>
            <w:r w:rsidRPr="00423677">
              <w:t>has the meaning given to it in paragraph </w:t>
            </w:r>
            <w:r w:rsidRPr="00423677">
              <w:fldChar w:fldCharType="begin"/>
            </w:r>
            <w:r w:rsidRPr="00423677">
              <w:instrText xml:space="preserve"> REF _Ref364353977 \r \h </w:instrText>
            </w:r>
            <w:r w:rsidR="00EB2994" w:rsidRPr="00423677">
              <w:instrText xml:space="preserve"> \* MERGEFORMAT </w:instrText>
            </w:r>
            <w:r w:rsidRPr="00423677">
              <w:fldChar w:fldCharType="separate"/>
            </w:r>
            <w:r w:rsidR="00974472">
              <w:t>9.2.3</w:t>
            </w:r>
            <w:r w:rsidRPr="00423677">
              <w:fldChar w:fldCharType="end"/>
            </w:r>
            <w:r w:rsidR="00D8405B" w:rsidRPr="00423677">
              <w:t xml:space="preserve"> of this Schedule</w:t>
            </w:r>
            <w:r w:rsidR="00D44FB3" w:rsidRPr="00423677">
              <w:t xml:space="preserve"> 10</w:t>
            </w:r>
            <w:r w:rsidRPr="00423677">
              <w:t>.</w:t>
            </w:r>
          </w:p>
        </w:tc>
      </w:tr>
    </w:tbl>
    <w:p w14:paraId="00B498EA" w14:textId="77777777" w:rsidR="00C12BEB" w:rsidRPr="00423677" w:rsidRDefault="00C12BEB" w:rsidP="00D832D7">
      <w:pPr>
        <w:pStyle w:val="GPSL1SCHEDULEHeading"/>
      </w:pPr>
      <w:r w:rsidRPr="00423677">
        <w:t>INTRODUCTION</w:t>
      </w:r>
    </w:p>
    <w:p w14:paraId="2B5AED0D" w14:textId="77777777" w:rsidR="00C12BEB" w:rsidRPr="00423677" w:rsidRDefault="00C12BEB" w:rsidP="00911DB3">
      <w:pPr>
        <w:pStyle w:val="GPSL2numberedclause"/>
      </w:pPr>
      <w:r w:rsidRPr="00423677">
        <w:t xml:space="preserve">This Schedule </w:t>
      </w:r>
      <w:r w:rsidR="00CA3F26" w:rsidRPr="00423677">
        <w:t xml:space="preserve">10 </w:t>
      </w:r>
      <w:r w:rsidRPr="00423677">
        <w:t xml:space="preserve">describes provisions that should be included in the Exit Plan, the duties and responsibilities of the Supplier to the </w:t>
      </w:r>
      <w:r w:rsidR="00C844EB" w:rsidRPr="00423677">
        <w:t>Authority</w:t>
      </w:r>
      <w:r w:rsidRPr="00423677">
        <w:t xml:space="preserve"> leading up to and covering the Expiry Date and the transfer of service provision to the </w:t>
      </w:r>
      <w:r w:rsidR="00C844EB" w:rsidRPr="00423677">
        <w:t>Authority</w:t>
      </w:r>
      <w:r w:rsidRPr="00423677">
        <w:t xml:space="preserve"> and/or a Replacement Supplier.</w:t>
      </w:r>
    </w:p>
    <w:p w14:paraId="5A44CD5C" w14:textId="77777777" w:rsidR="00C12BEB" w:rsidRPr="00423677" w:rsidRDefault="00C12BEB" w:rsidP="00911DB3">
      <w:pPr>
        <w:pStyle w:val="GPSL2numberedclause"/>
      </w:pPr>
      <w:r w:rsidRPr="00423677">
        <w:lastRenderedPageBreak/>
        <w:t xml:space="preserve">The objectives of the exit planning and service transfer arrangements are to ensure a smooth transition of the availability of the </w:t>
      </w:r>
      <w:r w:rsidR="00A952AE">
        <w:t xml:space="preserve">Services </w:t>
      </w:r>
      <w:r w:rsidRPr="00423677">
        <w:t xml:space="preserve">from the Supplier to the </w:t>
      </w:r>
      <w:r w:rsidR="00C844EB" w:rsidRPr="00423677">
        <w:t>Authority</w:t>
      </w:r>
      <w:r w:rsidRPr="00423677">
        <w:t xml:space="preserve"> and/or a Replacement Supplier at the Expiry Date.</w:t>
      </w:r>
    </w:p>
    <w:p w14:paraId="1C872C43" w14:textId="77777777" w:rsidR="00C12BEB" w:rsidRPr="00423677" w:rsidRDefault="00C12BEB" w:rsidP="00D832D7">
      <w:pPr>
        <w:pStyle w:val="GPSL1SCHEDULEHeading"/>
      </w:pPr>
      <w:r w:rsidRPr="00423677">
        <w:t>OBLIGATIONS DURING THE CONTRACT PERIOD TO FACILITATE EXIT</w:t>
      </w:r>
    </w:p>
    <w:p w14:paraId="08B9BC71" w14:textId="77777777" w:rsidR="00C12BEB" w:rsidRPr="00423677" w:rsidRDefault="00C12BEB" w:rsidP="00911DB3">
      <w:pPr>
        <w:pStyle w:val="GPSL2numberedclause"/>
      </w:pPr>
      <w:r w:rsidRPr="00423677">
        <w:t>During the Contract Period, the Supplier shall:</w:t>
      </w:r>
    </w:p>
    <w:p w14:paraId="587EF412" w14:textId="77777777" w:rsidR="00C12BEB" w:rsidRPr="00423677" w:rsidRDefault="00C12BEB" w:rsidP="00911DB3">
      <w:pPr>
        <w:pStyle w:val="GPSL3numberedclause"/>
      </w:pPr>
      <w:bookmarkStart w:id="2610" w:name="_Ref364241015"/>
      <w:r w:rsidRPr="00423677">
        <w:t>create and maintain a Register of all:</w:t>
      </w:r>
      <w:bookmarkEnd w:id="2610"/>
    </w:p>
    <w:p w14:paraId="19663926" w14:textId="77777777" w:rsidR="00C12BEB" w:rsidRPr="00423677" w:rsidRDefault="00C12BEB" w:rsidP="008A573D">
      <w:pPr>
        <w:pStyle w:val="GPSL4numberedclause"/>
        <w:rPr>
          <w:szCs w:val="22"/>
        </w:rPr>
      </w:pPr>
      <w:r w:rsidRPr="00423677">
        <w:rPr>
          <w:szCs w:val="22"/>
        </w:rPr>
        <w:t>Supplier</w:t>
      </w:r>
      <w:r w:rsidRPr="00423677" w:rsidDel="00A236D6">
        <w:rPr>
          <w:szCs w:val="22"/>
        </w:rPr>
        <w:t xml:space="preserve"> </w:t>
      </w:r>
      <w:r w:rsidRPr="00423677">
        <w:rPr>
          <w:szCs w:val="22"/>
        </w:rPr>
        <w:t>Assets, detailing their:</w:t>
      </w:r>
    </w:p>
    <w:p w14:paraId="01AB1BC8" w14:textId="77777777" w:rsidR="00C12BEB" w:rsidRPr="00423677" w:rsidRDefault="00C12BEB" w:rsidP="008A573D">
      <w:pPr>
        <w:pStyle w:val="GPSL5numberedclause"/>
        <w:rPr>
          <w:szCs w:val="22"/>
        </w:rPr>
      </w:pPr>
      <w:r w:rsidRPr="00423677">
        <w:rPr>
          <w:szCs w:val="22"/>
        </w:rPr>
        <w:t>make, model and asset number;</w:t>
      </w:r>
    </w:p>
    <w:p w14:paraId="1C558B3E" w14:textId="77777777" w:rsidR="00C12BEB" w:rsidRPr="00423677" w:rsidRDefault="00C12BEB" w:rsidP="008A573D">
      <w:pPr>
        <w:pStyle w:val="GPSL5numberedclause"/>
        <w:rPr>
          <w:szCs w:val="22"/>
        </w:rPr>
      </w:pPr>
      <w:r w:rsidRPr="00423677">
        <w:rPr>
          <w:szCs w:val="22"/>
        </w:rPr>
        <w:t xml:space="preserve">ownership and status as either Exclusive Assets or Non-Exclusive Assets; </w:t>
      </w:r>
    </w:p>
    <w:p w14:paraId="18CB9D39" w14:textId="77777777" w:rsidR="00C12BEB" w:rsidRPr="00423677" w:rsidRDefault="00C12BEB" w:rsidP="008A573D">
      <w:pPr>
        <w:pStyle w:val="GPSL5numberedclause"/>
        <w:rPr>
          <w:szCs w:val="22"/>
        </w:rPr>
      </w:pPr>
      <w:r w:rsidRPr="00423677">
        <w:rPr>
          <w:szCs w:val="22"/>
        </w:rPr>
        <w:t>Net Book Value;</w:t>
      </w:r>
    </w:p>
    <w:p w14:paraId="565B5A10" w14:textId="77777777" w:rsidR="00C12BEB" w:rsidRPr="00423677" w:rsidRDefault="00C12BEB" w:rsidP="008A573D">
      <w:pPr>
        <w:pStyle w:val="GPSL5numberedclause"/>
        <w:rPr>
          <w:szCs w:val="22"/>
        </w:rPr>
      </w:pPr>
      <w:r w:rsidRPr="00423677">
        <w:rPr>
          <w:szCs w:val="22"/>
        </w:rPr>
        <w:t>condition and physical location; and</w:t>
      </w:r>
    </w:p>
    <w:p w14:paraId="099B0729" w14:textId="77777777" w:rsidR="00C12BEB" w:rsidRPr="00423677" w:rsidRDefault="00C12BEB" w:rsidP="008A573D">
      <w:pPr>
        <w:pStyle w:val="GPSL5numberedclause"/>
        <w:rPr>
          <w:szCs w:val="22"/>
        </w:rPr>
      </w:pPr>
      <w:r w:rsidRPr="00423677">
        <w:rPr>
          <w:szCs w:val="22"/>
        </w:rPr>
        <w:t>use (including technical specifications); and</w:t>
      </w:r>
    </w:p>
    <w:p w14:paraId="1B6E603A" w14:textId="77777777" w:rsidR="00C12BEB" w:rsidRPr="00423677" w:rsidRDefault="00C12BEB" w:rsidP="008A573D">
      <w:pPr>
        <w:pStyle w:val="GPSL4numberedclause"/>
        <w:rPr>
          <w:szCs w:val="22"/>
        </w:rPr>
      </w:pPr>
      <w:r w:rsidRPr="00423677">
        <w:rPr>
          <w:szCs w:val="22"/>
        </w:rPr>
        <w:t xml:space="preserve">Sub-Contracts and other relevant agreements (including relevant software licences, maintenance and support agreements and equipment rental and lease agreements) required for the performance of </w:t>
      </w:r>
      <w:r w:rsidR="00CA596C">
        <w:rPr>
          <w:szCs w:val="22"/>
        </w:rPr>
        <w:t>the Services</w:t>
      </w:r>
      <w:r w:rsidR="00A952AE">
        <w:rPr>
          <w:szCs w:val="22"/>
        </w:rPr>
        <w:t>;</w:t>
      </w:r>
    </w:p>
    <w:p w14:paraId="746E4A9D" w14:textId="77777777" w:rsidR="00C12BEB" w:rsidRPr="00423677" w:rsidRDefault="00C12BEB" w:rsidP="00911DB3">
      <w:pPr>
        <w:pStyle w:val="GPSL3numberedclause"/>
      </w:pPr>
      <w:bookmarkStart w:id="2611" w:name="_Ref364241031"/>
      <w:r w:rsidRPr="00423677">
        <w:t xml:space="preserve">create and maintain a configuration database detailing the technical infrastructure and operating procedures through which the Supplier provides </w:t>
      </w:r>
      <w:r w:rsidR="00CA596C">
        <w:t>the Services</w:t>
      </w:r>
      <w:r w:rsidR="00A952AE">
        <w:t>,</w:t>
      </w:r>
      <w:r w:rsidRPr="00423677">
        <w:t xml:space="preserve"> which shall contain sufficient detail to permit the </w:t>
      </w:r>
      <w:r w:rsidR="00C844EB" w:rsidRPr="00423677">
        <w:t>Authority</w:t>
      </w:r>
      <w:r w:rsidRPr="00423677">
        <w:t xml:space="preserve"> and/or Replacement Supplier to understand how the Supplier provides the </w:t>
      </w:r>
      <w:r w:rsidR="00A952AE">
        <w:t xml:space="preserve">Services </w:t>
      </w:r>
      <w:r w:rsidRPr="00423677">
        <w:t xml:space="preserve">and to enable the smooth transition of the </w:t>
      </w:r>
      <w:r w:rsidR="00A952AE">
        <w:t xml:space="preserve">Services </w:t>
      </w:r>
      <w:r w:rsidRPr="00423677">
        <w:t>with the minimum of disruption;</w:t>
      </w:r>
      <w:bookmarkEnd w:id="2611"/>
    </w:p>
    <w:p w14:paraId="4631560E" w14:textId="77777777" w:rsidR="00C12BEB" w:rsidRPr="00423677" w:rsidRDefault="00C12BEB" w:rsidP="00911DB3">
      <w:pPr>
        <w:pStyle w:val="GPSL3numberedclause"/>
      </w:pPr>
      <w:r w:rsidRPr="00423677">
        <w:t xml:space="preserve">agree the format of the Registers with the </w:t>
      </w:r>
      <w:r w:rsidR="00C844EB" w:rsidRPr="00423677">
        <w:t>Authority</w:t>
      </w:r>
      <w:r w:rsidRPr="00423677">
        <w:t xml:space="preserve"> as part of the process of agreeing the Exit Plan; and</w:t>
      </w:r>
    </w:p>
    <w:p w14:paraId="6DBF3C03" w14:textId="77777777" w:rsidR="00C12BEB" w:rsidRPr="00423677" w:rsidRDefault="00C12BEB" w:rsidP="00911DB3">
      <w:pPr>
        <w:pStyle w:val="GPSL3numberedclause"/>
      </w:pPr>
      <w:r w:rsidRPr="00423677">
        <w:t xml:space="preserve">at all times keep the Registers up to date, in particular in the event that Assets, Sub-Contracts or other relevant agreements are added to or removed from </w:t>
      </w:r>
      <w:r w:rsidR="00CA596C">
        <w:t>the Services</w:t>
      </w:r>
      <w:r w:rsidR="00A952AE">
        <w:t>.</w:t>
      </w:r>
    </w:p>
    <w:p w14:paraId="5C6E32A1" w14:textId="77777777" w:rsidR="00C12BEB" w:rsidRPr="00423677" w:rsidRDefault="00C12BEB" w:rsidP="00911DB3">
      <w:pPr>
        <w:pStyle w:val="GPSL2numberedclause"/>
      </w:pPr>
      <w:r w:rsidRPr="00423677">
        <w:t>The Supplier shall:</w:t>
      </w:r>
    </w:p>
    <w:p w14:paraId="0A9927ED" w14:textId="77777777" w:rsidR="00C12BEB" w:rsidRPr="00423677" w:rsidRDefault="00C12BEB" w:rsidP="00911DB3">
      <w:pPr>
        <w:pStyle w:val="GPSL3numberedclause"/>
      </w:pPr>
      <w:r w:rsidRPr="00423677">
        <w:t xml:space="preserve">procure that all Exclusive Assets listed in the Registers are clearly marked to identify that they are exclusively used for the provision of the </w:t>
      </w:r>
      <w:r w:rsidR="00A952AE">
        <w:t xml:space="preserve">Services </w:t>
      </w:r>
      <w:r w:rsidRPr="00423677">
        <w:t>under this Contract; and</w:t>
      </w:r>
    </w:p>
    <w:p w14:paraId="309D75FB" w14:textId="77777777" w:rsidR="00C12BEB" w:rsidRPr="00423677" w:rsidRDefault="00C12BEB" w:rsidP="00911DB3">
      <w:pPr>
        <w:pStyle w:val="GPSL3numberedclause"/>
      </w:pPr>
      <w:bookmarkStart w:id="2612" w:name="_Ref62027068"/>
      <w:r w:rsidRPr="00423677">
        <w:t xml:space="preserve">(unless otherwise agreed by the </w:t>
      </w:r>
      <w:r w:rsidR="00C844EB" w:rsidRPr="00423677">
        <w:t>Authority</w:t>
      </w:r>
      <w:r w:rsidRPr="00423677">
        <w:t xml:space="preserve"> in writing) procure that all licences for </w:t>
      </w:r>
      <w:r w:rsidR="005E38DD" w:rsidRPr="00423677">
        <w:t xml:space="preserve">Third Party IPR </w:t>
      </w:r>
      <w:r w:rsidR="00EB16D4" w:rsidRPr="00423677">
        <w:t xml:space="preserve">supplied by third parties </w:t>
      </w:r>
      <w:r w:rsidRPr="00423677">
        <w:t xml:space="preserve">and all Sub-Contracts shall be assignable and/or capable of novation at the request of the </w:t>
      </w:r>
      <w:r w:rsidR="00C844EB" w:rsidRPr="00423677">
        <w:t>Authority</w:t>
      </w:r>
      <w:r w:rsidRPr="00423677">
        <w:t xml:space="preserve"> to the </w:t>
      </w:r>
      <w:r w:rsidR="00C844EB" w:rsidRPr="00423677">
        <w:t>Authority</w:t>
      </w:r>
      <w:r w:rsidRPr="00423677">
        <w:t xml:space="preserve"> (and/or its nominee) and/or any Replacement Supplier upon the Supplier ceasing to provide the </w:t>
      </w:r>
      <w:r w:rsidR="00A952AE">
        <w:t xml:space="preserve">Services </w:t>
      </w:r>
      <w:r w:rsidRPr="00423677">
        <w:t xml:space="preserve">(or part of them) without restriction (including any need to obtain any consent or approval) or payment by the </w:t>
      </w:r>
      <w:r w:rsidR="00C844EB" w:rsidRPr="00423677">
        <w:t>Authority</w:t>
      </w:r>
      <w:r w:rsidRPr="00423677">
        <w:t>.</w:t>
      </w:r>
      <w:bookmarkEnd w:id="2612"/>
      <w:r w:rsidRPr="00423677">
        <w:t xml:space="preserve"> </w:t>
      </w:r>
    </w:p>
    <w:p w14:paraId="23C3F195" w14:textId="77777777" w:rsidR="00C12BEB" w:rsidRPr="00423677" w:rsidRDefault="00C12BEB" w:rsidP="00911DB3">
      <w:pPr>
        <w:pStyle w:val="GPSL2numberedclause"/>
      </w:pPr>
      <w:r w:rsidRPr="00423677">
        <w:t xml:space="preserve">Where the Supplier is unable to procure that any </w:t>
      </w:r>
      <w:r w:rsidR="00C327C5" w:rsidRPr="00423677">
        <w:t>Sub-Con</w:t>
      </w:r>
      <w:r w:rsidRPr="00423677">
        <w:t>tract or other agreement referred to in paragraph </w:t>
      </w:r>
      <w:r w:rsidRPr="00423677">
        <w:fldChar w:fldCharType="begin"/>
      </w:r>
      <w:r w:rsidRPr="00423677">
        <w:instrText xml:space="preserve"> REF _Ref62027068 \r \h  \* MERGEFORMAT </w:instrText>
      </w:r>
      <w:r w:rsidRPr="00423677">
        <w:fldChar w:fldCharType="separate"/>
      </w:r>
      <w:r w:rsidR="00974472">
        <w:t>3.2.2</w:t>
      </w:r>
      <w:r w:rsidRPr="00423677">
        <w:fldChar w:fldCharType="end"/>
      </w:r>
      <w:r w:rsidR="00D8405B" w:rsidRPr="00423677">
        <w:t xml:space="preserve"> of this Schedule</w:t>
      </w:r>
      <w:r w:rsidR="00CA3F26" w:rsidRPr="00423677">
        <w:t xml:space="preserve"> 10</w:t>
      </w:r>
      <w:r w:rsidRPr="00423677">
        <w:t xml:space="preserve"> which the Supplier proposes to enter into after the Commencement Date is assignable and/or capable of novation to the </w:t>
      </w:r>
      <w:r w:rsidR="00C844EB" w:rsidRPr="00423677">
        <w:t>Authority</w:t>
      </w:r>
      <w:r w:rsidRPr="00423677">
        <w:t xml:space="preserve"> (and/or its nominee) and/or any Replacement Supplier without restriction or payment,</w:t>
      </w:r>
      <w:r w:rsidR="00A952AE">
        <w:t xml:space="preserve"> </w:t>
      </w:r>
      <w:r w:rsidRPr="00423677">
        <w:t xml:space="preserve">the Supplier shall promptly notify the </w:t>
      </w:r>
      <w:r w:rsidR="00C844EB" w:rsidRPr="00423677">
        <w:t>Authority</w:t>
      </w:r>
      <w:r w:rsidRPr="00423677">
        <w:t xml:space="preserve"> of this and the Parties shall (acting reasonably and without undue delay) discuss the </w:t>
      </w:r>
      <w:r w:rsidRPr="00423677">
        <w:lastRenderedPageBreak/>
        <w:t xml:space="preserve">appropriate action to be taken which, where the </w:t>
      </w:r>
      <w:r w:rsidR="00C844EB" w:rsidRPr="00423677">
        <w:t>Authority</w:t>
      </w:r>
      <w:r w:rsidRPr="00423677">
        <w:t xml:space="preserve"> so directs, may include the Supplier seeking an alternative Sub-Contractor or provider of </w:t>
      </w:r>
      <w:r w:rsidR="00A952AE">
        <w:t xml:space="preserve">Services </w:t>
      </w:r>
      <w:r w:rsidRPr="00423677">
        <w:t>to which the relevant agreement relates.</w:t>
      </w:r>
    </w:p>
    <w:p w14:paraId="2F179AFA" w14:textId="77777777" w:rsidR="00C12BEB" w:rsidRPr="00423677" w:rsidRDefault="00C12BEB" w:rsidP="00911DB3">
      <w:pPr>
        <w:pStyle w:val="GPSL2numberedclause"/>
      </w:pPr>
      <w:bookmarkStart w:id="2613" w:name="_Ref364241382"/>
      <w:r w:rsidRPr="00423677">
        <w:t>Each Party shall appoint a person for the purposes of managing the Parties' respective obligations under this Schedule</w:t>
      </w:r>
      <w:r w:rsidR="00CA3F26" w:rsidRPr="00423677">
        <w:t xml:space="preserve"> 10</w:t>
      </w:r>
      <w:r w:rsidRPr="00423677">
        <w:t xml:space="preserve"> and provide written notification of such appointment to the other Party within three (3) months of the Commencement Date. The Supplier's Exit Manager shall be responsible for ensuring that the Supplier and its employees, agents and Sub-Contractors compl</w:t>
      </w:r>
      <w:r w:rsidR="00F45E96" w:rsidRPr="00423677">
        <w:t>y with this Schedule</w:t>
      </w:r>
      <w:r w:rsidR="00CA3F26" w:rsidRPr="00423677">
        <w:t xml:space="preserve"> 10</w:t>
      </w:r>
      <w:r w:rsidR="00F45E96" w:rsidRPr="00423677">
        <w:t xml:space="preserve">. </w:t>
      </w:r>
      <w:r w:rsidRPr="00423677">
        <w:t xml:space="preserve">The Supplier shall ensure that its Exit Manager has the requisite </w:t>
      </w:r>
      <w:r w:rsidR="00F45E96" w:rsidRPr="00423677">
        <w:t>Authority</w:t>
      </w:r>
      <w:r w:rsidRPr="00423677">
        <w:t xml:space="preserve"> to arrange and procure any resources of the Supplier as are reasonably necessary to enable the Supplier to comply with the requirements set out in this Schedule</w:t>
      </w:r>
      <w:r w:rsidR="00CA3F26" w:rsidRPr="00423677">
        <w:t xml:space="preserve"> 10</w:t>
      </w:r>
      <w:r w:rsidRPr="00423677">
        <w:t>. The Parties' Exit Managers will liaise with one another in relation to all issues relevant to the termination of this Contract and all matters connected with this Schedule</w:t>
      </w:r>
      <w:r w:rsidR="00CA3F26" w:rsidRPr="00423677">
        <w:t xml:space="preserve"> 10</w:t>
      </w:r>
      <w:r w:rsidRPr="00423677">
        <w:t> and each Party's compliance with it.</w:t>
      </w:r>
      <w:bookmarkEnd w:id="2613"/>
    </w:p>
    <w:p w14:paraId="37A124FD" w14:textId="77777777" w:rsidR="00C12BEB" w:rsidRPr="00423677" w:rsidRDefault="00C12BEB" w:rsidP="00D832D7">
      <w:pPr>
        <w:pStyle w:val="GPSL1SCHEDULEHeading"/>
      </w:pPr>
      <w:r w:rsidRPr="00423677">
        <w:t xml:space="preserve">OBLIGATIONS TO ASSIST ON RE-TENDERING OF </w:t>
      </w:r>
      <w:r w:rsidR="00A952AE">
        <w:t xml:space="preserve">Services </w:t>
      </w:r>
    </w:p>
    <w:p w14:paraId="3C14D248" w14:textId="77777777" w:rsidR="00C12BEB" w:rsidRPr="00423677" w:rsidRDefault="00C12BEB" w:rsidP="00911DB3">
      <w:pPr>
        <w:pStyle w:val="GPSL2numberedclause"/>
      </w:pPr>
      <w:bookmarkStart w:id="2614" w:name="_Ref364242404"/>
      <w:r w:rsidRPr="00423677">
        <w:t xml:space="preserve">On reasonable notice at any point during the Contract Period, the Supplier shall provide to the </w:t>
      </w:r>
      <w:r w:rsidR="00C844EB" w:rsidRPr="00423677">
        <w:t>Authority</w:t>
      </w:r>
      <w:r w:rsidRPr="00423677">
        <w:t xml:space="preserve"> and/or its potential Replacement Suppliers (subject to the potential Replacement Suppliers entering into reasonable written confidentiality undertakings), the following material and information in order to facilitate the preparation by the </w:t>
      </w:r>
      <w:r w:rsidR="00C844EB" w:rsidRPr="00423677">
        <w:t>Authority</w:t>
      </w:r>
      <w:r w:rsidRPr="00423677">
        <w:t xml:space="preserve"> of any invitation to tender and/or to facilitate any potential Replacement Suppliers undertaking due diligence:</w:t>
      </w:r>
      <w:bookmarkEnd w:id="2614"/>
    </w:p>
    <w:p w14:paraId="05D3DBDE" w14:textId="77777777" w:rsidR="00C12BEB" w:rsidRPr="00423677" w:rsidRDefault="00C12BEB" w:rsidP="00911DB3">
      <w:pPr>
        <w:pStyle w:val="GPSL3numberedclause"/>
      </w:pPr>
      <w:r w:rsidRPr="00423677">
        <w:t>details of the Service(s);</w:t>
      </w:r>
    </w:p>
    <w:p w14:paraId="2BA6809B" w14:textId="77777777" w:rsidR="00C12BEB" w:rsidRPr="00423677" w:rsidRDefault="00C12BEB" w:rsidP="00911DB3">
      <w:pPr>
        <w:pStyle w:val="GPSL3numberedclause"/>
      </w:pPr>
      <w:r w:rsidRPr="00423677">
        <w:t xml:space="preserve">a copy of the Registers, updated by the Supplier up to the date of delivery of such Registers; </w:t>
      </w:r>
    </w:p>
    <w:p w14:paraId="2DA0938D" w14:textId="77777777" w:rsidR="00C12BEB" w:rsidRPr="00423677" w:rsidRDefault="00C12BEB" w:rsidP="00911DB3">
      <w:pPr>
        <w:pStyle w:val="GPSL3numberedclause"/>
      </w:pPr>
      <w:r w:rsidRPr="00423677">
        <w:t xml:space="preserve">an inventory of </w:t>
      </w:r>
      <w:r w:rsidR="00C844EB" w:rsidRPr="00423677">
        <w:t>Authority</w:t>
      </w:r>
      <w:r w:rsidRPr="00423677">
        <w:t xml:space="preserve"> Data in the Supplier's possession or control;</w:t>
      </w:r>
    </w:p>
    <w:p w14:paraId="04494884" w14:textId="77777777" w:rsidR="00C12BEB" w:rsidRPr="00423677" w:rsidRDefault="00C12BEB" w:rsidP="00911DB3">
      <w:pPr>
        <w:pStyle w:val="GPSL3numberedclause"/>
      </w:pPr>
      <w:r w:rsidRPr="00423677">
        <w:t>details of any key terms of any third party contracts and licences, particularly as regards charges, termination, assignment and novation;</w:t>
      </w:r>
    </w:p>
    <w:p w14:paraId="0A6F9D97" w14:textId="77777777" w:rsidR="00C12BEB" w:rsidRPr="00423677" w:rsidRDefault="00C12BEB" w:rsidP="00911DB3">
      <w:pPr>
        <w:pStyle w:val="GPSL3numberedclause"/>
      </w:pPr>
      <w:r w:rsidRPr="00423677">
        <w:t xml:space="preserve">a list of on-going and/or threatened disputes in relation to the provision of </w:t>
      </w:r>
      <w:r w:rsidR="00CA596C">
        <w:t>the Services</w:t>
      </w:r>
      <w:r w:rsidR="00A952AE">
        <w:t>;</w:t>
      </w:r>
    </w:p>
    <w:p w14:paraId="76FD4EB8" w14:textId="77777777" w:rsidR="00C12BEB" w:rsidRPr="00423677" w:rsidRDefault="00C12BEB" w:rsidP="00911DB3">
      <w:pPr>
        <w:pStyle w:val="GPSL3numberedclause"/>
      </w:pPr>
      <w:r w:rsidRPr="00423677">
        <w:t>all information relating to Transferring Supplier Employees</w:t>
      </w:r>
      <w:r w:rsidR="00B77FCE">
        <w:t xml:space="preserve"> or those who may be Transferring Supplier Employees’</w:t>
      </w:r>
      <w:r w:rsidRPr="00423677">
        <w:t xml:space="preserve"> required to be provided by the Supplier under this Contract</w:t>
      </w:r>
      <w:r w:rsidR="00B77FCE">
        <w:t xml:space="preserve"> such information to include the Staffing Information [as defined in Schedule [</w:t>
      </w:r>
      <w:r w:rsidR="004C77C2">
        <w:t>10</w:t>
      </w:r>
      <w:r w:rsidR="00B77FCE">
        <w:t>] (Staff Transfer)]</w:t>
      </w:r>
      <w:r w:rsidRPr="00423677">
        <w:t>; and</w:t>
      </w:r>
    </w:p>
    <w:p w14:paraId="6EC1D0C4" w14:textId="77777777" w:rsidR="00C12BEB" w:rsidRPr="00423677" w:rsidRDefault="00C12BEB" w:rsidP="00911DB3">
      <w:pPr>
        <w:pStyle w:val="GPSL3numberedclause"/>
      </w:pPr>
      <w:r w:rsidRPr="00423677">
        <w:t xml:space="preserve">such other material and information as the </w:t>
      </w:r>
      <w:r w:rsidR="00C844EB" w:rsidRPr="00423677">
        <w:t>Authority</w:t>
      </w:r>
      <w:r w:rsidRPr="00423677">
        <w:t xml:space="preserve"> shall reasonably require,</w:t>
      </w:r>
    </w:p>
    <w:p w14:paraId="1C72ED03" w14:textId="77777777" w:rsidR="00C12BEB" w:rsidRPr="00423677" w:rsidRDefault="00C12BEB" w:rsidP="00911DB3">
      <w:pPr>
        <w:pStyle w:val="GPSL2Indent"/>
      </w:pPr>
      <w:r w:rsidRPr="00423677">
        <w:t>(together, the “</w:t>
      </w:r>
      <w:r w:rsidRPr="00423677">
        <w:rPr>
          <w:b/>
        </w:rPr>
        <w:t>Exit Information</w:t>
      </w:r>
      <w:r w:rsidRPr="00423677">
        <w:t>”).</w:t>
      </w:r>
    </w:p>
    <w:p w14:paraId="7FFB3EAA" w14:textId="77777777" w:rsidR="00C12BEB" w:rsidRPr="00423677" w:rsidRDefault="00C12BEB" w:rsidP="00911DB3">
      <w:pPr>
        <w:pStyle w:val="GPSL2numberedclause"/>
      </w:pPr>
      <w:bookmarkStart w:id="2615" w:name="_Ref364242981"/>
      <w:r w:rsidRPr="00423677">
        <w:t xml:space="preserve">The Supplier acknowledges that the </w:t>
      </w:r>
      <w:r w:rsidR="00C844EB" w:rsidRPr="00423677">
        <w:t>Authority</w:t>
      </w:r>
      <w:r w:rsidRPr="00423677">
        <w:t xml:space="preserve"> may disclose the Supplier's Confidential Information to an actual or prospective Replacement Supplier or any third party whom the </w:t>
      </w:r>
      <w:r w:rsidR="00C844EB" w:rsidRPr="00423677">
        <w:t>Authority</w:t>
      </w:r>
      <w:r w:rsidRPr="00423677">
        <w:t xml:space="preserve"> is considering engaging to the extent that such disclosure is necessary in connection with such engagement (except that the </w:t>
      </w:r>
      <w:r w:rsidR="00C844EB" w:rsidRPr="00423677">
        <w:t>Authority</w:t>
      </w:r>
      <w:r w:rsidRPr="00423677">
        <w:t xml:space="preserve"> may not under this paragraph </w:t>
      </w:r>
      <w:r w:rsidRPr="00423677">
        <w:fldChar w:fldCharType="begin"/>
      </w:r>
      <w:r w:rsidRPr="00423677">
        <w:instrText xml:space="preserve"> REF _Ref364242981 \r \h  \* MERGEFORMAT </w:instrText>
      </w:r>
      <w:r w:rsidRPr="00423677">
        <w:fldChar w:fldCharType="separate"/>
      </w:r>
      <w:r w:rsidR="00974472">
        <w:t>4.2</w:t>
      </w:r>
      <w:r w:rsidRPr="00423677">
        <w:fldChar w:fldCharType="end"/>
      </w:r>
      <w:r w:rsidRPr="00423677">
        <w:t xml:space="preserve"> </w:t>
      </w:r>
      <w:r w:rsidR="00D8405B" w:rsidRPr="00423677">
        <w:t xml:space="preserve">of this Schedule </w:t>
      </w:r>
      <w:r w:rsidR="00CA3F26" w:rsidRPr="00423677">
        <w:t xml:space="preserve">10 </w:t>
      </w:r>
      <w:r w:rsidRPr="00423677">
        <w:t xml:space="preserve">disclose any Supplier’s Confidential Information which is information relating to the Supplier’s or its </w:t>
      </w:r>
      <w:r w:rsidR="00C327C5" w:rsidRPr="00423677">
        <w:t>Sub-Con</w:t>
      </w:r>
      <w:r w:rsidRPr="00423677">
        <w:t>tractors’ prices or costs).</w:t>
      </w:r>
      <w:bookmarkEnd w:id="2615"/>
    </w:p>
    <w:p w14:paraId="649FF0E6" w14:textId="77777777" w:rsidR="00C12BEB" w:rsidRPr="00423677" w:rsidRDefault="00C12BEB" w:rsidP="00911DB3">
      <w:pPr>
        <w:pStyle w:val="GPSL2numberedclause"/>
      </w:pPr>
      <w:r w:rsidRPr="00423677">
        <w:lastRenderedPageBreak/>
        <w:t>The Supplier shall:</w:t>
      </w:r>
    </w:p>
    <w:p w14:paraId="66E98C2E" w14:textId="77777777" w:rsidR="00C12BEB" w:rsidRPr="00423677" w:rsidRDefault="00C12BEB" w:rsidP="00911DB3">
      <w:pPr>
        <w:pStyle w:val="GPSL3numberedclause"/>
      </w:pPr>
      <w:r w:rsidRPr="00423677">
        <w:t xml:space="preserve">notify the </w:t>
      </w:r>
      <w:r w:rsidR="00C844EB" w:rsidRPr="00423677">
        <w:t>Authority</w:t>
      </w:r>
      <w:r w:rsidRPr="00423677">
        <w:t xml:space="preserve"> within five (</w:t>
      </w:r>
      <w:r w:rsidRPr="00423677">
        <w:rPr>
          <w:bCs/>
        </w:rPr>
        <w:t>5) Working</w:t>
      </w:r>
      <w:r w:rsidRPr="00423677">
        <w:t xml:space="preserve"> Days of any material change to the Exit Information which may adversely impact upon the provision of any </w:t>
      </w:r>
      <w:r w:rsidR="00A952AE">
        <w:t xml:space="preserve">Services </w:t>
      </w:r>
      <w:r w:rsidRPr="00423677">
        <w:t xml:space="preserve">and shall consult with the </w:t>
      </w:r>
      <w:r w:rsidR="00C844EB" w:rsidRPr="00423677">
        <w:t>Authority</w:t>
      </w:r>
      <w:r w:rsidRPr="00423677">
        <w:t xml:space="preserve"> regarding such proposed material changes; and</w:t>
      </w:r>
    </w:p>
    <w:p w14:paraId="28B3BEBE" w14:textId="77777777" w:rsidR="00C12BEB" w:rsidRPr="00423677" w:rsidRDefault="00C12BEB" w:rsidP="00911DB3">
      <w:pPr>
        <w:pStyle w:val="GPSL3numberedclause"/>
      </w:pPr>
      <w:r w:rsidRPr="00423677">
        <w:t>provide complete updates of the Exit Information on an as-requested basis as soon as reasonably practicable and in any event within ten (</w:t>
      </w:r>
      <w:r w:rsidRPr="00423677">
        <w:rPr>
          <w:bCs/>
        </w:rPr>
        <w:t>10) Working Days</w:t>
      </w:r>
      <w:r w:rsidR="00A952AE">
        <w:rPr>
          <w:bCs/>
        </w:rPr>
        <w:t xml:space="preserve"> </w:t>
      </w:r>
      <w:r w:rsidRPr="00423677">
        <w:t xml:space="preserve">of a request in writing from the </w:t>
      </w:r>
      <w:r w:rsidR="00C844EB" w:rsidRPr="00423677">
        <w:t>Authority</w:t>
      </w:r>
      <w:r w:rsidRPr="00423677">
        <w:t>.</w:t>
      </w:r>
    </w:p>
    <w:p w14:paraId="12A9466F" w14:textId="77777777" w:rsidR="00C12BEB" w:rsidRPr="00423677" w:rsidRDefault="00C12BEB" w:rsidP="00911DB3">
      <w:pPr>
        <w:pStyle w:val="GPSL2numberedclause"/>
      </w:pPr>
      <w:r w:rsidRPr="00423677">
        <w:t xml:space="preserve">The Supplier may charge the </w:t>
      </w:r>
      <w:r w:rsidR="00C844EB" w:rsidRPr="00423677">
        <w:t>Authority</w:t>
      </w:r>
      <w:r w:rsidRPr="00423677">
        <w:t xml:space="preserve"> for its reasonable additional costs to the extent the </w:t>
      </w:r>
      <w:r w:rsidR="00C844EB" w:rsidRPr="00423677">
        <w:t>Authority</w:t>
      </w:r>
      <w:r w:rsidRPr="00423677">
        <w:t xml:space="preserve"> requests more than four (4) updates in any six (6) month period.</w:t>
      </w:r>
    </w:p>
    <w:p w14:paraId="02FFC7C6" w14:textId="77777777" w:rsidR="00C12BEB" w:rsidRPr="00423677" w:rsidRDefault="00C12BEB" w:rsidP="00911DB3">
      <w:pPr>
        <w:pStyle w:val="GPSL2numberedclause"/>
      </w:pPr>
      <w:r w:rsidRPr="00423677">
        <w:t>The Exit Information shall be accurate and complete in all material respects and the level of detail to be provided by the Supplier shall be such as would be reasonably necessary to enable a third party to:</w:t>
      </w:r>
    </w:p>
    <w:p w14:paraId="299FBA4B" w14:textId="77777777" w:rsidR="00C12BEB" w:rsidRPr="00423677" w:rsidRDefault="00C12BEB" w:rsidP="00911DB3">
      <w:pPr>
        <w:pStyle w:val="GPSL3numberedclause"/>
      </w:pPr>
      <w:r w:rsidRPr="00423677">
        <w:t xml:space="preserve">prepare an informed offer for those </w:t>
      </w:r>
      <w:r w:rsidR="00A952AE">
        <w:t xml:space="preserve"> Services;</w:t>
      </w:r>
      <w:r w:rsidRPr="00423677">
        <w:t xml:space="preserve"> and</w:t>
      </w:r>
    </w:p>
    <w:p w14:paraId="6FBA8E09" w14:textId="77777777" w:rsidR="00C12BEB" w:rsidRPr="00423677" w:rsidRDefault="00C12BEB" w:rsidP="00911DB3">
      <w:pPr>
        <w:pStyle w:val="GPSL3numberedclause"/>
      </w:pPr>
      <w:r w:rsidRPr="00423677">
        <w:t>not be disadvantaged in any subsequent procurement process compared to the Supplier (if the Supplier is invited to participate).</w:t>
      </w:r>
    </w:p>
    <w:p w14:paraId="62E7E85A" w14:textId="77777777" w:rsidR="00C12BEB" w:rsidRPr="00423677" w:rsidRDefault="00C12BEB" w:rsidP="00D832D7">
      <w:pPr>
        <w:pStyle w:val="GPSL1SCHEDULEHeading"/>
      </w:pPr>
      <w:r w:rsidRPr="00423677">
        <w:t>EXIT PLAN</w:t>
      </w:r>
    </w:p>
    <w:p w14:paraId="75C9B2E9" w14:textId="77777777" w:rsidR="00C12BEB" w:rsidRPr="00423677" w:rsidRDefault="00C12BEB" w:rsidP="00911DB3">
      <w:pPr>
        <w:pStyle w:val="GPSL2numberedclause"/>
      </w:pPr>
      <w:bookmarkStart w:id="2616" w:name="_Ref349211738"/>
      <w:r w:rsidRPr="00423677">
        <w:t xml:space="preserve">The Supplier shall, within three (3) months after the Commencement Date, deliver to the </w:t>
      </w:r>
      <w:r w:rsidR="00C844EB" w:rsidRPr="00423677">
        <w:t>Authority</w:t>
      </w:r>
      <w:r w:rsidRPr="00423677">
        <w:t xml:space="preserve"> an Exit Plan which:</w:t>
      </w:r>
    </w:p>
    <w:p w14:paraId="55E19C44" w14:textId="77777777" w:rsidR="00C12BEB" w:rsidRPr="00423677" w:rsidRDefault="00C12BEB" w:rsidP="00911DB3">
      <w:pPr>
        <w:pStyle w:val="GPSL3numberedclause"/>
      </w:pPr>
      <w:r w:rsidRPr="00423677">
        <w:t xml:space="preserve">sets out the Supplier's proposed methodology for achieving an orderly transition of the </w:t>
      </w:r>
      <w:r w:rsidR="00A952AE">
        <w:t xml:space="preserve">Services </w:t>
      </w:r>
      <w:r w:rsidRPr="00423677">
        <w:t xml:space="preserve">from the Supplier to the </w:t>
      </w:r>
      <w:r w:rsidR="00C844EB" w:rsidRPr="00423677">
        <w:t>Authority</w:t>
      </w:r>
      <w:r w:rsidR="00A952AE">
        <w:t xml:space="preserve"> </w:t>
      </w:r>
      <w:r w:rsidRPr="00423677">
        <w:t xml:space="preserve">and/or its Replacement Supplier on the expiry or termination of this Contract; </w:t>
      </w:r>
    </w:p>
    <w:p w14:paraId="4B34ADDA" w14:textId="77777777" w:rsidR="00C12BEB" w:rsidRPr="00423677" w:rsidRDefault="00C12BEB" w:rsidP="00911DB3">
      <w:pPr>
        <w:pStyle w:val="GPSL3numberedclause"/>
      </w:pPr>
      <w:r w:rsidRPr="00423677">
        <w:t>complies with the requirements set out in paragraph </w:t>
      </w:r>
      <w:r w:rsidRPr="00423677">
        <w:fldChar w:fldCharType="begin"/>
      </w:r>
      <w:r w:rsidRPr="00423677">
        <w:instrText xml:space="preserve"> REF _Ref364270026 \r \h  \* MERGEFORMAT </w:instrText>
      </w:r>
      <w:r w:rsidRPr="00423677">
        <w:fldChar w:fldCharType="separate"/>
      </w:r>
      <w:r w:rsidR="00974472">
        <w:t>5.3</w:t>
      </w:r>
      <w:r w:rsidRPr="00423677">
        <w:fldChar w:fldCharType="end"/>
      </w:r>
      <w:r w:rsidR="00D8405B" w:rsidRPr="00423677">
        <w:t xml:space="preserve"> of this Schedule</w:t>
      </w:r>
      <w:r w:rsidR="00CA3F26" w:rsidRPr="00423677">
        <w:t xml:space="preserve"> 10</w:t>
      </w:r>
      <w:r w:rsidRPr="00423677">
        <w:t xml:space="preserve">; </w:t>
      </w:r>
    </w:p>
    <w:p w14:paraId="3EFE532C" w14:textId="77777777" w:rsidR="00C12BEB" w:rsidRPr="00423677" w:rsidRDefault="00C12BEB" w:rsidP="00911DB3">
      <w:pPr>
        <w:pStyle w:val="GPSL3numberedclause"/>
      </w:pPr>
      <w:r w:rsidRPr="00423677">
        <w:t xml:space="preserve">is otherwise reasonably satisfactory to the </w:t>
      </w:r>
      <w:r w:rsidR="00C844EB" w:rsidRPr="00423677">
        <w:t>Authority</w:t>
      </w:r>
      <w:r w:rsidRPr="00423677">
        <w:t>.</w:t>
      </w:r>
    </w:p>
    <w:p w14:paraId="3DC983B2" w14:textId="77777777" w:rsidR="00C12BEB" w:rsidRPr="00423677" w:rsidRDefault="00C12BEB" w:rsidP="00911DB3">
      <w:pPr>
        <w:pStyle w:val="GPSL2numberedclause"/>
      </w:pPr>
      <w:r w:rsidRPr="00423677">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76CE0CCB" w14:textId="77777777" w:rsidR="00C12BEB" w:rsidRPr="00423677" w:rsidRDefault="00C12BEB" w:rsidP="00911DB3">
      <w:pPr>
        <w:pStyle w:val="GPSL2numberedclause"/>
      </w:pPr>
      <w:bookmarkStart w:id="2617" w:name="_Ref364270026"/>
      <w:r w:rsidRPr="00423677">
        <w:t xml:space="preserve">Unless otherwise specified by the </w:t>
      </w:r>
      <w:r w:rsidR="00C844EB" w:rsidRPr="00423677">
        <w:t>Authority</w:t>
      </w:r>
      <w:r w:rsidRPr="00423677">
        <w:t xml:space="preserve"> or Approved, the Exit Plan shall set out, as a minimum:</w:t>
      </w:r>
      <w:bookmarkEnd w:id="2617"/>
    </w:p>
    <w:p w14:paraId="59CDAC60" w14:textId="77777777" w:rsidR="00C12BEB" w:rsidRPr="00423677" w:rsidRDefault="00C12BEB" w:rsidP="00911DB3">
      <w:pPr>
        <w:pStyle w:val="GPSL3numberedclause"/>
      </w:pPr>
      <w:r w:rsidRPr="00423677">
        <w:t>how the Exit Information is obtained;</w:t>
      </w:r>
      <w:r w:rsidR="00A952AE">
        <w:t xml:space="preserve"> </w:t>
      </w:r>
    </w:p>
    <w:p w14:paraId="425AB69E" w14:textId="77777777" w:rsidR="00C12BEB" w:rsidRPr="00423677" w:rsidRDefault="00C12BEB" w:rsidP="00911DB3">
      <w:pPr>
        <w:pStyle w:val="GPSL3numberedclause"/>
      </w:pPr>
      <w:r w:rsidRPr="00423677">
        <w:t xml:space="preserve">the management structure to be employed during both transfer and cessation of </w:t>
      </w:r>
      <w:r w:rsidR="00CA596C">
        <w:t>the Services</w:t>
      </w:r>
      <w:r w:rsidR="00A952AE">
        <w:t>;</w:t>
      </w:r>
      <w:r w:rsidRPr="00423677">
        <w:t xml:space="preserve"> </w:t>
      </w:r>
    </w:p>
    <w:p w14:paraId="2D1C99C6" w14:textId="77777777" w:rsidR="00C12BEB" w:rsidRPr="00423677" w:rsidRDefault="00C12BEB" w:rsidP="00911DB3">
      <w:pPr>
        <w:pStyle w:val="GPSL3numberedclause"/>
      </w:pPr>
      <w:r w:rsidRPr="00423677">
        <w:t>the management structure to be employed during the Termination Assistance Period;</w:t>
      </w:r>
    </w:p>
    <w:p w14:paraId="3D441A9F" w14:textId="77777777" w:rsidR="00C12BEB" w:rsidRPr="00423677" w:rsidRDefault="00C12BEB" w:rsidP="00911DB3">
      <w:pPr>
        <w:pStyle w:val="GPSL3numberedclause"/>
      </w:pPr>
      <w:r w:rsidRPr="00423677">
        <w:t xml:space="preserve">a detailed description of both the transfer and cessation processes, including a timetable; </w:t>
      </w:r>
    </w:p>
    <w:p w14:paraId="78BE097E" w14:textId="77777777" w:rsidR="00C12BEB" w:rsidRPr="00423677" w:rsidRDefault="00C12BEB" w:rsidP="00911DB3">
      <w:pPr>
        <w:pStyle w:val="GPSL3numberedclause"/>
      </w:pPr>
      <w:r w:rsidRPr="00423677">
        <w:t xml:space="preserve">how the </w:t>
      </w:r>
      <w:r w:rsidR="00A952AE">
        <w:t xml:space="preserve">Services </w:t>
      </w:r>
      <w:r w:rsidRPr="00423677">
        <w:t xml:space="preserve">will transfer to the Replacement Supplier and/or the </w:t>
      </w:r>
      <w:r w:rsidR="00C844EB" w:rsidRPr="00423677">
        <w:t>Authority</w:t>
      </w:r>
      <w:r w:rsidRPr="00423677">
        <w:t xml:space="preserve">, including details of the processes, documentation, data transfer, systems migration, security and </w:t>
      </w:r>
      <w:r w:rsidRPr="00423677">
        <w:lastRenderedPageBreak/>
        <w:t xml:space="preserve">the segregation of the </w:t>
      </w:r>
      <w:r w:rsidR="00C844EB" w:rsidRPr="00423677">
        <w:t>Authority</w:t>
      </w:r>
      <w:r w:rsidRPr="00423677">
        <w:t>'s technology components from any technology components operated by the Supplier or its Sub-Contractors (where applicable);</w:t>
      </w:r>
    </w:p>
    <w:p w14:paraId="2D7F2EC5" w14:textId="77777777" w:rsidR="00C12BEB" w:rsidRPr="00423677" w:rsidRDefault="00C12BEB" w:rsidP="00911DB3">
      <w:pPr>
        <w:pStyle w:val="GPSL3numberedclause"/>
      </w:pPr>
      <w:r w:rsidRPr="00423677">
        <w:t xml:space="preserve">details of contracts (if any) which will be available for transfer to the </w:t>
      </w:r>
      <w:r w:rsidR="00C844EB" w:rsidRPr="00423677">
        <w:t>Authority</w:t>
      </w:r>
      <w:r w:rsidRPr="00423677">
        <w:t xml:space="preserve"> and/or the Replacement Supplier upon the Expiry Date together with any reasonable costs required to effect such transfer (and the Supplier agrees that all assets and contracts used by the Supplier in connection with the provision of the </w:t>
      </w:r>
      <w:r w:rsidR="00A952AE">
        <w:t xml:space="preserve">Services </w:t>
      </w:r>
      <w:r w:rsidRPr="00423677">
        <w:t>will be available for such transfer);</w:t>
      </w:r>
    </w:p>
    <w:p w14:paraId="0332091F" w14:textId="77777777" w:rsidR="00C12BEB" w:rsidRPr="00423677" w:rsidRDefault="00C12BEB" w:rsidP="00911DB3">
      <w:pPr>
        <w:pStyle w:val="GPSL3numberedclause"/>
      </w:pPr>
      <w:r w:rsidRPr="00423677">
        <w:t xml:space="preserve">proposals for the training of key members of the Replacement Supplier’s personnel in connection with the continuation of the provision of the </w:t>
      </w:r>
      <w:r w:rsidR="00A952AE">
        <w:t xml:space="preserve">Services </w:t>
      </w:r>
      <w:r w:rsidRPr="00423677">
        <w:t>following the Expiry Date charged at rates agreed between the Parties at that time;</w:t>
      </w:r>
    </w:p>
    <w:p w14:paraId="31949DAA" w14:textId="77777777" w:rsidR="00C12BEB" w:rsidRPr="00423677" w:rsidRDefault="00C12BEB" w:rsidP="00911DB3">
      <w:pPr>
        <w:pStyle w:val="GPSL3numberedclause"/>
      </w:pPr>
      <w:r w:rsidRPr="00423677">
        <w:t xml:space="preserve">proposals for providing the </w:t>
      </w:r>
      <w:r w:rsidR="00C844EB" w:rsidRPr="00423677">
        <w:t>Authority</w:t>
      </w:r>
      <w:r w:rsidRPr="00423677">
        <w:t xml:space="preserve"> or a Replacement Supplier copies of all documentation: </w:t>
      </w:r>
    </w:p>
    <w:p w14:paraId="2D714D77" w14:textId="77777777" w:rsidR="00C12BEB" w:rsidRPr="00423677" w:rsidRDefault="00C12BEB" w:rsidP="008A573D">
      <w:pPr>
        <w:pStyle w:val="GPSL4numberedclause"/>
        <w:rPr>
          <w:szCs w:val="22"/>
        </w:rPr>
      </w:pPr>
      <w:r w:rsidRPr="00423677">
        <w:rPr>
          <w:szCs w:val="22"/>
        </w:rPr>
        <w:t xml:space="preserve">used in the provision of the </w:t>
      </w:r>
      <w:r w:rsidR="00A952AE">
        <w:rPr>
          <w:szCs w:val="22"/>
        </w:rPr>
        <w:t xml:space="preserve">Services </w:t>
      </w:r>
      <w:r w:rsidRPr="00423677">
        <w:rPr>
          <w:szCs w:val="22"/>
        </w:rPr>
        <w:t>and necessarily required for the continued use thereof, in which the Intellectual Property Rights are owned by the Supplier; and</w:t>
      </w:r>
    </w:p>
    <w:p w14:paraId="6EB59C61" w14:textId="77777777" w:rsidR="00C12BEB" w:rsidRPr="00423677" w:rsidRDefault="00C12BEB" w:rsidP="008A573D">
      <w:pPr>
        <w:pStyle w:val="GPSL4numberedclause"/>
        <w:rPr>
          <w:szCs w:val="22"/>
        </w:rPr>
      </w:pPr>
      <w:r w:rsidRPr="00423677">
        <w:rPr>
          <w:szCs w:val="22"/>
        </w:rPr>
        <w:t xml:space="preserve">relating to the use and operation of </w:t>
      </w:r>
      <w:r w:rsidR="00CA596C">
        <w:rPr>
          <w:szCs w:val="22"/>
        </w:rPr>
        <w:t>the Services</w:t>
      </w:r>
      <w:r w:rsidR="00A952AE">
        <w:rPr>
          <w:szCs w:val="22"/>
        </w:rPr>
        <w:t>;</w:t>
      </w:r>
      <w:r w:rsidRPr="00423677">
        <w:rPr>
          <w:szCs w:val="22"/>
        </w:rPr>
        <w:t xml:space="preserve"> </w:t>
      </w:r>
    </w:p>
    <w:p w14:paraId="483D2063" w14:textId="77777777" w:rsidR="00C12BEB" w:rsidRPr="00423677" w:rsidRDefault="00C12BEB" w:rsidP="00911DB3">
      <w:pPr>
        <w:pStyle w:val="GPSL3numberedclause"/>
      </w:pPr>
      <w:r w:rsidRPr="00423677">
        <w:t xml:space="preserve">proposals for the assignment or novation of the provision of all services, leases, maintenance agreements and support agreements utilised by the Supplier in connection with the performance of the supply of </w:t>
      </w:r>
      <w:r w:rsidR="00CA596C">
        <w:t>the Services</w:t>
      </w:r>
      <w:r w:rsidR="00A952AE">
        <w:t>;</w:t>
      </w:r>
    </w:p>
    <w:p w14:paraId="6C104636" w14:textId="77777777" w:rsidR="00C12BEB" w:rsidRPr="00423677" w:rsidRDefault="00C12BEB" w:rsidP="00911DB3">
      <w:pPr>
        <w:pStyle w:val="GPSL3numberedclause"/>
      </w:pPr>
      <w:r w:rsidRPr="00423677">
        <w:t xml:space="preserve">proposals for the identification and return of all </w:t>
      </w:r>
      <w:r w:rsidR="00C844EB" w:rsidRPr="00423677">
        <w:t>Authority</w:t>
      </w:r>
      <w:r w:rsidRPr="00423677">
        <w:t xml:space="preserve"> Property in the possession of and/or control of the Supplier or any third party (including any Sub-Contractor);</w:t>
      </w:r>
    </w:p>
    <w:p w14:paraId="47627410" w14:textId="77777777" w:rsidR="00C12BEB" w:rsidRPr="00423677" w:rsidRDefault="00C12BEB" w:rsidP="00911DB3">
      <w:pPr>
        <w:pStyle w:val="GPSL3numberedclause"/>
      </w:pPr>
      <w:r w:rsidRPr="00423677">
        <w:t xml:space="preserve">proposals for the disposal of any redundant </w:t>
      </w:r>
      <w:r w:rsidR="00A952AE">
        <w:t xml:space="preserve">Services </w:t>
      </w:r>
      <w:r w:rsidRPr="00423677">
        <w:t>and materials;</w:t>
      </w:r>
    </w:p>
    <w:p w14:paraId="270B59C3" w14:textId="77777777" w:rsidR="00772604" w:rsidRDefault="00C12BEB" w:rsidP="00911DB3">
      <w:pPr>
        <w:pStyle w:val="GPSL3numberedclause"/>
      </w:pPr>
      <w:r w:rsidRPr="00423677">
        <w:t>procedures to</w:t>
      </w:r>
      <w:r w:rsidR="00772604">
        <w:t>:</w:t>
      </w:r>
      <w:r w:rsidRPr="00423677">
        <w:t xml:space="preserve"> </w:t>
      </w:r>
    </w:p>
    <w:p w14:paraId="797F6068" w14:textId="77777777" w:rsidR="00772604" w:rsidRDefault="00772604" w:rsidP="009776E0">
      <w:pPr>
        <w:pStyle w:val="GPSL3numberedclause"/>
        <w:numPr>
          <w:ilvl w:val="0"/>
          <w:numId w:val="0"/>
        </w:numPr>
        <w:ind w:left="2694" w:hanging="750"/>
      </w:pPr>
      <w:r>
        <w:tab/>
      </w:r>
      <w:r w:rsidR="00B77FCE">
        <w:t xml:space="preserve">(a) </w:t>
      </w:r>
      <w:r>
        <w:tab/>
      </w:r>
      <w:r w:rsidR="00C12BEB" w:rsidRPr="00423677">
        <w:t xml:space="preserve">deal with requests made by the </w:t>
      </w:r>
      <w:r w:rsidR="00C844EB" w:rsidRPr="00423677">
        <w:t>Authority</w:t>
      </w:r>
      <w:r w:rsidR="00C12BEB" w:rsidRPr="00423677">
        <w:t xml:space="preserve"> and/or a Replacement Supplier for Staffing Information pursuant to Schedule </w:t>
      </w:r>
      <w:r w:rsidR="009022B1" w:rsidRPr="00423677">
        <w:t xml:space="preserve">11 </w:t>
      </w:r>
      <w:r w:rsidR="00C12BEB" w:rsidRPr="00423677">
        <w:t>(Staff Transfer)</w:t>
      </w:r>
      <w:r>
        <w:t xml:space="preserve">; </w:t>
      </w:r>
    </w:p>
    <w:p w14:paraId="26A27C6E" w14:textId="77777777" w:rsidR="00772604" w:rsidRDefault="00B77FCE" w:rsidP="009776E0">
      <w:pPr>
        <w:pStyle w:val="GPSL3numberedclause"/>
        <w:numPr>
          <w:ilvl w:val="0"/>
          <w:numId w:val="0"/>
        </w:numPr>
        <w:ind w:left="2694" w:hanging="567"/>
      </w:pPr>
      <w:r>
        <w:t>(b)</w:t>
      </w:r>
      <w:r w:rsidRPr="00B77FCE">
        <w:t xml:space="preserve"> </w:t>
      </w:r>
      <w:r w:rsidR="00772604">
        <w:tab/>
      </w:r>
      <w:r w:rsidRPr="00B77FCE">
        <w:t>determine which Supplier Personnel are or are likely to become T</w:t>
      </w:r>
      <w:r w:rsidR="00772604">
        <w:t xml:space="preserve">ransferring Supplier Employees; and </w:t>
      </w:r>
    </w:p>
    <w:p w14:paraId="428C4B2C" w14:textId="77777777" w:rsidR="00C12BEB" w:rsidRPr="00423677" w:rsidRDefault="00772604" w:rsidP="009776E0">
      <w:pPr>
        <w:pStyle w:val="GPSL3numberedclause"/>
        <w:numPr>
          <w:ilvl w:val="0"/>
          <w:numId w:val="0"/>
        </w:numPr>
        <w:ind w:left="2694" w:hanging="567"/>
      </w:pPr>
      <w:r>
        <w:t>(c)</w:t>
      </w:r>
      <w:r>
        <w:tab/>
      </w:r>
      <w:r w:rsidR="00B77FCE" w:rsidRPr="00B77FCE">
        <w:t>identify or develop any measures for the purpose of the Employment Regulations envisaged in respect of Transferring Supplier Employees</w:t>
      </w:r>
      <w:r w:rsidR="00C12BEB" w:rsidRPr="00423677">
        <w:t>;</w:t>
      </w:r>
    </w:p>
    <w:p w14:paraId="1B2CAE34" w14:textId="77777777" w:rsidR="00C12BEB" w:rsidRPr="00423677" w:rsidRDefault="00C12BEB" w:rsidP="00911DB3">
      <w:pPr>
        <w:pStyle w:val="GPSL3numberedclause"/>
      </w:pPr>
      <w:r w:rsidRPr="00423677">
        <w:t>how each of the issues set out in this Schedule </w:t>
      </w:r>
      <w:r w:rsidR="00CA3F26" w:rsidRPr="00423677">
        <w:t xml:space="preserve">10 </w:t>
      </w:r>
      <w:r w:rsidRPr="00423677">
        <w:t xml:space="preserve">will be addressed to facilitate the transition of the </w:t>
      </w:r>
      <w:r w:rsidR="00A952AE">
        <w:t xml:space="preserve">Services </w:t>
      </w:r>
      <w:r w:rsidRPr="00423677">
        <w:t xml:space="preserve">from the Supplier to the Replacement Supplier and/or the </w:t>
      </w:r>
      <w:r w:rsidR="00C844EB" w:rsidRPr="00423677">
        <w:t>Authority</w:t>
      </w:r>
      <w:r w:rsidRPr="00423677">
        <w:t xml:space="preserve"> with the aim of ensuring that there is no disruption to or degradation of the </w:t>
      </w:r>
      <w:r w:rsidR="00A952AE">
        <w:t xml:space="preserve">Services </w:t>
      </w:r>
      <w:r w:rsidRPr="00423677">
        <w:t>during the Termination Assistance Period; and</w:t>
      </w:r>
    </w:p>
    <w:p w14:paraId="1C23C4DA" w14:textId="77777777" w:rsidR="00C12BEB" w:rsidRPr="00423677" w:rsidRDefault="00C12BEB" w:rsidP="00911DB3">
      <w:pPr>
        <w:pStyle w:val="GPSL3numberedclause"/>
      </w:pPr>
      <w:r w:rsidRPr="00423677">
        <w:t xml:space="preserve">proposals for the supply of any other information or assistance reasonably required by the </w:t>
      </w:r>
      <w:r w:rsidR="00C844EB" w:rsidRPr="00423677">
        <w:t>Authority</w:t>
      </w:r>
      <w:r w:rsidRPr="00423677">
        <w:t xml:space="preserve"> or a Replacement Supplier in order to effect an orderly handover of the provision of </w:t>
      </w:r>
      <w:r w:rsidR="00CA596C">
        <w:t>the Services</w:t>
      </w:r>
      <w:r w:rsidR="00A952AE">
        <w:t>.</w:t>
      </w:r>
    </w:p>
    <w:bookmarkEnd w:id="2616"/>
    <w:p w14:paraId="2343AF5F" w14:textId="77777777" w:rsidR="00C12BEB" w:rsidRPr="00423677" w:rsidRDefault="00C12BEB" w:rsidP="00D832D7">
      <w:pPr>
        <w:pStyle w:val="GPSL1SCHEDULEHeading"/>
      </w:pPr>
      <w:r w:rsidRPr="00423677">
        <w:t>TERMINATION ASSISTANCE</w:t>
      </w:r>
    </w:p>
    <w:p w14:paraId="76AB909F" w14:textId="77777777" w:rsidR="00C12BEB" w:rsidRPr="00423677" w:rsidRDefault="00C12BEB" w:rsidP="00911DB3">
      <w:pPr>
        <w:pStyle w:val="GPSL2numberedclause"/>
      </w:pPr>
      <w:bookmarkStart w:id="2618" w:name="_Ref364348408"/>
      <w:r w:rsidRPr="00423677">
        <w:t xml:space="preserve">The </w:t>
      </w:r>
      <w:r w:rsidR="00C844EB" w:rsidRPr="00423677">
        <w:t>Authority</w:t>
      </w:r>
      <w:r w:rsidRPr="00423677">
        <w:t xml:space="preserve"> shall be entitled to require the provision of Termination Assistance at any time during the Contract Period by giving written notice to the Supplier (a </w:t>
      </w:r>
      <w:r w:rsidRPr="00423677">
        <w:rPr>
          <w:b/>
        </w:rPr>
        <w:lastRenderedPageBreak/>
        <w:t>"Termination Assistance Notice"</w:t>
      </w:r>
      <w:r w:rsidRPr="00423677">
        <w:t>) at least four (4) months prior to the Expiry Date or as soon as reasonably practicable (but in any event, not later than one (1) month) following the service by either Party of a Termination Notice. The Termination Assistance Notice shall specify:</w:t>
      </w:r>
      <w:bookmarkEnd w:id="2618"/>
    </w:p>
    <w:p w14:paraId="2ED81E0C" w14:textId="77777777" w:rsidR="00C12BEB" w:rsidRPr="00423677" w:rsidRDefault="00C12BEB" w:rsidP="00911DB3">
      <w:pPr>
        <w:pStyle w:val="GPSL3numberedclause"/>
      </w:pPr>
      <w:r w:rsidRPr="00423677">
        <w:t>the date from which Termination Assistance is required;</w:t>
      </w:r>
    </w:p>
    <w:p w14:paraId="3405769F" w14:textId="77777777" w:rsidR="00C12BEB" w:rsidRPr="00423677" w:rsidRDefault="00C12BEB" w:rsidP="00911DB3">
      <w:pPr>
        <w:pStyle w:val="GPSL3numberedclause"/>
      </w:pPr>
      <w:r w:rsidRPr="00423677">
        <w:t>the nature of the Termination Assistance required; and</w:t>
      </w:r>
    </w:p>
    <w:p w14:paraId="50A47772" w14:textId="77777777" w:rsidR="00C12BEB" w:rsidRPr="00423677" w:rsidRDefault="00C12BEB" w:rsidP="00911DB3">
      <w:pPr>
        <w:pStyle w:val="GPSL3numberedclause"/>
      </w:pPr>
      <w:r w:rsidRPr="00423677">
        <w:t xml:space="preserve">the period during which it is anticipated that Termination Assistance will be required, which shall continue no longer than twelve (12) months after the date that the Supplier ceases to provide </w:t>
      </w:r>
      <w:r w:rsidR="00CA596C">
        <w:t>the Services</w:t>
      </w:r>
      <w:r w:rsidR="00A952AE">
        <w:t>.</w:t>
      </w:r>
    </w:p>
    <w:p w14:paraId="50872768" w14:textId="77777777" w:rsidR="00C12BEB" w:rsidRPr="00423677" w:rsidRDefault="00C12BEB" w:rsidP="00911DB3">
      <w:pPr>
        <w:pStyle w:val="GPSL2numberedclause"/>
      </w:pPr>
      <w:bookmarkStart w:id="2619" w:name="_Ref364352273"/>
      <w:r w:rsidRPr="00423677">
        <w:t xml:space="preserve">The </w:t>
      </w:r>
      <w:r w:rsidR="00C844EB" w:rsidRPr="00423677">
        <w:t>Authority</w:t>
      </w:r>
      <w:r w:rsidRPr="00423677">
        <w:t xml:space="preserve"> shall have an option to extend the Termination Assistance </w:t>
      </w:r>
      <w:r w:rsidR="00A67FE8" w:rsidRPr="00423677">
        <w:t xml:space="preserve">Period </w:t>
      </w:r>
      <w:r w:rsidRPr="00423677">
        <w:t xml:space="preserve">beyond the period specified in the Termination Assistance Notice provided that such extension shall not extend for more than six (6) months after the date the Supplier ceases to provide the </w:t>
      </w:r>
      <w:r w:rsidR="00A952AE">
        <w:t xml:space="preserve">Services </w:t>
      </w:r>
      <w:r w:rsidRPr="00423677">
        <w:t xml:space="preserve">or, if applicable, beyond the end of the Termination Assistance Period and provided that it shall notify the Supplier to such effect no later than twenty (20) Working Days prior to the date on which the provision of Termination Assistance is otherwise due to expire. The </w:t>
      </w:r>
      <w:r w:rsidR="00C844EB" w:rsidRPr="00423677">
        <w:t>Authority</w:t>
      </w:r>
      <w:r w:rsidRPr="00423677">
        <w:t xml:space="preserve"> shall have the right to terminate its requirement for Termination Assistance by serving not less than (20) Working Days' written notice upon the Supplier to such effect.</w:t>
      </w:r>
      <w:bookmarkEnd w:id="2619"/>
    </w:p>
    <w:p w14:paraId="6BFF9632" w14:textId="77777777" w:rsidR="00C12BEB" w:rsidRPr="00423677" w:rsidRDefault="00C12BEB" w:rsidP="00D832D7">
      <w:pPr>
        <w:pStyle w:val="GPSL1SCHEDULEHeading"/>
      </w:pPr>
      <w:r w:rsidRPr="00423677">
        <w:t>TERMINATION ASSISTANCE PERIOD</w:t>
      </w:r>
      <w:r w:rsidRPr="00423677" w:rsidDel="00AF280F">
        <w:t xml:space="preserve"> </w:t>
      </w:r>
    </w:p>
    <w:p w14:paraId="4731FF10" w14:textId="77777777" w:rsidR="00C12BEB" w:rsidRPr="00423677" w:rsidRDefault="00C12BEB" w:rsidP="00911DB3">
      <w:pPr>
        <w:pStyle w:val="GPSL2numberedclause"/>
      </w:pPr>
      <w:r w:rsidRPr="00423677">
        <w:t xml:space="preserve">Throughout the Termination Assistance Period, or such shorter period as the </w:t>
      </w:r>
      <w:r w:rsidR="00C844EB" w:rsidRPr="00423677">
        <w:t>Authority</w:t>
      </w:r>
      <w:r w:rsidRPr="00423677">
        <w:t xml:space="preserve"> may require, the Supplier shall:</w:t>
      </w:r>
    </w:p>
    <w:p w14:paraId="6412EF3D" w14:textId="77777777" w:rsidR="00C12BEB" w:rsidRPr="00423677" w:rsidRDefault="00C12BEB" w:rsidP="00911DB3">
      <w:pPr>
        <w:pStyle w:val="GPSL3numberedclause"/>
      </w:pPr>
      <w:r w:rsidRPr="00423677">
        <w:t xml:space="preserve">continue to provide the </w:t>
      </w:r>
      <w:r w:rsidR="00A952AE">
        <w:t xml:space="preserve">Services </w:t>
      </w:r>
      <w:r w:rsidRPr="00423677">
        <w:t xml:space="preserve">(as applicable) and, if required by the </w:t>
      </w:r>
      <w:r w:rsidR="00C844EB" w:rsidRPr="00423677">
        <w:t>Authority</w:t>
      </w:r>
      <w:r w:rsidRPr="00423677">
        <w:t xml:space="preserve"> pursuant to paragraph </w:t>
      </w:r>
      <w:r w:rsidRPr="00423677">
        <w:fldChar w:fldCharType="begin"/>
      </w:r>
      <w:r w:rsidRPr="00423677">
        <w:instrText xml:space="preserve"> REF _Ref364348408 \r \h  \* MERGEFORMAT </w:instrText>
      </w:r>
      <w:r w:rsidRPr="00423677">
        <w:fldChar w:fldCharType="separate"/>
      </w:r>
      <w:r w:rsidR="00974472">
        <w:t>6.1</w:t>
      </w:r>
      <w:r w:rsidRPr="00423677">
        <w:fldChar w:fldCharType="end"/>
      </w:r>
      <w:r w:rsidR="00D8405B" w:rsidRPr="00423677">
        <w:t xml:space="preserve"> of this Schedule</w:t>
      </w:r>
      <w:r w:rsidRPr="00423677">
        <w:t>, provide the Termination Assistance;</w:t>
      </w:r>
    </w:p>
    <w:p w14:paraId="4570DC9D" w14:textId="77777777" w:rsidR="00C12BEB" w:rsidRPr="00423677" w:rsidRDefault="00C12BEB" w:rsidP="00911DB3">
      <w:pPr>
        <w:pStyle w:val="GPSL3numberedclause"/>
      </w:pPr>
      <w:bookmarkStart w:id="2620" w:name="_Ref364349372"/>
      <w:r w:rsidRPr="00423677">
        <w:t xml:space="preserve">in addition to providing the </w:t>
      </w:r>
      <w:r w:rsidR="00A952AE">
        <w:t xml:space="preserve">Services </w:t>
      </w:r>
      <w:r w:rsidRPr="00423677">
        <w:t xml:space="preserve">and the Termination Assistance, provide to the </w:t>
      </w:r>
      <w:r w:rsidR="00C844EB" w:rsidRPr="00423677">
        <w:t>Authority</w:t>
      </w:r>
      <w:r w:rsidRPr="00423677">
        <w:t xml:space="preserve"> any reasonable assistance requested by the </w:t>
      </w:r>
      <w:r w:rsidR="00C844EB" w:rsidRPr="00423677">
        <w:t>Authority</w:t>
      </w:r>
      <w:r w:rsidRPr="00423677">
        <w:t xml:space="preserve"> to allow the </w:t>
      </w:r>
      <w:r w:rsidR="00A952AE">
        <w:t xml:space="preserve">Services </w:t>
      </w:r>
      <w:r w:rsidRPr="00423677">
        <w:t xml:space="preserve">to continue without interruption following the termination or expiry of this Contract and to facilitate the orderly transfer of responsibility for and conduct of the </w:t>
      </w:r>
      <w:r w:rsidR="00A952AE">
        <w:t xml:space="preserve">Services </w:t>
      </w:r>
      <w:r w:rsidRPr="00423677">
        <w:t xml:space="preserve">to the </w:t>
      </w:r>
      <w:r w:rsidR="00C844EB" w:rsidRPr="00423677">
        <w:t>Authority</w:t>
      </w:r>
      <w:r w:rsidRPr="00423677">
        <w:t xml:space="preserve"> and/or its Replacement Supplier;</w:t>
      </w:r>
      <w:bookmarkEnd w:id="2620"/>
    </w:p>
    <w:p w14:paraId="15CC4AA1" w14:textId="77777777" w:rsidR="00C12BEB" w:rsidRPr="00423677" w:rsidRDefault="00C12BEB" w:rsidP="00911DB3">
      <w:pPr>
        <w:pStyle w:val="GPSL3numberedclause"/>
      </w:pPr>
      <w:bookmarkStart w:id="2621" w:name="_Ref364349633"/>
      <w:r w:rsidRPr="00423677">
        <w:t>use all reasonable endeavours to reallocate resources to provide such assistance as is referred to in paragraph </w:t>
      </w:r>
      <w:r w:rsidRPr="00423677">
        <w:fldChar w:fldCharType="begin"/>
      </w:r>
      <w:r w:rsidRPr="00423677">
        <w:instrText xml:space="preserve"> REF _Ref364349372 \r \h  \* MERGEFORMAT </w:instrText>
      </w:r>
      <w:r w:rsidRPr="00423677">
        <w:fldChar w:fldCharType="separate"/>
      </w:r>
      <w:r w:rsidR="00974472">
        <w:t>7.1.2</w:t>
      </w:r>
      <w:r w:rsidRPr="00423677">
        <w:fldChar w:fldCharType="end"/>
      </w:r>
      <w:r w:rsidR="00D8405B" w:rsidRPr="00423677">
        <w:t xml:space="preserve"> of this Schedule</w:t>
      </w:r>
      <w:r w:rsidRPr="00423677">
        <w:t xml:space="preserve"> without additional costs to the </w:t>
      </w:r>
      <w:r w:rsidR="00C844EB" w:rsidRPr="00423677">
        <w:t>Authority</w:t>
      </w:r>
      <w:r w:rsidRPr="00423677">
        <w:t>;</w:t>
      </w:r>
      <w:bookmarkEnd w:id="2621"/>
    </w:p>
    <w:p w14:paraId="5957C2ED" w14:textId="77777777" w:rsidR="00C12BEB" w:rsidRPr="00423677" w:rsidRDefault="00C12BEB" w:rsidP="00911DB3">
      <w:pPr>
        <w:pStyle w:val="GPSL3numberedclause"/>
      </w:pPr>
      <w:r w:rsidRPr="00423677">
        <w:t xml:space="preserve">provide the </w:t>
      </w:r>
      <w:r w:rsidR="00A952AE">
        <w:t xml:space="preserve">Services </w:t>
      </w:r>
      <w:r w:rsidRPr="00423677">
        <w:t>and the Termination Assistance at no detriment to the Service Level Performance Measures, save to the extent that the Parties agree otherwise in accordance with paragraph </w:t>
      </w:r>
      <w:r w:rsidRPr="00423677">
        <w:fldChar w:fldCharType="begin"/>
      </w:r>
      <w:r w:rsidRPr="00423677">
        <w:instrText xml:space="preserve"> REF _Ref364349594 \r \h  \* MERGEFORMAT </w:instrText>
      </w:r>
      <w:r w:rsidRPr="00423677">
        <w:fldChar w:fldCharType="separate"/>
      </w:r>
      <w:r w:rsidR="00974472">
        <w:t>7.3</w:t>
      </w:r>
      <w:r w:rsidRPr="00423677">
        <w:fldChar w:fldCharType="end"/>
      </w:r>
      <w:r w:rsidRPr="00423677">
        <w:t>;</w:t>
      </w:r>
      <w:bookmarkStart w:id="2622" w:name="_Ref139191739"/>
      <w:r w:rsidRPr="00423677">
        <w:t xml:space="preserve"> and</w:t>
      </w:r>
      <w:bookmarkEnd w:id="2622"/>
    </w:p>
    <w:p w14:paraId="16DDE008" w14:textId="77777777" w:rsidR="00C12BEB" w:rsidRPr="00423677" w:rsidRDefault="00C12BEB" w:rsidP="00911DB3">
      <w:pPr>
        <w:pStyle w:val="GPSL3numberedclause"/>
      </w:pPr>
      <w:bookmarkStart w:id="2623" w:name="_Ref27372751"/>
      <w:bookmarkStart w:id="2624" w:name="_Ref127426020"/>
      <w:r w:rsidRPr="00423677">
        <w:t xml:space="preserve">at the </w:t>
      </w:r>
      <w:r w:rsidR="00C844EB" w:rsidRPr="00423677">
        <w:t>Authority</w:t>
      </w:r>
      <w:r w:rsidRPr="00423677">
        <w:t>'s request and on reasonable notice, deliver up-to-date Registers to the</w:t>
      </w:r>
      <w:bookmarkEnd w:id="2623"/>
      <w:r w:rsidRPr="00423677">
        <w:t xml:space="preserve"> </w:t>
      </w:r>
      <w:r w:rsidR="00C844EB" w:rsidRPr="00423677">
        <w:t>Authority</w:t>
      </w:r>
      <w:r w:rsidRPr="00423677">
        <w:t>.</w:t>
      </w:r>
      <w:bookmarkEnd w:id="2624"/>
    </w:p>
    <w:p w14:paraId="58E855E4" w14:textId="77777777" w:rsidR="00C12BEB" w:rsidRPr="00423677" w:rsidRDefault="00C12BEB" w:rsidP="00911DB3">
      <w:pPr>
        <w:pStyle w:val="GPSL2numberedclause"/>
      </w:pPr>
      <w:r w:rsidRPr="00423677">
        <w:t xml:space="preserve">Without prejudice to the Supplier’s obligations under paragraph </w:t>
      </w:r>
      <w:r w:rsidRPr="00423677">
        <w:fldChar w:fldCharType="begin"/>
      </w:r>
      <w:r w:rsidRPr="00423677">
        <w:instrText xml:space="preserve"> REF _Ref364349633 \r \h  \* MERGEFORMAT </w:instrText>
      </w:r>
      <w:r w:rsidRPr="00423677">
        <w:fldChar w:fldCharType="separate"/>
      </w:r>
      <w:r w:rsidR="00974472">
        <w:t>7.1.3</w:t>
      </w:r>
      <w:r w:rsidRPr="00423677">
        <w:fldChar w:fldCharType="end"/>
      </w:r>
      <w:r w:rsidR="00D8405B" w:rsidRPr="00423677">
        <w:t xml:space="preserve"> of this Schedule</w:t>
      </w:r>
      <w:r w:rsidR="00CA3F26" w:rsidRPr="00423677">
        <w:t xml:space="preserve"> 10</w:t>
      </w:r>
      <w:r w:rsidRPr="00423677">
        <w:t>, if it is not possible for the Supplier to reallocate resources to provide such assistance as is referred to in paragraph </w:t>
      </w:r>
      <w:r w:rsidRPr="00423677">
        <w:fldChar w:fldCharType="begin"/>
      </w:r>
      <w:r w:rsidRPr="00423677">
        <w:instrText xml:space="preserve"> REF _Ref364349372 \r \h  \* MERGEFORMAT </w:instrText>
      </w:r>
      <w:r w:rsidRPr="00423677">
        <w:fldChar w:fldCharType="separate"/>
      </w:r>
      <w:r w:rsidR="00974472">
        <w:t>7.1.2</w:t>
      </w:r>
      <w:r w:rsidRPr="00423677">
        <w:fldChar w:fldCharType="end"/>
      </w:r>
      <w:r w:rsidR="00D8405B" w:rsidRPr="00423677">
        <w:t xml:space="preserve"> of this Schedule</w:t>
      </w:r>
      <w:r w:rsidR="00CA3F26" w:rsidRPr="00423677">
        <w:t xml:space="preserve"> 10</w:t>
      </w:r>
      <w:r w:rsidRPr="00423677">
        <w:t xml:space="preserve"> without additional costs to the </w:t>
      </w:r>
      <w:r w:rsidR="00C844EB" w:rsidRPr="00423677">
        <w:t>Authority</w:t>
      </w:r>
      <w:r w:rsidRPr="00423677">
        <w:t xml:space="preserve">, any additional costs incurred by the Supplier in providing such reasonable assistance which is not already in the scope of the Termination Assistance or the Exit Plan shall be subject to the </w:t>
      </w:r>
      <w:r w:rsidR="005E38DD" w:rsidRPr="00423677">
        <w:t>Variation</w:t>
      </w:r>
      <w:r w:rsidRPr="00423677">
        <w:t xml:space="preserve"> Procedure.</w:t>
      </w:r>
    </w:p>
    <w:p w14:paraId="6433F480" w14:textId="77777777" w:rsidR="00C12BEB" w:rsidRPr="00423677" w:rsidRDefault="00C12BEB" w:rsidP="00911DB3">
      <w:pPr>
        <w:pStyle w:val="GPSL2numberedclause"/>
      </w:pPr>
      <w:bookmarkStart w:id="2625" w:name="_Ref27371932"/>
      <w:bookmarkStart w:id="2626" w:name="_Ref364349594"/>
      <w:r w:rsidRPr="00423677">
        <w:lastRenderedPageBreak/>
        <w:t xml:space="preserve">If the Supplier demonstrates to the </w:t>
      </w:r>
      <w:r w:rsidR="00C844EB" w:rsidRPr="00423677">
        <w:t>Authority</w:t>
      </w:r>
      <w:r w:rsidRPr="00423677">
        <w:t xml:space="preserve">'s reasonable satisfaction that transition of the </w:t>
      </w:r>
      <w:r w:rsidR="00A952AE">
        <w:t xml:space="preserve">Services </w:t>
      </w:r>
      <w:r w:rsidRPr="00423677">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625"/>
      <w:r w:rsidRPr="00423677">
        <w:t xml:space="preserve"> to take account of such adverse effect.</w:t>
      </w:r>
      <w:bookmarkEnd w:id="2626"/>
    </w:p>
    <w:p w14:paraId="3837C930" w14:textId="77777777" w:rsidR="00C12BEB" w:rsidRPr="00423677" w:rsidRDefault="00C12BEB" w:rsidP="00D832D7">
      <w:pPr>
        <w:pStyle w:val="GPSL1SCHEDULEHeading"/>
      </w:pPr>
      <w:r w:rsidRPr="00423677">
        <w:t>TERMINATION OBLIGATIONS</w:t>
      </w:r>
    </w:p>
    <w:p w14:paraId="4F2E057C" w14:textId="77777777" w:rsidR="00C12BEB" w:rsidRPr="00423677" w:rsidRDefault="00C12BEB" w:rsidP="00911DB3">
      <w:pPr>
        <w:pStyle w:val="GPSL2numberedclause"/>
      </w:pPr>
      <w:bookmarkStart w:id="2627" w:name="_Ref127352385"/>
      <w:r w:rsidRPr="00423677">
        <w:t>The Supplier shall comply with all of its obligations contained in the Exit Plan.</w:t>
      </w:r>
      <w:bookmarkEnd w:id="2627"/>
    </w:p>
    <w:p w14:paraId="33955817" w14:textId="77777777" w:rsidR="00C12BEB" w:rsidRPr="00423677" w:rsidRDefault="00C12BEB" w:rsidP="00911DB3">
      <w:pPr>
        <w:pStyle w:val="GPSL2numberedclause"/>
      </w:pPr>
      <w:bookmarkStart w:id="2628" w:name="_Ref127952817"/>
      <w:r w:rsidRPr="00423677">
        <w:t xml:space="preserve">Upon termination or expiry (as the case may be) or at the end of the Termination Assistance Period (or earlier if this does not adversely affect the Supplier's performance of the </w:t>
      </w:r>
      <w:r w:rsidR="00A952AE">
        <w:t xml:space="preserve">Services </w:t>
      </w:r>
      <w:r w:rsidRPr="00423677">
        <w:t>and the Termination Assistance and its compliance with the other provisions of this Schedule</w:t>
      </w:r>
      <w:r w:rsidR="00CA3F26" w:rsidRPr="00423677">
        <w:t xml:space="preserve"> 10</w:t>
      </w:r>
      <w:r w:rsidRPr="00423677">
        <w:t>), the Supplier shall:</w:t>
      </w:r>
      <w:bookmarkEnd w:id="2628"/>
    </w:p>
    <w:p w14:paraId="03612F5E" w14:textId="77777777" w:rsidR="00C12BEB" w:rsidRPr="00423677" w:rsidRDefault="00C12BEB" w:rsidP="00911DB3">
      <w:pPr>
        <w:pStyle w:val="GPSL3numberedclause"/>
      </w:pPr>
      <w:r w:rsidRPr="00423677">
        <w:t xml:space="preserve">cease to use the </w:t>
      </w:r>
      <w:r w:rsidR="00C844EB" w:rsidRPr="00423677">
        <w:t>Authority</w:t>
      </w:r>
      <w:r w:rsidRPr="00423677">
        <w:t xml:space="preserve"> Data;</w:t>
      </w:r>
    </w:p>
    <w:p w14:paraId="4262E7CA" w14:textId="77777777" w:rsidR="00C12BEB" w:rsidRPr="00423677" w:rsidRDefault="00C12BEB" w:rsidP="00911DB3">
      <w:pPr>
        <w:pStyle w:val="GPSL3numberedclause"/>
      </w:pPr>
      <w:r w:rsidRPr="00423677">
        <w:t xml:space="preserve">provide the </w:t>
      </w:r>
      <w:r w:rsidR="00C844EB" w:rsidRPr="00423677">
        <w:t>Authority</w:t>
      </w:r>
      <w:r w:rsidRPr="00423677">
        <w:t xml:space="preserve"> and/or the Replacement Supplier with a complete and uncorrupted version of the </w:t>
      </w:r>
      <w:r w:rsidR="00C844EB" w:rsidRPr="00423677">
        <w:t>Authority</w:t>
      </w:r>
      <w:r w:rsidRPr="00423677">
        <w:t xml:space="preserve"> Data in electronic form (or such other format as reasonably required by the </w:t>
      </w:r>
      <w:r w:rsidR="00C844EB" w:rsidRPr="00423677">
        <w:t>Authority</w:t>
      </w:r>
      <w:r w:rsidRPr="00423677">
        <w:t>);</w:t>
      </w:r>
    </w:p>
    <w:p w14:paraId="67630486" w14:textId="77777777" w:rsidR="00C12BEB" w:rsidRPr="00423677" w:rsidRDefault="00C12BEB" w:rsidP="00911DB3">
      <w:pPr>
        <w:pStyle w:val="GPSL3numberedclause"/>
      </w:pPr>
      <w:r w:rsidRPr="00423677">
        <w:t xml:space="preserve">erase from any computers, storage devices and storage media that are to be retained by the Supplier after the end of the Termination Assistance Period all </w:t>
      </w:r>
      <w:r w:rsidR="00C844EB" w:rsidRPr="00423677">
        <w:t>Authority</w:t>
      </w:r>
      <w:r w:rsidRPr="00423677">
        <w:t xml:space="preserve"> Data and promptly certify to the </w:t>
      </w:r>
      <w:r w:rsidR="00C844EB" w:rsidRPr="00423677">
        <w:t>Authority</w:t>
      </w:r>
      <w:r w:rsidRPr="00423677">
        <w:t xml:space="preserve"> that it has completed such deletion;</w:t>
      </w:r>
    </w:p>
    <w:p w14:paraId="5CB18835" w14:textId="77777777" w:rsidR="00C12BEB" w:rsidRPr="00423677" w:rsidRDefault="00C12BEB" w:rsidP="00911DB3">
      <w:pPr>
        <w:pStyle w:val="GPSL3numberedclause"/>
      </w:pPr>
      <w:r w:rsidRPr="00423677">
        <w:t xml:space="preserve">return to the </w:t>
      </w:r>
      <w:r w:rsidR="00C844EB" w:rsidRPr="00423677">
        <w:t>Authority</w:t>
      </w:r>
      <w:r w:rsidRPr="00423677">
        <w:t xml:space="preserve"> such of the following as is in the Supplier's possession or control:</w:t>
      </w:r>
    </w:p>
    <w:p w14:paraId="21C338F1" w14:textId="77777777" w:rsidR="00C12BEB" w:rsidRPr="00423677" w:rsidRDefault="00C12BEB" w:rsidP="008A573D">
      <w:pPr>
        <w:pStyle w:val="GPSL4numberedclause"/>
        <w:rPr>
          <w:szCs w:val="22"/>
        </w:rPr>
      </w:pPr>
      <w:r w:rsidRPr="00423677">
        <w:rPr>
          <w:szCs w:val="22"/>
        </w:rPr>
        <w:t xml:space="preserve">all copies of any software licensed by the </w:t>
      </w:r>
      <w:r w:rsidR="00C844EB" w:rsidRPr="00423677">
        <w:rPr>
          <w:szCs w:val="22"/>
        </w:rPr>
        <w:t>Authority</w:t>
      </w:r>
      <w:r w:rsidRPr="00423677">
        <w:rPr>
          <w:szCs w:val="22"/>
        </w:rPr>
        <w:t xml:space="preserve"> to the Supplier under this Contract;</w:t>
      </w:r>
    </w:p>
    <w:p w14:paraId="596C274D" w14:textId="77777777" w:rsidR="00C12BEB" w:rsidRPr="00423677" w:rsidRDefault="00C12BEB" w:rsidP="008A573D">
      <w:pPr>
        <w:pStyle w:val="GPSL4numberedclause"/>
        <w:rPr>
          <w:szCs w:val="22"/>
        </w:rPr>
      </w:pPr>
      <w:r w:rsidRPr="00423677">
        <w:rPr>
          <w:szCs w:val="22"/>
        </w:rPr>
        <w:t xml:space="preserve">all materials created by the Supplier under this Contract in which the IPRs are owned by the </w:t>
      </w:r>
      <w:r w:rsidR="00C844EB" w:rsidRPr="00423677">
        <w:rPr>
          <w:szCs w:val="22"/>
        </w:rPr>
        <w:t>Authority</w:t>
      </w:r>
      <w:r w:rsidRPr="00423677">
        <w:rPr>
          <w:szCs w:val="22"/>
        </w:rPr>
        <w:t>;</w:t>
      </w:r>
    </w:p>
    <w:p w14:paraId="252CA631" w14:textId="77777777" w:rsidR="00C12BEB" w:rsidRPr="00423677" w:rsidRDefault="00C12BEB" w:rsidP="008A573D">
      <w:pPr>
        <w:pStyle w:val="GPSL4numberedclause"/>
        <w:rPr>
          <w:szCs w:val="22"/>
        </w:rPr>
      </w:pPr>
      <w:r w:rsidRPr="00423677">
        <w:rPr>
          <w:szCs w:val="22"/>
        </w:rPr>
        <w:t xml:space="preserve">any parts of the equipment which belongs to the </w:t>
      </w:r>
      <w:r w:rsidR="00C844EB" w:rsidRPr="00423677">
        <w:rPr>
          <w:szCs w:val="22"/>
        </w:rPr>
        <w:t>Authority</w:t>
      </w:r>
      <w:r w:rsidRPr="00423677">
        <w:rPr>
          <w:szCs w:val="22"/>
        </w:rPr>
        <w:t xml:space="preserve">; </w:t>
      </w:r>
    </w:p>
    <w:p w14:paraId="3CF06AE3" w14:textId="77777777" w:rsidR="00C12BEB" w:rsidRPr="00423677" w:rsidRDefault="00C12BEB" w:rsidP="008A573D">
      <w:pPr>
        <w:pStyle w:val="GPSL4numberedclause"/>
        <w:rPr>
          <w:szCs w:val="22"/>
        </w:rPr>
      </w:pPr>
      <w:r w:rsidRPr="00423677">
        <w:rPr>
          <w:szCs w:val="22"/>
        </w:rPr>
        <w:t xml:space="preserve">any items that have been on-charged to the </w:t>
      </w:r>
      <w:r w:rsidR="00C844EB" w:rsidRPr="00423677">
        <w:rPr>
          <w:szCs w:val="22"/>
        </w:rPr>
        <w:t>Authority</w:t>
      </w:r>
      <w:r w:rsidRPr="00423677">
        <w:rPr>
          <w:szCs w:val="22"/>
        </w:rPr>
        <w:t>, such as consumables; and</w:t>
      </w:r>
    </w:p>
    <w:p w14:paraId="6E414C12" w14:textId="77777777" w:rsidR="00C12BEB" w:rsidRPr="00423677" w:rsidRDefault="00C12BEB" w:rsidP="008A573D">
      <w:pPr>
        <w:pStyle w:val="GPSL4numberedclause"/>
        <w:rPr>
          <w:szCs w:val="22"/>
        </w:rPr>
      </w:pPr>
      <w:r w:rsidRPr="00423677">
        <w:rPr>
          <w:szCs w:val="22"/>
        </w:rPr>
        <w:t xml:space="preserve">all </w:t>
      </w:r>
      <w:r w:rsidR="00C844EB" w:rsidRPr="00423677">
        <w:rPr>
          <w:szCs w:val="22"/>
        </w:rPr>
        <w:t>Authority</w:t>
      </w:r>
      <w:r w:rsidRPr="00423677">
        <w:rPr>
          <w:szCs w:val="22"/>
        </w:rPr>
        <w:t xml:space="preserve"> Property issued to the Supplier under Clause </w:t>
      </w:r>
      <w:r w:rsidRPr="00423677">
        <w:rPr>
          <w:szCs w:val="22"/>
        </w:rPr>
        <w:fldChar w:fldCharType="begin"/>
      </w:r>
      <w:r w:rsidRPr="00423677">
        <w:rPr>
          <w:szCs w:val="22"/>
        </w:rPr>
        <w:instrText xml:space="preserve"> REF _Ref360697008 \r \h </w:instrText>
      </w:r>
      <w:r w:rsidR="00D82ED2" w:rsidRPr="00423677">
        <w:rPr>
          <w:szCs w:val="22"/>
        </w:rPr>
        <w:instrText xml:space="preserve"> \* MERGEFORMAT </w:instrText>
      </w:r>
      <w:r w:rsidRPr="00423677">
        <w:rPr>
          <w:szCs w:val="22"/>
        </w:rPr>
      </w:r>
      <w:r w:rsidRPr="00423677">
        <w:rPr>
          <w:szCs w:val="22"/>
        </w:rPr>
        <w:fldChar w:fldCharType="separate"/>
      </w:r>
      <w:r w:rsidR="00974472">
        <w:rPr>
          <w:szCs w:val="22"/>
        </w:rPr>
        <w:t>28</w:t>
      </w:r>
      <w:r w:rsidRPr="00423677">
        <w:rPr>
          <w:szCs w:val="22"/>
        </w:rPr>
        <w:fldChar w:fldCharType="end"/>
      </w:r>
      <w:r w:rsidRPr="00423677">
        <w:rPr>
          <w:szCs w:val="22"/>
        </w:rPr>
        <w:t xml:space="preserve"> </w:t>
      </w:r>
      <w:r w:rsidR="003B3703" w:rsidRPr="00423677">
        <w:rPr>
          <w:szCs w:val="22"/>
        </w:rPr>
        <w:t xml:space="preserve">of this Contract </w:t>
      </w:r>
      <w:r w:rsidRPr="00423677">
        <w:rPr>
          <w:szCs w:val="22"/>
        </w:rPr>
        <w:t>(</w:t>
      </w:r>
      <w:r w:rsidR="00C844EB" w:rsidRPr="00423677">
        <w:rPr>
          <w:szCs w:val="22"/>
        </w:rPr>
        <w:t>Authority</w:t>
      </w:r>
      <w:r w:rsidRPr="00423677">
        <w:rPr>
          <w:szCs w:val="22"/>
        </w:rPr>
        <w:t xml:space="preserve"> Property).</w:t>
      </w:r>
      <w:r w:rsidR="00A952AE">
        <w:rPr>
          <w:szCs w:val="22"/>
        </w:rPr>
        <w:t xml:space="preserve"> </w:t>
      </w:r>
      <w:r w:rsidRPr="00423677">
        <w:rPr>
          <w:szCs w:val="22"/>
        </w:rPr>
        <w:t xml:space="preserve">Such </w:t>
      </w:r>
      <w:r w:rsidR="00C844EB" w:rsidRPr="00423677">
        <w:rPr>
          <w:szCs w:val="22"/>
        </w:rPr>
        <w:t>Authority</w:t>
      </w:r>
      <w:r w:rsidRPr="00423677">
        <w:rPr>
          <w:szCs w:val="22"/>
        </w:rPr>
        <w:t xml:space="preserve"> Property shall be handed back to the </w:t>
      </w:r>
      <w:r w:rsidR="00C844EB" w:rsidRPr="00423677">
        <w:rPr>
          <w:szCs w:val="22"/>
        </w:rPr>
        <w:t>Authority</w:t>
      </w:r>
      <w:r w:rsidRPr="00423677">
        <w:rPr>
          <w:szCs w:val="22"/>
        </w:rPr>
        <w:t xml:space="preserve"> in good working order (allowance shall be made only for reasonable wear and tear);</w:t>
      </w:r>
    </w:p>
    <w:p w14:paraId="5A1044ED" w14:textId="77777777" w:rsidR="00C12BEB" w:rsidRPr="00423677" w:rsidRDefault="00C12BEB" w:rsidP="008A573D">
      <w:pPr>
        <w:pStyle w:val="GPSL4numberedclause"/>
        <w:rPr>
          <w:szCs w:val="22"/>
        </w:rPr>
      </w:pPr>
      <w:r w:rsidRPr="00423677">
        <w:rPr>
          <w:szCs w:val="22"/>
        </w:rPr>
        <w:t xml:space="preserve">any sums prepaid by the </w:t>
      </w:r>
      <w:r w:rsidR="00C844EB" w:rsidRPr="00423677">
        <w:rPr>
          <w:szCs w:val="22"/>
        </w:rPr>
        <w:t>Authority</w:t>
      </w:r>
      <w:r w:rsidRPr="00423677">
        <w:rPr>
          <w:szCs w:val="22"/>
        </w:rPr>
        <w:t xml:space="preserve"> in respect of </w:t>
      </w:r>
      <w:r w:rsidR="00A952AE">
        <w:rPr>
          <w:szCs w:val="22"/>
        </w:rPr>
        <w:t xml:space="preserve">Services </w:t>
      </w:r>
      <w:r w:rsidRPr="00423677">
        <w:rPr>
          <w:szCs w:val="22"/>
        </w:rPr>
        <w:t>not Delivered by the Expiry Date;</w:t>
      </w:r>
    </w:p>
    <w:p w14:paraId="3D3111A3" w14:textId="77777777" w:rsidR="00C12BEB" w:rsidRPr="00423677" w:rsidRDefault="00C12BEB" w:rsidP="00911DB3">
      <w:pPr>
        <w:pStyle w:val="GPSL3numberedclause"/>
      </w:pPr>
      <w:r w:rsidRPr="00423677">
        <w:t xml:space="preserve">vacate any </w:t>
      </w:r>
      <w:r w:rsidR="00C844EB" w:rsidRPr="00423677">
        <w:t>Authority</w:t>
      </w:r>
      <w:r w:rsidRPr="00423677">
        <w:t xml:space="preserve"> Premises;</w:t>
      </w:r>
    </w:p>
    <w:p w14:paraId="1E7E7661" w14:textId="77777777" w:rsidR="00C12BEB" w:rsidRPr="00423677" w:rsidRDefault="00C12BEB" w:rsidP="00911DB3">
      <w:pPr>
        <w:pStyle w:val="GPSL3numberedclause"/>
      </w:pPr>
      <w:r w:rsidRPr="00423677">
        <w:t xml:space="preserve">remove the Supplier Equipment together with any other materials used by the Supplier to supply the </w:t>
      </w:r>
      <w:r w:rsidR="00A952AE">
        <w:t xml:space="preserve">Services </w:t>
      </w:r>
      <w:r w:rsidRPr="00423677">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74902ABF" w14:textId="77777777" w:rsidR="00C12BEB" w:rsidRPr="00423677" w:rsidRDefault="00C12BEB" w:rsidP="00911DB3">
      <w:pPr>
        <w:pStyle w:val="GPSL3numberedclause"/>
      </w:pPr>
      <w:bookmarkStart w:id="2629" w:name="_DV_M565"/>
      <w:bookmarkEnd w:id="2629"/>
      <w:r w:rsidRPr="00423677">
        <w:t xml:space="preserve">provide access during normal working hours to the </w:t>
      </w:r>
      <w:r w:rsidR="00C844EB" w:rsidRPr="00423677">
        <w:t>Authority</w:t>
      </w:r>
      <w:r w:rsidRPr="00423677">
        <w:t xml:space="preserve"> and/or the Replacement Supplier for up to </w:t>
      </w:r>
      <w:r w:rsidR="00D8405B" w:rsidRPr="00423677">
        <w:t>twelve (</w:t>
      </w:r>
      <w:r w:rsidRPr="00423677">
        <w:t>12</w:t>
      </w:r>
      <w:r w:rsidR="00D8405B" w:rsidRPr="00423677">
        <w:t xml:space="preserve">) </w:t>
      </w:r>
      <w:r w:rsidRPr="00423677">
        <w:t>months after expiry or termination to:</w:t>
      </w:r>
    </w:p>
    <w:p w14:paraId="59C4D47A" w14:textId="77777777" w:rsidR="00C12BEB" w:rsidRPr="00423677" w:rsidRDefault="00C12BEB" w:rsidP="008A573D">
      <w:pPr>
        <w:pStyle w:val="GPSL4numberedclause"/>
        <w:rPr>
          <w:szCs w:val="22"/>
        </w:rPr>
      </w:pPr>
      <w:r w:rsidRPr="00423677">
        <w:rPr>
          <w:szCs w:val="22"/>
        </w:rPr>
        <w:lastRenderedPageBreak/>
        <w:t xml:space="preserve">such information relating to the </w:t>
      </w:r>
      <w:r w:rsidR="00A952AE">
        <w:rPr>
          <w:szCs w:val="22"/>
        </w:rPr>
        <w:t xml:space="preserve">Services </w:t>
      </w:r>
      <w:r w:rsidRPr="00423677">
        <w:rPr>
          <w:szCs w:val="22"/>
        </w:rPr>
        <w:t>as remains in the possession or control of the Supplier; and</w:t>
      </w:r>
    </w:p>
    <w:p w14:paraId="6F182628" w14:textId="77777777" w:rsidR="00C12BEB" w:rsidRPr="00423677" w:rsidRDefault="00C12BEB" w:rsidP="008A573D">
      <w:pPr>
        <w:pStyle w:val="GPSL4numberedclause"/>
        <w:rPr>
          <w:szCs w:val="22"/>
        </w:rPr>
      </w:pPr>
      <w:bookmarkStart w:id="2630" w:name="_Ref364350038"/>
      <w:r w:rsidRPr="00423677">
        <w:rPr>
          <w:szCs w:val="22"/>
        </w:rPr>
        <w:t xml:space="preserve">such members of the Supplier Personnel as have been involved in the design, development and provision of the </w:t>
      </w:r>
      <w:r w:rsidR="00A952AE">
        <w:rPr>
          <w:szCs w:val="22"/>
        </w:rPr>
        <w:t xml:space="preserve">Services </w:t>
      </w:r>
      <w:r w:rsidRPr="00423677">
        <w:rPr>
          <w:szCs w:val="22"/>
        </w:rPr>
        <w:t xml:space="preserve">and who are still employed by the Supplier, provided that the </w:t>
      </w:r>
      <w:r w:rsidR="00C844EB" w:rsidRPr="00423677">
        <w:rPr>
          <w:szCs w:val="22"/>
        </w:rPr>
        <w:t>Authority</w:t>
      </w:r>
      <w:r w:rsidRPr="00423677">
        <w:rPr>
          <w:szCs w:val="22"/>
        </w:rPr>
        <w:t xml:space="preserve"> and/or the Replacement Supplier shall pay the reasonable costs of the Supplier actually incurred in responding to requests for access under this paragraph</w:t>
      </w:r>
      <w:bookmarkEnd w:id="2630"/>
      <w:r w:rsidR="00D8405B" w:rsidRPr="00423677">
        <w:rPr>
          <w:szCs w:val="22"/>
        </w:rPr>
        <w:t>.</w:t>
      </w:r>
    </w:p>
    <w:p w14:paraId="0C7CC492" w14:textId="77777777" w:rsidR="00C12BEB" w:rsidRPr="00423677" w:rsidRDefault="00C12BEB" w:rsidP="00911DB3">
      <w:pPr>
        <w:pStyle w:val="GPSL2numberedclause"/>
      </w:pPr>
      <w:r w:rsidRPr="00423677">
        <w:t xml:space="preserve">Upon termination or expiry (as the case may be) or at the end of the Termination Assistance Period (or earlier if this does not adversely affect the Supplier's performance of the </w:t>
      </w:r>
      <w:r w:rsidR="00A952AE">
        <w:t xml:space="preserve">Services </w:t>
      </w:r>
      <w:r w:rsidRPr="00423677">
        <w:t>and the Termination Assistance and its compliance with the other provisions of this Schedule</w:t>
      </w:r>
      <w:r w:rsidR="00CA3F26" w:rsidRPr="00423677">
        <w:t xml:space="preserve"> 10</w:t>
      </w:r>
      <w:r w:rsidRPr="00423677">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A952AE">
        <w:t xml:space="preserve">Services </w:t>
      </w:r>
      <w:r w:rsidR="00CA3F26" w:rsidRPr="00423677">
        <w:t>or termination s</w:t>
      </w:r>
      <w:r w:rsidRPr="00423677">
        <w:t>ervices or for statutory compliance purposes.</w:t>
      </w:r>
    </w:p>
    <w:p w14:paraId="298DC837" w14:textId="77777777" w:rsidR="00C12BEB" w:rsidRPr="00423677" w:rsidRDefault="00C12BEB" w:rsidP="00911DB3">
      <w:pPr>
        <w:pStyle w:val="GPSL2numberedclause"/>
      </w:pPr>
      <w:bookmarkStart w:id="2631" w:name="_Ref127350585"/>
      <w:r w:rsidRPr="00423677">
        <w:t xml:space="preserve">Except where this Contract provides otherwise, all licences, leases and authorisations granted by the </w:t>
      </w:r>
      <w:r w:rsidR="00C844EB" w:rsidRPr="00423677">
        <w:t>Authority</w:t>
      </w:r>
      <w:r w:rsidRPr="00423677">
        <w:t xml:space="preserve"> to the Supplier in relation to the </w:t>
      </w:r>
      <w:r w:rsidR="00A952AE">
        <w:t xml:space="preserve">Services </w:t>
      </w:r>
      <w:r w:rsidRPr="00423677">
        <w:t>shall be terminated with effect from the end of the Termination Assistance Period.</w:t>
      </w:r>
      <w:bookmarkEnd w:id="2631"/>
    </w:p>
    <w:p w14:paraId="3F46C225" w14:textId="77777777" w:rsidR="00C12BEB" w:rsidRPr="00423677" w:rsidRDefault="00C12BEB" w:rsidP="00D832D7">
      <w:pPr>
        <w:pStyle w:val="GPSL1SCHEDULEHeading"/>
      </w:pPr>
      <w:bookmarkStart w:id="2632" w:name="_Ref127425445"/>
      <w:r w:rsidRPr="00423677">
        <w:t>ASSETS</w:t>
      </w:r>
      <w:r w:rsidR="005E38DD" w:rsidRPr="00423677">
        <w:t xml:space="preserve"> and </w:t>
      </w:r>
      <w:r w:rsidRPr="00423677">
        <w:t xml:space="preserve">SUB-CONTRACTS </w:t>
      </w:r>
      <w:bookmarkEnd w:id="2632"/>
    </w:p>
    <w:p w14:paraId="1892C8F4" w14:textId="77777777" w:rsidR="00C12BEB" w:rsidRPr="00423677" w:rsidRDefault="00C12BEB" w:rsidP="00911DB3">
      <w:pPr>
        <w:pStyle w:val="GPSL2numberedclause"/>
      </w:pPr>
      <w:bookmarkStart w:id="2633" w:name="_Ref127425768"/>
      <w:r w:rsidRPr="00423677">
        <w:t xml:space="preserve">Following notice of termination of this Contract and during the Termination Assistance Period, the Supplier shall not, without the </w:t>
      </w:r>
      <w:r w:rsidR="00C844EB" w:rsidRPr="00423677">
        <w:t>Authority</w:t>
      </w:r>
      <w:r w:rsidRPr="00423677">
        <w:t>'s prior written consent:</w:t>
      </w:r>
      <w:bookmarkEnd w:id="2633"/>
    </w:p>
    <w:p w14:paraId="5234055E" w14:textId="77777777" w:rsidR="00C12BEB" w:rsidRPr="00423677" w:rsidRDefault="00C12BEB" w:rsidP="00911DB3">
      <w:pPr>
        <w:pStyle w:val="GPSL3numberedclause"/>
      </w:pPr>
      <w:r w:rsidRPr="00423677">
        <w:t>terminate, enter into or vary any Sub-Contract;</w:t>
      </w:r>
    </w:p>
    <w:p w14:paraId="30BEC0FD" w14:textId="77777777" w:rsidR="00C12BEB" w:rsidRPr="00423677" w:rsidRDefault="00C12BEB" w:rsidP="00911DB3">
      <w:pPr>
        <w:pStyle w:val="GPSL3numberedclause"/>
      </w:pPr>
      <w:r w:rsidRPr="00423677">
        <w:t>(subject to normal maintenance requirements) make material modifications to, or dispose of, any existing Supplier Assets or acquire any new Supplier Assets; or</w:t>
      </w:r>
    </w:p>
    <w:p w14:paraId="20FE7B96" w14:textId="77777777" w:rsidR="00C12BEB" w:rsidRPr="00423677" w:rsidRDefault="00C12BEB" w:rsidP="00911DB3">
      <w:pPr>
        <w:pStyle w:val="GPSL3numberedclause"/>
      </w:pPr>
      <w:r w:rsidRPr="00423677">
        <w:t xml:space="preserve">terminate, enter into or vary any licence for software in connection with the </w:t>
      </w:r>
      <w:r w:rsidR="004F1704" w:rsidRPr="00423677">
        <w:t xml:space="preserve">provision of </w:t>
      </w:r>
      <w:r w:rsidR="00A952AE">
        <w:t xml:space="preserve"> Services.</w:t>
      </w:r>
    </w:p>
    <w:p w14:paraId="5DD7DC84" w14:textId="77777777" w:rsidR="00C12BEB" w:rsidRPr="00423677" w:rsidRDefault="00C12BEB" w:rsidP="00911DB3">
      <w:pPr>
        <w:pStyle w:val="GPSL2numberedclause"/>
      </w:pPr>
      <w:bookmarkStart w:id="2634" w:name="_Ref127426626"/>
      <w:r w:rsidRPr="00423677">
        <w:t xml:space="preserve">Within </w:t>
      </w:r>
      <w:r w:rsidR="00D8405B" w:rsidRPr="00423677">
        <w:t>twenty (</w:t>
      </w:r>
      <w:r w:rsidRPr="00423677">
        <w:t>20</w:t>
      </w:r>
      <w:r w:rsidR="00D8405B" w:rsidRPr="00423677">
        <w:t>)</w:t>
      </w:r>
      <w:r w:rsidRPr="00423677">
        <w:t> Working Days of receipt of the up-to-date Registers provided by the Supplier pursuant to paragraph </w:t>
      </w:r>
      <w:r w:rsidRPr="00423677">
        <w:fldChar w:fldCharType="begin"/>
      </w:r>
      <w:r w:rsidRPr="00423677">
        <w:instrText xml:space="preserve"> REF _Ref127426020 \r \h  \* MERGEFORMAT </w:instrText>
      </w:r>
      <w:r w:rsidRPr="00423677">
        <w:fldChar w:fldCharType="separate"/>
      </w:r>
      <w:r w:rsidR="00974472">
        <w:t>7.1.5</w:t>
      </w:r>
      <w:r w:rsidRPr="00423677">
        <w:fldChar w:fldCharType="end"/>
      </w:r>
      <w:r w:rsidR="00D8405B" w:rsidRPr="00423677">
        <w:t xml:space="preserve"> of this Schedule</w:t>
      </w:r>
      <w:r w:rsidR="00CA3F26" w:rsidRPr="00423677">
        <w:t xml:space="preserve"> 10</w:t>
      </w:r>
      <w:r w:rsidRPr="00423677">
        <w:t xml:space="preserve">, the </w:t>
      </w:r>
      <w:r w:rsidR="00C844EB" w:rsidRPr="00423677">
        <w:t>Authority</w:t>
      </w:r>
      <w:r w:rsidRPr="00423677">
        <w:t xml:space="preserve"> shall provide written notice to the Supplier setting out:</w:t>
      </w:r>
      <w:bookmarkEnd w:id="2634"/>
    </w:p>
    <w:p w14:paraId="3D33A88B" w14:textId="77777777" w:rsidR="00C12BEB" w:rsidRPr="00423677" w:rsidRDefault="00C12BEB" w:rsidP="00911DB3">
      <w:pPr>
        <w:pStyle w:val="GPSL3numberedclause"/>
      </w:pPr>
      <w:bookmarkStart w:id="2635" w:name="_Ref364352534"/>
      <w:bookmarkStart w:id="2636" w:name="_Ref27373383"/>
      <w:r w:rsidRPr="00423677">
        <w:t xml:space="preserve">which, if any, of the Transferable Assets the </w:t>
      </w:r>
      <w:r w:rsidR="00C844EB" w:rsidRPr="00423677">
        <w:t>Authority</w:t>
      </w:r>
      <w:r w:rsidRPr="00423677">
        <w:t xml:space="preserve"> requires to be transferred to the </w:t>
      </w:r>
      <w:r w:rsidR="00C844EB" w:rsidRPr="00423677">
        <w:t>Authority</w:t>
      </w:r>
      <w:r w:rsidRPr="00423677">
        <w:t xml:space="preserve"> and/or the Replacement Supplier (“</w:t>
      </w:r>
      <w:r w:rsidRPr="00423677">
        <w:rPr>
          <w:b/>
        </w:rPr>
        <w:t>Transferring Assets</w:t>
      </w:r>
      <w:r w:rsidRPr="00423677">
        <w:t>”);</w:t>
      </w:r>
      <w:bookmarkEnd w:id="2635"/>
      <w:r w:rsidRPr="00423677">
        <w:t xml:space="preserve"> </w:t>
      </w:r>
      <w:bookmarkEnd w:id="2636"/>
    </w:p>
    <w:p w14:paraId="01D5A841" w14:textId="77777777" w:rsidR="00C12BEB" w:rsidRPr="00423677" w:rsidRDefault="00C12BEB" w:rsidP="00911DB3">
      <w:pPr>
        <w:pStyle w:val="GPSL3numberedclause"/>
      </w:pPr>
      <w:bookmarkStart w:id="2637" w:name="a301038"/>
      <w:bookmarkStart w:id="2638" w:name="_Ref364350801"/>
      <w:bookmarkStart w:id="2639" w:name="_Ref127958943"/>
      <w:bookmarkEnd w:id="2637"/>
      <w:r w:rsidRPr="00423677">
        <w:t>which, if any, of:</w:t>
      </w:r>
      <w:bookmarkEnd w:id="2638"/>
    </w:p>
    <w:p w14:paraId="7CA46B39" w14:textId="77777777" w:rsidR="00C12BEB" w:rsidRPr="00423677" w:rsidRDefault="00C12BEB" w:rsidP="008A573D">
      <w:pPr>
        <w:pStyle w:val="GPSL4numberedclause"/>
        <w:rPr>
          <w:szCs w:val="22"/>
        </w:rPr>
      </w:pPr>
      <w:r w:rsidRPr="00423677">
        <w:rPr>
          <w:szCs w:val="22"/>
        </w:rPr>
        <w:t xml:space="preserve">the Exclusive Assets that are not Transferable Assets; and </w:t>
      </w:r>
    </w:p>
    <w:p w14:paraId="4AB270F4" w14:textId="77777777" w:rsidR="00C12BEB" w:rsidRPr="00423677" w:rsidRDefault="00C12BEB" w:rsidP="008A573D">
      <w:pPr>
        <w:pStyle w:val="GPSL4numberedclause"/>
        <w:rPr>
          <w:szCs w:val="22"/>
        </w:rPr>
      </w:pPr>
      <w:r w:rsidRPr="00423677">
        <w:rPr>
          <w:szCs w:val="22"/>
        </w:rPr>
        <w:t>the Non-Exclusive Assets,</w:t>
      </w:r>
    </w:p>
    <w:p w14:paraId="3AA42C2A" w14:textId="77777777" w:rsidR="00C12BEB" w:rsidRPr="00423677" w:rsidRDefault="00C12BEB" w:rsidP="003A2B60">
      <w:pPr>
        <w:pStyle w:val="GPSL3Indent"/>
      </w:pPr>
      <w:r w:rsidRPr="00423677">
        <w:t xml:space="preserve">the </w:t>
      </w:r>
      <w:r w:rsidR="00C844EB" w:rsidRPr="00423677">
        <w:t>Authority</w:t>
      </w:r>
      <w:r w:rsidRPr="00423677">
        <w:t xml:space="preserve"> and/or the Replacement Supplier requires the continued use of; and</w:t>
      </w:r>
    </w:p>
    <w:p w14:paraId="473F13D6" w14:textId="77777777" w:rsidR="00C12BEB" w:rsidRPr="00423677" w:rsidRDefault="00C12BEB" w:rsidP="00911DB3">
      <w:pPr>
        <w:pStyle w:val="GPSL3numberedclause"/>
      </w:pPr>
      <w:bookmarkStart w:id="2640" w:name="_Ref364353977"/>
      <w:r w:rsidRPr="00423677">
        <w:t xml:space="preserve">which, if any, of Transferable Contracts the </w:t>
      </w:r>
      <w:r w:rsidR="00C844EB" w:rsidRPr="00423677">
        <w:t>Authority</w:t>
      </w:r>
      <w:r w:rsidRPr="00423677">
        <w:t xml:space="preserve"> requires to be assigned or novated to the </w:t>
      </w:r>
      <w:r w:rsidR="00C844EB" w:rsidRPr="00423677">
        <w:t>Authority</w:t>
      </w:r>
      <w:r w:rsidRPr="00423677">
        <w:t xml:space="preserve"> and/or the Replacement Supplier (the </w:t>
      </w:r>
      <w:r w:rsidRPr="00423677">
        <w:rPr>
          <w:b/>
          <w:bCs/>
        </w:rPr>
        <w:t>“Transferring Contracts”</w:t>
      </w:r>
      <w:r w:rsidRPr="00423677">
        <w:t>),</w:t>
      </w:r>
      <w:bookmarkEnd w:id="2639"/>
      <w:bookmarkEnd w:id="2640"/>
    </w:p>
    <w:p w14:paraId="59E8C4A5" w14:textId="77777777" w:rsidR="00C12BEB" w:rsidRPr="00423677" w:rsidRDefault="00C12BEB" w:rsidP="00911DB3">
      <w:pPr>
        <w:pStyle w:val="GPSL2Indent"/>
      </w:pPr>
      <w:r w:rsidRPr="00423677">
        <w:lastRenderedPageBreak/>
        <w:t xml:space="preserve">in order for the </w:t>
      </w:r>
      <w:r w:rsidR="00C844EB" w:rsidRPr="00423677">
        <w:t>Authority</w:t>
      </w:r>
      <w:r w:rsidRPr="00423677">
        <w:t xml:space="preserve"> and/or its Replacement Supplier to provide the</w:t>
      </w:r>
      <w:r w:rsidR="004F1704" w:rsidRPr="00423677">
        <w:t xml:space="preserve"> </w:t>
      </w:r>
      <w:r w:rsidR="00A952AE">
        <w:t xml:space="preserve">Services </w:t>
      </w:r>
      <w:r w:rsidRPr="00423677">
        <w:t xml:space="preserve">from the expiry of the Termination Assistance Period. Where requested by the </w:t>
      </w:r>
      <w:r w:rsidR="00C844EB" w:rsidRPr="00423677">
        <w:t>Authority</w:t>
      </w:r>
      <w:r w:rsidRPr="00423677">
        <w:t xml:space="preserve"> and/or its Replacement Supplier, the Supplier shall provide all reasonable assistance to the </w:t>
      </w:r>
      <w:r w:rsidR="00C844EB" w:rsidRPr="00423677">
        <w:t>Authority</w:t>
      </w:r>
      <w:r w:rsidRPr="00423677">
        <w:t xml:space="preserve"> and/or its Replacement Supplier to enable it to determine which Transferable Assets and Transferable Contracts the </w:t>
      </w:r>
      <w:r w:rsidR="00C844EB" w:rsidRPr="00423677">
        <w:t>Authority</w:t>
      </w:r>
      <w:r w:rsidRPr="00423677">
        <w:t xml:space="preserve"> and/or its Replacement Supplier requires to provide the </w:t>
      </w:r>
      <w:r w:rsidR="00A952AE">
        <w:t xml:space="preserve">Services </w:t>
      </w:r>
      <w:r w:rsidRPr="00423677">
        <w:t xml:space="preserve">or </w:t>
      </w:r>
      <w:r w:rsidR="002876DA" w:rsidRPr="00423677">
        <w:t xml:space="preserve">the Replacement Goods and/or </w:t>
      </w:r>
      <w:r w:rsidRPr="00423677">
        <w:t>Replacement Services.</w:t>
      </w:r>
    </w:p>
    <w:p w14:paraId="51CCC7DB" w14:textId="77777777" w:rsidR="00C12BEB" w:rsidRPr="00423677" w:rsidRDefault="00C12BEB" w:rsidP="00911DB3">
      <w:pPr>
        <w:pStyle w:val="GPSL2numberedclause"/>
      </w:pPr>
      <w:bookmarkStart w:id="2641" w:name="_Ref127425863"/>
      <w:r w:rsidRPr="00423677">
        <w:t xml:space="preserve">With effect from the expiry of the Termination Assistance Period, the Supplier shall sell the Transferring Assets to the </w:t>
      </w:r>
      <w:r w:rsidR="00C844EB" w:rsidRPr="00423677">
        <w:t>Authority</w:t>
      </w:r>
      <w:r w:rsidRPr="00423677">
        <w:t xml:space="preserve"> and/or its nominated Replacement Supplier for a consideration equal to their Net Book Value, except where the cost of the Transferring Asset has been partially or fully paid for through the Contract Charges at the expiry Date, in which case the </w:t>
      </w:r>
      <w:r w:rsidR="00C844EB" w:rsidRPr="00423677">
        <w:t>Authority</w:t>
      </w:r>
      <w:r w:rsidRPr="00423677">
        <w:t xml:space="preserve"> shall pay the Supplier the Net Book Value of the Transferring Asset less the amount already paid through the Contract Charges. </w:t>
      </w:r>
    </w:p>
    <w:bookmarkEnd w:id="2641"/>
    <w:p w14:paraId="381BF533" w14:textId="77777777" w:rsidR="00C12BEB" w:rsidRPr="00423677" w:rsidRDefault="00C12BEB" w:rsidP="00911DB3">
      <w:pPr>
        <w:pStyle w:val="GPSL2numberedclause"/>
      </w:pPr>
      <w:r w:rsidRPr="00423677">
        <w:t xml:space="preserve">Risk in the Transferring Assets shall pass to the </w:t>
      </w:r>
      <w:r w:rsidR="00C844EB" w:rsidRPr="00423677">
        <w:t>Authority</w:t>
      </w:r>
      <w:r w:rsidRPr="00423677">
        <w:t xml:space="preserve"> or the Replacement Supplier (as appropriate) at the end of the Termination Assistance Period and title to the Transferring Assets shall pass to the </w:t>
      </w:r>
      <w:r w:rsidR="00C844EB" w:rsidRPr="00423677">
        <w:t>Authority</w:t>
      </w:r>
      <w:r w:rsidRPr="00423677">
        <w:t xml:space="preserve"> or the Replacement Supplier (as appropriate) on payment for the same.</w:t>
      </w:r>
    </w:p>
    <w:p w14:paraId="239A7ACC" w14:textId="77777777" w:rsidR="00C12BEB" w:rsidRPr="00423677" w:rsidRDefault="00C12BEB" w:rsidP="00911DB3">
      <w:pPr>
        <w:pStyle w:val="GPSL2numberedclause"/>
      </w:pPr>
      <w:bookmarkStart w:id="2642" w:name="_Ref127425261"/>
      <w:r w:rsidRPr="00423677">
        <w:t>Where the Supplier is notified in accordance with paragraph </w:t>
      </w:r>
      <w:r w:rsidRPr="00423677">
        <w:fldChar w:fldCharType="begin"/>
      </w:r>
      <w:r w:rsidRPr="00423677">
        <w:instrText xml:space="preserve"> REF _Ref364350801 \r \h  \* MERGEFORMAT </w:instrText>
      </w:r>
      <w:r w:rsidRPr="00423677">
        <w:fldChar w:fldCharType="separate"/>
      </w:r>
      <w:r w:rsidR="00974472">
        <w:t>9.2.2</w:t>
      </w:r>
      <w:r w:rsidRPr="00423677">
        <w:fldChar w:fldCharType="end"/>
      </w:r>
      <w:r w:rsidR="00D8405B" w:rsidRPr="00423677">
        <w:t xml:space="preserve"> of this Schedule</w:t>
      </w:r>
      <w:r w:rsidRPr="00423677">
        <w:t xml:space="preserve"> that the </w:t>
      </w:r>
      <w:r w:rsidR="00C844EB" w:rsidRPr="00423677">
        <w:t>Authority</w:t>
      </w:r>
      <w:r w:rsidRPr="00423677">
        <w:t xml:space="preserve"> and/or the Replacement Supplier requires continued use of any Exclusive Assets that are not Transferable Assets or any Non-Exclusive Assets, the Supplier shall as soon as reasonably practicable:</w:t>
      </w:r>
    </w:p>
    <w:p w14:paraId="7865B2B5" w14:textId="77777777" w:rsidR="00C12BEB" w:rsidRPr="00423677" w:rsidRDefault="00C12BEB" w:rsidP="00911DB3">
      <w:pPr>
        <w:pStyle w:val="GPSL3numberedclause"/>
      </w:pPr>
      <w:r w:rsidRPr="00423677">
        <w:t xml:space="preserve">procure a non-exclusive, perpetual, royalty-free licence (or licence on such other terms that have been agreed by the </w:t>
      </w:r>
      <w:r w:rsidR="00C844EB" w:rsidRPr="00423677">
        <w:t>Authority</w:t>
      </w:r>
      <w:r w:rsidRPr="00423677">
        <w:t xml:space="preserve">) for the </w:t>
      </w:r>
      <w:r w:rsidR="00C844EB" w:rsidRPr="00423677">
        <w:t>Authority</w:t>
      </w:r>
      <w:r w:rsidRPr="00423677">
        <w:t xml:space="preserve"> and/or the Replacement Supplier to use such assets (with a right of sub-licence or assignment on the same terms); or failing which</w:t>
      </w:r>
    </w:p>
    <w:p w14:paraId="7085B858" w14:textId="77777777" w:rsidR="00C12BEB" w:rsidRPr="00423677" w:rsidRDefault="00C12BEB" w:rsidP="00911DB3">
      <w:pPr>
        <w:pStyle w:val="GPSL3numberedclause"/>
      </w:pPr>
      <w:r w:rsidRPr="00423677">
        <w:t xml:space="preserve">procure a suitable alternative to such assets and the </w:t>
      </w:r>
      <w:r w:rsidR="00C844EB" w:rsidRPr="00423677">
        <w:t>Authority</w:t>
      </w:r>
      <w:r w:rsidRPr="00423677">
        <w:t xml:space="preserve"> or the Replacement Supplier shall bear the reasonable proven costs of procuring the same.</w:t>
      </w:r>
    </w:p>
    <w:p w14:paraId="54FE0C11" w14:textId="77777777" w:rsidR="00C12BEB" w:rsidRPr="00423677" w:rsidRDefault="00C12BEB" w:rsidP="00911DB3">
      <w:pPr>
        <w:pStyle w:val="GPSL2numberedclause"/>
      </w:pPr>
      <w:bookmarkStart w:id="2643" w:name="_Ref127426673"/>
      <w:bookmarkEnd w:id="2642"/>
      <w:r w:rsidRPr="00423677">
        <w:t xml:space="preserve">The Supplier shall as soon as reasonably practicable assign or procure the novation to the </w:t>
      </w:r>
      <w:r w:rsidR="00C844EB" w:rsidRPr="00423677">
        <w:t>Authority</w:t>
      </w:r>
      <w:r w:rsidRPr="00423677">
        <w:t xml:space="preserve"> and/or the Replacement Supplier of the Transferring Contracts.</w:t>
      </w:r>
      <w:r w:rsidR="00A952AE">
        <w:t xml:space="preserve"> </w:t>
      </w:r>
      <w:r w:rsidRPr="00423677">
        <w:t xml:space="preserve">The Supplier shall execute such documents and provide such other assistance as the </w:t>
      </w:r>
      <w:r w:rsidR="00C844EB" w:rsidRPr="00423677">
        <w:t>Authority</w:t>
      </w:r>
      <w:r w:rsidRPr="00423677">
        <w:t xml:space="preserve"> reasonably requires to effect this novation or assignment.</w:t>
      </w:r>
      <w:bookmarkEnd w:id="2643"/>
    </w:p>
    <w:p w14:paraId="3121CB02" w14:textId="77777777" w:rsidR="00C12BEB" w:rsidRPr="00423677" w:rsidRDefault="00C12BEB" w:rsidP="00911DB3">
      <w:pPr>
        <w:pStyle w:val="GPSL2numberedclause"/>
      </w:pPr>
      <w:bookmarkStart w:id="2644" w:name="_Ref37322775"/>
      <w:r w:rsidRPr="00423677">
        <w:t xml:space="preserve">The </w:t>
      </w:r>
      <w:r w:rsidR="00C844EB" w:rsidRPr="00423677">
        <w:t>Authority</w:t>
      </w:r>
      <w:r w:rsidRPr="00423677">
        <w:t xml:space="preserve"> shall:</w:t>
      </w:r>
    </w:p>
    <w:p w14:paraId="7875D59A" w14:textId="77777777" w:rsidR="00C12BEB" w:rsidRPr="00423677" w:rsidRDefault="00C12BEB" w:rsidP="00911DB3">
      <w:pPr>
        <w:pStyle w:val="GPSL3numberedclause"/>
      </w:pPr>
      <w:r w:rsidRPr="00423677">
        <w:t>accept assignments from the Supplier or join with the Supplier in procuring a novation of each Transferring Contract; and</w:t>
      </w:r>
    </w:p>
    <w:p w14:paraId="5B9078E5" w14:textId="77777777" w:rsidR="00C12BEB" w:rsidRPr="00423677" w:rsidRDefault="00C12BEB" w:rsidP="00911DB3">
      <w:pPr>
        <w:pStyle w:val="GPSL3numberedclause"/>
      </w:pPr>
      <w:r w:rsidRPr="00423677">
        <w:t xml:space="preserve">once a Transferring Contract is novated or assigned to the </w:t>
      </w:r>
      <w:r w:rsidR="00C844EB" w:rsidRPr="00423677">
        <w:t>Authority</w:t>
      </w:r>
      <w:r w:rsidRPr="00423677">
        <w:t xml:space="preserve">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644"/>
      <w:r w:rsidRPr="00423677">
        <w:t>.</w:t>
      </w:r>
    </w:p>
    <w:p w14:paraId="507ABE16" w14:textId="77777777" w:rsidR="00C12BEB" w:rsidRPr="00423677" w:rsidRDefault="00C12BEB" w:rsidP="00911DB3">
      <w:pPr>
        <w:pStyle w:val="GPSL2numberedclause"/>
      </w:pPr>
      <w:r w:rsidRPr="00423677">
        <w:t xml:space="preserve">The Supplier shall hold any Transferring Contracts on trust for the </w:t>
      </w:r>
      <w:r w:rsidR="00C844EB" w:rsidRPr="00423677">
        <w:t>Authority</w:t>
      </w:r>
      <w:r w:rsidRPr="00423677">
        <w:t xml:space="preserve"> until such time as the transfer of the relevant Transferring Contract to the </w:t>
      </w:r>
      <w:r w:rsidR="00C844EB" w:rsidRPr="00423677">
        <w:t>Authority</w:t>
      </w:r>
      <w:r w:rsidRPr="00423677">
        <w:t xml:space="preserve"> and/or the Replacement Supplier has been effected.</w:t>
      </w:r>
    </w:p>
    <w:p w14:paraId="0FDB241E" w14:textId="77777777" w:rsidR="00C12BEB" w:rsidRPr="00423677" w:rsidRDefault="00C12BEB" w:rsidP="00911DB3">
      <w:pPr>
        <w:pStyle w:val="GPSL2numberedclause"/>
      </w:pPr>
      <w:bookmarkStart w:id="2645" w:name="_Ref364757086"/>
      <w:r w:rsidRPr="00423677">
        <w:lastRenderedPageBreak/>
        <w:t xml:space="preserve">The Supplier shall indemnify the </w:t>
      </w:r>
      <w:r w:rsidR="00C844EB" w:rsidRPr="00423677">
        <w:t>Authority</w:t>
      </w:r>
      <w:r w:rsidRPr="00423677">
        <w:t xml:space="preserve"> (and/or the Replacement Supplier, as applicable) against each loss, liability and cost arising out of any claims made by a counterparty to a Transferring Contract which is assigned or novated to the </w:t>
      </w:r>
      <w:r w:rsidR="00C844EB" w:rsidRPr="00423677">
        <w:t>Authority</w:t>
      </w:r>
      <w:r w:rsidRPr="00423677">
        <w:t xml:space="preserve"> (and/or Replacement Supplier) pursuant to paragraph </w:t>
      </w:r>
      <w:r w:rsidRPr="00423677">
        <w:fldChar w:fldCharType="begin"/>
      </w:r>
      <w:r w:rsidRPr="00423677">
        <w:instrText xml:space="preserve"> REF _Ref127426673 \r \h  \* MERGEFORMAT </w:instrText>
      </w:r>
      <w:r w:rsidRPr="00423677">
        <w:fldChar w:fldCharType="separate"/>
      </w:r>
      <w:r w:rsidR="00974472">
        <w:t>9.6</w:t>
      </w:r>
      <w:r w:rsidRPr="00423677">
        <w:fldChar w:fldCharType="end"/>
      </w:r>
      <w:r w:rsidR="00D8405B" w:rsidRPr="00423677">
        <w:t xml:space="preserve"> of this Schedule</w:t>
      </w:r>
      <w:r w:rsidR="00461664" w:rsidRPr="00423677">
        <w:t xml:space="preserve"> 10</w:t>
      </w:r>
      <w:r w:rsidR="00D8405B" w:rsidRPr="00423677">
        <w:t xml:space="preserve"> </w:t>
      </w:r>
      <w:r w:rsidRPr="00423677">
        <w:t>in relation to any matters arising prior to the date of assignment or novation of such Transferring Contract.</w:t>
      </w:r>
      <w:bookmarkEnd w:id="2645"/>
    </w:p>
    <w:p w14:paraId="6505495F" w14:textId="77777777" w:rsidR="00C12BEB" w:rsidRPr="00423677" w:rsidRDefault="00C12BEB" w:rsidP="00D832D7">
      <w:pPr>
        <w:pStyle w:val="GPSL1SCHEDULEHeading"/>
      </w:pPr>
      <w:bookmarkStart w:id="2646" w:name="_DV_M564"/>
      <w:bookmarkStart w:id="2647" w:name="_DV_M566"/>
      <w:bookmarkStart w:id="2648" w:name="_DV_M567"/>
      <w:bookmarkEnd w:id="2646"/>
      <w:bookmarkEnd w:id="2647"/>
      <w:bookmarkEnd w:id="2648"/>
      <w:r w:rsidRPr="00423677">
        <w:t>SUPPLIER PERSONNEL</w:t>
      </w:r>
    </w:p>
    <w:p w14:paraId="16DC9D60" w14:textId="77777777" w:rsidR="00C12BEB" w:rsidRPr="00423677" w:rsidRDefault="00C12BEB" w:rsidP="00911DB3">
      <w:pPr>
        <w:pStyle w:val="GPSL2numberedclause"/>
      </w:pPr>
      <w:r w:rsidRPr="00423677">
        <w:t xml:space="preserve">The </w:t>
      </w:r>
      <w:r w:rsidR="00C844EB" w:rsidRPr="00423677">
        <w:t>Authority</w:t>
      </w:r>
      <w:r w:rsidRPr="00423677">
        <w:t xml:space="preserve"> and Supplier agree and acknowledge that in the event of the Supplier ceasing to provide the </w:t>
      </w:r>
      <w:r w:rsidR="00A952AE">
        <w:t xml:space="preserve">Services </w:t>
      </w:r>
      <w:r w:rsidRPr="00423677">
        <w:t>or part of them for any reason, Schedule </w:t>
      </w:r>
      <w:r w:rsidR="009022B1" w:rsidRPr="00423677">
        <w:t>11 </w:t>
      </w:r>
      <w:r w:rsidRPr="00423677">
        <w:t>(Staff Transfer) shall apply.</w:t>
      </w:r>
    </w:p>
    <w:p w14:paraId="288E39E1" w14:textId="77777777" w:rsidR="00C12BEB" w:rsidRPr="00423677" w:rsidRDefault="00C12BEB" w:rsidP="00911DB3">
      <w:pPr>
        <w:pStyle w:val="GPSL2numberedclause"/>
      </w:pPr>
      <w:r w:rsidRPr="00423677">
        <w:t xml:space="preserve">The Supplier shall not </w:t>
      </w:r>
      <w:r w:rsidR="00772604">
        <w:t xml:space="preserve">and shall procure that any relevant Sub-Contractor shall not </w:t>
      </w:r>
      <w:r w:rsidRPr="00423677">
        <w:t>take any step (expressly or implicitly and directly or indirectly by itself or through any other person)</w:t>
      </w:r>
      <w:r w:rsidR="00772604">
        <w:t xml:space="preserve"> without the prior written consent of the Authority</w:t>
      </w:r>
      <w:r w:rsidRPr="00423677">
        <w:t xml:space="preserve"> to dissuade or discourage any employees engaged in the provision of the </w:t>
      </w:r>
      <w:r w:rsidR="00A952AE">
        <w:t xml:space="preserve">Services </w:t>
      </w:r>
      <w:r w:rsidRPr="00423677">
        <w:t xml:space="preserve">from transferring their employment to the </w:t>
      </w:r>
      <w:r w:rsidR="00C844EB" w:rsidRPr="00423677">
        <w:t>Authority</w:t>
      </w:r>
      <w:r w:rsidRPr="00423677">
        <w:t xml:space="preserve"> and/or the Replacement Supplier</w:t>
      </w:r>
      <w:r w:rsidR="00772604">
        <w:t xml:space="preserve"> and/or Replacement Sub-Contractor</w:t>
      </w:r>
      <w:r w:rsidRPr="00423677">
        <w:t>.</w:t>
      </w:r>
    </w:p>
    <w:p w14:paraId="734F2395" w14:textId="77777777" w:rsidR="008706E4" w:rsidRDefault="00C12BEB" w:rsidP="00911DB3">
      <w:pPr>
        <w:pStyle w:val="GPSL2numberedclause"/>
      </w:pPr>
      <w:r w:rsidRPr="00423677">
        <w:t xml:space="preserve">During the Termination Assistance Period, the Supplier shall </w:t>
      </w:r>
      <w:r w:rsidR="008706E4">
        <w:t>and shall procure that any relevant Sub-Contractor shall:</w:t>
      </w:r>
    </w:p>
    <w:p w14:paraId="3E1509D5" w14:textId="77777777" w:rsidR="0021614B" w:rsidRDefault="00C12BEB" w:rsidP="009776E0">
      <w:pPr>
        <w:pStyle w:val="GPSL3numberedclause"/>
      </w:pPr>
      <w:r w:rsidRPr="00423677">
        <w:t xml:space="preserve">give the </w:t>
      </w:r>
      <w:r w:rsidR="00C844EB" w:rsidRPr="00423677">
        <w:t>Authority</w:t>
      </w:r>
      <w:r w:rsidRPr="00423677">
        <w:t xml:space="preserve"> and/or the Replacement Supplier </w:t>
      </w:r>
      <w:r w:rsidR="0021614B">
        <w:t xml:space="preserve">and/or Replacement Sub-Contractor </w:t>
      </w:r>
      <w:r w:rsidRPr="00423677">
        <w:t xml:space="preserve">reasonable access to the Supplier's personnel </w:t>
      </w:r>
      <w:r w:rsidR="0021614B">
        <w:t xml:space="preserve">and/or their consultation representatives </w:t>
      </w:r>
      <w:r w:rsidRPr="00423677">
        <w:t xml:space="preserve">to present the case for transferring their employment to the </w:t>
      </w:r>
      <w:r w:rsidR="00C844EB" w:rsidRPr="00423677">
        <w:t>Authority</w:t>
      </w:r>
      <w:r w:rsidRPr="00423677">
        <w:t xml:space="preserve"> and/or the Replacement Supplier</w:t>
      </w:r>
      <w:r w:rsidR="0021614B">
        <w:t xml:space="preserve"> and/or to discuss or consult on any measures envisaged by the</w:t>
      </w:r>
      <w:r w:rsidR="0021614B" w:rsidRPr="0021614B">
        <w:t xml:space="preserve"> Authority, Replacement S</w:t>
      </w:r>
      <w:r w:rsidR="0021614B">
        <w:t>upplier and/or Replacement Sub-C</w:t>
      </w:r>
      <w:r w:rsidR="0021614B" w:rsidRPr="0021614B">
        <w:t>ontractor in respect of persons expected to be Transferring Supplier Employees</w:t>
      </w:r>
      <w:r w:rsidR="0021614B">
        <w:t>;</w:t>
      </w:r>
    </w:p>
    <w:p w14:paraId="48271036" w14:textId="77777777" w:rsidR="0021614B" w:rsidRDefault="0021614B" w:rsidP="009776E0">
      <w:pPr>
        <w:pStyle w:val="GPSL3numberedclause"/>
      </w:pPr>
      <w:r w:rsidRPr="0021614B">
        <w:t>co-operate with the Authority and the Replacement Supplier to ensure an effective consultation process and smooth transfer in respect of Transferring Supplier Employees in line with good employee relations and the effective continuity of the Services.</w:t>
      </w:r>
    </w:p>
    <w:p w14:paraId="1DA5CDAC" w14:textId="77777777" w:rsidR="00C12BEB" w:rsidRPr="00423677" w:rsidRDefault="00C12BEB" w:rsidP="009776E0">
      <w:pPr>
        <w:pStyle w:val="GPSL2numberedclause"/>
        <w:numPr>
          <w:ilvl w:val="0"/>
          <w:numId w:val="0"/>
        </w:numPr>
        <w:ind w:left="1134"/>
      </w:pPr>
    </w:p>
    <w:p w14:paraId="7CD00218" w14:textId="77777777" w:rsidR="00C12BEB" w:rsidRPr="00423677" w:rsidRDefault="00C12BEB" w:rsidP="00911DB3">
      <w:pPr>
        <w:pStyle w:val="GPSL2numberedclause"/>
      </w:pPr>
      <w:r w:rsidRPr="00423677">
        <w:t xml:space="preserve">The Supplier shall immediately notify the </w:t>
      </w:r>
      <w:r w:rsidR="00C844EB" w:rsidRPr="00423677">
        <w:t>Authority</w:t>
      </w:r>
      <w:r w:rsidRPr="00423677">
        <w:t xml:space="preserve"> or, at the direction of the </w:t>
      </w:r>
      <w:r w:rsidR="00C844EB" w:rsidRPr="00423677">
        <w:t>Authority</w:t>
      </w:r>
      <w:r w:rsidRPr="00423677">
        <w:t>, the Replacement Supplier of any period of notice given by the Supplier or received from any person referred to in the Staffing Information, regardless of when such notice takes effect.</w:t>
      </w:r>
    </w:p>
    <w:p w14:paraId="52ED3EEA" w14:textId="77777777" w:rsidR="00C12BEB" w:rsidRPr="00423677" w:rsidRDefault="00C12BEB" w:rsidP="001517A2">
      <w:pPr>
        <w:pStyle w:val="GPSL2numberedclause"/>
      </w:pPr>
      <w:r w:rsidRPr="00423677">
        <w:t xml:space="preserve">The Supplier shall not for a period of twelve (12) months from the date of transfer re-employ or re-engage or entice any employees, suppliers or </w:t>
      </w:r>
      <w:r w:rsidR="00C327C5" w:rsidRPr="00423677">
        <w:t>Sub-Con</w:t>
      </w:r>
      <w:r w:rsidRPr="00423677">
        <w:t xml:space="preserve">tractors whose employment or engagement is transferred to the </w:t>
      </w:r>
      <w:r w:rsidR="00C844EB" w:rsidRPr="00423677">
        <w:t>Authority</w:t>
      </w:r>
      <w:r w:rsidRPr="00423677">
        <w:t xml:space="preserve"> and/or the Replacement Supplier</w:t>
      </w:r>
      <w:r w:rsidR="001517A2">
        <w:t xml:space="preserve"> </w:t>
      </w:r>
      <w:r w:rsidR="001517A2" w:rsidRPr="001517A2">
        <w:t xml:space="preserve">except that this paragraph </w:t>
      </w:r>
      <w:r w:rsidR="001517A2">
        <w:t xml:space="preserve">10.5 </w:t>
      </w:r>
      <w:r w:rsidR="001517A2" w:rsidRPr="001517A2">
        <w:t>shall not apply where an offer is made pursuant to an express right to make such offer u</w:t>
      </w:r>
      <w:r w:rsidR="001517A2">
        <w:t>nder Schedule 11</w:t>
      </w:r>
      <w:r w:rsidR="001517A2" w:rsidRPr="001517A2">
        <w:t>.1 (Staff Transfer) in respect of a Transferring Supplier Employee not identified in the Supplier's Final Supplier Personnel List</w:t>
      </w:r>
      <w:r w:rsidR="00D21222" w:rsidRPr="00423677">
        <w:t>,</w:t>
      </w:r>
      <w:r w:rsidRPr="00423677">
        <w:t>.</w:t>
      </w:r>
    </w:p>
    <w:p w14:paraId="72937BEF" w14:textId="77777777" w:rsidR="00C12BEB" w:rsidRPr="00423677" w:rsidRDefault="00C12BEB" w:rsidP="00D832D7">
      <w:pPr>
        <w:pStyle w:val="GPSL1SCHEDULEHeading"/>
      </w:pPr>
      <w:bookmarkStart w:id="2649" w:name="_Ref127425458"/>
      <w:r w:rsidRPr="00423677">
        <w:t xml:space="preserve">CHARGES </w:t>
      </w:r>
      <w:bookmarkEnd w:id="2649"/>
    </w:p>
    <w:p w14:paraId="1F06735E" w14:textId="77777777" w:rsidR="00C12BEB" w:rsidRPr="00423677" w:rsidRDefault="00C12BEB" w:rsidP="00911DB3">
      <w:pPr>
        <w:pStyle w:val="GPSL2numberedclause"/>
      </w:pPr>
      <w:r w:rsidRPr="00423677">
        <w:lastRenderedPageBreak/>
        <w:t xml:space="preserve">Except as otherwise expressly specified in this Contract, the Supplier shall not make any charges for the services provided by the Supplier pursuant to, and the </w:t>
      </w:r>
      <w:r w:rsidR="00C844EB" w:rsidRPr="00423677">
        <w:t>Authority</w:t>
      </w:r>
      <w:r w:rsidRPr="00423677">
        <w:t xml:space="preserve"> shall not be obliged to pay for costs incurred by the Supplier in relation to its compliance with, this Schedule</w:t>
      </w:r>
      <w:r w:rsidR="00461664" w:rsidRPr="00423677">
        <w:t xml:space="preserve"> 10</w:t>
      </w:r>
      <w:r w:rsidRPr="00423677">
        <w:t xml:space="preserve"> including the preparation and implementation of the Exit Plan, the Termination Assistance and any activities mutually agreed between the Parties to carry on after the expiry of the Termination Assistance Period.</w:t>
      </w:r>
    </w:p>
    <w:p w14:paraId="55849438" w14:textId="77777777" w:rsidR="00C12BEB" w:rsidRPr="00423677" w:rsidRDefault="00C12BEB" w:rsidP="00D832D7">
      <w:pPr>
        <w:pStyle w:val="GPSL1SCHEDULEHeading"/>
      </w:pPr>
      <w:r w:rsidRPr="00423677">
        <w:t xml:space="preserve">APPORTIONMENTS </w:t>
      </w:r>
    </w:p>
    <w:p w14:paraId="5A371597" w14:textId="77777777" w:rsidR="00C12BEB" w:rsidRPr="00423677" w:rsidRDefault="00C12BEB" w:rsidP="00911DB3">
      <w:pPr>
        <w:pStyle w:val="GPSL2numberedclause"/>
      </w:pPr>
      <w:bookmarkStart w:id="2650" w:name="_Ref364351843"/>
      <w:r w:rsidRPr="00423677">
        <w:t xml:space="preserve">All outgoings and expenses (including any remuneration due) and all rents, royalties and other periodical payments receivable in respect of the Transferring Assets and Transferring Contracts shall be apportioned between the </w:t>
      </w:r>
      <w:r w:rsidR="00C844EB" w:rsidRPr="00423677">
        <w:t>Authority</w:t>
      </w:r>
      <w:r w:rsidRPr="00423677">
        <w:t xml:space="preserve"> and the Supplier and/or the Replacement Supplier and the Supplier (as applicable</w:t>
      </w:r>
      <w:bookmarkStart w:id="2651" w:name="_Ref127426852"/>
      <w:r w:rsidRPr="00423677">
        <w:t>) as follows:</w:t>
      </w:r>
      <w:bookmarkEnd w:id="2650"/>
      <w:bookmarkEnd w:id="2651"/>
    </w:p>
    <w:p w14:paraId="0E441541" w14:textId="77777777" w:rsidR="00C12BEB" w:rsidRPr="00423677" w:rsidRDefault="00C12BEB" w:rsidP="00911DB3">
      <w:pPr>
        <w:pStyle w:val="GPSL3numberedclause"/>
      </w:pPr>
      <w:r w:rsidRPr="00423677">
        <w:t>the amounts shall be annualised and divided by 365 to reach a daily rate;</w:t>
      </w:r>
    </w:p>
    <w:p w14:paraId="64F01875" w14:textId="77777777" w:rsidR="00C12BEB" w:rsidRPr="00423677" w:rsidRDefault="00C12BEB" w:rsidP="00911DB3">
      <w:pPr>
        <w:pStyle w:val="GPSL3numberedclause"/>
      </w:pPr>
      <w:r w:rsidRPr="00423677">
        <w:t xml:space="preserve">the </w:t>
      </w:r>
      <w:r w:rsidR="00C844EB" w:rsidRPr="00423677">
        <w:t>Authority</w:t>
      </w:r>
      <w:r w:rsidRPr="00423677">
        <w:t xml:space="preserve">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9E72308" w14:textId="77777777" w:rsidR="00C12BEB" w:rsidRPr="00423677" w:rsidRDefault="00C12BEB" w:rsidP="00911DB3">
      <w:pPr>
        <w:pStyle w:val="GPSL3numberedclause"/>
      </w:pPr>
      <w:r w:rsidRPr="00423677">
        <w:t>the Supplier shall be responsible for or entitled to (as the case may be) the rest of the invoice.</w:t>
      </w:r>
    </w:p>
    <w:p w14:paraId="6337E4A3" w14:textId="77777777" w:rsidR="00C12BEB" w:rsidRPr="00423677" w:rsidRDefault="00C12BEB" w:rsidP="00911DB3">
      <w:pPr>
        <w:pStyle w:val="GPSL2numberedclause"/>
      </w:pPr>
      <w:r w:rsidRPr="00423677">
        <w:t xml:space="preserve">Each Party shall pay (and/or the </w:t>
      </w:r>
      <w:r w:rsidR="00C844EB" w:rsidRPr="00423677">
        <w:t>Authority</w:t>
      </w:r>
      <w:r w:rsidRPr="00423677">
        <w:t xml:space="preserve"> shall procure that the Replacement Supplier shall pay) any monies due under paragraph </w:t>
      </w:r>
      <w:r w:rsidRPr="00423677">
        <w:fldChar w:fldCharType="begin"/>
      </w:r>
      <w:r w:rsidRPr="00423677">
        <w:instrText xml:space="preserve"> REF _Ref364351843 \r \h  \* MERGEFORMAT </w:instrText>
      </w:r>
      <w:r w:rsidRPr="00423677">
        <w:fldChar w:fldCharType="separate"/>
      </w:r>
      <w:r w:rsidR="00974472">
        <w:t>12.1</w:t>
      </w:r>
      <w:r w:rsidRPr="00423677">
        <w:fldChar w:fldCharType="end"/>
      </w:r>
      <w:r w:rsidR="00D8405B" w:rsidRPr="00423677">
        <w:t xml:space="preserve"> of this Schedule</w:t>
      </w:r>
      <w:r w:rsidRPr="00423677">
        <w:t xml:space="preserve"> </w:t>
      </w:r>
      <w:r w:rsidR="00461664" w:rsidRPr="00423677">
        <w:t xml:space="preserve">10 </w:t>
      </w:r>
      <w:r w:rsidRPr="00423677">
        <w:t>as soon as reasonably practicable.</w:t>
      </w:r>
    </w:p>
    <w:p w14:paraId="724B2F48" w14:textId="77777777" w:rsidR="00FD164B" w:rsidRPr="00423677" w:rsidRDefault="00FD164B" w:rsidP="00FD164B">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652" w:author="Author" w:original="0."/>
        </w:fldChar>
      </w:r>
    </w:p>
    <w:p w14:paraId="4961D6D7" w14:textId="77777777" w:rsidR="000C0F7B" w:rsidRPr="00423677" w:rsidRDefault="000C0F7B" w:rsidP="000C0F7B">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653" w:author="Author" w:original="0."/>
        </w:fldChar>
      </w:r>
    </w:p>
    <w:p w14:paraId="497BCF58" w14:textId="77777777" w:rsidR="00DE3EF6" w:rsidRPr="00423677" w:rsidRDefault="00DE3EF6" w:rsidP="00D202DE">
      <w:pPr>
        <w:pStyle w:val="GPSSchTitleandNumber"/>
        <w:rPr>
          <w:rFonts w:cs="Arial"/>
        </w:rPr>
      </w:pPr>
      <w:r w:rsidRPr="00423677">
        <w:rPr>
          <w:rFonts w:cs="Arial"/>
        </w:rPr>
        <w:br w:type="page"/>
      </w:r>
      <w:r w:rsidR="00E5513B" w:rsidRPr="00423677">
        <w:rPr>
          <w:rFonts w:cs="Arial"/>
        </w:rPr>
        <w:lastRenderedPageBreak/>
        <w:t xml:space="preserve"> </w:t>
      </w:r>
      <w:bookmarkStart w:id="2654" w:name="_Toc499802257"/>
      <w:r w:rsidRPr="00423677">
        <w:rPr>
          <w:rFonts w:cs="Arial"/>
        </w:rPr>
        <w:t>SCHEDULE 1</w:t>
      </w:r>
      <w:r w:rsidR="008C39F7" w:rsidRPr="00423677">
        <w:rPr>
          <w:rFonts w:cs="Arial"/>
        </w:rPr>
        <w:t>1</w:t>
      </w:r>
      <w:r w:rsidRPr="00423677">
        <w:rPr>
          <w:rFonts w:cs="Arial"/>
        </w:rPr>
        <w:t>:</w:t>
      </w:r>
      <w:r w:rsidR="00A657C3" w:rsidRPr="00423677">
        <w:rPr>
          <w:rFonts w:cs="Arial"/>
        </w:rPr>
        <w:t xml:space="preserve"> </w:t>
      </w:r>
      <w:r w:rsidRPr="00423677">
        <w:rPr>
          <w:rFonts w:cs="Arial"/>
        </w:rPr>
        <w:t>STAFF TRANSFER</w:t>
      </w:r>
      <w:bookmarkEnd w:id="2654"/>
    </w:p>
    <w:p w14:paraId="2DCE499F" w14:textId="77777777" w:rsidR="00AA1084" w:rsidRPr="00423677" w:rsidRDefault="00AA1084" w:rsidP="00AA1084">
      <w:pPr>
        <w:pStyle w:val="GPSL2numberedclause"/>
        <w:numPr>
          <w:ilvl w:val="0"/>
          <w:numId w:val="0"/>
        </w:numPr>
        <w:ind w:left="360"/>
      </w:pPr>
      <w:r w:rsidRPr="00423677">
        <w:t>In this Schedule 11, the following definitions shall apply:</w:t>
      </w:r>
    </w:p>
    <w:tbl>
      <w:tblPr>
        <w:tblW w:w="0" w:type="auto"/>
        <w:tblLook w:val="04A0" w:firstRow="1" w:lastRow="0" w:firstColumn="1" w:lastColumn="0" w:noHBand="0" w:noVBand="1"/>
      </w:tblPr>
      <w:tblGrid>
        <w:gridCol w:w="3029"/>
        <w:gridCol w:w="6021"/>
      </w:tblGrid>
      <w:tr w:rsidR="00AA1084" w:rsidRPr="00423677" w14:paraId="614CB651" w14:textId="77777777" w:rsidTr="00A272F9">
        <w:tc>
          <w:tcPr>
            <w:tcW w:w="3085" w:type="dxa"/>
          </w:tcPr>
          <w:p w14:paraId="5DEB2CC1" w14:textId="77777777" w:rsidR="00AA1084" w:rsidRPr="00423677" w:rsidRDefault="00AA1084" w:rsidP="00A272F9">
            <w:pPr>
              <w:pStyle w:val="GPSDefinitionTerm"/>
              <w:rPr>
                <w:bCs/>
                <w:i/>
              </w:rPr>
            </w:pPr>
            <w:r w:rsidRPr="00423677">
              <w:t>“Admission Agreement”</w:t>
            </w:r>
          </w:p>
        </w:tc>
        <w:tc>
          <w:tcPr>
            <w:tcW w:w="6157" w:type="dxa"/>
          </w:tcPr>
          <w:p w14:paraId="2220D9B5" w14:textId="77777777" w:rsidR="00AA1084" w:rsidRPr="00423677" w:rsidRDefault="00AA1084" w:rsidP="00A272F9">
            <w:pPr>
              <w:pStyle w:val="Guidancenoteparagraphtext"/>
              <w:tabs>
                <w:tab w:val="left" w:pos="235"/>
              </w:tabs>
              <w:rPr>
                <w:rFonts w:cs="Arial"/>
                <w:b w:val="0"/>
                <w:bCs/>
                <w:i w:val="0"/>
                <w:sz w:val="22"/>
                <w:szCs w:val="22"/>
              </w:rPr>
            </w:pPr>
            <w:r>
              <w:rPr>
                <w:rFonts w:cs="Arial"/>
                <w:b w:val="0"/>
                <w:bCs/>
                <w:i w:val="0"/>
                <w:sz w:val="22"/>
                <w:szCs w:val="22"/>
              </w:rPr>
              <w:t>An admission</w:t>
            </w:r>
            <w:r w:rsidRPr="00423677">
              <w:rPr>
                <w:rFonts w:cs="Arial"/>
                <w:b w:val="0"/>
                <w:bCs/>
                <w:i w:val="0"/>
                <w:sz w:val="22"/>
                <w:szCs w:val="22"/>
              </w:rPr>
              <w:t xml:space="preserve"> agreement </w:t>
            </w:r>
            <w:r w:rsidRPr="006B3CEA">
              <w:rPr>
                <w:rFonts w:cs="Arial"/>
                <w:b w:val="0"/>
                <w:bCs/>
                <w:i w:val="0"/>
                <w:sz w:val="22"/>
                <w:szCs w:val="22"/>
              </w:rPr>
              <w:t xml:space="preserve">in the form available on the Civil Service Pensions website immediately prior to the Relevant Transfer Date </w:t>
            </w:r>
            <w:r w:rsidRPr="00423677">
              <w:rPr>
                <w:rFonts w:cs="Arial"/>
                <w:b w:val="0"/>
                <w:bCs/>
                <w:i w:val="0"/>
                <w:sz w:val="22"/>
                <w:szCs w:val="22"/>
              </w:rPr>
              <w:t xml:space="preserve">to be entered into by the Supplier </w:t>
            </w:r>
            <w:r>
              <w:rPr>
                <w:rFonts w:cs="Arial"/>
                <w:b w:val="0"/>
                <w:bCs/>
                <w:i w:val="0"/>
                <w:sz w:val="22"/>
                <w:szCs w:val="22"/>
              </w:rPr>
              <w:t xml:space="preserve">where it </w:t>
            </w:r>
            <w:r w:rsidRPr="00423677">
              <w:rPr>
                <w:rFonts w:cs="Arial"/>
                <w:b w:val="0"/>
                <w:bCs/>
                <w:i w:val="0"/>
                <w:sz w:val="22"/>
                <w:szCs w:val="22"/>
              </w:rPr>
              <w:t xml:space="preserve">agrees to participate in the Schemes </w:t>
            </w:r>
            <w:r>
              <w:rPr>
                <w:rFonts w:cs="Arial"/>
                <w:b w:val="0"/>
                <w:bCs/>
                <w:i w:val="0"/>
                <w:sz w:val="22"/>
                <w:szCs w:val="22"/>
              </w:rPr>
              <w:t>in respect of the Services</w:t>
            </w:r>
            <w:r w:rsidRPr="00423677">
              <w:rPr>
                <w:rFonts w:cs="Arial"/>
                <w:b w:val="0"/>
                <w:bCs/>
                <w:i w:val="0"/>
                <w:sz w:val="22"/>
                <w:szCs w:val="22"/>
              </w:rPr>
              <w:t>;</w:t>
            </w:r>
          </w:p>
        </w:tc>
      </w:tr>
      <w:tr w:rsidR="00AA1084" w:rsidRPr="00423677" w14:paraId="78C682DF" w14:textId="77777777" w:rsidTr="00A272F9">
        <w:tc>
          <w:tcPr>
            <w:tcW w:w="3085" w:type="dxa"/>
          </w:tcPr>
          <w:p w14:paraId="56FB18CB" w14:textId="77777777" w:rsidR="00AA1084" w:rsidRPr="00423677" w:rsidRDefault="00AA1084" w:rsidP="00A272F9">
            <w:pPr>
              <w:pStyle w:val="GPSDefinitionTerm"/>
            </w:pPr>
            <w:r w:rsidRPr="00423677">
              <w:t>“Eligible Employee”</w:t>
            </w:r>
          </w:p>
        </w:tc>
        <w:tc>
          <w:tcPr>
            <w:tcW w:w="6157" w:type="dxa"/>
          </w:tcPr>
          <w:p w14:paraId="79F2F5A4" w14:textId="77777777" w:rsidR="00AA1084" w:rsidRPr="00423677" w:rsidRDefault="00AA1084" w:rsidP="00A272F9">
            <w:pPr>
              <w:pStyle w:val="Guidancenoteparagraphtext"/>
              <w:tabs>
                <w:tab w:val="left" w:pos="235"/>
              </w:tabs>
              <w:ind w:firstLine="34"/>
              <w:rPr>
                <w:rFonts w:cs="Arial"/>
                <w:b w:val="0"/>
                <w:bCs/>
                <w:i w:val="0"/>
                <w:sz w:val="22"/>
                <w:szCs w:val="22"/>
              </w:rPr>
            </w:pPr>
            <w:r w:rsidRPr="00423677">
              <w:rPr>
                <w:rFonts w:cs="Arial"/>
                <w:b w:val="0"/>
                <w:bCs/>
                <w:i w:val="0"/>
                <w:sz w:val="22"/>
                <w:szCs w:val="22"/>
              </w:rPr>
              <w:t>any Fair Deal Employee who at the relevant time is an eligible employee as defined in the Admission Agreement;</w:t>
            </w:r>
          </w:p>
        </w:tc>
      </w:tr>
      <w:tr w:rsidR="00AA1084" w:rsidRPr="00423677" w14:paraId="42E662FE" w14:textId="77777777" w:rsidTr="00A272F9">
        <w:tc>
          <w:tcPr>
            <w:tcW w:w="3085" w:type="dxa"/>
          </w:tcPr>
          <w:p w14:paraId="72978D3C" w14:textId="77777777" w:rsidR="00AA1084" w:rsidRPr="00423677" w:rsidRDefault="00AA1084" w:rsidP="00A272F9">
            <w:pPr>
              <w:pStyle w:val="GPSDefinitionTerm"/>
            </w:pPr>
            <w:r w:rsidRPr="00423677">
              <w:t>“Fair Deal Employees”</w:t>
            </w:r>
          </w:p>
        </w:tc>
        <w:tc>
          <w:tcPr>
            <w:tcW w:w="6157" w:type="dxa"/>
          </w:tcPr>
          <w:p w14:paraId="3B122A1D" w14:textId="77777777" w:rsidR="00AA1084" w:rsidRPr="00423677" w:rsidRDefault="00AA1084" w:rsidP="00A272F9">
            <w:pPr>
              <w:pStyle w:val="Guidancenoteparagraphtext"/>
              <w:tabs>
                <w:tab w:val="left" w:pos="235"/>
              </w:tabs>
              <w:rPr>
                <w:rFonts w:cs="Arial"/>
                <w:b w:val="0"/>
                <w:bCs/>
                <w:i w:val="0"/>
                <w:sz w:val="22"/>
                <w:szCs w:val="22"/>
              </w:rPr>
            </w:pPr>
            <w:r w:rsidRPr="00423677">
              <w:rPr>
                <w:rFonts w:cs="Arial"/>
                <w:b w:val="0"/>
                <w:bCs/>
                <w:i w:val="0"/>
                <w:sz w:val="22"/>
                <w:szCs w:val="22"/>
              </w:rPr>
              <w:t xml:space="preserve">those Transferring Customer Employees who are on the Relevant Transfer Date entitled to the protection of New Fair Deal </w:t>
            </w:r>
            <w:r w:rsidRPr="006B3CEA">
              <w:rPr>
                <w:rFonts w:cs="Arial"/>
                <w:b w:val="0"/>
                <w:bCs/>
                <w:i w:val="0"/>
                <w:sz w:val="22"/>
                <w:szCs w:val="22"/>
              </w:rPr>
              <w:t xml:space="preserve">(and, in the event that Part B of this </w:t>
            </w:r>
            <w:r>
              <w:rPr>
                <w:rFonts w:cs="Arial"/>
                <w:b w:val="0"/>
                <w:bCs/>
                <w:i w:val="0"/>
                <w:sz w:val="22"/>
                <w:szCs w:val="22"/>
              </w:rPr>
              <w:t>Schedule 11</w:t>
            </w:r>
            <w:r w:rsidRPr="006B3CEA">
              <w:rPr>
                <w:rFonts w:cs="Arial"/>
                <w:b w:val="0"/>
                <w:bCs/>
                <w:i w:val="0"/>
                <w:sz w:val="22"/>
                <w:szCs w:val="22"/>
              </w:rPr>
              <w:t xml:space="preserve"> applies</w:t>
            </w:r>
            <w:r>
              <w:rPr>
                <w:rFonts w:cs="Arial"/>
                <w:b w:val="0"/>
                <w:bCs/>
                <w:i w:val="0"/>
                <w:sz w:val="22"/>
                <w:szCs w:val="22"/>
              </w:rPr>
              <w:t>,</w:t>
            </w:r>
            <w:r w:rsidRPr="006B3CEA">
              <w:rPr>
                <w:rFonts w:cs="Arial"/>
                <w:b w:val="0"/>
                <w:bCs/>
                <w:i w:val="0"/>
                <w:sz w:val="22"/>
                <w:szCs w:val="22"/>
              </w:rPr>
              <w:t xml:space="preserve"> </w:t>
            </w:r>
            <w:r w:rsidRPr="00423677">
              <w:rPr>
                <w:rFonts w:cs="Arial"/>
                <w:b w:val="0"/>
                <w:bCs/>
                <w:i w:val="0"/>
                <w:sz w:val="22"/>
                <w:szCs w:val="22"/>
              </w:rPr>
              <w:t>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r>
              <w:rPr>
                <w:rFonts w:cs="Arial"/>
                <w:b w:val="0"/>
                <w:bCs/>
                <w:i w:val="0"/>
                <w:sz w:val="22"/>
                <w:szCs w:val="22"/>
              </w:rPr>
              <w:t>)</w:t>
            </w:r>
            <w:r w:rsidRPr="00423677">
              <w:rPr>
                <w:rFonts w:cs="Arial"/>
                <w:b w:val="0"/>
                <w:bCs/>
                <w:i w:val="0"/>
                <w:sz w:val="22"/>
                <w:szCs w:val="22"/>
              </w:rPr>
              <w:t>;</w:t>
            </w:r>
          </w:p>
        </w:tc>
      </w:tr>
      <w:tr w:rsidR="00AA1084" w:rsidRPr="00423677" w14:paraId="1D8FD270" w14:textId="77777777" w:rsidTr="00A272F9">
        <w:tc>
          <w:tcPr>
            <w:tcW w:w="3085" w:type="dxa"/>
          </w:tcPr>
          <w:p w14:paraId="1B70768E" w14:textId="77777777" w:rsidR="00AA1084" w:rsidRPr="00423677" w:rsidRDefault="00AA1084" w:rsidP="00A272F9">
            <w:pPr>
              <w:pStyle w:val="GPSDefinitionTerm"/>
            </w:pPr>
            <w:r w:rsidRPr="00423677">
              <w:t>“Former Supplier”</w:t>
            </w:r>
          </w:p>
        </w:tc>
        <w:tc>
          <w:tcPr>
            <w:tcW w:w="6157" w:type="dxa"/>
          </w:tcPr>
          <w:p w14:paraId="4480D59D" w14:textId="77777777" w:rsidR="00AA1084" w:rsidRPr="00423677" w:rsidRDefault="00AA1084" w:rsidP="00A272F9">
            <w:pPr>
              <w:pStyle w:val="Guidancenoteparagraphtext"/>
              <w:tabs>
                <w:tab w:val="left" w:pos="235"/>
              </w:tabs>
              <w:rPr>
                <w:rFonts w:cs="Arial"/>
                <w:b w:val="0"/>
                <w:bCs/>
                <w:i w:val="0"/>
                <w:sz w:val="22"/>
                <w:szCs w:val="22"/>
              </w:rPr>
            </w:pPr>
            <w:r w:rsidRPr="00423677">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AA1084" w:rsidRPr="00423677" w14:paraId="5DF441C9" w14:textId="77777777" w:rsidTr="00A272F9">
        <w:tc>
          <w:tcPr>
            <w:tcW w:w="3085" w:type="dxa"/>
          </w:tcPr>
          <w:p w14:paraId="3188C378" w14:textId="77777777" w:rsidR="00AA1084" w:rsidRPr="00423677" w:rsidRDefault="00AA1084" w:rsidP="00A272F9">
            <w:pPr>
              <w:pStyle w:val="GPSDefinitionTerm"/>
            </w:pPr>
            <w:r w:rsidRPr="00423677">
              <w:t>“New Fair Deal”</w:t>
            </w:r>
          </w:p>
        </w:tc>
        <w:tc>
          <w:tcPr>
            <w:tcW w:w="6157" w:type="dxa"/>
          </w:tcPr>
          <w:p w14:paraId="66BF8F95" w14:textId="77777777" w:rsidR="00AA1084" w:rsidRPr="00423677" w:rsidRDefault="00AA1084" w:rsidP="00A272F9">
            <w:pPr>
              <w:pStyle w:val="Guidancenoteparagraphtext"/>
              <w:tabs>
                <w:tab w:val="left" w:pos="235"/>
              </w:tabs>
              <w:rPr>
                <w:rFonts w:cs="Arial"/>
                <w:b w:val="0"/>
                <w:bCs/>
                <w:i w:val="0"/>
                <w:sz w:val="22"/>
                <w:szCs w:val="22"/>
              </w:rPr>
            </w:pPr>
            <w:r w:rsidRPr="00423677">
              <w:rPr>
                <w:rFonts w:cs="Arial"/>
                <w:b w:val="0"/>
                <w:bCs/>
                <w:i w:val="0"/>
                <w:sz w:val="22"/>
                <w:szCs w:val="22"/>
              </w:rPr>
              <w:t xml:space="preserve">the revised Fair Deal position set out in the HM Treasury guidance: </w:t>
            </w:r>
            <w:r w:rsidRPr="00423677">
              <w:rPr>
                <w:rFonts w:cs="Arial"/>
                <w:b w:val="0"/>
                <w:bCs/>
                <w:sz w:val="22"/>
                <w:szCs w:val="22"/>
              </w:rPr>
              <w:t>“Fair Deal for staff pensions: staff transfer from central government”</w:t>
            </w:r>
            <w:r w:rsidRPr="00423677">
              <w:rPr>
                <w:rFonts w:cs="Arial"/>
                <w:b w:val="0"/>
                <w:bCs/>
                <w:i w:val="0"/>
                <w:sz w:val="22"/>
                <w:szCs w:val="22"/>
              </w:rPr>
              <w:t xml:space="preserve"> issued in October 2013</w:t>
            </w:r>
            <w:r>
              <w:t xml:space="preserve"> </w:t>
            </w:r>
            <w:r w:rsidRPr="006B3CEA">
              <w:rPr>
                <w:rFonts w:cs="Arial"/>
                <w:b w:val="0"/>
                <w:bCs/>
                <w:i w:val="0"/>
                <w:sz w:val="22"/>
                <w:szCs w:val="22"/>
              </w:rPr>
              <w:t>including any amendments to that document immediately prior to the Relevant Transfer Date</w:t>
            </w:r>
            <w:r w:rsidRPr="00423677">
              <w:rPr>
                <w:rFonts w:cs="Arial"/>
                <w:b w:val="0"/>
                <w:bCs/>
                <w:i w:val="0"/>
                <w:sz w:val="22"/>
                <w:szCs w:val="22"/>
              </w:rPr>
              <w:t>;</w:t>
            </w:r>
          </w:p>
        </w:tc>
      </w:tr>
      <w:tr w:rsidR="00AA1084" w:rsidRPr="00423677" w14:paraId="56ACD954" w14:textId="77777777" w:rsidTr="00A272F9">
        <w:tc>
          <w:tcPr>
            <w:tcW w:w="3085" w:type="dxa"/>
          </w:tcPr>
          <w:p w14:paraId="7E8CA31E" w14:textId="77777777" w:rsidR="00AA1084" w:rsidRPr="00423677" w:rsidRDefault="00AA1084" w:rsidP="00A272F9">
            <w:pPr>
              <w:pStyle w:val="GPSDefinitionTerm"/>
            </w:pPr>
            <w:r w:rsidRPr="00423677">
              <w:t>“Notified Sub-Contractor”</w:t>
            </w:r>
          </w:p>
        </w:tc>
        <w:tc>
          <w:tcPr>
            <w:tcW w:w="6157" w:type="dxa"/>
          </w:tcPr>
          <w:p w14:paraId="745AB3B3" w14:textId="77777777" w:rsidR="00AA1084" w:rsidRPr="00423677" w:rsidRDefault="00AA1084" w:rsidP="00A272F9">
            <w:pPr>
              <w:pStyle w:val="Guidancenoteparagraphtext"/>
              <w:tabs>
                <w:tab w:val="left" w:pos="235"/>
              </w:tabs>
              <w:rPr>
                <w:rFonts w:cs="Arial"/>
                <w:b w:val="0"/>
                <w:bCs/>
                <w:i w:val="0"/>
                <w:sz w:val="22"/>
                <w:szCs w:val="22"/>
              </w:rPr>
            </w:pPr>
            <w:r w:rsidRPr="00423677">
              <w:rPr>
                <w:rFonts w:cs="Arial"/>
                <w:b w:val="0"/>
                <w:bCs/>
                <w:i w:val="0"/>
                <w:sz w:val="22"/>
                <w:szCs w:val="22"/>
              </w:rPr>
              <w:t>a Sub-Contractor identified in the Annex to this Schedule 11 to whom Transferring Customer Employees and/or Transferring Former Supplier Employees will transfer on a Relevant Transfer Date;</w:t>
            </w:r>
          </w:p>
        </w:tc>
      </w:tr>
      <w:tr w:rsidR="00AA1084" w:rsidRPr="00423677" w14:paraId="7B5F3E35" w14:textId="77777777" w:rsidTr="00A272F9">
        <w:tc>
          <w:tcPr>
            <w:tcW w:w="3085" w:type="dxa"/>
          </w:tcPr>
          <w:p w14:paraId="401A5CBC" w14:textId="77777777" w:rsidR="00AA1084" w:rsidRPr="00423677" w:rsidRDefault="00AA1084" w:rsidP="00A272F9">
            <w:pPr>
              <w:pStyle w:val="GPSDefinitionTerm"/>
            </w:pPr>
            <w:r w:rsidRPr="00423677">
              <w:t>“Replacement Sub-Contractor”</w:t>
            </w:r>
          </w:p>
        </w:tc>
        <w:tc>
          <w:tcPr>
            <w:tcW w:w="6157" w:type="dxa"/>
          </w:tcPr>
          <w:p w14:paraId="4E645D61" w14:textId="77777777" w:rsidR="00AA1084" w:rsidRPr="00423677" w:rsidRDefault="00AA1084" w:rsidP="00A272F9">
            <w:pPr>
              <w:pStyle w:val="Guidancenoteparagraphtext"/>
              <w:tabs>
                <w:tab w:val="left" w:pos="235"/>
              </w:tabs>
              <w:rPr>
                <w:rFonts w:cs="Arial"/>
                <w:b w:val="0"/>
                <w:bCs/>
                <w:i w:val="0"/>
                <w:sz w:val="22"/>
                <w:szCs w:val="22"/>
              </w:rPr>
            </w:pPr>
            <w:r w:rsidRPr="00423677">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AA1084" w:rsidRPr="00423677" w14:paraId="7C18890F" w14:textId="77777777" w:rsidTr="00A272F9">
        <w:tc>
          <w:tcPr>
            <w:tcW w:w="3085" w:type="dxa"/>
          </w:tcPr>
          <w:p w14:paraId="0FE26DA5" w14:textId="77777777" w:rsidR="00AA1084" w:rsidRPr="00423677" w:rsidRDefault="00AA1084" w:rsidP="00A272F9">
            <w:pPr>
              <w:pStyle w:val="GPSDefinitionTerm"/>
            </w:pPr>
            <w:r w:rsidRPr="00423677">
              <w:t>“Relevant Transfer”</w:t>
            </w:r>
          </w:p>
        </w:tc>
        <w:tc>
          <w:tcPr>
            <w:tcW w:w="6157" w:type="dxa"/>
          </w:tcPr>
          <w:p w14:paraId="7C95061D" w14:textId="77777777" w:rsidR="00AA1084" w:rsidRPr="00423677" w:rsidRDefault="00AA1084" w:rsidP="00A272F9">
            <w:pPr>
              <w:pStyle w:val="Guidancenoteparagraphtext"/>
              <w:tabs>
                <w:tab w:val="left" w:pos="235"/>
              </w:tabs>
              <w:rPr>
                <w:rFonts w:cs="Arial"/>
                <w:b w:val="0"/>
                <w:i w:val="0"/>
                <w:sz w:val="22"/>
                <w:szCs w:val="22"/>
                <w:highlight w:val="green"/>
              </w:rPr>
            </w:pPr>
            <w:r w:rsidRPr="00423677">
              <w:rPr>
                <w:rFonts w:cs="Arial"/>
                <w:b w:val="0"/>
                <w:i w:val="0"/>
                <w:sz w:val="22"/>
                <w:szCs w:val="22"/>
              </w:rPr>
              <w:t>a transfer of employment to which the Employment Regulations applies;</w:t>
            </w:r>
          </w:p>
        </w:tc>
      </w:tr>
      <w:tr w:rsidR="00AA1084" w:rsidRPr="00423677" w14:paraId="187FEF3B" w14:textId="77777777" w:rsidTr="00A272F9">
        <w:tc>
          <w:tcPr>
            <w:tcW w:w="3085" w:type="dxa"/>
          </w:tcPr>
          <w:p w14:paraId="544EEE79" w14:textId="77777777" w:rsidR="00AA1084" w:rsidRPr="00423677" w:rsidRDefault="00AA1084" w:rsidP="00A272F9">
            <w:pPr>
              <w:pStyle w:val="GPSDefinitionTerm"/>
            </w:pPr>
            <w:r w:rsidRPr="00423677">
              <w:lastRenderedPageBreak/>
              <w:t>“Relevant Transfer Date”</w:t>
            </w:r>
          </w:p>
        </w:tc>
        <w:tc>
          <w:tcPr>
            <w:tcW w:w="6157" w:type="dxa"/>
          </w:tcPr>
          <w:p w14:paraId="731F72B1" w14:textId="77777777" w:rsidR="00AA1084" w:rsidRPr="00423677" w:rsidRDefault="00AA1084" w:rsidP="00A272F9">
            <w:pPr>
              <w:pStyle w:val="BodyTextIndent2"/>
              <w:tabs>
                <w:tab w:val="num" w:pos="34"/>
              </w:tabs>
              <w:spacing w:line="240" w:lineRule="auto"/>
              <w:ind w:left="0"/>
              <w:rPr>
                <w:highlight w:val="green"/>
              </w:rPr>
            </w:pPr>
            <w:r w:rsidRPr="00423677">
              <w:rPr>
                <w:bCs/>
                <w:color w:val="000000"/>
              </w:rPr>
              <w:t>in relation to a Relevant Transfer, the date upon</w:t>
            </w:r>
            <w:r w:rsidRPr="00423677">
              <w:t xml:space="preserve"> which the Relevant Transfer takes place;</w:t>
            </w:r>
          </w:p>
        </w:tc>
      </w:tr>
      <w:tr w:rsidR="00AA1084" w:rsidRPr="00423677" w14:paraId="2F60369B" w14:textId="77777777" w:rsidTr="00A272F9">
        <w:tc>
          <w:tcPr>
            <w:tcW w:w="3085" w:type="dxa"/>
          </w:tcPr>
          <w:p w14:paraId="7F0978E1" w14:textId="77777777" w:rsidR="00AA1084" w:rsidRPr="00423677" w:rsidRDefault="00AA1084" w:rsidP="00A272F9">
            <w:pPr>
              <w:pStyle w:val="GPSDefinitionTerm"/>
            </w:pPr>
            <w:r w:rsidRPr="00423677">
              <w:t>“Schemes”</w:t>
            </w:r>
          </w:p>
        </w:tc>
        <w:tc>
          <w:tcPr>
            <w:tcW w:w="6157" w:type="dxa"/>
          </w:tcPr>
          <w:p w14:paraId="296F56C3" w14:textId="77777777" w:rsidR="00AA1084" w:rsidRPr="00423677" w:rsidRDefault="00AA1084" w:rsidP="00A272F9">
            <w:pPr>
              <w:pStyle w:val="BodyTextIndent2"/>
              <w:tabs>
                <w:tab w:val="num" w:pos="34"/>
              </w:tabs>
              <w:spacing w:line="240" w:lineRule="auto"/>
              <w:ind w:left="0"/>
              <w:rPr>
                <w:bCs/>
                <w:color w:val="000000"/>
              </w:rPr>
            </w:pPr>
            <w:r w:rsidRPr="00423677">
              <w:rPr>
                <w:bCs/>
                <w:color w:val="000000"/>
              </w:rPr>
              <w:t xml:space="preserve">the Principal Civil Service Pension Scheme available to </w:t>
            </w:r>
            <w:r>
              <w:rPr>
                <w:bCs/>
                <w:color w:val="000000"/>
              </w:rPr>
              <w:t xml:space="preserve">Civil Servants </w:t>
            </w:r>
            <w:r w:rsidRPr="00423677">
              <w:rPr>
                <w:bCs/>
                <w:color w:val="000000"/>
              </w:rPr>
              <w:t xml:space="preserve">and employees of bodies under </w:t>
            </w:r>
            <w:r>
              <w:rPr>
                <w:bCs/>
                <w:color w:val="000000"/>
              </w:rPr>
              <w:t xml:space="preserve">Schedule 1 of </w:t>
            </w:r>
            <w:r w:rsidRPr="00423677">
              <w:rPr>
                <w:bCs/>
                <w:color w:val="000000"/>
              </w:rPr>
              <w:t>the Superannuation Act 1972</w:t>
            </w:r>
            <w:r>
              <w:rPr>
                <w:bCs/>
                <w:color w:val="000000"/>
              </w:rPr>
              <w:t xml:space="preserve"> </w:t>
            </w:r>
            <w:r w:rsidRPr="00B045DA">
              <w:rPr>
                <w:bCs/>
                <w:color w:val="000000"/>
              </w:rPr>
              <w:t>(and eligible employees of other bodies admitted to participate under a determination under section 25 of the Public Service Pensions Act 2013),</w:t>
            </w:r>
            <w:r>
              <w:rPr>
                <w:bCs/>
                <w:color w:val="000000"/>
              </w:rPr>
              <w:t xml:space="preserve"> </w:t>
            </w:r>
            <w:r w:rsidRPr="00423677">
              <w:rPr>
                <w:bCs/>
                <w:color w:val="000000"/>
              </w:rPr>
              <w:t xml:space="preserve">as governed by rules adopted by Parliament; the Partnership Pension Account and its (i) Ill health Benefits Scheme and (ii) Death Benefits Scheme; the Civil Service Additional Voluntary Contribution Scheme; </w:t>
            </w:r>
            <w:r>
              <w:rPr>
                <w:bCs/>
                <w:color w:val="000000"/>
              </w:rPr>
              <w:t xml:space="preserve">the </w:t>
            </w:r>
            <w:r w:rsidRPr="009513E7">
              <w:rPr>
                <w:color w:val="000000"/>
              </w:rPr>
              <w:t>Designated Stakeholder Pension Scheme and “alpha” introduced under The Public Service (Civil Servants and Others) Pensions Regulations 2014</w:t>
            </w:r>
            <w:r w:rsidRPr="00423677">
              <w:rPr>
                <w:bCs/>
                <w:color w:val="000000"/>
              </w:rPr>
              <w:t>;</w:t>
            </w:r>
          </w:p>
        </w:tc>
      </w:tr>
      <w:tr w:rsidR="00AA1084" w:rsidRPr="00423677" w14:paraId="2DC3B870" w14:textId="77777777" w:rsidTr="00A272F9">
        <w:tc>
          <w:tcPr>
            <w:tcW w:w="3085" w:type="dxa"/>
          </w:tcPr>
          <w:p w14:paraId="191BA1E4" w14:textId="77777777" w:rsidR="00AA1084" w:rsidRPr="00423677" w:rsidRDefault="00AA1084" w:rsidP="00A272F9">
            <w:pPr>
              <w:pStyle w:val="GPSDefinitionTerm"/>
            </w:pPr>
            <w:r w:rsidRPr="00423677">
              <w:t>“Service Transfer”</w:t>
            </w:r>
          </w:p>
        </w:tc>
        <w:tc>
          <w:tcPr>
            <w:tcW w:w="6157" w:type="dxa"/>
          </w:tcPr>
          <w:p w14:paraId="541E698A" w14:textId="77777777" w:rsidR="00AA1084" w:rsidRPr="00423677" w:rsidRDefault="00AA1084" w:rsidP="00A272F9">
            <w:pPr>
              <w:pStyle w:val="Guidancenoteparagraphtext"/>
              <w:rPr>
                <w:rFonts w:cs="Arial"/>
                <w:b w:val="0"/>
                <w:i w:val="0"/>
                <w:sz w:val="22"/>
                <w:szCs w:val="22"/>
                <w:highlight w:val="green"/>
              </w:rPr>
            </w:pPr>
            <w:r w:rsidRPr="00423677">
              <w:rPr>
                <w:rFonts w:cs="Arial"/>
                <w:b w:val="0"/>
                <w:i w:val="0"/>
                <w:sz w:val="22"/>
                <w:szCs w:val="22"/>
              </w:rPr>
              <w:t>any transfer of the Services (or any part of the Services), for whatever reason, from the Supplier or any Sub-Contractor to a Replacement Supplier or a Replacement Sub-Contractor;</w:t>
            </w:r>
          </w:p>
        </w:tc>
      </w:tr>
      <w:tr w:rsidR="00AA1084" w:rsidRPr="00423677" w14:paraId="4FF9137C" w14:textId="77777777" w:rsidTr="00A272F9">
        <w:tc>
          <w:tcPr>
            <w:tcW w:w="3085" w:type="dxa"/>
          </w:tcPr>
          <w:p w14:paraId="48876A58" w14:textId="77777777" w:rsidR="00AA1084" w:rsidRPr="00423677" w:rsidRDefault="00AA1084" w:rsidP="00A272F9">
            <w:pPr>
              <w:pStyle w:val="GPSDefinitionTerm"/>
            </w:pPr>
            <w:r w:rsidRPr="00423677">
              <w:t>“Service Transfer Date”</w:t>
            </w:r>
          </w:p>
        </w:tc>
        <w:tc>
          <w:tcPr>
            <w:tcW w:w="6157" w:type="dxa"/>
          </w:tcPr>
          <w:p w14:paraId="0E077AA7" w14:textId="77777777" w:rsidR="00AA1084" w:rsidRPr="00423677" w:rsidRDefault="00AA1084" w:rsidP="00A272F9">
            <w:pPr>
              <w:pStyle w:val="BodyTextIndent2"/>
              <w:tabs>
                <w:tab w:val="num" w:pos="34"/>
              </w:tabs>
              <w:spacing w:line="240" w:lineRule="auto"/>
              <w:ind w:left="0"/>
              <w:rPr>
                <w:highlight w:val="green"/>
              </w:rPr>
            </w:pPr>
            <w:r w:rsidRPr="00423677">
              <w:rPr>
                <w:color w:val="000000"/>
              </w:rPr>
              <w:t>the date</w:t>
            </w:r>
            <w:r w:rsidRPr="00423677">
              <w:t xml:space="preserve"> of a Service Transfer</w:t>
            </w:r>
            <w:r>
              <w:t xml:space="preserve"> </w:t>
            </w:r>
            <w:r w:rsidRPr="00B045DA">
              <w:t>or, if more than one, the date of the relevant Service Transfer as the context requires</w:t>
            </w:r>
            <w:r w:rsidRPr="00423677">
              <w:t>;</w:t>
            </w:r>
          </w:p>
        </w:tc>
      </w:tr>
      <w:tr w:rsidR="00AA1084" w:rsidRPr="00423677" w14:paraId="66D6176E" w14:textId="77777777" w:rsidTr="00A272F9">
        <w:tc>
          <w:tcPr>
            <w:tcW w:w="3085" w:type="dxa"/>
          </w:tcPr>
          <w:p w14:paraId="216D6C71" w14:textId="77777777" w:rsidR="00AA1084" w:rsidRPr="00423677" w:rsidRDefault="00AA1084" w:rsidP="00A272F9">
            <w:pPr>
              <w:pStyle w:val="GPSDefinitionTerm"/>
            </w:pPr>
            <w:r w:rsidRPr="00423677">
              <w:t>“Staffing Information”</w:t>
            </w:r>
          </w:p>
        </w:tc>
        <w:tc>
          <w:tcPr>
            <w:tcW w:w="6157" w:type="dxa"/>
          </w:tcPr>
          <w:p w14:paraId="7DE5F035" w14:textId="77777777" w:rsidR="00AA1084" w:rsidRPr="00423677" w:rsidRDefault="00AA1084" w:rsidP="00A272F9">
            <w:pPr>
              <w:pStyle w:val="Guidancenoteparagraphtext"/>
              <w:rPr>
                <w:rFonts w:cs="Arial"/>
                <w:b w:val="0"/>
                <w:i w:val="0"/>
                <w:sz w:val="22"/>
                <w:szCs w:val="22"/>
              </w:rPr>
            </w:pPr>
            <w:r w:rsidRPr="00423677">
              <w:rPr>
                <w:rFonts w:cs="Arial"/>
                <w:b w:val="0"/>
                <w:i w:val="0"/>
                <w:sz w:val="22"/>
                <w:szCs w:val="22"/>
              </w:rPr>
              <w:t>in relation to all persons identified on the Supplier's Provisional Supplier Personnel List</w:t>
            </w:r>
            <w:r w:rsidRPr="00423677">
              <w:rPr>
                <w:rFonts w:cs="Arial"/>
                <w:b w:val="0"/>
                <w:bCs/>
                <w:i w:val="0"/>
                <w:sz w:val="22"/>
                <w:szCs w:val="22"/>
              </w:rPr>
              <w:t xml:space="preserve"> or </w:t>
            </w:r>
            <w:r w:rsidRPr="00423677">
              <w:rPr>
                <w:rFonts w:cs="Arial"/>
                <w:b w:val="0"/>
                <w:i w:val="0"/>
                <w:sz w:val="22"/>
                <w:szCs w:val="22"/>
              </w:rPr>
              <w:t>Supplier's Final Supplier Personnel List, as the case may be, such information as the Customer may reasonably request (subject to all applicable provisions of</w:t>
            </w:r>
            <w:r w:rsidRPr="00423677">
              <w:rPr>
                <w:rFonts w:cs="Arial"/>
                <w:b w:val="0"/>
                <w:bCs/>
                <w:i w:val="0"/>
                <w:sz w:val="22"/>
                <w:szCs w:val="22"/>
              </w:rPr>
              <w:t xml:space="preserve"> the</w:t>
            </w:r>
            <w:r w:rsidRPr="00423677">
              <w:rPr>
                <w:rFonts w:cs="Arial"/>
                <w:b w:val="0"/>
                <w:i w:val="0"/>
                <w:sz w:val="22"/>
                <w:szCs w:val="22"/>
              </w:rPr>
              <w:t xml:space="preserve"> DPA), but including in an anonymised format:</w:t>
            </w:r>
          </w:p>
          <w:p w14:paraId="793D1431" w14:textId="77777777" w:rsidR="00AA1084" w:rsidRPr="00423677" w:rsidRDefault="00AA1084" w:rsidP="006039AA">
            <w:pPr>
              <w:pStyle w:val="Guidancenoteparagraphtext"/>
              <w:numPr>
                <w:ilvl w:val="0"/>
                <w:numId w:val="21"/>
              </w:numPr>
              <w:rPr>
                <w:rFonts w:cs="Arial"/>
                <w:b w:val="0"/>
                <w:i w:val="0"/>
                <w:sz w:val="22"/>
                <w:szCs w:val="22"/>
              </w:rPr>
            </w:pPr>
            <w:r w:rsidRPr="00423677">
              <w:rPr>
                <w:rFonts w:cs="Arial"/>
                <w:b w:val="0"/>
                <w:i w:val="0"/>
                <w:sz w:val="22"/>
                <w:szCs w:val="22"/>
              </w:rPr>
              <w:t>their ages, dates of commencement of employment or engagement</w:t>
            </w:r>
            <w:r>
              <w:rPr>
                <w:rFonts w:cs="Arial"/>
                <w:b w:val="0"/>
                <w:i w:val="0"/>
                <w:sz w:val="22"/>
                <w:szCs w:val="22"/>
              </w:rPr>
              <w:t xml:space="preserve">, </w:t>
            </w:r>
            <w:r w:rsidRPr="00423677">
              <w:rPr>
                <w:rFonts w:cs="Arial"/>
                <w:b w:val="0"/>
                <w:i w:val="0"/>
                <w:sz w:val="22"/>
                <w:szCs w:val="22"/>
              </w:rPr>
              <w:t>gender</w:t>
            </w:r>
            <w:r>
              <w:rPr>
                <w:rFonts w:cs="Arial"/>
                <w:b w:val="0"/>
                <w:i w:val="0"/>
                <w:sz w:val="22"/>
                <w:szCs w:val="22"/>
              </w:rPr>
              <w:t xml:space="preserve"> and place of work</w:t>
            </w:r>
            <w:r w:rsidRPr="00423677">
              <w:rPr>
                <w:rFonts w:cs="Arial"/>
                <w:b w:val="0"/>
                <w:i w:val="0"/>
                <w:sz w:val="22"/>
                <w:szCs w:val="22"/>
              </w:rPr>
              <w:t>;</w:t>
            </w:r>
          </w:p>
          <w:p w14:paraId="373C8E38" w14:textId="77777777" w:rsidR="00AA1084" w:rsidRPr="00423677" w:rsidRDefault="00AA1084" w:rsidP="006039AA">
            <w:pPr>
              <w:pStyle w:val="Guidancenoteparagraphtext"/>
              <w:numPr>
                <w:ilvl w:val="0"/>
                <w:numId w:val="21"/>
              </w:numPr>
              <w:rPr>
                <w:rFonts w:cs="Arial"/>
                <w:b w:val="0"/>
                <w:i w:val="0"/>
                <w:sz w:val="22"/>
                <w:szCs w:val="22"/>
              </w:rPr>
            </w:pPr>
            <w:r w:rsidRPr="00423677">
              <w:rPr>
                <w:rFonts w:cs="Arial"/>
                <w:b w:val="0"/>
                <w:i w:val="0"/>
                <w:sz w:val="22"/>
                <w:szCs w:val="22"/>
              </w:rPr>
              <w:t xml:space="preserve">details of whether they </w:t>
            </w:r>
            <w:r w:rsidRPr="00423677">
              <w:rPr>
                <w:rFonts w:cs="Arial"/>
                <w:b w:val="0"/>
                <w:bCs/>
                <w:i w:val="0"/>
                <w:sz w:val="22"/>
                <w:szCs w:val="22"/>
              </w:rPr>
              <w:t>are</w:t>
            </w:r>
            <w:r w:rsidRPr="00423677">
              <w:rPr>
                <w:rFonts w:cs="Arial"/>
                <w:b w:val="0"/>
                <w:i w:val="0"/>
                <w:sz w:val="22"/>
                <w:szCs w:val="22"/>
              </w:rPr>
              <w:t xml:space="preserve"> employed, self employed contractors or consultants, agency workers or otherwise;</w:t>
            </w:r>
          </w:p>
          <w:p w14:paraId="2928BBE8" w14:textId="77777777" w:rsidR="00AA1084" w:rsidRPr="00423677" w:rsidRDefault="00AA1084" w:rsidP="006039AA">
            <w:pPr>
              <w:pStyle w:val="Guidancenoteparagraphtext"/>
              <w:numPr>
                <w:ilvl w:val="0"/>
                <w:numId w:val="21"/>
              </w:numPr>
              <w:rPr>
                <w:rFonts w:cs="Arial"/>
                <w:b w:val="0"/>
                <w:i w:val="0"/>
                <w:sz w:val="22"/>
                <w:szCs w:val="22"/>
              </w:rPr>
            </w:pPr>
            <w:r w:rsidRPr="00423677">
              <w:rPr>
                <w:rFonts w:cs="Arial"/>
                <w:b w:val="0"/>
                <w:i w:val="0"/>
                <w:sz w:val="22"/>
                <w:szCs w:val="22"/>
              </w:rPr>
              <w:t>the identity of the employer or relevant contracting Party;</w:t>
            </w:r>
          </w:p>
          <w:p w14:paraId="1ABD8AA6" w14:textId="77777777" w:rsidR="00AA1084" w:rsidRPr="00423677" w:rsidRDefault="00AA1084" w:rsidP="006039AA">
            <w:pPr>
              <w:pStyle w:val="Guidancenoteparagraphtext"/>
              <w:numPr>
                <w:ilvl w:val="0"/>
                <w:numId w:val="21"/>
              </w:numPr>
              <w:rPr>
                <w:rFonts w:cs="Arial"/>
                <w:b w:val="0"/>
                <w:i w:val="0"/>
                <w:sz w:val="22"/>
                <w:szCs w:val="22"/>
              </w:rPr>
            </w:pPr>
            <w:r w:rsidRPr="00423677">
              <w:rPr>
                <w:rFonts w:cs="Arial"/>
                <w:b w:val="0"/>
                <w:i w:val="0"/>
                <w:sz w:val="22"/>
                <w:szCs w:val="22"/>
              </w:rPr>
              <w:t>their relevant contractual notice periods and any other terms relating to termination of employment, including redundancy procedures, and redundancy payments;</w:t>
            </w:r>
          </w:p>
          <w:p w14:paraId="747CD433" w14:textId="77777777" w:rsidR="00AA1084" w:rsidRPr="00423677" w:rsidRDefault="00AA1084" w:rsidP="006039AA">
            <w:pPr>
              <w:pStyle w:val="Guidancenoteparagraphtext"/>
              <w:numPr>
                <w:ilvl w:val="0"/>
                <w:numId w:val="21"/>
              </w:numPr>
              <w:rPr>
                <w:rFonts w:cs="Arial"/>
                <w:b w:val="0"/>
                <w:i w:val="0"/>
                <w:sz w:val="22"/>
                <w:szCs w:val="22"/>
              </w:rPr>
            </w:pPr>
            <w:r w:rsidRPr="00423677">
              <w:rPr>
                <w:rFonts w:cs="Arial"/>
                <w:b w:val="0"/>
                <w:bCs/>
                <w:i w:val="0"/>
                <w:sz w:val="22"/>
                <w:szCs w:val="22"/>
              </w:rPr>
              <w:t>their</w:t>
            </w:r>
            <w:r w:rsidRPr="00423677">
              <w:rPr>
                <w:rFonts w:cs="Arial"/>
                <w:b w:val="0"/>
                <w:i w:val="0"/>
                <w:sz w:val="22"/>
                <w:szCs w:val="22"/>
              </w:rPr>
              <w:t xml:space="preserve"> wages, salaries</w:t>
            </w:r>
            <w:r>
              <w:rPr>
                <w:rFonts w:cs="Arial"/>
                <w:b w:val="0"/>
                <w:i w:val="0"/>
                <w:sz w:val="22"/>
                <w:szCs w:val="22"/>
              </w:rPr>
              <w:t>, bonuses</w:t>
            </w:r>
            <w:r w:rsidRPr="00423677">
              <w:rPr>
                <w:rFonts w:cs="Arial"/>
                <w:b w:val="0"/>
                <w:bCs/>
                <w:i w:val="0"/>
                <w:sz w:val="22"/>
                <w:szCs w:val="22"/>
              </w:rPr>
              <w:t xml:space="preserve"> and</w:t>
            </w:r>
            <w:r w:rsidRPr="00423677">
              <w:rPr>
                <w:rFonts w:cs="Arial"/>
                <w:b w:val="0"/>
                <w:i w:val="0"/>
                <w:sz w:val="22"/>
                <w:szCs w:val="22"/>
              </w:rPr>
              <w:t xml:space="preserve"> profit sharing</w:t>
            </w:r>
            <w:r w:rsidRPr="00423677">
              <w:rPr>
                <w:rFonts w:cs="Arial"/>
                <w:b w:val="0"/>
                <w:bCs/>
                <w:i w:val="0"/>
                <w:sz w:val="22"/>
                <w:szCs w:val="22"/>
              </w:rPr>
              <w:t xml:space="preserve"> arrangements as applicable</w:t>
            </w:r>
            <w:r w:rsidRPr="00423677">
              <w:rPr>
                <w:rFonts w:cs="Arial"/>
                <w:b w:val="0"/>
                <w:i w:val="0"/>
                <w:sz w:val="22"/>
                <w:szCs w:val="22"/>
              </w:rPr>
              <w:t>;</w:t>
            </w:r>
          </w:p>
          <w:p w14:paraId="73E596D2" w14:textId="77777777" w:rsidR="00AA1084" w:rsidRPr="00423677" w:rsidRDefault="00AA1084" w:rsidP="006039AA">
            <w:pPr>
              <w:pStyle w:val="Guidancenoteparagraphtext"/>
              <w:numPr>
                <w:ilvl w:val="0"/>
                <w:numId w:val="21"/>
              </w:numPr>
              <w:rPr>
                <w:rFonts w:cs="Arial"/>
                <w:b w:val="0"/>
                <w:i w:val="0"/>
                <w:sz w:val="22"/>
                <w:szCs w:val="22"/>
              </w:rPr>
            </w:pPr>
            <w:r w:rsidRPr="00423677">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49D7DE84" w14:textId="77777777" w:rsidR="00AA1084" w:rsidRPr="00423677" w:rsidRDefault="00AA1084" w:rsidP="006039AA">
            <w:pPr>
              <w:pStyle w:val="Guidancenoteparagraphtext"/>
              <w:numPr>
                <w:ilvl w:val="0"/>
                <w:numId w:val="21"/>
              </w:numPr>
              <w:rPr>
                <w:rFonts w:cs="Arial"/>
                <w:b w:val="0"/>
                <w:i w:val="0"/>
                <w:sz w:val="22"/>
                <w:szCs w:val="22"/>
              </w:rPr>
            </w:pPr>
            <w:r w:rsidRPr="00423677">
              <w:rPr>
                <w:rFonts w:cs="Arial"/>
                <w:b w:val="0"/>
                <w:i w:val="0"/>
                <w:sz w:val="22"/>
                <w:szCs w:val="22"/>
              </w:rPr>
              <w:lastRenderedPageBreak/>
              <w:t>any outstanding or potential contractual, statutory or other liabilities in respect of such individuals (including in respect of personal injury claims);</w:t>
            </w:r>
          </w:p>
          <w:p w14:paraId="79803AE7" w14:textId="77777777" w:rsidR="00AA1084" w:rsidRPr="00423677" w:rsidRDefault="00AA1084" w:rsidP="006039AA">
            <w:pPr>
              <w:pStyle w:val="Guidancenoteparagraphtext"/>
              <w:numPr>
                <w:ilvl w:val="0"/>
                <w:numId w:val="21"/>
              </w:numPr>
              <w:rPr>
                <w:rFonts w:cs="Arial"/>
                <w:b w:val="0"/>
                <w:i w:val="0"/>
                <w:sz w:val="22"/>
                <w:szCs w:val="22"/>
              </w:rPr>
            </w:pPr>
            <w:r w:rsidRPr="00423677">
              <w:rPr>
                <w:rFonts w:cs="Arial"/>
                <w:b w:val="0"/>
                <w:i w:val="0"/>
                <w:sz w:val="22"/>
                <w:szCs w:val="22"/>
              </w:rPr>
              <w:t xml:space="preserve">details of any such individuals on long term sickness absence, parental leave, maternity leave or other authorised long term absence; </w:t>
            </w:r>
          </w:p>
          <w:p w14:paraId="47609EA9" w14:textId="77777777" w:rsidR="00AA1084" w:rsidRPr="00423677" w:rsidRDefault="00AA1084" w:rsidP="006039AA">
            <w:pPr>
              <w:pStyle w:val="Guidancenoteparagraphtext"/>
              <w:numPr>
                <w:ilvl w:val="0"/>
                <w:numId w:val="21"/>
              </w:numPr>
              <w:rPr>
                <w:rFonts w:cs="Arial"/>
                <w:b w:val="0"/>
                <w:i w:val="0"/>
                <w:sz w:val="22"/>
                <w:szCs w:val="22"/>
              </w:rPr>
            </w:pPr>
            <w:r w:rsidRPr="00423677">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0B3A537" w14:textId="77777777" w:rsidR="00AA1084" w:rsidRPr="00423677" w:rsidRDefault="00AA1084" w:rsidP="006039AA">
            <w:pPr>
              <w:pStyle w:val="Guidancenoteparagraphtext"/>
              <w:numPr>
                <w:ilvl w:val="0"/>
                <w:numId w:val="21"/>
              </w:numPr>
              <w:rPr>
                <w:rFonts w:cs="Arial"/>
                <w:b w:val="0"/>
                <w:i w:val="0"/>
                <w:sz w:val="22"/>
                <w:szCs w:val="22"/>
              </w:rPr>
            </w:pPr>
            <w:r w:rsidRPr="00423677">
              <w:rPr>
                <w:rFonts w:cs="Arial"/>
                <w:b w:val="0"/>
                <w:i w:val="0"/>
                <w:sz w:val="22"/>
                <w:szCs w:val="22"/>
              </w:rPr>
              <w:t xml:space="preserve">any other </w:t>
            </w:r>
            <w:r w:rsidRPr="00423677">
              <w:rPr>
                <w:rFonts w:cs="Arial"/>
                <w:b w:val="0"/>
                <w:bCs/>
                <w:i w:val="0"/>
                <w:sz w:val="22"/>
                <w:szCs w:val="22"/>
              </w:rPr>
              <w:t>“</w:t>
            </w:r>
            <w:r w:rsidRPr="00423677">
              <w:rPr>
                <w:rFonts w:cs="Arial"/>
                <w:b w:val="0"/>
                <w:i w:val="0"/>
                <w:sz w:val="22"/>
                <w:szCs w:val="22"/>
              </w:rPr>
              <w:t>employee liability information</w:t>
            </w:r>
            <w:r w:rsidRPr="00423677">
              <w:rPr>
                <w:rFonts w:cs="Arial"/>
                <w:b w:val="0"/>
                <w:bCs/>
                <w:i w:val="0"/>
                <w:sz w:val="22"/>
                <w:szCs w:val="22"/>
              </w:rPr>
              <w:t>”</w:t>
            </w:r>
            <w:r w:rsidRPr="00423677">
              <w:rPr>
                <w:rFonts w:cs="Arial"/>
                <w:b w:val="0"/>
                <w:i w:val="0"/>
                <w:sz w:val="22"/>
                <w:szCs w:val="22"/>
              </w:rPr>
              <w:t xml:space="preserve"> as such term is defined in regulation</w:t>
            </w:r>
            <w:r w:rsidRPr="00423677">
              <w:rPr>
                <w:rFonts w:cs="Arial"/>
                <w:b w:val="0"/>
                <w:bCs/>
                <w:i w:val="0"/>
                <w:sz w:val="22"/>
                <w:szCs w:val="22"/>
              </w:rPr>
              <w:t> </w:t>
            </w:r>
            <w:r w:rsidRPr="00423677">
              <w:rPr>
                <w:rFonts w:cs="Arial"/>
                <w:b w:val="0"/>
                <w:i w:val="0"/>
                <w:sz w:val="22"/>
                <w:szCs w:val="22"/>
              </w:rPr>
              <w:t>11 of the Employment Regulations;</w:t>
            </w:r>
          </w:p>
        </w:tc>
      </w:tr>
      <w:tr w:rsidR="00AA1084" w:rsidRPr="00423677" w14:paraId="2F768F3E" w14:textId="77777777" w:rsidTr="00A272F9">
        <w:tc>
          <w:tcPr>
            <w:tcW w:w="3085" w:type="dxa"/>
          </w:tcPr>
          <w:p w14:paraId="3E4DB8BE" w14:textId="77777777" w:rsidR="00AA1084" w:rsidRPr="00423677" w:rsidRDefault="00AA1084" w:rsidP="00A272F9">
            <w:pPr>
              <w:pStyle w:val="GPSDefinitionTerm"/>
            </w:pPr>
            <w:r w:rsidRPr="00423677">
              <w:lastRenderedPageBreak/>
              <w:t>“Supplier's Final Supplier Personnel List”</w:t>
            </w:r>
          </w:p>
        </w:tc>
        <w:tc>
          <w:tcPr>
            <w:tcW w:w="6157" w:type="dxa"/>
          </w:tcPr>
          <w:p w14:paraId="46B52C70" w14:textId="77777777" w:rsidR="00AA1084" w:rsidRPr="00423677" w:rsidRDefault="00AA1084" w:rsidP="00A272F9">
            <w:pPr>
              <w:pStyle w:val="BodyTextIndent"/>
              <w:tabs>
                <w:tab w:val="left" w:pos="34"/>
              </w:tabs>
              <w:ind w:left="0"/>
              <w:rPr>
                <w:rFonts w:cs="Arial"/>
              </w:rPr>
            </w:pPr>
            <w:r w:rsidRPr="00423677">
              <w:rPr>
                <w:rFonts w:cs="Arial"/>
              </w:rPr>
              <w:t xml:space="preserve">a </w:t>
            </w:r>
            <w:r w:rsidRPr="00423677">
              <w:rPr>
                <w:rFonts w:eastAsia="STZhongsong" w:cs="Arial"/>
                <w:color w:val="000000"/>
              </w:rPr>
              <w:t>l</w:t>
            </w:r>
            <w:r>
              <w:rPr>
                <w:rFonts w:eastAsia="STZhongsong" w:cs="Arial"/>
                <w:color w:val="000000"/>
              </w:rPr>
              <w:t xml:space="preserve">  a l</w:t>
            </w:r>
            <w:r w:rsidRPr="00423677">
              <w:rPr>
                <w:rFonts w:eastAsia="STZhongsong" w:cs="Arial"/>
                <w:color w:val="000000"/>
              </w:rPr>
              <w:t xml:space="preserve">ist provided by the Supplier of all Supplier Personnel who will transfer under the Employment Regulations on the </w:t>
            </w:r>
            <w:r>
              <w:rPr>
                <w:rFonts w:eastAsia="STZhongsong" w:cs="Arial"/>
                <w:color w:val="000000"/>
              </w:rPr>
              <w:t>Service</w:t>
            </w:r>
            <w:r w:rsidRPr="00423677">
              <w:rPr>
                <w:rFonts w:eastAsia="STZhongsong" w:cs="Arial"/>
                <w:color w:val="000000"/>
              </w:rPr>
              <w:t xml:space="preserve"> Transfer Date;</w:t>
            </w:r>
          </w:p>
        </w:tc>
      </w:tr>
      <w:tr w:rsidR="00AA1084" w:rsidRPr="00423677" w14:paraId="4BCCE2F2" w14:textId="77777777" w:rsidTr="00A272F9">
        <w:tc>
          <w:tcPr>
            <w:tcW w:w="3085" w:type="dxa"/>
          </w:tcPr>
          <w:p w14:paraId="72620D18" w14:textId="77777777" w:rsidR="00AA1084" w:rsidRPr="00423677" w:rsidRDefault="00AA1084" w:rsidP="00A272F9">
            <w:pPr>
              <w:pStyle w:val="GPSDefinitionTerm"/>
            </w:pPr>
            <w:r w:rsidRPr="00423677">
              <w:t>“Supplier's Provisional Supplier Personnel List”</w:t>
            </w:r>
          </w:p>
        </w:tc>
        <w:tc>
          <w:tcPr>
            <w:tcW w:w="6157" w:type="dxa"/>
          </w:tcPr>
          <w:p w14:paraId="369D4E2D" w14:textId="77777777" w:rsidR="00AA1084" w:rsidRPr="00423677" w:rsidRDefault="00AA1084" w:rsidP="00A272F9">
            <w:pPr>
              <w:pStyle w:val="BodyTextIndent"/>
              <w:ind w:left="0" w:firstLine="0"/>
              <w:rPr>
                <w:rFonts w:cs="Arial"/>
              </w:rPr>
            </w:pPr>
            <w:r>
              <w:rPr>
                <w:rFonts w:cs="Arial"/>
              </w:rPr>
              <w:t>a l</w:t>
            </w:r>
            <w:r w:rsidRPr="00423677">
              <w:rPr>
                <w:rFonts w:cs="Arial"/>
              </w:rPr>
              <w:t xml:space="preserve">ist prepared and updated by the Supplier of all Supplier Personnel who are </w:t>
            </w:r>
            <w:r>
              <w:rPr>
                <w:rFonts w:cs="Arial"/>
              </w:rPr>
              <w:t>at the date of the list</w:t>
            </w:r>
            <w:r w:rsidRPr="00423677">
              <w:rPr>
                <w:rFonts w:cs="Arial"/>
              </w:rPr>
              <w:t xml:space="preserve"> wholly or mainly </w:t>
            </w:r>
            <w:r>
              <w:rPr>
                <w:rFonts w:cs="Arial"/>
              </w:rPr>
              <w:t xml:space="preserve">engaged in or </w:t>
            </w:r>
            <w:r w:rsidRPr="00423677">
              <w:rPr>
                <w:rFonts w:cs="Arial"/>
              </w:rPr>
              <w:t>assigned to the provision of the Services or any relevant part of the Services which it is envisaged as at the date of such list will no longer be provided by the Supplier;</w:t>
            </w:r>
          </w:p>
        </w:tc>
      </w:tr>
      <w:tr w:rsidR="00AA1084" w:rsidRPr="00423677" w14:paraId="0E1C6420" w14:textId="77777777" w:rsidTr="00A272F9">
        <w:tc>
          <w:tcPr>
            <w:tcW w:w="3085" w:type="dxa"/>
          </w:tcPr>
          <w:p w14:paraId="0E2B4C83" w14:textId="77777777" w:rsidR="00AA1084" w:rsidRPr="00423677" w:rsidRDefault="00AA1084" w:rsidP="00A272F9">
            <w:pPr>
              <w:pStyle w:val="GPSDefinitionTerm"/>
            </w:pPr>
            <w:r w:rsidRPr="00423677">
              <w:t>“Transferring Customer Employees”</w:t>
            </w:r>
          </w:p>
        </w:tc>
        <w:tc>
          <w:tcPr>
            <w:tcW w:w="6157" w:type="dxa"/>
          </w:tcPr>
          <w:p w14:paraId="2E22F4F7" w14:textId="77777777" w:rsidR="00AA1084" w:rsidRPr="00423677" w:rsidRDefault="00AA1084" w:rsidP="00A272F9">
            <w:pPr>
              <w:pStyle w:val="Guidancenoteparagraphtext"/>
              <w:rPr>
                <w:rFonts w:cs="Arial"/>
                <w:b w:val="0"/>
                <w:i w:val="0"/>
                <w:sz w:val="22"/>
                <w:szCs w:val="22"/>
              </w:rPr>
            </w:pPr>
            <w:r w:rsidRPr="00423677">
              <w:rPr>
                <w:rFonts w:cs="Arial"/>
                <w:b w:val="0"/>
                <w:i w:val="0"/>
                <w:sz w:val="22"/>
                <w:szCs w:val="22"/>
              </w:rPr>
              <w:t>those employees of the Customer to whom the Employment Regulations will apply on the Relevant Transfer Date;</w:t>
            </w:r>
          </w:p>
        </w:tc>
      </w:tr>
      <w:tr w:rsidR="00AA1084" w:rsidRPr="00423677" w14:paraId="7524B3C3" w14:textId="77777777" w:rsidTr="00A272F9">
        <w:tc>
          <w:tcPr>
            <w:tcW w:w="3085" w:type="dxa"/>
          </w:tcPr>
          <w:p w14:paraId="7239E289" w14:textId="77777777" w:rsidR="00AA1084" w:rsidRPr="00423677" w:rsidRDefault="00AA1084" w:rsidP="00A272F9">
            <w:pPr>
              <w:pStyle w:val="GPSDefinitionTerm"/>
            </w:pPr>
            <w:r w:rsidRPr="00423677">
              <w:t>“Transferring Former Supplier Employees”</w:t>
            </w:r>
          </w:p>
        </w:tc>
        <w:tc>
          <w:tcPr>
            <w:tcW w:w="6157" w:type="dxa"/>
          </w:tcPr>
          <w:p w14:paraId="31B4837A" w14:textId="77777777" w:rsidR="00AA1084" w:rsidRPr="00423677" w:rsidRDefault="00AA1084" w:rsidP="00A272F9">
            <w:pPr>
              <w:pStyle w:val="Guidancenoteparagraphtext"/>
              <w:rPr>
                <w:rFonts w:cs="Arial"/>
                <w:b w:val="0"/>
                <w:i w:val="0"/>
                <w:sz w:val="22"/>
                <w:szCs w:val="22"/>
              </w:rPr>
            </w:pPr>
            <w:r w:rsidRPr="00423677">
              <w:rPr>
                <w:rFonts w:cs="Arial"/>
                <w:b w:val="0"/>
                <w:i w:val="0"/>
                <w:sz w:val="22"/>
                <w:szCs w:val="22"/>
              </w:rPr>
              <w:t>in relation to a Former Supplier, those employees of the Former Supplier to whom the Employment Regulations will apply on the Relevant Transfer Date; and</w:t>
            </w:r>
          </w:p>
        </w:tc>
      </w:tr>
      <w:tr w:rsidR="00AA1084" w:rsidRPr="00423677" w14:paraId="6BE7128A" w14:textId="77777777" w:rsidTr="00A272F9">
        <w:tc>
          <w:tcPr>
            <w:tcW w:w="3085" w:type="dxa"/>
          </w:tcPr>
          <w:p w14:paraId="1C1134E1" w14:textId="77777777" w:rsidR="00AA1084" w:rsidRPr="00423677" w:rsidRDefault="00AA1084" w:rsidP="00A272F9">
            <w:pPr>
              <w:pStyle w:val="GPSDefinitionTerm"/>
            </w:pPr>
            <w:r w:rsidRPr="00423677">
              <w:t>“Transferring Supplier Employees”</w:t>
            </w:r>
          </w:p>
        </w:tc>
        <w:tc>
          <w:tcPr>
            <w:tcW w:w="6157" w:type="dxa"/>
          </w:tcPr>
          <w:p w14:paraId="5B266B16" w14:textId="77777777" w:rsidR="00AA1084" w:rsidRPr="00423677" w:rsidRDefault="00AA1084" w:rsidP="00A272F9">
            <w:pPr>
              <w:pStyle w:val="Guidancenoteparagraphtext"/>
              <w:rPr>
                <w:rFonts w:cs="Arial"/>
                <w:b w:val="0"/>
                <w:i w:val="0"/>
                <w:sz w:val="22"/>
                <w:szCs w:val="22"/>
              </w:rPr>
            </w:pPr>
            <w:r w:rsidRPr="00423677">
              <w:rPr>
                <w:rFonts w:cs="Arial"/>
                <w:b w:val="0"/>
                <w:i w:val="0"/>
                <w:sz w:val="22"/>
                <w:szCs w:val="22"/>
              </w:rPr>
              <w:t xml:space="preserve">those employees of the Supplier and/or the Supplier’s Sub-Contractors to whom the Employment Regulations will apply on the Service Transfer Date. </w:t>
            </w:r>
          </w:p>
        </w:tc>
      </w:tr>
    </w:tbl>
    <w:p w14:paraId="1ABF3963" w14:textId="77777777" w:rsidR="00AA1084" w:rsidRPr="00423677" w:rsidRDefault="00AA1084" w:rsidP="00AA1084">
      <w:pPr>
        <w:pStyle w:val="GPSL1SCHEDULEHeading"/>
      </w:pPr>
      <w:r w:rsidRPr="00423677">
        <w:t>INTERPRETATION</w:t>
      </w:r>
    </w:p>
    <w:p w14:paraId="35094B2E" w14:textId="77777777" w:rsidR="00AA1084" w:rsidRPr="00423677" w:rsidRDefault="00AA1084" w:rsidP="00AA1084">
      <w:pPr>
        <w:ind w:left="709"/>
        <w:rPr>
          <w:bCs/>
          <w:iCs/>
          <w:spacing w:val="-3"/>
          <w:lang w:val="en-US"/>
        </w:rPr>
      </w:pPr>
      <w:r w:rsidRPr="00423677">
        <w:rPr>
          <w:bCs/>
          <w:iCs/>
          <w:spacing w:val="-3"/>
          <w:lang w:val="en-US"/>
        </w:rPr>
        <w:t xml:space="preserve">Where a provision in this Schedule 11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4095F0BD" w14:textId="77777777" w:rsidR="00AA1084" w:rsidRPr="00423677" w:rsidRDefault="00AA1084" w:rsidP="00AA1084">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655" w:author="Author" w:original="0."/>
        </w:fldChar>
      </w:r>
    </w:p>
    <w:p w14:paraId="53415202" w14:textId="77777777" w:rsidR="00AA1084" w:rsidRPr="00423677" w:rsidRDefault="00AA1084" w:rsidP="00AA1084">
      <w:pPr>
        <w:pStyle w:val="GPSSchPart"/>
        <w:rPr>
          <w:rFonts w:cs="Arial"/>
          <w:bCs/>
        </w:rPr>
      </w:pPr>
      <w:r w:rsidRPr="00423677">
        <w:rPr>
          <w:rFonts w:cs="Arial"/>
          <w:b w:val="0"/>
        </w:rPr>
        <w:br w:type="page"/>
      </w:r>
      <w:r w:rsidRPr="00423677">
        <w:rPr>
          <w:rStyle w:val="GPSSchPartChar"/>
          <w:rFonts w:cs="Arial"/>
          <w:b/>
        </w:rPr>
        <w:lastRenderedPageBreak/>
        <w:t>PART</w:t>
      </w:r>
      <w:r w:rsidRPr="00423677">
        <w:rPr>
          <w:rFonts w:cs="Arial"/>
          <w:bCs/>
        </w:rPr>
        <w:t xml:space="preserve"> A</w:t>
      </w:r>
    </w:p>
    <w:p w14:paraId="0BF3FE48" w14:textId="77777777" w:rsidR="00AA1084" w:rsidRDefault="00AA1084" w:rsidP="00AA1084">
      <w:pPr>
        <w:pStyle w:val="PartHeadingboldcentered"/>
        <w:rPr>
          <w:rFonts w:eastAsia="Times New Roman" w:cs="Arial"/>
          <w:sz w:val="22"/>
          <w:szCs w:val="22"/>
          <w:lang w:eastAsia="en-US"/>
        </w:rPr>
      </w:pPr>
      <w:r w:rsidRPr="00423677">
        <w:rPr>
          <w:rFonts w:eastAsia="Times New Roman" w:cs="Arial"/>
          <w:sz w:val="22"/>
          <w:szCs w:val="22"/>
          <w:lang w:eastAsia="en-US"/>
        </w:rPr>
        <w:t>Transferring Customer Employees at commencement of Services</w:t>
      </w:r>
    </w:p>
    <w:p w14:paraId="2A6EC4AF" w14:textId="77777777" w:rsidR="00AA1084" w:rsidRPr="00423677" w:rsidRDefault="00AA1084" w:rsidP="00AA1084">
      <w:pPr>
        <w:pStyle w:val="PartHeadingboldcentered"/>
        <w:rPr>
          <w:rFonts w:cs="Arial"/>
          <w:sz w:val="22"/>
          <w:szCs w:val="22"/>
        </w:rPr>
      </w:pPr>
      <w:r>
        <w:rPr>
          <w:rFonts w:eastAsia="Times New Roman" w:cs="Arial"/>
          <w:sz w:val="22"/>
          <w:szCs w:val="22"/>
          <w:lang w:eastAsia="en-US"/>
        </w:rPr>
        <w:t>NOT USED</w:t>
      </w:r>
    </w:p>
    <w:p w14:paraId="767C2DB6" w14:textId="77777777" w:rsidR="00AA1084" w:rsidRPr="00423677" w:rsidRDefault="00AA1084" w:rsidP="00AA1084">
      <w:pPr>
        <w:pStyle w:val="GPSSchPart"/>
        <w:rPr>
          <w:rFonts w:cs="Arial"/>
          <w:bCs/>
        </w:rPr>
      </w:pPr>
      <w:r w:rsidRPr="00423677">
        <w:rPr>
          <w:rFonts w:cs="Arial"/>
        </w:rPr>
        <w:t>PART B</w:t>
      </w:r>
    </w:p>
    <w:p w14:paraId="14F28B8B" w14:textId="77777777" w:rsidR="00AA1084" w:rsidRDefault="00AA1084" w:rsidP="00AA1084">
      <w:pPr>
        <w:pStyle w:val="GPSSchPart"/>
        <w:rPr>
          <w:rFonts w:eastAsia="Times New Roman" w:cs="Arial"/>
          <w:lang w:eastAsia="en-US"/>
        </w:rPr>
      </w:pPr>
      <w:r w:rsidRPr="00423677">
        <w:rPr>
          <w:rFonts w:eastAsia="Times New Roman" w:cs="Arial"/>
          <w:lang w:eastAsia="en-US"/>
        </w:rPr>
        <w:t>Transferring Former Supplier Employees at commencement of Services</w:t>
      </w:r>
    </w:p>
    <w:p w14:paraId="37E000AE" w14:textId="77777777" w:rsidR="00AA1084" w:rsidRDefault="00AA1084" w:rsidP="00AA1084">
      <w:pPr>
        <w:pStyle w:val="GPSSchPart"/>
        <w:rPr>
          <w:rFonts w:eastAsia="Times New Roman" w:cs="Arial"/>
          <w:lang w:eastAsia="en-US"/>
        </w:rPr>
      </w:pPr>
      <w:r>
        <w:rPr>
          <w:rFonts w:eastAsia="Times New Roman" w:cs="Arial"/>
          <w:lang w:eastAsia="en-US"/>
        </w:rPr>
        <w:t xml:space="preserve">NOT USED </w:t>
      </w:r>
    </w:p>
    <w:p w14:paraId="2786DAFE" w14:textId="77777777" w:rsidR="00AA1084" w:rsidRDefault="00AA1084" w:rsidP="00AA1084">
      <w:pPr>
        <w:pStyle w:val="GPSSchPart"/>
        <w:rPr>
          <w:rFonts w:eastAsia="Times New Roman" w:cs="Arial"/>
          <w:lang w:eastAsia="en-US"/>
        </w:rPr>
      </w:pPr>
    </w:p>
    <w:p w14:paraId="7B8C1C8F" w14:textId="77777777" w:rsidR="00AA1084" w:rsidRDefault="00AA1084" w:rsidP="00AA1084">
      <w:pPr>
        <w:pStyle w:val="GPSSchPart"/>
        <w:rPr>
          <w:rFonts w:eastAsia="Times New Roman" w:cs="Arial"/>
          <w:lang w:eastAsia="en-US"/>
        </w:rPr>
      </w:pPr>
    </w:p>
    <w:p w14:paraId="4930956E" w14:textId="77777777" w:rsidR="00AA1084" w:rsidRDefault="00AA1084" w:rsidP="00AA1084">
      <w:pPr>
        <w:pStyle w:val="GPSSchPart"/>
        <w:rPr>
          <w:rFonts w:eastAsia="Times New Roman" w:cs="Arial"/>
          <w:lang w:eastAsia="en-US"/>
        </w:rPr>
      </w:pPr>
    </w:p>
    <w:p w14:paraId="67E183FC" w14:textId="77777777" w:rsidR="00AA1084" w:rsidRDefault="00AA1084" w:rsidP="00AA1084">
      <w:pPr>
        <w:pStyle w:val="GPSSchPart"/>
        <w:rPr>
          <w:rFonts w:eastAsia="Times New Roman" w:cs="Arial"/>
          <w:lang w:eastAsia="en-US"/>
        </w:rPr>
      </w:pPr>
    </w:p>
    <w:p w14:paraId="51915162" w14:textId="77777777" w:rsidR="00AA1084" w:rsidRDefault="00AA1084" w:rsidP="00AA1084">
      <w:pPr>
        <w:pStyle w:val="GPSSchPart"/>
        <w:rPr>
          <w:rFonts w:eastAsia="Times New Roman" w:cs="Arial"/>
          <w:lang w:eastAsia="en-US"/>
        </w:rPr>
      </w:pPr>
    </w:p>
    <w:p w14:paraId="4EEBF996" w14:textId="77777777" w:rsidR="00AA1084" w:rsidRDefault="00AA1084" w:rsidP="00AA1084">
      <w:pPr>
        <w:pStyle w:val="GPSSchPart"/>
        <w:rPr>
          <w:rFonts w:eastAsia="Times New Roman" w:cs="Arial"/>
          <w:lang w:eastAsia="en-US"/>
        </w:rPr>
      </w:pPr>
    </w:p>
    <w:p w14:paraId="4DD2D94A" w14:textId="77777777" w:rsidR="00AA1084" w:rsidRDefault="00AA1084" w:rsidP="00AA1084">
      <w:pPr>
        <w:pStyle w:val="GPSSchPart"/>
        <w:rPr>
          <w:rFonts w:eastAsia="Times New Roman" w:cs="Arial"/>
          <w:lang w:eastAsia="en-US"/>
        </w:rPr>
      </w:pPr>
    </w:p>
    <w:p w14:paraId="2CE6D801" w14:textId="77777777" w:rsidR="00AA1084" w:rsidRDefault="00AA1084" w:rsidP="00AA1084">
      <w:pPr>
        <w:pStyle w:val="GPSSchPart"/>
        <w:rPr>
          <w:rFonts w:eastAsia="Times New Roman" w:cs="Arial"/>
          <w:lang w:eastAsia="en-US"/>
        </w:rPr>
      </w:pPr>
    </w:p>
    <w:p w14:paraId="2EF97C53" w14:textId="77777777" w:rsidR="00AA1084" w:rsidRDefault="00AA1084" w:rsidP="00AA1084">
      <w:pPr>
        <w:pStyle w:val="GPSSchPart"/>
        <w:rPr>
          <w:rFonts w:eastAsia="Times New Roman" w:cs="Arial"/>
          <w:lang w:eastAsia="en-US"/>
        </w:rPr>
      </w:pPr>
    </w:p>
    <w:p w14:paraId="34234D73" w14:textId="77777777" w:rsidR="00AA1084" w:rsidRDefault="00AA1084" w:rsidP="00AA1084">
      <w:pPr>
        <w:pStyle w:val="GPSSchPart"/>
        <w:rPr>
          <w:rFonts w:eastAsia="Times New Roman" w:cs="Arial"/>
          <w:lang w:eastAsia="en-US"/>
        </w:rPr>
      </w:pPr>
    </w:p>
    <w:p w14:paraId="495F11B0" w14:textId="77777777" w:rsidR="00AA1084" w:rsidRDefault="00AA1084" w:rsidP="00AA1084">
      <w:pPr>
        <w:pStyle w:val="GPSSchPart"/>
        <w:rPr>
          <w:rFonts w:eastAsia="Times New Roman" w:cs="Arial"/>
          <w:lang w:eastAsia="en-US"/>
        </w:rPr>
      </w:pPr>
    </w:p>
    <w:p w14:paraId="5F366FC4" w14:textId="77777777" w:rsidR="00AA1084" w:rsidRDefault="00AA1084" w:rsidP="00AA1084">
      <w:pPr>
        <w:pStyle w:val="GPSSchPart"/>
        <w:rPr>
          <w:rFonts w:eastAsia="Times New Roman" w:cs="Arial"/>
          <w:lang w:eastAsia="en-US"/>
        </w:rPr>
      </w:pPr>
    </w:p>
    <w:p w14:paraId="466AA272" w14:textId="77777777" w:rsidR="00AA1084" w:rsidRDefault="00AA1084" w:rsidP="00AA1084">
      <w:pPr>
        <w:pStyle w:val="GPSSchPart"/>
        <w:rPr>
          <w:rFonts w:eastAsia="Times New Roman" w:cs="Arial"/>
          <w:lang w:eastAsia="en-US"/>
        </w:rPr>
      </w:pPr>
    </w:p>
    <w:p w14:paraId="03E6CD01" w14:textId="77777777" w:rsidR="00AA1084" w:rsidRDefault="00AA1084" w:rsidP="00AA1084">
      <w:pPr>
        <w:pStyle w:val="GPSSchPart"/>
        <w:rPr>
          <w:rFonts w:eastAsia="Times New Roman" w:cs="Arial"/>
          <w:lang w:eastAsia="en-US"/>
        </w:rPr>
      </w:pPr>
    </w:p>
    <w:p w14:paraId="48534DD2" w14:textId="77777777" w:rsidR="00AA1084" w:rsidRDefault="00AA1084" w:rsidP="00AA1084">
      <w:pPr>
        <w:pStyle w:val="GPSSchPart"/>
        <w:rPr>
          <w:rFonts w:eastAsia="Times New Roman" w:cs="Arial"/>
          <w:lang w:eastAsia="en-US"/>
        </w:rPr>
      </w:pPr>
    </w:p>
    <w:p w14:paraId="3EDD3C71" w14:textId="77777777" w:rsidR="00AA1084" w:rsidRDefault="00AA1084" w:rsidP="00AA1084">
      <w:pPr>
        <w:pStyle w:val="GPSSchPart"/>
        <w:rPr>
          <w:rFonts w:eastAsia="Times New Roman" w:cs="Arial"/>
          <w:lang w:eastAsia="en-US"/>
        </w:rPr>
      </w:pPr>
    </w:p>
    <w:p w14:paraId="48649C02" w14:textId="77777777" w:rsidR="00AA1084" w:rsidRDefault="00AA1084" w:rsidP="00AA1084">
      <w:pPr>
        <w:pStyle w:val="GPSSchPart"/>
        <w:rPr>
          <w:rFonts w:eastAsia="Times New Roman" w:cs="Arial"/>
          <w:lang w:eastAsia="en-US"/>
        </w:rPr>
      </w:pPr>
    </w:p>
    <w:p w14:paraId="56C1D437" w14:textId="77777777" w:rsidR="00AA1084" w:rsidRDefault="00AA1084" w:rsidP="00AA1084">
      <w:pPr>
        <w:pStyle w:val="GPSSchPart"/>
        <w:rPr>
          <w:rFonts w:eastAsia="Times New Roman" w:cs="Arial"/>
          <w:lang w:eastAsia="en-US"/>
        </w:rPr>
      </w:pPr>
    </w:p>
    <w:p w14:paraId="64F71380" w14:textId="77777777" w:rsidR="00AA1084" w:rsidRDefault="00AA1084" w:rsidP="00AA1084">
      <w:pPr>
        <w:pStyle w:val="GPSSchPart"/>
        <w:rPr>
          <w:rFonts w:eastAsia="Times New Roman" w:cs="Arial"/>
          <w:lang w:eastAsia="en-US"/>
        </w:rPr>
      </w:pPr>
    </w:p>
    <w:p w14:paraId="75B40750" w14:textId="77777777" w:rsidR="00AA1084" w:rsidRPr="00423677" w:rsidRDefault="00AA1084" w:rsidP="00AA1084">
      <w:pPr>
        <w:pStyle w:val="GPSSchPart"/>
        <w:rPr>
          <w:rFonts w:cs="Arial"/>
          <w:bCs/>
        </w:rPr>
      </w:pPr>
      <w:r w:rsidRPr="00423677">
        <w:rPr>
          <w:rFonts w:cs="Arial"/>
        </w:rPr>
        <w:lastRenderedPageBreak/>
        <w:t>PART C</w:t>
      </w:r>
    </w:p>
    <w:p w14:paraId="168984E5" w14:textId="77777777" w:rsidR="00AA1084" w:rsidRPr="00423677" w:rsidRDefault="00AA1084" w:rsidP="00AA1084">
      <w:pPr>
        <w:pStyle w:val="GPSSchPart"/>
        <w:rPr>
          <w:rFonts w:cs="Arial"/>
        </w:rPr>
      </w:pPr>
      <w:r w:rsidRPr="00423677">
        <w:rPr>
          <w:rFonts w:cs="Arial"/>
        </w:rPr>
        <w:t>No transfer of employees at commencement of Services</w:t>
      </w:r>
    </w:p>
    <w:p w14:paraId="34BC1058" w14:textId="77777777" w:rsidR="00AA1084" w:rsidRPr="00423677" w:rsidRDefault="00AA1084" w:rsidP="00AA1084">
      <w:pPr>
        <w:pStyle w:val="GPSL1SCHEDULEHeading"/>
      </w:pPr>
      <w:r w:rsidRPr="00423677">
        <w:t>PROCEDURE IN THE EVENT OF TRANSFER</w:t>
      </w:r>
    </w:p>
    <w:p w14:paraId="2DCBE0ED" w14:textId="77777777" w:rsidR="00AA1084" w:rsidRPr="00423677" w:rsidRDefault="00AA1084" w:rsidP="00AA1084">
      <w:pPr>
        <w:pStyle w:val="GPSL2numberedclause"/>
        <w:ind w:left="1134" w:hanging="567"/>
      </w:pPr>
      <w:r w:rsidRPr="00423677">
        <w:t xml:space="preserve">The Customer and the Supplier agree that the commencement of the provision of the Services or of any part of the Services will not be a Relevant Transfer in relation to any employees of the Customer and/or any Former Supplier.  </w:t>
      </w:r>
    </w:p>
    <w:p w14:paraId="0180BF97" w14:textId="77777777" w:rsidR="00AA1084" w:rsidRPr="00423677" w:rsidRDefault="00AA1084" w:rsidP="00AA1084">
      <w:pPr>
        <w:pStyle w:val="GPSL2numberedclause"/>
        <w:ind w:left="1134" w:hanging="567"/>
      </w:pPr>
      <w:r w:rsidRPr="00423677">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4342AF04" w14:textId="77777777" w:rsidR="00AA1084" w:rsidRPr="00423677" w:rsidRDefault="00AA1084" w:rsidP="00AA1084">
      <w:pPr>
        <w:pStyle w:val="GPSL3numberedclause"/>
        <w:ind w:left="2127" w:hanging="993"/>
      </w:pPr>
      <w:r w:rsidRPr="00423677">
        <w:t>the Supplier shall, and shall procure that the relevant Sub-Contractor shall, within five (5) Working Days of becoming aware of that fact, give notice in writing to the Customer and, where required by the Customer, give notice to the Former Supplier; and</w:t>
      </w:r>
    </w:p>
    <w:p w14:paraId="7040F7E8" w14:textId="77777777" w:rsidR="00AA1084" w:rsidRPr="00423677" w:rsidRDefault="00AA1084" w:rsidP="00AA1084">
      <w:pPr>
        <w:pStyle w:val="GPSL3numberedclause"/>
        <w:ind w:left="2127" w:hanging="993"/>
      </w:pPr>
      <w:r w:rsidRPr="00423677">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07736137" w14:textId="77777777" w:rsidR="00AA1084" w:rsidRPr="00423677" w:rsidRDefault="00AA1084" w:rsidP="00AA1084">
      <w:pPr>
        <w:pStyle w:val="GPSL2numberedclause"/>
        <w:ind w:left="1134" w:hanging="567"/>
      </w:pPr>
      <w:r w:rsidRPr="00423677">
        <w:t xml:space="preserve">If an offer referred to in Paragraph 1.2.2 is accepted (or if the situation has otherwise been resolved by the Customer and/or the Former Supplier), the Supplier shall, or </w:t>
      </w:r>
      <w:r w:rsidRPr="00423677">
        <w:rPr>
          <w:rStyle w:val="GPSL2numberedclauseChar1"/>
        </w:rPr>
        <w:t>shall procure that the Sub-Contractor shall, immediately release the person from</w:t>
      </w:r>
      <w:r w:rsidRPr="00423677">
        <w:t xml:space="preserve"> his/her employment or alleged employment.</w:t>
      </w:r>
    </w:p>
    <w:p w14:paraId="70653E0A" w14:textId="77777777" w:rsidR="00AA1084" w:rsidRPr="00423677" w:rsidRDefault="00AA1084" w:rsidP="00AA1084">
      <w:pPr>
        <w:pStyle w:val="GPSL2numberedclause"/>
        <w:ind w:left="1134" w:hanging="567"/>
      </w:pPr>
      <w:r w:rsidRPr="00423677">
        <w:t xml:space="preserve">If by the end of the fifteen (15) Working Day period specified in Paragraph 1.2.2: </w:t>
      </w:r>
    </w:p>
    <w:p w14:paraId="7709F546" w14:textId="77777777" w:rsidR="00AA1084" w:rsidRPr="00423677" w:rsidRDefault="00AA1084" w:rsidP="00AA1084">
      <w:pPr>
        <w:pStyle w:val="GPSL3numberedclause"/>
        <w:ind w:left="2127" w:hanging="993"/>
      </w:pPr>
      <w:r w:rsidRPr="00423677">
        <w:t xml:space="preserve">no such offer of employment has been made; </w:t>
      </w:r>
    </w:p>
    <w:p w14:paraId="54137125" w14:textId="77777777" w:rsidR="00AA1084" w:rsidRPr="00423677" w:rsidRDefault="00AA1084" w:rsidP="00AA1084">
      <w:pPr>
        <w:pStyle w:val="GPSL3numberedclause"/>
        <w:ind w:left="2127" w:hanging="993"/>
      </w:pPr>
      <w:r w:rsidRPr="00423677">
        <w:t>such offer has been made but not accepted; or</w:t>
      </w:r>
    </w:p>
    <w:p w14:paraId="08E875E1" w14:textId="77777777" w:rsidR="00AA1084" w:rsidRPr="00423677" w:rsidRDefault="00AA1084" w:rsidP="00AA1084">
      <w:pPr>
        <w:pStyle w:val="GPSL3numberedclause"/>
        <w:ind w:left="2127" w:hanging="993"/>
      </w:pPr>
      <w:r w:rsidRPr="00423677">
        <w:t>the situation has not otherwise been resolved,</w:t>
      </w:r>
    </w:p>
    <w:p w14:paraId="58FEFF9F" w14:textId="77777777" w:rsidR="00AA1084" w:rsidRPr="00423677" w:rsidRDefault="00AA1084" w:rsidP="00AA1084">
      <w:pPr>
        <w:pStyle w:val="GPSL2Indent"/>
      </w:pPr>
      <w:r w:rsidRPr="00423677">
        <w:t>the Supplier and/or the Sub-Contractor may within five (5) Working Days give notice to terminate the employment or alleged employment of such person.</w:t>
      </w:r>
    </w:p>
    <w:p w14:paraId="49A14A28" w14:textId="77777777" w:rsidR="00AA1084" w:rsidRPr="00423677" w:rsidRDefault="00AA1084" w:rsidP="00AA1084">
      <w:pPr>
        <w:pStyle w:val="GPSL1SCHEDULEHeading"/>
      </w:pPr>
      <w:r w:rsidRPr="00423677">
        <w:t>INDEMNITIES</w:t>
      </w:r>
    </w:p>
    <w:p w14:paraId="4BA6C0BD" w14:textId="77777777" w:rsidR="00AA1084" w:rsidRPr="00423677" w:rsidRDefault="00AA1084" w:rsidP="00AA1084">
      <w:pPr>
        <w:pStyle w:val="GPSL2numberedclause"/>
        <w:ind w:left="1134" w:hanging="567"/>
      </w:pPr>
      <w:r w:rsidRPr="00423677">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573CF531" w14:textId="77777777" w:rsidR="00AA1084" w:rsidRPr="00423677" w:rsidRDefault="00AA1084" w:rsidP="00AA1084">
      <w:pPr>
        <w:pStyle w:val="GPSL3numberedclause"/>
        <w:ind w:left="2127" w:hanging="993"/>
      </w:pPr>
      <w:r w:rsidRPr="00423677">
        <w:t xml:space="preserve">indemnify the Supplier and/or the relevant Sub-Contractor against all Employee Liabilities arising out of the termination of the employment of any </w:t>
      </w:r>
      <w:r w:rsidRPr="00423677">
        <w:lastRenderedPageBreak/>
        <w:t xml:space="preserve">employees of the Customer referred to in Paragraph 1.2 made pursuant to the provisions of Paragraph 1.4 provided that the Supplier takes, or shall procure that the Notified Sub-Contractor takes, all reasonable steps to minimise any such Employee Liabilities; and </w:t>
      </w:r>
    </w:p>
    <w:p w14:paraId="58972D2B" w14:textId="77777777" w:rsidR="00AA1084" w:rsidRPr="00423677" w:rsidRDefault="00AA1084" w:rsidP="00AA1084">
      <w:pPr>
        <w:pStyle w:val="GPSL3numberedclause"/>
        <w:ind w:left="2127" w:hanging="993"/>
      </w:pPr>
      <w:r w:rsidRPr="00423677">
        <w:t xml:space="preserve">subject to paragraph 3, procure that the Former Supplier indemnifies the Supplier and/or any Notified Sub-Contractor against all Employee Liabilities arising out of termination of the employment of the employees of the Former Supplier </w:t>
      </w:r>
      <w:r w:rsidRPr="004B643D">
        <w:t xml:space="preserve">referred to in Paragraph 1.2 </w:t>
      </w:r>
      <w:r w:rsidRPr="00423677">
        <w:t>made pursuant to the provisions of Paragraph 1.4 provided that the Supplier takes, or shall procure that the relevant Sub-Contractor takes, all reasonable steps to minimise any such Employee Liabilities.</w:t>
      </w:r>
    </w:p>
    <w:p w14:paraId="3AACB8B1" w14:textId="77777777" w:rsidR="00AA1084" w:rsidRPr="00423677" w:rsidRDefault="00AA1084" w:rsidP="00AA1084">
      <w:pPr>
        <w:pStyle w:val="GPSL2numberedclause"/>
        <w:ind w:left="1134" w:hanging="567"/>
      </w:pPr>
      <w:r w:rsidRPr="00423677">
        <w:t>If any such person as is described in Paragraph 1.2 is neither re</w:t>
      </w:r>
      <w:r>
        <w:t>-</w:t>
      </w:r>
      <w:r w:rsidRPr="00423677">
        <w:t>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0F3631A0" w14:textId="77777777" w:rsidR="00AA1084" w:rsidRPr="00423677" w:rsidRDefault="00AA1084" w:rsidP="00AA1084">
      <w:pPr>
        <w:pStyle w:val="GPSL2numberedclause"/>
        <w:ind w:left="1134" w:hanging="567"/>
      </w:pPr>
      <w:r w:rsidRPr="00423677">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2D1A7A01" w14:textId="77777777" w:rsidR="00AA1084" w:rsidRPr="00423677" w:rsidRDefault="00AA1084" w:rsidP="00AA1084">
      <w:pPr>
        <w:pStyle w:val="GPSL2numberedclause"/>
        <w:ind w:left="1134" w:hanging="567"/>
      </w:pPr>
      <w:r w:rsidRPr="00423677">
        <w:t xml:space="preserve">The indemnities in Paragraph 2.1: </w:t>
      </w:r>
    </w:p>
    <w:p w14:paraId="6BC738A6" w14:textId="77777777" w:rsidR="00AA1084" w:rsidRPr="00423677" w:rsidRDefault="00AA1084" w:rsidP="00AA1084">
      <w:pPr>
        <w:pStyle w:val="GPSL3numberedclause"/>
        <w:ind w:left="2127" w:hanging="993"/>
      </w:pPr>
      <w:r w:rsidRPr="00423677">
        <w:t>shall not apply to:</w:t>
      </w:r>
    </w:p>
    <w:p w14:paraId="54D532A9" w14:textId="77777777" w:rsidR="00AA1084" w:rsidRPr="00423677" w:rsidRDefault="00AA1084" w:rsidP="00AA1084">
      <w:pPr>
        <w:pStyle w:val="GPSL4numberedclause"/>
        <w:ind w:left="2694" w:hanging="567"/>
        <w:rPr>
          <w:szCs w:val="22"/>
        </w:rPr>
      </w:pPr>
      <w:r w:rsidRPr="00423677">
        <w:rPr>
          <w:szCs w:val="22"/>
        </w:rPr>
        <w:t>any claim for:</w:t>
      </w:r>
    </w:p>
    <w:p w14:paraId="12056F10" w14:textId="77777777" w:rsidR="00AA1084" w:rsidRPr="00423677" w:rsidRDefault="00AA1084" w:rsidP="00AA1084">
      <w:pPr>
        <w:pStyle w:val="GPSL5numberedclause"/>
        <w:ind w:left="3119" w:hanging="425"/>
        <w:rPr>
          <w:szCs w:val="22"/>
        </w:rPr>
      </w:pPr>
      <w:r w:rsidRPr="00423677">
        <w:rPr>
          <w:szCs w:val="22"/>
        </w:rPr>
        <w:t>discrimination, including on the grounds of sex, race, disability, age, gender reassignment, marriage or civil partnership, pregnancy and maternity or sexual orientation, religion or belief; or</w:t>
      </w:r>
    </w:p>
    <w:p w14:paraId="75828157" w14:textId="77777777" w:rsidR="00AA1084" w:rsidRPr="00423677" w:rsidRDefault="00AA1084" w:rsidP="00AA1084">
      <w:pPr>
        <w:pStyle w:val="GPSL5numberedclause"/>
        <w:ind w:left="3119" w:hanging="425"/>
        <w:rPr>
          <w:szCs w:val="22"/>
        </w:rPr>
      </w:pPr>
      <w:r w:rsidRPr="00423677">
        <w:rPr>
          <w:szCs w:val="22"/>
        </w:rPr>
        <w:t>equal pay or compensation for less favourable treatment of part-time workers or fixed-term employees,</w:t>
      </w:r>
    </w:p>
    <w:p w14:paraId="2AA8E037" w14:textId="77777777" w:rsidR="00AA1084" w:rsidRPr="00423677" w:rsidRDefault="00AA1084" w:rsidP="00AA1084">
      <w:pPr>
        <w:ind w:left="2694"/>
        <w:rPr>
          <w:rStyle w:val="GPSL4indentChar"/>
          <w:rFonts w:ascii="Calibri" w:hAnsi="Calibri"/>
        </w:rPr>
      </w:pPr>
      <w:r w:rsidRPr="00423677">
        <w:t xml:space="preserve">in any </w:t>
      </w:r>
      <w:r w:rsidRPr="00423677">
        <w:rPr>
          <w:rStyle w:val="GPSL4indentChar"/>
          <w:rFonts w:ascii="Calibri" w:hAnsi="Calibri"/>
        </w:rPr>
        <w:t>case in relation to any alleged act or omission of the Supplier and/or any Sub-Contractor; or</w:t>
      </w:r>
    </w:p>
    <w:p w14:paraId="2BAE7054" w14:textId="77777777" w:rsidR="00AA1084" w:rsidRPr="00423677" w:rsidRDefault="00AA1084" w:rsidP="00AA1084">
      <w:pPr>
        <w:pStyle w:val="GPSL4numberedclause"/>
        <w:ind w:left="2694" w:hanging="567"/>
        <w:rPr>
          <w:szCs w:val="22"/>
        </w:rPr>
      </w:pPr>
      <w:r w:rsidRPr="00423677">
        <w:rPr>
          <w:szCs w:val="22"/>
        </w:rPr>
        <w:t>any claim that the termination of employment was unfair because the Supplier and/or any Sub-Contractor neglected to follow a fair dismissal procedure; and</w:t>
      </w:r>
    </w:p>
    <w:p w14:paraId="5E1811E4" w14:textId="77777777" w:rsidR="00AA1084" w:rsidRPr="00423677" w:rsidRDefault="00AA1084" w:rsidP="00AA1084">
      <w:pPr>
        <w:pStyle w:val="GPSL3numberedclause"/>
        <w:ind w:left="2127" w:hanging="993"/>
      </w:pPr>
      <w:r w:rsidRPr="00423677">
        <w:t xml:space="preserve">shall apply only where the notification referred to in Paragraph 1.2.1 is made by the Supplier and/or any Sub-Contractor to the Customer and, if applicable, Former Supplier within 6 months of the Commencement Date. </w:t>
      </w:r>
    </w:p>
    <w:p w14:paraId="5C734DB0" w14:textId="77777777" w:rsidR="00AA1084" w:rsidRDefault="00AA1084" w:rsidP="00AA1084">
      <w:pPr>
        <w:pStyle w:val="GPSL1SCHEDULEHeading"/>
      </w:pPr>
      <w:r w:rsidRPr="00423677">
        <w:t>PROCUREMENT OBLIGATIONS</w:t>
      </w:r>
    </w:p>
    <w:p w14:paraId="4E784E6D" w14:textId="77777777" w:rsidR="0026212C" w:rsidRPr="00423677" w:rsidRDefault="0026212C" w:rsidP="00D37262">
      <w:pPr>
        <w:pStyle w:val="GPSL2numberedclause"/>
        <w:ind w:left="1134" w:hanging="567"/>
      </w:pPr>
      <w:r w:rsidRPr="00423677">
        <w:lastRenderedPageBreak/>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8657E3E" w14:textId="77777777" w:rsidR="00AA1084" w:rsidRPr="00423677" w:rsidRDefault="00AA1084" w:rsidP="00AA1084">
      <w:pPr>
        <w:pStyle w:val="GPSL2Indent"/>
        <w:tabs>
          <w:tab w:val="clear" w:pos="1134"/>
          <w:tab w:val="left" w:pos="567"/>
        </w:tabs>
        <w:ind w:left="567"/>
      </w:pPr>
    </w:p>
    <w:p w14:paraId="68A8F7C6" w14:textId="77777777" w:rsidR="00AA1084" w:rsidRPr="00423677" w:rsidRDefault="00AA1084" w:rsidP="00AA1084">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656" w:author="Author" w:original="0."/>
        </w:fldChar>
      </w:r>
    </w:p>
    <w:p w14:paraId="35364C75" w14:textId="77777777" w:rsidR="00AA1084" w:rsidRPr="00423677" w:rsidRDefault="00AA1084" w:rsidP="00AA1084">
      <w:pPr>
        <w:pStyle w:val="GPSSchPart"/>
        <w:rPr>
          <w:rFonts w:cs="Arial"/>
          <w:bCs/>
        </w:rPr>
      </w:pPr>
      <w:r w:rsidRPr="00423677">
        <w:rPr>
          <w:rFonts w:cs="Arial"/>
        </w:rPr>
        <w:br w:type="page"/>
      </w:r>
      <w:r w:rsidRPr="00423677">
        <w:rPr>
          <w:rFonts w:cs="Arial"/>
        </w:rPr>
        <w:lastRenderedPageBreak/>
        <w:t>PART D</w:t>
      </w:r>
    </w:p>
    <w:p w14:paraId="7F20030F" w14:textId="77777777" w:rsidR="00AA1084" w:rsidRPr="00423677" w:rsidRDefault="00AA1084" w:rsidP="00AA1084">
      <w:pPr>
        <w:pStyle w:val="GPSSchPart"/>
        <w:rPr>
          <w:rFonts w:cs="Arial"/>
        </w:rPr>
      </w:pPr>
      <w:r w:rsidRPr="00423677">
        <w:rPr>
          <w:rFonts w:cs="Arial"/>
        </w:rPr>
        <w:t>Employment Exit Provisions</w:t>
      </w:r>
    </w:p>
    <w:p w14:paraId="0A225F7F" w14:textId="77777777" w:rsidR="00AA1084" w:rsidRPr="00423677" w:rsidRDefault="00AA1084" w:rsidP="00AA1084">
      <w:pPr>
        <w:pStyle w:val="GPSL1SCHEDULEHeading"/>
      </w:pPr>
      <w:r w:rsidRPr="00423677">
        <w:t>PRE-SERVICE TRANSFER OBLIGATIONS</w:t>
      </w:r>
    </w:p>
    <w:p w14:paraId="63B64727" w14:textId="77777777" w:rsidR="00AA1084" w:rsidRPr="00423677" w:rsidRDefault="00AA1084" w:rsidP="00AA1084">
      <w:pPr>
        <w:pStyle w:val="GPSL2numberedclause"/>
        <w:ind w:left="1134" w:hanging="567"/>
      </w:pPr>
      <w:r w:rsidRPr="00423677">
        <w:t>The Supplier agrees that within twenty (20) Working Days of the earliest of:</w:t>
      </w:r>
    </w:p>
    <w:p w14:paraId="62D48FF6" w14:textId="77777777" w:rsidR="00AA1084" w:rsidRPr="00423677" w:rsidRDefault="00AA1084" w:rsidP="00AA1084">
      <w:pPr>
        <w:pStyle w:val="GPSL3numberedclause"/>
        <w:ind w:left="2127" w:hanging="993"/>
      </w:pPr>
      <w:r w:rsidRPr="00423677">
        <w:t xml:space="preserve">receipt of a notification from the Customer of a Service Transfer or intended Service Transfer; </w:t>
      </w:r>
    </w:p>
    <w:p w14:paraId="0FA3C6AF" w14:textId="77777777" w:rsidR="00AA1084" w:rsidRPr="00423677" w:rsidRDefault="00AA1084" w:rsidP="00AA1084">
      <w:pPr>
        <w:pStyle w:val="GPSL3numberedclause"/>
        <w:ind w:left="2127" w:hanging="993"/>
      </w:pPr>
      <w:r w:rsidRPr="00423677">
        <w:t xml:space="preserve">receipt of the giving of notice of early termination or any Partial Termination of this Contract; </w:t>
      </w:r>
    </w:p>
    <w:p w14:paraId="1909D3C9" w14:textId="77777777" w:rsidR="00AA1084" w:rsidRPr="00423677" w:rsidRDefault="00AA1084" w:rsidP="00AA1084">
      <w:pPr>
        <w:pStyle w:val="GPSL3numberedclause"/>
        <w:ind w:left="2127" w:hanging="993"/>
      </w:pPr>
      <w:r w:rsidRPr="00423677">
        <w:t>the date which is twelve (12) months before the end of the Term; and</w:t>
      </w:r>
    </w:p>
    <w:p w14:paraId="290E7FF1" w14:textId="77777777" w:rsidR="00AA1084" w:rsidRPr="00423677" w:rsidRDefault="00AA1084" w:rsidP="00AA1084">
      <w:pPr>
        <w:pStyle w:val="GPSL3numberedclause"/>
        <w:ind w:left="2127" w:hanging="993"/>
      </w:pPr>
      <w:r w:rsidRPr="00423677">
        <w:t>receipt of a written request of the Customer at any time (provided that the Customer shall only be entitled to make one such request in any six (6) month period),</w:t>
      </w:r>
    </w:p>
    <w:p w14:paraId="2C4F03B0" w14:textId="77777777" w:rsidR="00AA1084" w:rsidRPr="00423677" w:rsidRDefault="00AA1084" w:rsidP="00AA1084">
      <w:pPr>
        <w:pStyle w:val="GPSL2Indent"/>
      </w:pPr>
      <w:r w:rsidRPr="00423677">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E4D472F" w14:textId="77777777" w:rsidR="00AA1084" w:rsidRPr="00423677" w:rsidRDefault="00AA1084" w:rsidP="00AA1084">
      <w:pPr>
        <w:pStyle w:val="GPSL2numberedclause"/>
        <w:ind w:left="1134" w:hanging="567"/>
      </w:pPr>
      <w:r w:rsidRPr="00423677">
        <w:rPr>
          <w:rStyle w:val="GPSL2numberedclauseChar1"/>
        </w:rPr>
        <w:t>At least thirty (30) Working Days prior to the Service Transfer Date, the Supplier shall provide to the Customer or at the direction of the Customer to any Replacement</w:t>
      </w:r>
      <w:r w:rsidRPr="00423677">
        <w:t xml:space="preserve"> Supplier and/or any Replacement Sub-Contractor: </w:t>
      </w:r>
    </w:p>
    <w:p w14:paraId="25B0C485" w14:textId="77777777" w:rsidR="00AA1084" w:rsidRPr="00423677" w:rsidRDefault="00AA1084" w:rsidP="00AA1084">
      <w:pPr>
        <w:pStyle w:val="GPSL3numberedclause"/>
        <w:ind w:left="2127" w:hanging="993"/>
      </w:pPr>
      <w:r w:rsidRPr="00423677">
        <w:t>the Supplier's Final Supplier Personnel List, which shall identify which of the Supplier Personnel are Transferring Supplier Employees; and</w:t>
      </w:r>
    </w:p>
    <w:p w14:paraId="096FF245" w14:textId="77777777" w:rsidR="00AA1084" w:rsidRPr="00423677" w:rsidRDefault="00AA1084" w:rsidP="00AA1084">
      <w:pPr>
        <w:pStyle w:val="GPSL3numberedclause"/>
        <w:ind w:left="2127" w:hanging="993"/>
      </w:pPr>
      <w:r w:rsidRPr="00423677">
        <w:t>the Staffing Information in relation to the Supplier’s Final Supplier Personnel List (insofar as such information has not previously been provided).</w:t>
      </w:r>
    </w:p>
    <w:p w14:paraId="26ADED47" w14:textId="77777777" w:rsidR="00AA1084" w:rsidRPr="00423677" w:rsidRDefault="00AA1084" w:rsidP="00AA1084">
      <w:pPr>
        <w:pStyle w:val="GPSL2numberedclause"/>
        <w:ind w:left="1134" w:hanging="567"/>
      </w:pPr>
      <w:r w:rsidRPr="00423677">
        <w:t xml:space="preserve">The Customer shall be permitted to use and disclose information provided by the Supplier under Paragraphs 1.1 and 1.2 for the purpose of informing any prospective Replacement Supplier and/or Replacement Sub-Contractor. </w:t>
      </w:r>
    </w:p>
    <w:p w14:paraId="797476B6" w14:textId="77777777" w:rsidR="00AA1084" w:rsidRPr="00423677" w:rsidRDefault="00AA1084" w:rsidP="00AA1084">
      <w:pPr>
        <w:pStyle w:val="GPSL2numberedclause"/>
        <w:ind w:left="1134" w:hanging="567"/>
      </w:pPr>
      <w:r w:rsidRPr="00423677">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03FB0D9F" w14:textId="77777777" w:rsidR="00AA1084" w:rsidRPr="00423677" w:rsidRDefault="00AA1084" w:rsidP="00AA1084">
      <w:pPr>
        <w:pStyle w:val="GPSL2numberedclause"/>
        <w:ind w:left="1134" w:hanging="567"/>
      </w:pPr>
      <w:r w:rsidRPr="00423677">
        <w:t>From the date of the earliest event referred to in Paragraph 1.1, the Supplier agrees, that it shall not, and agrees to procure that each Sub</w:t>
      </w:r>
      <w:r w:rsidRPr="00423677">
        <w:noBreakHyphen/>
        <w:t>Contractor shall not, assign any person to the provision of the Services who is not listed on the Supplier’s Provisional Supplier Personnel List and shall not without the approval of the Customer (not to be unreasonably withheld or delayed):</w:t>
      </w:r>
    </w:p>
    <w:p w14:paraId="514636A5" w14:textId="77777777" w:rsidR="00AA1084" w:rsidRPr="00423677" w:rsidRDefault="00AA1084" w:rsidP="00AA1084">
      <w:pPr>
        <w:pStyle w:val="GPSL3numberedclause"/>
        <w:ind w:left="2127" w:hanging="993"/>
      </w:pPr>
      <w:r w:rsidRPr="00423677">
        <w:t xml:space="preserve">replace or re-deploy any Supplier Personnel listed on the Supplier Provisional Supplier Personnel List other than where any replacement is of equivalent </w:t>
      </w:r>
      <w:r w:rsidRPr="00423677">
        <w:lastRenderedPageBreak/>
        <w:t>grade, skills, experience and expertise and is employed on the same terms and conditions of employment as the person he/she replaces;</w:t>
      </w:r>
    </w:p>
    <w:p w14:paraId="0DAB4664" w14:textId="77777777" w:rsidR="00AA1084" w:rsidRPr="00423677" w:rsidRDefault="00AA1084" w:rsidP="00AA1084">
      <w:pPr>
        <w:pStyle w:val="GPSL3numberedclause"/>
        <w:ind w:left="2127" w:hanging="993"/>
      </w:pPr>
      <w:r w:rsidRPr="00423677">
        <w:t>make, promise, propose</w:t>
      </w:r>
      <w:r>
        <w:t xml:space="preserve">, </w:t>
      </w:r>
      <w:r w:rsidRPr="00423677">
        <w:t xml:space="preserve">permit </w:t>
      </w:r>
      <w:r>
        <w:t xml:space="preserve">or implement </w:t>
      </w:r>
      <w:r w:rsidRPr="00423677">
        <w:t xml:space="preserve">any material changes to the terms and conditions of employment of the Supplier Personnel (including any payments connected with the termination of employment); </w:t>
      </w:r>
    </w:p>
    <w:p w14:paraId="7EB813C3" w14:textId="77777777" w:rsidR="00AA1084" w:rsidRPr="00423677" w:rsidRDefault="00AA1084" w:rsidP="00AA1084">
      <w:pPr>
        <w:pStyle w:val="GPSL3numberedclause"/>
        <w:ind w:left="2127" w:hanging="993"/>
      </w:pPr>
      <w:r w:rsidRPr="00423677">
        <w:t>increase the proportion of working time spent on the Services (or the relevant part of the Services) by any of the Supplier Personnel save for fulfilling assignments and projects previously scheduled and agreed;</w:t>
      </w:r>
    </w:p>
    <w:p w14:paraId="76DB0AD6" w14:textId="77777777" w:rsidR="00AA1084" w:rsidRPr="00423677" w:rsidRDefault="00AA1084" w:rsidP="00AA1084">
      <w:pPr>
        <w:pStyle w:val="GPSL3numberedclause"/>
        <w:ind w:left="2127" w:hanging="993"/>
      </w:pPr>
      <w:r w:rsidRPr="00423677">
        <w:t xml:space="preserve">introduce any new contractual or customary practice concerning the making of any lump sum payment on the termination of employment of any employees listed on the Supplier's Provisional Supplier Personnel List; </w:t>
      </w:r>
    </w:p>
    <w:p w14:paraId="4C3B9C44" w14:textId="77777777" w:rsidR="00AA1084" w:rsidRPr="00423677" w:rsidRDefault="00AA1084" w:rsidP="00AA1084">
      <w:pPr>
        <w:pStyle w:val="GPSL3numberedclause"/>
        <w:ind w:left="2127" w:hanging="993"/>
      </w:pPr>
      <w:r w:rsidRPr="00423677">
        <w:t>increase or reduce the total number of employees so engaged, or deploy any other person to perform the Services (or the relevant part of the Services); or</w:t>
      </w:r>
    </w:p>
    <w:p w14:paraId="25E6C588" w14:textId="77777777" w:rsidR="00AA1084" w:rsidRPr="00423677" w:rsidRDefault="00AA1084" w:rsidP="00AA1084">
      <w:pPr>
        <w:pStyle w:val="GPSL3numberedclause"/>
        <w:ind w:left="2127" w:hanging="993"/>
      </w:pPr>
      <w:r w:rsidRPr="00423677">
        <w:t>terminate or give notice to terminate the employment or contracts of any persons on the Supplier's Provisional Supplier Personnel List save by due disciplinary process,</w:t>
      </w:r>
    </w:p>
    <w:p w14:paraId="2134AA4E" w14:textId="77777777" w:rsidR="00AA1084" w:rsidRPr="00423677" w:rsidRDefault="00AA1084" w:rsidP="00AA1084">
      <w:pPr>
        <w:pStyle w:val="GPSL2Indent"/>
      </w:pPr>
      <w:r w:rsidRPr="00423677">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C763924" w14:textId="77777777" w:rsidR="00AA1084" w:rsidRPr="00423677" w:rsidRDefault="00AA1084" w:rsidP="00AA1084">
      <w:pPr>
        <w:pStyle w:val="GPSL2numberedclause"/>
        <w:ind w:left="1134" w:hanging="567"/>
      </w:pPr>
      <w:r w:rsidRPr="00423677">
        <w:t>During the Term, the Supplier shall provide, and shall procure that each Sub</w:t>
      </w:r>
      <w:r w:rsidRPr="00423677">
        <w:noBreakHyphen/>
        <w:t>Contractor shall provide, to the Customer any information the Customer may reasonably require relating to the manner in which the Services are organised, which shall include:</w:t>
      </w:r>
    </w:p>
    <w:p w14:paraId="5E7B0CDE" w14:textId="77777777" w:rsidR="00AA1084" w:rsidRPr="00423677" w:rsidRDefault="00AA1084" w:rsidP="00AA1084">
      <w:pPr>
        <w:pStyle w:val="GPSL3numberedclause"/>
        <w:ind w:left="2127" w:hanging="993"/>
      </w:pPr>
      <w:r w:rsidRPr="00423677">
        <w:t>the numbers of employees engaged in providing the Services;</w:t>
      </w:r>
    </w:p>
    <w:p w14:paraId="31A984FB" w14:textId="77777777" w:rsidR="00AA1084" w:rsidRDefault="00AA1084" w:rsidP="00AA1084">
      <w:pPr>
        <w:pStyle w:val="GPSL3numberedclause"/>
        <w:ind w:left="2127" w:hanging="993"/>
      </w:pPr>
      <w:r w:rsidRPr="00423677">
        <w:t xml:space="preserve">the percentage of time spent by each employee engaged in providing the Services; </w:t>
      </w:r>
    </w:p>
    <w:p w14:paraId="4F5F4CFA" w14:textId="77777777" w:rsidR="00AA1084" w:rsidRPr="00423677" w:rsidRDefault="00AA1084" w:rsidP="00AA1084">
      <w:pPr>
        <w:pStyle w:val="GPSL3numberedclause"/>
        <w:ind w:left="2127" w:hanging="993"/>
      </w:pPr>
      <w:r w:rsidRPr="00974DCE">
        <w:t xml:space="preserve">the extent to which each employee qualifies for membership of any of the Schemes or any broadly comparable scheme set up pursuant to the provisions of paragraph 2.2 of the Annex (Pensions) to Part A of this </w:t>
      </w:r>
      <w:r>
        <w:t>Schedule 11</w:t>
      </w:r>
      <w:r w:rsidRPr="00974DCE">
        <w:t xml:space="preserve"> or paragraph 2.3 of the Annex (Pensions) to Part B of this </w:t>
      </w:r>
      <w:r>
        <w:t>Schedule 11</w:t>
      </w:r>
      <w:r w:rsidRPr="00974DCE">
        <w:t xml:space="preserve"> (as appropriate); and</w:t>
      </w:r>
    </w:p>
    <w:p w14:paraId="1618EAB7" w14:textId="77777777" w:rsidR="00AA1084" w:rsidRPr="00423677" w:rsidRDefault="00AA1084" w:rsidP="00AA1084">
      <w:pPr>
        <w:pStyle w:val="GPSL3numberedclause"/>
        <w:ind w:left="2127" w:hanging="993"/>
      </w:pPr>
      <w:r w:rsidRPr="00423677">
        <w:t>a description of the nature of the work undertaken by each employee by location.</w:t>
      </w:r>
    </w:p>
    <w:p w14:paraId="54F1246E" w14:textId="77777777" w:rsidR="00AA1084" w:rsidRPr="00423677" w:rsidRDefault="00AA1084" w:rsidP="00AA1084">
      <w:pPr>
        <w:pStyle w:val="GPSL2numberedclause"/>
        <w:ind w:left="1134" w:hanging="567"/>
      </w:pPr>
      <w:r w:rsidRPr="00423677">
        <w:t>The Supplier shall provide, and shall procure that each Sub</w:t>
      </w:r>
      <w:r w:rsidRPr="00423677">
        <w:noBreakHyphen/>
        <w:t xml:space="preserve">Contractor shall provide, all reasonable cooperation and assistance to the Customer, any Replacement Supplier and/or any Replacement Sub-Contractor to ensure the smooth transfer of the </w:t>
      </w:r>
      <w:r w:rsidRPr="00423677">
        <w:rPr>
          <w:rStyle w:val="GPSL2numberedclauseChar1"/>
        </w:rPr>
        <w:t xml:space="preserve">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w:t>
      </w:r>
      <w:r w:rsidRPr="00423677">
        <w:rPr>
          <w:rStyle w:val="GPSL2numberedclauseChar1"/>
        </w:rPr>
        <w:lastRenderedPageBreak/>
        <w:t>procure that each Sub-Contractor shall provide, to the Customer or, at the direction of the Customer, to any Replacement Supplier and/or any Replacement Sub-Contractor (as appropriate), in respect of each person on the Supplier's Final Supplier Personnel List who is</w:t>
      </w:r>
      <w:r w:rsidRPr="00423677">
        <w:t xml:space="preserve"> a Transferring Supplier Employee:</w:t>
      </w:r>
    </w:p>
    <w:p w14:paraId="420F6168" w14:textId="77777777" w:rsidR="00AA1084" w:rsidRPr="00423677" w:rsidRDefault="00AA1084" w:rsidP="00AA1084">
      <w:pPr>
        <w:pStyle w:val="GPSL3numberedclause"/>
        <w:ind w:left="2127" w:hanging="993"/>
      </w:pPr>
      <w:r w:rsidRPr="00423677">
        <w:t>the most recent month's copy pay slip data;</w:t>
      </w:r>
    </w:p>
    <w:p w14:paraId="6318BDA1" w14:textId="77777777" w:rsidR="00AA1084" w:rsidRPr="00423677" w:rsidRDefault="00AA1084" w:rsidP="00AA1084">
      <w:pPr>
        <w:pStyle w:val="GPSL3numberedclause"/>
        <w:ind w:left="2127" w:hanging="993"/>
      </w:pPr>
      <w:r w:rsidRPr="00423677">
        <w:t>details of cumulative pay for tax and pension purposes;</w:t>
      </w:r>
    </w:p>
    <w:p w14:paraId="472FA414" w14:textId="77777777" w:rsidR="00AA1084" w:rsidRPr="00423677" w:rsidRDefault="00AA1084" w:rsidP="00AA1084">
      <w:pPr>
        <w:pStyle w:val="GPSL3numberedclause"/>
        <w:ind w:left="2127" w:hanging="993"/>
      </w:pPr>
      <w:r w:rsidRPr="00423677">
        <w:t>details of cumulative tax paid;</w:t>
      </w:r>
    </w:p>
    <w:p w14:paraId="09B65DE6" w14:textId="77777777" w:rsidR="00AA1084" w:rsidRPr="00423677" w:rsidRDefault="00AA1084" w:rsidP="00AA1084">
      <w:pPr>
        <w:pStyle w:val="GPSL3numberedclause"/>
        <w:ind w:left="2127" w:hanging="993"/>
      </w:pPr>
      <w:r w:rsidRPr="00423677">
        <w:t>tax code;</w:t>
      </w:r>
    </w:p>
    <w:p w14:paraId="343CF0BC" w14:textId="77777777" w:rsidR="00AA1084" w:rsidRPr="00423677" w:rsidRDefault="00AA1084" w:rsidP="00AA1084">
      <w:pPr>
        <w:pStyle w:val="GPSL3numberedclause"/>
        <w:ind w:left="2127" w:hanging="993"/>
      </w:pPr>
      <w:r w:rsidRPr="00423677">
        <w:t>details of any voluntary deductions from pay; and</w:t>
      </w:r>
    </w:p>
    <w:p w14:paraId="20EC2E45" w14:textId="77777777" w:rsidR="00AA1084" w:rsidRPr="00423677" w:rsidRDefault="00AA1084" w:rsidP="00AA1084">
      <w:pPr>
        <w:pStyle w:val="GPSL3numberedclause"/>
        <w:ind w:left="2127" w:hanging="993"/>
      </w:pPr>
      <w:r w:rsidRPr="00423677">
        <w:t>bank/building society account details for payroll purposes.</w:t>
      </w:r>
    </w:p>
    <w:p w14:paraId="1FB7DBF8" w14:textId="77777777" w:rsidR="00AA1084" w:rsidRPr="00423677" w:rsidRDefault="00AA1084" w:rsidP="00AA1084">
      <w:pPr>
        <w:pStyle w:val="GPSL1SCHEDULEHeading"/>
      </w:pPr>
      <w:r w:rsidRPr="00423677">
        <w:t>EMPLOYMENT REGULATIONS EXIT PROVISIONS</w:t>
      </w:r>
    </w:p>
    <w:p w14:paraId="6B7E76D5" w14:textId="77777777" w:rsidR="00AA1084" w:rsidRPr="00423677" w:rsidRDefault="00AA1084" w:rsidP="00AA1084">
      <w:pPr>
        <w:pStyle w:val="GPSL2numberedclause"/>
        <w:ind w:left="1134" w:hanging="567"/>
      </w:pPr>
      <w:r w:rsidRPr="00423677">
        <w:t>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DA1BCFE" w14:textId="77777777" w:rsidR="00AA1084" w:rsidRPr="00423677" w:rsidRDefault="00AA1084" w:rsidP="00AA1084">
      <w:pPr>
        <w:pStyle w:val="GPSL2numberedclause"/>
        <w:ind w:left="1134" w:hanging="567"/>
      </w:pPr>
      <w:r w:rsidRPr="00423677">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t>
      </w:r>
      <w:r w:rsidRPr="008C4023">
        <w:t xml:space="preserve">and all such sums due as a result of any Fair Deal Employees' participation in the Schemes </w:t>
      </w:r>
      <w:r w:rsidRPr="00423677">
        <w:t xml:space="preserve">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0DC409A" w14:textId="77777777" w:rsidR="00AA1084" w:rsidRPr="00423677" w:rsidRDefault="00AA1084" w:rsidP="00AA1084">
      <w:pPr>
        <w:pStyle w:val="GPSL2numberedclause"/>
        <w:ind w:left="1134" w:hanging="567"/>
      </w:pPr>
      <w:r w:rsidRPr="00423677">
        <w:t>Subject to Paragraph 2.4, where a Relevant Transfer occurs, the Supplier shall indemnify the Customer and/or the Replacement Supplier and/or any Replacement Sub-Contractor against any Employee Liabilities arising from or as a result of:</w:t>
      </w:r>
    </w:p>
    <w:p w14:paraId="4CA7362D" w14:textId="77777777" w:rsidR="00AA1084" w:rsidRPr="00423677" w:rsidRDefault="00AA1084" w:rsidP="00AA1084">
      <w:pPr>
        <w:pStyle w:val="GPSL3numberedclause"/>
        <w:ind w:left="2127" w:hanging="993"/>
      </w:pPr>
      <w:r w:rsidRPr="00423677">
        <w:lastRenderedPageBreak/>
        <w:t xml:space="preserve">any act or omission of the Supplier or any Sub-Contractor </w:t>
      </w:r>
      <w:r w:rsidRPr="008C4023">
        <w:t xml:space="preserve">in respect of any Transferring Supplier Employee or any appropriate employee representative (as defined in the Employment Regulations) of any Transferring Supplier Employee </w:t>
      </w:r>
      <w:r w:rsidRPr="00423677">
        <w:t>whether occurring before, on or after the Service Transfer Date;</w:t>
      </w:r>
    </w:p>
    <w:p w14:paraId="45D63B48" w14:textId="77777777" w:rsidR="00AA1084" w:rsidRPr="00423677" w:rsidRDefault="00AA1084" w:rsidP="00AA1084">
      <w:pPr>
        <w:pStyle w:val="GPSL3numberedclause"/>
        <w:ind w:left="2127" w:hanging="993"/>
      </w:pPr>
      <w:r w:rsidRPr="00423677">
        <w:t xml:space="preserve">the breach or non-observance by the Supplier or any Sub-Contractor occurring on or before the Service Transfer Date of: </w:t>
      </w:r>
    </w:p>
    <w:p w14:paraId="46AD1851" w14:textId="77777777" w:rsidR="00AA1084" w:rsidRPr="00423677" w:rsidRDefault="00AA1084" w:rsidP="00AA1084">
      <w:pPr>
        <w:pStyle w:val="GPSL4numberedclause"/>
        <w:ind w:left="2694" w:hanging="567"/>
        <w:rPr>
          <w:szCs w:val="22"/>
        </w:rPr>
      </w:pPr>
      <w:r w:rsidRPr="00423677">
        <w:rPr>
          <w:szCs w:val="22"/>
        </w:rPr>
        <w:t>any collective agreement applicable to the Transferring Supplier Employees; and/or</w:t>
      </w:r>
    </w:p>
    <w:p w14:paraId="798AA920" w14:textId="77777777" w:rsidR="00AA1084" w:rsidRPr="00423677" w:rsidRDefault="00AA1084" w:rsidP="00AA1084">
      <w:pPr>
        <w:pStyle w:val="GPSL4numberedclause"/>
        <w:ind w:left="2694" w:hanging="567"/>
        <w:rPr>
          <w:szCs w:val="22"/>
        </w:rPr>
      </w:pPr>
      <w:r w:rsidRPr="00423677">
        <w:rPr>
          <w:szCs w:val="22"/>
        </w:rPr>
        <w:t>any other custom or practice with a trade union or staff association in respect of any Transferring Supplier Employees which the Supplier or any Sub-Contractor is contractually bound to honour;</w:t>
      </w:r>
    </w:p>
    <w:p w14:paraId="57871853" w14:textId="77777777" w:rsidR="00AA1084" w:rsidRPr="00423677" w:rsidRDefault="00AA1084" w:rsidP="00AA1084">
      <w:pPr>
        <w:pStyle w:val="GPSL3numberedclause"/>
        <w:ind w:left="2127" w:hanging="993"/>
      </w:pPr>
      <w:r w:rsidRPr="00423677">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4BD10F9" w14:textId="77777777" w:rsidR="00AA1084" w:rsidRPr="00423677" w:rsidRDefault="00AA1084" w:rsidP="00AA1084">
      <w:pPr>
        <w:pStyle w:val="GPSL3numberedclause"/>
        <w:ind w:left="2127" w:hanging="993"/>
      </w:pPr>
      <w:r w:rsidRPr="00423677">
        <w:t>any proceeding, claim or demand by HMRC or other statutory authority in respect of any financial obligation including, but not limited to, PAYE and primary and secondary national insurance contributions:</w:t>
      </w:r>
    </w:p>
    <w:p w14:paraId="14412515" w14:textId="77777777" w:rsidR="00AA1084" w:rsidRPr="00423677" w:rsidRDefault="00AA1084" w:rsidP="00AA1084">
      <w:pPr>
        <w:pStyle w:val="GPSL4numberedclause"/>
        <w:ind w:left="2694" w:hanging="567"/>
        <w:rPr>
          <w:szCs w:val="22"/>
        </w:rPr>
      </w:pPr>
      <w:r w:rsidRPr="00423677">
        <w:rPr>
          <w:szCs w:val="22"/>
        </w:rPr>
        <w:t>in relation to any Transferring Supplier Employee, to the extent that the proceeding, claim or demand by HMRC or other statutory authority relates to financial obligations arising on and before the Service Transfer Date; and</w:t>
      </w:r>
    </w:p>
    <w:p w14:paraId="22385D97" w14:textId="77777777" w:rsidR="00AA1084" w:rsidRPr="00423677" w:rsidRDefault="00AA1084" w:rsidP="00AA1084">
      <w:pPr>
        <w:pStyle w:val="GPSL4numberedclause"/>
        <w:ind w:left="2694" w:hanging="567"/>
        <w:rPr>
          <w:szCs w:val="22"/>
        </w:rPr>
      </w:pPr>
      <w:r w:rsidRPr="00423677">
        <w:rPr>
          <w:szCs w:val="22"/>
        </w:rPr>
        <w:t xml:space="preserve">in relation to any employee who is not </w:t>
      </w:r>
      <w:r>
        <w:rPr>
          <w:szCs w:val="22"/>
        </w:rPr>
        <w:t>identified in the Supplier’s Final Supplier Personnel List</w:t>
      </w:r>
      <w:r w:rsidRPr="00423677">
        <w:rPr>
          <w:szCs w:val="22"/>
        </w:rPr>
        <w:t xml:space="preserv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76B1DDB" w14:textId="77777777" w:rsidR="00AA1084" w:rsidRPr="00423677" w:rsidRDefault="00AA1084" w:rsidP="00AA1084">
      <w:pPr>
        <w:pStyle w:val="GPSL3numberedclause"/>
        <w:ind w:left="2127" w:hanging="993"/>
      </w:pPr>
      <w:r w:rsidRPr="00423677">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136536A6" w14:textId="77777777" w:rsidR="00AA1084" w:rsidRPr="00423677" w:rsidRDefault="00AA1084" w:rsidP="00AA1084">
      <w:pPr>
        <w:pStyle w:val="GPSL3numberedclause"/>
        <w:ind w:left="2127" w:hanging="993"/>
      </w:pPr>
      <w:r w:rsidRPr="00423677">
        <w:t xml:space="preserve">any claim made by or in respect of any person employed or formerly employed by the Supplier or any Sub-Contractor other than a Transferring Supplier Employee </w:t>
      </w:r>
      <w:r w:rsidRPr="0022227C">
        <w:t xml:space="preserve">identified in the Supplier’s Final Supplier Personnel List </w:t>
      </w:r>
      <w:r w:rsidRPr="00423677">
        <w:t>for whom it is alleged the Customer and/or the Replacement Supplier and/or any Replacement Sub-Contractor may be liable by virtue of this Contract and/or the Employment Regulations and/or the Acquired Rights Directive; and</w:t>
      </w:r>
    </w:p>
    <w:p w14:paraId="2CEE3AD9" w14:textId="77777777" w:rsidR="00AA1084" w:rsidRPr="00423677" w:rsidRDefault="00AA1084" w:rsidP="00AA1084">
      <w:pPr>
        <w:pStyle w:val="GPSL3numberedclause"/>
        <w:ind w:left="2127" w:hanging="993"/>
      </w:pPr>
      <w:r w:rsidRPr="00423677">
        <w:t xml:space="preserve">any claim made by or in respect of a Transferring Supplier Employee or any appropriate employee representative (as defined in the Employment </w:t>
      </w:r>
      <w:r w:rsidRPr="00423677">
        <w:lastRenderedPageBreak/>
        <w:t>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A5467AE" w14:textId="77777777" w:rsidR="00AA1084" w:rsidRPr="00423677" w:rsidRDefault="00AA1084" w:rsidP="00AA1084">
      <w:pPr>
        <w:pStyle w:val="GPSL2numberedclause"/>
        <w:ind w:left="1134" w:hanging="567"/>
      </w:pPr>
      <w:r w:rsidRPr="00423677">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231A57AD" w14:textId="77777777" w:rsidR="00AA1084" w:rsidRPr="00423677" w:rsidRDefault="00AA1084" w:rsidP="00AA1084">
      <w:pPr>
        <w:pStyle w:val="GPSL3numberedclause"/>
        <w:ind w:left="2127" w:hanging="993"/>
      </w:pPr>
      <w:r w:rsidRPr="00423677">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44A25D0B" w14:textId="77777777" w:rsidR="00AA1084" w:rsidRPr="00423677" w:rsidRDefault="00AA1084" w:rsidP="00AA1084">
      <w:pPr>
        <w:pStyle w:val="GPSL3numberedclause"/>
        <w:ind w:left="2127" w:hanging="993"/>
      </w:pPr>
      <w:r w:rsidRPr="00423677">
        <w:t>arising from the Replacement Supplier’s failure, and/or Replacement Sub-Contractor’s failure, to comply with its obligations under the Employment Regulations.</w:t>
      </w:r>
    </w:p>
    <w:p w14:paraId="23D836A1" w14:textId="77777777" w:rsidR="00AA1084" w:rsidRPr="00423677" w:rsidRDefault="00AA1084" w:rsidP="00AA1084">
      <w:pPr>
        <w:pStyle w:val="GPSL2numberedclause"/>
        <w:ind w:left="1134" w:hanging="567"/>
      </w:pPr>
      <w:r w:rsidRPr="00423677">
        <w:t xml:space="preserve">If </w:t>
      </w:r>
      <w:r w:rsidRPr="00423677">
        <w:rPr>
          <w:rStyle w:val="GPSL2numberedclauseChar1"/>
        </w:rPr>
        <w:t xml:space="preserve">any person who is not </w:t>
      </w:r>
      <w:r>
        <w:rPr>
          <w:rStyle w:val="GPSL2numberedclauseChar1"/>
        </w:rPr>
        <w:t xml:space="preserve">identified in the </w:t>
      </w:r>
      <w:r w:rsidRPr="00423677">
        <w:rPr>
          <w:rStyle w:val="GPSL2numberedclauseChar1"/>
        </w:rPr>
        <w:t>Supplier</w:t>
      </w:r>
      <w:r>
        <w:rPr>
          <w:rStyle w:val="GPSL2numberedclauseChar1"/>
        </w:rPr>
        <w:t>’s Final Supplier Personnel List</w:t>
      </w:r>
      <w:r w:rsidRPr="00423677">
        <w:rPr>
          <w:rStyle w:val="GPSL2numberedclauseChar1"/>
        </w:rPr>
        <w:t xml:space="preserve"> claims, or it is determined in relation to any person who is not </w:t>
      </w:r>
      <w:r>
        <w:rPr>
          <w:rStyle w:val="GPSL2numberedclauseChar1"/>
        </w:rPr>
        <w:t xml:space="preserve">identified in the Supplier’s Final Supplier Personnel List </w:t>
      </w:r>
      <w:r w:rsidRPr="00423677">
        <w:rPr>
          <w:rStyle w:val="GPSL2numberedclauseChar1"/>
        </w:rPr>
        <w:t>that his/her contract of employment has been transferred from the Supplier or any Sub-Contractor to the Replacement Supplier and/or Replacement Sub-Contractor pursuant to the Employment Regulations or the Acquired Rights Directive, then:</w:t>
      </w:r>
    </w:p>
    <w:p w14:paraId="38B48AD7" w14:textId="77777777" w:rsidR="00AA1084" w:rsidRPr="00423677" w:rsidRDefault="00AA1084" w:rsidP="00AA1084">
      <w:pPr>
        <w:pStyle w:val="GPSL3numberedclause"/>
        <w:ind w:left="2127" w:hanging="993"/>
      </w:pPr>
      <w:r w:rsidRPr="00423677">
        <w:t>the Customer shall procure that the Replacement Supplier shall, or any Replacement Sub-Contractor shall, within (five) 5 Working Days of becoming aware of that fact, give notice in writing to the Supplier; and</w:t>
      </w:r>
    </w:p>
    <w:p w14:paraId="013F3778" w14:textId="77777777" w:rsidR="00AA1084" w:rsidRPr="00423677" w:rsidRDefault="00AA1084" w:rsidP="00AA1084">
      <w:pPr>
        <w:pStyle w:val="GPSL3numberedclause"/>
        <w:ind w:left="2127" w:hanging="993"/>
      </w:pPr>
      <w:r w:rsidRPr="00423677">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713FB681" w14:textId="77777777" w:rsidR="00AA1084" w:rsidRPr="00423677" w:rsidRDefault="00AA1084" w:rsidP="00AA1084">
      <w:pPr>
        <w:pStyle w:val="GPSL2numberedclause"/>
        <w:ind w:left="1134" w:hanging="567"/>
      </w:pPr>
      <w:r w:rsidRPr="00423677">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344970BF" w14:textId="77777777" w:rsidR="00AA1084" w:rsidRPr="00423677" w:rsidRDefault="00AA1084" w:rsidP="00AA1084">
      <w:pPr>
        <w:pStyle w:val="GPSL2numberedclause"/>
        <w:ind w:left="1134" w:hanging="567"/>
      </w:pPr>
      <w:r w:rsidRPr="00423677">
        <w:t>If after the fifteen (15) Working Day period specified in Paragraph 2.5.2 has elapsed:</w:t>
      </w:r>
    </w:p>
    <w:p w14:paraId="00771466" w14:textId="77777777" w:rsidR="00AA1084" w:rsidRPr="00423677" w:rsidRDefault="00AA1084" w:rsidP="00AA1084">
      <w:pPr>
        <w:pStyle w:val="GPSL3numberedclause"/>
        <w:ind w:left="2127" w:hanging="993"/>
      </w:pPr>
      <w:r w:rsidRPr="00423677">
        <w:t xml:space="preserve">no such offer of employment has been made; </w:t>
      </w:r>
    </w:p>
    <w:p w14:paraId="73564BB1" w14:textId="77777777" w:rsidR="00AA1084" w:rsidRPr="00423677" w:rsidRDefault="00AA1084" w:rsidP="00AA1084">
      <w:pPr>
        <w:pStyle w:val="GPSL3numberedclause"/>
        <w:ind w:left="2127" w:hanging="993"/>
      </w:pPr>
      <w:r w:rsidRPr="00423677">
        <w:t>such offer has been made but not accepted; or</w:t>
      </w:r>
    </w:p>
    <w:p w14:paraId="50A2BFCF" w14:textId="77777777" w:rsidR="00AA1084" w:rsidRPr="00423677" w:rsidRDefault="00AA1084" w:rsidP="00AA1084">
      <w:pPr>
        <w:pStyle w:val="GPSL3numberedclause"/>
        <w:ind w:left="2127" w:hanging="993"/>
      </w:pPr>
      <w:r w:rsidRPr="00423677">
        <w:t>the situation has not otherwise been resolved</w:t>
      </w:r>
    </w:p>
    <w:p w14:paraId="0EA54CFB" w14:textId="77777777" w:rsidR="00AA1084" w:rsidRPr="00423677" w:rsidRDefault="00AA1084" w:rsidP="00AA1084">
      <w:pPr>
        <w:pStyle w:val="GPSL2Indent"/>
      </w:pPr>
      <w:r w:rsidRPr="00423677">
        <w:lastRenderedPageBreak/>
        <w:t xml:space="preserve">the </w:t>
      </w:r>
      <w:r w:rsidRPr="00423677">
        <w:rPr>
          <w:rStyle w:val="GPSL4indentChar"/>
          <w:rFonts w:ascii="Calibri" w:hAnsi="Calibri"/>
        </w:rPr>
        <w:t>Replacement Supplier and/or Replacement Sub-Contractor, as appropriate that it may within five (5) Working Days give notice to terminate the employment or alleged employment of such person.</w:t>
      </w:r>
    </w:p>
    <w:p w14:paraId="7686F86C" w14:textId="77777777" w:rsidR="00AA1084" w:rsidRPr="00423677" w:rsidRDefault="00AA1084" w:rsidP="00AA1084">
      <w:pPr>
        <w:pStyle w:val="GPSL2numberedclause"/>
        <w:ind w:left="1134" w:hanging="567"/>
      </w:pPr>
      <w:r w:rsidRPr="00423677">
        <w:t>Subject to the Replacement Supplier and/or Replacement Sub-Contractor acting in accordance with the provisions of Paragraphs </w:t>
      </w:r>
      <w:r w:rsidR="00934E13">
        <w:t>2.1</w:t>
      </w:r>
      <w:r w:rsidRPr="00423677">
        <w:t xml:space="preserve"> to 2.7, and in accordance with all applicable proper employment procedures set out in applicable Law, the Supplier shall indemnify the Replacement Supplier and/or Replacement Sub-Contractor against all Employee Liabilities arising out of the termination </w:t>
      </w:r>
      <w:r>
        <w:t xml:space="preserve">of employment </w:t>
      </w:r>
      <w:r w:rsidRPr="00423677">
        <w:t>pursuant to the provisions of Paragraph 2.7 provided that the Replacement Supplier takes, or shall procure that the Replacement Sub-Contractor takes, all reasonable steps to minimise any such Employee Liabilities.</w:t>
      </w:r>
    </w:p>
    <w:p w14:paraId="32F52CC3" w14:textId="77777777" w:rsidR="00AA1084" w:rsidRPr="00423677" w:rsidRDefault="00AA1084" w:rsidP="00AA1084">
      <w:pPr>
        <w:pStyle w:val="GPSL2numberedclause"/>
        <w:ind w:left="1134" w:hanging="567"/>
      </w:pPr>
      <w:r w:rsidRPr="00423677">
        <w:t>The indemnity in Paragraph 2.8:</w:t>
      </w:r>
    </w:p>
    <w:p w14:paraId="02C3137A" w14:textId="77777777" w:rsidR="00AA1084" w:rsidRPr="00423677" w:rsidRDefault="00AA1084" w:rsidP="00AA1084">
      <w:pPr>
        <w:pStyle w:val="GPSL3numberedclause"/>
        <w:ind w:left="2127" w:hanging="993"/>
      </w:pPr>
      <w:r w:rsidRPr="00423677">
        <w:t>shall not apply to:</w:t>
      </w:r>
    </w:p>
    <w:p w14:paraId="10CEF29C" w14:textId="77777777" w:rsidR="00AA1084" w:rsidRPr="00423677" w:rsidRDefault="00AA1084" w:rsidP="00AA1084">
      <w:pPr>
        <w:pStyle w:val="GPSL4numberedclause"/>
        <w:ind w:left="2694" w:hanging="567"/>
        <w:rPr>
          <w:szCs w:val="22"/>
        </w:rPr>
      </w:pPr>
      <w:r w:rsidRPr="00423677">
        <w:rPr>
          <w:szCs w:val="22"/>
        </w:rPr>
        <w:t>any claim for:</w:t>
      </w:r>
    </w:p>
    <w:p w14:paraId="6E3E027E" w14:textId="77777777" w:rsidR="00AA1084" w:rsidRPr="00423677" w:rsidRDefault="00AA1084" w:rsidP="00AA1084">
      <w:pPr>
        <w:pStyle w:val="GPSL5numberedclause"/>
        <w:ind w:left="3119" w:hanging="425"/>
        <w:rPr>
          <w:szCs w:val="22"/>
        </w:rPr>
      </w:pPr>
      <w:r w:rsidRPr="00423677">
        <w:rPr>
          <w:szCs w:val="22"/>
        </w:rPr>
        <w:t>discrimination, including on the grounds of sex, race, disability, age, gender reassignment, marriage or civil partnership, pregnancy and maternity or sexual orientation, religion or belief; or</w:t>
      </w:r>
    </w:p>
    <w:p w14:paraId="5BF298FA" w14:textId="77777777" w:rsidR="00AA1084" w:rsidRPr="00423677" w:rsidRDefault="00AA1084" w:rsidP="00AA1084">
      <w:pPr>
        <w:pStyle w:val="GPSL5numberedclause"/>
        <w:ind w:left="3119" w:hanging="425"/>
        <w:rPr>
          <w:szCs w:val="22"/>
        </w:rPr>
      </w:pPr>
      <w:r w:rsidRPr="00423677">
        <w:rPr>
          <w:szCs w:val="22"/>
        </w:rPr>
        <w:t>equal pay or compensation for less favourable treatment of part-time workers or fixed-term employees,</w:t>
      </w:r>
    </w:p>
    <w:p w14:paraId="04E39CBE" w14:textId="77777777" w:rsidR="00AA1084" w:rsidRPr="00423677" w:rsidRDefault="00AA1084" w:rsidP="00AA1084">
      <w:pPr>
        <w:pStyle w:val="GPSL4indent"/>
        <w:rPr>
          <w:szCs w:val="22"/>
        </w:rPr>
      </w:pPr>
      <w:r w:rsidRPr="00423677">
        <w:rPr>
          <w:szCs w:val="22"/>
        </w:rPr>
        <w:t>in any case in relation to any alleged act or omission of the Replacement Supplier and/or Replacement Sub-Contractor; or</w:t>
      </w:r>
    </w:p>
    <w:p w14:paraId="2B00EA69" w14:textId="77777777" w:rsidR="00AA1084" w:rsidRPr="00423677" w:rsidRDefault="00AA1084" w:rsidP="00AA1084">
      <w:pPr>
        <w:pStyle w:val="GPSL4numberedclause"/>
        <w:ind w:left="2694" w:hanging="567"/>
        <w:rPr>
          <w:szCs w:val="22"/>
        </w:rPr>
      </w:pPr>
      <w:r w:rsidRPr="00423677">
        <w:rPr>
          <w:szCs w:val="22"/>
        </w:rPr>
        <w:t>any claim that the termination of employment was unfair because the Replacement Supplier and/or Replacement Sub-Contractor neglected to follow a fair dismissal procedure; and</w:t>
      </w:r>
    </w:p>
    <w:p w14:paraId="5D2D7943" w14:textId="77777777" w:rsidR="00AA1084" w:rsidRPr="00423677" w:rsidRDefault="00AA1084" w:rsidP="00AA1084">
      <w:pPr>
        <w:pStyle w:val="GPSL3numberedclause"/>
        <w:ind w:left="2127" w:hanging="993"/>
      </w:pPr>
      <w:r w:rsidRPr="00423677">
        <w:t>shall apply only where the notification referred to in Paragraph 2.5.1 is made by the Replacement Supplier and/or Replacement Sub-Contractor to the Supplier within six (6) months of the Service Transfer Date .</w:t>
      </w:r>
    </w:p>
    <w:p w14:paraId="3491E53E" w14:textId="77777777" w:rsidR="00AA1084" w:rsidRPr="00423677" w:rsidRDefault="00AA1084" w:rsidP="00AA1084">
      <w:pPr>
        <w:pStyle w:val="GPSL2numberedclause"/>
        <w:ind w:left="1134" w:hanging="567"/>
      </w:pPr>
      <w:r w:rsidRPr="00423677">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w:t>
      </w:r>
    </w:p>
    <w:p w14:paraId="5C14568F" w14:textId="77777777" w:rsidR="00AA1084" w:rsidRPr="00423677" w:rsidRDefault="00AA1084" w:rsidP="00AA1084">
      <w:pPr>
        <w:pStyle w:val="GPSL2numberedclause"/>
        <w:ind w:left="1134" w:hanging="567"/>
      </w:pPr>
      <w:r w:rsidRPr="00423677">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w:t>
      </w:r>
      <w:r w:rsidRPr="0022227C">
        <w:t xml:space="preserve">any person  identified in the Supplier’s Final Supplier Personnel List </w:t>
      </w:r>
      <w:r w:rsidRPr="00423677">
        <w:t xml:space="preserve">before and on the Service Transfer Date (including the payment of all remuneration, benefits, entitlements and outgoings, all wages, accrued but untaken holiday pay, bonuses, commissions, payments of PAYE, national insurance contributions and pension contributions </w:t>
      </w:r>
      <w:r w:rsidRPr="00FE3304">
        <w:t xml:space="preserve">and such sums due as a result of any Fair Deal Employees' participation in the Schemes and any requirement to set up a broadly comparable pension scheme </w:t>
      </w:r>
      <w:r w:rsidRPr="00423677">
        <w:t xml:space="preserve">which </w:t>
      </w:r>
      <w:r w:rsidRPr="00423677">
        <w:lastRenderedPageBreak/>
        <w:t xml:space="preserve">in any case are attributable in whole or in part in respect of the period up to (and including) the Service Transfer Date) and any necessary apportionments in respect of any periodic payments shall be made between: </w:t>
      </w:r>
    </w:p>
    <w:p w14:paraId="1349A064" w14:textId="77777777" w:rsidR="00AA1084" w:rsidRPr="00423677" w:rsidRDefault="00AA1084" w:rsidP="00AA1084">
      <w:pPr>
        <w:pStyle w:val="GPSL3numberedclause"/>
        <w:ind w:left="2127" w:hanging="993"/>
      </w:pPr>
      <w:r w:rsidRPr="00423677">
        <w:t>the Supplier and/or any Sub-Contractor; and</w:t>
      </w:r>
    </w:p>
    <w:p w14:paraId="0A9ADA26" w14:textId="77777777" w:rsidR="00AA1084" w:rsidRPr="00423677" w:rsidRDefault="00AA1084" w:rsidP="00AA1084">
      <w:pPr>
        <w:pStyle w:val="GPSL3numberedclause"/>
        <w:ind w:left="2127" w:hanging="993"/>
      </w:pPr>
      <w:r w:rsidRPr="00423677">
        <w:t>the Replacement Supplier and/or the Replacement Sub-Contractor.</w:t>
      </w:r>
    </w:p>
    <w:p w14:paraId="71AF91A8" w14:textId="77777777" w:rsidR="00AA1084" w:rsidRPr="00423677" w:rsidRDefault="00AA1084" w:rsidP="00AA1084">
      <w:pPr>
        <w:pStyle w:val="GPSL2numberedclause"/>
        <w:ind w:left="1134" w:hanging="567"/>
      </w:pPr>
      <w:r w:rsidRPr="00423677">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7773E086" w14:textId="77777777" w:rsidR="00AA1084" w:rsidRPr="00423677" w:rsidRDefault="00AA1084" w:rsidP="00AA1084">
      <w:pPr>
        <w:pStyle w:val="GPSL2numberedclause"/>
        <w:ind w:left="1134" w:hanging="567"/>
      </w:pPr>
      <w:r w:rsidRPr="00423677">
        <w:t>Subject to Paragraph 2.14, the Customer shall procure that the Replacement Supplier indemnifies the Supplier on its own behalf and on behalf of any Replacement Sub-Contractor and its sub-contractors against any Employee Liabilities arising from or as a result of:</w:t>
      </w:r>
    </w:p>
    <w:p w14:paraId="337976AE" w14:textId="77777777" w:rsidR="00AA1084" w:rsidRPr="00423677" w:rsidRDefault="00AA1084" w:rsidP="00AA1084">
      <w:pPr>
        <w:pStyle w:val="GPSL3numberedclause"/>
        <w:ind w:left="2127" w:hanging="993"/>
      </w:pPr>
      <w:r w:rsidRPr="00423677">
        <w:t>any act or omission of the Replacement Supplier and/or Replacement Sub-Contractor</w:t>
      </w:r>
      <w:r w:rsidRPr="00FE3304">
        <w:t xml:space="preserve"> in respect of any Transferring Supplier Employee identified in the Supplier’s Final Supplier Personnel List  or any appropriate employee representative (as defined in the Employment Regulations) of any such Transferring Supplier Employee;</w:t>
      </w:r>
    </w:p>
    <w:p w14:paraId="55CAD0BE" w14:textId="77777777" w:rsidR="00AA1084" w:rsidRPr="00423677" w:rsidRDefault="00AA1084" w:rsidP="00AA1084">
      <w:pPr>
        <w:pStyle w:val="GPSL3numberedclause"/>
        <w:ind w:left="2127" w:hanging="993"/>
      </w:pPr>
      <w:r w:rsidRPr="00423677">
        <w:t xml:space="preserve">the breach or non-observance by the Replacement Supplier and/or Replacement Sub-Contractor on or after the Service Transfer Date of: </w:t>
      </w:r>
    </w:p>
    <w:p w14:paraId="60B6F990" w14:textId="77777777" w:rsidR="00AA1084" w:rsidRPr="00423677" w:rsidRDefault="00AA1084" w:rsidP="00AA1084">
      <w:pPr>
        <w:pStyle w:val="GPSL4numberedclause"/>
        <w:ind w:left="2694" w:hanging="567"/>
      </w:pPr>
      <w:r w:rsidRPr="00423677">
        <w:t>any collective agreement applicable to the Transferring Supplier Employees</w:t>
      </w:r>
      <w:r w:rsidRPr="00FE3304">
        <w:t xml:space="preserve"> </w:t>
      </w:r>
      <w:r w:rsidRPr="00FE3304">
        <w:rPr>
          <w:szCs w:val="22"/>
        </w:rPr>
        <w:t>identified in the Supplier’s Final Supplier Personnel List</w:t>
      </w:r>
      <w:r w:rsidRPr="00423677">
        <w:t xml:space="preserve">; and/or </w:t>
      </w:r>
    </w:p>
    <w:p w14:paraId="669102C5" w14:textId="77777777" w:rsidR="00AA1084" w:rsidRPr="00423677" w:rsidRDefault="00AA1084" w:rsidP="00AA1084">
      <w:pPr>
        <w:pStyle w:val="GPSL4numberedclause"/>
        <w:ind w:left="2694" w:hanging="567"/>
      </w:pPr>
      <w:r w:rsidRPr="00423677">
        <w:t xml:space="preserve">any custom or practice in respect of any Transferring Supplier Employees </w:t>
      </w:r>
      <w:r w:rsidRPr="00FE3304">
        <w:rPr>
          <w:szCs w:val="22"/>
        </w:rPr>
        <w:t xml:space="preserve">identified in the Supplier’s Final Supplier Personnel List </w:t>
      </w:r>
      <w:r w:rsidRPr="00423677">
        <w:t>which the Replacement Supplier and/or Replacement Sub-Contractor is contractually bound to honour;</w:t>
      </w:r>
    </w:p>
    <w:p w14:paraId="64242A43" w14:textId="77777777" w:rsidR="00AA1084" w:rsidRPr="00423677" w:rsidRDefault="00AA1084" w:rsidP="00AA1084">
      <w:pPr>
        <w:pStyle w:val="GPSL3numberedclause"/>
        <w:ind w:left="2127" w:hanging="993"/>
      </w:pPr>
      <w:r w:rsidRPr="00423677">
        <w:t xml:space="preserve">any claim by any trade union or other body or person representing any Transferring Supplier Employees </w:t>
      </w:r>
      <w:r w:rsidRPr="00FE3304">
        <w:t xml:space="preserve">identified in the Supplier’s Final Supplier Personnel List </w:t>
      </w:r>
      <w:r w:rsidRPr="00423677">
        <w:t xml:space="preserve">arising from or connected with any failure by the Replacement Supplier and/or Replacement Sub-Contractor to comply with any legal obligation to such trade union, body or person arising on or after the </w:t>
      </w:r>
      <w:r>
        <w:t>Service</w:t>
      </w:r>
      <w:r w:rsidRPr="00423677">
        <w:t xml:space="preserve"> Transfer Date;</w:t>
      </w:r>
    </w:p>
    <w:p w14:paraId="5A763F5A" w14:textId="77777777" w:rsidR="00AA1084" w:rsidRPr="00423677" w:rsidRDefault="00AA1084" w:rsidP="00AA1084">
      <w:pPr>
        <w:pStyle w:val="GPSL3numberedclause"/>
        <w:ind w:left="2127" w:hanging="993"/>
      </w:pPr>
      <w:r w:rsidRPr="00423677">
        <w:t xml:space="preserve">any proposal by the Replacement Supplier and/or Replacement Sub-Contractor to change the terms and conditions of employment or working conditions of any Transferring Supplier Employees </w:t>
      </w:r>
      <w:r w:rsidRPr="00FE3304">
        <w:t xml:space="preserve">identified in the Supplier’s Final Supplier Personnel List </w:t>
      </w:r>
      <w:r w:rsidRPr="00423677">
        <w:t xml:space="preserve">on or after their transfer to the Replacement Supplier or Replacement Sub-Contractor (as the case may be) on the </w:t>
      </w:r>
      <w:r>
        <w:t>Service</w:t>
      </w:r>
      <w:r w:rsidRPr="00423677">
        <w:t xml:space="preserve"> </w:t>
      </w:r>
      <w:r w:rsidRPr="00423677">
        <w:lastRenderedPageBreak/>
        <w:t xml:space="preserve">Transfer Date, or to change the terms and conditions of employment or working conditions of any person </w:t>
      </w:r>
      <w:r w:rsidRPr="00FE3304">
        <w:t xml:space="preserve">identified in the Supplier’s Final Supplier Personnel List </w:t>
      </w:r>
      <w:r w:rsidRPr="00423677">
        <w:t xml:space="preserve">who would have been a Transferring Supplier Employee but for their resignation (or decision to treat their employment as terminated under regulation 4(9) of the Employment Regulations) before the </w:t>
      </w:r>
      <w:r>
        <w:t>Service</w:t>
      </w:r>
      <w:r w:rsidRPr="00423677">
        <w:t xml:space="preserve"> Transfer Date as a result of or for a reason connected to such proposed changes; </w:t>
      </w:r>
    </w:p>
    <w:p w14:paraId="056958EF" w14:textId="77777777" w:rsidR="00AA1084" w:rsidRPr="00423677" w:rsidRDefault="00AA1084" w:rsidP="00AA1084">
      <w:pPr>
        <w:pStyle w:val="GPSL3numberedclause"/>
        <w:ind w:left="2127" w:hanging="993"/>
      </w:pPr>
      <w:r w:rsidRPr="00423677">
        <w:t xml:space="preserve">any statement communicated to or action undertaken by the Replacement Supplier or Replacement Sub-Contractor to, or in respect of, any Transferring Supplier Employee </w:t>
      </w:r>
      <w:r w:rsidRPr="00FE3304">
        <w:t xml:space="preserve">identified in the Supplier’s Final Supplier Personnel List </w:t>
      </w:r>
      <w:r w:rsidRPr="00423677">
        <w:t xml:space="preserve">on or before the </w:t>
      </w:r>
      <w:r>
        <w:t>Service</w:t>
      </w:r>
      <w:r w:rsidRPr="00423677">
        <w:t xml:space="preserve"> Transfer Date regarding the Relevant Transfer which has not been agreed in advance with the Supplier in writing;</w:t>
      </w:r>
    </w:p>
    <w:p w14:paraId="35857841" w14:textId="77777777" w:rsidR="00AA1084" w:rsidRPr="00423677" w:rsidRDefault="00AA1084" w:rsidP="00AA1084">
      <w:pPr>
        <w:pStyle w:val="GPSL3numberedclause"/>
        <w:ind w:left="2127" w:hanging="993"/>
      </w:pPr>
      <w:r w:rsidRPr="00423677">
        <w:t>any proceeding, claim or demand by HMRC or other statutory authority in respect of any financial obligation including, but not limited to, PAYE and primary and secondary national insurance contributions:</w:t>
      </w:r>
    </w:p>
    <w:p w14:paraId="5C632EA0" w14:textId="77777777" w:rsidR="00AA1084" w:rsidRPr="00423677" w:rsidRDefault="00AA1084" w:rsidP="00AA1084">
      <w:pPr>
        <w:pStyle w:val="GPSL4numberedclause"/>
        <w:ind w:left="2694" w:hanging="567"/>
      </w:pPr>
      <w:r w:rsidRPr="00423677">
        <w:t>in relation to any Transferring Supplier Employee</w:t>
      </w:r>
      <w:r w:rsidRPr="00FE3304">
        <w:t xml:space="preserve"> </w:t>
      </w:r>
      <w:r w:rsidRPr="00FE3304">
        <w:rPr>
          <w:szCs w:val="22"/>
        </w:rPr>
        <w:t>identified in the Supplier’s Final Supplier Personnel List</w:t>
      </w:r>
      <w:r w:rsidRPr="00423677">
        <w:t>, to the extent that the proceeding, claim or demand by HMRC or other statutory authority relates to financial obligations arising after the Service Transfer Date; and</w:t>
      </w:r>
    </w:p>
    <w:p w14:paraId="6400A83C" w14:textId="77777777" w:rsidR="00AA1084" w:rsidRPr="00423677" w:rsidRDefault="00AA1084" w:rsidP="00AA1084">
      <w:pPr>
        <w:pStyle w:val="GPSL4numberedclause"/>
        <w:ind w:left="2694" w:hanging="567"/>
      </w:pPr>
      <w:r w:rsidRPr="00423677">
        <w:t>in relation to any employee who is not a Transferring Supplier Employee</w:t>
      </w:r>
      <w:r w:rsidRPr="00FE3304">
        <w:t xml:space="preserve"> </w:t>
      </w:r>
      <w:r w:rsidRPr="00FE3304">
        <w:rPr>
          <w:szCs w:val="22"/>
        </w:rPr>
        <w:t>identified in the Supplier’s Final Supplier Personnel List</w:t>
      </w:r>
      <w:r w:rsidRPr="00423677">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0842E629" w14:textId="77777777" w:rsidR="00AA1084" w:rsidRPr="00423677" w:rsidRDefault="00AA1084" w:rsidP="00AA1084">
      <w:pPr>
        <w:pStyle w:val="GPSL3numberedclause"/>
        <w:ind w:left="2127" w:hanging="993"/>
      </w:pPr>
      <w:r w:rsidRPr="00423677">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w:t>
      </w:r>
      <w:r w:rsidRPr="00FE3304">
        <w:t xml:space="preserve">identified in the Supplier’s Final Supplier Personnel List </w:t>
      </w:r>
      <w:r w:rsidRPr="00423677">
        <w:t>in respect of the period from (and including) the Service Transfer Date; and</w:t>
      </w:r>
    </w:p>
    <w:p w14:paraId="098456A4" w14:textId="77777777" w:rsidR="00AA1084" w:rsidRPr="00423677" w:rsidRDefault="00AA1084" w:rsidP="00AA1084">
      <w:pPr>
        <w:pStyle w:val="GPSL3numberedclause"/>
        <w:ind w:left="2127" w:hanging="993"/>
      </w:pPr>
      <w:r w:rsidRPr="00423677">
        <w:t xml:space="preserve">any claim made by or in respect of a Transferring Supplier Employee </w:t>
      </w:r>
      <w:r w:rsidRPr="00FE3304">
        <w:t xml:space="preserve">identified in the Supplier’s Final Supplier Personnel List </w:t>
      </w:r>
      <w:r w:rsidRPr="00423677">
        <w:t xml:space="preserve">or any appropriate employee representative (as defined in the Employment Regulations) of any </w:t>
      </w:r>
      <w:r>
        <w:t xml:space="preserve">such </w:t>
      </w:r>
      <w:r w:rsidRPr="00423677">
        <w:t>Transferring Supplier Employee relating to any act or omission of the Replacement Supplier or Replacement Sub-Contractor in relation to obligations under regulation 13 of the Employment Regulations.</w:t>
      </w:r>
    </w:p>
    <w:p w14:paraId="34FC7758" w14:textId="77777777" w:rsidR="00AA1084" w:rsidRPr="00423677" w:rsidRDefault="00AA1084" w:rsidP="00AA1084">
      <w:pPr>
        <w:pStyle w:val="GPSL2numberedclause"/>
        <w:ind w:left="1134" w:hanging="567"/>
      </w:pPr>
      <w:r w:rsidRPr="00423677">
        <w:t xml:space="preserve">The indemnities in Paragraph 2.13 shall not apply to the extent that the Employee Liabilities arise or are attributable to an act or omission of the Supplier and/or any Sub-Contractor (as applicable) whether occurring or having its origin before, on or after the </w:t>
      </w:r>
      <w:r>
        <w:t>Service</w:t>
      </w:r>
      <w:r w:rsidRPr="00423677">
        <w:t xml:space="preserve"> Transfer Date, including any Employee Liabilities arising from the failure by the </w:t>
      </w:r>
      <w:r w:rsidRPr="00423677">
        <w:lastRenderedPageBreak/>
        <w:t>Supplier and/or any Sub-Contractor (as applicable) to comply with its obligations under the Employment Regulations.</w:t>
      </w:r>
    </w:p>
    <w:p w14:paraId="547B336C" w14:textId="77777777" w:rsidR="00AA1084" w:rsidRPr="00423677" w:rsidRDefault="00AA1084" w:rsidP="00AA1084">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657" w:author="Author" w:original="0."/>
        </w:fldChar>
      </w:r>
    </w:p>
    <w:p w14:paraId="1570A8E1" w14:textId="77777777" w:rsidR="00096456" w:rsidRDefault="00AA1084" w:rsidP="00AA1084">
      <w:pPr>
        <w:pStyle w:val="GPSSchTitleandNumber"/>
      </w:pPr>
      <w:r w:rsidRPr="00423677">
        <w:br w:type="page"/>
      </w:r>
    </w:p>
    <w:p w14:paraId="1E0B6FC5" w14:textId="77777777" w:rsidR="00DE3EF6" w:rsidRPr="00423677" w:rsidRDefault="00DB21A4" w:rsidP="00FF7893">
      <w:pPr>
        <w:pStyle w:val="GPSSchAnnexname"/>
        <w:rPr>
          <w:rFonts w:cs="Arial"/>
        </w:rPr>
      </w:pPr>
      <w:bookmarkStart w:id="2658" w:name="_Toc499802258"/>
      <w:r w:rsidRPr="00423677">
        <w:rPr>
          <w:rFonts w:cs="Arial"/>
        </w:rPr>
        <w:lastRenderedPageBreak/>
        <w:t>ANNEX</w:t>
      </w:r>
      <w:r w:rsidR="00934E13">
        <w:rPr>
          <w:rFonts w:cs="Arial"/>
        </w:rPr>
        <w:t xml:space="preserve"> 1</w:t>
      </w:r>
      <w:r w:rsidR="00A008A3" w:rsidRPr="00423677">
        <w:rPr>
          <w:rFonts w:cs="Arial"/>
        </w:rPr>
        <w:t xml:space="preserve"> to schedule</w:t>
      </w:r>
      <w:r w:rsidR="00FF7893" w:rsidRPr="00423677">
        <w:rPr>
          <w:rFonts w:cs="Arial"/>
        </w:rPr>
        <w:t xml:space="preserve"> </w:t>
      </w:r>
      <w:r w:rsidR="00934E13">
        <w:rPr>
          <w:rFonts w:cs="Arial"/>
        </w:rPr>
        <w:t>11</w:t>
      </w:r>
      <w:r w:rsidR="00FF7893" w:rsidRPr="00423677">
        <w:rPr>
          <w:rFonts w:cs="Arial"/>
        </w:rPr>
        <w:t xml:space="preserve">: </w:t>
      </w:r>
      <w:r w:rsidR="00DE3EF6" w:rsidRPr="00423677">
        <w:rPr>
          <w:rFonts w:cs="Arial"/>
        </w:rPr>
        <w:t>LIST OF NOTIFIED SUB-CONTRACTORS</w:t>
      </w:r>
      <w:bookmarkEnd w:id="2658"/>
    </w:p>
    <w:p w14:paraId="37CB9C9A" w14:textId="77777777" w:rsidR="005F7532" w:rsidRDefault="005F7532" w:rsidP="00A657C3">
      <w:pPr>
        <w:pStyle w:val="GPSSchTitleandNumber"/>
        <w:rPr>
          <w:rFonts w:cs="Arial"/>
        </w:rPr>
      </w:pPr>
      <w:r>
        <w:rPr>
          <w:rFonts w:cs="Arial"/>
        </w:rPr>
        <w:t>Not Used.</w:t>
      </w:r>
    </w:p>
    <w:p w14:paraId="19439717" w14:textId="77777777" w:rsidR="00DE3EF6" w:rsidRPr="00423677" w:rsidRDefault="00096456" w:rsidP="00A657C3">
      <w:pPr>
        <w:pStyle w:val="GPSSchTitleandNumber"/>
        <w:rPr>
          <w:rFonts w:cs="Arial"/>
        </w:rPr>
      </w:pPr>
      <w:r w:rsidRPr="00423677">
        <w:rPr>
          <w:rFonts w:cs="Arial"/>
        </w:rPr>
        <w:br w:type="page"/>
      </w:r>
      <w:r w:rsidR="00E5513B" w:rsidRPr="00423677">
        <w:rPr>
          <w:rFonts w:cs="Arial"/>
        </w:rPr>
        <w:lastRenderedPageBreak/>
        <w:t xml:space="preserve"> </w:t>
      </w:r>
      <w:bookmarkStart w:id="2659" w:name="_Toc499802259"/>
      <w:r w:rsidR="00DE3EF6" w:rsidRPr="00423677">
        <w:rPr>
          <w:rFonts w:cs="Arial"/>
        </w:rPr>
        <w:t>SCHEDULE 1</w:t>
      </w:r>
      <w:r w:rsidR="008C39F7" w:rsidRPr="00423677">
        <w:rPr>
          <w:rFonts w:cs="Arial"/>
        </w:rPr>
        <w:t>2</w:t>
      </w:r>
      <w:r w:rsidR="00DE3EF6" w:rsidRPr="00423677">
        <w:rPr>
          <w:rFonts w:cs="Arial"/>
        </w:rPr>
        <w:t>: DISPUTE RESOLUTION</w:t>
      </w:r>
      <w:r w:rsidRPr="00423677">
        <w:rPr>
          <w:rFonts w:cs="Arial"/>
        </w:rPr>
        <w:t xml:space="preserve"> </w:t>
      </w:r>
      <w:r w:rsidR="00DE3EF6" w:rsidRPr="00423677">
        <w:rPr>
          <w:rFonts w:cs="Arial"/>
        </w:rPr>
        <w:t>PROCEDURE</w:t>
      </w:r>
      <w:bookmarkEnd w:id="2659"/>
    </w:p>
    <w:p w14:paraId="51080A59" w14:textId="77777777" w:rsidR="00DE3EF6" w:rsidRPr="00423677" w:rsidRDefault="00DE3EF6" w:rsidP="00D832D7">
      <w:pPr>
        <w:pStyle w:val="GPSL1SCHEDULEHeading"/>
      </w:pPr>
      <w:r w:rsidRPr="00423677">
        <w:t>DEFINITIONS</w:t>
      </w:r>
    </w:p>
    <w:p w14:paraId="3C81CCA0" w14:textId="77777777" w:rsidR="00DE3EF6" w:rsidRPr="00423677" w:rsidRDefault="00DE3EF6" w:rsidP="00911DB3">
      <w:pPr>
        <w:pStyle w:val="GPSL2numberedclause"/>
      </w:pPr>
      <w:r w:rsidRPr="00423677">
        <w:t>In this Schedule</w:t>
      </w:r>
      <w:r w:rsidR="00264440" w:rsidRPr="00423677">
        <w:t xml:space="preserve"> 12</w:t>
      </w:r>
      <w:r w:rsidRPr="00423677">
        <w:t>, the following definitions shall apply:</w:t>
      </w:r>
    </w:p>
    <w:tbl>
      <w:tblPr>
        <w:tblW w:w="8363" w:type="dxa"/>
        <w:tblInd w:w="817" w:type="dxa"/>
        <w:tblLook w:val="0000" w:firstRow="0" w:lastRow="0" w:firstColumn="0" w:lastColumn="0" w:noHBand="0" w:noVBand="0"/>
      </w:tblPr>
      <w:tblGrid>
        <w:gridCol w:w="2410"/>
        <w:gridCol w:w="5953"/>
      </w:tblGrid>
      <w:tr w:rsidR="00DE3EF6" w:rsidRPr="00423677" w14:paraId="471D8774" w14:textId="77777777" w:rsidTr="004A1C76">
        <w:tc>
          <w:tcPr>
            <w:tcW w:w="2410" w:type="dxa"/>
          </w:tcPr>
          <w:p w14:paraId="5A93FD3A" w14:textId="77777777" w:rsidR="00DE3EF6" w:rsidRPr="00423677" w:rsidRDefault="00DE3EF6" w:rsidP="00096456">
            <w:pPr>
              <w:pStyle w:val="GPSDefinitionTerm"/>
            </w:pPr>
            <w:r w:rsidRPr="00423677">
              <w:t>“CEDR”</w:t>
            </w:r>
          </w:p>
        </w:tc>
        <w:tc>
          <w:tcPr>
            <w:tcW w:w="5953" w:type="dxa"/>
          </w:tcPr>
          <w:p w14:paraId="7A667182" w14:textId="77777777" w:rsidR="00DE3EF6" w:rsidRPr="00423677" w:rsidRDefault="00DE3EF6" w:rsidP="00096456">
            <w:pPr>
              <w:pStyle w:val="GPsDefinition"/>
            </w:pPr>
            <w:r w:rsidRPr="00423677">
              <w:t>the Centre for Effective Dispute Resolution of International Dispute Resolution Centre, 70 Fleet Street, London, EC4Y 1EU;</w:t>
            </w:r>
          </w:p>
        </w:tc>
      </w:tr>
      <w:tr w:rsidR="00C578A0" w:rsidRPr="00423677" w14:paraId="18AD96E6" w14:textId="77777777" w:rsidTr="004A1C76">
        <w:tc>
          <w:tcPr>
            <w:tcW w:w="2410" w:type="dxa"/>
          </w:tcPr>
          <w:p w14:paraId="52E25777" w14:textId="77777777" w:rsidR="00C578A0" w:rsidRPr="00423677" w:rsidRDefault="00C578A0" w:rsidP="00C578A0">
            <w:pPr>
              <w:pStyle w:val="GPSDefinitionTerm"/>
            </w:pPr>
            <w:r w:rsidRPr="00423677">
              <w:t>“Counter Notice”</w:t>
            </w:r>
          </w:p>
        </w:tc>
        <w:tc>
          <w:tcPr>
            <w:tcW w:w="5953" w:type="dxa"/>
          </w:tcPr>
          <w:p w14:paraId="50424067" w14:textId="77777777" w:rsidR="00C578A0" w:rsidRPr="00423677" w:rsidRDefault="00C578A0" w:rsidP="00A13B9E">
            <w:pPr>
              <w:pStyle w:val="GPsDefinition"/>
            </w:pPr>
            <w:r w:rsidRPr="00423677">
              <w:t xml:space="preserve">has the meaning given to it in paragraph </w:t>
            </w:r>
            <w:r w:rsidRPr="00423677">
              <w:fldChar w:fldCharType="begin"/>
            </w:r>
            <w:r w:rsidRPr="00423677">
              <w:instrText xml:space="preserve"> REF _Ref365642677 \r \h </w:instrText>
            </w:r>
            <w:r w:rsidR="00D82ED2" w:rsidRPr="00423677">
              <w:instrText xml:space="preserve"> \* MERGEFORMAT </w:instrText>
            </w:r>
            <w:r w:rsidRPr="00423677">
              <w:fldChar w:fldCharType="separate"/>
            </w:r>
            <w:r w:rsidR="00974472">
              <w:t>6.2</w:t>
            </w:r>
            <w:r w:rsidRPr="00423677">
              <w:fldChar w:fldCharType="end"/>
            </w:r>
            <w:r w:rsidRPr="00423677">
              <w:t xml:space="preserve"> of this Schedule</w:t>
            </w:r>
            <w:r w:rsidR="00264440" w:rsidRPr="00423677">
              <w:t xml:space="preserve"> 12</w:t>
            </w:r>
            <w:r w:rsidRPr="00423677">
              <w:t>;</w:t>
            </w:r>
          </w:p>
        </w:tc>
      </w:tr>
      <w:tr w:rsidR="00DE3EF6" w:rsidRPr="00423677" w14:paraId="76737ECA" w14:textId="77777777" w:rsidTr="004A1C76">
        <w:tc>
          <w:tcPr>
            <w:tcW w:w="2410" w:type="dxa"/>
          </w:tcPr>
          <w:p w14:paraId="5682A31C" w14:textId="77777777" w:rsidR="00DE3EF6" w:rsidRPr="00423677" w:rsidRDefault="00DE3EF6" w:rsidP="00096456">
            <w:pPr>
              <w:pStyle w:val="GPSDefinitionTerm"/>
            </w:pPr>
            <w:r w:rsidRPr="00423677">
              <w:t>“Exception”</w:t>
            </w:r>
          </w:p>
        </w:tc>
        <w:tc>
          <w:tcPr>
            <w:tcW w:w="5953" w:type="dxa"/>
          </w:tcPr>
          <w:p w14:paraId="6CB853CB" w14:textId="77777777" w:rsidR="00DE3EF6" w:rsidRPr="00423677" w:rsidRDefault="00DE3EF6" w:rsidP="00A13B9E">
            <w:pPr>
              <w:pStyle w:val="GPsDefinition"/>
            </w:pPr>
            <w:r w:rsidRPr="00423677">
              <w:t xml:space="preserve">a deviation of project tolerances in accordance with PRINCE2 methodology in respect of this Contract or in the supply of </w:t>
            </w:r>
            <w:r w:rsidR="00CA596C">
              <w:t>the Services</w:t>
            </w:r>
            <w:r w:rsidR="00A952AE">
              <w:t>;</w:t>
            </w:r>
          </w:p>
        </w:tc>
      </w:tr>
      <w:tr w:rsidR="00DE3EF6" w:rsidRPr="00423677" w14:paraId="58E55F74" w14:textId="77777777" w:rsidTr="004A1C76">
        <w:tc>
          <w:tcPr>
            <w:tcW w:w="2410" w:type="dxa"/>
          </w:tcPr>
          <w:p w14:paraId="47D408E3" w14:textId="77777777" w:rsidR="00DE3EF6" w:rsidRPr="00423677" w:rsidRDefault="00DE3EF6" w:rsidP="00096456">
            <w:pPr>
              <w:pStyle w:val="GPSDefinitionTerm"/>
            </w:pPr>
            <w:r w:rsidRPr="00423677">
              <w:t>“Expert”</w:t>
            </w:r>
          </w:p>
        </w:tc>
        <w:tc>
          <w:tcPr>
            <w:tcW w:w="5953" w:type="dxa"/>
          </w:tcPr>
          <w:p w14:paraId="2C65CFE5" w14:textId="77777777" w:rsidR="00DE3EF6" w:rsidRPr="00423677" w:rsidRDefault="00DE3EF6" w:rsidP="00C72D7C">
            <w:pPr>
              <w:pStyle w:val="GPsDefinition"/>
            </w:pPr>
            <w:r w:rsidRPr="00423677">
              <w:t xml:space="preserve">the person appointed by the Parties in accordance with </w:t>
            </w:r>
            <w:r w:rsidR="00096456" w:rsidRPr="00423677">
              <w:t xml:space="preserve">paragraph </w:t>
            </w:r>
            <w:r w:rsidR="00D81C1C" w:rsidRPr="00423677">
              <w:fldChar w:fldCharType="begin"/>
            </w:r>
            <w:r w:rsidR="00D81C1C" w:rsidRPr="00423677">
              <w:instrText xml:space="preserve"> REF _Ref365644387 \r \h </w:instrText>
            </w:r>
            <w:r w:rsidR="00D82ED2" w:rsidRPr="00423677">
              <w:instrText xml:space="preserve"> \* MERGEFORMAT </w:instrText>
            </w:r>
            <w:r w:rsidR="00D81C1C" w:rsidRPr="00423677">
              <w:fldChar w:fldCharType="separate"/>
            </w:r>
            <w:r w:rsidR="00974472">
              <w:t>5.2</w:t>
            </w:r>
            <w:r w:rsidR="00D81C1C" w:rsidRPr="00423677">
              <w:fldChar w:fldCharType="end"/>
            </w:r>
            <w:r w:rsidR="00D81C1C" w:rsidRPr="00423677">
              <w:t xml:space="preserve"> </w:t>
            </w:r>
            <w:r w:rsidRPr="00423677">
              <w:t>of this Schedule</w:t>
            </w:r>
            <w:r w:rsidR="00264440" w:rsidRPr="00423677">
              <w:t xml:space="preserve"> 12</w:t>
            </w:r>
            <w:r w:rsidRPr="00423677">
              <w:t xml:space="preserve">; </w:t>
            </w:r>
          </w:p>
        </w:tc>
      </w:tr>
      <w:tr w:rsidR="00CF0F65" w:rsidRPr="00423677" w14:paraId="6360459B" w14:textId="77777777" w:rsidTr="004A1C76">
        <w:tc>
          <w:tcPr>
            <w:tcW w:w="2410" w:type="dxa"/>
          </w:tcPr>
          <w:p w14:paraId="728BC81E" w14:textId="77777777" w:rsidR="00CF0F65" w:rsidRPr="00423677" w:rsidRDefault="00CF0F65" w:rsidP="00096456">
            <w:pPr>
              <w:pStyle w:val="GPSDefinitionTerm"/>
            </w:pPr>
            <w:r>
              <w:t>“Extraordinary Meeting”</w:t>
            </w:r>
          </w:p>
        </w:tc>
        <w:tc>
          <w:tcPr>
            <w:tcW w:w="5953" w:type="dxa"/>
          </w:tcPr>
          <w:p w14:paraId="77892513" w14:textId="77777777" w:rsidR="00CF0F65" w:rsidRPr="00423677" w:rsidRDefault="00CF0F65" w:rsidP="00CF0F65">
            <w:pPr>
              <w:pStyle w:val="GPsDefinition"/>
            </w:pPr>
            <w:r>
              <w:t>a meeting, attended in person or over a conference call, held by the Parties in an attempt to resolve the Dispute in good faith in accordance with paragraphs 2.5 and 2.6 of this Schedule 12;</w:t>
            </w:r>
          </w:p>
        </w:tc>
      </w:tr>
      <w:tr w:rsidR="00CF0F65" w:rsidRPr="00423677" w14:paraId="01986402" w14:textId="77777777" w:rsidTr="004A1C76">
        <w:tc>
          <w:tcPr>
            <w:tcW w:w="2410" w:type="dxa"/>
          </w:tcPr>
          <w:p w14:paraId="7F5B4750" w14:textId="77777777" w:rsidR="00CF0F65" w:rsidRPr="00423677" w:rsidRDefault="00CF0F65" w:rsidP="00096456">
            <w:pPr>
              <w:pStyle w:val="GPSDefinitionTerm"/>
            </w:pPr>
            <w:r w:rsidRPr="00423677">
              <w:t>“Mediator”</w:t>
            </w:r>
          </w:p>
        </w:tc>
        <w:tc>
          <w:tcPr>
            <w:tcW w:w="5953" w:type="dxa"/>
          </w:tcPr>
          <w:p w14:paraId="6BCBB980" w14:textId="77777777" w:rsidR="00CF0F65" w:rsidRPr="00423677" w:rsidRDefault="00CF0F65" w:rsidP="00A13B9E">
            <w:pPr>
              <w:pStyle w:val="GPsDefinition"/>
            </w:pPr>
            <w:r w:rsidRPr="00423677">
              <w:t xml:space="preserve">the independent third party appointed in accordance with paragraph </w:t>
            </w:r>
            <w:r w:rsidRPr="00423677">
              <w:fldChar w:fldCharType="begin"/>
            </w:r>
            <w:r w:rsidRPr="00423677">
              <w:instrText xml:space="preserve"> REF _Ref365644398 \r \h  \* MERGEFORMAT </w:instrText>
            </w:r>
            <w:r w:rsidRPr="00423677">
              <w:fldChar w:fldCharType="separate"/>
            </w:r>
            <w:r w:rsidR="00974472">
              <w:t>4.3</w:t>
            </w:r>
            <w:r w:rsidRPr="00423677">
              <w:fldChar w:fldCharType="end"/>
            </w:r>
            <w:r w:rsidRPr="00423677">
              <w:t xml:space="preserve"> of this Schedule 12</w:t>
            </w:r>
            <w:r w:rsidR="00C72D7C">
              <w:t>; and</w:t>
            </w:r>
          </w:p>
        </w:tc>
      </w:tr>
      <w:tr w:rsidR="00CF0F65" w:rsidRPr="00423677" w14:paraId="04DF8449" w14:textId="77777777" w:rsidTr="004A1C76">
        <w:tc>
          <w:tcPr>
            <w:tcW w:w="2410" w:type="dxa"/>
          </w:tcPr>
          <w:p w14:paraId="4E41419F" w14:textId="77777777" w:rsidR="00CF0F65" w:rsidRPr="00423677" w:rsidRDefault="00CF0F65" w:rsidP="00096456">
            <w:pPr>
              <w:pStyle w:val="GPSDefinitionTerm"/>
            </w:pPr>
            <w:r>
              <w:t>“Senior Officers”</w:t>
            </w:r>
          </w:p>
        </w:tc>
        <w:tc>
          <w:tcPr>
            <w:tcW w:w="5953" w:type="dxa"/>
          </w:tcPr>
          <w:p w14:paraId="387F40A3" w14:textId="77777777" w:rsidR="00CF0F65" w:rsidRPr="00423677" w:rsidRDefault="00CF0F65" w:rsidP="00CF0F65">
            <w:pPr>
              <w:pStyle w:val="GPsDefinition"/>
            </w:pPr>
            <w:r>
              <w:t>are senior officials of the Authority and Supplier that have been instructed by the Authority Representative and Supplier Representative respectively to resolve the Dispute by commercial negotiation.</w:t>
            </w:r>
          </w:p>
        </w:tc>
      </w:tr>
    </w:tbl>
    <w:p w14:paraId="0DE29A8C" w14:textId="77777777" w:rsidR="00DE3EF6" w:rsidRPr="00423677" w:rsidRDefault="00DE3EF6" w:rsidP="00D832D7">
      <w:pPr>
        <w:pStyle w:val="GPSL1SCHEDULEHeading"/>
      </w:pPr>
      <w:r w:rsidRPr="00423677">
        <w:t>INTRODUCTION</w:t>
      </w:r>
    </w:p>
    <w:p w14:paraId="494F9EE9" w14:textId="77777777" w:rsidR="00DE3EF6" w:rsidRPr="00423677" w:rsidRDefault="00C72D7C" w:rsidP="00911DB3">
      <w:pPr>
        <w:pStyle w:val="GPSL2numberedclause"/>
      </w:pPr>
      <w:r>
        <w:t>T</w:t>
      </w:r>
      <w:r w:rsidR="00DE3EF6" w:rsidRPr="00423677">
        <w:t xml:space="preserve">he Parties shall seek to resolve </w:t>
      </w:r>
      <w:r>
        <w:t xml:space="preserve">a </w:t>
      </w:r>
      <w:r w:rsidR="00DE3EF6" w:rsidRPr="00423677">
        <w:t>Dispute:</w:t>
      </w:r>
    </w:p>
    <w:p w14:paraId="0E903760" w14:textId="77777777" w:rsidR="00C72D7C" w:rsidRDefault="00C72D7C" w:rsidP="00C72D7C">
      <w:pPr>
        <w:pStyle w:val="GPSL3numberedclause"/>
      </w:pPr>
      <w:r>
        <w:t>first in good faith (as prescribed in paragraphs 2.4 to 2.8 of this Schedule 12);</w:t>
      </w:r>
    </w:p>
    <w:p w14:paraId="4DA91279" w14:textId="77777777" w:rsidR="00C72D7C" w:rsidRDefault="00C72D7C" w:rsidP="00C72D7C">
      <w:pPr>
        <w:pStyle w:val="GPSL3numberedclause"/>
      </w:pPr>
      <w:r>
        <w:t>where the Dispute has not been resolved by good faith, the Parties shall attempt to resolve the Dispute by commercial negotiation (as prescribed in paragraph 3 of this Schedule 12);</w:t>
      </w:r>
    </w:p>
    <w:p w14:paraId="6A36996D" w14:textId="77777777" w:rsidR="00C72D7C" w:rsidRDefault="00C72D7C" w:rsidP="00C72D7C">
      <w:pPr>
        <w:pStyle w:val="GPSL3numberedclause"/>
      </w:pPr>
      <w:r>
        <w:t>where the Dispute has not been resolved in good faith and commercial negotiation has been unsuccessful in resolving the Dispute, then either</w:t>
      </w:r>
      <w:r w:rsidR="00A952AE">
        <w:t xml:space="preserve"> </w:t>
      </w:r>
      <w:r>
        <w:t>Party may serve a Dispute Notice and shall attempt to resolve the Dispute through mediation (as prescribed in paragraph 4 of this Schedule 12); and</w:t>
      </w:r>
    </w:p>
    <w:p w14:paraId="4BA8D2E6" w14:textId="77777777" w:rsidR="00DE3EF6" w:rsidRPr="00423677" w:rsidRDefault="00C72D7C" w:rsidP="00C72D7C">
      <w:pPr>
        <w:pStyle w:val="GPSL3numberedclause"/>
      </w:pPr>
      <w:r>
        <w:t xml:space="preserve">if mediation is not agreed by the Parties, the Parties may proceed to arbitration (as prescribed in paragraph 6 of this Schedule 12) or litigation (in accordance with Clause </w:t>
      </w:r>
      <w:r w:rsidR="00F06790">
        <w:fldChar w:fldCharType="begin"/>
      </w:r>
      <w:r w:rsidR="00F06790">
        <w:instrText xml:space="preserve"> REF _Ref364756346 \r \h </w:instrText>
      </w:r>
      <w:r w:rsidR="00F06790">
        <w:fldChar w:fldCharType="separate"/>
      </w:r>
      <w:r w:rsidR="00974472">
        <w:t>54</w:t>
      </w:r>
      <w:r w:rsidR="00F06790">
        <w:fldChar w:fldCharType="end"/>
      </w:r>
      <w:r>
        <w:t xml:space="preserve"> of this Contract (Governing Law and Jurisdiction)).</w:t>
      </w:r>
    </w:p>
    <w:p w14:paraId="26AF9567" w14:textId="77777777" w:rsidR="00DE3EF6" w:rsidRDefault="00DE3EF6" w:rsidP="00911DB3">
      <w:pPr>
        <w:pStyle w:val="GPSL2numberedclause"/>
      </w:pPr>
      <w:bookmarkStart w:id="2660" w:name="_Ref365644583"/>
      <w:r w:rsidRPr="00423677">
        <w:t>Specific issues shall be referred to Expert Determination (as prescribed in paragraph </w:t>
      </w:r>
      <w:r w:rsidR="00D81C1C" w:rsidRPr="00423677">
        <w:fldChar w:fldCharType="begin"/>
      </w:r>
      <w:r w:rsidR="00D81C1C" w:rsidRPr="00423677">
        <w:instrText xml:space="preserve"> REF _Ref365636510 \r \h </w:instrText>
      </w:r>
      <w:r w:rsidR="00D82ED2" w:rsidRPr="00423677">
        <w:instrText xml:space="preserve"> \* MERGEFORMAT </w:instrText>
      </w:r>
      <w:r w:rsidR="00D81C1C" w:rsidRPr="00423677">
        <w:fldChar w:fldCharType="separate"/>
      </w:r>
      <w:r w:rsidR="00974472">
        <w:t>5</w:t>
      </w:r>
      <w:r w:rsidR="00D81C1C" w:rsidRPr="00423677">
        <w:fldChar w:fldCharType="end"/>
      </w:r>
      <w:r w:rsidR="00203754" w:rsidRPr="00423677">
        <w:t xml:space="preserve"> of this Schedule</w:t>
      </w:r>
      <w:r w:rsidR="00AD72A4">
        <w:t xml:space="preserve"> 12</w:t>
      </w:r>
      <w:r w:rsidRPr="00423677">
        <w:t>) where specified under the provisions of this Contract and may also be referred to Expert Determination where otherwise appropriate as specified in paragraph </w:t>
      </w:r>
      <w:r w:rsidR="00D81C1C" w:rsidRPr="00423677">
        <w:fldChar w:fldCharType="begin"/>
      </w:r>
      <w:r w:rsidR="00D81C1C" w:rsidRPr="00423677">
        <w:instrText xml:space="preserve"> REF _Ref365636510 \r \h </w:instrText>
      </w:r>
      <w:r w:rsidR="00D82ED2" w:rsidRPr="00423677">
        <w:instrText xml:space="preserve"> \* MERGEFORMAT </w:instrText>
      </w:r>
      <w:r w:rsidR="00D81C1C" w:rsidRPr="00423677">
        <w:fldChar w:fldCharType="separate"/>
      </w:r>
      <w:r w:rsidR="00974472">
        <w:t>5</w:t>
      </w:r>
      <w:r w:rsidR="00D81C1C" w:rsidRPr="00423677">
        <w:fldChar w:fldCharType="end"/>
      </w:r>
      <w:r w:rsidR="00203754" w:rsidRPr="00423677">
        <w:t xml:space="preserve"> of this Schedule</w:t>
      </w:r>
      <w:r w:rsidR="00264440" w:rsidRPr="00423677">
        <w:t xml:space="preserve"> 12</w:t>
      </w:r>
      <w:r w:rsidRPr="00423677">
        <w:t>.</w:t>
      </w:r>
      <w:bookmarkEnd w:id="2660"/>
    </w:p>
    <w:p w14:paraId="39034DB6" w14:textId="77777777" w:rsidR="00AD72A4" w:rsidRDefault="00AD72A4" w:rsidP="00AD72A4">
      <w:pPr>
        <w:pStyle w:val="GPSL2numberedclause"/>
      </w:pPr>
      <w:r>
        <w:lastRenderedPageBreak/>
        <w:t>Save in relation to paragraph 4.5, the Parties shall bear their own legal costs in resolving Disputes under this Schedule 12.</w:t>
      </w:r>
      <w:r w:rsidR="00A952AE">
        <w:t xml:space="preserve"> </w:t>
      </w:r>
    </w:p>
    <w:p w14:paraId="4EC908EC" w14:textId="77777777" w:rsidR="00AD72A4" w:rsidRPr="009776E0" w:rsidRDefault="00AD72A4" w:rsidP="009776E0">
      <w:pPr>
        <w:pStyle w:val="GPSL2numberedclause"/>
        <w:numPr>
          <w:ilvl w:val="0"/>
          <w:numId w:val="0"/>
        </w:numPr>
        <w:ind w:left="567"/>
        <w:rPr>
          <w:u w:val="single"/>
        </w:rPr>
      </w:pPr>
      <w:r w:rsidRPr="009776E0">
        <w:rPr>
          <w:u w:val="single"/>
        </w:rPr>
        <w:t>Good faith discussions</w:t>
      </w:r>
    </w:p>
    <w:p w14:paraId="11681C5B" w14:textId="77777777" w:rsidR="00AD72A4" w:rsidRDefault="00AD72A4" w:rsidP="00AD72A4">
      <w:pPr>
        <w:pStyle w:val="GPSL2numberedclause"/>
      </w:pPr>
      <w:r>
        <w:t>Pursuant to paragraph 2.1.1 of this Schedule 12, if any Dispute arises the Authority Representative and the Supplier Representative shall attempt first to resolve the Dispute in good faith, which may include (without limitation) either Party holding an Extraordinary Meeting.</w:t>
      </w:r>
    </w:p>
    <w:p w14:paraId="621481A2" w14:textId="77777777" w:rsidR="00AD72A4" w:rsidRDefault="00AD72A4" w:rsidP="00AD72A4">
      <w:pPr>
        <w:pStyle w:val="GPSL2numberedclause"/>
      </w:pPr>
      <w:r>
        <w:t>Either Party may hold an Extraordinary Meeting by serving written notice.</w:t>
      </w:r>
      <w:r w:rsidR="00A952AE">
        <w:t xml:space="preserve"> </w:t>
      </w:r>
      <w:r>
        <w:t>The written notice must give the receiving party at least five (5) Working Days notice of when the Extraordinary Meeting is to take place.</w:t>
      </w:r>
    </w:p>
    <w:p w14:paraId="47BE14FE" w14:textId="77777777" w:rsidR="00AD72A4" w:rsidRDefault="00AD72A4" w:rsidP="00AD72A4">
      <w:pPr>
        <w:pStyle w:val="GPSL2numberedclause"/>
      </w:pPr>
      <w:r>
        <w:t>The Authority Representative and Supplier Representative shall attend the Extraordinary Meeting. The key personnel of the Parties may also attend the Extraordinary Meeting.</w:t>
      </w:r>
    </w:p>
    <w:p w14:paraId="623838C0" w14:textId="77777777" w:rsidR="00AD72A4" w:rsidRDefault="00AD72A4" w:rsidP="00AD72A4">
      <w:pPr>
        <w:pStyle w:val="GPSL2numberedclause"/>
      </w:pPr>
      <w:r>
        <w:t>The representatives of the Parties attending the Extraordinary Meeting shall use their best endeavours to resolve the Dispute.</w:t>
      </w:r>
    </w:p>
    <w:p w14:paraId="21E60DD8" w14:textId="77777777" w:rsidR="00F86C46" w:rsidRDefault="00AD72A4" w:rsidP="00AD72A4">
      <w:pPr>
        <w:pStyle w:val="GPSL2numberedclause"/>
      </w:pPr>
      <w:r>
        <w:t xml:space="preserve">If the Dispute is not resolved at the Extraordinary Meeting then the Parties may attempt to hold additional Extraordinary Meetings in an attempt to resolve the Dispute. </w:t>
      </w:r>
    </w:p>
    <w:p w14:paraId="11ADE71F" w14:textId="77777777" w:rsidR="00F86C46" w:rsidRDefault="00AD72A4" w:rsidP="00AD72A4">
      <w:pPr>
        <w:pStyle w:val="GPSL2numberedclause"/>
      </w:pPr>
      <w:r>
        <w:t>If</w:t>
      </w:r>
      <w:r w:rsidR="00F86C46">
        <w:t>:</w:t>
      </w:r>
    </w:p>
    <w:p w14:paraId="578846F5" w14:textId="77777777" w:rsidR="00F86C46" w:rsidRDefault="00AD72A4" w:rsidP="009776E0">
      <w:pPr>
        <w:pStyle w:val="GPSL3numberedclause"/>
      </w:pPr>
      <w:r>
        <w:t>the Extraordinary Meetings are unsuccessful in resolving the Dispute</w:t>
      </w:r>
      <w:r w:rsidR="00F86C46">
        <w:t>;</w:t>
      </w:r>
      <w:r>
        <w:t xml:space="preserve"> or </w:t>
      </w:r>
    </w:p>
    <w:p w14:paraId="221715C6" w14:textId="77777777" w:rsidR="00F86C46" w:rsidRDefault="00AD72A4" w:rsidP="009776E0">
      <w:pPr>
        <w:pStyle w:val="GPSL3numberedclause"/>
      </w:pPr>
      <w:r>
        <w:t xml:space="preserve">the </w:t>
      </w:r>
      <w:r w:rsidR="00F86C46">
        <w:t>Parties agree that good faith discussions shall not resolve the Dispute; or</w:t>
      </w:r>
    </w:p>
    <w:p w14:paraId="6AAB0E91" w14:textId="77777777" w:rsidR="00F86C46" w:rsidRDefault="00F86C46" w:rsidP="009776E0">
      <w:pPr>
        <w:pStyle w:val="GPSL3numberedclause"/>
      </w:pPr>
      <w:r>
        <w:t xml:space="preserve">the </w:t>
      </w:r>
      <w:r w:rsidR="00AD72A4">
        <w:t>Dispute has not bee</w:t>
      </w:r>
      <w:r w:rsidR="00B314A1">
        <w:t>n</w:t>
      </w:r>
      <w:r w:rsidR="00AD72A4">
        <w:t xml:space="preserve"> resolved through good faith discussions thirty (30) Working Days</w:t>
      </w:r>
      <w:r w:rsidR="00A952AE">
        <w:t xml:space="preserve"> </w:t>
      </w:r>
      <w:r w:rsidR="00AD72A4">
        <w:t>from when they first started</w:t>
      </w:r>
      <w:r>
        <w:t>,</w:t>
      </w:r>
      <w:r w:rsidR="00AD72A4">
        <w:t xml:space="preserve"> </w:t>
      </w:r>
    </w:p>
    <w:p w14:paraId="3F5AAF03" w14:textId="77777777" w:rsidR="00AD72A4" w:rsidRPr="00423677" w:rsidRDefault="00AD72A4" w:rsidP="009776E0">
      <w:pPr>
        <w:pStyle w:val="GPSL3numberedclause"/>
        <w:numPr>
          <w:ilvl w:val="0"/>
          <w:numId w:val="0"/>
        </w:numPr>
        <w:ind w:left="1134"/>
      </w:pPr>
      <w:r>
        <w:t>the Parties shall attempt to resolve the Dispute by commercial negotiation.</w:t>
      </w:r>
    </w:p>
    <w:p w14:paraId="14F8D3DE" w14:textId="77777777" w:rsidR="00DE3EF6" w:rsidRPr="00423677" w:rsidRDefault="00DE3EF6" w:rsidP="00D832D7">
      <w:pPr>
        <w:pStyle w:val="GPSL1SCHEDULEHeading"/>
      </w:pPr>
      <w:bookmarkStart w:id="2661" w:name="_Ref365644452"/>
      <w:r w:rsidRPr="00423677">
        <w:t>COMMERCIAL NEGOTIATIONS</w:t>
      </w:r>
      <w:bookmarkEnd w:id="2661"/>
    </w:p>
    <w:p w14:paraId="28E4B3F5" w14:textId="77777777" w:rsidR="00DE3EF6" w:rsidRPr="00423677" w:rsidRDefault="00AD72A4" w:rsidP="00AD72A4">
      <w:pPr>
        <w:pStyle w:val="GPSL2numberedclause"/>
      </w:pPr>
      <w:bookmarkStart w:id="2662" w:name="_Ref365644782"/>
      <w:r w:rsidRPr="00AD72A4">
        <w:t xml:space="preserve">Where the Parties have been unable to resolve the Dispute in good faith under paragraphs 2.4 to 2.8 of this </w:t>
      </w:r>
      <w:r>
        <w:t>Schedule 12</w:t>
      </w:r>
      <w:r w:rsidRPr="00AD72A4">
        <w:t>, pursuant to paragraph 2.1.2</w:t>
      </w:r>
      <w:r>
        <w:t xml:space="preserve"> </w:t>
      </w:r>
      <w:r w:rsidR="00DE3EF6" w:rsidRPr="00423677">
        <w:t xml:space="preserve">the </w:t>
      </w:r>
      <w:r w:rsidR="00C844EB" w:rsidRPr="00423677">
        <w:t>Authority</w:t>
      </w:r>
      <w:r w:rsidR="00DE3EF6" w:rsidRPr="00423677">
        <w:t xml:space="preserve"> and the Supplier shall use reasonable endeavours to resolve the Dispute as soon as possible, by discussion between</w:t>
      </w:r>
      <w:r>
        <w:t xml:space="preserve"> Senior Officers</w:t>
      </w:r>
      <w:r w:rsidR="00DE3EF6" w:rsidRPr="00423677">
        <w:t>.</w:t>
      </w:r>
      <w:bookmarkEnd w:id="2662"/>
      <w:r w:rsidR="00DE3EF6" w:rsidRPr="00423677">
        <w:t xml:space="preserve"> </w:t>
      </w:r>
    </w:p>
    <w:p w14:paraId="68D87C58" w14:textId="77777777" w:rsidR="00AD72A4" w:rsidRDefault="00AD72A4" w:rsidP="00AD72A4">
      <w:pPr>
        <w:pStyle w:val="GPSL2numberedclause"/>
      </w:pPr>
      <w:bookmarkStart w:id="2663" w:name="_Ref365642737"/>
      <w:r w:rsidRPr="00AD72A4">
        <w:t>Senior Officers shall resolve the Dispute as soon as possible and in any event thirty (30)</w:t>
      </w:r>
      <w:r w:rsidR="00A952AE">
        <w:t xml:space="preserve"> </w:t>
      </w:r>
      <w:r w:rsidRPr="00AD72A4">
        <w:t>Working Days from the date Parties agree good faith discussions were deemed unsuccessful.</w:t>
      </w:r>
      <w:r w:rsidR="00A952AE">
        <w:t xml:space="preserve"> </w:t>
      </w:r>
      <w:r w:rsidRPr="00AD72A4">
        <w:t xml:space="preserve"> </w:t>
      </w:r>
    </w:p>
    <w:p w14:paraId="54271A9A" w14:textId="77777777" w:rsidR="00DE3EF6" w:rsidRDefault="00DE3EF6" w:rsidP="00911DB3">
      <w:pPr>
        <w:pStyle w:val="GPSL2numberedclause"/>
      </w:pPr>
      <w:r w:rsidRPr="00423677">
        <w:t>If</w:t>
      </w:r>
      <w:r w:rsidR="006914C4">
        <w:t xml:space="preserve"> Senior Officers</w:t>
      </w:r>
      <w:r w:rsidRPr="00423677">
        <w:t>:</w:t>
      </w:r>
      <w:bookmarkEnd w:id="2663"/>
      <w:r w:rsidRPr="00423677">
        <w:t xml:space="preserve"> </w:t>
      </w:r>
    </w:p>
    <w:p w14:paraId="7B346F97" w14:textId="77777777" w:rsidR="006914C4" w:rsidRPr="00423677" w:rsidRDefault="006914C4" w:rsidP="006914C4">
      <w:pPr>
        <w:pStyle w:val="GPSL3numberedclause"/>
      </w:pPr>
      <w:r>
        <w:t>are</w:t>
      </w:r>
      <w:r w:rsidRPr="00423677">
        <w:t xml:space="preserve"> of the reasonable opinion that the resolution of a Dispute by commercial negotiation, or the continuance of commercial negotiations, will not result in an appropriate solution; </w:t>
      </w:r>
    </w:p>
    <w:p w14:paraId="25A9F868" w14:textId="77777777" w:rsidR="006914C4" w:rsidRPr="00423677" w:rsidRDefault="006914C4" w:rsidP="006914C4">
      <w:pPr>
        <w:pStyle w:val="GPSL3numberedclause"/>
      </w:pPr>
      <w:r w:rsidRPr="006914C4">
        <w:t>fail to resolve the Dispute in the timelines under paragraph 3.2</w:t>
      </w:r>
      <w:r>
        <w:t xml:space="preserve"> </w:t>
      </w:r>
      <w:r w:rsidRPr="00423677">
        <w:t xml:space="preserve">of this Schedule 12, </w:t>
      </w:r>
    </w:p>
    <w:p w14:paraId="04AB6DB3" w14:textId="77777777" w:rsidR="006914C4" w:rsidRDefault="006914C4" w:rsidP="006914C4">
      <w:pPr>
        <w:pStyle w:val="GPSL2Indent"/>
      </w:pPr>
      <w:r w:rsidRPr="006914C4">
        <w:t xml:space="preserve">commercial negotiations shall be deemed unsuccessful and either Party may serve a Dispute Notice in accordance with paragraphs 3.4 and 3.5 of this </w:t>
      </w:r>
      <w:r>
        <w:t>Schedule 12</w:t>
      </w:r>
      <w:r w:rsidRPr="006914C4">
        <w:t>.</w:t>
      </w:r>
    </w:p>
    <w:p w14:paraId="3F9C1D2E" w14:textId="77777777" w:rsidR="006914C4" w:rsidRPr="009776E0" w:rsidRDefault="006914C4" w:rsidP="009776E0">
      <w:pPr>
        <w:pStyle w:val="GPSL2numberedclause"/>
        <w:numPr>
          <w:ilvl w:val="0"/>
          <w:numId w:val="0"/>
        </w:numPr>
        <w:ind w:left="1134"/>
        <w:rPr>
          <w:u w:val="single"/>
        </w:rPr>
      </w:pPr>
      <w:r w:rsidRPr="009776E0">
        <w:rPr>
          <w:u w:val="single"/>
        </w:rPr>
        <w:lastRenderedPageBreak/>
        <w:t>Dispute Notice</w:t>
      </w:r>
    </w:p>
    <w:p w14:paraId="63184D8B" w14:textId="77777777" w:rsidR="006914C4" w:rsidRDefault="006914C4" w:rsidP="006914C4">
      <w:pPr>
        <w:pStyle w:val="GPSL2numberedclause"/>
      </w:pPr>
      <w:r>
        <w:t>The Dispute Notice shall set out:</w:t>
      </w:r>
    </w:p>
    <w:p w14:paraId="3663B38D" w14:textId="77777777" w:rsidR="006914C4" w:rsidRDefault="006914C4" w:rsidP="009776E0">
      <w:pPr>
        <w:pStyle w:val="GPSL3numberedclause"/>
      </w:pPr>
      <w:r>
        <w:t>the material particulars of the Dispute;</w:t>
      </w:r>
    </w:p>
    <w:p w14:paraId="29EBEAD6" w14:textId="77777777" w:rsidR="006914C4" w:rsidRDefault="006914C4" w:rsidP="009776E0">
      <w:pPr>
        <w:pStyle w:val="GPSL3numberedclause"/>
      </w:pPr>
      <w:r>
        <w:t>the reasons why the Party serving the Dispute Notice believes that the Dispute has arisen; and</w:t>
      </w:r>
    </w:p>
    <w:p w14:paraId="5A9CD993" w14:textId="77777777" w:rsidR="006914C4" w:rsidRDefault="009158A2" w:rsidP="009776E0">
      <w:pPr>
        <w:pStyle w:val="GPSL3numberedclause"/>
      </w:pPr>
      <w:r w:rsidRPr="009158A2">
        <w:t xml:space="preserve">if the Party serving the Dispute Notice believes that the Dispute should be dealt with under the Expedited Dispute Timetable as set out in paragraph 7 of this </w:t>
      </w:r>
      <w:r>
        <w:t>Schedule 12</w:t>
      </w:r>
      <w:r w:rsidRPr="009158A2">
        <w:t>, the reason why.</w:t>
      </w:r>
    </w:p>
    <w:p w14:paraId="4E53C155" w14:textId="77777777" w:rsidR="006914C4" w:rsidRPr="00423677" w:rsidRDefault="006914C4" w:rsidP="009776E0">
      <w:pPr>
        <w:pStyle w:val="GPSL2numberedclause"/>
      </w:pPr>
      <w:r>
        <w:t>Unless agreed otherwise in writing, the Parties shall continue to comply with their respective obligations under this Contract regardless of the nature of the Dispute and notwithstanding the referral of the Dispute to th</w:t>
      </w:r>
      <w:r w:rsidR="00C751A8">
        <w:t>e Dispute Resolution Procedure.</w:t>
      </w:r>
    </w:p>
    <w:p w14:paraId="7E2CA70D" w14:textId="77777777" w:rsidR="00DE3EF6" w:rsidRPr="00423677" w:rsidRDefault="00DE3EF6" w:rsidP="00D832D7">
      <w:pPr>
        <w:pStyle w:val="GPSL1SCHEDULEHeading"/>
      </w:pPr>
      <w:bookmarkStart w:id="2664" w:name="_Ref365644460"/>
      <w:r w:rsidRPr="00423677">
        <w:t>MEDIATION</w:t>
      </w:r>
      <w:bookmarkEnd w:id="2664"/>
    </w:p>
    <w:p w14:paraId="1211A160" w14:textId="77777777" w:rsidR="00F86C46" w:rsidRDefault="00C751A8" w:rsidP="00C751A8">
      <w:pPr>
        <w:pStyle w:val="GPSL2numberedclause"/>
      </w:pPr>
      <w:r w:rsidRPr="00C751A8">
        <w:t xml:space="preserve">Pursuant to paragraph 2.1.3 of this </w:t>
      </w:r>
      <w:r>
        <w:t>Schedule 12</w:t>
      </w:r>
      <w:r w:rsidRPr="00C751A8">
        <w:t xml:space="preserve">, </w:t>
      </w:r>
      <w:r>
        <w:t>i</w:t>
      </w:r>
      <w:r w:rsidR="00DE3EF6" w:rsidRPr="00423677">
        <w:t xml:space="preserve">f a </w:t>
      </w:r>
      <w:r>
        <w:t>Dispute</w:t>
      </w:r>
      <w:r w:rsidRPr="00423677">
        <w:t xml:space="preserve"> </w:t>
      </w:r>
      <w:r w:rsidR="00DE3EF6" w:rsidRPr="00423677">
        <w:t xml:space="preserve">Notice is served, the Parties shall attempt to resolve the </w:t>
      </w:r>
      <w:r>
        <w:t xml:space="preserve">Dispute </w:t>
      </w:r>
      <w:r w:rsidRPr="00C751A8">
        <w:t>by way of mediation</w:t>
      </w:r>
      <w:r w:rsidR="00F86C46">
        <w:t xml:space="preserve"> and where mediation is not agreed, the Parties may proceed to arbitration or litigation in accordance with this Schedule 12</w:t>
      </w:r>
      <w:r w:rsidRPr="00C751A8">
        <w:t xml:space="preserve">. </w:t>
      </w:r>
    </w:p>
    <w:p w14:paraId="496898E5" w14:textId="77777777" w:rsidR="00DE3EF6" w:rsidRPr="00423677" w:rsidRDefault="00F86C46" w:rsidP="00C751A8">
      <w:pPr>
        <w:pStyle w:val="GPSL2numberedclause"/>
      </w:pPr>
      <w:r>
        <w:t>Where t</w:t>
      </w:r>
      <w:r w:rsidR="00C751A8" w:rsidRPr="00C751A8">
        <w:t xml:space="preserve">he Parties </w:t>
      </w:r>
      <w:r>
        <w:t xml:space="preserve">agree to mediation, the Parties </w:t>
      </w:r>
      <w:r w:rsidR="00C751A8" w:rsidRPr="00C751A8">
        <w:t xml:space="preserve">may follow the CEDR's Model Mediation Procedure which is current at the time the </w:t>
      </w:r>
      <w:r w:rsidR="00C751A8">
        <w:t>Dispute</w:t>
      </w:r>
      <w:r w:rsidR="00C751A8" w:rsidRPr="00C751A8">
        <w:t xml:space="preserve"> Notice is served (or such other version as the Parties may agree) or a mediation procedure that is agreed between the Parties</w:t>
      </w:r>
      <w:r w:rsidR="00DE3EF6" w:rsidRPr="00423677">
        <w:t>.</w:t>
      </w:r>
    </w:p>
    <w:p w14:paraId="4CBE6BCC" w14:textId="77777777" w:rsidR="00DE3EF6" w:rsidRDefault="00DE3EF6" w:rsidP="00911DB3">
      <w:pPr>
        <w:pStyle w:val="GPSL2numberedclause"/>
      </w:pPr>
      <w:bookmarkStart w:id="2665" w:name="_Ref365644398"/>
      <w:r w:rsidRPr="00423677">
        <w:t xml:space="preserve">If the Parties are unable to agree on the joint appointment of a Mediator within </w:t>
      </w:r>
      <w:r w:rsidR="00203754" w:rsidRPr="00423677">
        <w:t>thirty (</w:t>
      </w:r>
      <w:r w:rsidRPr="00423677">
        <w:t>30</w:t>
      </w:r>
      <w:r w:rsidR="00203754" w:rsidRPr="00423677">
        <w:t>)</w:t>
      </w:r>
      <w:r w:rsidRPr="00423677">
        <w:t xml:space="preserve"> Working Days from service of the </w:t>
      </w:r>
      <w:r w:rsidR="00C751A8">
        <w:t>Dispute</w:t>
      </w:r>
      <w:r w:rsidR="00C751A8" w:rsidRPr="00423677">
        <w:t xml:space="preserve"> </w:t>
      </w:r>
      <w:r w:rsidRPr="00423677">
        <w:t>Notice then either Party may apply to CEDR to nominate the Mediator.</w:t>
      </w:r>
      <w:bookmarkEnd w:id="2665"/>
    </w:p>
    <w:p w14:paraId="403A4C73" w14:textId="77777777" w:rsidR="00C751A8" w:rsidRDefault="00C751A8" w:rsidP="00C751A8">
      <w:pPr>
        <w:pStyle w:val="GPSL2numberedclause"/>
      </w:pPr>
      <w:r>
        <w:t>If neither Party applies to CEDR to nominate the Mediator or an application to CEDR is unsuccessful under paragraph 4.2 of this Schedule 12, either Party may proceed to:</w:t>
      </w:r>
    </w:p>
    <w:p w14:paraId="17939B5E" w14:textId="77777777" w:rsidR="00C751A8" w:rsidRDefault="00C751A8" w:rsidP="009776E0">
      <w:pPr>
        <w:pStyle w:val="GPSL3numberedclause"/>
      </w:pPr>
      <w:r>
        <w:t>hold further discussions between Senior Officers; or</w:t>
      </w:r>
    </w:p>
    <w:p w14:paraId="14BC127C" w14:textId="77777777" w:rsidR="00C751A8" w:rsidRDefault="00C751A8" w:rsidP="009776E0">
      <w:pPr>
        <w:pStyle w:val="GPSL3numberedclause"/>
      </w:pPr>
      <w:r>
        <w:t xml:space="preserve">an Expert determination, as prescribed in paragraph 5 of this </w:t>
      </w:r>
      <w:r w:rsidR="002102BC">
        <w:t>Schedule 12</w:t>
      </w:r>
      <w:r>
        <w:t>; or</w:t>
      </w:r>
    </w:p>
    <w:p w14:paraId="0E1DCE68" w14:textId="77777777" w:rsidR="00C751A8" w:rsidRDefault="00C751A8" w:rsidP="009776E0">
      <w:pPr>
        <w:pStyle w:val="GPSL3numberedclause"/>
      </w:pPr>
      <w:r>
        <w:t xml:space="preserve">arbitration, as prescribed in paragraph 6 of this </w:t>
      </w:r>
      <w:r w:rsidR="002102BC">
        <w:t>Schedule 12</w:t>
      </w:r>
      <w:r>
        <w:t>; or</w:t>
      </w:r>
    </w:p>
    <w:p w14:paraId="28841777" w14:textId="77777777" w:rsidR="002102BC" w:rsidRDefault="002102BC" w:rsidP="009776E0">
      <w:pPr>
        <w:pStyle w:val="GPSL3numberedclause"/>
      </w:pPr>
      <w:r w:rsidRPr="002102BC">
        <w:t>litigat</w:t>
      </w:r>
      <w:r>
        <w:t xml:space="preserve">ion in accordance with Clause </w:t>
      </w:r>
      <w:r>
        <w:fldChar w:fldCharType="begin"/>
      </w:r>
      <w:r>
        <w:instrText xml:space="preserve"> REF _Ref360704221 \r \h </w:instrText>
      </w:r>
      <w:r>
        <w:fldChar w:fldCharType="separate"/>
      </w:r>
      <w:r w:rsidR="00974472">
        <w:t>53</w:t>
      </w:r>
      <w:r>
        <w:fldChar w:fldCharType="end"/>
      </w:r>
      <w:r w:rsidRPr="002102BC">
        <w:t xml:space="preserve"> of this Contract (Governing Law and Jurisdiction).</w:t>
      </w:r>
    </w:p>
    <w:p w14:paraId="6E850619" w14:textId="77777777" w:rsidR="00DE3EF6" w:rsidRPr="00423677" w:rsidRDefault="00DE3EF6" w:rsidP="00911DB3">
      <w:pPr>
        <w:pStyle w:val="GPSL2numberedclause"/>
      </w:pPr>
      <w:r w:rsidRPr="00423677">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0047CD12" w14:textId="77777777" w:rsidR="00DE3EF6" w:rsidRDefault="00DE3EF6" w:rsidP="00911DB3">
      <w:pPr>
        <w:pStyle w:val="GPSL2numberedclause"/>
      </w:pPr>
      <w:r w:rsidRPr="00423677">
        <w:t xml:space="preserve">Any settlement reached in the mediation shall not be legally binding until it has been reduced to writing and signed by, or on behalf of, the Parties (in accordance with </w:t>
      </w:r>
      <w:r w:rsidRPr="00423677">
        <w:lastRenderedPageBreak/>
        <w:t>the Variation Procedure where appropriate). The Mediator shall assist the Parties in recording the outcome of the mediation.</w:t>
      </w:r>
    </w:p>
    <w:p w14:paraId="5D92D2E0" w14:textId="77777777" w:rsidR="002102BC" w:rsidRPr="00423677" w:rsidRDefault="002102BC" w:rsidP="002102BC">
      <w:pPr>
        <w:pStyle w:val="GPSL2numberedclause"/>
      </w:pPr>
      <w:r w:rsidRPr="002102BC">
        <w:t xml:space="preserve">The costs of any mediation procedure used to resolve the Dispute under this paragraph 4 of this </w:t>
      </w:r>
      <w:r>
        <w:t>Schedule 12</w:t>
      </w:r>
      <w:r w:rsidRPr="002102BC">
        <w:t xml:space="preserve"> shall be shared equally between the Parties.</w:t>
      </w:r>
    </w:p>
    <w:p w14:paraId="64B0C313" w14:textId="77777777" w:rsidR="00DE3EF6" w:rsidRPr="00423677" w:rsidRDefault="00DE3EF6" w:rsidP="00D832D7">
      <w:pPr>
        <w:pStyle w:val="GPSL1SCHEDULEHeading"/>
      </w:pPr>
      <w:bookmarkStart w:id="2666" w:name="_Ref365636510"/>
      <w:r w:rsidRPr="00423677">
        <w:t>EXPERT DETERMINATION</w:t>
      </w:r>
      <w:bookmarkEnd w:id="2666"/>
    </w:p>
    <w:p w14:paraId="6C38A71C" w14:textId="77777777" w:rsidR="00DE3EF6" w:rsidRPr="00423677" w:rsidRDefault="00DE3EF6" w:rsidP="00911DB3">
      <w:pPr>
        <w:pStyle w:val="GPSL2numberedclause"/>
      </w:pPr>
      <w:r w:rsidRPr="00423677">
        <w:t xml:space="preserve">If a Dispute relates to any aspect of the technology underlying the provision of the </w:t>
      </w:r>
      <w:r w:rsidR="00A952AE">
        <w:t xml:space="preserve">Services </w:t>
      </w:r>
      <w:r w:rsidRPr="00423677">
        <w:t xml:space="preserve">or otherwise relates to a technical </w:t>
      </w:r>
      <w:r w:rsidR="0019796F">
        <w:t xml:space="preserve">matter of an accounting </w:t>
      </w:r>
      <w:r w:rsidRPr="00423677">
        <w:t xml:space="preserve">or </w:t>
      </w:r>
      <w:r w:rsidR="0019796F">
        <w:t>financing</w:t>
      </w:r>
      <w:r w:rsidRPr="00423677">
        <w:t xml:space="preserve"> nature (as the Parties may agree)</w:t>
      </w:r>
      <w:r w:rsidR="00CE4792">
        <w:t xml:space="preserve">, </w:t>
      </w:r>
      <w:r w:rsidRPr="00423677">
        <w:t>either Party may request (</w:t>
      </w:r>
      <w:r w:rsidR="00CE4792">
        <w:t>such</w:t>
      </w:r>
      <w:r w:rsidR="00CE4792" w:rsidRPr="00423677">
        <w:t xml:space="preserve"> </w:t>
      </w:r>
      <w:r w:rsidRPr="00423677">
        <w:t xml:space="preserve">request </w:t>
      </w:r>
      <w:r w:rsidR="00CE4792">
        <w:t>shall</w:t>
      </w:r>
      <w:r w:rsidR="00CE4792" w:rsidRPr="00423677">
        <w:t xml:space="preserve"> </w:t>
      </w:r>
      <w:r w:rsidRPr="00423677">
        <w:t>not be unreasonably withheld or delayed</w:t>
      </w:r>
      <w:r w:rsidR="00CE4792">
        <w:t xml:space="preserve"> by the Parties</w:t>
      </w:r>
      <w:r w:rsidRPr="00423677">
        <w:t>) by written notice to the other that the Dispute is referred to an Expert for determination.</w:t>
      </w:r>
    </w:p>
    <w:p w14:paraId="546FDD00" w14:textId="77777777" w:rsidR="006665D5" w:rsidRDefault="006665D5" w:rsidP="00911DB3">
      <w:pPr>
        <w:pStyle w:val="GPSL2numberedclause"/>
      </w:pPr>
      <w:bookmarkStart w:id="2667" w:name="_Ref365644387"/>
      <w:r>
        <w:t>Where the Parties agree to an expert determination, t</w:t>
      </w:r>
      <w:r w:rsidR="00DE3EF6" w:rsidRPr="00423677">
        <w:t>he Expert shall</w:t>
      </w:r>
      <w:r>
        <w:t>:</w:t>
      </w:r>
    </w:p>
    <w:p w14:paraId="627E1E57" w14:textId="77777777" w:rsidR="006665D5" w:rsidRDefault="00DE3EF6" w:rsidP="009776E0">
      <w:pPr>
        <w:pStyle w:val="GPSL3numberedclause"/>
      </w:pPr>
      <w:r w:rsidRPr="00423677">
        <w:t xml:space="preserve"> be appointed by agreement in writing between the Parties, but in the event of a failure to agree within </w:t>
      </w:r>
      <w:r w:rsidR="00203754" w:rsidRPr="00423677">
        <w:t>ten (</w:t>
      </w:r>
      <w:r w:rsidRPr="00423677">
        <w:t>10</w:t>
      </w:r>
      <w:r w:rsidR="00203754" w:rsidRPr="00423677">
        <w:t>)</w:t>
      </w:r>
      <w:r w:rsidRPr="00423677">
        <w:t xml:space="preserve"> Working Days, or if the person appointed is unable or unwilling to act, the Expert shall be appointed on the instructions of the </w:t>
      </w:r>
      <w:r w:rsidR="008E4393" w:rsidRPr="00423677">
        <w:t>relevant professional body</w:t>
      </w:r>
      <w:r w:rsidR="006665D5">
        <w:t>; and</w:t>
      </w:r>
    </w:p>
    <w:bookmarkEnd w:id="2667"/>
    <w:p w14:paraId="1B5EEB8A" w14:textId="77777777" w:rsidR="00DE3EF6" w:rsidRPr="00423677" w:rsidRDefault="006665D5" w:rsidP="009776E0">
      <w:pPr>
        <w:pStyle w:val="GPSL3numberedclause"/>
      </w:pPr>
      <w:r w:rsidRPr="00423677" w:rsidDel="006665D5">
        <w:t xml:space="preserve"> </w:t>
      </w:r>
      <w:r w:rsidR="00DE3EF6" w:rsidRPr="00423677">
        <w:t>act on the following basis:</w:t>
      </w:r>
    </w:p>
    <w:p w14:paraId="237ED13F" w14:textId="77777777" w:rsidR="00DE3EF6" w:rsidRPr="00423677" w:rsidRDefault="00DE3EF6" w:rsidP="009776E0">
      <w:pPr>
        <w:pStyle w:val="GPSL4numberedclause"/>
      </w:pPr>
      <w:r w:rsidRPr="00423677">
        <w:t>he/she shall act as an expert and not as an arbitrator and shall act fairly and impartially;</w:t>
      </w:r>
    </w:p>
    <w:p w14:paraId="532E15A2" w14:textId="77777777" w:rsidR="00DE3EF6" w:rsidRPr="00423677" w:rsidRDefault="00DE3EF6" w:rsidP="009776E0">
      <w:pPr>
        <w:pStyle w:val="GPSL4numberedclause"/>
      </w:pPr>
      <w:r w:rsidRPr="00423677">
        <w:t>the Expert's determination shall (in the absence of a material failure to follow the agreed procedures) be final and binding on the Parties;</w:t>
      </w:r>
    </w:p>
    <w:p w14:paraId="2A00C716" w14:textId="77777777" w:rsidR="00DE3EF6" w:rsidRPr="00423677" w:rsidRDefault="00DE3EF6" w:rsidP="009776E0">
      <w:pPr>
        <w:pStyle w:val="GPSL4numberedclause"/>
      </w:pPr>
      <w:r w:rsidRPr="00423677">
        <w:t xml:space="preserve">the Expert shall decide the procedure to be followed in the determination and shall be requested to make his/her determination within </w:t>
      </w:r>
      <w:r w:rsidR="00203754" w:rsidRPr="00423677">
        <w:t>thirty (</w:t>
      </w:r>
      <w:r w:rsidRPr="00423677">
        <w:t>30</w:t>
      </w:r>
      <w:r w:rsidR="00203754" w:rsidRPr="00423677">
        <w:t>)</w:t>
      </w:r>
      <w:r w:rsidRPr="00423677">
        <w:t> Working Days of his appointment or as soon as reasonably practicable thereafter and the Parties shall assist and provide the documentation that the Expert requires for the purpose of the determination;</w:t>
      </w:r>
    </w:p>
    <w:p w14:paraId="7AE26BA8" w14:textId="77777777" w:rsidR="00DE3EF6" w:rsidRPr="00423677" w:rsidRDefault="00DE3EF6" w:rsidP="009776E0">
      <w:pPr>
        <w:pStyle w:val="GPSL4numberedclause"/>
      </w:pPr>
      <w:r w:rsidRPr="00423677">
        <w:t xml:space="preserve">any amount payable by one Party to another as a result of the Expert's determination shall be due and payable within </w:t>
      </w:r>
      <w:r w:rsidR="00203754" w:rsidRPr="00423677">
        <w:t>twenty (</w:t>
      </w:r>
      <w:r w:rsidRPr="00423677">
        <w:t>20</w:t>
      </w:r>
      <w:r w:rsidR="00203754" w:rsidRPr="00423677">
        <w:t>)</w:t>
      </w:r>
      <w:r w:rsidRPr="00423677">
        <w:t> Working Days of the Expert's determination being notified to the Parties;</w:t>
      </w:r>
    </w:p>
    <w:p w14:paraId="5B4915F9" w14:textId="77777777" w:rsidR="00DE3EF6" w:rsidRPr="00423677" w:rsidRDefault="00DE3EF6" w:rsidP="009776E0">
      <w:pPr>
        <w:pStyle w:val="GPSL4numberedclause"/>
      </w:pPr>
      <w:r w:rsidRPr="00423677">
        <w:t>the process shall be conducted in private and shall be confidential; and</w:t>
      </w:r>
    </w:p>
    <w:p w14:paraId="1DDCDABC" w14:textId="77777777" w:rsidR="00DE3EF6" w:rsidRPr="00423677" w:rsidRDefault="00DE3EF6" w:rsidP="009776E0">
      <w:pPr>
        <w:pStyle w:val="GPSL4numberedclause"/>
      </w:pPr>
      <w:r w:rsidRPr="00423677">
        <w:t>the Expert shall determine how and by whom the costs of the determination, including his/her fees and expenses, are to be paid.</w:t>
      </w:r>
    </w:p>
    <w:p w14:paraId="3CC019A4" w14:textId="77777777" w:rsidR="00DE3EF6" w:rsidRPr="00423677" w:rsidRDefault="00DE3EF6" w:rsidP="00D832D7">
      <w:pPr>
        <w:pStyle w:val="GPSL1SCHEDULEHeading"/>
      </w:pPr>
      <w:r w:rsidRPr="00423677">
        <w:t>ARBITRATION</w:t>
      </w:r>
    </w:p>
    <w:p w14:paraId="30A47D06" w14:textId="77777777" w:rsidR="00DE3EF6" w:rsidRPr="00423677" w:rsidRDefault="00CE4792" w:rsidP="00CE4792">
      <w:pPr>
        <w:pStyle w:val="GPSL2numberedclause"/>
      </w:pPr>
      <w:bookmarkStart w:id="2668" w:name="_Ref365645044"/>
      <w:r>
        <w:t>Either of t</w:t>
      </w:r>
      <w:r w:rsidR="00DE3EF6" w:rsidRPr="00423677">
        <w:t xml:space="preserve">he </w:t>
      </w:r>
      <w:r>
        <w:t>Parties</w:t>
      </w:r>
      <w:r w:rsidRPr="00423677">
        <w:t xml:space="preserve"> </w:t>
      </w:r>
      <w:r w:rsidR="00DE3EF6" w:rsidRPr="00423677">
        <w:t xml:space="preserve">may at any time before court proceedings are commenced </w:t>
      </w:r>
      <w:r w:rsidRPr="00CE4792">
        <w:t>and after the Parties have attempted to resolve the Dispute in good faith, by commercial negotiation , mediation and Expert determination (if applicable),</w:t>
      </w:r>
      <w:r w:rsidR="00F06790">
        <w:t xml:space="preserve"> </w:t>
      </w:r>
      <w:r w:rsidR="00DE3EF6" w:rsidRPr="00423677">
        <w:t>refer the Dispute to arbitration in accordance with the provisions of paragraph </w:t>
      </w:r>
      <w:r w:rsidR="00203754" w:rsidRPr="00423677">
        <w:fldChar w:fldCharType="begin"/>
      </w:r>
      <w:r w:rsidR="00203754" w:rsidRPr="00423677">
        <w:instrText xml:space="preserve"> REF _Ref365644852 \r \h </w:instrText>
      </w:r>
      <w:r w:rsidR="00D82ED2" w:rsidRPr="00423677">
        <w:instrText xml:space="preserve"> \* MERGEFORMAT </w:instrText>
      </w:r>
      <w:r w:rsidR="00203754" w:rsidRPr="00423677">
        <w:fldChar w:fldCharType="separate"/>
      </w:r>
      <w:r w:rsidR="00974472">
        <w:t>6.4</w:t>
      </w:r>
      <w:r w:rsidR="00203754" w:rsidRPr="00423677">
        <w:fldChar w:fldCharType="end"/>
      </w:r>
      <w:r w:rsidR="00203754" w:rsidRPr="00423677">
        <w:t xml:space="preserve"> of this Schedule</w:t>
      </w:r>
      <w:r w:rsidR="00607E0B" w:rsidRPr="00423677">
        <w:t xml:space="preserve"> 12</w:t>
      </w:r>
      <w:r w:rsidR="00DE3EF6" w:rsidRPr="00423677">
        <w:t>.</w:t>
      </w:r>
      <w:bookmarkEnd w:id="2668"/>
      <w:r w:rsidR="00A952AE">
        <w:t xml:space="preserve"> </w:t>
      </w:r>
      <w:r w:rsidR="006665D5">
        <w:t>The Parties are not obliged to pursue arbitration may choose to do so in resolving the Dispute.</w:t>
      </w:r>
    </w:p>
    <w:p w14:paraId="315D1DDB" w14:textId="77777777" w:rsidR="00DE3EF6" w:rsidRPr="00423677" w:rsidRDefault="00DE3EF6" w:rsidP="00911DB3">
      <w:pPr>
        <w:pStyle w:val="GPSL2numberedclause"/>
      </w:pPr>
      <w:bookmarkStart w:id="2669" w:name="_Ref365642677"/>
      <w:r w:rsidRPr="00423677">
        <w:t xml:space="preserve">Before the Supplier commences court proceedings or arbitration, it shall serve written notice on the </w:t>
      </w:r>
      <w:r w:rsidR="00C844EB" w:rsidRPr="00423677">
        <w:t>Authority</w:t>
      </w:r>
      <w:r w:rsidRPr="00423677">
        <w:t xml:space="preserve"> of its intentions and the </w:t>
      </w:r>
      <w:r w:rsidR="00C844EB" w:rsidRPr="00423677">
        <w:t>Authority</w:t>
      </w:r>
      <w:r w:rsidRPr="00423677">
        <w:t xml:space="preserve"> shall have </w:t>
      </w:r>
      <w:r w:rsidR="00C578A0" w:rsidRPr="00423677">
        <w:t xml:space="preserve">fifteen </w:t>
      </w:r>
      <w:r w:rsidR="00C578A0" w:rsidRPr="00423677">
        <w:lastRenderedPageBreak/>
        <w:t>(</w:t>
      </w:r>
      <w:r w:rsidRPr="00423677">
        <w:t>15</w:t>
      </w:r>
      <w:r w:rsidR="00C578A0" w:rsidRPr="00423677">
        <w:t xml:space="preserve">) </w:t>
      </w:r>
      <w:r w:rsidRPr="00423677">
        <w:t>Working Days following receipt of such notice to serve a reply (a “</w:t>
      </w:r>
      <w:r w:rsidRPr="00423677">
        <w:rPr>
          <w:b/>
        </w:rPr>
        <w:t>Counter Notice</w:t>
      </w:r>
      <w:r w:rsidRPr="00423677">
        <w:t>”) on the Supplier requiring the Dispute to be referred to and resolved by arbitration in accordance with paragraph </w:t>
      </w:r>
      <w:r w:rsidR="00203754" w:rsidRPr="00423677">
        <w:fldChar w:fldCharType="begin"/>
      </w:r>
      <w:r w:rsidR="00203754" w:rsidRPr="00423677">
        <w:instrText xml:space="preserve"> REF _Ref365644852 \r \h </w:instrText>
      </w:r>
      <w:r w:rsidR="00D82ED2" w:rsidRPr="00423677">
        <w:instrText xml:space="preserve"> \* MERGEFORMAT </w:instrText>
      </w:r>
      <w:r w:rsidR="00203754" w:rsidRPr="00423677">
        <w:fldChar w:fldCharType="separate"/>
      </w:r>
      <w:r w:rsidR="00974472">
        <w:t>6.4</w:t>
      </w:r>
      <w:r w:rsidR="00203754" w:rsidRPr="00423677">
        <w:fldChar w:fldCharType="end"/>
      </w:r>
      <w:r w:rsidR="00203754" w:rsidRPr="00423677">
        <w:t xml:space="preserve"> of this Schedule</w:t>
      </w:r>
      <w:r w:rsidR="00607E0B" w:rsidRPr="00423677">
        <w:t xml:space="preserve"> 12</w:t>
      </w:r>
      <w:r w:rsidR="00203754" w:rsidRPr="00423677">
        <w:t xml:space="preserve"> </w:t>
      </w:r>
      <w:r w:rsidRPr="00423677">
        <w:t xml:space="preserve">or be subject to the jurisdiction of the courts in accordance with Clause </w:t>
      </w:r>
      <w:r w:rsidR="00203754" w:rsidRPr="00423677">
        <w:fldChar w:fldCharType="begin"/>
      </w:r>
      <w:r w:rsidR="00203754" w:rsidRPr="00423677">
        <w:instrText xml:space="preserve"> REF _Ref364756346 \r \h </w:instrText>
      </w:r>
      <w:r w:rsidR="00D82ED2" w:rsidRPr="00423677">
        <w:instrText xml:space="preserve"> \* MERGEFORMAT </w:instrText>
      </w:r>
      <w:r w:rsidR="00203754" w:rsidRPr="00423677">
        <w:fldChar w:fldCharType="separate"/>
      </w:r>
      <w:r w:rsidR="00974472">
        <w:t>54</w:t>
      </w:r>
      <w:r w:rsidR="00203754" w:rsidRPr="00423677">
        <w:fldChar w:fldCharType="end"/>
      </w:r>
      <w:r w:rsidR="00203754" w:rsidRPr="00423677">
        <w:t xml:space="preserve"> of this Contract</w:t>
      </w:r>
      <w:r w:rsidRPr="00423677">
        <w:t xml:space="preserve"> (Governing Law and Jurisdiction). The Supplier shall not commence any court proceedings or arbitration until the expiry of such </w:t>
      </w:r>
      <w:r w:rsidR="00203754" w:rsidRPr="00423677">
        <w:t>fifteen (</w:t>
      </w:r>
      <w:r w:rsidRPr="00423677">
        <w:t>15</w:t>
      </w:r>
      <w:r w:rsidR="00203754" w:rsidRPr="00423677">
        <w:t>)</w:t>
      </w:r>
      <w:r w:rsidRPr="00423677">
        <w:t> Working Day period.</w:t>
      </w:r>
      <w:bookmarkEnd w:id="2669"/>
      <w:r w:rsidRPr="00423677">
        <w:t xml:space="preserve"> </w:t>
      </w:r>
    </w:p>
    <w:p w14:paraId="5C4F29C2" w14:textId="77777777" w:rsidR="00DE3EF6" w:rsidRPr="00423677" w:rsidRDefault="00DE3EF6" w:rsidP="00911DB3">
      <w:pPr>
        <w:pStyle w:val="GPSL2numberedclause"/>
      </w:pPr>
      <w:bookmarkStart w:id="2670" w:name="_Ref365645053"/>
      <w:r w:rsidRPr="00423677">
        <w:t>If:</w:t>
      </w:r>
      <w:bookmarkEnd w:id="2670"/>
    </w:p>
    <w:p w14:paraId="6401D117" w14:textId="77777777" w:rsidR="00DE3EF6" w:rsidRPr="00423677" w:rsidRDefault="00DE3EF6" w:rsidP="00911DB3">
      <w:pPr>
        <w:pStyle w:val="GPSL3numberedclause"/>
      </w:pPr>
      <w:r w:rsidRPr="00423677">
        <w:t>the Counter Notice requires the Dispute to be referred to arbitration, the provisions of paragraph </w:t>
      </w:r>
      <w:r w:rsidR="00203754" w:rsidRPr="00423677">
        <w:fldChar w:fldCharType="begin"/>
      </w:r>
      <w:r w:rsidR="00203754" w:rsidRPr="00423677">
        <w:instrText xml:space="preserve"> REF _Ref365644852 \r \h </w:instrText>
      </w:r>
      <w:r w:rsidR="00D82ED2" w:rsidRPr="00423677">
        <w:instrText xml:space="preserve"> \* MERGEFORMAT </w:instrText>
      </w:r>
      <w:r w:rsidR="00203754" w:rsidRPr="00423677">
        <w:fldChar w:fldCharType="separate"/>
      </w:r>
      <w:r w:rsidR="00974472">
        <w:t>6.4</w:t>
      </w:r>
      <w:r w:rsidR="00203754" w:rsidRPr="00423677">
        <w:fldChar w:fldCharType="end"/>
      </w:r>
      <w:r w:rsidR="00203754" w:rsidRPr="00423677">
        <w:t xml:space="preserve"> of this Schedule</w:t>
      </w:r>
      <w:r w:rsidR="00607E0B" w:rsidRPr="00423677">
        <w:t xml:space="preserve"> 12</w:t>
      </w:r>
      <w:r w:rsidRPr="00423677">
        <w:t xml:space="preserve"> shall apply; </w:t>
      </w:r>
    </w:p>
    <w:p w14:paraId="34BF427D" w14:textId="77777777" w:rsidR="00DE3EF6" w:rsidRPr="00423677" w:rsidRDefault="00DE3EF6" w:rsidP="00911DB3">
      <w:pPr>
        <w:pStyle w:val="GPSL3numberedclause"/>
      </w:pPr>
      <w:r w:rsidRPr="00423677">
        <w:t>the Counter Notice requires the Dispute to be subject to the exclusive jurisdiction of the courts in accordance with Clause 61</w:t>
      </w:r>
      <w:r w:rsidR="003B3703" w:rsidRPr="00423677">
        <w:t xml:space="preserve"> of this Contract</w:t>
      </w:r>
      <w:r w:rsidRPr="00423677">
        <w:t xml:space="preserve"> (Governing Law and Jurisdiction), the Dispute shall be so referred to the courts and the Supplier shall not commence arbitration proceedings; </w:t>
      </w:r>
    </w:p>
    <w:p w14:paraId="286674CD" w14:textId="77777777" w:rsidR="00DE3EF6" w:rsidRPr="00423677" w:rsidRDefault="00DE3EF6" w:rsidP="00911DB3">
      <w:pPr>
        <w:pStyle w:val="GPSL3numberedclause"/>
      </w:pPr>
      <w:r w:rsidRPr="00423677">
        <w:t xml:space="preserve">the </w:t>
      </w:r>
      <w:r w:rsidR="00C844EB" w:rsidRPr="00423677">
        <w:t>Authority</w:t>
      </w:r>
      <w:r w:rsidRPr="00423677">
        <w:t xml:space="preserve"> does not serve a Counter Notice within the </w:t>
      </w:r>
      <w:r w:rsidR="00203754" w:rsidRPr="00423677">
        <w:t>fifteen (</w:t>
      </w:r>
      <w:r w:rsidRPr="00423677">
        <w:t>15</w:t>
      </w:r>
      <w:r w:rsidR="00203754" w:rsidRPr="00423677">
        <w:t>)</w:t>
      </w:r>
      <w:r w:rsidRPr="00423677">
        <w:t> Working Days period referred to in paragraph </w:t>
      </w:r>
      <w:r w:rsidR="00203754" w:rsidRPr="00423677">
        <w:fldChar w:fldCharType="begin"/>
      </w:r>
      <w:r w:rsidR="00203754" w:rsidRPr="00423677">
        <w:instrText xml:space="preserve"> REF _Ref365642677 \r \h </w:instrText>
      </w:r>
      <w:r w:rsidR="00D82ED2" w:rsidRPr="00423677">
        <w:instrText xml:space="preserve"> \* MERGEFORMAT </w:instrText>
      </w:r>
      <w:r w:rsidR="00203754" w:rsidRPr="00423677">
        <w:fldChar w:fldCharType="separate"/>
      </w:r>
      <w:r w:rsidR="00974472">
        <w:t>6.2</w:t>
      </w:r>
      <w:r w:rsidR="00203754" w:rsidRPr="00423677">
        <w:fldChar w:fldCharType="end"/>
      </w:r>
      <w:r w:rsidR="00203754" w:rsidRPr="00423677">
        <w:t xml:space="preserve"> of this Schedule</w:t>
      </w:r>
      <w:r w:rsidR="00607E0B" w:rsidRPr="00423677">
        <w:t xml:space="preserve"> 12</w:t>
      </w:r>
      <w:r w:rsidRPr="00423677">
        <w:t>, the Supplier may either commence arbitration proceedings in accordance with paragraph </w:t>
      </w:r>
      <w:r w:rsidR="00203754" w:rsidRPr="00423677">
        <w:fldChar w:fldCharType="begin"/>
      </w:r>
      <w:r w:rsidR="00203754" w:rsidRPr="00423677">
        <w:instrText xml:space="preserve"> REF _Ref365644852 \r \h </w:instrText>
      </w:r>
      <w:r w:rsidR="00D82ED2" w:rsidRPr="00423677">
        <w:instrText xml:space="preserve"> \* MERGEFORMAT </w:instrText>
      </w:r>
      <w:r w:rsidR="00203754" w:rsidRPr="00423677">
        <w:fldChar w:fldCharType="separate"/>
      </w:r>
      <w:r w:rsidR="00974472">
        <w:t>6.4</w:t>
      </w:r>
      <w:r w:rsidR="00203754" w:rsidRPr="00423677">
        <w:fldChar w:fldCharType="end"/>
      </w:r>
      <w:r w:rsidR="00203754" w:rsidRPr="00423677">
        <w:t xml:space="preserve"> of this Schedule</w:t>
      </w:r>
      <w:r w:rsidR="00607E0B" w:rsidRPr="00423677">
        <w:t xml:space="preserve"> 12</w:t>
      </w:r>
      <w:r w:rsidRPr="00423677">
        <w:t xml:space="preserve"> or commence court proceedings in the courts in accordance with </w:t>
      </w:r>
      <w:r w:rsidR="00203754" w:rsidRPr="00423677">
        <w:t xml:space="preserve">Clause </w:t>
      </w:r>
      <w:r w:rsidR="00203754" w:rsidRPr="00423677">
        <w:fldChar w:fldCharType="begin"/>
      </w:r>
      <w:r w:rsidR="00203754" w:rsidRPr="00423677">
        <w:instrText xml:space="preserve"> REF _Ref364756346 \r \h </w:instrText>
      </w:r>
      <w:r w:rsidR="00D82ED2" w:rsidRPr="00423677">
        <w:instrText xml:space="preserve"> \* MERGEFORMAT </w:instrText>
      </w:r>
      <w:r w:rsidR="00203754" w:rsidRPr="00423677">
        <w:fldChar w:fldCharType="separate"/>
      </w:r>
      <w:r w:rsidR="00974472">
        <w:t>54</w:t>
      </w:r>
      <w:r w:rsidR="00203754" w:rsidRPr="00423677">
        <w:fldChar w:fldCharType="end"/>
      </w:r>
      <w:r w:rsidR="00203754" w:rsidRPr="00423677">
        <w:t xml:space="preserve"> of this Contract (Governing Law and Jurisdiction) </w:t>
      </w:r>
      <w:r w:rsidRPr="00423677">
        <w:t>which shall (in those circumstances) have exclusive jurisdiction.</w:t>
      </w:r>
    </w:p>
    <w:p w14:paraId="7D9BA992" w14:textId="77777777" w:rsidR="00DE3EF6" w:rsidRPr="00423677" w:rsidRDefault="00DE3EF6" w:rsidP="00911DB3">
      <w:pPr>
        <w:pStyle w:val="GPSL2numberedclause"/>
      </w:pPr>
      <w:bookmarkStart w:id="2671" w:name="_Ref365644852"/>
      <w:r w:rsidRPr="00423677">
        <w:t>In the event that any arbitration proceedings are commenced pursuant to paragraphs </w:t>
      </w:r>
      <w:r w:rsidR="00203754" w:rsidRPr="00423677">
        <w:fldChar w:fldCharType="begin"/>
      </w:r>
      <w:r w:rsidR="00203754" w:rsidRPr="00423677">
        <w:instrText xml:space="preserve"> REF _Ref365645044 \r \h </w:instrText>
      </w:r>
      <w:r w:rsidR="00D82ED2" w:rsidRPr="00423677">
        <w:instrText xml:space="preserve"> \* MERGEFORMAT </w:instrText>
      </w:r>
      <w:r w:rsidR="00203754" w:rsidRPr="00423677">
        <w:fldChar w:fldCharType="separate"/>
      </w:r>
      <w:r w:rsidR="00974472">
        <w:t>6.1</w:t>
      </w:r>
      <w:r w:rsidR="00203754" w:rsidRPr="00423677">
        <w:fldChar w:fldCharType="end"/>
      </w:r>
      <w:r w:rsidRPr="00423677">
        <w:t xml:space="preserve"> to </w:t>
      </w:r>
      <w:r w:rsidR="00203754" w:rsidRPr="00423677">
        <w:fldChar w:fldCharType="begin"/>
      </w:r>
      <w:r w:rsidR="00203754" w:rsidRPr="00423677">
        <w:instrText xml:space="preserve"> REF _Ref365645053 \r \h </w:instrText>
      </w:r>
      <w:r w:rsidR="00D82ED2" w:rsidRPr="00423677">
        <w:instrText xml:space="preserve"> \* MERGEFORMAT </w:instrText>
      </w:r>
      <w:r w:rsidR="00203754" w:rsidRPr="00423677">
        <w:fldChar w:fldCharType="separate"/>
      </w:r>
      <w:r w:rsidR="00974472">
        <w:t>6.3</w:t>
      </w:r>
      <w:r w:rsidR="00203754" w:rsidRPr="00423677">
        <w:fldChar w:fldCharType="end"/>
      </w:r>
      <w:r w:rsidR="00203754" w:rsidRPr="00423677">
        <w:t xml:space="preserve"> of this Schedule</w:t>
      </w:r>
      <w:r w:rsidR="00607E0B" w:rsidRPr="00423677">
        <w:t xml:space="preserve"> 12</w:t>
      </w:r>
      <w:r w:rsidRPr="00423677">
        <w:t>, the Parties hereby confirm that:</w:t>
      </w:r>
      <w:bookmarkEnd w:id="2671"/>
    </w:p>
    <w:p w14:paraId="57C542B8" w14:textId="77777777" w:rsidR="00DE3EF6" w:rsidRPr="00423677" w:rsidRDefault="00DE3EF6" w:rsidP="00911DB3">
      <w:pPr>
        <w:pStyle w:val="GPSL3numberedclause"/>
      </w:pPr>
      <w:r w:rsidRPr="00423677">
        <w:t>all disputes, issues or claims arising out of or in connection with this Contract (including as to its existence, validity or performance) shall be referred to and finally resolved by arbitration under the Rules of the London Court of International Arbitration (“</w:t>
      </w:r>
      <w:r w:rsidRPr="00423677">
        <w:rPr>
          <w:b/>
        </w:rPr>
        <w:t>LCIA</w:t>
      </w:r>
      <w:r w:rsidRPr="00423677">
        <w:t>”) (subject to paragraphs </w:t>
      </w:r>
      <w:r w:rsidR="00F06790">
        <w:t>6.4.5</w:t>
      </w:r>
      <w:r w:rsidR="00203754" w:rsidRPr="00423677">
        <w:t xml:space="preserve"> </w:t>
      </w:r>
      <w:r w:rsidR="00F06790">
        <w:t>and</w:t>
      </w:r>
      <w:r w:rsidR="00F06790" w:rsidRPr="00423677">
        <w:t xml:space="preserve"> </w:t>
      </w:r>
      <w:r w:rsidR="00F06790">
        <w:t>6.4.6</w:t>
      </w:r>
      <w:r w:rsidR="00203754" w:rsidRPr="00423677">
        <w:t xml:space="preserve"> of this Schedule</w:t>
      </w:r>
      <w:r w:rsidR="00607E0B" w:rsidRPr="00423677">
        <w:t xml:space="preserve"> 12</w:t>
      </w:r>
      <w:r w:rsidRPr="00423677">
        <w:t xml:space="preserve">); </w:t>
      </w:r>
    </w:p>
    <w:p w14:paraId="459D7046" w14:textId="77777777" w:rsidR="00DE3EF6" w:rsidRPr="00423677" w:rsidRDefault="00DE3EF6" w:rsidP="00911DB3">
      <w:pPr>
        <w:pStyle w:val="GPSL3numberedclause"/>
      </w:pPr>
      <w:r w:rsidRPr="00423677">
        <w:t>the arbitration shall be administered by the LCIA;</w:t>
      </w:r>
    </w:p>
    <w:p w14:paraId="43E908B1" w14:textId="77777777" w:rsidR="00DE3EF6" w:rsidRPr="00423677" w:rsidRDefault="00DE3EF6" w:rsidP="00911DB3">
      <w:pPr>
        <w:pStyle w:val="GPSL3numberedclause"/>
      </w:pPr>
      <w:r w:rsidRPr="00423677">
        <w:t>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w:t>
      </w:r>
    </w:p>
    <w:p w14:paraId="5DFF5148" w14:textId="77777777" w:rsidR="00DE3EF6" w:rsidRPr="00535067" w:rsidRDefault="00DE3EF6" w:rsidP="00911DB3">
      <w:pPr>
        <w:pStyle w:val="GPSL3numberedclause"/>
      </w:pPr>
      <w:r w:rsidRPr="00423677">
        <w:t xml:space="preserve">if the Parties fail to agree the appointment of the arbitrator within </w:t>
      </w:r>
      <w:r w:rsidR="00203754" w:rsidRPr="00423677">
        <w:t>ten (</w:t>
      </w:r>
      <w:r w:rsidRPr="00423677">
        <w:t>10</w:t>
      </w:r>
      <w:r w:rsidR="00203754" w:rsidRPr="00423677">
        <w:t>)</w:t>
      </w:r>
      <w:r w:rsidRPr="00423677">
        <w:t xml:space="preserve"> days from the date on which arbitration proceedings are commenced or if the person appointed is unable or unwilling to act, the arbitrator shall b</w:t>
      </w:r>
      <w:r w:rsidRPr="00535067">
        <w:t xml:space="preserve">e appointed by the LCIA; </w:t>
      </w:r>
    </w:p>
    <w:p w14:paraId="26DE0EF9" w14:textId="77777777" w:rsidR="00DE3EF6" w:rsidRPr="00535067" w:rsidRDefault="00DE3EF6" w:rsidP="00911DB3">
      <w:pPr>
        <w:pStyle w:val="GPSL3numberedclause"/>
      </w:pPr>
      <w:bookmarkStart w:id="2672" w:name="_Ref365645082"/>
      <w:r w:rsidRPr="00535067">
        <w:t xml:space="preserve">the arbitration proceedings shall take place in </w:t>
      </w:r>
      <w:r w:rsidRPr="00D37262">
        <w:t>London</w:t>
      </w:r>
      <w:r w:rsidRPr="00535067">
        <w:t xml:space="preserve"> and in the English language; </w:t>
      </w:r>
      <w:bookmarkEnd w:id="2672"/>
    </w:p>
    <w:p w14:paraId="2FF13BCD" w14:textId="77777777" w:rsidR="00DE3EF6" w:rsidRPr="00535067" w:rsidRDefault="00DE3EF6" w:rsidP="00911DB3">
      <w:pPr>
        <w:pStyle w:val="GPSL3numberedclause"/>
      </w:pPr>
      <w:bookmarkStart w:id="2673" w:name="_Ref365645084"/>
      <w:r w:rsidRPr="00535067">
        <w:t xml:space="preserve">the seat of the arbitration shall be </w:t>
      </w:r>
      <w:r w:rsidRPr="00D37262">
        <w:t>London</w:t>
      </w:r>
      <w:r w:rsidR="00F06790" w:rsidRPr="00535067">
        <w:t>; and</w:t>
      </w:r>
      <w:bookmarkEnd w:id="2673"/>
    </w:p>
    <w:p w14:paraId="548FFD0A" w14:textId="77777777" w:rsidR="00F06790" w:rsidRPr="00F06790" w:rsidRDefault="00F06790" w:rsidP="00F06790">
      <w:pPr>
        <w:pStyle w:val="GPSL1SCHEDULEHeading"/>
      </w:pPr>
      <w:r w:rsidRPr="00F06790">
        <w:t>EXPEDITED DISPUTE TIMETABLE</w:t>
      </w:r>
    </w:p>
    <w:p w14:paraId="32EB531B" w14:textId="77777777" w:rsidR="00F06790" w:rsidRPr="00F06790" w:rsidRDefault="00F06790" w:rsidP="00F06790">
      <w:pPr>
        <w:numPr>
          <w:ilvl w:val="1"/>
          <w:numId w:val="5"/>
        </w:numPr>
        <w:tabs>
          <w:tab w:val="left" w:pos="1134"/>
        </w:tabs>
        <w:overflowPunct/>
        <w:autoSpaceDE/>
        <w:autoSpaceDN/>
        <w:spacing w:before="120" w:after="120"/>
        <w:ind w:left="1134" w:hanging="567"/>
        <w:textAlignment w:val="auto"/>
        <w:rPr>
          <w:lang w:eastAsia="zh-CN"/>
        </w:rPr>
      </w:pPr>
      <w:r w:rsidRPr="00F06790">
        <w:rPr>
          <w:lang w:eastAsia="zh-CN"/>
        </w:rPr>
        <w:t xml:space="preserve">In exceptional circumstances where the use of the times in this </w:t>
      </w:r>
      <w:r>
        <w:rPr>
          <w:lang w:eastAsia="zh-CN"/>
        </w:rPr>
        <w:t>Schedule 12</w:t>
      </w:r>
      <w:r w:rsidRPr="00F06790">
        <w:rPr>
          <w:lang w:eastAsia="zh-CN"/>
        </w:rPr>
        <w:t xml:space="preserve">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w:t>
      </w:r>
      <w:r w:rsidRPr="00F06790">
        <w:rPr>
          <w:lang w:eastAsia="zh-CN"/>
        </w:rPr>
        <w:lastRenderedPageBreak/>
        <w:t xml:space="preserve">Days of the issue of the Dispute Notice, the use of the Expedited Dispute Timetable shall be at the sole discretion of the </w:t>
      </w:r>
      <w:r>
        <w:rPr>
          <w:lang w:eastAsia="zh-CN"/>
        </w:rPr>
        <w:t>Authority</w:t>
      </w:r>
      <w:r w:rsidRPr="00F06790">
        <w:rPr>
          <w:lang w:eastAsia="zh-CN"/>
        </w:rPr>
        <w:t>.</w:t>
      </w:r>
    </w:p>
    <w:p w14:paraId="08E010EC" w14:textId="77777777" w:rsidR="00F06790" w:rsidRPr="00F06790" w:rsidRDefault="00F06790" w:rsidP="00F06790">
      <w:pPr>
        <w:numPr>
          <w:ilvl w:val="1"/>
          <w:numId w:val="5"/>
        </w:numPr>
        <w:tabs>
          <w:tab w:val="left" w:pos="1134"/>
        </w:tabs>
        <w:overflowPunct/>
        <w:autoSpaceDE/>
        <w:autoSpaceDN/>
        <w:spacing w:before="120" w:after="120"/>
        <w:ind w:left="1134" w:hanging="567"/>
        <w:textAlignment w:val="auto"/>
        <w:rPr>
          <w:lang w:eastAsia="zh-CN"/>
        </w:rPr>
      </w:pPr>
      <w:r w:rsidRPr="00F06790">
        <w:rPr>
          <w:lang w:eastAsia="zh-CN"/>
        </w:rPr>
        <w:t xml:space="preserve">If the use of the Expedited Dispute Timetable is determined in accordance with paragraph 7.1 </w:t>
      </w:r>
      <w:r w:rsidR="00052A2C">
        <w:rPr>
          <w:lang w:eastAsia="zh-CN"/>
        </w:rPr>
        <w:t xml:space="preserve">of this Schedule 12 </w:t>
      </w:r>
      <w:r w:rsidRPr="00F06790">
        <w:rPr>
          <w:lang w:eastAsia="zh-CN"/>
        </w:rPr>
        <w:t>or is otherwise specified under the provisions of this Contract, then the following periods of time shall apply in lieu of the time periods specified in the applicable paragraphs</w:t>
      </w:r>
      <w:r w:rsidR="00052A2C">
        <w:rPr>
          <w:lang w:eastAsia="zh-CN"/>
        </w:rPr>
        <w:t xml:space="preserve"> of this Schedule 12</w:t>
      </w:r>
      <w:r w:rsidRPr="00F06790">
        <w:rPr>
          <w:lang w:eastAsia="zh-CN"/>
        </w:rPr>
        <w:t>:</w:t>
      </w:r>
    </w:p>
    <w:p w14:paraId="16F5E69C" w14:textId="77777777" w:rsidR="00F06790" w:rsidRDefault="00F06790" w:rsidP="009776E0">
      <w:pPr>
        <w:pStyle w:val="GPSL3numberedclause"/>
      </w:pPr>
      <w:r w:rsidRPr="00F06790">
        <w:t>in paragraph 2.8, fourteen (14) Working Days;</w:t>
      </w:r>
    </w:p>
    <w:p w14:paraId="729C9CFA" w14:textId="77777777" w:rsidR="00F06790" w:rsidRDefault="00F06790" w:rsidP="009776E0">
      <w:pPr>
        <w:pStyle w:val="GPSL3numberedclause"/>
      </w:pPr>
      <w:r w:rsidRPr="00F06790">
        <w:t>in paragraph 3.2, ten (10) Working Days;</w:t>
      </w:r>
    </w:p>
    <w:p w14:paraId="7D3F0666" w14:textId="77777777" w:rsidR="00F06790" w:rsidRDefault="00F06790" w:rsidP="009776E0">
      <w:pPr>
        <w:pStyle w:val="GPSL3numberedclause"/>
      </w:pPr>
      <w:r w:rsidRPr="00F06790">
        <w:t>in paragraph 4.2, ten (10) Working Days;</w:t>
      </w:r>
    </w:p>
    <w:p w14:paraId="75E56053" w14:textId="77777777" w:rsidR="00F06790" w:rsidRDefault="00F06790" w:rsidP="009776E0">
      <w:pPr>
        <w:pStyle w:val="GPSL3numberedclause"/>
      </w:pPr>
      <w:r w:rsidRPr="00F06790">
        <w:t>in paragraph 5.2, five (5) Working Days; and</w:t>
      </w:r>
    </w:p>
    <w:p w14:paraId="7BAD584B" w14:textId="77777777" w:rsidR="00F06790" w:rsidRPr="00F06790" w:rsidRDefault="00F06790" w:rsidP="009776E0">
      <w:pPr>
        <w:pStyle w:val="GPSL3numberedclause"/>
      </w:pPr>
      <w:r w:rsidRPr="00F06790">
        <w:t>in paragraph 6.2, ten (10) Working Days.</w:t>
      </w:r>
    </w:p>
    <w:p w14:paraId="44213719" w14:textId="77777777" w:rsidR="00F06790" w:rsidRPr="00F06790" w:rsidRDefault="00F06790" w:rsidP="009776E0">
      <w:pPr>
        <w:pStyle w:val="GPSL2numberedclause"/>
      </w:pPr>
      <w:r w:rsidRPr="00F06790">
        <w:t xml:space="preserve">If at any point it becomes clear that an applicable deadline under paragraph 7.2 </w:t>
      </w:r>
      <w:r w:rsidR="00052A2C">
        <w:t xml:space="preserve">of this Schedule 12 </w:t>
      </w:r>
      <w:r w:rsidRPr="00F06790">
        <w:t xml:space="preserve">cannot be met or has passed, the Parties may (but shall be under no obligation to) agree in writing to extend the relevant deadline. </w:t>
      </w:r>
    </w:p>
    <w:p w14:paraId="494B8BAE" w14:textId="77777777" w:rsidR="00F06790" w:rsidRPr="00F06790" w:rsidRDefault="00F06790" w:rsidP="009776E0">
      <w:pPr>
        <w:pStyle w:val="GPSL2numberedclause"/>
      </w:pPr>
      <w:r w:rsidRPr="00F06790">
        <w:t>If, pursuant to paragraph 7.2</w:t>
      </w:r>
      <w:r w:rsidR="00052A2C">
        <w:t xml:space="preserve"> of this Schedule 12</w:t>
      </w:r>
      <w:r w:rsidRPr="00F06790">
        <w:t xml:space="preserve">, the Parties fail to agree within two (2) Working Days after the relevant deadline has passed, the </w:t>
      </w:r>
      <w:r w:rsidR="00052A2C">
        <w:t>Authority</w:t>
      </w:r>
      <w:r w:rsidRPr="00F06790">
        <w:t xml:space="preserve"> may set a revised deadline provided that it is no less than five (5) Working Days before the end of the period of time specified in the applicable paragraphs under paragraph 7.2 (or no less than two (2) Working Days in the case of Paragraph 5.2</w:t>
      </w:r>
      <w:r w:rsidR="00052A2C">
        <w:t xml:space="preserve"> of this Schedule 12</w:t>
      </w:r>
      <w:r w:rsidRPr="00F06790">
        <w:t xml:space="preserve">). </w:t>
      </w:r>
    </w:p>
    <w:p w14:paraId="723A64A1" w14:textId="77777777" w:rsidR="00F06790" w:rsidRDefault="00F06790" w:rsidP="009776E0">
      <w:pPr>
        <w:pStyle w:val="GPSL2numberedclause"/>
      </w:pPr>
      <w:r w:rsidRPr="00F06790">
        <w:t xml:space="preserve">Any agreed extension under paragraph 7.2 </w:t>
      </w:r>
      <w:r w:rsidR="00052A2C">
        <w:t xml:space="preserve">of this Schedule 12 </w:t>
      </w:r>
      <w:r w:rsidRPr="00F06790">
        <w:t xml:space="preserve">shall have the effect of delaying the start of the subsequent stages by the period agreed in the extension. If the </w:t>
      </w:r>
      <w:r w:rsidR="00052A2C">
        <w:t>Authority</w:t>
      </w:r>
      <w:r w:rsidRPr="00F06790">
        <w:t xml:space="preserve"> fails to set such a revised deadline then the use of the Expedited Dispute Timetable shall cease and the normal time periods shall apply from that point onwards.</w:t>
      </w:r>
    </w:p>
    <w:p w14:paraId="45336D33" w14:textId="77777777" w:rsidR="00DE3EF6" w:rsidRPr="00423677" w:rsidRDefault="00DE3EF6" w:rsidP="00D832D7">
      <w:pPr>
        <w:pStyle w:val="GPSL1SCHEDULEHeading"/>
      </w:pPr>
      <w:r w:rsidRPr="00423677">
        <w:t>URGENT RELIEF</w:t>
      </w:r>
    </w:p>
    <w:p w14:paraId="60F108FA" w14:textId="77777777" w:rsidR="00DE3EF6" w:rsidRPr="00423677" w:rsidRDefault="00DE3EF6" w:rsidP="00911DB3">
      <w:pPr>
        <w:pStyle w:val="GPSL2numberedclause"/>
      </w:pPr>
      <w:r w:rsidRPr="00423677">
        <w:t>Either Party may at any time take proceedings or seek remedies before any court or tribunal of competent jurisdiction:</w:t>
      </w:r>
    </w:p>
    <w:p w14:paraId="19F25BA7" w14:textId="77777777" w:rsidR="00DE3EF6" w:rsidRPr="00423677" w:rsidRDefault="00DE3EF6" w:rsidP="00911DB3">
      <w:pPr>
        <w:pStyle w:val="GPSL3numberedclause"/>
      </w:pPr>
      <w:r w:rsidRPr="00423677">
        <w:t>for interim or interlocutory remedies in relation to this Contract or infringement by the other Party of that Party’s Intellectual Property Rights; or</w:t>
      </w:r>
    </w:p>
    <w:p w14:paraId="01B2E0AD" w14:textId="77777777" w:rsidR="00791640" w:rsidRDefault="00791640" w:rsidP="00DB58BE">
      <w:pPr>
        <w:pStyle w:val="GPSL3numberedclause"/>
      </w:pPr>
      <w:r>
        <w:t>w</w:t>
      </w:r>
      <w:r w:rsidR="00DE3EF6" w:rsidRPr="00423677">
        <w:t>here compliance with paragraph</w:t>
      </w:r>
      <w:r>
        <w:t xml:space="preserve"> 2.1 </w:t>
      </w:r>
      <w:r w:rsidR="00203754" w:rsidRPr="00423677">
        <w:t xml:space="preserve">of this Schedule </w:t>
      </w:r>
      <w:r w:rsidR="00607E0B" w:rsidRPr="00423677">
        <w:t xml:space="preserve">12 </w:t>
      </w:r>
      <w:r w:rsidR="00DE3EF6" w:rsidRPr="00423677">
        <w:t>and/or referring the Dispute to mediation may leave insufficient time for that Party to commence proceedings</w:t>
      </w:r>
      <w:r w:rsidR="00DE3EF6" w:rsidRPr="00DB58BE">
        <w:t xml:space="preserve"> before the expiry of the limitation period</w:t>
      </w:r>
      <w:r w:rsidR="00052A2C" w:rsidRPr="00DB58BE">
        <w:t>; or</w:t>
      </w:r>
      <w:r w:rsidR="00D37262" w:rsidRPr="00DB58BE">
        <w:t xml:space="preserve"> </w:t>
      </w:r>
    </w:p>
    <w:p w14:paraId="4661F981" w14:textId="77777777" w:rsidR="002335B0" w:rsidRDefault="00052A2C" w:rsidP="00DB58BE">
      <w:pPr>
        <w:pStyle w:val="GPSL3numberedclause"/>
      </w:pPr>
      <w:r w:rsidRPr="00DB58BE">
        <w:t xml:space="preserve">if the Parties fail to resolve the Dispute following good faith discussions and commercial negotiations and mediation (where </w:t>
      </w:r>
      <w:r w:rsidR="003D4451" w:rsidRPr="00DB58BE">
        <w:t>it is agreed between the Parties</w:t>
      </w:r>
      <w:r w:rsidRPr="00DB58BE">
        <w:t>) is unsuccessful within 60 working days or such period as may be agreed by the Parties then any Dispute between the Parties may be referred to the Courts.</w:t>
      </w:r>
      <w:r w:rsidR="00A952AE" w:rsidRPr="00DB58BE">
        <w:t xml:space="preserve">  </w:t>
      </w:r>
      <w:r w:rsidRPr="00DB58BE">
        <w:t xml:space="preserve"> </w:t>
      </w:r>
    </w:p>
    <w:p w14:paraId="37ADAD99" w14:textId="77777777" w:rsidR="002335B0" w:rsidRPr="00423677" w:rsidRDefault="002335B0" w:rsidP="002335B0">
      <w:pPr>
        <w:pStyle w:val="GPSSchTitleandNumber"/>
        <w:rPr>
          <w:rFonts w:cs="Arial"/>
        </w:rPr>
      </w:pPr>
      <w:bookmarkStart w:id="2674" w:name="_Toc497295330"/>
      <w:bookmarkStart w:id="2675" w:name="_Toc499802260"/>
      <w:r w:rsidRPr="00423677">
        <w:rPr>
          <w:rFonts w:cs="Arial"/>
        </w:rPr>
        <w:t>SCHEDULE 13: VARIATION FORM</w:t>
      </w:r>
      <w:bookmarkEnd w:id="2674"/>
      <w:bookmarkEnd w:id="2675"/>
    </w:p>
    <w:p w14:paraId="1CE987FF" w14:textId="77777777" w:rsidR="002335B0" w:rsidRPr="00423677" w:rsidRDefault="002335B0" w:rsidP="002335B0">
      <w:pPr>
        <w:pStyle w:val="TableNormal1"/>
      </w:pPr>
      <w:r w:rsidRPr="00423677">
        <w:t>No of order being varied:</w:t>
      </w:r>
    </w:p>
    <w:p w14:paraId="46130B11" w14:textId="77777777" w:rsidR="002335B0" w:rsidRPr="00423677" w:rsidRDefault="002335B0" w:rsidP="002335B0">
      <w:pPr>
        <w:pStyle w:val="TableNormal1"/>
      </w:pPr>
      <w:r w:rsidRPr="00423677">
        <w:lastRenderedPageBreak/>
        <w:t>……………………………………………………………………</w:t>
      </w:r>
    </w:p>
    <w:p w14:paraId="639C6550" w14:textId="77777777" w:rsidR="002335B0" w:rsidRPr="00423677" w:rsidRDefault="002335B0" w:rsidP="002335B0">
      <w:pPr>
        <w:pStyle w:val="TableNormal1"/>
      </w:pPr>
      <w:r w:rsidRPr="00423677">
        <w:t>Variation Form No:</w:t>
      </w:r>
    </w:p>
    <w:p w14:paraId="01E79B9D" w14:textId="77777777" w:rsidR="002335B0" w:rsidRPr="00423677" w:rsidRDefault="002335B0" w:rsidP="002335B0">
      <w:pPr>
        <w:pStyle w:val="TableNormal1"/>
      </w:pPr>
      <w:r w:rsidRPr="00423677">
        <w:t>……………………………………………………………………………………</w:t>
      </w:r>
    </w:p>
    <w:p w14:paraId="2D497894" w14:textId="77777777" w:rsidR="002335B0" w:rsidRPr="00423677" w:rsidRDefault="002335B0" w:rsidP="002335B0">
      <w:pPr>
        <w:pStyle w:val="TableNormal1"/>
      </w:pPr>
      <w:r w:rsidRPr="00423677">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2335B0" w:rsidRPr="00423677" w14:paraId="4E09E281" w14:textId="77777777" w:rsidTr="004F03AE">
        <w:trPr>
          <w:cantSplit/>
        </w:trPr>
        <w:tc>
          <w:tcPr>
            <w:tcW w:w="9531" w:type="dxa"/>
            <w:tcBorders>
              <w:top w:val="nil"/>
              <w:left w:val="nil"/>
              <w:bottom w:val="nil"/>
              <w:right w:val="nil"/>
            </w:tcBorders>
          </w:tcPr>
          <w:p w14:paraId="76A3957D" w14:textId="77777777" w:rsidR="002335B0" w:rsidRPr="00423677" w:rsidRDefault="002335B0" w:rsidP="004F03AE">
            <w:pPr>
              <w:pStyle w:val="TableNormal1"/>
            </w:pPr>
            <w:r w:rsidRPr="00423677">
              <w:rPr>
                <w:b/>
                <w:highlight w:val="cyan"/>
              </w:rPr>
              <w:t>[</w:t>
            </w:r>
            <w:r w:rsidRPr="00423677">
              <w:rPr>
                <w:highlight w:val="cyan"/>
              </w:rPr>
              <w:t>insert name of Authority</w:t>
            </w:r>
            <w:r w:rsidRPr="00423677">
              <w:rPr>
                <w:b/>
                <w:highlight w:val="cyan"/>
              </w:rPr>
              <w:t>]</w:t>
            </w:r>
            <w:r w:rsidRPr="00423677">
              <w:t xml:space="preserve"> ("</w:t>
            </w:r>
            <w:r w:rsidRPr="00423677">
              <w:rPr>
                <w:b/>
                <w:bCs/>
              </w:rPr>
              <w:t>the Authority"</w:t>
            </w:r>
            <w:r w:rsidRPr="00423677">
              <w:t>)</w:t>
            </w:r>
          </w:p>
          <w:p w14:paraId="7CAAD770" w14:textId="77777777" w:rsidR="002335B0" w:rsidRPr="00423677" w:rsidRDefault="002335B0" w:rsidP="004F03AE">
            <w:pPr>
              <w:pStyle w:val="TableNormal1"/>
            </w:pPr>
            <w:r w:rsidRPr="00423677">
              <w:t>and</w:t>
            </w:r>
          </w:p>
          <w:p w14:paraId="4117EDC8" w14:textId="77777777" w:rsidR="002335B0" w:rsidRPr="00423677" w:rsidRDefault="002335B0" w:rsidP="004F03AE">
            <w:pPr>
              <w:pStyle w:val="TableNormal1"/>
            </w:pPr>
            <w:r w:rsidRPr="00423677">
              <w:rPr>
                <w:b/>
                <w:highlight w:val="yellow"/>
              </w:rPr>
              <w:t>[</w:t>
            </w:r>
            <w:r w:rsidRPr="00423677">
              <w:rPr>
                <w:highlight w:val="yellow"/>
              </w:rPr>
              <w:t>insert name of Supplier</w:t>
            </w:r>
            <w:r w:rsidRPr="00423677">
              <w:rPr>
                <w:b/>
                <w:highlight w:val="yellow"/>
              </w:rPr>
              <w:t>]</w:t>
            </w:r>
            <w:r w:rsidRPr="00423677">
              <w:t xml:space="preserve"> (</w:t>
            </w:r>
            <w:r w:rsidRPr="00423677">
              <w:rPr>
                <w:b/>
              </w:rPr>
              <w:t>"the Supplier"</w:t>
            </w:r>
            <w:r w:rsidRPr="00423677">
              <w:t>)</w:t>
            </w:r>
          </w:p>
        </w:tc>
      </w:tr>
    </w:tbl>
    <w:p w14:paraId="6C434853" w14:textId="77777777" w:rsidR="002335B0" w:rsidRPr="00423677" w:rsidRDefault="002335B0" w:rsidP="002335B0">
      <w:pPr>
        <w:pStyle w:val="MarginText"/>
        <w:numPr>
          <w:ilvl w:val="0"/>
          <w:numId w:val="6"/>
        </w:numPr>
        <w:ind w:left="567" w:hanging="425"/>
        <w:rPr>
          <w:rFonts w:cs="Arial"/>
          <w:sz w:val="22"/>
          <w:szCs w:val="22"/>
          <w:lang w:val="en-GB"/>
        </w:rPr>
      </w:pPr>
      <w:r w:rsidRPr="00423677">
        <w:rPr>
          <w:rFonts w:cs="Arial"/>
          <w:sz w:val="22"/>
          <w:szCs w:val="22"/>
          <w:lang w:val="en-GB"/>
        </w:rPr>
        <w:t>This Contract</w:t>
      </w:r>
      <w:r>
        <w:rPr>
          <w:rFonts w:cs="Arial"/>
          <w:sz w:val="22"/>
          <w:szCs w:val="22"/>
          <w:lang w:val="en-GB"/>
        </w:rPr>
        <w:t xml:space="preserve"> </w:t>
      </w:r>
      <w:r w:rsidRPr="00423677">
        <w:rPr>
          <w:rFonts w:cs="Arial"/>
          <w:sz w:val="22"/>
          <w:szCs w:val="22"/>
          <w:lang w:val="en-GB"/>
        </w:rPr>
        <w:t xml:space="preserve">is varied as follows: </w:t>
      </w:r>
    </w:p>
    <w:p w14:paraId="6C3A93B5" w14:textId="77777777" w:rsidR="002335B0" w:rsidRPr="00423677" w:rsidRDefault="002335B0" w:rsidP="002335B0">
      <w:pPr>
        <w:pStyle w:val="GPSL1Guidance"/>
      </w:pPr>
      <w:r w:rsidRPr="00423677">
        <w:rPr>
          <w:highlight w:val="cyan"/>
        </w:rPr>
        <w:t>[Guidance Note:</w:t>
      </w:r>
      <w:r>
        <w:rPr>
          <w:highlight w:val="cyan"/>
        </w:rPr>
        <w:t xml:space="preserve"> Refer to Clause </w:t>
      </w:r>
      <w:r>
        <w:rPr>
          <w:highlight w:val="cyan"/>
        </w:rPr>
        <w:fldChar w:fldCharType="begin"/>
      </w:r>
      <w:r>
        <w:rPr>
          <w:highlight w:val="cyan"/>
        </w:rPr>
        <w:instrText xml:space="preserve"> REF _Ref359363277 \r \h </w:instrText>
      </w:r>
      <w:r>
        <w:rPr>
          <w:highlight w:val="cyan"/>
        </w:rPr>
      </w:r>
      <w:r>
        <w:rPr>
          <w:highlight w:val="cyan"/>
        </w:rPr>
        <w:fldChar w:fldCharType="separate"/>
      </w:r>
      <w:r w:rsidR="00934E13">
        <w:rPr>
          <w:highlight w:val="cyan"/>
        </w:rPr>
        <w:t>20.1</w:t>
      </w:r>
      <w:r>
        <w:rPr>
          <w:highlight w:val="cyan"/>
        </w:rPr>
        <w:fldChar w:fldCharType="end"/>
      </w:r>
      <w:r>
        <w:rPr>
          <w:highlight w:val="cyan"/>
        </w:rPr>
        <w:t xml:space="preserve"> and i</w:t>
      </w:r>
      <w:r w:rsidRPr="00423677">
        <w:rPr>
          <w:highlight w:val="cyan"/>
        </w:rPr>
        <w:t>nsert details of the Variation]</w:t>
      </w:r>
      <w:r>
        <w:t xml:space="preserve"> </w:t>
      </w:r>
    </w:p>
    <w:p w14:paraId="1E4174D3" w14:textId="77777777" w:rsidR="002335B0" w:rsidRDefault="002335B0" w:rsidP="002335B0">
      <w:pPr>
        <w:pStyle w:val="MarginText"/>
        <w:numPr>
          <w:ilvl w:val="0"/>
          <w:numId w:val="6"/>
        </w:numPr>
        <w:ind w:left="567" w:hanging="425"/>
        <w:rPr>
          <w:rFonts w:cs="Arial"/>
          <w:sz w:val="22"/>
          <w:szCs w:val="22"/>
          <w:lang w:val="en-GB"/>
        </w:rPr>
      </w:pPr>
    </w:p>
    <w:p w14:paraId="502B960C" w14:textId="77777777" w:rsidR="002335B0" w:rsidRPr="00D37262" w:rsidRDefault="002335B0" w:rsidP="002335B0">
      <w:pPr>
        <w:pStyle w:val="MarginText"/>
        <w:numPr>
          <w:ilvl w:val="0"/>
          <w:numId w:val="6"/>
        </w:numPr>
        <w:ind w:left="567" w:hanging="425"/>
        <w:rPr>
          <w:rFonts w:cs="Arial"/>
          <w:sz w:val="22"/>
          <w:szCs w:val="22"/>
          <w:lang w:val="en-GB"/>
        </w:rPr>
      </w:pPr>
      <w:r w:rsidRPr="00D37262">
        <w:rPr>
          <w:rFonts w:cs="Arial"/>
          <w:sz w:val="22"/>
          <w:szCs w:val="22"/>
          <w:lang w:val="en-GB"/>
        </w:rPr>
        <w:t>This Variation must be agreed and signed by both Parties and shall only be effective from the date it is signed by the Authority.</w:t>
      </w:r>
    </w:p>
    <w:p w14:paraId="33282A92" w14:textId="77777777" w:rsidR="002335B0" w:rsidRPr="00423677" w:rsidRDefault="002335B0" w:rsidP="002335B0">
      <w:pPr>
        <w:pStyle w:val="MarginText"/>
        <w:numPr>
          <w:ilvl w:val="0"/>
          <w:numId w:val="6"/>
        </w:numPr>
        <w:ind w:left="567" w:hanging="425"/>
        <w:rPr>
          <w:rFonts w:cs="Arial"/>
          <w:sz w:val="22"/>
          <w:szCs w:val="22"/>
          <w:lang w:val="en-GB"/>
        </w:rPr>
      </w:pPr>
      <w:r w:rsidRPr="00423677">
        <w:rPr>
          <w:rFonts w:cs="Arial"/>
          <w:sz w:val="22"/>
          <w:szCs w:val="22"/>
          <w:lang w:val="en-GB"/>
        </w:rPr>
        <w:t>Words and expressions in this Variation shall have the meanings given to them in this Contract.</w:t>
      </w:r>
    </w:p>
    <w:p w14:paraId="26F5DF35" w14:textId="77777777" w:rsidR="002335B0" w:rsidRDefault="002335B0" w:rsidP="002335B0">
      <w:pPr>
        <w:pStyle w:val="MarginText"/>
        <w:numPr>
          <w:ilvl w:val="0"/>
          <w:numId w:val="6"/>
        </w:numPr>
        <w:ind w:left="567" w:hanging="425"/>
        <w:rPr>
          <w:rFonts w:cs="Arial"/>
          <w:sz w:val="22"/>
          <w:szCs w:val="22"/>
          <w:lang w:val="en-GB"/>
        </w:rPr>
      </w:pPr>
      <w:r w:rsidRPr="00423677">
        <w:rPr>
          <w:rFonts w:cs="Arial"/>
          <w:sz w:val="22"/>
          <w:szCs w:val="22"/>
          <w:lang w:val="en-GB"/>
        </w:rPr>
        <w:t>This Contract, including any previous Variations, shall remain effective and unaltered except as amended by this Variation.</w:t>
      </w:r>
    </w:p>
    <w:p w14:paraId="4180C8A0" w14:textId="77777777" w:rsidR="00D37262" w:rsidRPr="00423677" w:rsidRDefault="00D37262" w:rsidP="00D37262">
      <w:pPr>
        <w:pStyle w:val="TableNormal1"/>
      </w:pPr>
      <w:r>
        <w:br w:type="page"/>
      </w:r>
      <w:r w:rsidRPr="00423677">
        <w:lastRenderedPageBreak/>
        <w:t>Variation Form No:</w:t>
      </w:r>
    </w:p>
    <w:p w14:paraId="049D69D6" w14:textId="77777777" w:rsidR="00D37262" w:rsidRPr="00423677" w:rsidRDefault="00D37262" w:rsidP="00D37262">
      <w:pPr>
        <w:pStyle w:val="TableNormal1"/>
      </w:pPr>
      <w:r w:rsidRPr="00423677">
        <w:t>……………………………………………………………………………………</w:t>
      </w:r>
    </w:p>
    <w:p w14:paraId="25F1E3B3" w14:textId="77777777" w:rsidR="00D37262" w:rsidRPr="00423677" w:rsidRDefault="00D37262" w:rsidP="00D37262">
      <w:pPr>
        <w:pStyle w:val="MarginText"/>
        <w:ind w:left="567"/>
        <w:rPr>
          <w:rFonts w:cs="Arial"/>
          <w:sz w:val="22"/>
          <w:szCs w:val="22"/>
          <w:lang w:val="en-GB"/>
        </w:rPr>
      </w:pPr>
    </w:p>
    <w:p w14:paraId="4BB92344" w14:textId="77777777" w:rsidR="002335B0" w:rsidRPr="00423677" w:rsidRDefault="002335B0" w:rsidP="00D37262">
      <w:pPr>
        <w:pStyle w:val="GPSmacrorestart"/>
        <w:ind w:left="502"/>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676" w:author="Author" w:original="0."/>
        </w:fldChar>
      </w:r>
    </w:p>
    <w:p w14:paraId="188ACE5C" w14:textId="77777777" w:rsidR="002335B0" w:rsidRPr="00423677" w:rsidRDefault="002335B0" w:rsidP="002335B0">
      <w:pPr>
        <w:pStyle w:val="TableNormal1"/>
        <w:rPr>
          <w:bCs/>
        </w:rPr>
      </w:pPr>
      <w:r w:rsidRPr="00423677">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2335B0" w:rsidRPr="00423677" w14:paraId="75A22DFC" w14:textId="77777777" w:rsidTr="004F03AE">
        <w:tc>
          <w:tcPr>
            <w:tcW w:w="2210" w:type="dxa"/>
            <w:tcBorders>
              <w:bottom w:val="nil"/>
            </w:tcBorders>
          </w:tcPr>
          <w:p w14:paraId="201B4D0E" w14:textId="77777777" w:rsidR="002335B0" w:rsidRPr="00423677" w:rsidRDefault="002335B0" w:rsidP="004F03AE">
            <w:pPr>
              <w:pStyle w:val="TableNormal1"/>
            </w:pPr>
            <w:r w:rsidRPr="00423677">
              <w:t>Signature</w:t>
            </w:r>
          </w:p>
        </w:tc>
        <w:tc>
          <w:tcPr>
            <w:tcW w:w="5940" w:type="dxa"/>
          </w:tcPr>
          <w:p w14:paraId="5267DD50" w14:textId="77777777" w:rsidR="002335B0" w:rsidRPr="00423677" w:rsidRDefault="002335B0" w:rsidP="004F03AE">
            <w:pPr>
              <w:pStyle w:val="TSOLScheduleNormalLeft"/>
            </w:pPr>
          </w:p>
        </w:tc>
      </w:tr>
      <w:tr w:rsidR="002335B0" w:rsidRPr="00423677" w14:paraId="56B9F8F9" w14:textId="77777777" w:rsidTr="004F03AE">
        <w:tc>
          <w:tcPr>
            <w:tcW w:w="2210" w:type="dxa"/>
            <w:tcBorders>
              <w:top w:val="nil"/>
              <w:bottom w:val="nil"/>
            </w:tcBorders>
          </w:tcPr>
          <w:p w14:paraId="69CB1A46" w14:textId="77777777" w:rsidR="002335B0" w:rsidRPr="00423677" w:rsidRDefault="002335B0" w:rsidP="004F03AE">
            <w:pPr>
              <w:pStyle w:val="TableNormal1"/>
            </w:pPr>
            <w:r w:rsidRPr="00423677">
              <w:t>Date</w:t>
            </w:r>
          </w:p>
        </w:tc>
        <w:tc>
          <w:tcPr>
            <w:tcW w:w="5940" w:type="dxa"/>
          </w:tcPr>
          <w:p w14:paraId="2FBBE7D7" w14:textId="77777777" w:rsidR="002335B0" w:rsidRPr="00423677" w:rsidRDefault="002335B0" w:rsidP="004F03AE">
            <w:pPr>
              <w:pStyle w:val="TSOLScheduleNormalLeft"/>
            </w:pPr>
          </w:p>
        </w:tc>
      </w:tr>
      <w:tr w:rsidR="002335B0" w:rsidRPr="00423677" w14:paraId="7A15A194" w14:textId="77777777" w:rsidTr="004F03AE">
        <w:tc>
          <w:tcPr>
            <w:tcW w:w="2210" w:type="dxa"/>
            <w:tcBorders>
              <w:top w:val="nil"/>
              <w:bottom w:val="nil"/>
            </w:tcBorders>
          </w:tcPr>
          <w:p w14:paraId="37914871" w14:textId="77777777" w:rsidR="002335B0" w:rsidRPr="00423677" w:rsidRDefault="002335B0" w:rsidP="004F03AE">
            <w:pPr>
              <w:pStyle w:val="TableNormal1"/>
            </w:pPr>
            <w:r w:rsidRPr="00423677">
              <w:t>Name (in Capitals)</w:t>
            </w:r>
          </w:p>
        </w:tc>
        <w:tc>
          <w:tcPr>
            <w:tcW w:w="5940" w:type="dxa"/>
          </w:tcPr>
          <w:p w14:paraId="5B94E4AD" w14:textId="77777777" w:rsidR="002335B0" w:rsidRPr="00423677" w:rsidRDefault="002335B0" w:rsidP="004F03AE">
            <w:pPr>
              <w:pStyle w:val="TSOLScheduleNormalLeft"/>
            </w:pPr>
          </w:p>
        </w:tc>
      </w:tr>
      <w:tr w:rsidR="002335B0" w:rsidRPr="00423677" w14:paraId="07F55370" w14:textId="77777777" w:rsidTr="004F03AE">
        <w:tc>
          <w:tcPr>
            <w:tcW w:w="2210" w:type="dxa"/>
            <w:tcBorders>
              <w:top w:val="nil"/>
              <w:bottom w:val="nil"/>
            </w:tcBorders>
          </w:tcPr>
          <w:p w14:paraId="2AE497B7" w14:textId="77777777" w:rsidR="002335B0" w:rsidRPr="00423677" w:rsidRDefault="002335B0" w:rsidP="004F03AE">
            <w:pPr>
              <w:pStyle w:val="TableNormal1"/>
            </w:pPr>
            <w:r w:rsidRPr="00423677">
              <w:t>Address</w:t>
            </w:r>
          </w:p>
        </w:tc>
        <w:tc>
          <w:tcPr>
            <w:tcW w:w="5940" w:type="dxa"/>
          </w:tcPr>
          <w:p w14:paraId="1E9CFF28" w14:textId="77777777" w:rsidR="002335B0" w:rsidRPr="00423677" w:rsidRDefault="002335B0" w:rsidP="004F03AE">
            <w:pPr>
              <w:pStyle w:val="TSOLScheduleNormalLeft"/>
            </w:pPr>
          </w:p>
        </w:tc>
      </w:tr>
      <w:tr w:rsidR="002335B0" w:rsidRPr="00423677" w14:paraId="0BC4E062" w14:textId="77777777" w:rsidTr="004F03AE">
        <w:tc>
          <w:tcPr>
            <w:tcW w:w="2210" w:type="dxa"/>
            <w:tcBorders>
              <w:top w:val="nil"/>
              <w:bottom w:val="dotted" w:sz="4" w:space="0" w:color="auto"/>
            </w:tcBorders>
          </w:tcPr>
          <w:p w14:paraId="698EA21D" w14:textId="77777777" w:rsidR="002335B0" w:rsidRPr="00423677" w:rsidRDefault="002335B0" w:rsidP="004F03AE">
            <w:pPr>
              <w:pStyle w:val="TSOLScheduleNormalLeft"/>
            </w:pPr>
          </w:p>
        </w:tc>
        <w:tc>
          <w:tcPr>
            <w:tcW w:w="5940" w:type="dxa"/>
          </w:tcPr>
          <w:p w14:paraId="1FEE15BE" w14:textId="77777777" w:rsidR="002335B0" w:rsidRPr="00423677" w:rsidRDefault="002335B0" w:rsidP="004F03AE">
            <w:pPr>
              <w:pStyle w:val="TSOLScheduleNormalLeft"/>
            </w:pPr>
          </w:p>
        </w:tc>
      </w:tr>
    </w:tbl>
    <w:p w14:paraId="1AE0D896" w14:textId="77777777" w:rsidR="002335B0" w:rsidRPr="00423677" w:rsidRDefault="002335B0" w:rsidP="002335B0">
      <w:pPr>
        <w:pStyle w:val="TableNormal1"/>
      </w:pPr>
    </w:p>
    <w:p w14:paraId="3EE1A2D2" w14:textId="77777777" w:rsidR="002335B0" w:rsidRPr="00423677" w:rsidRDefault="002335B0" w:rsidP="002335B0">
      <w:pPr>
        <w:pStyle w:val="TableNormal1"/>
      </w:pPr>
      <w:r w:rsidRPr="00423677">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2335B0" w:rsidRPr="00423677" w14:paraId="3B221101" w14:textId="77777777" w:rsidTr="004F03AE">
        <w:tc>
          <w:tcPr>
            <w:tcW w:w="2208" w:type="dxa"/>
            <w:tcBorders>
              <w:bottom w:val="nil"/>
            </w:tcBorders>
          </w:tcPr>
          <w:p w14:paraId="71303232" w14:textId="77777777" w:rsidR="002335B0" w:rsidRPr="00423677" w:rsidRDefault="002335B0" w:rsidP="004F03AE">
            <w:pPr>
              <w:pStyle w:val="TableNormal1"/>
            </w:pPr>
            <w:r w:rsidRPr="00423677">
              <w:t>Signature</w:t>
            </w:r>
          </w:p>
        </w:tc>
        <w:tc>
          <w:tcPr>
            <w:tcW w:w="5980" w:type="dxa"/>
          </w:tcPr>
          <w:p w14:paraId="6102952F" w14:textId="77777777" w:rsidR="002335B0" w:rsidRPr="00423677" w:rsidRDefault="002335B0" w:rsidP="004F03AE">
            <w:pPr>
              <w:pStyle w:val="TSOLScheduleNormalLeft"/>
            </w:pPr>
          </w:p>
        </w:tc>
      </w:tr>
      <w:tr w:rsidR="002335B0" w:rsidRPr="00423677" w14:paraId="5272872E" w14:textId="77777777" w:rsidTr="004F03AE">
        <w:tc>
          <w:tcPr>
            <w:tcW w:w="2208" w:type="dxa"/>
            <w:tcBorders>
              <w:top w:val="nil"/>
              <w:bottom w:val="nil"/>
            </w:tcBorders>
          </w:tcPr>
          <w:p w14:paraId="24F3208B" w14:textId="77777777" w:rsidR="002335B0" w:rsidRPr="00423677" w:rsidRDefault="002335B0" w:rsidP="004F03AE">
            <w:pPr>
              <w:pStyle w:val="TableNormal1"/>
            </w:pPr>
            <w:r w:rsidRPr="00423677">
              <w:t>Date</w:t>
            </w:r>
          </w:p>
        </w:tc>
        <w:tc>
          <w:tcPr>
            <w:tcW w:w="5980" w:type="dxa"/>
          </w:tcPr>
          <w:p w14:paraId="1E342B6C" w14:textId="77777777" w:rsidR="002335B0" w:rsidRPr="00423677" w:rsidRDefault="002335B0" w:rsidP="004F03AE">
            <w:pPr>
              <w:pStyle w:val="TSOLScheduleNormalLeft"/>
            </w:pPr>
          </w:p>
        </w:tc>
      </w:tr>
      <w:tr w:rsidR="002335B0" w:rsidRPr="00423677" w14:paraId="4984D2F5" w14:textId="77777777" w:rsidTr="004F03AE">
        <w:tc>
          <w:tcPr>
            <w:tcW w:w="2208" w:type="dxa"/>
            <w:tcBorders>
              <w:top w:val="nil"/>
              <w:bottom w:val="nil"/>
            </w:tcBorders>
          </w:tcPr>
          <w:p w14:paraId="0EB8CB5A" w14:textId="77777777" w:rsidR="002335B0" w:rsidRPr="00423677" w:rsidRDefault="002335B0" w:rsidP="004F03AE">
            <w:pPr>
              <w:pStyle w:val="TableNormal1"/>
            </w:pPr>
            <w:r w:rsidRPr="00423677">
              <w:t>Name (in Capitals)</w:t>
            </w:r>
          </w:p>
        </w:tc>
        <w:tc>
          <w:tcPr>
            <w:tcW w:w="5980" w:type="dxa"/>
          </w:tcPr>
          <w:p w14:paraId="625DF4CA" w14:textId="77777777" w:rsidR="002335B0" w:rsidRPr="00423677" w:rsidRDefault="002335B0" w:rsidP="004F03AE">
            <w:pPr>
              <w:pStyle w:val="TSOLScheduleNormalLeft"/>
            </w:pPr>
          </w:p>
        </w:tc>
      </w:tr>
      <w:tr w:rsidR="002335B0" w:rsidRPr="00423677" w14:paraId="46DE5E4B" w14:textId="77777777" w:rsidTr="004F03AE">
        <w:tc>
          <w:tcPr>
            <w:tcW w:w="2208" w:type="dxa"/>
            <w:tcBorders>
              <w:top w:val="nil"/>
              <w:bottom w:val="nil"/>
            </w:tcBorders>
          </w:tcPr>
          <w:p w14:paraId="079DD839" w14:textId="77777777" w:rsidR="002335B0" w:rsidRPr="00423677" w:rsidRDefault="002335B0" w:rsidP="004F03AE">
            <w:pPr>
              <w:pStyle w:val="TableNormal1"/>
            </w:pPr>
            <w:r w:rsidRPr="00423677">
              <w:t>Address</w:t>
            </w:r>
          </w:p>
        </w:tc>
        <w:tc>
          <w:tcPr>
            <w:tcW w:w="5980" w:type="dxa"/>
          </w:tcPr>
          <w:p w14:paraId="4D7CC6AB" w14:textId="77777777" w:rsidR="002335B0" w:rsidRPr="00423677" w:rsidRDefault="002335B0" w:rsidP="004F03AE">
            <w:pPr>
              <w:pStyle w:val="TSOLScheduleNormalLeft"/>
            </w:pPr>
          </w:p>
        </w:tc>
      </w:tr>
      <w:tr w:rsidR="002335B0" w:rsidRPr="00423677" w14:paraId="080B0940" w14:textId="77777777" w:rsidTr="004F03AE">
        <w:tc>
          <w:tcPr>
            <w:tcW w:w="2208" w:type="dxa"/>
            <w:tcBorders>
              <w:top w:val="nil"/>
              <w:bottom w:val="dotted" w:sz="4" w:space="0" w:color="auto"/>
            </w:tcBorders>
          </w:tcPr>
          <w:p w14:paraId="5BD44AB8" w14:textId="77777777" w:rsidR="002335B0" w:rsidRPr="00423677" w:rsidRDefault="002335B0" w:rsidP="004F03AE">
            <w:pPr>
              <w:pStyle w:val="TSOLScheduleNormalLeft"/>
            </w:pPr>
          </w:p>
        </w:tc>
        <w:tc>
          <w:tcPr>
            <w:tcW w:w="5980" w:type="dxa"/>
          </w:tcPr>
          <w:p w14:paraId="7A436F20" w14:textId="77777777" w:rsidR="002335B0" w:rsidRPr="00423677" w:rsidRDefault="002335B0" w:rsidP="004F03AE">
            <w:pPr>
              <w:pStyle w:val="TSOLScheduleNormalLeft"/>
            </w:pPr>
          </w:p>
        </w:tc>
      </w:tr>
    </w:tbl>
    <w:p w14:paraId="2A6EA203" w14:textId="77777777" w:rsidR="002335B0" w:rsidRPr="00D37262" w:rsidRDefault="002335B0" w:rsidP="00D37262">
      <w:pPr>
        <w:pStyle w:val="GPSSchTitleandNumber"/>
        <w:rPr>
          <w:rFonts w:cs="Arial"/>
        </w:rPr>
      </w:pPr>
    </w:p>
    <w:p w14:paraId="714A04AF" w14:textId="77777777" w:rsidR="003364D4" w:rsidRPr="00423677" w:rsidRDefault="003364D4" w:rsidP="003364D4">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12/08/2013</w:t>
      </w:r>
      <w:r w:rsidRPr="00423677">
        <w:rPr>
          <w:sz w:val="22"/>
          <w:szCs w:val="22"/>
        </w:rPr>
        <w:fldChar w:fldCharType="end">
          <w:numberingChange w:id="2677" w:author="Author" w:original="0."/>
        </w:fldChar>
      </w:r>
    </w:p>
    <w:p w14:paraId="3FA2A53C" w14:textId="77777777" w:rsidR="00903EB7" w:rsidRPr="00423677" w:rsidRDefault="00DE3EF6" w:rsidP="0073386A">
      <w:pPr>
        <w:pStyle w:val="GPSSchTitleandNumber"/>
        <w:rPr>
          <w:rFonts w:cs="Arial"/>
        </w:rPr>
      </w:pPr>
      <w:r w:rsidRPr="00423677">
        <w:rPr>
          <w:rFonts w:cs="Arial"/>
        </w:rPr>
        <w:br w:type="page"/>
      </w:r>
      <w:bookmarkStart w:id="2678" w:name="_Toc499802261"/>
      <w:r w:rsidR="00911DB3" w:rsidRPr="00423677">
        <w:rPr>
          <w:rFonts w:cs="Arial"/>
        </w:rPr>
        <w:lastRenderedPageBreak/>
        <w:t>SCHEDULE 14: COMMERCIALLY SENSIT</w:t>
      </w:r>
      <w:r w:rsidR="00934E13">
        <w:rPr>
          <w:rFonts w:cs="Arial"/>
        </w:rPr>
        <w:t>i</w:t>
      </w:r>
      <w:r w:rsidR="00911DB3" w:rsidRPr="00423677">
        <w:rPr>
          <w:rFonts w:cs="Arial"/>
        </w:rPr>
        <w:t>VE INFORMATION</w:t>
      </w:r>
      <w:bookmarkEnd w:id="2678"/>
    </w:p>
    <w:p w14:paraId="5DA9CBC8" w14:textId="77777777" w:rsidR="00FB77D2" w:rsidRPr="00423677" w:rsidRDefault="00FB77D2" w:rsidP="006039AA">
      <w:pPr>
        <w:pStyle w:val="GPSL1CLAUSEHEADING"/>
        <w:numPr>
          <w:ilvl w:val="0"/>
          <w:numId w:val="60"/>
        </w:numPr>
      </w:pPr>
      <w:r w:rsidRPr="00423677">
        <w:t>INTRODUCTION</w:t>
      </w:r>
    </w:p>
    <w:p w14:paraId="55FBA174" w14:textId="77777777" w:rsidR="00FB77D2" w:rsidRPr="00423677" w:rsidRDefault="00FB77D2" w:rsidP="00911DB3">
      <w:pPr>
        <w:pStyle w:val="GPSL2numberedclause"/>
      </w:pPr>
      <w:r w:rsidRPr="00423677">
        <w:t xml:space="preserve">In this Schedule </w:t>
      </w:r>
      <w:r w:rsidR="009022B1" w:rsidRPr="00423677">
        <w:t xml:space="preserve">14 </w:t>
      </w:r>
      <w:r w:rsidRPr="00423677">
        <w:t>(Commercially Sensitive Information) the Parties have sought to identify the Supplier's Confidential Information that is genuinely commercially sensitive and the disclosure of which would be the subject of an exemption under the FOIA.</w:t>
      </w:r>
    </w:p>
    <w:p w14:paraId="316DCB43" w14:textId="77777777" w:rsidR="00FB77D2" w:rsidRPr="00423677" w:rsidRDefault="00FB77D2" w:rsidP="00911DB3">
      <w:pPr>
        <w:pStyle w:val="GPSL2numberedclause"/>
      </w:pPr>
      <w:r w:rsidRPr="00423677">
        <w:t>Where possible, the Parties have sought to identify when any relevant Information will cease to fall into the category of Information to which this Schedule</w:t>
      </w:r>
      <w:r w:rsidR="00B74880" w:rsidRPr="00423677">
        <w:t xml:space="preserve"> 14</w:t>
      </w:r>
      <w:r w:rsidRPr="00423677">
        <w:t xml:space="preserve"> applies.</w:t>
      </w:r>
    </w:p>
    <w:p w14:paraId="5C1BA74C" w14:textId="77777777" w:rsidR="00FB77D2" w:rsidRPr="00423677" w:rsidRDefault="00FB77D2" w:rsidP="00911DB3">
      <w:pPr>
        <w:pStyle w:val="GPSL2numberedclause"/>
      </w:pPr>
      <w:r w:rsidRPr="00423677">
        <w:t xml:space="preserve">Without prejudice to the Authority's obligation to disclose Information in accordance with FOIA or Clause </w:t>
      </w:r>
      <w:r w:rsidRPr="00423677">
        <w:fldChar w:fldCharType="begin"/>
      </w:r>
      <w:r w:rsidRPr="00423677">
        <w:instrText xml:space="preserve"> REF _Ref313369975 \r \h </w:instrText>
      </w:r>
      <w:r w:rsidR="00073F5C" w:rsidRPr="00423677">
        <w:instrText xml:space="preserve"> \* MERGEFORMAT </w:instrText>
      </w:r>
      <w:r w:rsidRPr="00423677">
        <w:fldChar w:fldCharType="separate"/>
      </w:r>
      <w:r w:rsidR="00974472">
        <w:t>31.4</w:t>
      </w:r>
      <w:r w:rsidRPr="00423677">
        <w:fldChar w:fldCharType="end"/>
      </w:r>
      <w:r w:rsidRPr="00423677">
        <w:t xml:space="preserve"> (</w:t>
      </w:r>
      <w:r w:rsidR="00012099">
        <w:t xml:space="preserve">Transparency and </w:t>
      </w:r>
      <w:r w:rsidRPr="00423677">
        <w:t>Freedom of Information), the Authority will, in its sole discretion, acting reasonably, seek to apply the relevant exemption set out in the FOIA to the following Information:</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537"/>
        <w:gridCol w:w="3034"/>
        <w:gridCol w:w="2146"/>
      </w:tblGrid>
      <w:tr w:rsidR="00FB77D2" w:rsidRPr="00423677" w14:paraId="14042E73" w14:textId="77777777" w:rsidTr="00FB77D2">
        <w:trPr>
          <w:tblHeader/>
        </w:trPr>
        <w:tc>
          <w:tcPr>
            <w:tcW w:w="962" w:type="dxa"/>
          </w:tcPr>
          <w:p w14:paraId="2BEE0645" w14:textId="77777777" w:rsidR="00FB77D2" w:rsidRPr="00423677" w:rsidRDefault="00FB77D2" w:rsidP="00FB77D2">
            <w:pPr>
              <w:pStyle w:val="MarginText"/>
              <w:overflowPunct w:val="0"/>
              <w:autoSpaceDE w:val="0"/>
              <w:autoSpaceDN w:val="0"/>
              <w:jc w:val="center"/>
              <w:textAlignment w:val="baseline"/>
              <w:rPr>
                <w:rFonts w:cs="Arial"/>
                <w:b/>
                <w:sz w:val="22"/>
                <w:szCs w:val="22"/>
                <w:lang w:val="en-GB"/>
              </w:rPr>
            </w:pPr>
            <w:r w:rsidRPr="00423677">
              <w:rPr>
                <w:rFonts w:cs="Arial"/>
                <w:b/>
                <w:sz w:val="22"/>
                <w:szCs w:val="22"/>
                <w:lang w:val="en-GB"/>
              </w:rPr>
              <w:t>No.</w:t>
            </w:r>
          </w:p>
        </w:tc>
        <w:tc>
          <w:tcPr>
            <w:tcW w:w="1550" w:type="dxa"/>
          </w:tcPr>
          <w:p w14:paraId="657361FA" w14:textId="77777777" w:rsidR="00FB77D2" w:rsidRPr="00423677" w:rsidRDefault="00FB77D2" w:rsidP="00FB77D2">
            <w:pPr>
              <w:pStyle w:val="MarginText"/>
              <w:overflowPunct w:val="0"/>
              <w:autoSpaceDE w:val="0"/>
              <w:autoSpaceDN w:val="0"/>
              <w:jc w:val="center"/>
              <w:textAlignment w:val="baseline"/>
              <w:rPr>
                <w:rFonts w:cs="Arial"/>
                <w:b/>
                <w:sz w:val="22"/>
                <w:szCs w:val="22"/>
                <w:lang w:val="en-GB"/>
              </w:rPr>
            </w:pPr>
            <w:r w:rsidRPr="00423677">
              <w:rPr>
                <w:rFonts w:cs="Arial"/>
                <w:b/>
                <w:sz w:val="22"/>
                <w:szCs w:val="22"/>
                <w:lang w:val="en-GB"/>
              </w:rPr>
              <w:t>Date</w:t>
            </w:r>
          </w:p>
        </w:tc>
        <w:tc>
          <w:tcPr>
            <w:tcW w:w="3361" w:type="dxa"/>
          </w:tcPr>
          <w:p w14:paraId="168296A7" w14:textId="77777777" w:rsidR="00FB77D2" w:rsidRPr="00423677" w:rsidRDefault="00FB77D2" w:rsidP="00FB77D2">
            <w:pPr>
              <w:pStyle w:val="MarginText"/>
              <w:overflowPunct w:val="0"/>
              <w:autoSpaceDE w:val="0"/>
              <w:autoSpaceDN w:val="0"/>
              <w:jc w:val="center"/>
              <w:textAlignment w:val="baseline"/>
              <w:rPr>
                <w:rFonts w:cs="Arial"/>
                <w:b/>
                <w:sz w:val="22"/>
                <w:szCs w:val="22"/>
                <w:lang w:val="en-GB"/>
              </w:rPr>
            </w:pPr>
            <w:r w:rsidRPr="00423677">
              <w:rPr>
                <w:rFonts w:cs="Arial"/>
                <w:b/>
                <w:sz w:val="22"/>
                <w:szCs w:val="22"/>
                <w:lang w:val="en-GB"/>
              </w:rPr>
              <w:t>Item(s)</w:t>
            </w:r>
          </w:p>
        </w:tc>
        <w:tc>
          <w:tcPr>
            <w:tcW w:w="2238" w:type="dxa"/>
          </w:tcPr>
          <w:p w14:paraId="2ADA4E8D" w14:textId="77777777" w:rsidR="00FB77D2" w:rsidRPr="00423677" w:rsidRDefault="00FB77D2" w:rsidP="00FB77D2">
            <w:pPr>
              <w:pStyle w:val="MarginText"/>
              <w:overflowPunct w:val="0"/>
              <w:autoSpaceDE w:val="0"/>
              <w:autoSpaceDN w:val="0"/>
              <w:jc w:val="center"/>
              <w:textAlignment w:val="baseline"/>
              <w:rPr>
                <w:rFonts w:cs="Arial"/>
                <w:b/>
                <w:sz w:val="22"/>
                <w:szCs w:val="22"/>
                <w:lang w:val="en-GB"/>
              </w:rPr>
            </w:pPr>
            <w:r w:rsidRPr="00423677">
              <w:rPr>
                <w:rFonts w:cs="Arial"/>
                <w:b/>
                <w:sz w:val="22"/>
                <w:szCs w:val="22"/>
                <w:lang w:val="en-GB"/>
              </w:rPr>
              <w:t>Duration of Confidentiality</w:t>
            </w:r>
          </w:p>
        </w:tc>
      </w:tr>
      <w:tr w:rsidR="00FB77D2" w:rsidRPr="00423677" w14:paraId="7F7C6BEE" w14:textId="77777777" w:rsidTr="00FB77D2">
        <w:tc>
          <w:tcPr>
            <w:tcW w:w="962" w:type="dxa"/>
          </w:tcPr>
          <w:p w14:paraId="7F76A03B" w14:textId="5B612C4E" w:rsidR="00FB77D2" w:rsidRPr="00B83776" w:rsidRDefault="00B83776" w:rsidP="00FB77D2">
            <w:pPr>
              <w:pStyle w:val="MarginText"/>
              <w:overflowPunct w:val="0"/>
              <w:autoSpaceDE w:val="0"/>
              <w:autoSpaceDN w:val="0"/>
              <w:textAlignment w:val="baseline"/>
              <w:rPr>
                <w:rFonts w:cs="Arial"/>
                <w:b/>
                <w:sz w:val="22"/>
                <w:szCs w:val="22"/>
                <w:lang w:val="en-GB"/>
              </w:rPr>
            </w:pPr>
            <w:r w:rsidRPr="00B83776">
              <w:rPr>
                <w:rFonts w:cs="Arial"/>
                <w:b/>
                <w:sz w:val="22"/>
                <w:szCs w:val="22"/>
                <w:lang w:val="en-GB"/>
              </w:rPr>
              <w:t>[REDACTED]</w:t>
            </w:r>
          </w:p>
        </w:tc>
        <w:tc>
          <w:tcPr>
            <w:tcW w:w="1550" w:type="dxa"/>
          </w:tcPr>
          <w:p w14:paraId="04EDE8F4" w14:textId="39ED8E58" w:rsidR="00FB77D2" w:rsidRPr="00B83776" w:rsidRDefault="00B83776" w:rsidP="00FB77D2">
            <w:pPr>
              <w:pStyle w:val="MarginText"/>
              <w:overflowPunct w:val="0"/>
              <w:autoSpaceDE w:val="0"/>
              <w:autoSpaceDN w:val="0"/>
              <w:textAlignment w:val="baseline"/>
              <w:rPr>
                <w:rFonts w:cs="Arial"/>
                <w:b/>
                <w:sz w:val="22"/>
                <w:szCs w:val="22"/>
                <w:lang w:val="en-GB"/>
              </w:rPr>
            </w:pPr>
            <w:r w:rsidRPr="00B83776">
              <w:rPr>
                <w:rFonts w:cs="Arial"/>
                <w:b/>
                <w:sz w:val="22"/>
                <w:szCs w:val="22"/>
                <w:lang w:val="en-GB"/>
              </w:rPr>
              <w:t>[REDACTED]</w:t>
            </w:r>
          </w:p>
        </w:tc>
        <w:tc>
          <w:tcPr>
            <w:tcW w:w="3361" w:type="dxa"/>
          </w:tcPr>
          <w:p w14:paraId="360E934F" w14:textId="23392895" w:rsidR="00FB77D2" w:rsidRPr="00B83776" w:rsidRDefault="00B83776" w:rsidP="00FB77D2">
            <w:pPr>
              <w:pStyle w:val="MarginText"/>
              <w:overflowPunct w:val="0"/>
              <w:autoSpaceDE w:val="0"/>
              <w:autoSpaceDN w:val="0"/>
              <w:textAlignment w:val="baseline"/>
              <w:rPr>
                <w:rFonts w:cs="Arial"/>
                <w:b/>
                <w:sz w:val="22"/>
                <w:szCs w:val="22"/>
                <w:lang w:val="en-GB"/>
              </w:rPr>
            </w:pPr>
            <w:r w:rsidRPr="00B83776">
              <w:rPr>
                <w:rFonts w:cs="Arial"/>
                <w:b/>
                <w:sz w:val="22"/>
                <w:szCs w:val="22"/>
                <w:lang w:val="en-GB"/>
              </w:rPr>
              <w:t>[REDACTED]</w:t>
            </w:r>
          </w:p>
        </w:tc>
        <w:tc>
          <w:tcPr>
            <w:tcW w:w="2238" w:type="dxa"/>
          </w:tcPr>
          <w:p w14:paraId="68362027" w14:textId="62D6A7A8" w:rsidR="00FB77D2" w:rsidRPr="00B83776" w:rsidRDefault="00B83776" w:rsidP="00E74940">
            <w:pPr>
              <w:pStyle w:val="MarginText"/>
              <w:overflowPunct w:val="0"/>
              <w:autoSpaceDE w:val="0"/>
              <w:autoSpaceDN w:val="0"/>
              <w:textAlignment w:val="baseline"/>
              <w:rPr>
                <w:rFonts w:cs="Arial"/>
                <w:b/>
                <w:sz w:val="22"/>
                <w:szCs w:val="22"/>
                <w:lang w:val="en-GB"/>
              </w:rPr>
            </w:pPr>
            <w:r w:rsidRPr="00B83776">
              <w:rPr>
                <w:rFonts w:cs="Arial"/>
                <w:b/>
                <w:sz w:val="22"/>
                <w:szCs w:val="22"/>
                <w:lang w:val="en-GB"/>
              </w:rPr>
              <w:t>[REDACTED]</w:t>
            </w:r>
          </w:p>
        </w:tc>
      </w:tr>
      <w:tr w:rsidR="00FB77D2" w:rsidRPr="00423677" w14:paraId="4945863A" w14:textId="77777777" w:rsidTr="00FB77D2">
        <w:tc>
          <w:tcPr>
            <w:tcW w:w="962" w:type="dxa"/>
          </w:tcPr>
          <w:p w14:paraId="63457BA6" w14:textId="77777777" w:rsidR="00FB77D2" w:rsidRPr="00423677" w:rsidRDefault="00FB77D2" w:rsidP="00FB77D2">
            <w:pPr>
              <w:pStyle w:val="MarginText"/>
              <w:overflowPunct w:val="0"/>
              <w:autoSpaceDE w:val="0"/>
              <w:autoSpaceDN w:val="0"/>
              <w:textAlignment w:val="baseline"/>
              <w:rPr>
                <w:rFonts w:cs="Arial"/>
                <w:sz w:val="22"/>
                <w:szCs w:val="22"/>
                <w:lang w:val="en-GB"/>
              </w:rPr>
            </w:pPr>
          </w:p>
        </w:tc>
        <w:tc>
          <w:tcPr>
            <w:tcW w:w="1550" w:type="dxa"/>
          </w:tcPr>
          <w:p w14:paraId="7BA5889C" w14:textId="77777777" w:rsidR="00FB77D2" w:rsidRPr="00423677" w:rsidRDefault="00FB77D2" w:rsidP="00FB77D2">
            <w:pPr>
              <w:pStyle w:val="MarginText"/>
              <w:overflowPunct w:val="0"/>
              <w:autoSpaceDE w:val="0"/>
              <w:autoSpaceDN w:val="0"/>
              <w:textAlignment w:val="baseline"/>
              <w:rPr>
                <w:rFonts w:cs="Arial"/>
                <w:sz w:val="22"/>
                <w:szCs w:val="22"/>
                <w:lang w:val="en-GB"/>
              </w:rPr>
            </w:pPr>
          </w:p>
        </w:tc>
        <w:tc>
          <w:tcPr>
            <w:tcW w:w="3361" w:type="dxa"/>
          </w:tcPr>
          <w:p w14:paraId="1876CBCD" w14:textId="77777777" w:rsidR="00FB77D2" w:rsidRPr="00423677" w:rsidRDefault="00FB77D2" w:rsidP="00FB77D2">
            <w:pPr>
              <w:pStyle w:val="MarginText"/>
              <w:overflowPunct w:val="0"/>
              <w:autoSpaceDE w:val="0"/>
              <w:autoSpaceDN w:val="0"/>
              <w:textAlignment w:val="baseline"/>
              <w:rPr>
                <w:rFonts w:cs="Arial"/>
                <w:sz w:val="22"/>
                <w:szCs w:val="22"/>
                <w:lang w:val="en-GB"/>
              </w:rPr>
            </w:pPr>
          </w:p>
        </w:tc>
        <w:tc>
          <w:tcPr>
            <w:tcW w:w="2238" w:type="dxa"/>
          </w:tcPr>
          <w:p w14:paraId="20752628" w14:textId="77777777" w:rsidR="00FB77D2" w:rsidRPr="00423677" w:rsidRDefault="00FB77D2" w:rsidP="00FB77D2">
            <w:pPr>
              <w:pStyle w:val="MarginText"/>
              <w:overflowPunct w:val="0"/>
              <w:autoSpaceDE w:val="0"/>
              <w:autoSpaceDN w:val="0"/>
              <w:textAlignment w:val="baseline"/>
              <w:rPr>
                <w:rFonts w:cs="Arial"/>
                <w:sz w:val="22"/>
                <w:szCs w:val="22"/>
                <w:lang w:val="en-GB"/>
              </w:rPr>
            </w:pPr>
          </w:p>
        </w:tc>
      </w:tr>
      <w:tr w:rsidR="00FB77D2" w:rsidRPr="00423677" w14:paraId="393B7FF6" w14:textId="77777777" w:rsidTr="00FB77D2">
        <w:tc>
          <w:tcPr>
            <w:tcW w:w="962" w:type="dxa"/>
          </w:tcPr>
          <w:p w14:paraId="0B3B33AB" w14:textId="77777777" w:rsidR="00FB77D2" w:rsidRPr="00423677" w:rsidRDefault="00FB77D2" w:rsidP="00FB77D2">
            <w:pPr>
              <w:pStyle w:val="MarginText"/>
              <w:overflowPunct w:val="0"/>
              <w:autoSpaceDE w:val="0"/>
              <w:autoSpaceDN w:val="0"/>
              <w:textAlignment w:val="baseline"/>
              <w:rPr>
                <w:rFonts w:cs="Arial"/>
                <w:sz w:val="22"/>
                <w:szCs w:val="22"/>
                <w:lang w:val="en-GB"/>
              </w:rPr>
            </w:pPr>
          </w:p>
        </w:tc>
        <w:tc>
          <w:tcPr>
            <w:tcW w:w="1550" w:type="dxa"/>
          </w:tcPr>
          <w:p w14:paraId="7939DD5E" w14:textId="77777777" w:rsidR="00FB77D2" w:rsidRPr="00423677" w:rsidRDefault="00FB77D2" w:rsidP="00FB77D2">
            <w:pPr>
              <w:pStyle w:val="MarginText"/>
              <w:overflowPunct w:val="0"/>
              <w:autoSpaceDE w:val="0"/>
              <w:autoSpaceDN w:val="0"/>
              <w:textAlignment w:val="baseline"/>
              <w:rPr>
                <w:rFonts w:cs="Arial"/>
                <w:sz w:val="22"/>
                <w:szCs w:val="22"/>
                <w:lang w:val="en-GB"/>
              </w:rPr>
            </w:pPr>
          </w:p>
        </w:tc>
        <w:tc>
          <w:tcPr>
            <w:tcW w:w="3361" w:type="dxa"/>
          </w:tcPr>
          <w:p w14:paraId="3BEE4C78" w14:textId="77777777" w:rsidR="00FB77D2" w:rsidRPr="00423677" w:rsidRDefault="00FB77D2" w:rsidP="00FB77D2">
            <w:pPr>
              <w:pStyle w:val="MarginText"/>
              <w:overflowPunct w:val="0"/>
              <w:autoSpaceDE w:val="0"/>
              <w:autoSpaceDN w:val="0"/>
              <w:textAlignment w:val="baseline"/>
              <w:rPr>
                <w:rFonts w:cs="Arial"/>
                <w:sz w:val="22"/>
                <w:szCs w:val="22"/>
                <w:lang w:val="en-GB"/>
              </w:rPr>
            </w:pPr>
          </w:p>
        </w:tc>
        <w:tc>
          <w:tcPr>
            <w:tcW w:w="2238" w:type="dxa"/>
          </w:tcPr>
          <w:p w14:paraId="3FF87208" w14:textId="77777777" w:rsidR="00FB77D2" w:rsidRPr="00423677" w:rsidRDefault="00FB77D2" w:rsidP="00FB77D2">
            <w:pPr>
              <w:pStyle w:val="MarginText"/>
              <w:overflowPunct w:val="0"/>
              <w:autoSpaceDE w:val="0"/>
              <w:autoSpaceDN w:val="0"/>
              <w:textAlignment w:val="baseline"/>
              <w:rPr>
                <w:rFonts w:cs="Arial"/>
                <w:sz w:val="22"/>
                <w:szCs w:val="22"/>
                <w:lang w:val="en-GB"/>
              </w:rPr>
            </w:pPr>
          </w:p>
        </w:tc>
      </w:tr>
      <w:tr w:rsidR="00FB77D2" w:rsidRPr="00423677" w14:paraId="02942D32" w14:textId="77777777" w:rsidTr="00FB77D2">
        <w:tc>
          <w:tcPr>
            <w:tcW w:w="962" w:type="dxa"/>
          </w:tcPr>
          <w:p w14:paraId="3AA8DF27" w14:textId="77777777" w:rsidR="00FB77D2" w:rsidRPr="00423677" w:rsidRDefault="00FB77D2" w:rsidP="00FB77D2">
            <w:pPr>
              <w:pStyle w:val="MarginText"/>
              <w:overflowPunct w:val="0"/>
              <w:autoSpaceDE w:val="0"/>
              <w:autoSpaceDN w:val="0"/>
              <w:textAlignment w:val="baseline"/>
              <w:rPr>
                <w:rFonts w:cs="Arial"/>
                <w:sz w:val="22"/>
                <w:szCs w:val="22"/>
                <w:lang w:val="en-GB"/>
              </w:rPr>
            </w:pPr>
          </w:p>
        </w:tc>
        <w:tc>
          <w:tcPr>
            <w:tcW w:w="1550" w:type="dxa"/>
          </w:tcPr>
          <w:p w14:paraId="7B85AC63" w14:textId="77777777" w:rsidR="00FB77D2" w:rsidRPr="00423677" w:rsidRDefault="00FB77D2" w:rsidP="00FB77D2">
            <w:pPr>
              <w:pStyle w:val="MarginText"/>
              <w:overflowPunct w:val="0"/>
              <w:autoSpaceDE w:val="0"/>
              <w:autoSpaceDN w:val="0"/>
              <w:textAlignment w:val="baseline"/>
              <w:rPr>
                <w:rFonts w:cs="Arial"/>
                <w:sz w:val="22"/>
                <w:szCs w:val="22"/>
                <w:lang w:val="en-GB"/>
              </w:rPr>
            </w:pPr>
          </w:p>
        </w:tc>
        <w:tc>
          <w:tcPr>
            <w:tcW w:w="3361" w:type="dxa"/>
          </w:tcPr>
          <w:p w14:paraId="52334E45" w14:textId="77777777" w:rsidR="00FB77D2" w:rsidRPr="00423677" w:rsidRDefault="00FB77D2" w:rsidP="00FB77D2">
            <w:pPr>
              <w:pStyle w:val="MarginText"/>
              <w:overflowPunct w:val="0"/>
              <w:autoSpaceDE w:val="0"/>
              <w:autoSpaceDN w:val="0"/>
              <w:textAlignment w:val="baseline"/>
              <w:rPr>
                <w:rFonts w:cs="Arial"/>
                <w:sz w:val="22"/>
                <w:szCs w:val="22"/>
                <w:lang w:val="en-GB"/>
              </w:rPr>
            </w:pPr>
          </w:p>
        </w:tc>
        <w:tc>
          <w:tcPr>
            <w:tcW w:w="2238" w:type="dxa"/>
          </w:tcPr>
          <w:p w14:paraId="154E9419" w14:textId="77777777" w:rsidR="00FB77D2" w:rsidRPr="00423677" w:rsidRDefault="00FB77D2" w:rsidP="00FB77D2">
            <w:pPr>
              <w:pStyle w:val="MarginText"/>
              <w:overflowPunct w:val="0"/>
              <w:autoSpaceDE w:val="0"/>
              <w:autoSpaceDN w:val="0"/>
              <w:textAlignment w:val="baseline"/>
              <w:rPr>
                <w:rFonts w:cs="Arial"/>
                <w:sz w:val="22"/>
                <w:szCs w:val="22"/>
                <w:lang w:val="en-GB"/>
              </w:rPr>
            </w:pPr>
          </w:p>
        </w:tc>
      </w:tr>
    </w:tbl>
    <w:p w14:paraId="6FCA41D1" w14:textId="653FEC05" w:rsidR="00FB77D2" w:rsidRPr="00423677" w:rsidRDefault="00FB77D2" w:rsidP="00675A85">
      <w:pPr>
        <w:pStyle w:val="GPSmacrorestart"/>
        <w:rPr>
          <w:highlight w:val="green"/>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 xml:space="preserve"> </w:t>
      </w:r>
      <w:r w:rsidRPr="00423677">
        <w:rPr>
          <w:sz w:val="22"/>
          <w:szCs w:val="22"/>
        </w:rPr>
        <w:fldChar w:fldCharType="end">
          <w:numberingChange w:id="2679" w:author="Author" w:original="0."/>
        </w:fldChar>
      </w:r>
    </w:p>
    <w:p w14:paraId="3D4BF20B" w14:textId="77777777" w:rsidR="000B0844" w:rsidRPr="00423677" w:rsidRDefault="00DE3EF6" w:rsidP="002F0CA7">
      <w:pPr>
        <w:pStyle w:val="GPSSchTitleandNumber"/>
        <w:rPr>
          <w:rFonts w:cs="Arial"/>
        </w:rPr>
      </w:pPr>
      <w:r w:rsidRPr="00423677">
        <w:rPr>
          <w:rFonts w:cs="Arial"/>
        </w:rPr>
        <w:br w:type="page"/>
      </w:r>
      <w:bookmarkStart w:id="2680" w:name="_Toc366085199"/>
      <w:bookmarkStart w:id="2681" w:name="_Toc366094960"/>
      <w:r w:rsidR="000B0844" w:rsidRPr="00423677">
        <w:rPr>
          <w:rFonts w:cs="Arial"/>
        </w:rPr>
        <w:lastRenderedPageBreak/>
        <w:t xml:space="preserve"> </w:t>
      </w:r>
      <w:bookmarkStart w:id="2682" w:name="_Toc499802262"/>
      <w:r w:rsidR="000B0844" w:rsidRPr="00423677">
        <w:rPr>
          <w:rFonts w:cs="Arial"/>
        </w:rPr>
        <w:t>SCHEDULE</w:t>
      </w:r>
      <w:r w:rsidR="002E7D65" w:rsidRPr="00423677">
        <w:rPr>
          <w:rFonts w:cs="Arial"/>
        </w:rPr>
        <w:t xml:space="preserve"> 1</w:t>
      </w:r>
      <w:r w:rsidR="008C39F7" w:rsidRPr="00423677">
        <w:rPr>
          <w:rFonts w:cs="Arial"/>
        </w:rPr>
        <w:t>5</w:t>
      </w:r>
      <w:r w:rsidR="000B0844" w:rsidRPr="00423677">
        <w:rPr>
          <w:rFonts w:cs="Arial"/>
        </w:rPr>
        <w:t>: INSURANCE REQUIREMENTS</w:t>
      </w:r>
      <w:bookmarkEnd w:id="2680"/>
      <w:bookmarkEnd w:id="2681"/>
      <w:bookmarkEnd w:id="2682"/>
    </w:p>
    <w:p w14:paraId="259155C2" w14:textId="77777777" w:rsidR="000B0844" w:rsidRPr="00423677" w:rsidRDefault="000B0844" w:rsidP="00D832D7">
      <w:pPr>
        <w:pStyle w:val="GPSL1SCHEDULEHeading"/>
      </w:pPr>
      <w:bookmarkStart w:id="2683" w:name="_Toc366681440"/>
      <w:bookmarkStart w:id="2684" w:name="_Toc374530672"/>
      <w:r w:rsidRPr="00423677">
        <w:t>OBLIGATION TO MAINTAIN INSURANCES</w:t>
      </w:r>
      <w:bookmarkEnd w:id="2683"/>
      <w:bookmarkEnd w:id="2684"/>
    </w:p>
    <w:p w14:paraId="5393AB13" w14:textId="77777777" w:rsidR="000B0844" w:rsidRPr="00423677" w:rsidRDefault="000B0844" w:rsidP="00911DB3">
      <w:pPr>
        <w:pStyle w:val="GPSL2numberedclause"/>
      </w:pPr>
      <w:r w:rsidRPr="00423677">
        <w:t xml:space="preserve">Without prejudice to its obligations to the </w:t>
      </w:r>
      <w:r w:rsidR="00C844EB" w:rsidRPr="00423677">
        <w:t>Authority</w:t>
      </w:r>
      <w:r w:rsidRPr="00423677">
        <w:t xml:space="preserve"> under this </w:t>
      </w:r>
      <w:r w:rsidR="00345F5B" w:rsidRPr="00423677">
        <w:t>Contract</w:t>
      </w:r>
      <w:r w:rsidRPr="00423677">
        <w:t>, including its indemnity obligations, the Supplier shall for the periods specified in this Schedule</w:t>
      </w:r>
      <w:r w:rsidR="00F512DD" w:rsidRPr="00423677">
        <w:t xml:space="preserve"> 15</w:t>
      </w:r>
      <w:r w:rsidRPr="00423677">
        <w:t xml:space="preserve"> take out and maintain, or procure the taking out and maintenance of the insurances as set out in Annex 1 (Required Insurances) and any other insurances as may be required by applicable Law (together the “Insurances”).</w:t>
      </w:r>
      <w:r w:rsidR="00A952AE">
        <w:t xml:space="preserve"> </w:t>
      </w:r>
      <w:r w:rsidRPr="00423677">
        <w:t>The Supplier shall ensure that each of the Insurances is effective no later than the Commencement Date.</w:t>
      </w:r>
    </w:p>
    <w:p w14:paraId="6316C933" w14:textId="77777777" w:rsidR="000B0844" w:rsidRPr="00423677" w:rsidRDefault="000B0844" w:rsidP="00911DB3">
      <w:pPr>
        <w:pStyle w:val="GPSL2numberedclause"/>
      </w:pPr>
      <w:r w:rsidRPr="00423677">
        <w:t>The Insurances shall be maintained in accordance with Good Industry Practice</w:t>
      </w:r>
      <w:r w:rsidRPr="00423677" w:rsidDel="001551BB">
        <w:t xml:space="preserve"> </w:t>
      </w:r>
      <w:r w:rsidRPr="00423677">
        <w:t>and (so far as is reasonably practicable) on terms no less favourable than those generally available to a prudent contractor in respect of risks insured in the international insurance market from time to time.</w:t>
      </w:r>
    </w:p>
    <w:p w14:paraId="7C31866F" w14:textId="77777777" w:rsidR="000B0844" w:rsidRPr="00423677" w:rsidRDefault="000B0844" w:rsidP="00911DB3">
      <w:pPr>
        <w:pStyle w:val="GPSL2numberedclause"/>
      </w:pPr>
      <w:r w:rsidRPr="00423677">
        <w:t>The Insurances shall be taken out and maintained with insurers who are of good financial standing and of good repute in the international insurance market.</w:t>
      </w:r>
    </w:p>
    <w:p w14:paraId="12FF5985" w14:textId="77777777" w:rsidR="000B0844" w:rsidRPr="00423677" w:rsidRDefault="000B0844" w:rsidP="00911DB3">
      <w:pPr>
        <w:pStyle w:val="GPSL2numberedclause"/>
      </w:pPr>
      <w:r w:rsidRPr="00423677">
        <w:t xml:space="preserve">The Supplier shall ensure that the public and products liability policy shall contain an indemnity to principals clause under which the </w:t>
      </w:r>
      <w:r w:rsidR="00C844EB" w:rsidRPr="00423677">
        <w:t>Authority</w:t>
      </w:r>
      <w:r w:rsidRPr="00423677">
        <w:t xml:space="preserve"> shall be indemnified in respect of claims made against the </w:t>
      </w:r>
      <w:r w:rsidR="00C844EB" w:rsidRPr="00423677">
        <w:t>Authority</w:t>
      </w:r>
      <w:r w:rsidRPr="00423677">
        <w:t xml:space="preserve"> in respect of death or bodily injury or third party property damage arising out of or in connection with the </w:t>
      </w:r>
      <w:r w:rsidR="00A952AE">
        <w:t xml:space="preserve">Services </w:t>
      </w:r>
      <w:r w:rsidRPr="00423677">
        <w:t>and for which the Supplier is legally liable.</w:t>
      </w:r>
    </w:p>
    <w:p w14:paraId="691A0D45" w14:textId="77777777" w:rsidR="000B0844" w:rsidRPr="00423677" w:rsidRDefault="000B0844" w:rsidP="00D832D7">
      <w:pPr>
        <w:pStyle w:val="GPSL1SCHEDULEHeading"/>
      </w:pPr>
      <w:r w:rsidRPr="00423677">
        <w:t>GENERAL OBLIGATIONS</w:t>
      </w:r>
    </w:p>
    <w:p w14:paraId="277BF49F" w14:textId="77777777" w:rsidR="000B0844" w:rsidRPr="00423677" w:rsidRDefault="000B0844" w:rsidP="00911DB3">
      <w:pPr>
        <w:pStyle w:val="GPSL2numberedclause"/>
      </w:pPr>
      <w:r w:rsidRPr="00423677">
        <w:t xml:space="preserve">Without limiting the other provisions of this </w:t>
      </w:r>
      <w:r w:rsidR="00345F5B" w:rsidRPr="00423677">
        <w:t>Contract</w:t>
      </w:r>
      <w:r w:rsidRPr="00423677">
        <w:t>, the Supplier shall:</w:t>
      </w:r>
    </w:p>
    <w:p w14:paraId="59644875" w14:textId="77777777" w:rsidR="000B0844" w:rsidRPr="00423677" w:rsidRDefault="000B0844" w:rsidP="00911DB3">
      <w:pPr>
        <w:pStyle w:val="GPSL3numberedclause"/>
      </w:pPr>
      <w:r w:rsidRPr="00423677">
        <w:t xml:space="preserve">take or procure the taking of all reasonable risk management and risk control measures in relation to the </w:t>
      </w:r>
      <w:r w:rsidR="00A952AE">
        <w:t xml:space="preserve">Services </w:t>
      </w:r>
      <w:r w:rsidRPr="00423677">
        <w:t>as it would be reasonable to expect of a prudent contractor acting in accordance with Good Industry Practice, including the investigation and reports of relevant claims to insurers;</w:t>
      </w:r>
    </w:p>
    <w:p w14:paraId="773CA264" w14:textId="77777777" w:rsidR="000B0844" w:rsidRPr="00423677" w:rsidRDefault="000B0844" w:rsidP="00911DB3">
      <w:pPr>
        <w:pStyle w:val="GPSL3numberedclause"/>
      </w:pPr>
      <w:r w:rsidRPr="00423677">
        <w:t>promptly notify the insurers in writing of any relevant material fact under any Insurances of which the Supplier is or becomes aware; and</w:t>
      </w:r>
    </w:p>
    <w:p w14:paraId="6C2EDA20" w14:textId="77777777" w:rsidR="000B0844" w:rsidRPr="00423677" w:rsidRDefault="000B0844" w:rsidP="00911DB3">
      <w:pPr>
        <w:pStyle w:val="GPSL3numberedclause"/>
      </w:pPr>
      <w:r w:rsidRPr="00423677">
        <w:t>hold all policies in respect of the Insurances and cause any insurance broker effecting the Insurances to hold any insurance slips and other evidence of placing cover representing any of the Insurances to which it is a party.</w:t>
      </w:r>
    </w:p>
    <w:p w14:paraId="5C72EAF2" w14:textId="77777777" w:rsidR="000B0844" w:rsidRPr="00423677" w:rsidRDefault="000B0844" w:rsidP="00D832D7">
      <w:pPr>
        <w:pStyle w:val="GPSL1SCHEDULEHeading"/>
      </w:pPr>
      <w:r w:rsidRPr="00423677">
        <w:t>FAILURE TO INSURE</w:t>
      </w:r>
    </w:p>
    <w:p w14:paraId="3FAC205A" w14:textId="77777777" w:rsidR="000B0844" w:rsidRPr="00423677" w:rsidRDefault="000B0844" w:rsidP="00911DB3">
      <w:pPr>
        <w:pStyle w:val="GPSL2numberedclause"/>
      </w:pPr>
      <w:r w:rsidRPr="00423677">
        <w:t>The Supplier shall not take any action or fail to take any action or (insofar as is reasonably within its power) permit anything to occur in relation to it which would entitle any insurer to refuse to pay any claim under any of the Insurances.</w:t>
      </w:r>
    </w:p>
    <w:p w14:paraId="4961FFC0" w14:textId="77777777" w:rsidR="000B0844" w:rsidRPr="00423677" w:rsidRDefault="000B0844" w:rsidP="00911DB3">
      <w:pPr>
        <w:pStyle w:val="GPSL2numberedclause"/>
      </w:pPr>
      <w:r w:rsidRPr="00423677">
        <w:t xml:space="preserve">Where the Supplier has failed to purchase any of the Insurances or maintain any of the Insurances in full force and effect, the </w:t>
      </w:r>
      <w:r w:rsidR="00C844EB" w:rsidRPr="00423677">
        <w:t>Authority</w:t>
      </w:r>
      <w:r w:rsidRPr="00423677">
        <w:t xml:space="preserve"> may elect (but shall not be obliged) following written notice to the Supplier to purchase the relevant Insurances, and the </w:t>
      </w:r>
      <w:r w:rsidR="00C844EB" w:rsidRPr="00423677">
        <w:t>Authority</w:t>
      </w:r>
      <w:r w:rsidRPr="00423677">
        <w:t xml:space="preserve"> shall be entitled to recover the reasonable premium </w:t>
      </w:r>
      <w:r w:rsidRPr="00423677">
        <w:lastRenderedPageBreak/>
        <w:t>and other reasonable costs incurred in connection therewith as a debt due from the Supplier.</w:t>
      </w:r>
    </w:p>
    <w:p w14:paraId="4F9D4789" w14:textId="77777777" w:rsidR="000B0844" w:rsidRPr="00423677" w:rsidRDefault="000B0844" w:rsidP="00D832D7">
      <w:pPr>
        <w:pStyle w:val="GPSL1SCHEDULEHeading"/>
      </w:pPr>
      <w:r w:rsidRPr="00423677">
        <w:t>EVIDENCE OF POLICIES</w:t>
      </w:r>
    </w:p>
    <w:p w14:paraId="5FCE23FD" w14:textId="77777777" w:rsidR="000B0844" w:rsidRPr="00423677" w:rsidRDefault="000B0844" w:rsidP="00911DB3">
      <w:pPr>
        <w:pStyle w:val="GPSL2numberedclause"/>
        <w:rPr>
          <w:caps/>
        </w:rPr>
      </w:pPr>
      <w:r w:rsidRPr="00423677">
        <w:t xml:space="preserve">The Supplier shall upon the Commencement Date and within 15 Working Days after the renewal of each of the Insurances, provide evidence, in a form satisfactory to the </w:t>
      </w:r>
      <w:r w:rsidR="00C844EB" w:rsidRPr="00423677">
        <w:t>Authority</w:t>
      </w:r>
      <w:r w:rsidRPr="00423677">
        <w:t>, that the Insurances are in force and effect and meet in full the requirements of this Schedule</w:t>
      </w:r>
      <w:r w:rsidR="00F512DD" w:rsidRPr="00423677">
        <w:t xml:space="preserve"> 15</w:t>
      </w:r>
      <w:r w:rsidRPr="00423677">
        <w:t>.</w:t>
      </w:r>
      <w:r w:rsidR="00A952AE">
        <w:t xml:space="preserve"> </w:t>
      </w:r>
      <w:r w:rsidRPr="00423677">
        <w:t xml:space="preserve">Receipt of such evidence by the </w:t>
      </w:r>
      <w:r w:rsidR="00C844EB" w:rsidRPr="00423677">
        <w:t>Authority</w:t>
      </w:r>
      <w:r w:rsidRPr="00423677">
        <w:t xml:space="preserve"> shall not in itself constitute acceptance by the </w:t>
      </w:r>
      <w:r w:rsidR="00C844EB" w:rsidRPr="00423677">
        <w:t>Authority</w:t>
      </w:r>
      <w:r w:rsidRPr="00423677">
        <w:t xml:space="preserve"> or relieve the Supplier of any of its liabilities and obligations under this </w:t>
      </w:r>
      <w:r w:rsidR="00D23F44" w:rsidRPr="00423677">
        <w:t>Contract</w:t>
      </w:r>
      <w:r w:rsidRPr="00423677">
        <w:t>.</w:t>
      </w:r>
    </w:p>
    <w:p w14:paraId="02479D38" w14:textId="77777777" w:rsidR="000B0844" w:rsidRPr="00423677" w:rsidRDefault="000B0844" w:rsidP="00D832D7">
      <w:pPr>
        <w:pStyle w:val="GPSL1SCHEDULEHeading"/>
      </w:pPr>
      <w:r w:rsidRPr="00423677">
        <w:t xml:space="preserve">AGGREGATE LIMIT OF INDEMNITY </w:t>
      </w:r>
    </w:p>
    <w:p w14:paraId="10672DEF" w14:textId="77777777" w:rsidR="000B0844" w:rsidRPr="00423677" w:rsidRDefault="000B0844" w:rsidP="00911DB3">
      <w:pPr>
        <w:pStyle w:val="GPSL2numberedclause"/>
        <w:rPr>
          <w:caps/>
        </w:rPr>
      </w:pPr>
      <w:r w:rsidRPr="00423677">
        <w:t xml:space="preserve">Where the minimum limit of indemnity required in relation to any of the Insurances is specified as being "in the aggregate": </w:t>
      </w:r>
    </w:p>
    <w:p w14:paraId="6159F354" w14:textId="77777777" w:rsidR="000B0844" w:rsidRPr="00423677" w:rsidRDefault="000B0844" w:rsidP="00911DB3">
      <w:pPr>
        <w:pStyle w:val="GPSL3numberedclause"/>
      </w:pPr>
      <w:r w:rsidRPr="00423677">
        <w:t xml:space="preserve">if a claim or claims which do not relate to this </w:t>
      </w:r>
      <w:r w:rsidR="00345F5B" w:rsidRPr="00423677">
        <w:t>Contract</w:t>
      </w:r>
      <w:r w:rsidRPr="00423677">
        <w:t xml:space="preserve">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w:t>
      </w:r>
      <w:r w:rsidR="00C844EB" w:rsidRPr="00423677">
        <w:t>Authority</w:t>
      </w:r>
      <w:r w:rsidRPr="00423677">
        <w:t>:</w:t>
      </w:r>
    </w:p>
    <w:p w14:paraId="52D8D5A0" w14:textId="77777777" w:rsidR="000B0844" w:rsidRPr="00423677" w:rsidRDefault="000B0844" w:rsidP="008A573D">
      <w:pPr>
        <w:pStyle w:val="GPSL4numberedclause"/>
        <w:rPr>
          <w:caps/>
          <w:szCs w:val="22"/>
        </w:rPr>
      </w:pPr>
      <w:r w:rsidRPr="00423677">
        <w:rPr>
          <w:szCs w:val="22"/>
        </w:rPr>
        <w:t xml:space="preserve">details of the policy concerned; and </w:t>
      </w:r>
    </w:p>
    <w:p w14:paraId="63883B7B" w14:textId="77777777" w:rsidR="000B0844" w:rsidRPr="00423677" w:rsidRDefault="000B0844" w:rsidP="008A573D">
      <w:pPr>
        <w:pStyle w:val="GPSL4numberedclause"/>
        <w:rPr>
          <w:caps/>
          <w:szCs w:val="22"/>
        </w:rPr>
      </w:pPr>
      <w:r w:rsidRPr="00423677">
        <w:rPr>
          <w:szCs w:val="22"/>
        </w:rPr>
        <w:t>its proposed solution for maintaining the minimum limit of indemnity specified; and</w:t>
      </w:r>
    </w:p>
    <w:p w14:paraId="7C5ECE26" w14:textId="77777777" w:rsidR="000B0844" w:rsidRPr="00423677" w:rsidRDefault="000B0844" w:rsidP="00911DB3">
      <w:pPr>
        <w:pStyle w:val="GPSL3numberedclause"/>
        <w:rPr>
          <w:caps/>
        </w:rPr>
      </w:pPr>
      <w:r w:rsidRPr="00423677">
        <w:t xml:space="preserve">if and to the extent that the level of insurance cover available falls below that minimum because a claim or claims which do not relate to this </w:t>
      </w:r>
      <w:r w:rsidR="00345F5B" w:rsidRPr="00423677">
        <w:t>Contract</w:t>
      </w:r>
      <w:r w:rsidRPr="00423677">
        <w:t xml:space="preserve"> are paid by insurers, the Supplier shall:</w:t>
      </w:r>
    </w:p>
    <w:p w14:paraId="5C177A4B" w14:textId="77777777" w:rsidR="000B0844" w:rsidRPr="00423677" w:rsidRDefault="000B0844" w:rsidP="008A573D">
      <w:pPr>
        <w:pStyle w:val="GPSL4numberedclause"/>
        <w:rPr>
          <w:caps/>
          <w:szCs w:val="22"/>
        </w:rPr>
      </w:pPr>
      <w:r w:rsidRPr="00423677">
        <w:rPr>
          <w:szCs w:val="22"/>
        </w:rPr>
        <w:t xml:space="preserve">ensure that the insurance cover is reinstated to maintain at all times the minimum limit of indemnity specified for claims relating to this </w:t>
      </w:r>
      <w:r w:rsidR="00345F5B" w:rsidRPr="00423677">
        <w:rPr>
          <w:szCs w:val="22"/>
        </w:rPr>
        <w:t>Contract</w:t>
      </w:r>
      <w:r w:rsidRPr="00423677">
        <w:rPr>
          <w:szCs w:val="22"/>
        </w:rPr>
        <w:t>; or</w:t>
      </w:r>
    </w:p>
    <w:p w14:paraId="0BBB7E12" w14:textId="77777777" w:rsidR="000B0844" w:rsidRPr="00423677" w:rsidRDefault="000B0844" w:rsidP="008A573D">
      <w:pPr>
        <w:pStyle w:val="GPSL4numberedclause"/>
        <w:rPr>
          <w:caps/>
          <w:szCs w:val="22"/>
        </w:rPr>
      </w:pPr>
      <w:r w:rsidRPr="00423677">
        <w:rPr>
          <w:szCs w:val="22"/>
        </w:rPr>
        <w:t xml:space="preserve">if the Supplier is or has reason to believe that it will be unable to ensure that insurance cover is reinstated to maintain at all times the minimum limit of indemnity specified, immediately submit to the </w:t>
      </w:r>
      <w:r w:rsidR="00C844EB" w:rsidRPr="00423677">
        <w:rPr>
          <w:szCs w:val="22"/>
        </w:rPr>
        <w:t>Authority</w:t>
      </w:r>
      <w:r w:rsidRPr="00423677">
        <w:rPr>
          <w:szCs w:val="22"/>
        </w:rPr>
        <w:t xml:space="preserve"> full details of the policy concerned and its proposed solution for maintaining the minimum limit of indemnity specified.</w:t>
      </w:r>
    </w:p>
    <w:p w14:paraId="32E01E74" w14:textId="77777777" w:rsidR="000B0844" w:rsidRPr="00423677" w:rsidRDefault="000B0844" w:rsidP="00D832D7">
      <w:pPr>
        <w:pStyle w:val="GPSL1SCHEDULEHeading"/>
      </w:pPr>
      <w:r w:rsidRPr="00423677">
        <w:t>CANCELLATION</w:t>
      </w:r>
    </w:p>
    <w:p w14:paraId="5AFD1E88" w14:textId="77777777" w:rsidR="000B0844" w:rsidRPr="00423677" w:rsidRDefault="000B0844" w:rsidP="00911DB3">
      <w:pPr>
        <w:pStyle w:val="GPSL2numberedclause"/>
        <w:rPr>
          <w:caps/>
        </w:rPr>
      </w:pPr>
      <w:r w:rsidRPr="00423677">
        <w:t xml:space="preserve">The Supplier shall notify the </w:t>
      </w:r>
      <w:r w:rsidR="00C844EB" w:rsidRPr="00423677">
        <w:t>Authority</w:t>
      </w:r>
      <w:r w:rsidRPr="00423677">
        <w:t xml:space="preserve"> in writing at least five (5) Working Days prior to the cancellation, suspension, termination or non-renewal of any of the Insurances.</w:t>
      </w:r>
    </w:p>
    <w:p w14:paraId="3B8931CE" w14:textId="77777777" w:rsidR="000B0844" w:rsidRPr="00423677" w:rsidRDefault="000B0844" w:rsidP="00D832D7">
      <w:pPr>
        <w:pStyle w:val="GPSL1SCHEDULEHeading"/>
      </w:pPr>
      <w:r w:rsidRPr="00423677">
        <w:t xml:space="preserve">INSURANCE CLAIMS </w:t>
      </w:r>
    </w:p>
    <w:p w14:paraId="194882FB" w14:textId="77777777" w:rsidR="000B0844" w:rsidRPr="00423677" w:rsidRDefault="000B0844" w:rsidP="00911DB3">
      <w:pPr>
        <w:pStyle w:val="GPSL2numberedclause"/>
      </w:pPr>
      <w:r w:rsidRPr="00423677">
        <w:t xml:space="preserve">The Supplier shall promptly notify to insurers any matter arising from, or in relation to, the </w:t>
      </w:r>
      <w:r w:rsidR="00A952AE">
        <w:t xml:space="preserve">Services </w:t>
      </w:r>
      <w:r w:rsidRPr="00423677">
        <w:t xml:space="preserve">and/or this </w:t>
      </w:r>
      <w:r w:rsidR="00345F5B" w:rsidRPr="00423677">
        <w:t>Contract</w:t>
      </w:r>
      <w:r w:rsidRPr="00423677">
        <w:t xml:space="preserve"> for which it may be entitled to claim under any of the Insurances.</w:t>
      </w:r>
      <w:r w:rsidR="00A952AE">
        <w:t xml:space="preserve"> </w:t>
      </w:r>
      <w:r w:rsidRPr="00423677">
        <w:t xml:space="preserve">In the event that the </w:t>
      </w:r>
      <w:r w:rsidR="00C844EB" w:rsidRPr="00423677">
        <w:t>Authority</w:t>
      </w:r>
      <w:r w:rsidRPr="00423677">
        <w:t xml:space="preserve"> receives a claim relating to or arising out of the </w:t>
      </w:r>
      <w:r w:rsidR="00A952AE">
        <w:t xml:space="preserve">Services </w:t>
      </w:r>
      <w:r w:rsidRPr="00423677">
        <w:t xml:space="preserve">or this </w:t>
      </w:r>
      <w:r w:rsidR="00345F5B" w:rsidRPr="00423677">
        <w:t>Contract</w:t>
      </w:r>
      <w:r w:rsidRPr="00423677">
        <w:t xml:space="preserve">, the Supplier shall co-operate with the </w:t>
      </w:r>
      <w:r w:rsidR="00C844EB" w:rsidRPr="00423677">
        <w:lastRenderedPageBreak/>
        <w:t>Authority</w:t>
      </w:r>
      <w:r w:rsidRPr="00423677">
        <w:t xml:space="preserve"> and assist it in dealing with such claims including without limitation providing information and documentation in a timely manner.</w:t>
      </w:r>
    </w:p>
    <w:p w14:paraId="0DD5942E" w14:textId="77777777" w:rsidR="000B0844" w:rsidRPr="00423677" w:rsidRDefault="000B0844" w:rsidP="00911DB3">
      <w:pPr>
        <w:pStyle w:val="GPSL2numberedclause"/>
      </w:pPr>
      <w:r w:rsidRPr="00423677">
        <w:t xml:space="preserve">Except where the </w:t>
      </w:r>
      <w:r w:rsidR="00C844EB" w:rsidRPr="00423677">
        <w:t>Authority</w:t>
      </w:r>
      <w:r w:rsidRPr="00423677">
        <w:t xml:space="preserve"> is the claimant party, the Supplier shall give the </w:t>
      </w:r>
      <w:r w:rsidR="00C844EB" w:rsidRPr="00423677">
        <w:t>Authority</w:t>
      </w:r>
      <w:r w:rsidRPr="00423677">
        <w:t xml:space="preserve"> notice within twenty (20) Working Days after any insurance claim relating to or arising out of the provision of the </w:t>
      </w:r>
      <w:r w:rsidR="00A952AE">
        <w:t xml:space="preserve">Services </w:t>
      </w:r>
      <w:r w:rsidRPr="00423677">
        <w:t xml:space="preserve">or this </w:t>
      </w:r>
      <w:r w:rsidR="00345F5B" w:rsidRPr="00423677">
        <w:t>Contract</w:t>
      </w:r>
      <w:r w:rsidRPr="00423677">
        <w:t xml:space="preserve"> on any of the Insurances or which, but for the application of the applicable policy excess, would be made on any of the Insurances and (if required by the </w:t>
      </w:r>
      <w:r w:rsidR="00C844EB" w:rsidRPr="00423677">
        <w:t>Authority</w:t>
      </w:r>
      <w:r w:rsidRPr="00423677">
        <w:t>) full details of the incident giving rise to the claim.</w:t>
      </w:r>
    </w:p>
    <w:p w14:paraId="55A256A4" w14:textId="77777777" w:rsidR="000B0844" w:rsidRPr="00423677" w:rsidRDefault="000B0844" w:rsidP="00911DB3">
      <w:pPr>
        <w:pStyle w:val="GPSL2numberedclause"/>
      </w:pPr>
      <w:r w:rsidRPr="00423677">
        <w:t>Where any Insurance requires payment of a premium, the Supplier shall be liable for and shall promptly pay such premium.</w:t>
      </w:r>
    </w:p>
    <w:p w14:paraId="4FE2B8AE" w14:textId="77777777" w:rsidR="000B0844" w:rsidRPr="00423677" w:rsidRDefault="000B0844" w:rsidP="00911DB3">
      <w:pPr>
        <w:pStyle w:val="GPSL2numberedclause"/>
      </w:pPr>
      <w:r w:rsidRPr="00423677">
        <w:t>Where any Insurance is subject to an excess or deductible below which the indemnity from insurers is excluded, the Supplier shall be liable for such excess or deductible.</w:t>
      </w:r>
      <w:r w:rsidR="00A952AE">
        <w:t xml:space="preserve"> </w:t>
      </w:r>
      <w:r w:rsidRPr="00423677">
        <w:t xml:space="preserve">The Supplier shall not be entitled to recover from the </w:t>
      </w:r>
      <w:r w:rsidR="00C844EB" w:rsidRPr="00423677">
        <w:t>Authority</w:t>
      </w:r>
      <w:r w:rsidRPr="00423677">
        <w:t xml:space="preserve"> any sum paid by way of excess or deductible under the Insurances whether under the terms of this </w:t>
      </w:r>
      <w:r w:rsidR="00345F5B" w:rsidRPr="00423677">
        <w:t>Contract</w:t>
      </w:r>
      <w:r w:rsidRPr="00423677">
        <w:t xml:space="preserve"> or otherwise.</w:t>
      </w:r>
    </w:p>
    <w:p w14:paraId="47D3C2A7" w14:textId="77777777" w:rsidR="000B0844" w:rsidRPr="00423677" w:rsidRDefault="000B0844" w:rsidP="000B0844">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 xml:space="preserve"> </w:t>
      </w:r>
      <w:r w:rsidRPr="00423677">
        <w:rPr>
          <w:sz w:val="22"/>
          <w:szCs w:val="22"/>
        </w:rPr>
        <w:fldChar w:fldCharType="end">
          <w:numberingChange w:id="2685" w:author="Author" w:original="0."/>
        </w:fldChar>
      </w:r>
    </w:p>
    <w:p w14:paraId="21DF5989" w14:textId="77777777" w:rsidR="000B0844" w:rsidRPr="00423677" w:rsidRDefault="000B0844" w:rsidP="000B0844">
      <w:pPr>
        <w:pStyle w:val="GPSSchAnnexname"/>
        <w:rPr>
          <w:rFonts w:cs="Arial"/>
        </w:rPr>
      </w:pPr>
      <w:r w:rsidRPr="00423677">
        <w:rPr>
          <w:rFonts w:cs="Arial"/>
        </w:rPr>
        <w:br w:type="page"/>
      </w:r>
      <w:bookmarkStart w:id="2686" w:name="_Toc366085200"/>
      <w:bookmarkStart w:id="2687" w:name="_Toc366094961"/>
      <w:bookmarkStart w:id="2688" w:name="_Toc499802263"/>
      <w:r w:rsidRPr="00423677">
        <w:rPr>
          <w:rFonts w:cs="Arial"/>
        </w:rPr>
        <w:lastRenderedPageBreak/>
        <w:t>ANNEX 1: REQUIRED INSURANCES</w:t>
      </w:r>
      <w:bookmarkEnd w:id="2686"/>
      <w:bookmarkEnd w:id="2687"/>
      <w:bookmarkEnd w:id="2688"/>
    </w:p>
    <w:p w14:paraId="107AA095" w14:textId="77777777" w:rsidR="000B0844" w:rsidRPr="00423677" w:rsidRDefault="000B0844" w:rsidP="000B0844">
      <w:pPr>
        <w:pStyle w:val="GPSSchPart"/>
        <w:rPr>
          <w:rFonts w:cs="Arial"/>
          <w:caps w:val="0"/>
        </w:rPr>
      </w:pPr>
      <w:r w:rsidRPr="00423677">
        <w:rPr>
          <w:rFonts w:cs="Arial"/>
        </w:rPr>
        <w:t xml:space="preserve">Part A: Third Party Public &amp; Products Liability Insurance </w:t>
      </w:r>
    </w:p>
    <w:p w14:paraId="4B6F365D" w14:textId="77777777" w:rsidR="000B0844" w:rsidRPr="00423677" w:rsidRDefault="000B0844" w:rsidP="00D832D7">
      <w:pPr>
        <w:pStyle w:val="GPSL1SCHEDULEHeading"/>
      </w:pPr>
      <w:r w:rsidRPr="00423677">
        <w:t xml:space="preserve">Insured </w:t>
      </w:r>
    </w:p>
    <w:p w14:paraId="04857D82" w14:textId="77777777" w:rsidR="000B0844" w:rsidRPr="00423677" w:rsidRDefault="000B0844" w:rsidP="00911DB3">
      <w:pPr>
        <w:pStyle w:val="GPSL2numberedclause"/>
        <w:rPr>
          <w:caps/>
        </w:rPr>
      </w:pPr>
      <w:r w:rsidRPr="00423677">
        <w:t>The Supplier</w:t>
      </w:r>
    </w:p>
    <w:p w14:paraId="102C9109" w14:textId="77777777" w:rsidR="000B0844" w:rsidRPr="00423677" w:rsidRDefault="000B0844" w:rsidP="00D832D7">
      <w:pPr>
        <w:pStyle w:val="GPSL1SCHEDULEHeading"/>
      </w:pPr>
      <w:r w:rsidRPr="00423677">
        <w:t>Interest</w:t>
      </w:r>
    </w:p>
    <w:p w14:paraId="18C4D193" w14:textId="77777777" w:rsidR="000B0844" w:rsidRPr="00423677" w:rsidRDefault="000B0844" w:rsidP="00911DB3">
      <w:pPr>
        <w:pStyle w:val="GPSL2numberedclause"/>
        <w:rPr>
          <w:caps/>
        </w:rPr>
      </w:pPr>
      <w:r w:rsidRPr="00423677">
        <w:t>To indemnify the Insured in respect of all sums which the Insured shall become legally liable to pay as damages, including claimant's costs and expenses, in respect of accidental:</w:t>
      </w:r>
    </w:p>
    <w:p w14:paraId="51A8BCEF" w14:textId="77777777" w:rsidR="000B0844" w:rsidRPr="00423677" w:rsidRDefault="000B0844" w:rsidP="00911DB3">
      <w:pPr>
        <w:pStyle w:val="GPSL3numberedclause"/>
        <w:rPr>
          <w:caps/>
        </w:rPr>
      </w:pPr>
      <w:r w:rsidRPr="00423677">
        <w:t>death or bodily injury to or sickness, illness or disease contracted by any person;</w:t>
      </w:r>
    </w:p>
    <w:p w14:paraId="5164F012" w14:textId="77777777" w:rsidR="000B0844" w:rsidRPr="00423677" w:rsidRDefault="000B0844" w:rsidP="00911DB3">
      <w:pPr>
        <w:pStyle w:val="GPSL3numberedclause"/>
        <w:rPr>
          <w:caps/>
        </w:rPr>
      </w:pPr>
      <w:r w:rsidRPr="00423677">
        <w:t>loss of or damage to property;</w:t>
      </w:r>
    </w:p>
    <w:p w14:paraId="285AB4D0" w14:textId="77777777" w:rsidR="000B0844" w:rsidRPr="00423677" w:rsidRDefault="000B0844" w:rsidP="00911DB3">
      <w:pPr>
        <w:pStyle w:val="GPSL2Indent"/>
        <w:rPr>
          <w:caps/>
        </w:rPr>
      </w:pPr>
      <w:r w:rsidRPr="00423677">
        <w:t xml:space="preserve">happening during the period of insurance (as specified in Paragraph 5 of </w:t>
      </w:r>
      <w:r w:rsidR="00EF3430" w:rsidRPr="00423677">
        <w:t>this Annex 1 to this Schedule</w:t>
      </w:r>
      <w:r w:rsidR="00F512DD" w:rsidRPr="00423677">
        <w:t xml:space="preserve"> 15</w:t>
      </w:r>
      <w:r w:rsidRPr="00423677">
        <w:t>)</w:t>
      </w:r>
      <w:r w:rsidR="00EF3430" w:rsidRPr="00423677">
        <w:t xml:space="preserve"> </w:t>
      </w:r>
      <w:r w:rsidRPr="00423677">
        <w:t xml:space="preserve">and arising out of or in connection with the provision of the </w:t>
      </w:r>
      <w:r w:rsidR="00A952AE">
        <w:t xml:space="preserve">Services </w:t>
      </w:r>
      <w:r w:rsidRPr="00423677">
        <w:t xml:space="preserve">and in connection with this </w:t>
      </w:r>
      <w:r w:rsidR="00345F5B" w:rsidRPr="00423677">
        <w:t>Contract</w:t>
      </w:r>
      <w:r w:rsidRPr="00423677">
        <w:t>.</w:t>
      </w:r>
    </w:p>
    <w:p w14:paraId="3AD753F9" w14:textId="77777777" w:rsidR="000B0844" w:rsidRPr="00423677" w:rsidRDefault="000B0844" w:rsidP="00D832D7">
      <w:pPr>
        <w:pStyle w:val="GPSL1SCHEDULEHeading"/>
      </w:pPr>
      <w:r w:rsidRPr="00423677">
        <w:t>Limit of indemnity</w:t>
      </w:r>
    </w:p>
    <w:p w14:paraId="71BD4B13" w14:textId="77777777" w:rsidR="000B0844" w:rsidRPr="00423677" w:rsidRDefault="000B0844" w:rsidP="00911DB3">
      <w:pPr>
        <w:pStyle w:val="GPSL2numberedclause"/>
        <w:rPr>
          <w:caps/>
        </w:rPr>
      </w:pPr>
      <w:r w:rsidRPr="00423677">
        <w:t xml:space="preserve">Not less than </w:t>
      </w:r>
      <w:r w:rsidR="00825828" w:rsidRPr="00825828">
        <w:t>£1,000,000 (one million pounds)</w:t>
      </w:r>
      <w:r w:rsidR="00825828">
        <w:rPr>
          <w:b/>
        </w:rPr>
        <w:t xml:space="preserve"> </w:t>
      </w:r>
      <w:r w:rsidRPr="00423677">
        <w:t>in respect of any one occurrence, the number of occurrences being unlimited, but</w:t>
      </w:r>
      <w:r w:rsidR="00825828">
        <w:t xml:space="preserve"> </w:t>
      </w:r>
      <w:r w:rsidR="00825828" w:rsidRPr="00825828">
        <w:t>£1,000,000 (one million pounds)</w:t>
      </w:r>
      <w:r w:rsidRPr="00423677">
        <w:t xml:space="preserve"> </w:t>
      </w:r>
      <w:r w:rsidR="00825828">
        <w:t xml:space="preserve">in </w:t>
      </w:r>
      <w:r w:rsidRPr="00423677">
        <w:t>any one occurrence and in the aggregate per annum in respect of products and pollution liability.</w:t>
      </w:r>
    </w:p>
    <w:p w14:paraId="05F60D05" w14:textId="77777777" w:rsidR="000B0844" w:rsidRPr="00423677" w:rsidRDefault="000B0844" w:rsidP="00D832D7">
      <w:pPr>
        <w:pStyle w:val="GPSL1SCHEDULEHeading"/>
      </w:pPr>
      <w:r w:rsidRPr="00423677">
        <w:t>Territorial limits</w:t>
      </w:r>
    </w:p>
    <w:p w14:paraId="4B5E28B2" w14:textId="77777777" w:rsidR="000B0844" w:rsidRPr="00825828" w:rsidRDefault="00825828" w:rsidP="00911DB3">
      <w:pPr>
        <w:pStyle w:val="GPSL2numberedclause"/>
        <w:rPr>
          <w:caps/>
        </w:rPr>
      </w:pPr>
      <w:r w:rsidRPr="00825828">
        <w:t>United Kingdom.</w:t>
      </w:r>
    </w:p>
    <w:p w14:paraId="764C111F" w14:textId="77777777" w:rsidR="000B0844" w:rsidRPr="00423677" w:rsidRDefault="000B0844" w:rsidP="00D832D7">
      <w:pPr>
        <w:pStyle w:val="GPSL1SCHEDULEHeading"/>
      </w:pPr>
      <w:r w:rsidRPr="00423677">
        <w:t>Period of insurance</w:t>
      </w:r>
    </w:p>
    <w:p w14:paraId="5F39D802" w14:textId="77777777" w:rsidR="000B0844" w:rsidRPr="00423677" w:rsidRDefault="000B0844" w:rsidP="00911DB3">
      <w:pPr>
        <w:pStyle w:val="GPSL2numberedclause"/>
        <w:rPr>
          <w:caps/>
        </w:rPr>
      </w:pPr>
      <w:r w:rsidRPr="00423677">
        <w:t xml:space="preserve">From the Commencement Date for the </w:t>
      </w:r>
      <w:r w:rsidR="00345F5B" w:rsidRPr="00423677">
        <w:t>Contract</w:t>
      </w:r>
      <w:r w:rsidRPr="00423677">
        <w:t xml:space="preserve"> Period and renewable on an annual basis unless agreed otherwise by the </w:t>
      </w:r>
      <w:r w:rsidR="00C844EB" w:rsidRPr="00423677">
        <w:t>Authority</w:t>
      </w:r>
      <w:r w:rsidRPr="00423677">
        <w:t xml:space="preserve"> in writing.</w:t>
      </w:r>
    </w:p>
    <w:p w14:paraId="4920A768" w14:textId="77777777" w:rsidR="000B0844" w:rsidRPr="00423677" w:rsidRDefault="000B0844" w:rsidP="00D832D7">
      <w:pPr>
        <w:pStyle w:val="GPSL1SCHEDULEHeading"/>
      </w:pPr>
      <w:r w:rsidRPr="00423677">
        <w:t>Cover features and extensions</w:t>
      </w:r>
    </w:p>
    <w:p w14:paraId="04C32317" w14:textId="77777777" w:rsidR="000B0844" w:rsidRPr="00423677" w:rsidRDefault="000B0844" w:rsidP="00911DB3">
      <w:pPr>
        <w:pStyle w:val="GPSL2Numbered"/>
        <w:rPr>
          <w:caps/>
        </w:rPr>
      </w:pPr>
      <w:r w:rsidRPr="00423677">
        <w:t>Indemnity to principals clause.</w:t>
      </w:r>
    </w:p>
    <w:p w14:paraId="4D25E8D2" w14:textId="77777777" w:rsidR="000B0844" w:rsidRPr="00423677" w:rsidRDefault="000B0844" w:rsidP="00D832D7">
      <w:pPr>
        <w:pStyle w:val="GPSL1SCHEDULEHeading"/>
      </w:pPr>
      <w:r w:rsidRPr="00423677">
        <w:t>Principal exclusions</w:t>
      </w:r>
    </w:p>
    <w:p w14:paraId="4261945C" w14:textId="77777777" w:rsidR="000B0844" w:rsidRPr="00423677" w:rsidRDefault="000B0844" w:rsidP="00911DB3">
      <w:pPr>
        <w:pStyle w:val="GPSL2numberedclause"/>
      </w:pPr>
      <w:r w:rsidRPr="00423677">
        <w:t>War and related perils.</w:t>
      </w:r>
    </w:p>
    <w:p w14:paraId="34855F9F" w14:textId="77777777" w:rsidR="000B0844" w:rsidRPr="00423677" w:rsidRDefault="000B0844" w:rsidP="00911DB3">
      <w:pPr>
        <w:pStyle w:val="GPSL2numberedclause"/>
      </w:pPr>
      <w:r w:rsidRPr="00423677">
        <w:t>Nuclear and radioactive risks.</w:t>
      </w:r>
    </w:p>
    <w:p w14:paraId="7BB21433" w14:textId="77777777" w:rsidR="000B0844" w:rsidRPr="00423677" w:rsidRDefault="000B0844" w:rsidP="00911DB3">
      <w:pPr>
        <w:pStyle w:val="GPSL2numberedclause"/>
      </w:pPr>
      <w:r w:rsidRPr="00423677">
        <w:t>Liability for death, illness, disease or bodily injury sustained by employees of the Insured during the course of their employment.</w:t>
      </w:r>
    </w:p>
    <w:p w14:paraId="79BDE6A1" w14:textId="77777777" w:rsidR="000B0844" w:rsidRPr="00423677" w:rsidRDefault="000B0844" w:rsidP="00911DB3">
      <w:pPr>
        <w:pStyle w:val="GPSL2numberedclause"/>
      </w:pPr>
      <w:r w:rsidRPr="00423677">
        <w:lastRenderedPageBreak/>
        <w:t>Liability arising out of the use of mechanically propelled vehicles whilst required to be compulsorily insured by applicable Law in respect of such vehicles.</w:t>
      </w:r>
    </w:p>
    <w:p w14:paraId="0545A34E" w14:textId="77777777" w:rsidR="000B0844" w:rsidRPr="00423677" w:rsidRDefault="000B0844" w:rsidP="00911DB3">
      <w:pPr>
        <w:pStyle w:val="GPSL2numberedclause"/>
      </w:pPr>
      <w:r w:rsidRPr="00423677">
        <w:t>Liability in respect of predetermined penalties or liquidated damages imposed under any contract entered into by the Insured.</w:t>
      </w:r>
    </w:p>
    <w:p w14:paraId="5B96A1B4" w14:textId="77777777" w:rsidR="000B0844" w:rsidRPr="00423677" w:rsidRDefault="000B0844" w:rsidP="00911DB3">
      <w:pPr>
        <w:pStyle w:val="GPSL2numberedclause"/>
      </w:pPr>
      <w:r w:rsidRPr="00423677">
        <w:t>Liability arising out of technical or professional advice other than in respect of death or bodily injury to persons or damage to third party property.</w:t>
      </w:r>
    </w:p>
    <w:p w14:paraId="3CC66356" w14:textId="77777777" w:rsidR="000B0844" w:rsidRPr="00423677" w:rsidRDefault="000B0844" w:rsidP="00911DB3">
      <w:pPr>
        <w:pStyle w:val="GPSL2numberedclause"/>
      </w:pPr>
      <w:r w:rsidRPr="00423677">
        <w:t>Liability arising from the ownership, possession or use of any aircraft or marine vessel.</w:t>
      </w:r>
    </w:p>
    <w:p w14:paraId="21DDB821" w14:textId="77777777" w:rsidR="000B0844" w:rsidRPr="00423677" w:rsidRDefault="000B0844" w:rsidP="00911DB3">
      <w:pPr>
        <w:pStyle w:val="GPSL2Numbered"/>
      </w:pPr>
      <w:r w:rsidRPr="00423677">
        <w:t>Liability arising from seepage and pollution unless caused by a sudden, unintended and unexpected occurrence.</w:t>
      </w:r>
    </w:p>
    <w:p w14:paraId="51ED9451" w14:textId="77777777" w:rsidR="000B0844" w:rsidRPr="00423677" w:rsidRDefault="000B0844" w:rsidP="00D832D7">
      <w:pPr>
        <w:pStyle w:val="GPSL1SCHEDULEHeading"/>
      </w:pPr>
      <w:r w:rsidRPr="00423677">
        <w:t>Maximum deductible threshold</w:t>
      </w:r>
    </w:p>
    <w:p w14:paraId="225FC876" w14:textId="77777777" w:rsidR="000B0844" w:rsidRPr="00423677" w:rsidRDefault="000B0844" w:rsidP="00911DB3">
      <w:pPr>
        <w:pStyle w:val="GPSL2Numbered"/>
        <w:rPr>
          <w:caps/>
        </w:rPr>
      </w:pPr>
      <w:r w:rsidRPr="00423677">
        <w:t xml:space="preserve">Not to exceed </w:t>
      </w:r>
      <w:r w:rsidR="00825828" w:rsidRPr="00825828">
        <w:t>£1,000,000 (one million pounds)</w:t>
      </w:r>
      <w:r w:rsidR="00825828">
        <w:t xml:space="preserve"> </w:t>
      </w:r>
      <w:r w:rsidRPr="00423677">
        <w:t>for each and every third party property damage claim (personal injury claims to be paid in full).</w:t>
      </w:r>
    </w:p>
    <w:p w14:paraId="4F9A12F6" w14:textId="77777777" w:rsidR="000B0844" w:rsidRPr="00423677" w:rsidRDefault="000B0844" w:rsidP="000B0844">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 xml:space="preserve"> </w:t>
      </w:r>
      <w:r w:rsidRPr="00423677">
        <w:rPr>
          <w:sz w:val="22"/>
          <w:szCs w:val="22"/>
        </w:rPr>
        <w:fldChar w:fldCharType="end">
          <w:numberingChange w:id="2689" w:author="Author" w:original="0."/>
        </w:fldChar>
      </w:r>
    </w:p>
    <w:p w14:paraId="64D634C4" w14:textId="77777777" w:rsidR="00955011" w:rsidRPr="00423677" w:rsidRDefault="00955011" w:rsidP="00955011">
      <w:pPr>
        <w:pStyle w:val="GPSSchPart"/>
        <w:rPr>
          <w:rFonts w:cs="Arial"/>
        </w:rPr>
      </w:pPr>
      <w:r w:rsidRPr="00423677">
        <w:rPr>
          <w:rFonts w:cs="Arial"/>
        </w:rPr>
        <w:br w:type="page"/>
      </w:r>
      <w:r w:rsidRPr="00423677">
        <w:rPr>
          <w:rFonts w:cs="Arial"/>
        </w:rPr>
        <w:lastRenderedPageBreak/>
        <w:t>Part B: Professional Indemnity Insurance</w:t>
      </w:r>
    </w:p>
    <w:p w14:paraId="08B33566" w14:textId="77777777" w:rsidR="00955011" w:rsidRPr="00423677" w:rsidRDefault="00955011" w:rsidP="00D832D7">
      <w:pPr>
        <w:pStyle w:val="GPSL1SCHEDULEHeading"/>
      </w:pPr>
      <w:r w:rsidRPr="00423677">
        <w:t>Insured</w:t>
      </w:r>
    </w:p>
    <w:p w14:paraId="5E1436A3" w14:textId="77777777" w:rsidR="00955011" w:rsidRPr="00423677" w:rsidRDefault="00955011" w:rsidP="00955011">
      <w:pPr>
        <w:pStyle w:val="GPSL2Numbered"/>
        <w:ind w:left="1134" w:hanging="567"/>
        <w:rPr>
          <w:caps/>
        </w:rPr>
      </w:pPr>
      <w:r w:rsidRPr="00423677">
        <w:t>The Supplier</w:t>
      </w:r>
    </w:p>
    <w:p w14:paraId="4880E7FA" w14:textId="77777777" w:rsidR="00955011" w:rsidRPr="00423677" w:rsidRDefault="00955011" w:rsidP="00D832D7">
      <w:pPr>
        <w:pStyle w:val="GPSL1SCHEDULEHeading"/>
      </w:pPr>
      <w:r w:rsidRPr="00423677">
        <w:t>Interest</w:t>
      </w:r>
    </w:p>
    <w:p w14:paraId="145036B8" w14:textId="77777777" w:rsidR="00955011" w:rsidRPr="00423677" w:rsidRDefault="00955011" w:rsidP="00955011">
      <w:pPr>
        <w:pStyle w:val="GPSL2Numbered"/>
        <w:ind w:left="1134" w:hanging="567"/>
        <w:rPr>
          <w:caps/>
        </w:rPr>
      </w:pPr>
      <w:r w:rsidRPr="00423677">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w:t>
      </w:r>
      <w:r w:rsidR="00CA596C">
        <w:t>the Services</w:t>
      </w:r>
      <w:r w:rsidR="00A952AE">
        <w:t>.</w:t>
      </w:r>
    </w:p>
    <w:p w14:paraId="644FDC9A" w14:textId="77777777" w:rsidR="00955011" w:rsidRPr="00423677" w:rsidRDefault="00955011" w:rsidP="00D832D7">
      <w:pPr>
        <w:pStyle w:val="GPSL1SCHEDULEHeading"/>
      </w:pPr>
      <w:r w:rsidRPr="00423677">
        <w:t>Limit of indemnity</w:t>
      </w:r>
    </w:p>
    <w:p w14:paraId="66CEDCC8" w14:textId="77777777" w:rsidR="00955011" w:rsidRPr="00423677" w:rsidRDefault="00955011" w:rsidP="00955011">
      <w:pPr>
        <w:pStyle w:val="GPSL2Numbered"/>
        <w:ind w:left="1134" w:hanging="567"/>
        <w:rPr>
          <w:caps/>
        </w:rPr>
      </w:pPr>
      <w:r w:rsidRPr="00423677">
        <w:tab/>
        <w:t xml:space="preserve">Not less than </w:t>
      </w:r>
      <w:r w:rsidR="00825828" w:rsidRPr="00825828">
        <w:t>£1,000,000 (one million pounds)</w:t>
      </w:r>
      <w:r w:rsidRPr="00423677">
        <w:t xml:space="preserve"> in respect of any one claim and in the aggregate per annum.</w:t>
      </w:r>
    </w:p>
    <w:p w14:paraId="28F8C085" w14:textId="77777777" w:rsidR="00955011" w:rsidRPr="00423677" w:rsidRDefault="00955011" w:rsidP="00D832D7">
      <w:pPr>
        <w:pStyle w:val="GPSL1SCHEDULEHeading"/>
      </w:pPr>
      <w:r w:rsidRPr="00423677">
        <w:t>Territorial Limits</w:t>
      </w:r>
    </w:p>
    <w:p w14:paraId="69FE7C51" w14:textId="77777777" w:rsidR="00955011" w:rsidRPr="00423677" w:rsidRDefault="00955011" w:rsidP="00955011">
      <w:pPr>
        <w:pStyle w:val="GPSL2Numbered"/>
        <w:ind w:left="1134" w:hanging="567"/>
      </w:pPr>
      <w:r w:rsidRPr="00423677">
        <w:tab/>
      </w:r>
      <w:r w:rsidR="00825828">
        <w:t>United Kingdom</w:t>
      </w:r>
    </w:p>
    <w:p w14:paraId="62F40CA3" w14:textId="77777777" w:rsidR="00955011" w:rsidRPr="00423677" w:rsidRDefault="00955011" w:rsidP="00D832D7">
      <w:pPr>
        <w:pStyle w:val="GPSL1SCHEDULEHeading"/>
      </w:pPr>
      <w:r w:rsidRPr="00423677">
        <w:t>Period of insurance</w:t>
      </w:r>
    </w:p>
    <w:p w14:paraId="4795A18E" w14:textId="77777777" w:rsidR="0008001E" w:rsidRPr="00825828" w:rsidRDefault="00955011" w:rsidP="00955011">
      <w:pPr>
        <w:pStyle w:val="GPSL2Numbered"/>
        <w:ind w:left="1134" w:hanging="567"/>
        <w:rPr>
          <w:caps/>
        </w:rPr>
      </w:pPr>
      <w:r w:rsidRPr="00423677">
        <w:t>From the date of this</w:t>
      </w:r>
      <w:r w:rsidR="00E92E0F" w:rsidRPr="00423677">
        <w:t xml:space="preserve"> </w:t>
      </w:r>
      <w:r w:rsidR="00CB3B0F" w:rsidRPr="00423677">
        <w:t>Contract</w:t>
      </w:r>
      <w:r w:rsidRPr="00423677">
        <w:t xml:space="preserve"> and renewable on an annual basis unless agreed otherwise by the Authority in writing (a) throughout the </w:t>
      </w:r>
      <w:r w:rsidR="00E92E0F" w:rsidRPr="00423677">
        <w:t xml:space="preserve">Contract </w:t>
      </w:r>
      <w:r w:rsidRPr="00423677">
        <w:t xml:space="preserve">Period or until earlier termination of this </w:t>
      </w:r>
      <w:r w:rsidR="00CB3B0F" w:rsidRPr="00423677">
        <w:t>Contract</w:t>
      </w:r>
      <w:r w:rsidRPr="00423677">
        <w:t xml:space="preserve"> and (b) for a period of </w:t>
      </w:r>
      <w:r w:rsidR="00736FE6">
        <w:t>4</w:t>
      </w:r>
      <w:r w:rsidR="0008001E">
        <w:t xml:space="preserve"> </w:t>
      </w:r>
      <w:r w:rsidRPr="00423677">
        <w:t>years thereafter.</w:t>
      </w:r>
      <w:r w:rsidR="0008001E">
        <w:t xml:space="preserve">  </w:t>
      </w:r>
    </w:p>
    <w:p w14:paraId="5263A458" w14:textId="77777777" w:rsidR="00955011" w:rsidRPr="00423677" w:rsidRDefault="00955011" w:rsidP="00D832D7">
      <w:pPr>
        <w:pStyle w:val="GPSL1SCHEDULEHeading"/>
      </w:pPr>
      <w:r w:rsidRPr="00423677">
        <w:t>Cover features and extensions</w:t>
      </w:r>
    </w:p>
    <w:p w14:paraId="53A4A30D" w14:textId="77777777" w:rsidR="00955011" w:rsidRPr="00423677" w:rsidRDefault="00955011" w:rsidP="00955011">
      <w:pPr>
        <w:pStyle w:val="GPSL2Numbered"/>
        <w:ind w:left="1134" w:hanging="567"/>
        <w:rPr>
          <w:caps/>
        </w:rPr>
      </w:pPr>
      <w:r w:rsidRPr="00423677">
        <w:t xml:space="preserve">Retroactive cover to apply to any claims made policy wording in respect of this </w:t>
      </w:r>
      <w:r w:rsidR="00CB3B0F" w:rsidRPr="00423677">
        <w:t>Contract</w:t>
      </w:r>
      <w:r w:rsidRPr="00423677">
        <w:t xml:space="preserve"> or retroactive date to be no later than the Commencement Date.</w:t>
      </w:r>
    </w:p>
    <w:p w14:paraId="6E1016D1" w14:textId="77777777" w:rsidR="00955011" w:rsidRPr="00423677" w:rsidRDefault="00955011" w:rsidP="00D832D7">
      <w:pPr>
        <w:pStyle w:val="GPSL1SCHEDULEHeading"/>
      </w:pPr>
      <w:r w:rsidRPr="00423677">
        <w:t>Principal exclusions</w:t>
      </w:r>
    </w:p>
    <w:p w14:paraId="7A483BBF" w14:textId="77777777" w:rsidR="00955011" w:rsidRPr="00423677" w:rsidRDefault="00955011" w:rsidP="00955011">
      <w:pPr>
        <w:pStyle w:val="GPSL2Numbered"/>
        <w:ind w:left="1134" w:hanging="567"/>
        <w:rPr>
          <w:caps/>
        </w:rPr>
      </w:pPr>
      <w:r w:rsidRPr="00423677">
        <w:t>War and related perils</w:t>
      </w:r>
    </w:p>
    <w:p w14:paraId="4028F6E9" w14:textId="77777777" w:rsidR="00955011" w:rsidRPr="00423677" w:rsidRDefault="00955011" w:rsidP="00955011">
      <w:pPr>
        <w:pStyle w:val="GPSL2Numbered"/>
        <w:ind w:left="1134" w:hanging="567"/>
        <w:rPr>
          <w:caps/>
        </w:rPr>
      </w:pPr>
      <w:r w:rsidRPr="00423677">
        <w:t>Nuclear and radioactive risks</w:t>
      </w:r>
    </w:p>
    <w:p w14:paraId="7E953177" w14:textId="77777777" w:rsidR="00955011" w:rsidRPr="00423677" w:rsidRDefault="00955011" w:rsidP="00D832D7">
      <w:pPr>
        <w:pStyle w:val="GPSL1SCHEDULEHeading"/>
      </w:pPr>
      <w:r w:rsidRPr="00423677">
        <w:t>Maximum deductible threshold</w:t>
      </w:r>
    </w:p>
    <w:p w14:paraId="3C97A6DB" w14:textId="77777777" w:rsidR="00955011" w:rsidRPr="00423677" w:rsidRDefault="00955011" w:rsidP="00955011">
      <w:pPr>
        <w:pStyle w:val="GPSL2Numbered"/>
        <w:ind w:left="1134" w:hanging="567"/>
        <w:rPr>
          <w:caps/>
        </w:rPr>
      </w:pPr>
      <w:r w:rsidRPr="00423677">
        <w:t xml:space="preserve">Not to exceed </w:t>
      </w:r>
      <w:r w:rsidR="00825828" w:rsidRPr="00825828">
        <w:t>£1,000,000 (one million pounds)</w:t>
      </w:r>
      <w:r w:rsidRPr="00423677">
        <w:t xml:space="preserve"> each and every claim.</w:t>
      </w:r>
    </w:p>
    <w:p w14:paraId="20E8E685" w14:textId="77777777" w:rsidR="00955011" w:rsidRPr="00423677" w:rsidRDefault="00955011" w:rsidP="00955011">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 xml:space="preserve"> </w:t>
      </w:r>
      <w:r w:rsidRPr="00423677">
        <w:rPr>
          <w:sz w:val="22"/>
          <w:szCs w:val="22"/>
        </w:rPr>
        <w:fldChar w:fldCharType="end">
          <w:numberingChange w:id="2690" w:author="Author" w:original="0."/>
        </w:fldChar>
      </w:r>
    </w:p>
    <w:p w14:paraId="21E03052" w14:textId="77777777" w:rsidR="00955011" w:rsidRPr="00423677" w:rsidRDefault="00955011" w:rsidP="00955011">
      <w:pPr>
        <w:pStyle w:val="GPSSchPart"/>
        <w:rPr>
          <w:rFonts w:cs="Arial"/>
        </w:rPr>
      </w:pPr>
      <w:r w:rsidRPr="00423677">
        <w:rPr>
          <w:rFonts w:cs="Arial"/>
          <w:caps w:val="0"/>
        </w:rPr>
        <w:br w:type="page"/>
      </w:r>
      <w:r w:rsidRPr="00423677">
        <w:rPr>
          <w:rFonts w:cs="Arial"/>
        </w:rPr>
        <w:lastRenderedPageBreak/>
        <w:t>Part C: United Kingdom Compulsory Insurances</w:t>
      </w:r>
    </w:p>
    <w:p w14:paraId="30AA6F84" w14:textId="77777777" w:rsidR="00955011" w:rsidRPr="00423677" w:rsidRDefault="00955011" w:rsidP="00D832D7">
      <w:pPr>
        <w:pStyle w:val="GPSL1SCHEDULEHeading"/>
      </w:pPr>
      <w:r w:rsidRPr="00423677">
        <w:t>General</w:t>
      </w:r>
    </w:p>
    <w:p w14:paraId="1584D780" w14:textId="77777777" w:rsidR="00955011" w:rsidRPr="00423677" w:rsidRDefault="00955011" w:rsidP="00955011">
      <w:pPr>
        <w:pStyle w:val="GPSL2Numbered"/>
        <w:ind w:left="1134" w:hanging="567"/>
        <w:rPr>
          <w:caps/>
        </w:rPr>
      </w:pPr>
      <w:r w:rsidRPr="00423677">
        <w:t>The Supplier shall meet its insurance obligations under applicable Law in full, including, UK employers' liability insurance and motor third party liability insurance.</w:t>
      </w:r>
    </w:p>
    <w:p w14:paraId="244BF3FD" w14:textId="77777777" w:rsidR="00955011" w:rsidRPr="00423677" w:rsidRDefault="00955011" w:rsidP="00955011">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 xml:space="preserve"> </w:t>
      </w:r>
      <w:r w:rsidRPr="00423677">
        <w:rPr>
          <w:sz w:val="22"/>
          <w:szCs w:val="22"/>
        </w:rPr>
        <w:fldChar w:fldCharType="end">
          <w:numberingChange w:id="2691" w:author="Author" w:original="0."/>
        </w:fldChar>
      </w:r>
    </w:p>
    <w:p w14:paraId="10DBE404" w14:textId="77777777" w:rsidR="00C820A1" w:rsidRPr="00423677" w:rsidRDefault="00955011" w:rsidP="00CB3B0F">
      <w:pPr>
        <w:pStyle w:val="GPSSchTitleandNumber"/>
        <w:rPr>
          <w:rFonts w:cs="Arial"/>
        </w:rPr>
      </w:pPr>
      <w:r w:rsidRPr="00423677">
        <w:rPr>
          <w:rFonts w:cs="Arial"/>
        </w:rPr>
        <w:br w:type="page"/>
      </w:r>
      <w:bookmarkStart w:id="2692" w:name="_Toc365027632"/>
      <w:bookmarkStart w:id="2693" w:name="_Toc366085207"/>
      <w:bookmarkStart w:id="2694" w:name="_Toc366094968"/>
      <w:r w:rsidR="00C820A1" w:rsidRPr="00423677">
        <w:rPr>
          <w:rFonts w:cs="Arial"/>
        </w:rPr>
        <w:lastRenderedPageBreak/>
        <w:t xml:space="preserve"> </w:t>
      </w:r>
      <w:bookmarkStart w:id="2695" w:name="_Toc499802264"/>
      <w:r w:rsidR="0005421C" w:rsidRPr="00423677">
        <w:rPr>
          <w:rFonts w:cs="Arial"/>
        </w:rPr>
        <w:t>SCHEDULE 1</w:t>
      </w:r>
      <w:r w:rsidR="001C7F02" w:rsidRPr="00423677">
        <w:rPr>
          <w:rFonts w:cs="Arial"/>
        </w:rPr>
        <w:t>6</w:t>
      </w:r>
      <w:r w:rsidR="0005421C" w:rsidRPr="00423677">
        <w:rPr>
          <w:rFonts w:cs="Arial"/>
        </w:rPr>
        <w:t xml:space="preserve">: </w:t>
      </w:r>
      <w:r w:rsidR="008C7642" w:rsidRPr="00423677">
        <w:rPr>
          <w:rFonts w:cs="Arial"/>
          <w:caps w:val="0"/>
        </w:rPr>
        <w:t>CONDUCT OF CLAIMS</w:t>
      </w:r>
      <w:bookmarkEnd w:id="2692"/>
      <w:bookmarkEnd w:id="2693"/>
      <w:bookmarkEnd w:id="2694"/>
      <w:bookmarkEnd w:id="2695"/>
    </w:p>
    <w:p w14:paraId="5EC71C48" w14:textId="77777777" w:rsidR="00C820A1" w:rsidRPr="00423677" w:rsidRDefault="00C820A1" w:rsidP="00D832D7">
      <w:pPr>
        <w:pStyle w:val="GPSL1SCHEDULEHeading"/>
      </w:pPr>
      <w:r w:rsidRPr="00423677">
        <w:t>General</w:t>
      </w:r>
    </w:p>
    <w:p w14:paraId="1794E427" w14:textId="77777777" w:rsidR="00C820A1" w:rsidRPr="00423677" w:rsidRDefault="00E83B04" w:rsidP="00911DB3">
      <w:pPr>
        <w:pStyle w:val="GPSL2Numbered"/>
      </w:pPr>
      <w:r w:rsidRPr="00423677">
        <w:t>This Schedule</w:t>
      </w:r>
      <w:r w:rsidR="00F512DD" w:rsidRPr="00423677">
        <w:t xml:space="preserve"> 16</w:t>
      </w:r>
      <w:r w:rsidRPr="00423677">
        <w:t xml:space="preserve"> shall apply to the conduct by a Party from whom an indemnity is sought under this </w:t>
      </w:r>
      <w:r w:rsidR="00CB3B0F" w:rsidRPr="00423677">
        <w:t>Contract</w:t>
      </w:r>
      <w:r w:rsidRPr="00423677">
        <w:t xml:space="preserve"> (the “</w:t>
      </w:r>
      <w:r w:rsidRPr="00423677">
        <w:rPr>
          <w:b/>
        </w:rPr>
        <w:t>Indemnifier</w:t>
      </w:r>
      <w:r w:rsidRPr="00423677">
        <w:t>”), of claims made by a third person against a party having (or claiming to have) the benefit of the indemnity (the “Beneficiary”)</w:t>
      </w:r>
      <w:r w:rsidR="00C820A1" w:rsidRPr="00423677">
        <w:t>.</w:t>
      </w:r>
    </w:p>
    <w:p w14:paraId="46017885" w14:textId="77777777" w:rsidR="00C820A1" w:rsidRPr="00423677" w:rsidRDefault="00E83B04" w:rsidP="00911DB3">
      <w:pPr>
        <w:pStyle w:val="GPSL2Numbered"/>
      </w:pPr>
      <w:r w:rsidRPr="00423677">
        <w:t xml:space="preserve">If the Beneficiary receives any notice of any claim for which it appears that the Beneficiary is, or may become, entitled to indemnification under this </w:t>
      </w:r>
      <w:r w:rsidR="00CB3B0F" w:rsidRPr="00423677">
        <w:t>Contract</w:t>
      </w:r>
      <w:r w:rsidRPr="00423677">
        <w:t xml:space="preserve"> (a “</w:t>
      </w:r>
      <w:r w:rsidRPr="00423677">
        <w:rPr>
          <w:b/>
        </w:rPr>
        <w:t>Claim</w:t>
      </w:r>
      <w:r w:rsidRPr="00423677">
        <w:t>”), the Beneficiary shall give notice in writing to the Indemnifier as soon as reasonably practicable and in any event within 10 Working Days of receipt of the same</w:t>
      </w:r>
      <w:r w:rsidR="00C820A1" w:rsidRPr="00423677">
        <w:t>.</w:t>
      </w:r>
    </w:p>
    <w:p w14:paraId="417963AD" w14:textId="77777777" w:rsidR="00E83B04" w:rsidRPr="00423677" w:rsidRDefault="00E83B04" w:rsidP="00911DB3">
      <w:pPr>
        <w:pStyle w:val="GPSL2Numbered"/>
      </w:pPr>
      <w:bookmarkStart w:id="2696" w:name="_Ref414625783"/>
      <w:r w:rsidRPr="00423677">
        <w:t>Subject to Paragraph</w:t>
      </w:r>
      <w:r w:rsidR="00E363CA" w:rsidRPr="00423677">
        <w:t xml:space="preserve"> </w:t>
      </w:r>
      <w:r w:rsidR="00E363CA" w:rsidRPr="00423677">
        <w:fldChar w:fldCharType="begin"/>
      </w:r>
      <w:r w:rsidR="00E363CA" w:rsidRPr="00423677">
        <w:instrText xml:space="preserve"> REF _Ref414625772 \r \h </w:instrText>
      </w:r>
      <w:r w:rsidR="00D82ED2" w:rsidRPr="00423677">
        <w:instrText xml:space="preserve"> \* MERGEFORMAT </w:instrText>
      </w:r>
      <w:r w:rsidR="00E363CA" w:rsidRPr="00423677">
        <w:fldChar w:fldCharType="separate"/>
      </w:r>
      <w:r w:rsidR="00974472">
        <w:t>1.5</w:t>
      </w:r>
      <w:r w:rsidR="00E363CA" w:rsidRPr="00423677">
        <w:fldChar w:fldCharType="end"/>
      </w:r>
      <w:r w:rsidRPr="00423677">
        <w:t>, on the giving of a notice by the Beneficiary, where it appears that the Beneficiary is or may be entitled to indemnification from the Indemnifier in respect of all (but not part only) of the liability arising out of the Claim, the Indemnifier shall (subject to providing the Beneficiary with a secured indemnity to its reasonable satisfaction against all costs and expenses that it may incur by reason of such action) be entitled to dispute the Claim in the name of the Beneficiary at the Indemnifier’s own expense and take conduct of any defence, dispute, compromise or appeal of the Claim and of any incidental negotiations relating to the Claim. If the Indemnifier does elect to conduct the Claim, the Beneficiary shall give the Indemnifier all reasonable cooperation, access and assistance for the purposes of such Claim, and the Beneficiary shall not make any admission which could be prejudicial to the defence or settlement of the Claim without the prior written consent of the Indemnifier.</w:t>
      </w:r>
      <w:bookmarkEnd w:id="2696"/>
    </w:p>
    <w:p w14:paraId="68F1CA1F" w14:textId="77777777" w:rsidR="00E83B04" w:rsidRPr="00423677" w:rsidRDefault="00E83B04" w:rsidP="00911DB3">
      <w:pPr>
        <w:pStyle w:val="GPSL2Numbered"/>
      </w:pPr>
      <w:bookmarkStart w:id="2697" w:name="_Ref414625809"/>
      <w:r w:rsidRPr="00423677">
        <w:t>With respect to any Claim conducted by the Indemnifier pursuant to Paragraph</w:t>
      </w:r>
      <w:r w:rsidR="00E363CA" w:rsidRPr="00423677">
        <w:t xml:space="preserve"> </w:t>
      </w:r>
      <w:r w:rsidR="00E363CA" w:rsidRPr="00423677">
        <w:fldChar w:fldCharType="begin"/>
      </w:r>
      <w:r w:rsidR="00E363CA" w:rsidRPr="00423677">
        <w:instrText xml:space="preserve"> REF _Ref414625783 \r \h </w:instrText>
      </w:r>
      <w:r w:rsidR="00D82ED2" w:rsidRPr="00423677">
        <w:instrText xml:space="preserve"> \* MERGEFORMAT </w:instrText>
      </w:r>
      <w:r w:rsidR="00E363CA" w:rsidRPr="00423677">
        <w:fldChar w:fldCharType="separate"/>
      </w:r>
      <w:r w:rsidR="00974472">
        <w:t>1.3</w:t>
      </w:r>
      <w:r w:rsidR="00E363CA" w:rsidRPr="00423677">
        <w:fldChar w:fldCharType="end"/>
      </w:r>
      <w:r w:rsidRPr="00423677">
        <w:t>:</w:t>
      </w:r>
      <w:bookmarkEnd w:id="2697"/>
    </w:p>
    <w:p w14:paraId="1EE40525" w14:textId="77777777" w:rsidR="00E83B04" w:rsidRPr="00423677" w:rsidRDefault="00E83B04" w:rsidP="004447DF">
      <w:pPr>
        <w:pStyle w:val="GPSL3numberedclause"/>
      </w:pPr>
      <w:r w:rsidRPr="00423677">
        <w:t>the Indemnifier shall keep the Beneficiary fully informed and consult with it about material elements of the conduct of the Claim;</w:t>
      </w:r>
    </w:p>
    <w:p w14:paraId="2CA615EA" w14:textId="77777777" w:rsidR="00E83B04" w:rsidRPr="00423677" w:rsidRDefault="00E83B04" w:rsidP="004447DF">
      <w:pPr>
        <w:pStyle w:val="GPSL3numberedclause"/>
      </w:pPr>
      <w:r w:rsidRPr="00423677">
        <w:t>the Indemnifier shall not bring the name of the Beneficiary into disrepute;</w:t>
      </w:r>
    </w:p>
    <w:p w14:paraId="7AA371B2" w14:textId="77777777" w:rsidR="00E83B04" w:rsidRPr="00423677" w:rsidRDefault="00E83B04" w:rsidP="004447DF">
      <w:pPr>
        <w:pStyle w:val="GPSL3numberedclause"/>
      </w:pPr>
      <w:r w:rsidRPr="00423677">
        <w:t>the Indemnifier shall not pay or settle such Claim without the prior written consent of the Beneficiary, such consent not to be unreasonably withheld or delayed; and</w:t>
      </w:r>
    </w:p>
    <w:p w14:paraId="6B4DA2A3" w14:textId="77777777" w:rsidR="00E83B04" w:rsidRPr="00423677" w:rsidRDefault="00E83B04" w:rsidP="004447DF">
      <w:pPr>
        <w:pStyle w:val="GPSL3numberedclause"/>
      </w:pPr>
      <w:r w:rsidRPr="00423677">
        <w:t>the Indemnifier shall conduct the Claim with all due diligence</w:t>
      </w:r>
      <w:r w:rsidR="00051183" w:rsidRPr="00423677">
        <w:t>.</w:t>
      </w:r>
    </w:p>
    <w:p w14:paraId="1C65337D" w14:textId="77777777" w:rsidR="00051183" w:rsidRPr="00423677" w:rsidRDefault="00051183" w:rsidP="004447DF">
      <w:pPr>
        <w:pStyle w:val="GPSL2numberedclause"/>
      </w:pPr>
      <w:bookmarkStart w:id="2698" w:name="_Ref414625772"/>
      <w:r w:rsidRPr="00423677">
        <w:t xml:space="preserve">The Beneficiary shall be entitled to have conduct of the Claim and shall be free to pay or settle any Claim on such terms as it thinks fit and without prejudice to its rights and remedies under this </w:t>
      </w:r>
      <w:r w:rsidR="00CB3B0F" w:rsidRPr="00423677">
        <w:t>Contract</w:t>
      </w:r>
      <w:r w:rsidRPr="00423677">
        <w:t xml:space="preserve"> if:</w:t>
      </w:r>
      <w:bookmarkEnd w:id="2698"/>
    </w:p>
    <w:p w14:paraId="71750804" w14:textId="77777777" w:rsidR="004E67B1" w:rsidRPr="00423677" w:rsidRDefault="004E67B1" w:rsidP="004447DF">
      <w:pPr>
        <w:pStyle w:val="GPSL3numberedclause"/>
      </w:pPr>
      <w:r w:rsidRPr="00423677">
        <w:t xml:space="preserve">the Indemnifier is not entitled to take conduct of the Claim in </w:t>
      </w:r>
      <w:r w:rsidR="00E363CA" w:rsidRPr="00423677">
        <w:t xml:space="preserve">accordance with Paragraph </w:t>
      </w:r>
      <w:r w:rsidR="00E363CA" w:rsidRPr="00423677">
        <w:fldChar w:fldCharType="begin"/>
      </w:r>
      <w:r w:rsidR="00E363CA" w:rsidRPr="00423677">
        <w:instrText xml:space="preserve"> REF _Ref414625783 \r \h </w:instrText>
      </w:r>
      <w:r w:rsidR="00D82ED2" w:rsidRPr="00423677">
        <w:instrText xml:space="preserve"> \* MERGEFORMAT </w:instrText>
      </w:r>
      <w:r w:rsidR="00E363CA" w:rsidRPr="00423677">
        <w:fldChar w:fldCharType="separate"/>
      </w:r>
      <w:r w:rsidR="00974472">
        <w:t>1.3</w:t>
      </w:r>
      <w:r w:rsidR="00E363CA" w:rsidRPr="00423677">
        <w:fldChar w:fldCharType="end"/>
      </w:r>
      <w:r w:rsidRPr="00423677">
        <w:t>;</w:t>
      </w:r>
    </w:p>
    <w:p w14:paraId="31C177D7" w14:textId="77777777" w:rsidR="004E67B1" w:rsidRPr="00423677" w:rsidRDefault="004E67B1" w:rsidP="004447DF">
      <w:pPr>
        <w:pStyle w:val="GPSL3numberedclause"/>
      </w:pPr>
      <w:r w:rsidRPr="00423677">
        <w:t>the Indemnifier fails to notify the Beneficiary in writing of its intention to take conduct of the relevant Claim within 10 Working Days of the notice from the Beneficiary or if the Indemnifier notifies the Beneficiary in writing that it does not intend to take conduct of the Claim; or</w:t>
      </w:r>
    </w:p>
    <w:p w14:paraId="661F4CA5" w14:textId="77777777" w:rsidR="004E67B1" w:rsidRPr="00423677" w:rsidRDefault="004E67B1" w:rsidP="004447DF">
      <w:pPr>
        <w:pStyle w:val="GPSL3numberedclause"/>
      </w:pPr>
      <w:r w:rsidRPr="00423677">
        <w:t>the Indemnifier fails to comply in any material respect with the provisions of Paragraph</w:t>
      </w:r>
      <w:r w:rsidR="00E363CA" w:rsidRPr="00423677">
        <w:t xml:space="preserve"> </w:t>
      </w:r>
      <w:r w:rsidR="00E363CA" w:rsidRPr="00423677">
        <w:fldChar w:fldCharType="begin"/>
      </w:r>
      <w:r w:rsidR="00E363CA" w:rsidRPr="00423677">
        <w:instrText xml:space="preserve"> REF _Ref414625809 \r \h </w:instrText>
      </w:r>
      <w:r w:rsidR="00D82ED2" w:rsidRPr="00423677">
        <w:instrText xml:space="preserve"> \* MERGEFORMAT </w:instrText>
      </w:r>
      <w:r w:rsidR="00E363CA" w:rsidRPr="00423677">
        <w:fldChar w:fldCharType="separate"/>
      </w:r>
      <w:r w:rsidR="00974472">
        <w:t>1.4</w:t>
      </w:r>
      <w:r w:rsidR="00E363CA" w:rsidRPr="00423677">
        <w:fldChar w:fldCharType="end"/>
      </w:r>
      <w:r w:rsidRPr="00423677">
        <w:t>.</w:t>
      </w:r>
    </w:p>
    <w:p w14:paraId="59CC321A" w14:textId="77777777" w:rsidR="004E67B1" w:rsidRPr="00423677" w:rsidRDefault="004E67B1" w:rsidP="004447DF">
      <w:pPr>
        <w:pStyle w:val="GPSL1SCHEDULEHeading"/>
      </w:pPr>
      <w:r w:rsidRPr="00423677">
        <w:t>RECOVERY OF SUMS</w:t>
      </w:r>
    </w:p>
    <w:p w14:paraId="09AAF953" w14:textId="77777777" w:rsidR="004E67B1" w:rsidRPr="00423677" w:rsidRDefault="004E67B1" w:rsidP="004E67B1">
      <w:pPr>
        <w:pStyle w:val="GPSL2Numbered"/>
      </w:pPr>
      <w:r w:rsidRPr="00423677">
        <w:lastRenderedPageBreak/>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14:paraId="7F2B8B83" w14:textId="77777777" w:rsidR="004E67B1" w:rsidRPr="00423677" w:rsidRDefault="004E67B1" w:rsidP="004447DF">
      <w:pPr>
        <w:pStyle w:val="GPSL3numberedclause"/>
      </w:pPr>
      <w:r w:rsidRPr="00423677">
        <w:t>an amount equal to the sum recovered (or the value of the discount, credit, saving, relief, other benefit or amount otherwise obtained) less any out-of-pocket costs and expenses properly incurred by the Beneficiary in recovering or obtaining the same; and</w:t>
      </w:r>
    </w:p>
    <w:p w14:paraId="449420CB" w14:textId="77777777" w:rsidR="004E67B1" w:rsidRPr="00423677" w:rsidRDefault="004E67B1" w:rsidP="004447DF">
      <w:pPr>
        <w:pStyle w:val="GPSL3numberedclause"/>
      </w:pPr>
      <w:r w:rsidRPr="00423677">
        <w:t>the amount paid to the Beneficiary by the Indemnifier in respect of the Claim under the relevant indemnity.</w:t>
      </w:r>
    </w:p>
    <w:p w14:paraId="01BADD7F" w14:textId="77777777" w:rsidR="004E67B1" w:rsidRPr="00423677" w:rsidRDefault="004E67B1" w:rsidP="004447DF">
      <w:pPr>
        <w:pStyle w:val="GPSL1SCHEDULEHeading"/>
      </w:pPr>
      <w:r w:rsidRPr="00423677">
        <w:t>MITIGATION</w:t>
      </w:r>
    </w:p>
    <w:p w14:paraId="78D00B21" w14:textId="77777777" w:rsidR="004E67B1" w:rsidRPr="00423677" w:rsidRDefault="00E363CA" w:rsidP="004E67B1">
      <w:pPr>
        <w:pStyle w:val="GPSL2Numbered"/>
      </w:pPr>
      <w:r w:rsidRPr="00423677">
        <w:t>Each of the Parties</w:t>
      </w:r>
      <w:r w:rsidR="004E67B1" w:rsidRPr="00423677">
        <w:t xml:space="preserve"> shall at all times take all reasonable steps to minimise and mitigate any loss for which the relevant Party is entitled to bring a claim against the other Party pursuant to the indemnities in this Schedule</w:t>
      </w:r>
      <w:r w:rsidR="00F512DD" w:rsidRPr="00423677">
        <w:t xml:space="preserve"> 16</w:t>
      </w:r>
      <w:r w:rsidR="004E67B1" w:rsidRPr="00423677">
        <w:t>.</w:t>
      </w:r>
    </w:p>
    <w:p w14:paraId="6047E175" w14:textId="77777777" w:rsidR="00C820A1" w:rsidRPr="00423677" w:rsidRDefault="00C820A1" w:rsidP="00CB3B0F">
      <w:pPr>
        <w:pStyle w:val="GPSSchTitleandNumber"/>
        <w:rPr>
          <w:rFonts w:cs="Arial"/>
        </w:rPr>
      </w:pPr>
      <w:r w:rsidRPr="00423677">
        <w:rPr>
          <w:rFonts w:cs="Arial"/>
          <w:highlight w:val="cyan"/>
        </w:rPr>
        <w:br w:type="page"/>
      </w:r>
      <w:bookmarkStart w:id="2699" w:name="_Toc366085191"/>
      <w:bookmarkStart w:id="2700" w:name="_Toc366094952"/>
      <w:r w:rsidRPr="00423677">
        <w:rPr>
          <w:rFonts w:cs="Arial"/>
        </w:rPr>
        <w:lastRenderedPageBreak/>
        <w:t xml:space="preserve"> </w:t>
      </w:r>
      <w:bookmarkStart w:id="2701" w:name="_Toc499802265"/>
      <w:r w:rsidRPr="00423677">
        <w:rPr>
          <w:rFonts w:cs="Arial"/>
        </w:rPr>
        <w:t xml:space="preserve">SCHEDULE </w:t>
      </w:r>
      <w:r w:rsidR="002E7D65" w:rsidRPr="00423677">
        <w:rPr>
          <w:rFonts w:cs="Arial"/>
        </w:rPr>
        <w:t>1</w:t>
      </w:r>
      <w:r w:rsidR="00B733FD" w:rsidRPr="00423677">
        <w:rPr>
          <w:rFonts w:cs="Arial"/>
        </w:rPr>
        <w:t>7</w:t>
      </w:r>
      <w:r w:rsidRPr="00423677">
        <w:rPr>
          <w:rFonts w:cs="Arial"/>
        </w:rPr>
        <w:t>: KEY SUB-CONTRACTORS</w:t>
      </w:r>
      <w:bookmarkEnd w:id="2699"/>
      <w:bookmarkEnd w:id="2700"/>
      <w:bookmarkEnd w:id="2701"/>
    </w:p>
    <w:p w14:paraId="40A128A2" w14:textId="77777777" w:rsidR="00C820A1" w:rsidRDefault="00C820A1" w:rsidP="00C820A1">
      <w:pPr>
        <w:pStyle w:val="GPSL1Schedulenumbered"/>
      </w:pPr>
      <w:r w:rsidRPr="00423677">
        <w:t xml:space="preserve">In accordance with Clause </w:t>
      </w:r>
      <w:r w:rsidRPr="00423677">
        <w:fldChar w:fldCharType="begin"/>
      </w:r>
      <w:r w:rsidRPr="00423677">
        <w:instrText xml:space="preserve"> REF _Ref364158490 \r \h </w:instrText>
      </w:r>
      <w:r w:rsidR="00D82ED2" w:rsidRPr="00423677">
        <w:instrText xml:space="preserve"> \* MERGEFORMAT </w:instrText>
      </w:r>
      <w:r w:rsidRPr="00423677">
        <w:fldChar w:fldCharType="separate"/>
      </w:r>
      <w:r w:rsidR="00974472">
        <w:t>27.2</w:t>
      </w:r>
      <w:r w:rsidRPr="00423677">
        <w:fldChar w:fldCharType="end"/>
      </w:r>
      <w:r w:rsidRPr="00423677">
        <w:t xml:space="preserve"> (Appointment of Key Sub-Contractors), the Supplier is entitled to sub-contract its obligations under this Contract to the Key Sub-Contractors listed below.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1"/>
        <w:gridCol w:w="1672"/>
        <w:gridCol w:w="1672"/>
        <w:gridCol w:w="1672"/>
        <w:gridCol w:w="1672"/>
        <w:gridCol w:w="1672"/>
      </w:tblGrid>
      <w:tr w:rsidR="00857AFA" w:rsidRPr="00423677" w14:paraId="5F477BCF" w14:textId="77777777" w:rsidTr="003365CB">
        <w:trPr>
          <w:tblHeader/>
        </w:trPr>
        <w:tc>
          <w:tcPr>
            <w:tcW w:w="1671" w:type="dxa"/>
            <w:shd w:val="clear" w:color="auto" w:fill="FFFFFF"/>
          </w:tcPr>
          <w:p w14:paraId="5AC86763" w14:textId="28C22EC6" w:rsidR="00857AFA" w:rsidRPr="00857AFA" w:rsidRDefault="00857AFA" w:rsidP="00857AFA">
            <w:pPr>
              <w:pStyle w:val="GPSL1Schedulenumbered"/>
              <w:numPr>
                <w:ilvl w:val="0"/>
                <w:numId w:val="0"/>
              </w:numPr>
              <w:ind w:left="171" w:right="8"/>
              <w:rPr>
                <w:b/>
              </w:rPr>
            </w:pPr>
            <w:r w:rsidRPr="00857AFA">
              <w:rPr>
                <w:b/>
              </w:rPr>
              <w:t>[REDACTED]</w:t>
            </w:r>
          </w:p>
        </w:tc>
        <w:tc>
          <w:tcPr>
            <w:tcW w:w="1672" w:type="dxa"/>
            <w:shd w:val="clear" w:color="auto" w:fill="FFFFFF"/>
          </w:tcPr>
          <w:p w14:paraId="5533278A" w14:textId="3FEB9DB1" w:rsidR="00857AFA" w:rsidRPr="00857AFA" w:rsidRDefault="00857AFA" w:rsidP="003365CB">
            <w:pPr>
              <w:spacing w:after="120"/>
              <w:ind w:left="0"/>
              <w:rPr>
                <w:b/>
              </w:rPr>
            </w:pPr>
            <w:r w:rsidRPr="00857AFA">
              <w:rPr>
                <w:b/>
              </w:rPr>
              <w:t>[REDACTED]</w:t>
            </w:r>
          </w:p>
        </w:tc>
        <w:tc>
          <w:tcPr>
            <w:tcW w:w="1672" w:type="dxa"/>
            <w:shd w:val="clear" w:color="auto" w:fill="FFFFFF"/>
          </w:tcPr>
          <w:p w14:paraId="2680CC86" w14:textId="6A864F41" w:rsidR="00857AFA" w:rsidRPr="00857AFA" w:rsidRDefault="00857AFA" w:rsidP="00857AFA">
            <w:pPr>
              <w:spacing w:after="120"/>
              <w:ind w:left="88"/>
              <w:rPr>
                <w:b/>
              </w:rPr>
            </w:pPr>
            <w:r w:rsidRPr="00857AFA">
              <w:rPr>
                <w:b/>
              </w:rPr>
              <w:t>[REDACTED]</w:t>
            </w:r>
          </w:p>
        </w:tc>
        <w:tc>
          <w:tcPr>
            <w:tcW w:w="1672" w:type="dxa"/>
            <w:shd w:val="clear" w:color="auto" w:fill="FFFFFF"/>
          </w:tcPr>
          <w:p w14:paraId="36330008" w14:textId="7C50D3F4" w:rsidR="00857AFA" w:rsidRPr="00857AFA" w:rsidRDefault="00857AFA" w:rsidP="00857AFA">
            <w:pPr>
              <w:spacing w:after="120"/>
              <w:ind w:left="0"/>
              <w:rPr>
                <w:b/>
              </w:rPr>
            </w:pPr>
            <w:r w:rsidRPr="00857AFA">
              <w:rPr>
                <w:b/>
              </w:rPr>
              <w:t>[REDACTED]</w:t>
            </w:r>
          </w:p>
        </w:tc>
        <w:tc>
          <w:tcPr>
            <w:tcW w:w="1672" w:type="dxa"/>
            <w:shd w:val="clear" w:color="auto" w:fill="FFFFFF"/>
          </w:tcPr>
          <w:p w14:paraId="5D94F418" w14:textId="0AD92E8A" w:rsidR="00857AFA" w:rsidRPr="00857AFA" w:rsidRDefault="00857AFA" w:rsidP="00857AFA">
            <w:pPr>
              <w:spacing w:after="120"/>
              <w:ind w:left="4"/>
              <w:rPr>
                <w:b/>
              </w:rPr>
            </w:pPr>
            <w:r w:rsidRPr="00857AFA">
              <w:rPr>
                <w:b/>
              </w:rPr>
              <w:t>[REDACTED]</w:t>
            </w:r>
          </w:p>
        </w:tc>
        <w:tc>
          <w:tcPr>
            <w:tcW w:w="1672" w:type="dxa"/>
            <w:shd w:val="clear" w:color="auto" w:fill="FFFFFF"/>
          </w:tcPr>
          <w:p w14:paraId="3665179C" w14:textId="48DB0C38" w:rsidR="00857AFA" w:rsidRPr="00857AFA" w:rsidRDefault="00857AFA" w:rsidP="003365CB">
            <w:pPr>
              <w:spacing w:after="120"/>
              <w:ind w:left="0"/>
              <w:rPr>
                <w:b/>
              </w:rPr>
            </w:pPr>
            <w:r w:rsidRPr="00857AFA">
              <w:rPr>
                <w:b/>
              </w:rPr>
              <w:t>[REDACTED]</w:t>
            </w:r>
          </w:p>
        </w:tc>
      </w:tr>
      <w:tr w:rsidR="00857AFA" w:rsidRPr="00423677" w14:paraId="6C722D86" w14:textId="77777777" w:rsidTr="003365CB">
        <w:trPr>
          <w:tblHeader/>
        </w:trPr>
        <w:tc>
          <w:tcPr>
            <w:tcW w:w="1671" w:type="dxa"/>
            <w:shd w:val="clear" w:color="auto" w:fill="FFFFFF"/>
          </w:tcPr>
          <w:p w14:paraId="5465A09F" w14:textId="77777777" w:rsidR="00857AFA" w:rsidRPr="00423677" w:rsidRDefault="00857AFA" w:rsidP="003365CB">
            <w:pPr>
              <w:spacing w:after="120"/>
            </w:pPr>
          </w:p>
        </w:tc>
        <w:tc>
          <w:tcPr>
            <w:tcW w:w="1672" w:type="dxa"/>
            <w:shd w:val="clear" w:color="auto" w:fill="FFFFFF"/>
          </w:tcPr>
          <w:p w14:paraId="59CFC73B" w14:textId="77777777" w:rsidR="00857AFA" w:rsidRPr="00423677" w:rsidRDefault="00857AFA" w:rsidP="003365CB">
            <w:pPr>
              <w:spacing w:after="120"/>
            </w:pPr>
          </w:p>
        </w:tc>
        <w:tc>
          <w:tcPr>
            <w:tcW w:w="1672" w:type="dxa"/>
            <w:shd w:val="clear" w:color="auto" w:fill="FFFFFF"/>
          </w:tcPr>
          <w:p w14:paraId="131B099D" w14:textId="77777777" w:rsidR="00857AFA" w:rsidRPr="00423677" w:rsidRDefault="00857AFA" w:rsidP="003365CB">
            <w:pPr>
              <w:spacing w:after="120"/>
            </w:pPr>
          </w:p>
        </w:tc>
        <w:tc>
          <w:tcPr>
            <w:tcW w:w="1672" w:type="dxa"/>
            <w:shd w:val="clear" w:color="auto" w:fill="FFFFFF"/>
          </w:tcPr>
          <w:p w14:paraId="0F4C8416" w14:textId="77777777" w:rsidR="00857AFA" w:rsidRPr="00423677" w:rsidRDefault="00857AFA" w:rsidP="003365CB">
            <w:pPr>
              <w:spacing w:after="120"/>
            </w:pPr>
          </w:p>
        </w:tc>
        <w:tc>
          <w:tcPr>
            <w:tcW w:w="1672" w:type="dxa"/>
            <w:shd w:val="clear" w:color="auto" w:fill="FFFFFF"/>
          </w:tcPr>
          <w:p w14:paraId="0573EE60" w14:textId="77777777" w:rsidR="00857AFA" w:rsidRPr="00423677" w:rsidRDefault="00857AFA" w:rsidP="003365CB">
            <w:pPr>
              <w:spacing w:after="120"/>
            </w:pPr>
          </w:p>
        </w:tc>
        <w:tc>
          <w:tcPr>
            <w:tcW w:w="1672" w:type="dxa"/>
            <w:shd w:val="clear" w:color="auto" w:fill="FFFFFF"/>
          </w:tcPr>
          <w:p w14:paraId="4B8C9D0F" w14:textId="77777777" w:rsidR="00857AFA" w:rsidRPr="00423677" w:rsidRDefault="00857AFA" w:rsidP="003365CB">
            <w:pPr>
              <w:spacing w:after="120"/>
            </w:pPr>
          </w:p>
        </w:tc>
      </w:tr>
      <w:tr w:rsidR="00857AFA" w:rsidRPr="00423677" w14:paraId="78B1FD4F" w14:textId="77777777" w:rsidTr="003365CB">
        <w:trPr>
          <w:tblHeader/>
        </w:trPr>
        <w:tc>
          <w:tcPr>
            <w:tcW w:w="1671" w:type="dxa"/>
            <w:shd w:val="clear" w:color="auto" w:fill="FFFFFF"/>
          </w:tcPr>
          <w:p w14:paraId="73496F27" w14:textId="77777777" w:rsidR="00857AFA" w:rsidRPr="00423677" w:rsidRDefault="00857AFA" w:rsidP="003365CB">
            <w:pPr>
              <w:spacing w:after="120"/>
            </w:pPr>
          </w:p>
        </w:tc>
        <w:tc>
          <w:tcPr>
            <w:tcW w:w="1672" w:type="dxa"/>
            <w:shd w:val="clear" w:color="auto" w:fill="FFFFFF"/>
          </w:tcPr>
          <w:p w14:paraId="633A2693" w14:textId="77777777" w:rsidR="00857AFA" w:rsidRPr="00423677" w:rsidRDefault="00857AFA" w:rsidP="003365CB">
            <w:pPr>
              <w:spacing w:after="120"/>
            </w:pPr>
          </w:p>
        </w:tc>
        <w:tc>
          <w:tcPr>
            <w:tcW w:w="1672" w:type="dxa"/>
            <w:shd w:val="clear" w:color="auto" w:fill="FFFFFF"/>
          </w:tcPr>
          <w:p w14:paraId="48E6B589" w14:textId="77777777" w:rsidR="00857AFA" w:rsidRPr="00423677" w:rsidRDefault="00857AFA" w:rsidP="003365CB">
            <w:pPr>
              <w:spacing w:after="120"/>
            </w:pPr>
          </w:p>
        </w:tc>
        <w:tc>
          <w:tcPr>
            <w:tcW w:w="1672" w:type="dxa"/>
            <w:shd w:val="clear" w:color="auto" w:fill="FFFFFF"/>
          </w:tcPr>
          <w:p w14:paraId="55CF2455" w14:textId="77777777" w:rsidR="00857AFA" w:rsidRPr="00423677" w:rsidRDefault="00857AFA" w:rsidP="003365CB">
            <w:pPr>
              <w:spacing w:after="120"/>
            </w:pPr>
          </w:p>
        </w:tc>
        <w:tc>
          <w:tcPr>
            <w:tcW w:w="1672" w:type="dxa"/>
            <w:shd w:val="clear" w:color="auto" w:fill="FFFFFF"/>
          </w:tcPr>
          <w:p w14:paraId="06B1A95F" w14:textId="77777777" w:rsidR="00857AFA" w:rsidRPr="00423677" w:rsidRDefault="00857AFA" w:rsidP="003365CB">
            <w:pPr>
              <w:spacing w:after="120"/>
            </w:pPr>
          </w:p>
        </w:tc>
        <w:tc>
          <w:tcPr>
            <w:tcW w:w="1672" w:type="dxa"/>
            <w:shd w:val="clear" w:color="auto" w:fill="FFFFFF"/>
          </w:tcPr>
          <w:p w14:paraId="68BB68D7" w14:textId="77777777" w:rsidR="00857AFA" w:rsidRPr="00423677" w:rsidRDefault="00857AFA" w:rsidP="003365CB">
            <w:pPr>
              <w:spacing w:after="120"/>
            </w:pPr>
          </w:p>
        </w:tc>
      </w:tr>
      <w:tr w:rsidR="00857AFA" w:rsidRPr="00423677" w14:paraId="537C15C6" w14:textId="77777777" w:rsidTr="003365CB">
        <w:trPr>
          <w:tblHeader/>
        </w:trPr>
        <w:tc>
          <w:tcPr>
            <w:tcW w:w="1671" w:type="dxa"/>
            <w:shd w:val="clear" w:color="auto" w:fill="FFFFFF"/>
          </w:tcPr>
          <w:p w14:paraId="5F4FAD8B" w14:textId="77777777" w:rsidR="00857AFA" w:rsidRPr="00423677" w:rsidRDefault="00857AFA" w:rsidP="003365CB">
            <w:pPr>
              <w:spacing w:after="120"/>
            </w:pPr>
          </w:p>
        </w:tc>
        <w:tc>
          <w:tcPr>
            <w:tcW w:w="1672" w:type="dxa"/>
            <w:shd w:val="clear" w:color="auto" w:fill="FFFFFF"/>
          </w:tcPr>
          <w:p w14:paraId="0EC1926E" w14:textId="77777777" w:rsidR="00857AFA" w:rsidRPr="00423677" w:rsidRDefault="00857AFA" w:rsidP="003365CB">
            <w:pPr>
              <w:spacing w:after="120"/>
            </w:pPr>
          </w:p>
        </w:tc>
        <w:tc>
          <w:tcPr>
            <w:tcW w:w="1672" w:type="dxa"/>
            <w:shd w:val="clear" w:color="auto" w:fill="FFFFFF"/>
          </w:tcPr>
          <w:p w14:paraId="331B2CC6" w14:textId="77777777" w:rsidR="00857AFA" w:rsidRPr="00423677" w:rsidRDefault="00857AFA" w:rsidP="003365CB">
            <w:pPr>
              <w:spacing w:after="120"/>
            </w:pPr>
          </w:p>
        </w:tc>
        <w:tc>
          <w:tcPr>
            <w:tcW w:w="1672" w:type="dxa"/>
            <w:shd w:val="clear" w:color="auto" w:fill="FFFFFF"/>
          </w:tcPr>
          <w:p w14:paraId="34918537" w14:textId="77777777" w:rsidR="00857AFA" w:rsidRPr="00423677" w:rsidRDefault="00857AFA" w:rsidP="003365CB">
            <w:pPr>
              <w:spacing w:after="120"/>
            </w:pPr>
          </w:p>
        </w:tc>
        <w:tc>
          <w:tcPr>
            <w:tcW w:w="1672" w:type="dxa"/>
            <w:shd w:val="clear" w:color="auto" w:fill="FFFFFF"/>
          </w:tcPr>
          <w:p w14:paraId="4DB06E4A" w14:textId="77777777" w:rsidR="00857AFA" w:rsidRPr="00423677" w:rsidRDefault="00857AFA" w:rsidP="003365CB">
            <w:pPr>
              <w:spacing w:after="120"/>
            </w:pPr>
          </w:p>
        </w:tc>
        <w:tc>
          <w:tcPr>
            <w:tcW w:w="1672" w:type="dxa"/>
            <w:shd w:val="clear" w:color="auto" w:fill="FFFFFF"/>
          </w:tcPr>
          <w:p w14:paraId="0483E886" w14:textId="77777777" w:rsidR="00857AFA" w:rsidRPr="00423677" w:rsidRDefault="00857AFA" w:rsidP="003365CB">
            <w:pPr>
              <w:spacing w:after="120"/>
            </w:pPr>
          </w:p>
        </w:tc>
      </w:tr>
      <w:tr w:rsidR="00857AFA" w:rsidRPr="00423677" w14:paraId="75B461CA" w14:textId="77777777" w:rsidTr="003365CB">
        <w:trPr>
          <w:tblHeader/>
        </w:trPr>
        <w:tc>
          <w:tcPr>
            <w:tcW w:w="1671" w:type="dxa"/>
            <w:shd w:val="clear" w:color="auto" w:fill="FFFFFF"/>
          </w:tcPr>
          <w:p w14:paraId="5A5C3681" w14:textId="77777777" w:rsidR="00857AFA" w:rsidRPr="00423677" w:rsidRDefault="00857AFA" w:rsidP="003365CB">
            <w:pPr>
              <w:spacing w:after="120"/>
            </w:pPr>
          </w:p>
        </w:tc>
        <w:tc>
          <w:tcPr>
            <w:tcW w:w="1672" w:type="dxa"/>
            <w:shd w:val="clear" w:color="auto" w:fill="FFFFFF"/>
          </w:tcPr>
          <w:p w14:paraId="1EA3CA15" w14:textId="77777777" w:rsidR="00857AFA" w:rsidRPr="00423677" w:rsidRDefault="00857AFA" w:rsidP="003365CB">
            <w:pPr>
              <w:spacing w:after="120"/>
            </w:pPr>
          </w:p>
        </w:tc>
        <w:tc>
          <w:tcPr>
            <w:tcW w:w="1672" w:type="dxa"/>
            <w:shd w:val="clear" w:color="auto" w:fill="FFFFFF"/>
          </w:tcPr>
          <w:p w14:paraId="0C8C4B98" w14:textId="77777777" w:rsidR="00857AFA" w:rsidRPr="00423677" w:rsidRDefault="00857AFA" w:rsidP="003365CB">
            <w:pPr>
              <w:spacing w:after="120"/>
            </w:pPr>
          </w:p>
        </w:tc>
        <w:tc>
          <w:tcPr>
            <w:tcW w:w="1672" w:type="dxa"/>
            <w:shd w:val="clear" w:color="auto" w:fill="FFFFFF"/>
          </w:tcPr>
          <w:p w14:paraId="7D3CB006" w14:textId="77777777" w:rsidR="00857AFA" w:rsidRPr="00423677" w:rsidRDefault="00857AFA" w:rsidP="003365CB">
            <w:pPr>
              <w:spacing w:after="120"/>
            </w:pPr>
          </w:p>
        </w:tc>
        <w:tc>
          <w:tcPr>
            <w:tcW w:w="1672" w:type="dxa"/>
            <w:shd w:val="clear" w:color="auto" w:fill="FFFFFF"/>
          </w:tcPr>
          <w:p w14:paraId="1C39E405" w14:textId="77777777" w:rsidR="00857AFA" w:rsidRPr="00423677" w:rsidRDefault="00857AFA" w:rsidP="003365CB">
            <w:pPr>
              <w:spacing w:after="120"/>
            </w:pPr>
          </w:p>
        </w:tc>
        <w:tc>
          <w:tcPr>
            <w:tcW w:w="1672" w:type="dxa"/>
            <w:shd w:val="clear" w:color="auto" w:fill="FFFFFF"/>
          </w:tcPr>
          <w:p w14:paraId="73ED67CF" w14:textId="77777777" w:rsidR="00857AFA" w:rsidRPr="00423677" w:rsidRDefault="00857AFA" w:rsidP="003365CB">
            <w:pPr>
              <w:spacing w:after="120"/>
            </w:pPr>
          </w:p>
        </w:tc>
      </w:tr>
      <w:tr w:rsidR="00857AFA" w:rsidRPr="00423677" w14:paraId="7E62B9C1" w14:textId="77777777" w:rsidTr="003365CB">
        <w:trPr>
          <w:tblHeader/>
        </w:trPr>
        <w:tc>
          <w:tcPr>
            <w:tcW w:w="1671" w:type="dxa"/>
            <w:shd w:val="clear" w:color="auto" w:fill="FFFFFF"/>
          </w:tcPr>
          <w:p w14:paraId="24186A4F" w14:textId="77777777" w:rsidR="00857AFA" w:rsidRPr="00423677" w:rsidRDefault="00857AFA" w:rsidP="003365CB">
            <w:pPr>
              <w:spacing w:after="120"/>
            </w:pPr>
          </w:p>
        </w:tc>
        <w:tc>
          <w:tcPr>
            <w:tcW w:w="1672" w:type="dxa"/>
            <w:shd w:val="clear" w:color="auto" w:fill="FFFFFF"/>
          </w:tcPr>
          <w:p w14:paraId="57B33024" w14:textId="77777777" w:rsidR="00857AFA" w:rsidRPr="00423677" w:rsidRDefault="00857AFA" w:rsidP="003365CB">
            <w:pPr>
              <w:spacing w:after="120"/>
            </w:pPr>
          </w:p>
        </w:tc>
        <w:tc>
          <w:tcPr>
            <w:tcW w:w="1672" w:type="dxa"/>
            <w:shd w:val="clear" w:color="auto" w:fill="FFFFFF"/>
          </w:tcPr>
          <w:p w14:paraId="104AADF2" w14:textId="77777777" w:rsidR="00857AFA" w:rsidRPr="00423677" w:rsidRDefault="00857AFA" w:rsidP="003365CB">
            <w:pPr>
              <w:spacing w:after="120"/>
            </w:pPr>
          </w:p>
        </w:tc>
        <w:tc>
          <w:tcPr>
            <w:tcW w:w="1672" w:type="dxa"/>
            <w:shd w:val="clear" w:color="auto" w:fill="FFFFFF"/>
          </w:tcPr>
          <w:p w14:paraId="1BFFE0BA" w14:textId="77777777" w:rsidR="00857AFA" w:rsidRPr="00423677" w:rsidRDefault="00857AFA" w:rsidP="003365CB">
            <w:pPr>
              <w:spacing w:after="120"/>
            </w:pPr>
          </w:p>
        </w:tc>
        <w:tc>
          <w:tcPr>
            <w:tcW w:w="1672" w:type="dxa"/>
            <w:shd w:val="clear" w:color="auto" w:fill="FFFFFF"/>
          </w:tcPr>
          <w:p w14:paraId="425D01CF" w14:textId="77777777" w:rsidR="00857AFA" w:rsidRPr="00423677" w:rsidRDefault="00857AFA" w:rsidP="003365CB">
            <w:pPr>
              <w:spacing w:after="120"/>
            </w:pPr>
          </w:p>
        </w:tc>
        <w:tc>
          <w:tcPr>
            <w:tcW w:w="1672" w:type="dxa"/>
            <w:shd w:val="clear" w:color="auto" w:fill="FFFFFF"/>
          </w:tcPr>
          <w:p w14:paraId="051B2B8F" w14:textId="77777777" w:rsidR="00857AFA" w:rsidRPr="00423677" w:rsidRDefault="00857AFA" w:rsidP="003365CB">
            <w:pPr>
              <w:spacing w:after="120"/>
            </w:pPr>
          </w:p>
        </w:tc>
      </w:tr>
    </w:tbl>
    <w:p w14:paraId="0671E770" w14:textId="77777777" w:rsidR="00857AFA" w:rsidRPr="00423677" w:rsidRDefault="00857AFA" w:rsidP="00857AFA">
      <w:pPr>
        <w:pStyle w:val="GPSL1Schedulenumbered"/>
        <w:numPr>
          <w:ilvl w:val="0"/>
          <w:numId w:val="0"/>
        </w:numPr>
        <w:ind w:left="993"/>
      </w:pPr>
    </w:p>
    <w:p w14:paraId="4FD55DF0" w14:textId="50DB6C83" w:rsidR="00C820A1" w:rsidRPr="00423677" w:rsidRDefault="00C820A1" w:rsidP="00C820A1">
      <w:pPr>
        <w:pStyle w:val="GPSmacrorestart"/>
        <w:rPr>
          <w:sz w:val="22"/>
          <w:szCs w:val="22"/>
        </w:rPr>
      </w:pPr>
    </w:p>
    <w:p w14:paraId="4781ADE2" w14:textId="77777777" w:rsidR="00850BFE" w:rsidRPr="00423677" w:rsidRDefault="00C820A1" w:rsidP="00850BFE">
      <w:pPr>
        <w:pStyle w:val="GPSSchTitleandNumber"/>
        <w:rPr>
          <w:rFonts w:cs="Arial"/>
        </w:rPr>
      </w:pPr>
      <w:r w:rsidRPr="00423677">
        <w:rPr>
          <w:rFonts w:cs="Arial"/>
        </w:rPr>
        <w:br w:type="page"/>
      </w:r>
      <w:bookmarkStart w:id="2702" w:name="_Toc366085198"/>
      <w:bookmarkStart w:id="2703" w:name="_Toc366094959"/>
      <w:r w:rsidR="00850BFE" w:rsidRPr="00423677">
        <w:rPr>
          <w:rFonts w:cs="Arial"/>
        </w:rPr>
        <w:lastRenderedPageBreak/>
        <w:t xml:space="preserve"> </w:t>
      </w:r>
      <w:bookmarkStart w:id="2704" w:name="_Toc499802266"/>
      <w:r w:rsidR="00850BFE" w:rsidRPr="00423677">
        <w:rPr>
          <w:rFonts w:cs="Arial"/>
        </w:rPr>
        <w:t xml:space="preserve">SCHEDULE </w:t>
      </w:r>
      <w:r w:rsidR="008C39F7" w:rsidRPr="00423677">
        <w:rPr>
          <w:rFonts w:cs="Arial"/>
        </w:rPr>
        <w:t>1</w:t>
      </w:r>
      <w:r w:rsidR="00B733FD" w:rsidRPr="00423677">
        <w:rPr>
          <w:rFonts w:cs="Arial"/>
        </w:rPr>
        <w:t>8</w:t>
      </w:r>
      <w:r w:rsidR="00850BFE" w:rsidRPr="00423677">
        <w:rPr>
          <w:rFonts w:cs="Arial"/>
        </w:rPr>
        <w:t>: GUARANTEE</w:t>
      </w:r>
      <w:bookmarkEnd w:id="2702"/>
      <w:bookmarkEnd w:id="2703"/>
      <w:bookmarkEnd w:id="2704"/>
    </w:p>
    <w:p w14:paraId="54F88DF1" w14:textId="77777777" w:rsidR="00850BFE" w:rsidRPr="00423677" w:rsidRDefault="000C1AD6" w:rsidP="00850BFE">
      <w:pPr>
        <w:pStyle w:val="GPSSchPart"/>
        <w:rPr>
          <w:rFonts w:cs="Arial"/>
        </w:rPr>
      </w:pPr>
      <w:r>
        <w:rPr>
          <w:rFonts w:cs="Arial"/>
        </w:rPr>
        <w:t>not used</w:t>
      </w:r>
    </w:p>
    <w:p w14:paraId="5E6A4465" w14:textId="77777777" w:rsidR="00850BFE" w:rsidRPr="00423677" w:rsidRDefault="00850BFE" w:rsidP="00850BFE">
      <w:pPr>
        <w:pStyle w:val="GPSSchPart"/>
        <w:rPr>
          <w:rFonts w:cs="Arial"/>
        </w:rPr>
      </w:pPr>
    </w:p>
    <w:p w14:paraId="2DCEBB79" w14:textId="77777777" w:rsidR="00850BFE" w:rsidRPr="00423677" w:rsidRDefault="00850BFE" w:rsidP="00850BFE">
      <w:pPr>
        <w:pStyle w:val="GPSSchPart"/>
        <w:rPr>
          <w:rFonts w:cs="Arial"/>
        </w:rPr>
      </w:pPr>
      <w:r w:rsidRPr="00423677">
        <w:rPr>
          <w:rFonts w:cs="Arial"/>
        </w:rPr>
        <w:t>DEED OF GUARANTEE</w:t>
      </w:r>
    </w:p>
    <w:p w14:paraId="6EFAD032" w14:textId="77777777" w:rsidR="00850BFE" w:rsidRPr="00423677" w:rsidRDefault="00850BFE" w:rsidP="00850BFE">
      <w:pPr>
        <w:overflowPunct/>
        <w:autoSpaceDE/>
        <w:autoSpaceDN/>
        <w:adjustRightInd/>
        <w:spacing w:after="0"/>
        <w:jc w:val="left"/>
        <w:textAlignment w:val="auto"/>
      </w:pPr>
      <w:r w:rsidRPr="00423677">
        <w:br w:type="page"/>
      </w:r>
    </w:p>
    <w:p w14:paraId="2711F3B2" w14:textId="77777777" w:rsidR="00850BFE" w:rsidRPr="00423677" w:rsidRDefault="00850BFE" w:rsidP="004D0DCC">
      <w:pPr>
        <w:pStyle w:val="GPSSchPart"/>
        <w:rPr>
          <w:rFonts w:cs="Arial"/>
        </w:rPr>
      </w:pPr>
      <w:r w:rsidRPr="00423677">
        <w:rPr>
          <w:rFonts w:cs="Arial"/>
        </w:rPr>
        <w:lastRenderedPageBreak/>
        <w:t>DEED OF GUARANTEE</w:t>
      </w:r>
    </w:p>
    <w:p w14:paraId="76BEABEF" w14:textId="77777777" w:rsidR="00850BFE" w:rsidRPr="00423677" w:rsidRDefault="00850BFE" w:rsidP="00850BFE">
      <w:pPr>
        <w:tabs>
          <w:tab w:val="left" w:pos="-144"/>
          <w:tab w:val="left" w:pos="1008"/>
          <w:tab w:val="left" w:pos="2160"/>
          <w:tab w:val="left" w:pos="3060"/>
          <w:tab w:val="left" w:pos="4464"/>
          <w:tab w:val="left" w:pos="5616"/>
          <w:tab w:val="left" w:pos="6768"/>
          <w:tab w:val="left" w:pos="7920"/>
          <w:tab w:val="left" w:pos="9072"/>
          <w:tab w:val="left" w:pos="10224"/>
        </w:tabs>
        <w:suppressAutoHyphens/>
      </w:pPr>
      <w:r w:rsidRPr="00423677">
        <w:rPr>
          <w:b/>
          <w:bCs/>
        </w:rPr>
        <w:t>THIS DEED OF GUARANTEE</w:t>
      </w:r>
      <w:r w:rsidRPr="00423677">
        <w:t xml:space="preserve"> is made the</w:t>
      </w:r>
      <w:r w:rsidR="00A952AE">
        <w:t xml:space="preserve">       </w:t>
      </w:r>
      <w:r w:rsidRPr="00423677">
        <w:t xml:space="preserve"> day of</w:t>
      </w:r>
      <w:r w:rsidR="00A952AE">
        <w:t xml:space="preserve">         </w:t>
      </w:r>
      <w:r w:rsidRPr="00423677">
        <w:t xml:space="preserve"> 20</w:t>
      </w:r>
      <w:r w:rsidRPr="00423677">
        <w:rPr>
          <w:highlight w:val="yellow"/>
        </w:rPr>
        <w:t>[</w:t>
      </w:r>
      <w:r w:rsidR="00A952AE">
        <w:rPr>
          <w:highlight w:val="yellow"/>
        </w:rPr>
        <w:t xml:space="preserve"> </w:t>
      </w:r>
      <w:r w:rsidRPr="00423677">
        <w:rPr>
          <w:highlight w:val="yellow"/>
        </w:rPr>
        <w:t>]</w:t>
      </w:r>
    </w:p>
    <w:p w14:paraId="0BD6D97A" w14:textId="77777777" w:rsidR="00850BFE" w:rsidRPr="00423677" w:rsidRDefault="00850BFE" w:rsidP="00850BF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423677">
        <w:rPr>
          <w:b/>
          <w:bCs/>
        </w:rPr>
        <w:t>BETWEEN</w:t>
      </w:r>
      <w:r w:rsidRPr="00423677">
        <w:t>:</w:t>
      </w:r>
    </w:p>
    <w:p w14:paraId="4C61D54B" w14:textId="77777777" w:rsidR="00850BFE" w:rsidRPr="00423677" w:rsidRDefault="00850BFE" w:rsidP="00850BFE">
      <w:pPr>
        <w:pStyle w:val="BodyText"/>
        <w:ind w:left="450" w:hanging="450"/>
      </w:pPr>
      <w:r w:rsidRPr="00423677">
        <w:t>(1)</w:t>
      </w:r>
      <w:r w:rsidRPr="00423677">
        <w:tab/>
      </w:r>
      <w:r w:rsidRPr="00423677">
        <w:rPr>
          <w:highlight w:val="yellow"/>
        </w:rPr>
        <w:t>[</w:t>
      </w:r>
      <w:r w:rsidRPr="00423677">
        <w:rPr>
          <w:iCs/>
          <w:highlight w:val="yellow"/>
        </w:rPr>
        <w:t>Insert the name of the Guarantor</w:t>
      </w:r>
      <w:r w:rsidRPr="00423677">
        <w:rPr>
          <w:highlight w:val="yellow"/>
        </w:rPr>
        <w:t>]</w:t>
      </w:r>
      <w:r w:rsidRPr="00423677">
        <w:t xml:space="preserve"> </w:t>
      </w:r>
      <w:r w:rsidRPr="00423677">
        <w:rPr>
          <w:highlight w:val="yellow"/>
        </w:rPr>
        <w:t>[a company incorporated in England and Wales]</w:t>
      </w:r>
      <w:r w:rsidRPr="00423677">
        <w:t xml:space="preserve"> with number </w:t>
      </w:r>
      <w:r w:rsidRPr="00423677">
        <w:rPr>
          <w:highlight w:val="yellow"/>
        </w:rPr>
        <w:t>[insert company no.]</w:t>
      </w:r>
      <w:r w:rsidRPr="00423677">
        <w:t xml:space="preserve"> whose registered office is at </w:t>
      </w:r>
      <w:r w:rsidRPr="00423677">
        <w:rPr>
          <w:iCs/>
          <w:highlight w:val="yellow"/>
        </w:rPr>
        <w:t>[insert details of the</w:t>
      </w:r>
      <w:r w:rsidRPr="00423677">
        <w:rPr>
          <w:i/>
          <w:iCs/>
          <w:highlight w:val="yellow"/>
        </w:rPr>
        <w:t xml:space="preserve"> </w:t>
      </w:r>
      <w:r w:rsidRPr="00423677">
        <w:rPr>
          <w:iCs/>
          <w:highlight w:val="yellow"/>
        </w:rPr>
        <w:t>Guarantor's registered office here]</w:t>
      </w:r>
      <w:r w:rsidRPr="00423677">
        <w:rPr>
          <w:iCs/>
        </w:rPr>
        <w:t xml:space="preserve"> </w:t>
      </w:r>
      <w:r w:rsidRPr="00423677">
        <w:rPr>
          <w:iCs/>
          <w:highlight w:val="yellow"/>
        </w:rPr>
        <w:t>[</w:t>
      </w:r>
      <w:r w:rsidRPr="00423677">
        <w:rPr>
          <w:highlight w:val="yellow"/>
        </w:rPr>
        <w:t>OR]</w:t>
      </w:r>
      <w:r w:rsidRPr="00423677">
        <w:t xml:space="preserve"> </w:t>
      </w:r>
      <w:r w:rsidRPr="00423677">
        <w:rPr>
          <w:highlight w:val="yellow"/>
        </w:rPr>
        <w:t xml:space="preserve">[a company incorporated under the laws of </w:t>
      </w:r>
      <w:r w:rsidRPr="00423677">
        <w:rPr>
          <w:iCs/>
          <w:highlight w:val="yellow"/>
        </w:rPr>
        <w:t>[insert country]</w:t>
      </w:r>
      <w:r w:rsidRPr="00423677">
        <w:t xml:space="preserve">, registered in </w:t>
      </w:r>
      <w:r w:rsidRPr="00423677">
        <w:rPr>
          <w:iCs/>
          <w:highlight w:val="yellow"/>
        </w:rPr>
        <w:t>[insert country]</w:t>
      </w:r>
      <w:r w:rsidRPr="00423677">
        <w:t xml:space="preserve"> with number </w:t>
      </w:r>
      <w:r w:rsidRPr="00423677">
        <w:rPr>
          <w:iCs/>
          <w:highlight w:val="yellow"/>
        </w:rPr>
        <w:t>[insert number]</w:t>
      </w:r>
      <w:r w:rsidRPr="00423677">
        <w:t xml:space="preserve"> at </w:t>
      </w:r>
      <w:r w:rsidRPr="00423677">
        <w:rPr>
          <w:iCs/>
          <w:highlight w:val="yellow"/>
        </w:rPr>
        <w:t>[insert place of registration]</w:t>
      </w:r>
      <w:r w:rsidRPr="00423677">
        <w:t xml:space="preserve">, whose principal office is at </w:t>
      </w:r>
      <w:r w:rsidRPr="00423677">
        <w:rPr>
          <w:iCs/>
          <w:highlight w:val="yellow"/>
        </w:rPr>
        <w:t>[insert office details]</w:t>
      </w:r>
      <w:r w:rsidRPr="00423677">
        <w:rPr>
          <w:i/>
          <w:iCs/>
        </w:rPr>
        <w:t xml:space="preserve"> </w:t>
      </w:r>
      <w:r w:rsidRPr="00423677">
        <w:t>(</w:t>
      </w:r>
      <w:r w:rsidRPr="00423677">
        <w:rPr>
          <w:b/>
          <w:bCs/>
        </w:rPr>
        <w:t>“Guarantor”</w:t>
      </w:r>
      <w:r w:rsidRPr="00423677">
        <w:t>); in favour of</w:t>
      </w:r>
    </w:p>
    <w:p w14:paraId="60406C05" w14:textId="77777777" w:rsidR="00850BFE" w:rsidRPr="00423677" w:rsidRDefault="00850BFE" w:rsidP="00850BF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423677">
        <w:t>(2)</w:t>
      </w:r>
      <w:r w:rsidRPr="00423677">
        <w:tab/>
      </w:r>
      <w:r w:rsidRPr="00423677">
        <w:rPr>
          <w:highlight w:val="yellow"/>
        </w:rPr>
        <w:t>[The Authority]</w:t>
      </w:r>
      <w:r w:rsidRPr="00423677">
        <w:t xml:space="preserve"> whose principal office is at </w:t>
      </w:r>
      <w:r w:rsidRPr="00423677">
        <w:rPr>
          <w:highlight w:val="yellow"/>
        </w:rPr>
        <w:t>[</w:t>
      </w:r>
      <w:r w:rsidR="00A952AE">
        <w:rPr>
          <w:highlight w:val="yellow"/>
        </w:rPr>
        <w:t xml:space="preserve">               </w:t>
      </w:r>
      <w:r w:rsidRPr="00423677">
        <w:rPr>
          <w:highlight w:val="yellow"/>
        </w:rPr>
        <w:t>]</w:t>
      </w:r>
      <w:r w:rsidRPr="00423677">
        <w:t xml:space="preserve"> (</w:t>
      </w:r>
      <w:r w:rsidRPr="00423677">
        <w:rPr>
          <w:b/>
          <w:bCs/>
        </w:rPr>
        <w:t>“Beneficiary”</w:t>
      </w:r>
      <w:r w:rsidRPr="00423677">
        <w:t>)</w:t>
      </w:r>
    </w:p>
    <w:p w14:paraId="227CEA7D" w14:textId="77777777" w:rsidR="00850BFE" w:rsidRPr="00423677" w:rsidRDefault="00850BFE" w:rsidP="00850BF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423677">
        <w:rPr>
          <w:b/>
          <w:bCs/>
        </w:rPr>
        <w:t>WHEREAS</w:t>
      </w:r>
      <w:r w:rsidRPr="00423677">
        <w:t>:</w:t>
      </w:r>
    </w:p>
    <w:p w14:paraId="2D3C7BC1" w14:textId="77777777" w:rsidR="00850BFE" w:rsidRPr="00423677" w:rsidRDefault="00850BFE" w:rsidP="00850BF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rsidRPr="00423677">
        <w:t>(A)</w:t>
      </w:r>
      <w:r w:rsidRPr="00423677">
        <w:tab/>
      </w:r>
      <w:r w:rsidRPr="00423677">
        <w:tab/>
        <w:t>The Guarantor has agreed, in consideration of the Beneficiary entering into the Guaranteed Agreement with the Supplier, to guarantee all of the Supplier's obligations under the Guaranteed Agreement.</w:t>
      </w:r>
    </w:p>
    <w:p w14:paraId="04645363" w14:textId="77777777" w:rsidR="00850BFE" w:rsidRPr="00423677" w:rsidRDefault="00850BFE" w:rsidP="00850BF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rsidRPr="00423677">
        <w:t>(B)</w:t>
      </w:r>
      <w:r w:rsidRPr="00423677">
        <w:tab/>
      </w:r>
      <w:r w:rsidRPr="00423677">
        <w:tab/>
        <w:t>It is the intention of the Parties that this document be executed and take effect as a deed.</w:t>
      </w:r>
    </w:p>
    <w:p w14:paraId="17DFC041" w14:textId="77777777" w:rsidR="00850BFE" w:rsidRPr="00423677" w:rsidRDefault="00850BFE" w:rsidP="00850BF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5" w:hanging="1005"/>
      </w:pPr>
      <w:r w:rsidRPr="00423677">
        <w:t>(C)</w:t>
      </w:r>
      <w:r w:rsidRPr="00423677">
        <w:tab/>
      </w:r>
      <w:r w:rsidRPr="00423677">
        <w:tab/>
      </w:r>
      <w:r w:rsidRPr="00423677">
        <w:tab/>
        <w:t>Now in consideration of the Beneficiary entering into the Guaranteed Agreement, the Guarantor hereby agrees with the Beneficiary as follows:</w:t>
      </w:r>
    </w:p>
    <w:p w14:paraId="7DDF356E" w14:textId="77777777" w:rsidR="00850BFE" w:rsidRPr="00423677" w:rsidRDefault="00850BFE" w:rsidP="00D832D7">
      <w:pPr>
        <w:pStyle w:val="GPSL1SCHEDULEHeading"/>
      </w:pPr>
      <w:r w:rsidRPr="00423677">
        <w:t>Definitions and Interpretation</w:t>
      </w:r>
    </w:p>
    <w:p w14:paraId="7711C986" w14:textId="77777777" w:rsidR="00850BFE" w:rsidRPr="00423677" w:rsidRDefault="00850BFE" w:rsidP="00850BFE">
      <w:pPr>
        <w:pStyle w:val="GPSL1indent"/>
      </w:pPr>
      <w:r w:rsidRPr="00423677">
        <w:t xml:space="preserve">In this Deed of Guarantee: </w:t>
      </w:r>
    </w:p>
    <w:p w14:paraId="006D1098" w14:textId="77777777" w:rsidR="00850BFE" w:rsidRPr="00423677" w:rsidRDefault="00850BFE" w:rsidP="00911DB3">
      <w:pPr>
        <w:pStyle w:val="GPSL2Numbered"/>
      </w:pPr>
      <w:r w:rsidRPr="00423677">
        <w:t>unless defined elsewhere in this Deed of Guarantee or the context requires otherwise, defined terms shall have the same meaning as they have for the purposes of the Guaranteed Agreement;</w:t>
      </w:r>
    </w:p>
    <w:p w14:paraId="732254E2" w14:textId="77777777" w:rsidR="00850BFE" w:rsidRPr="00423677" w:rsidRDefault="00850BFE" w:rsidP="00911DB3">
      <w:pPr>
        <w:pStyle w:val="GPSL2Numbered"/>
      </w:pPr>
      <w:r w:rsidRPr="00423677">
        <w:t>the words and phrases below shall have the following meanings:</w:t>
      </w:r>
    </w:p>
    <w:p w14:paraId="071F4EC1" w14:textId="77777777" w:rsidR="00850BFE" w:rsidRPr="00423677" w:rsidRDefault="00850BFE" w:rsidP="00911DB3">
      <w:pPr>
        <w:pStyle w:val="GPSL2Indent"/>
      </w:pPr>
      <w:r w:rsidRPr="00423677">
        <w:rPr>
          <w:highlight w:val="green"/>
        </w:rPr>
        <w:t>[Guidance Note: Insert and/or settle Definitions, including from the following list]</w:t>
      </w:r>
    </w:p>
    <w:p w14:paraId="571CE94D" w14:textId="77777777" w:rsidR="00850BFE" w:rsidRPr="00423677" w:rsidRDefault="00850BFE" w:rsidP="00911DB3">
      <w:pPr>
        <w:pStyle w:val="GPSL2Indent"/>
        <w:rPr>
          <w:highlight w:val="yellow"/>
        </w:rPr>
      </w:pPr>
      <w:r w:rsidRPr="00423677">
        <w:rPr>
          <w:highlight w:val="yellow"/>
        </w:rPr>
        <w:t xml:space="preserve"> ["</w:t>
      </w:r>
      <w:r w:rsidRPr="00423677">
        <w:rPr>
          <w:b/>
          <w:highlight w:val="yellow"/>
        </w:rPr>
        <w:t>Beneficiary</w:t>
      </w:r>
      <w:r w:rsidR="000F681F" w:rsidRPr="00423677">
        <w:rPr>
          <w:highlight w:val="yellow"/>
        </w:rPr>
        <w:t xml:space="preserve">" means </w:t>
      </w:r>
      <w:r w:rsidRPr="00423677">
        <w:rPr>
          <w:highlight w:val="yellow"/>
        </w:rPr>
        <w:t>the Authority</w:t>
      </w:r>
      <w:r w:rsidR="000F681F" w:rsidRPr="00423677">
        <w:rPr>
          <w:highlight w:val="yellow"/>
        </w:rPr>
        <w:t xml:space="preserve"> </w:t>
      </w:r>
      <w:r w:rsidRPr="00423677">
        <w:rPr>
          <w:highlight w:val="yellow"/>
        </w:rPr>
        <w:t>and "Beneficiaries" shall be construed accordingly;]</w:t>
      </w:r>
    </w:p>
    <w:p w14:paraId="0B2F08BE" w14:textId="77777777" w:rsidR="00850BFE" w:rsidRPr="00423677" w:rsidRDefault="00850BFE" w:rsidP="00911DB3">
      <w:pPr>
        <w:pStyle w:val="GPSL2Indent"/>
        <w:rPr>
          <w:highlight w:val="yellow"/>
        </w:rPr>
      </w:pPr>
      <w:r w:rsidRPr="00423677">
        <w:rPr>
          <w:highlight w:val="yellow"/>
        </w:rPr>
        <w:t xml:space="preserve"> ["</w:t>
      </w:r>
      <w:r w:rsidRPr="00423677">
        <w:rPr>
          <w:b/>
          <w:highlight w:val="yellow"/>
        </w:rPr>
        <w:t>Contract</w:t>
      </w:r>
      <w:r w:rsidRPr="00423677">
        <w:rPr>
          <w:highlight w:val="yellow"/>
        </w:rPr>
        <w:t xml:space="preserve">" means the agreement for the </w:t>
      </w:r>
      <w:r w:rsidR="00A952AE">
        <w:rPr>
          <w:highlight w:val="yellow"/>
        </w:rPr>
        <w:t xml:space="preserve">Services </w:t>
      </w:r>
      <w:r w:rsidRPr="00423677">
        <w:rPr>
          <w:highlight w:val="yellow"/>
        </w:rPr>
        <w:t>dated on or about the date hereof made between the Authority and the Supplier;]</w:t>
      </w:r>
    </w:p>
    <w:p w14:paraId="266F055E" w14:textId="77777777" w:rsidR="00850BFE" w:rsidRPr="00423677" w:rsidRDefault="00850BFE" w:rsidP="00911DB3">
      <w:pPr>
        <w:pStyle w:val="GPSL2Indent"/>
        <w:rPr>
          <w:highlight w:val="yellow"/>
        </w:rPr>
      </w:pPr>
      <w:r w:rsidRPr="00423677">
        <w:rPr>
          <w:highlight w:val="yellow"/>
        </w:rPr>
        <w:t>[“</w:t>
      </w:r>
      <w:r w:rsidRPr="00423677">
        <w:rPr>
          <w:b/>
          <w:highlight w:val="yellow"/>
        </w:rPr>
        <w:t>Goods</w:t>
      </w:r>
      <w:r w:rsidRPr="00423677">
        <w:rPr>
          <w:highlight w:val="yellow"/>
        </w:rPr>
        <w:t>” shall have the meaning given in the Contract;]</w:t>
      </w:r>
    </w:p>
    <w:p w14:paraId="0C2D9E4D" w14:textId="77777777" w:rsidR="00850BFE" w:rsidRPr="00423677" w:rsidRDefault="00850BFE" w:rsidP="00911DB3">
      <w:pPr>
        <w:pStyle w:val="GPSL2Indent"/>
        <w:rPr>
          <w:highlight w:val="yellow"/>
        </w:rPr>
      </w:pPr>
      <w:r w:rsidRPr="00423677">
        <w:rPr>
          <w:highlight w:val="yellow"/>
        </w:rPr>
        <w:t>["</w:t>
      </w:r>
      <w:r w:rsidRPr="00423677">
        <w:rPr>
          <w:b/>
          <w:highlight w:val="yellow"/>
        </w:rPr>
        <w:t>Guaranteed Agreement</w:t>
      </w:r>
      <w:r w:rsidRPr="00423677">
        <w:rPr>
          <w:highlight w:val="yellow"/>
        </w:rPr>
        <w:t xml:space="preserve">" means Contract made between the Beneficiary and the Supplier on [insert date];] </w:t>
      </w:r>
    </w:p>
    <w:p w14:paraId="4D1E9776" w14:textId="77777777" w:rsidR="00850BFE" w:rsidRDefault="00850BFE" w:rsidP="00911DB3">
      <w:pPr>
        <w:pStyle w:val="GPSL2Indent"/>
        <w:rPr>
          <w:highlight w:val="yellow"/>
        </w:rPr>
      </w:pPr>
      <w:r w:rsidRPr="00423677">
        <w:rPr>
          <w:highlight w:val="yellow"/>
        </w:rPr>
        <w:t>["</w:t>
      </w:r>
      <w:r w:rsidRPr="00423677">
        <w:rPr>
          <w:b/>
          <w:highlight w:val="yellow"/>
        </w:rPr>
        <w:t>Services</w:t>
      </w:r>
      <w:r w:rsidRPr="00423677">
        <w:rPr>
          <w:highlight w:val="yellow"/>
        </w:rPr>
        <w:t>" has the meaning given in the Contract;]</w:t>
      </w:r>
    </w:p>
    <w:p w14:paraId="29A55925" w14:textId="77777777" w:rsidR="005B3C44" w:rsidRPr="00423677" w:rsidRDefault="005B3C44" w:rsidP="005B3C44">
      <w:pPr>
        <w:pStyle w:val="GPSL2Indent"/>
        <w:rPr>
          <w:highlight w:val="yellow"/>
        </w:rPr>
      </w:pPr>
      <w:r w:rsidRPr="00423677">
        <w:rPr>
          <w:highlight w:val="yellow"/>
        </w:rPr>
        <w:t>["</w:t>
      </w:r>
      <w:r w:rsidRPr="00423677">
        <w:rPr>
          <w:b/>
          <w:highlight w:val="yellow"/>
        </w:rPr>
        <w:t xml:space="preserve">Guaranteed </w:t>
      </w:r>
      <w:r>
        <w:rPr>
          <w:b/>
          <w:highlight w:val="yellow"/>
        </w:rPr>
        <w:t>Obligation</w:t>
      </w:r>
      <w:r w:rsidRPr="00423677">
        <w:rPr>
          <w:highlight w:val="yellow"/>
        </w:rPr>
        <w:t xml:space="preserve">" </w:t>
      </w:r>
      <w:r w:rsidR="00850BFE" w:rsidRPr="005B3C44">
        <w:rPr>
          <w:highlight w:val="yellow"/>
        </w:rPr>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r w:rsidRPr="00423677">
        <w:rPr>
          <w:highlight w:val="yellow"/>
        </w:rPr>
        <w:t xml:space="preserve">] </w:t>
      </w:r>
    </w:p>
    <w:p w14:paraId="47599AA9" w14:textId="77777777" w:rsidR="005B3C44" w:rsidRPr="00423677" w:rsidRDefault="005B3C44" w:rsidP="00911DB3">
      <w:pPr>
        <w:pStyle w:val="GPSL2Indent"/>
        <w:rPr>
          <w:b/>
          <w:i/>
          <w:highlight w:val="green"/>
        </w:rPr>
      </w:pPr>
    </w:p>
    <w:tbl>
      <w:tblPr>
        <w:tblW w:w="7938" w:type="dxa"/>
        <w:tblInd w:w="1242" w:type="dxa"/>
        <w:tblLayout w:type="fixed"/>
        <w:tblLook w:val="04A0" w:firstRow="1" w:lastRow="0" w:firstColumn="1" w:lastColumn="0" w:noHBand="0" w:noVBand="1"/>
      </w:tblPr>
      <w:tblGrid>
        <w:gridCol w:w="2410"/>
        <w:gridCol w:w="5528"/>
      </w:tblGrid>
      <w:tr w:rsidR="00850BFE" w:rsidRPr="00423677" w14:paraId="4E01E970" w14:textId="77777777" w:rsidTr="004F66E2">
        <w:tc>
          <w:tcPr>
            <w:tcW w:w="2410" w:type="dxa"/>
            <w:shd w:val="clear" w:color="auto" w:fill="auto"/>
          </w:tcPr>
          <w:p w14:paraId="538F2467" w14:textId="77777777" w:rsidR="005B3C44" w:rsidRPr="00423677" w:rsidRDefault="005B3C44" w:rsidP="004F66E2">
            <w:pPr>
              <w:pStyle w:val="GPSL2Indent"/>
            </w:pPr>
          </w:p>
        </w:tc>
        <w:tc>
          <w:tcPr>
            <w:tcW w:w="5528" w:type="dxa"/>
            <w:shd w:val="clear" w:color="auto" w:fill="auto"/>
          </w:tcPr>
          <w:p w14:paraId="3574698C" w14:textId="77777777" w:rsidR="00850BFE" w:rsidRPr="00423677" w:rsidRDefault="00850BFE" w:rsidP="004F66E2">
            <w:pPr>
              <w:pStyle w:val="GPSL2Indent"/>
              <w:ind w:left="0"/>
            </w:pPr>
          </w:p>
        </w:tc>
      </w:tr>
    </w:tbl>
    <w:p w14:paraId="3A6555C3" w14:textId="77777777" w:rsidR="00850BFE" w:rsidRPr="00423677" w:rsidRDefault="00850BFE" w:rsidP="00911DB3">
      <w:pPr>
        <w:pStyle w:val="GPSL2Numbered"/>
      </w:pPr>
      <w:r w:rsidRPr="00423677">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w:t>
      </w:r>
      <w:r w:rsidR="00A952AE">
        <w:t xml:space="preserve"> </w:t>
      </w:r>
      <w:r w:rsidRPr="00423677">
        <w:t>supplemented, substituted or novated from time to time;</w:t>
      </w:r>
    </w:p>
    <w:p w14:paraId="5C97FF24" w14:textId="77777777" w:rsidR="00850BFE" w:rsidRPr="00423677" w:rsidRDefault="00850BFE" w:rsidP="00911DB3">
      <w:pPr>
        <w:pStyle w:val="GPSL2Numbered"/>
      </w:pPr>
      <w:r w:rsidRPr="00423677">
        <w:t>unless the context otherwise requires, words importing the singular are to include the plural and vice versa;</w:t>
      </w:r>
    </w:p>
    <w:p w14:paraId="4E23F818" w14:textId="77777777" w:rsidR="00850BFE" w:rsidRPr="00423677" w:rsidRDefault="00850BFE" w:rsidP="00911DB3">
      <w:pPr>
        <w:pStyle w:val="GPSL2Numbered"/>
      </w:pPr>
      <w:r w:rsidRPr="00423677">
        <w:t>references to a person are to be construed to include that person's assignees or transferees or successors in title, whether direct or indirect;</w:t>
      </w:r>
    </w:p>
    <w:p w14:paraId="54F19FC3" w14:textId="77777777" w:rsidR="00850BFE" w:rsidRPr="00423677" w:rsidRDefault="00850BFE" w:rsidP="00911DB3">
      <w:pPr>
        <w:pStyle w:val="GPSL2Numbered"/>
      </w:pPr>
      <w:r w:rsidRPr="00423677">
        <w:t>the words “other” and “otherwise” are not to be construed as confining the meaning of any following words to the class of thing previously stated where a wider construction is possible;</w:t>
      </w:r>
    </w:p>
    <w:p w14:paraId="548ADD05" w14:textId="77777777" w:rsidR="00850BFE" w:rsidRPr="00423677" w:rsidRDefault="00850BFE" w:rsidP="00911DB3">
      <w:pPr>
        <w:pStyle w:val="GPSL2Numbered"/>
      </w:pPr>
      <w:r w:rsidRPr="00423677">
        <w:t>unless the context otherwise requires, reference to a gender includes the other gender and the neuter;</w:t>
      </w:r>
    </w:p>
    <w:p w14:paraId="6E4DF935" w14:textId="77777777" w:rsidR="00850BFE" w:rsidRPr="00423677" w:rsidRDefault="00850BFE" w:rsidP="00911DB3">
      <w:pPr>
        <w:pStyle w:val="GPSL2Numbered"/>
      </w:pPr>
      <w:r w:rsidRPr="00423677">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405E51C7" w14:textId="77777777" w:rsidR="00850BFE" w:rsidRPr="00423677" w:rsidRDefault="00850BFE" w:rsidP="00911DB3">
      <w:pPr>
        <w:pStyle w:val="GPSL2Numbered"/>
      </w:pPr>
      <w:r w:rsidRPr="00423677">
        <w:t>unless the context otherwise requires, any phrase introduced by the words “including”, “includes”, “in particular”, “for example” or similar, shall be construed as illustrative and without limitation to the generality of the related general words;</w:t>
      </w:r>
    </w:p>
    <w:p w14:paraId="7D740BF1" w14:textId="77777777" w:rsidR="00850BFE" w:rsidRPr="00423677" w:rsidRDefault="00850BFE" w:rsidP="00911DB3">
      <w:pPr>
        <w:pStyle w:val="GPSL2Numbered"/>
      </w:pPr>
      <w:r w:rsidRPr="00423677">
        <w:t>references to Clauses and Schedules are, unless otherwise provided, references to Clauses of and Schedules to this Deed of Guarantee; and</w:t>
      </w:r>
    </w:p>
    <w:p w14:paraId="67FB15C8" w14:textId="77777777" w:rsidR="00850BFE" w:rsidRPr="00423677" w:rsidRDefault="00850BFE" w:rsidP="00911DB3">
      <w:pPr>
        <w:pStyle w:val="GPSL2Numbered"/>
      </w:pPr>
      <w:r w:rsidRPr="00423677">
        <w:t>references to liability are to include any liability whether actual, contingent, present or future.</w:t>
      </w:r>
    </w:p>
    <w:p w14:paraId="267F95F7" w14:textId="77777777" w:rsidR="00850BFE" w:rsidRPr="00423677" w:rsidRDefault="00850BFE" w:rsidP="00D832D7">
      <w:pPr>
        <w:pStyle w:val="GPSL1SCHEDULEHeading"/>
      </w:pPr>
      <w:r w:rsidRPr="00423677">
        <w:t>Guarantee and indemnity</w:t>
      </w:r>
    </w:p>
    <w:p w14:paraId="07A8E553" w14:textId="77777777" w:rsidR="00850BFE" w:rsidRPr="00423677" w:rsidRDefault="00850BFE" w:rsidP="00911DB3">
      <w:pPr>
        <w:pStyle w:val="GPSL2Numbered"/>
      </w:pPr>
      <w:r w:rsidRPr="00423677">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7572444A" w14:textId="77777777" w:rsidR="00850BFE" w:rsidRPr="00423677" w:rsidRDefault="00850BFE" w:rsidP="00911DB3">
      <w:pPr>
        <w:pStyle w:val="GPSL2Numbered"/>
      </w:pPr>
      <w:r w:rsidRPr="00423677">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3BB2D25B" w14:textId="77777777" w:rsidR="00850BFE" w:rsidRPr="00423677" w:rsidRDefault="00850BFE" w:rsidP="00911DB3">
      <w:pPr>
        <w:pStyle w:val="GPSL2Numbered"/>
      </w:pPr>
      <w:r w:rsidRPr="00423677">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563CB01E" w14:textId="77777777" w:rsidR="00850BFE" w:rsidRPr="00423677" w:rsidRDefault="00850BFE" w:rsidP="00911DB3">
      <w:pPr>
        <w:pStyle w:val="GPSL3numberedclause"/>
      </w:pPr>
      <w:r w:rsidRPr="00423677">
        <w:t xml:space="preserve">fully, punctually and specifically perform such Guaranteed Obligations as if it were itself a direct and primary obligor to the Beneficiary in respect of the Guaranteed Obligations and </w:t>
      </w:r>
      <w:r w:rsidRPr="00423677">
        <w:lastRenderedPageBreak/>
        <w:t>liable as if the Guaranteed Agreement had been entered into directly by the Guarantor and the Beneficiary; and</w:t>
      </w:r>
    </w:p>
    <w:p w14:paraId="713D5E8A" w14:textId="77777777" w:rsidR="00850BFE" w:rsidRPr="00423677" w:rsidRDefault="00850BFE" w:rsidP="00911DB3">
      <w:pPr>
        <w:pStyle w:val="GPSL3numberedclause"/>
      </w:pPr>
      <w:r w:rsidRPr="00423677">
        <w:t>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w:t>
      </w:r>
      <w:r w:rsidR="00A952AE">
        <w:t xml:space="preserve"> </w:t>
      </w:r>
    </w:p>
    <w:p w14:paraId="5A60C6B2" w14:textId="77777777" w:rsidR="00850BFE" w:rsidRPr="00423677" w:rsidRDefault="00850BFE" w:rsidP="00911DB3">
      <w:pPr>
        <w:pStyle w:val="GPSL2Numbered"/>
      </w:pPr>
      <w:r w:rsidRPr="00423677">
        <w:t>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r w:rsidR="00A952AE">
        <w:t xml:space="preserve"> </w:t>
      </w:r>
    </w:p>
    <w:p w14:paraId="4DB39087" w14:textId="77777777" w:rsidR="00850BFE" w:rsidRPr="00423677" w:rsidRDefault="00850BFE" w:rsidP="00D832D7">
      <w:pPr>
        <w:pStyle w:val="GPSL1SCHEDULEHeading"/>
      </w:pPr>
      <w:r w:rsidRPr="00423677">
        <w:t>Obligation to enter into a new contract</w:t>
      </w:r>
    </w:p>
    <w:p w14:paraId="7CBC5A2A" w14:textId="77777777" w:rsidR="00850BFE" w:rsidRPr="00423677" w:rsidRDefault="00850BFE" w:rsidP="00911DB3">
      <w:pPr>
        <w:pStyle w:val="GPSL2Numbered"/>
      </w:pPr>
      <w:r w:rsidRPr="00423677">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60DBF644" w14:textId="77777777" w:rsidR="00850BFE" w:rsidRPr="00423677" w:rsidRDefault="00850BFE" w:rsidP="00D832D7">
      <w:pPr>
        <w:pStyle w:val="GPSL1SCHEDULEHeading"/>
      </w:pPr>
      <w:r w:rsidRPr="00423677">
        <w:t>Demands and Notices</w:t>
      </w:r>
    </w:p>
    <w:p w14:paraId="71837607" w14:textId="77777777" w:rsidR="00850BFE" w:rsidRPr="00423677" w:rsidRDefault="00850BFE" w:rsidP="00911DB3">
      <w:pPr>
        <w:pStyle w:val="GPSL2Numbered"/>
      </w:pPr>
      <w:r w:rsidRPr="00423677">
        <w:t>Any demand or notice served by the Beneficiary on the Guarantor under this Deed of Guarantee shall be in writing, addressed to:</w:t>
      </w:r>
    </w:p>
    <w:p w14:paraId="5B53D6E3" w14:textId="77777777" w:rsidR="00850BFE" w:rsidRPr="00423677" w:rsidRDefault="00850BFE" w:rsidP="00911DB3">
      <w:pPr>
        <w:pStyle w:val="GPSL3numberedclause"/>
      </w:pPr>
      <w:r w:rsidRPr="00423677">
        <w:rPr>
          <w:highlight w:val="yellow"/>
        </w:rPr>
        <w:t>[Address of the Guarantor in England and Wales]</w:t>
      </w:r>
      <w:r w:rsidRPr="00423677">
        <w:t xml:space="preserve"> </w:t>
      </w:r>
    </w:p>
    <w:p w14:paraId="3A67B57B" w14:textId="77777777" w:rsidR="00850BFE" w:rsidRPr="00423677" w:rsidRDefault="00850BFE" w:rsidP="00911DB3">
      <w:pPr>
        <w:pStyle w:val="GPSL3numberedclause"/>
      </w:pPr>
      <w:r w:rsidRPr="00423677">
        <w:rPr>
          <w:highlight w:val="yellow"/>
        </w:rPr>
        <w:t>[Facsimile Number]</w:t>
      </w:r>
    </w:p>
    <w:p w14:paraId="37AA028E" w14:textId="77777777" w:rsidR="00850BFE" w:rsidRPr="00423677" w:rsidRDefault="00850BFE" w:rsidP="00911DB3">
      <w:pPr>
        <w:pStyle w:val="GPSL3numberedclause"/>
      </w:pPr>
      <w:r w:rsidRPr="00423677">
        <w:t xml:space="preserve">For the Attention of </w:t>
      </w:r>
      <w:r w:rsidRPr="00423677">
        <w:rPr>
          <w:highlight w:val="yellow"/>
        </w:rPr>
        <w:t>[insert details]</w:t>
      </w:r>
    </w:p>
    <w:p w14:paraId="1030D762" w14:textId="77777777" w:rsidR="00850BFE" w:rsidRPr="00423677" w:rsidRDefault="00850BFE" w:rsidP="00911DB3">
      <w:pPr>
        <w:pStyle w:val="GPSL2Indent"/>
      </w:pPr>
      <w:r w:rsidRPr="00423677">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3CC37D41" w14:textId="77777777" w:rsidR="00850BFE" w:rsidRPr="00423677" w:rsidRDefault="00850BFE" w:rsidP="00911DB3">
      <w:pPr>
        <w:pStyle w:val="GPSL2Numbered"/>
      </w:pPr>
      <w:r w:rsidRPr="00423677">
        <w:lastRenderedPageBreak/>
        <w:t>Any notice or demand served on the Guarantor or the Beneficiary under this Deed of Guarantee shall be deemed to have been served:</w:t>
      </w:r>
    </w:p>
    <w:p w14:paraId="32A8F85C" w14:textId="77777777" w:rsidR="00850BFE" w:rsidRPr="00423677" w:rsidRDefault="00850BFE" w:rsidP="00911DB3">
      <w:pPr>
        <w:pStyle w:val="GPSL3numberedclause"/>
      </w:pPr>
      <w:r w:rsidRPr="00423677">
        <w:t>if delivered by hand, at the time of delivery; or</w:t>
      </w:r>
    </w:p>
    <w:p w14:paraId="174CC1C8" w14:textId="77777777" w:rsidR="00850BFE" w:rsidRPr="00423677" w:rsidRDefault="00850BFE" w:rsidP="00911DB3">
      <w:pPr>
        <w:pStyle w:val="GPSL3numberedclause"/>
      </w:pPr>
      <w:r w:rsidRPr="00423677">
        <w:t>if posted, at 10.00 a.m. on the second Working Day after it was put into the post; or</w:t>
      </w:r>
    </w:p>
    <w:p w14:paraId="76B2DFC2" w14:textId="77777777" w:rsidR="00850BFE" w:rsidRPr="00423677" w:rsidRDefault="00850BFE" w:rsidP="00911DB3">
      <w:pPr>
        <w:pStyle w:val="GPSL3numberedclause"/>
      </w:pPr>
      <w:r w:rsidRPr="00423677">
        <w:t>if sent by facsimile, at the time of despatch, if despatched before 5.00 p.m. on any Working Day, and in any other case at 10.00 a.m. on the next Working Day.</w:t>
      </w:r>
    </w:p>
    <w:p w14:paraId="473F07F8" w14:textId="77777777" w:rsidR="00850BFE" w:rsidRPr="00423677" w:rsidRDefault="00850BFE" w:rsidP="00911DB3">
      <w:pPr>
        <w:pStyle w:val="GPSL2Numbered"/>
      </w:pPr>
      <w:r w:rsidRPr="00423677">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58217D8C" w14:textId="77777777" w:rsidR="00850BFE" w:rsidRPr="00423677" w:rsidRDefault="00850BFE" w:rsidP="00911DB3">
      <w:pPr>
        <w:pStyle w:val="GPSL2Numbered"/>
      </w:pPr>
      <w:r w:rsidRPr="00423677">
        <w:t>Any notice purported to be served on the Beneficiary under this Deed of Guarantee shall only be valid when received in writing by the Beneficiary.</w:t>
      </w:r>
    </w:p>
    <w:p w14:paraId="17DA5681" w14:textId="77777777" w:rsidR="00850BFE" w:rsidRPr="00423677" w:rsidRDefault="00850BFE" w:rsidP="00D832D7">
      <w:pPr>
        <w:pStyle w:val="GPSL1SCHEDULEHeading"/>
      </w:pPr>
      <w:r w:rsidRPr="00423677">
        <w:t>Beneficiary's protections</w:t>
      </w:r>
    </w:p>
    <w:p w14:paraId="2E3542E5" w14:textId="77777777" w:rsidR="00850BFE" w:rsidRPr="00423677" w:rsidRDefault="00850BFE" w:rsidP="00911DB3">
      <w:pPr>
        <w:pStyle w:val="GPSL2Numbered"/>
      </w:pPr>
      <w:r w:rsidRPr="00423677">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4C540F3A" w14:textId="77777777" w:rsidR="00850BFE" w:rsidRPr="00423677" w:rsidRDefault="00850BFE" w:rsidP="00911DB3">
      <w:pPr>
        <w:pStyle w:val="GPSL2Numbered"/>
      </w:pPr>
      <w:r w:rsidRPr="00423677">
        <w:t xml:space="preserve">This Deed of Guarantee shall be a continuing security for the Guaranteed Obligations and accordingly: </w:t>
      </w:r>
    </w:p>
    <w:p w14:paraId="4FD8FB36" w14:textId="77777777" w:rsidR="00850BFE" w:rsidRPr="00423677" w:rsidRDefault="00850BFE" w:rsidP="00911DB3">
      <w:pPr>
        <w:pStyle w:val="GPSL3numberedclause"/>
      </w:pPr>
      <w:r w:rsidRPr="00423677">
        <w:t>it shall not be discharged, reduced or otherwise affected by any partial performance (except to the extent of such partial performance) by the Supplier of the Guaranteed Obligations</w:t>
      </w:r>
      <w:r w:rsidR="00A952AE">
        <w:t xml:space="preserve"> </w:t>
      </w:r>
      <w:r w:rsidRPr="00423677">
        <w:t xml:space="preserve">or by any omission or delay on the part of the Beneficiary in exercising its rights under this Deed of Guarantee; </w:t>
      </w:r>
    </w:p>
    <w:p w14:paraId="522A29F9" w14:textId="77777777" w:rsidR="00850BFE" w:rsidRPr="00423677" w:rsidRDefault="00850BFE" w:rsidP="00911DB3">
      <w:pPr>
        <w:pStyle w:val="GPSL3numberedclause"/>
      </w:pPr>
      <w:r w:rsidRPr="00423677">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369909C1" w14:textId="77777777" w:rsidR="00850BFE" w:rsidRPr="00423677" w:rsidRDefault="00850BFE" w:rsidP="00911DB3">
      <w:pPr>
        <w:pStyle w:val="GPSL3numberedclause"/>
      </w:pPr>
      <w:r w:rsidRPr="00423677">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2817F1DA" w14:textId="77777777" w:rsidR="00850BFE" w:rsidRPr="00423677" w:rsidRDefault="00850BFE" w:rsidP="00911DB3">
      <w:pPr>
        <w:pStyle w:val="GPSL3numberedclause"/>
      </w:pPr>
      <w:r w:rsidRPr="00423677">
        <w:t>the rights of the Beneficiary against the Guarantor under this Deed of Guarantee are in addition to, shall not be affected by and shall not prejudice, any other security, guarantee, indemnity or other rights or remedies available to the Beneficiary.</w:t>
      </w:r>
    </w:p>
    <w:p w14:paraId="39A60FA3" w14:textId="77777777" w:rsidR="00850BFE" w:rsidRPr="00423677" w:rsidRDefault="00850BFE" w:rsidP="00911DB3">
      <w:pPr>
        <w:pStyle w:val="GPSL2Numbered"/>
      </w:pPr>
      <w:r w:rsidRPr="00423677">
        <w:t xml:space="preserve">The Beneficiary shall be entitled to exercise its rights and to make demands on the Guarantor under this Deed of Guarantee as often as it wishes and the making of a demand (whether </w:t>
      </w:r>
      <w:r w:rsidRPr="00423677">
        <w:lastRenderedPageBreak/>
        <w:t>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14:paraId="32B2B915" w14:textId="77777777" w:rsidR="00850BFE" w:rsidRPr="00423677" w:rsidRDefault="00850BFE" w:rsidP="00911DB3">
      <w:pPr>
        <w:pStyle w:val="GPSL2Numbered"/>
      </w:pPr>
      <w:r w:rsidRPr="00423677">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0D731E71" w14:textId="77777777" w:rsidR="00850BFE" w:rsidRPr="00423677" w:rsidRDefault="00850BFE" w:rsidP="00911DB3">
      <w:pPr>
        <w:pStyle w:val="GPSL2Numbered"/>
      </w:pPr>
      <w:r w:rsidRPr="00423677">
        <w:t>The Beneficiary's rights under this Deed of Guarantee are cumulative and not exclusive of any rights provided by law and may be exercised from time to time and as often as the Beneficiary deems expedient.</w:t>
      </w:r>
    </w:p>
    <w:p w14:paraId="1463974A" w14:textId="77777777" w:rsidR="00850BFE" w:rsidRPr="00423677" w:rsidRDefault="00850BFE" w:rsidP="00911DB3">
      <w:pPr>
        <w:pStyle w:val="GPSL2Numbered"/>
      </w:pPr>
      <w:r w:rsidRPr="00423677">
        <w:t>Any waiver by the Beneficiary of any terms of this Deed of Guarantee, or of any Guaranteed Obligations shall only be effective if given in writing and then only for the purpose and upon the terms and conditions, if any, on which it is given.</w:t>
      </w:r>
    </w:p>
    <w:p w14:paraId="4BAFBB3D" w14:textId="77777777" w:rsidR="00850BFE" w:rsidRPr="00423677" w:rsidRDefault="00850BFE" w:rsidP="00911DB3">
      <w:pPr>
        <w:pStyle w:val="GPSL2Numbered"/>
      </w:pPr>
      <w:r w:rsidRPr="00423677">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2FAEE655" w14:textId="77777777" w:rsidR="00850BFE" w:rsidRPr="00423677" w:rsidRDefault="00850BFE" w:rsidP="00D832D7">
      <w:pPr>
        <w:pStyle w:val="GPSL1SCHEDULEHeading"/>
      </w:pPr>
      <w:r w:rsidRPr="00423677">
        <w:t>Guarantor intent</w:t>
      </w:r>
    </w:p>
    <w:p w14:paraId="63C7162E" w14:textId="77777777" w:rsidR="00850BFE" w:rsidRPr="00423677" w:rsidRDefault="00850BFE" w:rsidP="00911DB3">
      <w:pPr>
        <w:pStyle w:val="GPSL2Numbered"/>
        <w:rPr>
          <w:caps/>
        </w:rPr>
      </w:pPr>
      <w:r w:rsidRPr="00423677">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67AAD19A" w14:textId="77777777" w:rsidR="00850BFE" w:rsidRPr="00423677" w:rsidRDefault="00850BFE" w:rsidP="00D832D7">
      <w:pPr>
        <w:pStyle w:val="GPSL1SCHEDULEHeading"/>
      </w:pPr>
      <w:r w:rsidRPr="00423677">
        <w:t>Rights of subrogation</w:t>
      </w:r>
    </w:p>
    <w:p w14:paraId="1F37FA8E" w14:textId="77777777" w:rsidR="00850BFE" w:rsidRPr="00423677" w:rsidRDefault="00850BFE" w:rsidP="00911DB3">
      <w:pPr>
        <w:pStyle w:val="GPSL2Numbered"/>
      </w:pPr>
      <w:r w:rsidRPr="00423677">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4193EBDC" w14:textId="77777777" w:rsidR="00850BFE" w:rsidRPr="00423677" w:rsidRDefault="00850BFE" w:rsidP="00911DB3">
      <w:pPr>
        <w:pStyle w:val="GPSL3numberedclause"/>
      </w:pPr>
      <w:r w:rsidRPr="00423677">
        <w:t xml:space="preserve">of subrogation and indemnity; </w:t>
      </w:r>
    </w:p>
    <w:p w14:paraId="62CC1B54" w14:textId="77777777" w:rsidR="00850BFE" w:rsidRPr="00423677" w:rsidRDefault="00850BFE" w:rsidP="00911DB3">
      <w:pPr>
        <w:pStyle w:val="GPSL3numberedclause"/>
      </w:pPr>
      <w:r w:rsidRPr="00423677">
        <w:t xml:space="preserve">to take the benefit of, share in or enforce any security or other guarantee or indemnity for the Supplier’s obligations; and </w:t>
      </w:r>
    </w:p>
    <w:p w14:paraId="4B415F80" w14:textId="77777777" w:rsidR="00850BFE" w:rsidRPr="00423677" w:rsidRDefault="00850BFE" w:rsidP="00911DB3">
      <w:pPr>
        <w:pStyle w:val="GPSL3numberedclause"/>
      </w:pPr>
      <w:r w:rsidRPr="00423677">
        <w:t xml:space="preserve">to prove in the liquidation or insolvency of the Supplier, </w:t>
      </w:r>
    </w:p>
    <w:p w14:paraId="25F98040" w14:textId="77777777" w:rsidR="00850BFE" w:rsidRPr="00423677" w:rsidRDefault="00850BFE" w:rsidP="00911DB3">
      <w:pPr>
        <w:pStyle w:val="GPSL2Indent"/>
      </w:pPr>
      <w:r w:rsidRPr="00423677">
        <w:lastRenderedPageBreak/>
        <w:t>only in accordance with the Beneficiary’s written instructions and shall hold any amount recovered as a result of the exercise of such rights on trust for the Beneficiary and pay the same to the Beneficiary on first demand.</w:t>
      </w:r>
      <w:r w:rsidR="00A952AE">
        <w:t xml:space="preserve"> </w:t>
      </w:r>
      <w:r w:rsidRPr="00423677">
        <w:t>The Guarantor hereby acknowledges that it has not taken any security from the Supplier and agrees not to do so until Beneficiary receives all moneys payable hereunder and will hold any security taken in breach of this Clause on trust for the Beneficiary.</w:t>
      </w:r>
    </w:p>
    <w:p w14:paraId="6FB9ED6A" w14:textId="77777777" w:rsidR="00850BFE" w:rsidRPr="00423677" w:rsidRDefault="00850BFE" w:rsidP="00D832D7">
      <w:pPr>
        <w:pStyle w:val="GPSL1SCHEDULEHeading"/>
      </w:pPr>
      <w:r w:rsidRPr="00423677">
        <w:t>Deferral of rights</w:t>
      </w:r>
    </w:p>
    <w:p w14:paraId="4AD5F75D" w14:textId="77777777" w:rsidR="00850BFE" w:rsidRPr="00423677" w:rsidRDefault="00850BFE" w:rsidP="00911DB3">
      <w:pPr>
        <w:pStyle w:val="GPSL2Numbered"/>
      </w:pPr>
      <w:r w:rsidRPr="00423677">
        <w:t>Until all amounts which may be or become payable by the Supplier under or in connection with the Guaranteed Agreement have been irrevocably paid in full, the Guarantor agrees that, without the prior written consent of the Beneficiary, it will not:</w:t>
      </w:r>
    </w:p>
    <w:p w14:paraId="0D7F8E5E" w14:textId="77777777" w:rsidR="00850BFE" w:rsidRPr="00423677" w:rsidRDefault="00850BFE" w:rsidP="00911DB3">
      <w:pPr>
        <w:pStyle w:val="GPSL3numberedclause"/>
      </w:pPr>
      <w:r w:rsidRPr="00423677">
        <w:t>exercise any rights it may have to be indemnified by the Supplier;</w:t>
      </w:r>
    </w:p>
    <w:p w14:paraId="71856EFB" w14:textId="77777777" w:rsidR="00850BFE" w:rsidRPr="00423677" w:rsidRDefault="00850BFE" w:rsidP="00911DB3">
      <w:pPr>
        <w:pStyle w:val="GPSL3numberedclause"/>
      </w:pPr>
      <w:r w:rsidRPr="00423677">
        <w:t>claim any contribution from any other guarantor of the Supplier’s obligations under the Guaranteed Agreement;</w:t>
      </w:r>
    </w:p>
    <w:p w14:paraId="26FF9449" w14:textId="77777777" w:rsidR="00850BFE" w:rsidRPr="00423677" w:rsidRDefault="00850BFE" w:rsidP="00911DB3">
      <w:pPr>
        <w:pStyle w:val="GPSL3numberedclause"/>
      </w:pPr>
      <w:r w:rsidRPr="00423677">
        <w:t>take the benefit (in whole or in part and whether by way of subrogation or otherwise) of any rights of the Beneficiary under the Guaranteed Agreement or of any other guarantee or security taken pursuant to, or in connection with, the Guaranteed Agreement;</w:t>
      </w:r>
    </w:p>
    <w:p w14:paraId="35E88D29" w14:textId="77777777" w:rsidR="00850BFE" w:rsidRPr="00423677" w:rsidRDefault="00850BFE" w:rsidP="00911DB3">
      <w:pPr>
        <w:pStyle w:val="GPSL3numberedclause"/>
      </w:pPr>
      <w:r w:rsidRPr="00423677">
        <w:t>demand or accept repayment in whole or in part of any indebtedness now or hereafter due from the Supplier; or</w:t>
      </w:r>
    </w:p>
    <w:p w14:paraId="357C332A" w14:textId="77777777" w:rsidR="00850BFE" w:rsidRPr="00423677" w:rsidRDefault="00850BFE" w:rsidP="00911DB3">
      <w:pPr>
        <w:pStyle w:val="GPSL3numberedclause"/>
      </w:pPr>
      <w:r w:rsidRPr="00423677">
        <w:t>claim any set</w:t>
      </w:r>
      <w:r w:rsidRPr="00423677">
        <w:noBreakHyphen/>
        <w:t>off or counterclaim against the Supplier;</w:t>
      </w:r>
    </w:p>
    <w:p w14:paraId="78C3A0DB" w14:textId="77777777" w:rsidR="00850BFE" w:rsidRPr="00423677" w:rsidRDefault="00850BFE" w:rsidP="00911DB3">
      <w:pPr>
        <w:pStyle w:val="GPSL2Numbered"/>
      </w:pPr>
      <w:r w:rsidRPr="00423677">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03FEE028" w14:textId="77777777" w:rsidR="00850BFE" w:rsidRPr="00423677" w:rsidRDefault="00850BFE" w:rsidP="00D832D7">
      <w:pPr>
        <w:pStyle w:val="GPSL1SCHEDULEHeading"/>
      </w:pPr>
      <w:r w:rsidRPr="00423677">
        <w:t>Representations and warranties</w:t>
      </w:r>
    </w:p>
    <w:p w14:paraId="63EA15E7" w14:textId="77777777" w:rsidR="00850BFE" w:rsidRPr="00423677" w:rsidRDefault="00850BFE" w:rsidP="00911DB3">
      <w:pPr>
        <w:pStyle w:val="GPSL2Numbered"/>
      </w:pPr>
      <w:r w:rsidRPr="00423677">
        <w:t>The Guarantor hereby represents and warrants to the Beneficiary that:</w:t>
      </w:r>
    </w:p>
    <w:p w14:paraId="265721AD" w14:textId="77777777" w:rsidR="00850BFE" w:rsidRPr="00423677" w:rsidRDefault="00850BFE" w:rsidP="00911DB3">
      <w:pPr>
        <w:pStyle w:val="GPSL3numberedclause"/>
      </w:pPr>
      <w:r w:rsidRPr="00423677">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77B3ACC1" w14:textId="77777777" w:rsidR="00850BFE" w:rsidRPr="00423677" w:rsidRDefault="00850BFE" w:rsidP="00911DB3">
      <w:pPr>
        <w:pStyle w:val="GPSL3numberedclause"/>
      </w:pPr>
      <w:r w:rsidRPr="00423677">
        <w:t>the Guarantor has full power and authority to execute, deliver and perform its obligations under this Deed of Guarantee and no limitation on the powers of the Guarantor will be exceeded as a result of the Guarantor entering into this Deed of Guarantee;</w:t>
      </w:r>
    </w:p>
    <w:p w14:paraId="42F7702F" w14:textId="77777777" w:rsidR="00850BFE" w:rsidRPr="00423677" w:rsidRDefault="00850BFE" w:rsidP="00911DB3">
      <w:pPr>
        <w:pStyle w:val="GPSL3numberedclause"/>
      </w:pPr>
      <w:r w:rsidRPr="00423677">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29978F85" w14:textId="77777777" w:rsidR="00850BFE" w:rsidRPr="00423677" w:rsidRDefault="00850BFE" w:rsidP="008A573D">
      <w:pPr>
        <w:pStyle w:val="GPSL4numberedclause"/>
        <w:rPr>
          <w:szCs w:val="22"/>
        </w:rPr>
      </w:pPr>
      <w:r w:rsidRPr="00423677">
        <w:rPr>
          <w:szCs w:val="22"/>
        </w:rPr>
        <w:t xml:space="preserve">the Guarantor's memorandum and articles of association or other equivalent constitutional documents; </w:t>
      </w:r>
    </w:p>
    <w:p w14:paraId="3669AFFE" w14:textId="77777777" w:rsidR="00850BFE" w:rsidRPr="00423677" w:rsidRDefault="00850BFE" w:rsidP="008A573D">
      <w:pPr>
        <w:pStyle w:val="GPSL4numberedclause"/>
        <w:rPr>
          <w:szCs w:val="22"/>
        </w:rPr>
      </w:pPr>
      <w:r w:rsidRPr="00423677">
        <w:rPr>
          <w:szCs w:val="22"/>
        </w:rPr>
        <w:lastRenderedPageBreak/>
        <w:t>any existing law, statute, rule or regulation or any judgment, decree or permit to which the Guarantor is subject; or</w:t>
      </w:r>
    </w:p>
    <w:p w14:paraId="0F91727A" w14:textId="77777777" w:rsidR="00850BFE" w:rsidRPr="00423677" w:rsidRDefault="00850BFE" w:rsidP="008A573D">
      <w:pPr>
        <w:pStyle w:val="GPSL4numberedclause"/>
        <w:rPr>
          <w:szCs w:val="22"/>
        </w:rPr>
      </w:pPr>
      <w:r w:rsidRPr="00423677">
        <w:rPr>
          <w:szCs w:val="22"/>
        </w:rPr>
        <w:t>the terms of any agreement or other document to which the Guarantor is a Party or which is binding upon it or any of its assets;</w:t>
      </w:r>
    </w:p>
    <w:p w14:paraId="59E16592" w14:textId="77777777" w:rsidR="00850BFE" w:rsidRPr="00423677" w:rsidRDefault="00850BFE" w:rsidP="00911DB3">
      <w:pPr>
        <w:pStyle w:val="GPSL3numberedclause"/>
      </w:pPr>
      <w:r w:rsidRPr="00423677">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3702752C" w14:textId="77777777" w:rsidR="00850BFE" w:rsidRPr="00423677" w:rsidRDefault="00850BFE" w:rsidP="00911DB3">
      <w:pPr>
        <w:pStyle w:val="GPSL3numberedclause"/>
      </w:pPr>
      <w:r w:rsidRPr="00423677">
        <w:t>this Deed of Guarantee is the legal valid and binding obligation of the Guarantor and is enforceable against the Guarantor in accordance with its terms.</w:t>
      </w:r>
    </w:p>
    <w:p w14:paraId="7455D85F" w14:textId="77777777" w:rsidR="00850BFE" w:rsidRPr="00423677" w:rsidRDefault="00850BFE" w:rsidP="00D832D7">
      <w:pPr>
        <w:pStyle w:val="GPSL1SCHEDULEHeading"/>
      </w:pPr>
      <w:r w:rsidRPr="00423677">
        <w:t>Payments and set-off</w:t>
      </w:r>
    </w:p>
    <w:p w14:paraId="1C5AA7FB" w14:textId="77777777" w:rsidR="00850BFE" w:rsidRPr="00423677" w:rsidRDefault="00850BFE" w:rsidP="00911DB3">
      <w:pPr>
        <w:pStyle w:val="GPSL2Numbered"/>
      </w:pPr>
      <w:r w:rsidRPr="00423677">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5CEAF836" w14:textId="77777777" w:rsidR="00850BFE" w:rsidRPr="00423677" w:rsidRDefault="00850BFE" w:rsidP="00911DB3">
      <w:pPr>
        <w:pStyle w:val="GPSL2Numbered"/>
      </w:pPr>
      <w:r w:rsidRPr="00423677">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3D411A04" w14:textId="77777777" w:rsidR="00850BFE" w:rsidRPr="00423677" w:rsidRDefault="00850BFE" w:rsidP="00911DB3">
      <w:pPr>
        <w:pStyle w:val="GPSL2Numbered"/>
      </w:pPr>
      <w:r w:rsidRPr="00423677">
        <w:t>The Guarantor will reimburse the Beneficiary for all legal and other costs (including VAT) incurred by the Beneficiary in connection with the enforcement of this Deed of Guarantee.</w:t>
      </w:r>
    </w:p>
    <w:p w14:paraId="058FE299" w14:textId="77777777" w:rsidR="00850BFE" w:rsidRPr="00423677" w:rsidRDefault="00850BFE" w:rsidP="00D832D7">
      <w:pPr>
        <w:pStyle w:val="GPSL1SCHEDULEHeading"/>
      </w:pPr>
      <w:r w:rsidRPr="00423677">
        <w:t>Guarantor's acknowledgement</w:t>
      </w:r>
    </w:p>
    <w:p w14:paraId="7BF4C492" w14:textId="77777777" w:rsidR="00850BFE" w:rsidRPr="00423677" w:rsidRDefault="00850BFE" w:rsidP="00911DB3">
      <w:pPr>
        <w:pStyle w:val="GPSL2Numbered"/>
      </w:pPr>
      <w:r w:rsidRPr="00423677">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78260FB2" w14:textId="77777777" w:rsidR="00850BFE" w:rsidRPr="00423677" w:rsidRDefault="00850BFE" w:rsidP="00D832D7">
      <w:pPr>
        <w:pStyle w:val="GPSL1SCHEDULEHeading"/>
      </w:pPr>
      <w:r w:rsidRPr="00423677">
        <w:t>Assignment</w:t>
      </w:r>
    </w:p>
    <w:p w14:paraId="673506D7" w14:textId="77777777" w:rsidR="00850BFE" w:rsidRPr="00423677" w:rsidRDefault="00850BFE" w:rsidP="00911DB3">
      <w:pPr>
        <w:pStyle w:val="GPSL2Numbered"/>
      </w:pPr>
      <w:r w:rsidRPr="00423677">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78544496" w14:textId="77777777" w:rsidR="00850BFE" w:rsidRPr="00423677" w:rsidRDefault="00850BFE" w:rsidP="00911DB3">
      <w:pPr>
        <w:pStyle w:val="GPSL2Numbered"/>
      </w:pPr>
      <w:r w:rsidRPr="00423677">
        <w:t>The Guarantor may not assign or transfer any of its rights and/or obligations under this Deed of Guarantee.</w:t>
      </w:r>
    </w:p>
    <w:p w14:paraId="53D83091" w14:textId="77777777" w:rsidR="00850BFE" w:rsidRPr="00423677" w:rsidRDefault="00850BFE" w:rsidP="00D832D7">
      <w:pPr>
        <w:pStyle w:val="GPSL1SCHEDULEHeading"/>
      </w:pPr>
      <w:r w:rsidRPr="00423677">
        <w:t>Severance</w:t>
      </w:r>
    </w:p>
    <w:p w14:paraId="27CC111B" w14:textId="77777777" w:rsidR="00850BFE" w:rsidRPr="00423677" w:rsidRDefault="00850BFE" w:rsidP="00911DB3">
      <w:pPr>
        <w:pStyle w:val="GPSL2Numbered"/>
      </w:pPr>
      <w:r w:rsidRPr="00423677">
        <w:lastRenderedPageBreak/>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5AB8F7E6" w14:textId="77777777" w:rsidR="00850BFE" w:rsidRPr="00423677" w:rsidRDefault="00850BFE" w:rsidP="00D832D7">
      <w:pPr>
        <w:pStyle w:val="GPSL1SCHEDULEHeading"/>
      </w:pPr>
      <w:r w:rsidRPr="00423677">
        <w:t>Third party rights</w:t>
      </w:r>
    </w:p>
    <w:p w14:paraId="050B0A26" w14:textId="77777777" w:rsidR="00850BFE" w:rsidRPr="00423677" w:rsidRDefault="00850BFE" w:rsidP="00911DB3">
      <w:pPr>
        <w:pStyle w:val="GPSL2Numbered"/>
      </w:pPr>
      <w:r w:rsidRPr="00423677">
        <w:t>A person who is not a Party to this Deed of Guarantee shall have no right under the Contracts (Rights of Third Parties) Act 1999 to enforce any term of this Deed of Guarantee.</w:t>
      </w:r>
      <w:r w:rsidR="00A952AE">
        <w:t xml:space="preserve"> </w:t>
      </w:r>
      <w:r w:rsidRPr="00423677">
        <w:t>This Clause does not affect any right or remedy of any person which exists or is available otherwise than pursuant to that Act.</w:t>
      </w:r>
    </w:p>
    <w:p w14:paraId="1391143F" w14:textId="77777777" w:rsidR="00850BFE" w:rsidRPr="00423677" w:rsidRDefault="00850BFE" w:rsidP="00D832D7">
      <w:pPr>
        <w:pStyle w:val="GPSL1SCHEDULEHeading"/>
      </w:pPr>
      <w:r w:rsidRPr="00423677">
        <w:t>Governing Law</w:t>
      </w:r>
    </w:p>
    <w:p w14:paraId="3FC27074" w14:textId="77777777" w:rsidR="00850BFE" w:rsidRPr="00423677" w:rsidRDefault="00850BFE" w:rsidP="00911DB3">
      <w:pPr>
        <w:pStyle w:val="GPSL2Numbered"/>
      </w:pPr>
      <w:r w:rsidRPr="00423677">
        <w:t>This Deed of Guarantee and any non-contractual obligations arising out of or in connection with it shall be governed by and construed in all respects in accordance with English law.</w:t>
      </w:r>
    </w:p>
    <w:p w14:paraId="2160FB7E" w14:textId="77777777" w:rsidR="00850BFE" w:rsidRPr="00423677" w:rsidRDefault="00850BFE" w:rsidP="00911DB3">
      <w:pPr>
        <w:pStyle w:val="GPSL2Numbered"/>
      </w:pPr>
      <w:r w:rsidRPr="00423677">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209CD316" w14:textId="77777777" w:rsidR="00850BFE" w:rsidRPr="00423677" w:rsidRDefault="00850BFE" w:rsidP="00911DB3">
      <w:pPr>
        <w:pStyle w:val="GPSL2Numbered"/>
      </w:pPr>
      <w:r w:rsidRPr="00423677">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3B5AC351" w14:textId="77777777" w:rsidR="00850BFE" w:rsidRPr="00423677" w:rsidRDefault="00850BFE" w:rsidP="00911DB3">
      <w:pPr>
        <w:pStyle w:val="GPSL2Numbered"/>
      </w:pPr>
      <w:r w:rsidRPr="00423677">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2403C97A" w14:textId="77777777" w:rsidR="00850BFE" w:rsidRPr="00423677" w:rsidRDefault="00850BFE" w:rsidP="00911DB3">
      <w:pPr>
        <w:pStyle w:val="GPSL2Numbered"/>
      </w:pPr>
      <w:r w:rsidRPr="00423677">
        <w:rPr>
          <w:highlight w:val="green"/>
        </w:rPr>
        <w:t>[</w:t>
      </w:r>
      <w:r w:rsidRPr="00423677">
        <w:rPr>
          <w:b/>
          <w:i/>
          <w:highlight w:val="green"/>
        </w:rPr>
        <w:t>Guidance Note: Include the following provision when dealing with the appointment of English process agent by a non English incorporated Guarantor]</w:t>
      </w:r>
      <w:r w:rsidRPr="00423677">
        <w:rPr>
          <w:b/>
          <w:i/>
        </w:rPr>
        <w:t xml:space="preserve"> </w:t>
      </w:r>
      <w:r w:rsidRPr="00423677">
        <w:rPr>
          <w:b/>
          <w:i/>
          <w:highlight w:val="green"/>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r w:rsidRPr="00423677">
        <w:rPr>
          <w:highlight w:val="green"/>
        </w:rPr>
        <w:t>]</w:t>
      </w:r>
    </w:p>
    <w:p w14:paraId="40551900" w14:textId="77777777" w:rsidR="00850BFE" w:rsidRPr="00423677" w:rsidRDefault="00850BFE" w:rsidP="00850BFE">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 xml:space="preserve"> </w:t>
      </w:r>
      <w:r w:rsidRPr="00423677">
        <w:rPr>
          <w:sz w:val="22"/>
          <w:szCs w:val="22"/>
        </w:rPr>
        <w:fldChar w:fldCharType="end">
          <w:numberingChange w:id="2705" w:author="Author" w:original="0."/>
        </w:fldChar>
      </w:r>
    </w:p>
    <w:p w14:paraId="1BACDA03" w14:textId="77777777" w:rsidR="00850BFE" w:rsidRPr="00423677" w:rsidRDefault="00850BFE" w:rsidP="00850BFE">
      <w:pPr>
        <w:pStyle w:val="GPSL1indent"/>
      </w:pPr>
      <w:r w:rsidRPr="00423677">
        <w:t>IN WITNESS whereof the Guarantor has caused this instrument to be executed and delivered as a Deed the day and year first before written.</w:t>
      </w:r>
    </w:p>
    <w:p w14:paraId="513463BB" w14:textId="77777777" w:rsidR="00850BFE" w:rsidRPr="00423677" w:rsidRDefault="00850BFE" w:rsidP="00850BFE">
      <w:pPr>
        <w:pStyle w:val="GPSL1indent"/>
      </w:pPr>
      <w:r w:rsidRPr="00423677">
        <w:t>EXECUTED as a DEED by</w:t>
      </w:r>
      <w:r w:rsidRPr="00423677">
        <w:tab/>
      </w:r>
    </w:p>
    <w:p w14:paraId="61E2D114" w14:textId="77777777" w:rsidR="00850BFE" w:rsidRPr="00423677" w:rsidRDefault="00850BFE" w:rsidP="00850BFE">
      <w:pPr>
        <w:pStyle w:val="GPSL1indent"/>
      </w:pPr>
      <w:r w:rsidRPr="00423677">
        <w:rPr>
          <w:highlight w:val="yellow"/>
        </w:rPr>
        <w:t>[Insert name of the Guarantor]</w:t>
      </w:r>
      <w:r w:rsidRPr="00423677">
        <w:t xml:space="preserve"> acting by </w:t>
      </w:r>
      <w:r w:rsidRPr="00423677">
        <w:rPr>
          <w:highlight w:val="yellow"/>
        </w:rPr>
        <w:t>[Insert/print names]</w:t>
      </w:r>
    </w:p>
    <w:p w14:paraId="557BC56E" w14:textId="77777777" w:rsidR="00850BFE" w:rsidRPr="00423677" w:rsidRDefault="00850BFE" w:rsidP="004447DF">
      <w:r w:rsidRPr="00423677">
        <w:lastRenderedPageBreak/>
        <w:t>Director</w:t>
      </w:r>
    </w:p>
    <w:p w14:paraId="0851ECA6" w14:textId="77777777" w:rsidR="00850BFE" w:rsidRPr="00423677" w:rsidRDefault="00850BFE" w:rsidP="00850BFE">
      <w:pPr>
        <w:ind w:left="720"/>
      </w:pPr>
      <w:r w:rsidRPr="00423677">
        <w:t>Director/Secretary</w:t>
      </w:r>
    </w:p>
    <w:p w14:paraId="49F04E0F" w14:textId="77777777" w:rsidR="00446472" w:rsidRPr="00423677" w:rsidRDefault="00446472" w:rsidP="004447DF">
      <w:pPr>
        <w:pStyle w:val="GPSSchTitleandNumber"/>
        <w:rPr>
          <w:rFonts w:cs="Arial"/>
        </w:rPr>
      </w:pPr>
      <w:r w:rsidRPr="00423677">
        <w:rPr>
          <w:rFonts w:cs="Arial"/>
        </w:rPr>
        <w:br w:type="page"/>
      </w:r>
      <w:bookmarkStart w:id="2706" w:name="_Toc499802267"/>
      <w:r w:rsidR="0005421C" w:rsidRPr="00423677">
        <w:rPr>
          <w:rFonts w:cs="Arial"/>
        </w:rPr>
        <w:lastRenderedPageBreak/>
        <w:t>SCHEDULE 1</w:t>
      </w:r>
      <w:r w:rsidR="001C7F02" w:rsidRPr="00423677">
        <w:rPr>
          <w:rFonts w:cs="Arial"/>
        </w:rPr>
        <w:t>9</w:t>
      </w:r>
      <w:r w:rsidR="0005421C" w:rsidRPr="00423677">
        <w:rPr>
          <w:rFonts w:cs="Arial"/>
        </w:rPr>
        <w:t xml:space="preserve">: </w:t>
      </w:r>
      <w:r w:rsidR="008C7642" w:rsidRPr="00423677">
        <w:rPr>
          <w:rFonts w:cs="Arial"/>
          <w:caps w:val="0"/>
        </w:rPr>
        <w:t>TENDER</w:t>
      </w:r>
      <w:bookmarkEnd w:id="2706"/>
    </w:p>
    <w:p w14:paraId="22EF604E" w14:textId="77777777" w:rsidR="00446472" w:rsidRPr="00423677" w:rsidRDefault="00446472" w:rsidP="00446472">
      <w:pPr>
        <w:pStyle w:val="GPSL1SCHEDULEHeading"/>
      </w:pPr>
      <w:r w:rsidRPr="00423677">
        <w:t>General</w:t>
      </w:r>
    </w:p>
    <w:p w14:paraId="544E556B" w14:textId="77777777" w:rsidR="00446472" w:rsidRPr="00423677" w:rsidRDefault="00446472" w:rsidP="00446472">
      <w:pPr>
        <w:pStyle w:val="GPSL2Numbered"/>
      </w:pPr>
      <w:r w:rsidRPr="00423677">
        <w:t>This Schedule 1</w:t>
      </w:r>
      <w:r w:rsidR="006B484F" w:rsidRPr="00423677">
        <w:t>9</w:t>
      </w:r>
      <w:r w:rsidRPr="00423677">
        <w:t xml:space="preserve"> sets out a copy of the Supplier’s Tender including the Supplier’s responses to the whole award questionnaire </w:t>
      </w:r>
      <w:r w:rsidR="005C4ECC">
        <w:t xml:space="preserve">as required within Attachment 2 Your Offer. </w:t>
      </w:r>
    </w:p>
    <w:p w14:paraId="5C2FD5D7" w14:textId="77777777" w:rsidR="00446472" w:rsidRPr="00423677" w:rsidRDefault="00446472" w:rsidP="00446472">
      <w:pPr>
        <w:pStyle w:val="GPSL2Numbered"/>
      </w:pPr>
      <w:r w:rsidRPr="00423677">
        <w:t xml:space="preserve">In addition to any other obligations on the Supplier under this Contract, the Supplier shall provide the </w:t>
      </w:r>
      <w:r w:rsidR="00A952AE">
        <w:t xml:space="preserve">Services </w:t>
      </w:r>
      <w:r w:rsidRPr="00423677">
        <w:t>to the Authority in accordance with the Tender.</w:t>
      </w:r>
    </w:p>
    <w:p w14:paraId="322B8F7E" w14:textId="1ED373C0" w:rsidR="00446472" w:rsidRPr="00B83776" w:rsidRDefault="00B83776" w:rsidP="00B83776">
      <w:pPr>
        <w:pStyle w:val="GPSL2Guidance"/>
        <w:jc w:val="center"/>
        <w:rPr>
          <w:i w:val="0"/>
        </w:rPr>
      </w:pPr>
      <w:r w:rsidRPr="00B83776">
        <w:rPr>
          <w:i w:val="0"/>
        </w:rPr>
        <w:t>[REDACTED]</w:t>
      </w:r>
    </w:p>
    <w:p w14:paraId="4C2CAE50" w14:textId="77777777" w:rsidR="00446472" w:rsidRPr="00423677" w:rsidRDefault="00446472" w:rsidP="004447DF">
      <w:pPr>
        <w:pStyle w:val="GPSSchTitleandNumber"/>
        <w:rPr>
          <w:rFonts w:cs="Arial"/>
        </w:rPr>
      </w:pPr>
    </w:p>
    <w:p w14:paraId="69280F39" w14:textId="77777777" w:rsidR="00446472" w:rsidRPr="00423677" w:rsidRDefault="00446472" w:rsidP="00446472">
      <w:pPr>
        <w:pStyle w:val="GPSmacrorestart"/>
        <w:rPr>
          <w:sz w:val="22"/>
          <w:szCs w:val="22"/>
        </w:rPr>
      </w:pPr>
      <w:r w:rsidRPr="00423677">
        <w:rPr>
          <w:sz w:val="22"/>
          <w:szCs w:val="22"/>
        </w:rPr>
        <w:fldChar w:fldCharType="begin"/>
      </w:r>
      <w:r w:rsidRPr="00423677">
        <w:rPr>
          <w:sz w:val="22"/>
          <w:szCs w:val="22"/>
        </w:rPr>
        <w:instrText>LISTNUM \l 1 \s 0</w:instrText>
      </w:r>
      <w:r w:rsidRPr="00423677">
        <w:rPr>
          <w:sz w:val="22"/>
          <w:szCs w:val="22"/>
        </w:rPr>
        <w:fldChar w:fldCharType="separate"/>
      </w:r>
      <w:r w:rsidRPr="00423677">
        <w:rPr>
          <w:sz w:val="22"/>
          <w:szCs w:val="22"/>
        </w:rPr>
        <w:t xml:space="preserve"> </w:t>
      </w:r>
      <w:r w:rsidRPr="00423677">
        <w:rPr>
          <w:sz w:val="22"/>
          <w:szCs w:val="22"/>
        </w:rPr>
        <w:fldChar w:fldCharType="end">
          <w:numberingChange w:id="2707" w:author="Author" w:original="0."/>
        </w:fldChar>
      </w:r>
    </w:p>
    <w:p w14:paraId="40DCE795" w14:textId="77777777" w:rsidR="00917B6C" w:rsidRPr="00423677" w:rsidRDefault="00917B6C" w:rsidP="00917B6C">
      <w:pPr>
        <w:pStyle w:val="GPSSchTitleandNumber"/>
        <w:rPr>
          <w:rFonts w:cs="Arial"/>
        </w:rPr>
      </w:pPr>
      <w:r w:rsidRPr="00423677">
        <w:rPr>
          <w:rFonts w:cs="Arial"/>
        </w:rPr>
        <w:br w:type="page"/>
      </w:r>
      <w:r w:rsidRPr="00423677">
        <w:rPr>
          <w:rFonts w:cs="Arial"/>
        </w:rPr>
        <w:lastRenderedPageBreak/>
        <w:t xml:space="preserve"> </w:t>
      </w:r>
      <w:bookmarkStart w:id="2708" w:name="_Toc499802268"/>
      <w:r w:rsidRPr="00423677">
        <w:rPr>
          <w:rFonts w:cs="Arial"/>
        </w:rPr>
        <w:t>SCHEDULE 20: TRANSPARENCY REPORTS</w:t>
      </w:r>
      <w:bookmarkEnd w:id="2708"/>
    </w:p>
    <w:p w14:paraId="75AD0BDA" w14:textId="77777777" w:rsidR="00917B6C" w:rsidRPr="009776E0" w:rsidRDefault="00917B6C" w:rsidP="00A952AE">
      <w:pPr>
        <w:pStyle w:val="GPSL1SCHEDULEHeading"/>
        <w:numPr>
          <w:ilvl w:val="0"/>
          <w:numId w:val="0"/>
        </w:numPr>
      </w:pPr>
      <w:r w:rsidRPr="009776E0">
        <w:t xml:space="preserve">1. GENERAL </w:t>
      </w:r>
    </w:p>
    <w:p w14:paraId="0AACAA67" w14:textId="77777777" w:rsidR="006F0C69" w:rsidRPr="00423677" w:rsidRDefault="00917B6C" w:rsidP="004F66E2">
      <w:pPr>
        <w:pStyle w:val="GPSSchTitleandNumber"/>
        <w:ind w:left="720" w:hanging="720"/>
        <w:jc w:val="left"/>
        <w:outlineLvl w:val="9"/>
        <w:rPr>
          <w:rFonts w:cs="Arial"/>
          <w:b w:val="0"/>
          <w:caps w:val="0"/>
        </w:rPr>
      </w:pPr>
      <w:bookmarkStart w:id="2709" w:name="_Toc431544723"/>
      <w:bookmarkStart w:id="2710" w:name="_Toc431568402"/>
      <w:bookmarkStart w:id="2711" w:name="_Toc496608069"/>
      <w:r w:rsidRPr="00423677">
        <w:rPr>
          <w:rFonts w:cs="Arial"/>
          <w:b w:val="0"/>
          <w:caps w:val="0"/>
        </w:rPr>
        <w:t xml:space="preserve">1.1 </w:t>
      </w:r>
      <w:r w:rsidR="006F0C69" w:rsidRPr="00423677">
        <w:rPr>
          <w:rFonts w:cs="Arial"/>
          <w:b w:val="0"/>
          <w:caps w:val="0"/>
        </w:rPr>
        <w:tab/>
      </w:r>
      <w:r w:rsidRPr="00423677">
        <w:rPr>
          <w:rFonts w:cs="Arial"/>
          <w:b w:val="0"/>
          <w:caps w:val="0"/>
        </w:rPr>
        <w:t xml:space="preserve">Within three (3) months of the </w:t>
      </w:r>
      <w:r w:rsidR="00391319" w:rsidRPr="00423677">
        <w:rPr>
          <w:rFonts w:cs="Arial"/>
          <w:b w:val="0"/>
          <w:caps w:val="0"/>
        </w:rPr>
        <w:t xml:space="preserve">Commencement Date or the date so specified by the Authority </w:t>
      </w:r>
      <w:r w:rsidRPr="00423677">
        <w:rPr>
          <w:rFonts w:cs="Arial"/>
          <w:b w:val="0"/>
          <w:caps w:val="0"/>
        </w:rPr>
        <w:t xml:space="preserve">the Supplier shall provide to the Authority for Approval (such Approval not to be unreasonably withheld or delayed) draft Transparency Reports consistent with the content </w:t>
      </w:r>
      <w:r w:rsidR="00391319" w:rsidRPr="00423677">
        <w:rPr>
          <w:rFonts w:cs="Arial"/>
          <w:b w:val="0"/>
          <w:caps w:val="0"/>
        </w:rPr>
        <w:t xml:space="preserve">and format </w:t>
      </w:r>
      <w:r w:rsidRPr="00423677">
        <w:rPr>
          <w:rFonts w:cs="Arial"/>
          <w:b w:val="0"/>
          <w:caps w:val="0"/>
        </w:rPr>
        <w:t>requirements in Annex 1 of this Schedule 20 below.</w:t>
      </w:r>
      <w:bookmarkEnd w:id="2709"/>
      <w:bookmarkEnd w:id="2710"/>
      <w:bookmarkEnd w:id="2711"/>
    </w:p>
    <w:p w14:paraId="1D11DCCE" w14:textId="77777777" w:rsidR="00917B6C" w:rsidRPr="00423677" w:rsidRDefault="00917B6C" w:rsidP="004F66E2">
      <w:pPr>
        <w:pStyle w:val="GPSSchTitleandNumber"/>
        <w:ind w:left="720" w:hanging="720"/>
        <w:jc w:val="left"/>
        <w:outlineLvl w:val="9"/>
        <w:rPr>
          <w:rFonts w:cs="Arial"/>
          <w:b w:val="0"/>
        </w:rPr>
      </w:pPr>
      <w:bookmarkStart w:id="2712" w:name="_Toc431544724"/>
      <w:bookmarkStart w:id="2713" w:name="_Toc431568403"/>
      <w:bookmarkStart w:id="2714" w:name="_Toc496608070"/>
      <w:r w:rsidRPr="00423677">
        <w:rPr>
          <w:rFonts w:cs="Arial"/>
          <w:b w:val="0"/>
          <w:caps w:val="0"/>
        </w:rPr>
        <w:t xml:space="preserve">1.2 </w:t>
      </w:r>
      <w:r w:rsidR="006F0C69" w:rsidRPr="00423677">
        <w:rPr>
          <w:rFonts w:cs="Arial"/>
          <w:b w:val="0"/>
          <w:caps w:val="0"/>
        </w:rPr>
        <w:tab/>
      </w:r>
      <w:r w:rsidRPr="00423677">
        <w:rPr>
          <w:rFonts w:cs="Arial"/>
          <w:b w:val="0"/>
          <w:caps w:val="0"/>
        </w:rPr>
        <w:t>If the Authority rejects any proposed Transparency Report</w:t>
      </w:r>
      <w:r w:rsidR="00391319" w:rsidRPr="00423677">
        <w:rPr>
          <w:rFonts w:cs="Arial"/>
          <w:b w:val="0"/>
          <w:caps w:val="0"/>
        </w:rPr>
        <w:t xml:space="preserve"> submitted by the Supplier</w:t>
      </w:r>
      <w:r w:rsidRPr="00423677">
        <w:rPr>
          <w:rFonts w:cs="Arial"/>
          <w:b w:val="0"/>
          <w:caps w:val="0"/>
        </w:rPr>
        <w:t>, the Supplier shall submit a revised version of t</w:t>
      </w:r>
      <w:r w:rsidR="00C93BFB" w:rsidRPr="00423677">
        <w:rPr>
          <w:rFonts w:cs="Arial"/>
          <w:b w:val="0"/>
          <w:caps w:val="0"/>
        </w:rPr>
        <w:t>he relevant report for Approval by the A</w:t>
      </w:r>
      <w:r w:rsidRPr="00423677">
        <w:rPr>
          <w:rFonts w:cs="Arial"/>
          <w:b w:val="0"/>
          <w:caps w:val="0"/>
        </w:rPr>
        <w:t>uthority within five (5) days of receipt of any notice of rejection, taking account of any recommendations for revision and improvement</w:t>
      </w:r>
      <w:r w:rsidR="00C93BFB" w:rsidRPr="00423677">
        <w:rPr>
          <w:rFonts w:cs="Arial"/>
          <w:b w:val="0"/>
          <w:caps w:val="0"/>
        </w:rPr>
        <w:t xml:space="preserve"> to the report provided by the Authority</w:t>
      </w:r>
      <w:r w:rsidRPr="00423677">
        <w:rPr>
          <w:rFonts w:cs="Arial"/>
          <w:b w:val="0"/>
          <w:caps w:val="0"/>
        </w:rPr>
        <w:t>.</w:t>
      </w:r>
      <w:bookmarkEnd w:id="2712"/>
      <w:bookmarkEnd w:id="2713"/>
      <w:r w:rsidR="0019796F" w:rsidRPr="0019796F">
        <w:rPr>
          <w:rFonts w:eastAsia="Calibri" w:cs="Arial"/>
          <w:b w:val="0"/>
          <w:caps w:val="0"/>
          <w:color w:val="000000"/>
          <w:lang w:eastAsia="en-GB"/>
        </w:rPr>
        <w:t xml:space="preserve"> </w:t>
      </w:r>
      <w:r w:rsidR="0019796F" w:rsidRPr="0019796F">
        <w:rPr>
          <w:rFonts w:cs="Arial"/>
          <w:b w:val="0"/>
          <w:caps w:val="0"/>
        </w:rPr>
        <w:t>If the Parties fail to agree on a draft Transparency Report the Authority shall determine what should be included</w:t>
      </w:r>
      <w:r w:rsidR="0019796F">
        <w:rPr>
          <w:rFonts w:cs="Arial"/>
          <w:b w:val="0"/>
          <w:caps w:val="0"/>
        </w:rPr>
        <w:t>.</w:t>
      </w:r>
      <w:bookmarkEnd w:id="2714"/>
    </w:p>
    <w:p w14:paraId="515084D4" w14:textId="77777777" w:rsidR="00917B6C" w:rsidRPr="00423677" w:rsidRDefault="00C93BFB" w:rsidP="004F66E2">
      <w:pPr>
        <w:pStyle w:val="GPSSchTitleandNumber"/>
        <w:ind w:left="720" w:hanging="720"/>
        <w:jc w:val="left"/>
        <w:outlineLvl w:val="9"/>
        <w:rPr>
          <w:rFonts w:cs="Arial"/>
          <w:b w:val="0"/>
        </w:rPr>
      </w:pPr>
      <w:bookmarkStart w:id="2715" w:name="_Toc431544725"/>
      <w:bookmarkStart w:id="2716" w:name="_Toc431568404"/>
      <w:bookmarkStart w:id="2717" w:name="_Toc496608071"/>
      <w:r w:rsidRPr="00423677">
        <w:rPr>
          <w:rFonts w:cs="Arial"/>
          <w:b w:val="0"/>
          <w:caps w:val="0"/>
        </w:rPr>
        <w:t xml:space="preserve">1.3 </w:t>
      </w:r>
      <w:r w:rsidR="006F0C69" w:rsidRPr="00423677">
        <w:rPr>
          <w:rFonts w:cs="Arial"/>
          <w:b w:val="0"/>
          <w:caps w:val="0"/>
        </w:rPr>
        <w:tab/>
      </w:r>
      <w:r w:rsidRPr="00423677">
        <w:rPr>
          <w:rFonts w:cs="Arial"/>
          <w:b w:val="0"/>
          <w:caps w:val="0"/>
        </w:rPr>
        <w:t>The S</w:t>
      </w:r>
      <w:r w:rsidR="00917B6C" w:rsidRPr="00423677">
        <w:rPr>
          <w:rFonts w:cs="Arial"/>
          <w:b w:val="0"/>
          <w:caps w:val="0"/>
        </w:rPr>
        <w:t>upplier shall provide accurate a</w:t>
      </w:r>
      <w:r w:rsidRPr="00423677">
        <w:rPr>
          <w:rFonts w:cs="Arial"/>
          <w:b w:val="0"/>
          <w:caps w:val="0"/>
        </w:rPr>
        <w:t>nd up-to-date versions of each Transparency Report to the A</w:t>
      </w:r>
      <w:r w:rsidR="00917B6C" w:rsidRPr="00423677">
        <w:rPr>
          <w:rFonts w:cs="Arial"/>
          <w:b w:val="0"/>
          <w:caps w:val="0"/>
        </w:rPr>
        <w:t>uthority a</w:t>
      </w:r>
      <w:r w:rsidRPr="00423677">
        <w:rPr>
          <w:rFonts w:cs="Arial"/>
          <w:b w:val="0"/>
          <w:caps w:val="0"/>
        </w:rPr>
        <w:t>t the frequency referred to in Annex 1 of this Schedule 20</w:t>
      </w:r>
      <w:r w:rsidR="00917B6C" w:rsidRPr="00423677">
        <w:rPr>
          <w:rFonts w:cs="Arial"/>
          <w:b w:val="0"/>
          <w:caps w:val="0"/>
        </w:rPr>
        <w:t xml:space="preserve"> below.</w:t>
      </w:r>
      <w:bookmarkEnd w:id="2715"/>
      <w:bookmarkEnd w:id="2716"/>
      <w:bookmarkEnd w:id="2717"/>
    </w:p>
    <w:p w14:paraId="1904A97C" w14:textId="77777777" w:rsidR="00917B6C" w:rsidRPr="00423677" w:rsidRDefault="00C93BFB" w:rsidP="004F66E2">
      <w:pPr>
        <w:pStyle w:val="GPSSchTitleandNumber"/>
        <w:ind w:left="720" w:hanging="720"/>
        <w:jc w:val="left"/>
        <w:outlineLvl w:val="9"/>
        <w:rPr>
          <w:rFonts w:cs="Arial"/>
          <w:b w:val="0"/>
        </w:rPr>
      </w:pPr>
      <w:bookmarkStart w:id="2718" w:name="_Toc431544726"/>
      <w:bookmarkStart w:id="2719" w:name="_Toc431568405"/>
      <w:bookmarkStart w:id="2720" w:name="_Toc496608072"/>
      <w:r w:rsidRPr="00423677">
        <w:rPr>
          <w:rFonts w:cs="Arial"/>
          <w:b w:val="0"/>
          <w:caps w:val="0"/>
        </w:rPr>
        <w:t xml:space="preserve">1.4 </w:t>
      </w:r>
      <w:r w:rsidR="006F0C69" w:rsidRPr="00423677">
        <w:rPr>
          <w:rFonts w:cs="Arial"/>
          <w:b w:val="0"/>
          <w:caps w:val="0"/>
        </w:rPr>
        <w:tab/>
      </w:r>
      <w:r w:rsidRPr="00423677">
        <w:rPr>
          <w:rFonts w:cs="Arial"/>
          <w:b w:val="0"/>
        </w:rPr>
        <w:t>A</w:t>
      </w:r>
      <w:r w:rsidR="00391319" w:rsidRPr="00423677">
        <w:rPr>
          <w:rFonts w:cs="Arial"/>
          <w:b w:val="0"/>
          <w:caps w:val="0"/>
        </w:rPr>
        <w:t>ny</w:t>
      </w:r>
      <w:r w:rsidR="0019796F">
        <w:rPr>
          <w:rFonts w:cs="Arial"/>
          <w:b w:val="0"/>
          <w:caps w:val="0"/>
        </w:rPr>
        <w:t xml:space="preserve"> </w:t>
      </w:r>
      <w:bookmarkEnd w:id="2718"/>
      <w:bookmarkEnd w:id="2719"/>
      <w:r w:rsidR="0019796F" w:rsidRPr="0019796F">
        <w:rPr>
          <w:rFonts w:cs="Arial"/>
          <w:b w:val="0"/>
          <w:caps w:val="0"/>
        </w:rPr>
        <w:t>disagreement in connection with the preparation and/or approval of Transparency Reports, other than under paragraph 1.2 above in relation to the contents of a Transparency Report, shall be treated as a Dispute</w:t>
      </w:r>
      <w:r w:rsidR="0019796F">
        <w:rPr>
          <w:rFonts w:cs="Arial"/>
          <w:b w:val="0"/>
          <w:caps w:val="0"/>
        </w:rPr>
        <w:t>.</w:t>
      </w:r>
      <w:bookmarkEnd w:id="2720"/>
    </w:p>
    <w:p w14:paraId="62E6C62C" w14:textId="77777777" w:rsidR="006F0C69" w:rsidRPr="00423677" w:rsidRDefault="00C93BFB" w:rsidP="004F66E2">
      <w:pPr>
        <w:pStyle w:val="GPSSchTitleandNumber"/>
        <w:ind w:left="709" w:hanging="709"/>
        <w:jc w:val="left"/>
        <w:outlineLvl w:val="9"/>
        <w:rPr>
          <w:rFonts w:cs="Arial"/>
          <w:b w:val="0"/>
          <w:caps w:val="0"/>
        </w:rPr>
      </w:pPr>
      <w:bookmarkStart w:id="2721" w:name="_Toc431544727"/>
      <w:bookmarkStart w:id="2722" w:name="_Toc431568406"/>
      <w:bookmarkStart w:id="2723" w:name="_Toc496608073"/>
      <w:r w:rsidRPr="00423677">
        <w:rPr>
          <w:rFonts w:cs="Arial"/>
          <w:b w:val="0"/>
          <w:caps w:val="0"/>
        </w:rPr>
        <w:t xml:space="preserve">1.5 </w:t>
      </w:r>
      <w:r w:rsidR="006F0C69" w:rsidRPr="00423677">
        <w:rPr>
          <w:rFonts w:cs="Arial"/>
          <w:b w:val="0"/>
          <w:caps w:val="0"/>
        </w:rPr>
        <w:tab/>
      </w:r>
      <w:r w:rsidRPr="00423677">
        <w:rPr>
          <w:rFonts w:cs="Arial"/>
          <w:b w:val="0"/>
          <w:caps w:val="0"/>
        </w:rPr>
        <w:t>The requirements in this Schedule 20</w:t>
      </w:r>
      <w:r w:rsidR="00917B6C" w:rsidRPr="00423677">
        <w:rPr>
          <w:rFonts w:cs="Arial"/>
          <w:b w:val="0"/>
          <w:caps w:val="0"/>
        </w:rPr>
        <w:t xml:space="preserve"> are in addition to any other </w:t>
      </w:r>
      <w:r w:rsidRPr="00423677">
        <w:rPr>
          <w:rFonts w:cs="Arial"/>
          <w:b w:val="0"/>
          <w:caps w:val="0"/>
        </w:rPr>
        <w:t xml:space="preserve">reporting requirements in this </w:t>
      </w:r>
      <w:bookmarkEnd w:id="2721"/>
      <w:bookmarkEnd w:id="2722"/>
      <w:bookmarkEnd w:id="2723"/>
      <w:r w:rsidR="0055622E">
        <w:rPr>
          <w:rFonts w:cs="Arial"/>
          <w:b w:val="0"/>
          <w:caps w:val="0"/>
        </w:rPr>
        <w:t>Contract.</w:t>
      </w:r>
    </w:p>
    <w:p w14:paraId="4A4D74CE" w14:textId="77777777" w:rsidR="006F0C69" w:rsidRPr="00423677" w:rsidRDefault="006F0C69" w:rsidP="00AD7CE5">
      <w:pPr>
        <w:pStyle w:val="GPSSchTitleandNumber"/>
        <w:ind w:left="567" w:hanging="567"/>
        <w:rPr>
          <w:rFonts w:cs="Arial"/>
          <w:caps w:val="0"/>
        </w:rPr>
      </w:pPr>
      <w:r w:rsidRPr="00423677">
        <w:rPr>
          <w:rFonts w:cs="Arial"/>
          <w:caps w:val="0"/>
        </w:rPr>
        <w:br w:type="page"/>
      </w:r>
      <w:bookmarkStart w:id="2724" w:name="_Toc431544728"/>
      <w:bookmarkStart w:id="2725" w:name="_Toc499802269"/>
      <w:r w:rsidRPr="00423677">
        <w:rPr>
          <w:rFonts w:cs="Arial"/>
          <w:caps w:val="0"/>
        </w:rPr>
        <w:lastRenderedPageBreak/>
        <w:t>ANNEX 1: LIST OF TRANSPARENCY REPORTS</w:t>
      </w:r>
      <w:bookmarkEnd w:id="2724"/>
      <w:bookmarkEnd w:id="2725"/>
    </w:p>
    <w:p w14:paraId="1886CF1E" w14:textId="77777777" w:rsidR="006F0C69" w:rsidRPr="00423677" w:rsidRDefault="006F0C69" w:rsidP="004F66E2">
      <w:pPr>
        <w:pStyle w:val="GPSSchTitleandNumber"/>
        <w:ind w:left="567" w:hanging="567"/>
        <w:outlineLvl w:val="9"/>
        <w:rPr>
          <w:rFonts w:cs="Arial"/>
          <w:caps w:val="0"/>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2108"/>
        <w:gridCol w:w="2105"/>
        <w:gridCol w:w="2120"/>
      </w:tblGrid>
      <w:tr w:rsidR="001F0FB0" w:rsidRPr="00423677" w14:paraId="568DFF19" w14:textId="77777777" w:rsidTr="009D3EFB">
        <w:trPr>
          <w:trHeight w:val="117"/>
        </w:trPr>
        <w:tc>
          <w:tcPr>
            <w:tcW w:w="0" w:type="auto"/>
            <w:shd w:val="clear" w:color="auto" w:fill="auto"/>
          </w:tcPr>
          <w:p w14:paraId="06C461EE" w14:textId="77777777" w:rsidR="001F0FB0" w:rsidRPr="00423677" w:rsidRDefault="001F0FB0" w:rsidP="00520D5F">
            <w:pPr>
              <w:overflowPunct/>
              <w:spacing w:after="0"/>
              <w:ind w:left="0"/>
              <w:jc w:val="left"/>
              <w:textAlignment w:val="auto"/>
              <w:rPr>
                <w:rFonts w:eastAsia="Calibri"/>
                <w:color w:val="000000"/>
                <w:lang w:eastAsia="en-GB"/>
              </w:rPr>
            </w:pPr>
            <w:r w:rsidRPr="00423677">
              <w:rPr>
                <w:rFonts w:eastAsia="Calibri"/>
                <w:b/>
                <w:bCs/>
                <w:color w:val="000000"/>
                <w:lang w:eastAsia="en-GB"/>
              </w:rPr>
              <w:t xml:space="preserve">Title </w:t>
            </w:r>
          </w:p>
        </w:tc>
        <w:tc>
          <w:tcPr>
            <w:tcW w:w="0" w:type="auto"/>
            <w:shd w:val="clear" w:color="auto" w:fill="auto"/>
          </w:tcPr>
          <w:p w14:paraId="36EDAB7F" w14:textId="77777777" w:rsidR="001F0FB0" w:rsidRPr="00423677" w:rsidRDefault="001F0FB0" w:rsidP="00F63B8A">
            <w:pPr>
              <w:overflowPunct/>
              <w:spacing w:after="0"/>
              <w:ind w:left="0"/>
              <w:jc w:val="left"/>
              <w:textAlignment w:val="auto"/>
              <w:rPr>
                <w:rFonts w:eastAsia="Calibri"/>
                <w:color w:val="000000"/>
                <w:lang w:eastAsia="en-GB"/>
              </w:rPr>
            </w:pPr>
            <w:r w:rsidRPr="00423677">
              <w:rPr>
                <w:rFonts w:eastAsia="Calibri"/>
                <w:b/>
                <w:bCs/>
                <w:color w:val="000000"/>
                <w:lang w:eastAsia="en-GB"/>
              </w:rPr>
              <w:t xml:space="preserve">Content </w:t>
            </w:r>
          </w:p>
        </w:tc>
        <w:tc>
          <w:tcPr>
            <w:tcW w:w="0" w:type="auto"/>
            <w:shd w:val="clear" w:color="auto" w:fill="auto"/>
          </w:tcPr>
          <w:p w14:paraId="56D8FE47" w14:textId="77777777" w:rsidR="001F0FB0" w:rsidRPr="00423677" w:rsidRDefault="001F0FB0" w:rsidP="004F66E2">
            <w:pPr>
              <w:overflowPunct/>
              <w:spacing w:after="0"/>
              <w:ind w:left="0"/>
              <w:jc w:val="left"/>
              <w:textAlignment w:val="auto"/>
              <w:rPr>
                <w:rFonts w:eastAsia="Calibri"/>
                <w:color w:val="000000"/>
                <w:lang w:eastAsia="en-GB"/>
              </w:rPr>
            </w:pPr>
            <w:r w:rsidRPr="00423677">
              <w:rPr>
                <w:rFonts w:eastAsia="Calibri"/>
                <w:b/>
                <w:bCs/>
                <w:color w:val="000000"/>
                <w:lang w:eastAsia="en-GB"/>
              </w:rPr>
              <w:t xml:space="preserve">Format </w:t>
            </w:r>
          </w:p>
        </w:tc>
        <w:tc>
          <w:tcPr>
            <w:tcW w:w="0" w:type="auto"/>
            <w:shd w:val="clear" w:color="auto" w:fill="auto"/>
          </w:tcPr>
          <w:p w14:paraId="5D9FCD25" w14:textId="77777777" w:rsidR="001F0FB0" w:rsidRPr="00423677" w:rsidRDefault="001F0FB0" w:rsidP="004F66E2">
            <w:pPr>
              <w:overflowPunct/>
              <w:spacing w:after="0"/>
              <w:ind w:left="0"/>
              <w:jc w:val="left"/>
              <w:textAlignment w:val="auto"/>
              <w:rPr>
                <w:rFonts w:eastAsia="Calibri"/>
                <w:color w:val="000000"/>
                <w:lang w:eastAsia="en-GB"/>
              </w:rPr>
            </w:pPr>
            <w:r w:rsidRPr="00423677">
              <w:rPr>
                <w:rFonts w:eastAsia="Calibri"/>
                <w:b/>
                <w:bCs/>
                <w:color w:val="000000"/>
                <w:lang w:eastAsia="en-GB"/>
              </w:rPr>
              <w:t xml:space="preserve">Frequency </w:t>
            </w:r>
          </w:p>
        </w:tc>
      </w:tr>
      <w:tr w:rsidR="001F0FB0" w:rsidRPr="00423677" w14:paraId="69DBD66C" w14:textId="77777777" w:rsidTr="009D3EFB">
        <w:tc>
          <w:tcPr>
            <w:tcW w:w="2175" w:type="dxa"/>
            <w:shd w:val="clear" w:color="auto" w:fill="auto"/>
          </w:tcPr>
          <w:p w14:paraId="20804930" w14:textId="77777777" w:rsidR="001F0FB0" w:rsidRPr="00423677" w:rsidRDefault="001F0FB0" w:rsidP="004F66E2">
            <w:pPr>
              <w:pStyle w:val="GPSSchTitleandNumber"/>
              <w:jc w:val="both"/>
              <w:outlineLvl w:val="9"/>
              <w:rPr>
                <w:rFonts w:cs="Arial"/>
                <w:highlight w:val="green"/>
              </w:rPr>
            </w:pPr>
            <w:bookmarkStart w:id="2726" w:name="_Toc431544729"/>
            <w:bookmarkStart w:id="2727" w:name="_Toc431568408"/>
            <w:bookmarkStart w:id="2728" w:name="_Toc496608075"/>
            <w:r w:rsidRPr="00423677">
              <w:rPr>
                <w:rFonts w:cs="Arial"/>
                <w:caps w:val="0"/>
                <w:highlight w:val="green"/>
              </w:rPr>
              <w:t>[</w:t>
            </w:r>
            <w:r w:rsidR="00BB0C38">
              <w:rPr>
                <w:rFonts w:cs="Arial"/>
                <w:caps w:val="0"/>
                <w:highlight w:val="green"/>
              </w:rPr>
              <w:t>P</w:t>
            </w:r>
            <w:r w:rsidRPr="00423677">
              <w:rPr>
                <w:rFonts w:cs="Arial"/>
                <w:caps w:val="0"/>
                <w:highlight w:val="green"/>
              </w:rPr>
              <w:t>erformance]</w:t>
            </w:r>
            <w:bookmarkEnd w:id="2726"/>
            <w:bookmarkEnd w:id="2727"/>
            <w:bookmarkEnd w:id="2728"/>
          </w:p>
        </w:tc>
        <w:tc>
          <w:tcPr>
            <w:tcW w:w="2174" w:type="dxa"/>
            <w:shd w:val="clear" w:color="auto" w:fill="auto"/>
          </w:tcPr>
          <w:p w14:paraId="74846783" w14:textId="77777777" w:rsidR="001F0FB0" w:rsidRPr="00423677" w:rsidRDefault="001F0FB0" w:rsidP="004F66E2">
            <w:pPr>
              <w:pStyle w:val="GPSSchTitleandNumber"/>
              <w:outlineLvl w:val="9"/>
              <w:rPr>
                <w:rFonts w:cs="Arial"/>
                <w:highlight w:val="green"/>
              </w:rPr>
            </w:pPr>
            <w:bookmarkStart w:id="2729" w:name="_Toc431544730"/>
            <w:bookmarkStart w:id="2730" w:name="_Toc431568409"/>
            <w:bookmarkStart w:id="2731" w:name="_Toc496608076"/>
            <w:r w:rsidRPr="00423677">
              <w:rPr>
                <w:rFonts w:cs="Arial"/>
                <w:highlight w:val="green"/>
              </w:rPr>
              <w:t>[ ]</w:t>
            </w:r>
            <w:bookmarkEnd w:id="2729"/>
            <w:bookmarkEnd w:id="2730"/>
            <w:bookmarkEnd w:id="2731"/>
          </w:p>
        </w:tc>
        <w:tc>
          <w:tcPr>
            <w:tcW w:w="2175" w:type="dxa"/>
            <w:shd w:val="clear" w:color="auto" w:fill="auto"/>
          </w:tcPr>
          <w:p w14:paraId="16840BD2" w14:textId="77777777" w:rsidR="001F0FB0" w:rsidRPr="00423677" w:rsidRDefault="001F0FB0" w:rsidP="004F66E2">
            <w:pPr>
              <w:pStyle w:val="GPSSchTitleandNumber"/>
              <w:outlineLvl w:val="9"/>
              <w:rPr>
                <w:rFonts w:cs="Arial"/>
                <w:highlight w:val="green"/>
              </w:rPr>
            </w:pPr>
            <w:bookmarkStart w:id="2732" w:name="_Toc431544731"/>
            <w:bookmarkStart w:id="2733" w:name="_Toc431568410"/>
            <w:bookmarkStart w:id="2734" w:name="_Toc496608077"/>
            <w:r w:rsidRPr="00423677">
              <w:rPr>
                <w:rFonts w:cs="Arial"/>
                <w:highlight w:val="green"/>
              </w:rPr>
              <w:t>[ ]</w:t>
            </w:r>
            <w:bookmarkEnd w:id="2732"/>
            <w:bookmarkEnd w:id="2733"/>
            <w:bookmarkEnd w:id="2734"/>
          </w:p>
        </w:tc>
        <w:tc>
          <w:tcPr>
            <w:tcW w:w="2175" w:type="dxa"/>
            <w:shd w:val="clear" w:color="auto" w:fill="auto"/>
          </w:tcPr>
          <w:p w14:paraId="62C63B3F" w14:textId="77777777" w:rsidR="001F0FB0" w:rsidRPr="00423677" w:rsidRDefault="001F0FB0" w:rsidP="004F66E2">
            <w:pPr>
              <w:pStyle w:val="GPSSchTitleandNumber"/>
              <w:outlineLvl w:val="9"/>
              <w:rPr>
                <w:rFonts w:cs="Arial"/>
                <w:highlight w:val="green"/>
              </w:rPr>
            </w:pPr>
            <w:bookmarkStart w:id="2735" w:name="_Toc431544732"/>
            <w:bookmarkStart w:id="2736" w:name="_Toc431568411"/>
            <w:bookmarkStart w:id="2737" w:name="_Toc496608078"/>
            <w:r w:rsidRPr="00423677">
              <w:rPr>
                <w:rFonts w:cs="Arial"/>
                <w:highlight w:val="green"/>
              </w:rPr>
              <w:t>[ ]</w:t>
            </w:r>
            <w:bookmarkEnd w:id="2735"/>
            <w:bookmarkEnd w:id="2736"/>
            <w:bookmarkEnd w:id="2737"/>
          </w:p>
        </w:tc>
      </w:tr>
      <w:tr w:rsidR="001F0FB0" w:rsidRPr="00423677" w14:paraId="0195975F" w14:textId="77777777" w:rsidTr="009D3EFB">
        <w:tc>
          <w:tcPr>
            <w:tcW w:w="2175" w:type="dxa"/>
            <w:shd w:val="clear" w:color="auto" w:fill="auto"/>
          </w:tcPr>
          <w:p w14:paraId="31BDD4B6" w14:textId="77777777" w:rsidR="001F0FB0" w:rsidRPr="00423677" w:rsidRDefault="001F0FB0" w:rsidP="004F66E2">
            <w:pPr>
              <w:pStyle w:val="GPSSchTitleandNumber"/>
              <w:jc w:val="both"/>
              <w:outlineLvl w:val="9"/>
              <w:rPr>
                <w:rFonts w:cs="Arial"/>
                <w:caps w:val="0"/>
                <w:highlight w:val="green"/>
              </w:rPr>
            </w:pPr>
            <w:bookmarkStart w:id="2738" w:name="_Toc431544733"/>
            <w:bookmarkStart w:id="2739" w:name="_Toc431568412"/>
            <w:bookmarkStart w:id="2740" w:name="_Toc496608079"/>
            <w:r w:rsidRPr="00423677">
              <w:rPr>
                <w:rFonts w:cs="Arial"/>
                <w:caps w:val="0"/>
                <w:highlight w:val="green"/>
              </w:rPr>
              <w:t>[Charges]</w:t>
            </w:r>
            <w:bookmarkEnd w:id="2738"/>
            <w:bookmarkEnd w:id="2739"/>
            <w:bookmarkEnd w:id="2740"/>
          </w:p>
        </w:tc>
        <w:tc>
          <w:tcPr>
            <w:tcW w:w="2174" w:type="dxa"/>
            <w:shd w:val="clear" w:color="auto" w:fill="auto"/>
          </w:tcPr>
          <w:p w14:paraId="5A961E09" w14:textId="77777777" w:rsidR="001F0FB0" w:rsidRPr="00423677" w:rsidRDefault="001F0FB0" w:rsidP="004F66E2">
            <w:pPr>
              <w:pStyle w:val="GPSSchTitleandNumber"/>
              <w:outlineLvl w:val="9"/>
              <w:rPr>
                <w:rFonts w:cs="Arial"/>
                <w:highlight w:val="green"/>
              </w:rPr>
            </w:pPr>
            <w:bookmarkStart w:id="2741" w:name="_Toc431544734"/>
            <w:bookmarkStart w:id="2742" w:name="_Toc431568413"/>
            <w:bookmarkStart w:id="2743" w:name="_Toc496608080"/>
            <w:r w:rsidRPr="00423677">
              <w:rPr>
                <w:rFonts w:cs="Arial"/>
                <w:highlight w:val="green"/>
              </w:rPr>
              <w:t>[ ]</w:t>
            </w:r>
            <w:bookmarkEnd w:id="2741"/>
            <w:bookmarkEnd w:id="2742"/>
            <w:bookmarkEnd w:id="2743"/>
          </w:p>
        </w:tc>
        <w:tc>
          <w:tcPr>
            <w:tcW w:w="2175" w:type="dxa"/>
            <w:shd w:val="clear" w:color="auto" w:fill="auto"/>
          </w:tcPr>
          <w:p w14:paraId="4C0B29E4" w14:textId="77777777" w:rsidR="001F0FB0" w:rsidRPr="00423677" w:rsidRDefault="001F0FB0" w:rsidP="004F66E2">
            <w:pPr>
              <w:pStyle w:val="GPSSchTitleandNumber"/>
              <w:outlineLvl w:val="9"/>
              <w:rPr>
                <w:rFonts w:cs="Arial"/>
                <w:highlight w:val="green"/>
              </w:rPr>
            </w:pPr>
            <w:bookmarkStart w:id="2744" w:name="_Toc431544735"/>
            <w:bookmarkStart w:id="2745" w:name="_Toc431568414"/>
            <w:bookmarkStart w:id="2746" w:name="_Toc496608081"/>
            <w:r w:rsidRPr="00423677">
              <w:rPr>
                <w:rFonts w:cs="Arial"/>
                <w:highlight w:val="green"/>
              </w:rPr>
              <w:t>[ ]</w:t>
            </w:r>
            <w:bookmarkEnd w:id="2744"/>
            <w:bookmarkEnd w:id="2745"/>
            <w:bookmarkEnd w:id="2746"/>
          </w:p>
        </w:tc>
        <w:tc>
          <w:tcPr>
            <w:tcW w:w="2175" w:type="dxa"/>
            <w:shd w:val="clear" w:color="auto" w:fill="auto"/>
          </w:tcPr>
          <w:p w14:paraId="6352FBDF" w14:textId="77777777" w:rsidR="001F0FB0" w:rsidRPr="00423677" w:rsidRDefault="001F0FB0" w:rsidP="004F66E2">
            <w:pPr>
              <w:pStyle w:val="GPSSchTitleandNumber"/>
              <w:outlineLvl w:val="9"/>
              <w:rPr>
                <w:rFonts w:cs="Arial"/>
                <w:highlight w:val="green"/>
              </w:rPr>
            </w:pPr>
            <w:bookmarkStart w:id="2747" w:name="_Toc431544736"/>
            <w:bookmarkStart w:id="2748" w:name="_Toc431568415"/>
            <w:bookmarkStart w:id="2749" w:name="_Toc496608082"/>
            <w:r w:rsidRPr="00423677">
              <w:rPr>
                <w:rFonts w:cs="Arial"/>
                <w:highlight w:val="green"/>
              </w:rPr>
              <w:t>[ ]</w:t>
            </w:r>
            <w:bookmarkEnd w:id="2747"/>
            <w:bookmarkEnd w:id="2748"/>
            <w:bookmarkEnd w:id="2749"/>
          </w:p>
        </w:tc>
      </w:tr>
      <w:tr w:rsidR="001F0FB0" w:rsidRPr="00423677" w14:paraId="236578E7" w14:textId="77777777" w:rsidTr="009D3EFB">
        <w:tc>
          <w:tcPr>
            <w:tcW w:w="2175" w:type="dxa"/>
            <w:shd w:val="clear" w:color="auto" w:fill="auto"/>
          </w:tcPr>
          <w:p w14:paraId="62DCC691" w14:textId="77777777" w:rsidR="001F0FB0" w:rsidRPr="00423677" w:rsidRDefault="001F0FB0" w:rsidP="004F66E2">
            <w:pPr>
              <w:pStyle w:val="GPSSchTitleandNumber"/>
              <w:jc w:val="both"/>
              <w:outlineLvl w:val="9"/>
              <w:rPr>
                <w:rFonts w:cs="Arial"/>
                <w:highlight w:val="green"/>
              </w:rPr>
            </w:pPr>
            <w:bookmarkStart w:id="2750" w:name="_Toc431544737"/>
            <w:bookmarkStart w:id="2751" w:name="_Toc431568416"/>
            <w:bookmarkStart w:id="2752" w:name="_Toc496608083"/>
            <w:r w:rsidRPr="00423677">
              <w:rPr>
                <w:rFonts w:cs="Arial"/>
                <w:caps w:val="0"/>
                <w:highlight w:val="green"/>
              </w:rPr>
              <w:t>[Key Sub-Contractors]</w:t>
            </w:r>
            <w:bookmarkEnd w:id="2750"/>
            <w:bookmarkEnd w:id="2751"/>
            <w:bookmarkEnd w:id="2752"/>
          </w:p>
        </w:tc>
        <w:tc>
          <w:tcPr>
            <w:tcW w:w="2174" w:type="dxa"/>
            <w:shd w:val="clear" w:color="auto" w:fill="auto"/>
          </w:tcPr>
          <w:p w14:paraId="4ABA8537" w14:textId="77777777" w:rsidR="001F0FB0" w:rsidRPr="00423677" w:rsidRDefault="001F0FB0" w:rsidP="004F66E2">
            <w:pPr>
              <w:pStyle w:val="GPSSchTitleandNumber"/>
              <w:outlineLvl w:val="9"/>
              <w:rPr>
                <w:rFonts w:cs="Arial"/>
                <w:highlight w:val="green"/>
              </w:rPr>
            </w:pPr>
            <w:bookmarkStart w:id="2753" w:name="_Toc431544738"/>
            <w:bookmarkStart w:id="2754" w:name="_Toc431568417"/>
            <w:bookmarkStart w:id="2755" w:name="_Toc496608084"/>
            <w:r w:rsidRPr="00423677">
              <w:rPr>
                <w:rFonts w:cs="Arial"/>
                <w:highlight w:val="green"/>
              </w:rPr>
              <w:t>[ ]</w:t>
            </w:r>
            <w:bookmarkEnd w:id="2753"/>
            <w:bookmarkEnd w:id="2754"/>
            <w:bookmarkEnd w:id="2755"/>
          </w:p>
        </w:tc>
        <w:tc>
          <w:tcPr>
            <w:tcW w:w="2175" w:type="dxa"/>
            <w:shd w:val="clear" w:color="auto" w:fill="auto"/>
          </w:tcPr>
          <w:p w14:paraId="70955A6E" w14:textId="77777777" w:rsidR="001F0FB0" w:rsidRPr="00423677" w:rsidRDefault="001F0FB0" w:rsidP="004F66E2">
            <w:pPr>
              <w:pStyle w:val="GPSSchTitleandNumber"/>
              <w:outlineLvl w:val="9"/>
              <w:rPr>
                <w:rFonts w:cs="Arial"/>
                <w:highlight w:val="green"/>
              </w:rPr>
            </w:pPr>
            <w:bookmarkStart w:id="2756" w:name="_Toc431544739"/>
            <w:bookmarkStart w:id="2757" w:name="_Toc431568418"/>
            <w:bookmarkStart w:id="2758" w:name="_Toc496608085"/>
            <w:r w:rsidRPr="00423677">
              <w:rPr>
                <w:rFonts w:cs="Arial"/>
                <w:highlight w:val="green"/>
              </w:rPr>
              <w:t>[ ]</w:t>
            </w:r>
            <w:bookmarkEnd w:id="2756"/>
            <w:bookmarkEnd w:id="2757"/>
            <w:bookmarkEnd w:id="2758"/>
          </w:p>
        </w:tc>
        <w:tc>
          <w:tcPr>
            <w:tcW w:w="2175" w:type="dxa"/>
            <w:shd w:val="clear" w:color="auto" w:fill="auto"/>
          </w:tcPr>
          <w:p w14:paraId="2CBB2ACB" w14:textId="77777777" w:rsidR="001F0FB0" w:rsidRPr="00423677" w:rsidRDefault="001F0FB0" w:rsidP="004F66E2">
            <w:pPr>
              <w:pStyle w:val="GPSSchTitleandNumber"/>
              <w:outlineLvl w:val="9"/>
              <w:rPr>
                <w:rFonts w:cs="Arial"/>
                <w:highlight w:val="green"/>
              </w:rPr>
            </w:pPr>
            <w:bookmarkStart w:id="2759" w:name="_Toc431544740"/>
            <w:bookmarkStart w:id="2760" w:name="_Toc431568419"/>
            <w:bookmarkStart w:id="2761" w:name="_Toc496608086"/>
            <w:r w:rsidRPr="00423677">
              <w:rPr>
                <w:rFonts w:cs="Arial"/>
                <w:highlight w:val="green"/>
              </w:rPr>
              <w:t>[ ]</w:t>
            </w:r>
            <w:bookmarkEnd w:id="2759"/>
            <w:bookmarkEnd w:id="2760"/>
            <w:bookmarkEnd w:id="2761"/>
          </w:p>
        </w:tc>
      </w:tr>
      <w:tr w:rsidR="001F0FB0" w:rsidRPr="00423677" w14:paraId="01956937" w14:textId="77777777" w:rsidTr="009D3EFB">
        <w:tc>
          <w:tcPr>
            <w:tcW w:w="2175" w:type="dxa"/>
            <w:shd w:val="clear" w:color="auto" w:fill="auto"/>
          </w:tcPr>
          <w:p w14:paraId="06DBF084" w14:textId="77777777" w:rsidR="001F0FB0" w:rsidRPr="00423677" w:rsidRDefault="001F0FB0" w:rsidP="004F66E2">
            <w:pPr>
              <w:pStyle w:val="GPSSchTitleandNumber"/>
              <w:jc w:val="both"/>
              <w:outlineLvl w:val="9"/>
              <w:rPr>
                <w:rFonts w:cs="Arial"/>
                <w:highlight w:val="green"/>
              </w:rPr>
            </w:pPr>
            <w:bookmarkStart w:id="2762" w:name="_Toc431544741"/>
            <w:bookmarkStart w:id="2763" w:name="_Toc431568420"/>
            <w:bookmarkStart w:id="2764" w:name="_Toc496608087"/>
            <w:r w:rsidRPr="00423677">
              <w:rPr>
                <w:rFonts w:cs="Arial"/>
                <w:caps w:val="0"/>
                <w:highlight w:val="green"/>
              </w:rPr>
              <w:t>[Technical]</w:t>
            </w:r>
            <w:bookmarkEnd w:id="2762"/>
            <w:bookmarkEnd w:id="2763"/>
            <w:bookmarkEnd w:id="2764"/>
          </w:p>
        </w:tc>
        <w:tc>
          <w:tcPr>
            <w:tcW w:w="2174" w:type="dxa"/>
            <w:shd w:val="clear" w:color="auto" w:fill="auto"/>
          </w:tcPr>
          <w:p w14:paraId="3EA6AD14" w14:textId="77777777" w:rsidR="001F0FB0" w:rsidRPr="00423677" w:rsidRDefault="001F0FB0" w:rsidP="004F66E2">
            <w:pPr>
              <w:pStyle w:val="GPSSchTitleandNumber"/>
              <w:outlineLvl w:val="9"/>
              <w:rPr>
                <w:rFonts w:cs="Arial"/>
                <w:highlight w:val="green"/>
              </w:rPr>
            </w:pPr>
            <w:bookmarkStart w:id="2765" w:name="_Toc431544742"/>
            <w:bookmarkStart w:id="2766" w:name="_Toc431568421"/>
            <w:bookmarkStart w:id="2767" w:name="_Toc496608088"/>
            <w:r w:rsidRPr="00423677">
              <w:rPr>
                <w:rFonts w:cs="Arial"/>
                <w:highlight w:val="green"/>
              </w:rPr>
              <w:t>[ ]</w:t>
            </w:r>
            <w:bookmarkEnd w:id="2765"/>
            <w:bookmarkEnd w:id="2766"/>
            <w:bookmarkEnd w:id="2767"/>
          </w:p>
        </w:tc>
        <w:tc>
          <w:tcPr>
            <w:tcW w:w="2175" w:type="dxa"/>
            <w:shd w:val="clear" w:color="auto" w:fill="auto"/>
          </w:tcPr>
          <w:p w14:paraId="1B4AA9CA" w14:textId="77777777" w:rsidR="001F0FB0" w:rsidRPr="00423677" w:rsidRDefault="001F0FB0" w:rsidP="004F66E2">
            <w:pPr>
              <w:pStyle w:val="GPSSchTitleandNumber"/>
              <w:outlineLvl w:val="9"/>
              <w:rPr>
                <w:rFonts w:cs="Arial"/>
                <w:highlight w:val="green"/>
              </w:rPr>
            </w:pPr>
            <w:bookmarkStart w:id="2768" w:name="_Toc431544743"/>
            <w:bookmarkStart w:id="2769" w:name="_Toc431568422"/>
            <w:bookmarkStart w:id="2770" w:name="_Toc496608089"/>
            <w:r w:rsidRPr="00423677">
              <w:rPr>
                <w:rFonts w:cs="Arial"/>
                <w:highlight w:val="green"/>
              </w:rPr>
              <w:t>[ ]</w:t>
            </w:r>
            <w:bookmarkEnd w:id="2768"/>
            <w:bookmarkEnd w:id="2769"/>
            <w:bookmarkEnd w:id="2770"/>
          </w:p>
        </w:tc>
        <w:tc>
          <w:tcPr>
            <w:tcW w:w="2175" w:type="dxa"/>
            <w:shd w:val="clear" w:color="auto" w:fill="auto"/>
          </w:tcPr>
          <w:p w14:paraId="1A6075D7" w14:textId="77777777" w:rsidR="001F0FB0" w:rsidRPr="00423677" w:rsidRDefault="001F0FB0" w:rsidP="004F66E2">
            <w:pPr>
              <w:pStyle w:val="GPSSchTitleandNumber"/>
              <w:outlineLvl w:val="9"/>
              <w:rPr>
                <w:rFonts w:cs="Arial"/>
                <w:highlight w:val="green"/>
              </w:rPr>
            </w:pPr>
            <w:bookmarkStart w:id="2771" w:name="_Toc431544744"/>
            <w:bookmarkStart w:id="2772" w:name="_Toc431568423"/>
            <w:bookmarkStart w:id="2773" w:name="_Toc496608090"/>
            <w:r w:rsidRPr="00423677">
              <w:rPr>
                <w:rFonts w:cs="Arial"/>
                <w:highlight w:val="green"/>
              </w:rPr>
              <w:t>[ ]</w:t>
            </w:r>
            <w:bookmarkEnd w:id="2771"/>
            <w:bookmarkEnd w:id="2772"/>
            <w:bookmarkEnd w:id="2773"/>
          </w:p>
        </w:tc>
      </w:tr>
      <w:tr w:rsidR="001F0FB0" w:rsidRPr="00423677" w14:paraId="60D06D6D" w14:textId="77777777" w:rsidTr="009D3EFB">
        <w:tc>
          <w:tcPr>
            <w:tcW w:w="2175" w:type="dxa"/>
            <w:shd w:val="clear" w:color="auto" w:fill="auto"/>
          </w:tcPr>
          <w:p w14:paraId="5BF2079E" w14:textId="77777777" w:rsidR="001F0FB0" w:rsidRPr="00423677" w:rsidRDefault="001F0FB0" w:rsidP="004F66E2">
            <w:pPr>
              <w:pStyle w:val="GPSSchTitleandNumber"/>
              <w:jc w:val="both"/>
              <w:outlineLvl w:val="9"/>
              <w:rPr>
                <w:rFonts w:cs="Arial"/>
                <w:highlight w:val="green"/>
              </w:rPr>
            </w:pPr>
            <w:bookmarkStart w:id="2774" w:name="_Toc431544745"/>
            <w:bookmarkStart w:id="2775" w:name="_Toc431568424"/>
            <w:bookmarkStart w:id="2776" w:name="_Toc496608091"/>
            <w:r w:rsidRPr="00423677">
              <w:rPr>
                <w:rFonts w:cs="Arial"/>
                <w:caps w:val="0"/>
                <w:highlight w:val="green"/>
              </w:rPr>
              <w:t>[Performance management]</w:t>
            </w:r>
            <w:bookmarkEnd w:id="2774"/>
            <w:bookmarkEnd w:id="2775"/>
            <w:bookmarkEnd w:id="2776"/>
          </w:p>
        </w:tc>
        <w:tc>
          <w:tcPr>
            <w:tcW w:w="2174" w:type="dxa"/>
            <w:shd w:val="clear" w:color="auto" w:fill="auto"/>
          </w:tcPr>
          <w:p w14:paraId="6F1B31C8" w14:textId="77777777" w:rsidR="001F0FB0" w:rsidRPr="00423677" w:rsidRDefault="001F0FB0" w:rsidP="004F66E2">
            <w:pPr>
              <w:pStyle w:val="GPSSchTitleandNumber"/>
              <w:outlineLvl w:val="9"/>
              <w:rPr>
                <w:rFonts w:cs="Arial"/>
                <w:highlight w:val="green"/>
              </w:rPr>
            </w:pPr>
            <w:bookmarkStart w:id="2777" w:name="_Toc431544746"/>
            <w:bookmarkStart w:id="2778" w:name="_Toc431568425"/>
            <w:bookmarkStart w:id="2779" w:name="_Toc496608092"/>
            <w:r w:rsidRPr="00423677">
              <w:rPr>
                <w:rFonts w:cs="Arial"/>
                <w:highlight w:val="green"/>
              </w:rPr>
              <w:t>[ ]</w:t>
            </w:r>
            <w:bookmarkEnd w:id="2777"/>
            <w:bookmarkEnd w:id="2778"/>
            <w:bookmarkEnd w:id="2779"/>
          </w:p>
        </w:tc>
        <w:tc>
          <w:tcPr>
            <w:tcW w:w="2175" w:type="dxa"/>
            <w:shd w:val="clear" w:color="auto" w:fill="auto"/>
          </w:tcPr>
          <w:p w14:paraId="0151B4DB" w14:textId="77777777" w:rsidR="001F0FB0" w:rsidRPr="00423677" w:rsidRDefault="001F0FB0" w:rsidP="004F66E2">
            <w:pPr>
              <w:pStyle w:val="GPSSchTitleandNumber"/>
              <w:outlineLvl w:val="9"/>
              <w:rPr>
                <w:rFonts w:cs="Arial"/>
                <w:highlight w:val="green"/>
              </w:rPr>
            </w:pPr>
            <w:bookmarkStart w:id="2780" w:name="_Toc431544747"/>
            <w:bookmarkStart w:id="2781" w:name="_Toc431568426"/>
            <w:bookmarkStart w:id="2782" w:name="_Toc496608093"/>
            <w:r w:rsidRPr="00423677">
              <w:rPr>
                <w:rFonts w:cs="Arial"/>
                <w:highlight w:val="green"/>
              </w:rPr>
              <w:t>[ ]</w:t>
            </w:r>
            <w:bookmarkEnd w:id="2780"/>
            <w:bookmarkEnd w:id="2781"/>
            <w:bookmarkEnd w:id="2782"/>
          </w:p>
        </w:tc>
        <w:tc>
          <w:tcPr>
            <w:tcW w:w="2175" w:type="dxa"/>
            <w:shd w:val="clear" w:color="auto" w:fill="auto"/>
          </w:tcPr>
          <w:p w14:paraId="3693D7F4" w14:textId="77777777" w:rsidR="001F0FB0" w:rsidRPr="00423677" w:rsidRDefault="001F0FB0" w:rsidP="004F66E2">
            <w:pPr>
              <w:pStyle w:val="GPSSchTitleandNumber"/>
              <w:outlineLvl w:val="9"/>
              <w:rPr>
                <w:rFonts w:cs="Arial"/>
                <w:highlight w:val="green"/>
              </w:rPr>
            </w:pPr>
            <w:bookmarkStart w:id="2783" w:name="_Toc431544748"/>
            <w:bookmarkStart w:id="2784" w:name="_Toc431568427"/>
            <w:bookmarkStart w:id="2785" w:name="_Toc496608094"/>
            <w:r w:rsidRPr="00423677">
              <w:rPr>
                <w:rFonts w:cs="Arial"/>
                <w:highlight w:val="green"/>
              </w:rPr>
              <w:t>[ ]</w:t>
            </w:r>
            <w:bookmarkEnd w:id="2783"/>
            <w:bookmarkEnd w:id="2784"/>
            <w:bookmarkEnd w:id="2785"/>
          </w:p>
        </w:tc>
      </w:tr>
    </w:tbl>
    <w:p w14:paraId="3702E655" w14:textId="77777777" w:rsidR="002203C1" w:rsidRDefault="00850BFE" w:rsidP="00AA27A6">
      <w:pPr>
        <w:pStyle w:val="GPSSchTitleandNumber"/>
        <w:rPr>
          <w:rFonts w:cs="Arial"/>
        </w:rPr>
      </w:pPr>
      <w:r w:rsidRPr="00423677">
        <w:rPr>
          <w:rFonts w:cs="Arial"/>
        </w:rPr>
        <w:br w:type="page"/>
      </w:r>
      <w:bookmarkStart w:id="2786" w:name="_Toc379901954"/>
      <w:bookmarkStart w:id="2787" w:name="_Toc499802270"/>
      <w:bookmarkEnd w:id="2786"/>
      <w:r w:rsidR="002203C1" w:rsidRPr="00423677">
        <w:rPr>
          <w:rFonts w:cs="Arial"/>
        </w:rPr>
        <w:lastRenderedPageBreak/>
        <w:t>SCHEDULE 2</w:t>
      </w:r>
      <w:r w:rsidR="002203C1">
        <w:rPr>
          <w:rFonts w:cs="Arial"/>
        </w:rPr>
        <w:t>1</w:t>
      </w:r>
      <w:r w:rsidR="002203C1" w:rsidRPr="00423677">
        <w:rPr>
          <w:rFonts w:cs="Arial"/>
        </w:rPr>
        <w:t xml:space="preserve">: </w:t>
      </w:r>
      <w:r w:rsidR="002203C1">
        <w:rPr>
          <w:rFonts w:cs="Arial"/>
        </w:rPr>
        <w:t>Software</w:t>
      </w:r>
      <w:bookmarkEnd w:id="2787"/>
    </w:p>
    <w:p w14:paraId="054B2EC3" w14:textId="77777777" w:rsidR="002203C1" w:rsidRDefault="002203C1" w:rsidP="00226BD4">
      <w:pPr>
        <w:pStyle w:val="GPSSchTitleandNumber"/>
        <w:ind w:left="567" w:hanging="567"/>
        <w:rPr>
          <w:rFonts w:cs="Arial"/>
        </w:rPr>
      </w:pPr>
    </w:p>
    <w:p w14:paraId="304DA730" w14:textId="77777777" w:rsidR="00584F4E" w:rsidRPr="002203C1" w:rsidRDefault="002203C1" w:rsidP="002203C1">
      <w:pPr>
        <w:overflowPunct/>
        <w:autoSpaceDE/>
        <w:autoSpaceDN/>
        <w:adjustRightInd/>
        <w:spacing w:after="0"/>
        <w:ind w:left="0"/>
        <w:jc w:val="left"/>
        <w:textAlignment w:val="auto"/>
        <w:rPr>
          <w:rFonts w:ascii="Times New Roman" w:hAnsi="Times New Roman" w:cs="Times New Roman"/>
          <w:sz w:val="24"/>
          <w:szCs w:val="24"/>
          <w:lang w:eastAsia="en-GB"/>
        </w:rPr>
      </w:pPr>
      <w:r w:rsidRPr="002203C1">
        <w:rPr>
          <w:rFonts w:ascii="Arial" w:hAnsi="Arial"/>
          <w:b/>
          <w:bCs/>
          <w:color w:val="000000"/>
          <w:lang w:eastAsia="en-GB"/>
        </w:rPr>
        <w:t>A. Supplier owned</w:t>
      </w:r>
    </w:p>
    <w:p w14:paraId="2E13A6B1" w14:textId="77777777" w:rsidR="00584F4E" w:rsidRPr="00226BD4" w:rsidRDefault="002203C1" w:rsidP="002203C1">
      <w:pPr>
        <w:overflowPunct/>
        <w:autoSpaceDE/>
        <w:autoSpaceDN/>
        <w:adjustRightInd/>
        <w:spacing w:after="0"/>
        <w:ind w:left="0"/>
        <w:jc w:val="left"/>
        <w:textAlignment w:val="auto"/>
        <w:rPr>
          <w:rFonts w:ascii="Times New Roman" w:hAnsi="Times New Roman"/>
          <w:sz w:val="24"/>
        </w:rPr>
      </w:pPr>
      <w:r w:rsidRPr="002203C1">
        <w:rPr>
          <w:rFonts w:ascii="Arial" w:hAnsi="Arial"/>
          <w:color w:val="000000"/>
          <w:sz w:val="20"/>
          <w:szCs w:val="20"/>
          <w:lang w:eastAsia="en-GB"/>
        </w:rPr>
        <w:t xml:space="preserve">[XXXXXXXX] </w:t>
      </w:r>
    </w:p>
    <w:p w14:paraId="42EEAE5D" w14:textId="77777777" w:rsidR="002203C1" w:rsidRPr="002203C1" w:rsidRDefault="00584F4E" w:rsidP="002203C1">
      <w:pPr>
        <w:overflowPunct/>
        <w:autoSpaceDE/>
        <w:autoSpaceDN/>
        <w:adjustRightInd/>
        <w:spacing w:after="0"/>
        <w:ind w:left="0"/>
        <w:jc w:val="left"/>
        <w:textAlignment w:val="auto"/>
        <w:rPr>
          <w:rFonts w:ascii="Times New Roman" w:hAnsi="Times New Roman" w:cs="Times New Roman"/>
          <w:sz w:val="24"/>
          <w:szCs w:val="24"/>
          <w:lang w:eastAsia="en-GB"/>
        </w:rPr>
      </w:pPr>
      <w:r>
        <w:rPr>
          <w:rFonts w:ascii="Arial" w:hAnsi="Arial"/>
          <w:color w:val="000000"/>
          <w:sz w:val="20"/>
          <w:szCs w:val="20"/>
          <w:lang w:eastAsia="en-GB"/>
        </w:rPr>
        <w:t xml:space="preserve">1. </w:t>
      </w:r>
      <w:r w:rsidRPr="00584F4E">
        <w:rPr>
          <w:rFonts w:ascii="Arial" w:hAnsi="Arial"/>
          <w:color w:val="000000"/>
          <w:sz w:val="20"/>
          <w:szCs w:val="20"/>
          <w:lang w:eastAsia="en-GB"/>
        </w:rPr>
        <w:t xml:space="preserve">Include here any software owned by the Supplier </w:t>
      </w:r>
      <w:r>
        <w:rPr>
          <w:rFonts w:ascii="Arial" w:hAnsi="Arial"/>
          <w:color w:val="000000"/>
          <w:sz w:val="20"/>
          <w:szCs w:val="20"/>
          <w:lang w:eastAsia="en-GB"/>
        </w:rPr>
        <w:t xml:space="preserve">and indicate whether it should be placed in </w:t>
      </w:r>
      <w:r w:rsidRPr="00584F4E">
        <w:rPr>
          <w:rFonts w:ascii="Arial" w:hAnsi="Arial"/>
          <w:color w:val="000000"/>
          <w:sz w:val="20"/>
          <w:szCs w:val="20"/>
          <w:lang w:eastAsia="en-GB"/>
        </w:rPr>
        <w:t>ESCROW</w:t>
      </w:r>
      <w:r>
        <w:rPr>
          <w:rFonts w:ascii="Arial" w:hAnsi="Arial"/>
          <w:color w:val="000000"/>
          <w:sz w:val="20"/>
          <w:szCs w:val="20"/>
          <w:lang w:eastAsia="en-GB"/>
        </w:rPr>
        <w:t xml:space="preserve"> (Schedule 22)</w:t>
      </w:r>
    </w:p>
    <w:p w14:paraId="59A40C5C" w14:textId="77777777" w:rsidR="00584F4E" w:rsidRDefault="002203C1" w:rsidP="002203C1">
      <w:pPr>
        <w:overflowPunct/>
        <w:autoSpaceDE/>
        <w:autoSpaceDN/>
        <w:adjustRightInd/>
        <w:spacing w:after="0"/>
        <w:ind w:left="0"/>
        <w:jc w:val="left"/>
        <w:textAlignment w:val="auto"/>
        <w:rPr>
          <w:rFonts w:ascii="Arial" w:hAnsi="Arial"/>
          <w:color w:val="000000"/>
          <w:lang w:eastAsia="en-GB"/>
        </w:rPr>
      </w:pPr>
      <w:r w:rsidRPr="002203C1">
        <w:rPr>
          <w:rFonts w:ascii="Arial" w:hAnsi="Arial"/>
          <w:color w:val="000000"/>
          <w:lang w:eastAsia="en-GB"/>
        </w:rPr>
        <w:t xml:space="preserve"> </w:t>
      </w:r>
    </w:p>
    <w:p w14:paraId="057B18D1" w14:textId="77777777" w:rsidR="002203C1" w:rsidRPr="00226BD4" w:rsidRDefault="002203C1" w:rsidP="002203C1">
      <w:pPr>
        <w:overflowPunct/>
        <w:autoSpaceDE/>
        <w:autoSpaceDN/>
        <w:adjustRightInd/>
        <w:spacing w:after="0"/>
        <w:ind w:left="0"/>
        <w:jc w:val="left"/>
        <w:textAlignment w:val="auto"/>
        <w:rPr>
          <w:rFonts w:ascii="Times New Roman" w:hAnsi="Times New Roman"/>
          <w:sz w:val="24"/>
        </w:rPr>
      </w:pPr>
      <w:r w:rsidRPr="002203C1">
        <w:rPr>
          <w:rFonts w:ascii="Arial" w:hAnsi="Arial"/>
          <w:b/>
          <w:bCs/>
          <w:color w:val="000000"/>
          <w:lang w:eastAsia="en-GB"/>
        </w:rPr>
        <w:t xml:space="preserve">B. Authority owned - </w:t>
      </w:r>
    </w:p>
    <w:p w14:paraId="5E73B2E9" w14:textId="77777777" w:rsidR="00584F4E" w:rsidRPr="00226BD4" w:rsidRDefault="00584F4E" w:rsidP="006039AA">
      <w:pPr>
        <w:numPr>
          <w:ilvl w:val="0"/>
          <w:numId w:val="24"/>
        </w:numPr>
        <w:overflowPunct/>
        <w:autoSpaceDE/>
        <w:autoSpaceDN/>
        <w:adjustRightInd/>
        <w:spacing w:before="100" w:beforeAutospacing="1" w:after="100" w:afterAutospacing="1"/>
        <w:jc w:val="left"/>
        <w:rPr>
          <w:rFonts w:ascii="Arial" w:hAnsi="Arial"/>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4513"/>
        <w:gridCol w:w="4517"/>
      </w:tblGrid>
      <w:tr w:rsidR="00584F4E" w:rsidRPr="00A143FB" w14:paraId="3C918A3A" w14:textId="77777777" w:rsidTr="00226BD4">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A37C33" w14:textId="77777777" w:rsidR="00584F4E" w:rsidRPr="00226BD4" w:rsidRDefault="00584F4E" w:rsidP="00584F4E">
            <w:pPr>
              <w:overflowPunct/>
              <w:autoSpaceDE/>
              <w:autoSpaceDN/>
              <w:adjustRightInd/>
              <w:spacing w:after="0"/>
              <w:ind w:left="0"/>
              <w:jc w:val="left"/>
              <w:textAlignment w:val="auto"/>
              <w:rPr>
                <w:rFonts w:ascii="Times New Roman" w:hAnsi="Times New Roman"/>
                <w:sz w:val="24"/>
              </w:rPr>
            </w:pPr>
            <w:r w:rsidRPr="00584F4E">
              <w:rPr>
                <w:rFonts w:ascii="Arial" w:hAnsi="Arial"/>
                <w:b/>
                <w:bCs/>
                <w:color w:val="000000"/>
                <w:sz w:val="20"/>
                <w:szCs w:val="20"/>
                <w:lang w:eastAsia="en-GB"/>
              </w:rPr>
              <w:t>Area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E0650D" w14:textId="77777777" w:rsidR="00584F4E" w:rsidRPr="000F67CF" w:rsidRDefault="00584F4E" w:rsidP="00584F4E">
            <w:pPr>
              <w:overflowPunct/>
              <w:autoSpaceDE/>
              <w:autoSpaceDN/>
              <w:adjustRightInd/>
              <w:spacing w:after="0"/>
              <w:ind w:left="0"/>
              <w:jc w:val="left"/>
              <w:textAlignment w:val="auto"/>
              <w:rPr>
                <w:rFonts w:ascii="Times New Roman" w:hAnsi="Times New Roman"/>
                <w:sz w:val="24"/>
              </w:rPr>
            </w:pPr>
            <w:r w:rsidRPr="00584F4E">
              <w:rPr>
                <w:rFonts w:ascii="Arial" w:hAnsi="Arial"/>
                <w:b/>
                <w:bCs/>
                <w:color w:val="000000"/>
                <w:sz w:val="20"/>
                <w:szCs w:val="20"/>
                <w:lang w:eastAsia="en-GB"/>
              </w:rPr>
              <w:t>What is available and what format will this be provided in?</w:t>
            </w:r>
          </w:p>
        </w:tc>
      </w:tr>
      <w:tr w:rsidR="00584F4E" w:rsidRPr="00A143FB" w14:paraId="1A2E21AF" w14:textId="77777777" w:rsidTr="00584F4E">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709921" w14:textId="77777777" w:rsidR="00584F4E" w:rsidRPr="000F67CF" w:rsidRDefault="00584F4E" w:rsidP="00584F4E">
            <w:pPr>
              <w:overflowPunct/>
              <w:autoSpaceDE/>
              <w:autoSpaceDN/>
              <w:adjustRightInd/>
              <w:spacing w:after="0"/>
              <w:ind w:left="0"/>
              <w:jc w:val="left"/>
              <w:textAlignment w:val="auto"/>
              <w:rPr>
                <w:rFonts w:ascii="Times New Roman" w:hAnsi="Times New Roman"/>
                <w:sz w:val="24"/>
              </w:rPr>
            </w:pPr>
            <w:r w:rsidRPr="000F67CF">
              <w:rPr>
                <w:rFonts w:ascii="Arial" w:hAnsi="Arial"/>
                <w:color w:val="000000"/>
                <w:sz w:val="20"/>
              </w:rPr>
              <w:t>1. Web application (including National</w:t>
            </w:r>
            <w:r w:rsidRPr="00584F4E">
              <w:rPr>
                <w:rFonts w:ascii="Arial" w:hAnsi="Arial"/>
                <w:b/>
                <w:bCs/>
                <w:color w:val="000000"/>
                <w:sz w:val="20"/>
                <w:szCs w:val="20"/>
                <w:lang w:eastAsia="en-GB"/>
              </w:rPr>
              <w:t>,</w:t>
            </w:r>
            <w:r w:rsidRPr="000F67CF">
              <w:rPr>
                <w:rFonts w:ascii="Arial" w:hAnsi="Arial"/>
                <w:color w:val="000000"/>
                <w:sz w:val="20"/>
              </w:rPr>
              <w:t xml:space="preserve"> ReCheck, AppCheck and FraudHub)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AF5A76" w14:textId="77777777" w:rsidR="00584F4E" w:rsidRPr="000F67CF" w:rsidRDefault="00584F4E" w:rsidP="00584F4E">
            <w:pPr>
              <w:overflowPunct/>
              <w:autoSpaceDE/>
              <w:autoSpaceDN/>
              <w:adjustRightInd/>
              <w:spacing w:after="0"/>
              <w:ind w:left="0"/>
              <w:jc w:val="left"/>
              <w:textAlignment w:val="auto"/>
              <w:rPr>
                <w:rFonts w:ascii="Times New Roman" w:hAnsi="Times New Roman"/>
                <w:sz w:val="24"/>
              </w:rPr>
            </w:pPr>
            <w:r w:rsidRPr="000F67CF">
              <w:rPr>
                <w:rFonts w:ascii="Arial" w:hAnsi="Arial"/>
                <w:color w:val="000000"/>
                <w:sz w:val="20"/>
              </w:rPr>
              <w:t>The programming source code, which is written in C Sharp and Javascript.</w:t>
            </w:r>
          </w:p>
        </w:tc>
      </w:tr>
      <w:tr w:rsidR="002203C1" w:rsidRPr="002203C1" w14:paraId="0890257D" w14:textId="77777777" w:rsidTr="002203C1">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CEEE9E" w14:textId="77777777" w:rsidR="002203C1" w:rsidRPr="002203C1" w:rsidRDefault="002203C1" w:rsidP="002203C1">
            <w:pPr>
              <w:overflowPunct/>
              <w:autoSpaceDE/>
              <w:autoSpaceDN/>
              <w:adjustRightInd/>
              <w:spacing w:after="0"/>
              <w:ind w:left="0"/>
              <w:jc w:val="left"/>
              <w:textAlignment w:val="auto"/>
              <w:rPr>
                <w:rFonts w:ascii="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51E81" w14:textId="77777777" w:rsidR="002203C1" w:rsidRPr="002203C1" w:rsidRDefault="002203C1" w:rsidP="002203C1">
            <w:pPr>
              <w:overflowPunct/>
              <w:autoSpaceDE/>
              <w:autoSpaceDN/>
              <w:adjustRightInd/>
              <w:spacing w:after="0"/>
              <w:ind w:left="0"/>
              <w:jc w:val="left"/>
              <w:textAlignment w:val="auto"/>
              <w:rPr>
                <w:rFonts w:ascii="Times New Roman" w:hAnsi="Times New Roman" w:cs="Times New Roman"/>
                <w:sz w:val="24"/>
                <w:szCs w:val="24"/>
                <w:lang w:eastAsia="en-GB"/>
              </w:rPr>
            </w:pPr>
          </w:p>
        </w:tc>
      </w:tr>
      <w:tr w:rsidR="00584F4E" w:rsidRPr="00A143FB" w14:paraId="6292DA6D" w14:textId="77777777" w:rsidTr="000F67CF">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FAF22C" w14:textId="77777777" w:rsidR="00584F4E" w:rsidRPr="000F67CF" w:rsidRDefault="00584F4E" w:rsidP="00584F4E">
            <w:pPr>
              <w:overflowPunct/>
              <w:autoSpaceDE/>
              <w:autoSpaceDN/>
              <w:adjustRightInd/>
              <w:spacing w:after="0"/>
              <w:ind w:left="0"/>
              <w:jc w:val="left"/>
              <w:textAlignment w:val="auto"/>
              <w:rPr>
                <w:rFonts w:ascii="Times New Roman" w:hAnsi="Times New Roman"/>
                <w:sz w:val="24"/>
              </w:rPr>
            </w:pPr>
            <w:r w:rsidRPr="000F67CF">
              <w:rPr>
                <w:rFonts w:ascii="Arial" w:hAnsi="Arial"/>
                <w:color w:val="000000"/>
                <w:sz w:val="20"/>
              </w:rPr>
              <w:t>2. Filter Tool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293994" w14:textId="77777777" w:rsidR="00584F4E" w:rsidRPr="000F67CF" w:rsidRDefault="00584F4E" w:rsidP="00584F4E">
            <w:pPr>
              <w:overflowPunct/>
              <w:autoSpaceDE/>
              <w:autoSpaceDN/>
              <w:adjustRightInd/>
              <w:spacing w:after="0"/>
              <w:ind w:left="0"/>
              <w:jc w:val="left"/>
              <w:textAlignment w:val="auto"/>
              <w:rPr>
                <w:rFonts w:ascii="Times New Roman" w:hAnsi="Times New Roman"/>
                <w:sz w:val="24"/>
              </w:rPr>
            </w:pPr>
            <w:r w:rsidRPr="000F67CF">
              <w:rPr>
                <w:rFonts w:ascii="Arial" w:hAnsi="Arial"/>
                <w:color w:val="000000"/>
                <w:sz w:val="20"/>
              </w:rPr>
              <w:t>The programming source code, which is written in C Sharp and Javascript.</w:t>
            </w:r>
          </w:p>
        </w:tc>
      </w:tr>
      <w:tr w:rsidR="00584F4E" w:rsidRPr="00A143FB" w14:paraId="3EC9B354" w14:textId="77777777" w:rsidTr="00584F4E">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D26482" w14:textId="77777777" w:rsidR="00584F4E" w:rsidRPr="00584F4E" w:rsidRDefault="00584F4E" w:rsidP="00584F4E">
            <w:pPr>
              <w:overflowPunct/>
              <w:autoSpaceDE/>
              <w:autoSpaceDN/>
              <w:adjustRightInd/>
              <w:spacing w:after="0"/>
              <w:ind w:left="0"/>
              <w:jc w:val="left"/>
              <w:textAlignment w:val="auto"/>
              <w:rPr>
                <w:rFonts w:ascii="Arial" w:hAnsi="Arial"/>
                <w:b/>
                <w:bCs/>
                <w:color w:val="000000"/>
                <w:sz w:val="20"/>
                <w:szCs w:val="20"/>
                <w:lang w:eastAsia="en-GB"/>
              </w:rPr>
            </w:pPr>
            <w:r w:rsidRPr="00584F4E">
              <w:rPr>
                <w:rFonts w:ascii="Arial" w:hAnsi="Arial"/>
                <w:b/>
                <w:bCs/>
                <w:color w:val="000000"/>
                <w:sz w:val="20"/>
                <w:szCs w:val="20"/>
                <w:lang w:eastAsia="en-GB"/>
              </w:rPr>
              <w:t xml:space="preserve">3. Prior year match keys and comments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66B20F" w14:textId="77777777" w:rsidR="00584F4E" w:rsidRPr="00584F4E" w:rsidRDefault="00584F4E" w:rsidP="00584F4E">
            <w:pPr>
              <w:overflowPunct/>
              <w:autoSpaceDE/>
              <w:autoSpaceDN/>
              <w:adjustRightInd/>
              <w:spacing w:after="0"/>
              <w:ind w:left="0"/>
              <w:jc w:val="left"/>
              <w:textAlignment w:val="auto"/>
              <w:rPr>
                <w:rFonts w:ascii="Arial" w:hAnsi="Arial"/>
                <w:b/>
                <w:bCs/>
                <w:color w:val="000000"/>
                <w:sz w:val="20"/>
                <w:szCs w:val="20"/>
                <w:lang w:eastAsia="en-GB"/>
              </w:rPr>
            </w:pPr>
            <w:r w:rsidRPr="00584F4E">
              <w:rPr>
                <w:rFonts w:ascii="Arial" w:hAnsi="Arial"/>
                <w:b/>
                <w:bCs/>
                <w:color w:val="000000"/>
                <w:sz w:val="20"/>
                <w:szCs w:val="20"/>
                <w:lang w:eastAsia="en-GB"/>
              </w:rPr>
              <w:t>Database</w:t>
            </w:r>
          </w:p>
        </w:tc>
      </w:tr>
      <w:tr w:rsidR="00584F4E" w:rsidRPr="00A143FB" w14:paraId="602F20DB" w14:textId="77777777" w:rsidTr="00584F4E">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F17B1A" w14:textId="77777777" w:rsidR="00584F4E" w:rsidRPr="00584F4E" w:rsidRDefault="00584F4E" w:rsidP="00584F4E">
            <w:pPr>
              <w:overflowPunct/>
              <w:autoSpaceDE/>
              <w:autoSpaceDN/>
              <w:adjustRightInd/>
              <w:spacing w:after="0"/>
              <w:ind w:left="0"/>
              <w:jc w:val="left"/>
              <w:textAlignment w:val="auto"/>
              <w:rPr>
                <w:rFonts w:ascii="Arial" w:hAnsi="Arial"/>
                <w:b/>
                <w:bCs/>
                <w:color w:val="000000"/>
                <w:sz w:val="20"/>
                <w:szCs w:val="20"/>
                <w:lang w:eastAsia="en-GB"/>
              </w:rPr>
            </w:pPr>
            <w:r w:rsidRPr="00584F4E">
              <w:rPr>
                <w:rFonts w:ascii="Arial" w:hAnsi="Arial"/>
                <w:b/>
                <w:bCs/>
                <w:color w:val="000000"/>
                <w:sz w:val="20"/>
                <w:szCs w:val="20"/>
                <w:lang w:eastAsia="en-GB"/>
              </w:rPr>
              <w:t xml:space="preserve">4. Surname forename frequency counts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0C6943" w14:textId="77777777" w:rsidR="00584F4E" w:rsidRPr="00584F4E" w:rsidRDefault="00584F4E" w:rsidP="00584F4E">
            <w:pPr>
              <w:overflowPunct/>
              <w:autoSpaceDE/>
              <w:autoSpaceDN/>
              <w:adjustRightInd/>
              <w:spacing w:after="0"/>
              <w:ind w:left="0"/>
              <w:jc w:val="left"/>
              <w:textAlignment w:val="auto"/>
              <w:rPr>
                <w:rFonts w:ascii="Arial" w:hAnsi="Arial"/>
                <w:b/>
                <w:bCs/>
                <w:color w:val="000000"/>
                <w:sz w:val="20"/>
                <w:szCs w:val="20"/>
                <w:lang w:eastAsia="en-GB"/>
              </w:rPr>
            </w:pPr>
            <w:r w:rsidRPr="00584F4E">
              <w:rPr>
                <w:rFonts w:ascii="Arial" w:hAnsi="Arial"/>
                <w:b/>
                <w:bCs/>
                <w:color w:val="000000"/>
                <w:sz w:val="20"/>
                <w:szCs w:val="20"/>
                <w:lang w:eastAsia="en-GB"/>
              </w:rPr>
              <w:t>Database</w:t>
            </w:r>
          </w:p>
        </w:tc>
      </w:tr>
      <w:tr w:rsidR="00584F4E" w:rsidRPr="00A143FB" w14:paraId="2FA7C377" w14:textId="77777777" w:rsidTr="00584F4E">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0C5298" w14:textId="77777777" w:rsidR="00584F4E" w:rsidRPr="00584F4E" w:rsidRDefault="00584F4E" w:rsidP="00584F4E">
            <w:pPr>
              <w:overflowPunct/>
              <w:autoSpaceDE/>
              <w:autoSpaceDN/>
              <w:adjustRightInd/>
              <w:spacing w:after="0"/>
              <w:ind w:left="0"/>
              <w:jc w:val="left"/>
              <w:textAlignment w:val="auto"/>
              <w:rPr>
                <w:rFonts w:ascii="Arial" w:hAnsi="Arial"/>
                <w:b/>
                <w:bCs/>
                <w:color w:val="000000"/>
                <w:sz w:val="20"/>
                <w:szCs w:val="20"/>
                <w:lang w:eastAsia="en-GB"/>
              </w:rPr>
            </w:pPr>
            <w:r>
              <w:rPr>
                <w:rFonts w:ascii="Arial" w:hAnsi="Arial"/>
                <w:b/>
                <w:bCs/>
                <w:color w:val="000000"/>
                <w:sz w:val="20"/>
                <w:szCs w:val="20"/>
                <w:lang w:eastAsia="en-GB"/>
              </w:rPr>
              <w:t>5. Database Schemas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C94D4F" w14:textId="77777777" w:rsidR="00584F4E" w:rsidRPr="00584F4E" w:rsidRDefault="00584F4E" w:rsidP="00584F4E">
            <w:pPr>
              <w:overflowPunct/>
              <w:autoSpaceDE/>
              <w:autoSpaceDN/>
              <w:adjustRightInd/>
              <w:spacing w:after="0"/>
              <w:ind w:left="0"/>
              <w:jc w:val="left"/>
              <w:textAlignment w:val="auto"/>
              <w:rPr>
                <w:rFonts w:ascii="Arial" w:hAnsi="Arial"/>
                <w:b/>
                <w:bCs/>
                <w:color w:val="000000"/>
                <w:sz w:val="20"/>
                <w:szCs w:val="20"/>
                <w:lang w:eastAsia="en-GB"/>
              </w:rPr>
            </w:pPr>
          </w:p>
        </w:tc>
      </w:tr>
    </w:tbl>
    <w:p w14:paraId="52027822" w14:textId="77777777" w:rsidR="00584F4E" w:rsidRDefault="00584F4E" w:rsidP="002203C1">
      <w:pPr>
        <w:overflowPunct/>
        <w:autoSpaceDE/>
        <w:autoSpaceDN/>
        <w:adjustRightInd/>
        <w:spacing w:after="0"/>
        <w:ind w:left="0"/>
        <w:jc w:val="left"/>
        <w:textAlignment w:val="auto"/>
        <w:rPr>
          <w:rFonts w:ascii="Arial" w:hAnsi="Arial"/>
          <w:color w:val="000000"/>
          <w:lang w:eastAsia="en-GB"/>
        </w:rPr>
      </w:pPr>
    </w:p>
    <w:p w14:paraId="43C78A44" w14:textId="77777777" w:rsidR="002203C1" w:rsidRPr="002203C1" w:rsidRDefault="00584F4E" w:rsidP="002203C1">
      <w:pPr>
        <w:overflowPunct/>
        <w:autoSpaceDE/>
        <w:autoSpaceDN/>
        <w:adjustRightInd/>
        <w:spacing w:after="0"/>
        <w:ind w:left="0"/>
        <w:jc w:val="left"/>
        <w:textAlignment w:val="auto"/>
        <w:rPr>
          <w:rFonts w:ascii="Times New Roman" w:hAnsi="Times New Roman" w:cs="Times New Roman"/>
          <w:sz w:val="24"/>
          <w:szCs w:val="24"/>
          <w:lang w:eastAsia="en-GB"/>
        </w:rPr>
      </w:pPr>
      <w:r>
        <w:rPr>
          <w:rFonts w:ascii="Arial" w:hAnsi="Arial"/>
          <w:color w:val="000000"/>
          <w:lang w:eastAsia="en-GB"/>
        </w:rPr>
        <w:t>1</w:t>
      </w:r>
      <w:r w:rsidR="002203C1" w:rsidRPr="002203C1">
        <w:rPr>
          <w:rFonts w:ascii="Arial" w:hAnsi="Arial"/>
          <w:color w:val="000000"/>
          <w:lang w:eastAsia="en-GB"/>
        </w:rPr>
        <w:t>.</w:t>
      </w:r>
      <w:r w:rsidR="003B468F">
        <w:rPr>
          <w:rFonts w:ascii="Arial" w:hAnsi="Arial"/>
          <w:color w:val="000000"/>
          <w:lang w:eastAsia="en-GB"/>
        </w:rPr>
        <w:t xml:space="preserve">   </w:t>
      </w:r>
      <w:r w:rsidR="002203C1" w:rsidRPr="002203C1">
        <w:rPr>
          <w:rFonts w:ascii="Arial" w:hAnsi="Arial"/>
          <w:color w:val="000000"/>
          <w:lang w:eastAsia="en-GB"/>
        </w:rPr>
        <w:t xml:space="preserve"> </w:t>
      </w:r>
      <w:r>
        <w:rPr>
          <w:rFonts w:ascii="Arial" w:hAnsi="Arial"/>
          <w:color w:val="000000"/>
          <w:lang w:eastAsia="en-GB"/>
        </w:rPr>
        <w:t xml:space="preserve">If the supplier elects to utilise this software the Cabinet Office will require it to be placed periodically in ESCROW </w:t>
      </w:r>
    </w:p>
    <w:p w14:paraId="59102B58" w14:textId="77777777" w:rsidR="00584F4E" w:rsidRDefault="00584F4E" w:rsidP="000F67CF">
      <w:pPr>
        <w:overflowPunct/>
        <w:autoSpaceDE/>
        <w:autoSpaceDN/>
        <w:adjustRightInd/>
        <w:spacing w:after="0"/>
        <w:ind w:left="0"/>
        <w:jc w:val="left"/>
        <w:textAlignment w:val="auto"/>
        <w:rPr>
          <w:rFonts w:ascii="Arial" w:hAnsi="Arial"/>
          <w:color w:val="000000"/>
          <w:lang w:eastAsia="en-GB"/>
        </w:rPr>
      </w:pPr>
    </w:p>
    <w:p w14:paraId="5C5BA43C" w14:textId="77777777" w:rsidR="002203C1" w:rsidRPr="000F67CF" w:rsidRDefault="00584F4E" w:rsidP="000F67CF">
      <w:pPr>
        <w:overflowPunct/>
        <w:autoSpaceDE/>
        <w:autoSpaceDN/>
        <w:adjustRightInd/>
        <w:spacing w:after="0"/>
        <w:ind w:left="0"/>
        <w:jc w:val="left"/>
        <w:textAlignment w:val="auto"/>
        <w:rPr>
          <w:rFonts w:ascii="Times New Roman" w:hAnsi="Times New Roman" w:cs="Times New Roman"/>
          <w:sz w:val="24"/>
          <w:szCs w:val="24"/>
          <w:lang w:eastAsia="en-GB"/>
        </w:rPr>
      </w:pPr>
      <w:r>
        <w:rPr>
          <w:rFonts w:ascii="Arial" w:hAnsi="Arial"/>
          <w:color w:val="000000"/>
          <w:lang w:eastAsia="en-GB"/>
        </w:rPr>
        <w:t>2</w:t>
      </w:r>
      <w:r w:rsidR="003B468F">
        <w:rPr>
          <w:rFonts w:ascii="Arial" w:hAnsi="Arial"/>
          <w:color w:val="000000"/>
        </w:rPr>
        <w:t xml:space="preserve">. </w:t>
      </w:r>
      <w:r w:rsidR="000F67CF">
        <w:rPr>
          <w:rFonts w:ascii="Arial" w:hAnsi="Arial"/>
          <w:color w:val="000000"/>
        </w:rPr>
        <w:t>A licence to use the Authority IP product, for purposes outside the contractual agreement may be granted by the Authority subject to such restrictions, conditions or charges as the Authority considers appropriate.</w:t>
      </w:r>
    </w:p>
    <w:p w14:paraId="42B886C3" w14:textId="77777777" w:rsidR="00865328" w:rsidRDefault="00865328" w:rsidP="000F67CF">
      <w:pPr>
        <w:pStyle w:val="GPSSchTitleandNumber"/>
        <w:rPr>
          <w:rFonts w:cs="Arial"/>
        </w:rPr>
      </w:pPr>
      <w:r>
        <w:rPr>
          <w:rFonts w:cs="Arial"/>
        </w:rPr>
        <w:br w:type="page"/>
      </w:r>
    </w:p>
    <w:p w14:paraId="3C16AF12" w14:textId="77777777" w:rsidR="002203C1" w:rsidRDefault="002203C1" w:rsidP="00AA27A6">
      <w:pPr>
        <w:pStyle w:val="GPSSchTitleandNumber"/>
        <w:ind w:left="567" w:hanging="567"/>
        <w:rPr>
          <w:rFonts w:cs="Arial"/>
        </w:rPr>
      </w:pPr>
      <w:bookmarkStart w:id="2788" w:name="_Toc499802271"/>
      <w:r>
        <w:rPr>
          <w:rFonts w:cs="Arial"/>
        </w:rPr>
        <w:lastRenderedPageBreak/>
        <w:t>SCHEDULE 2</w:t>
      </w:r>
      <w:r w:rsidR="00865328">
        <w:rPr>
          <w:rFonts w:cs="Arial"/>
        </w:rPr>
        <w:t>2</w:t>
      </w:r>
      <w:r w:rsidRPr="00423677">
        <w:rPr>
          <w:rFonts w:cs="Arial"/>
        </w:rPr>
        <w:t xml:space="preserve">: </w:t>
      </w:r>
      <w:r>
        <w:rPr>
          <w:rFonts w:cs="Arial"/>
        </w:rPr>
        <w:t>ESCROW Terms</w:t>
      </w:r>
      <w:bookmarkEnd w:id="2788"/>
    </w:p>
    <w:p w14:paraId="4D472346" w14:textId="3D2AF2D4" w:rsidR="0056751B" w:rsidRDefault="00857AFA" w:rsidP="00AA27A6">
      <w:pPr>
        <w:pStyle w:val="GPSSchTitleandNumber"/>
        <w:ind w:left="567" w:hanging="567"/>
        <w:rPr>
          <w:rFonts w:cs="Arial"/>
        </w:rPr>
      </w:pPr>
      <w:r>
        <w:rPr>
          <w:highlight w:val="yellow"/>
        </w:rPr>
        <w:t>[I</w:t>
      </w:r>
      <w:r w:rsidR="0056751B">
        <w:rPr>
          <w:highlight w:val="yellow"/>
        </w:rPr>
        <w:t>NSERT ESCROW AGREEMENT HERE</w:t>
      </w:r>
      <w:r w:rsidR="0056751B" w:rsidRPr="00373ECC">
        <w:rPr>
          <w:highlight w:val="yellow"/>
        </w:rPr>
        <w:t>];</w:t>
      </w:r>
    </w:p>
    <w:p w14:paraId="3D211730" w14:textId="77777777" w:rsidR="000F67CF" w:rsidRDefault="000F67CF" w:rsidP="006039AA">
      <w:pPr>
        <w:pStyle w:val="GPSL1SCHEDULEHeading"/>
        <w:numPr>
          <w:ilvl w:val="6"/>
          <w:numId w:val="15"/>
        </w:numPr>
        <w:ind w:left="567" w:firstLine="0"/>
      </w:pPr>
      <w:r>
        <w:t>GENERAL</w:t>
      </w:r>
    </w:p>
    <w:p w14:paraId="39834F59" w14:textId="77777777" w:rsidR="00AA27A6" w:rsidRDefault="00AA27A6" w:rsidP="00AA27A6">
      <w:pPr>
        <w:pStyle w:val="GPsDefinition"/>
      </w:pPr>
      <w:r>
        <w:t>1.1</w:t>
      </w:r>
      <w:r>
        <w:tab/>
        <w:t xml:space="preserve">The Authority currently operates a standard ESCROW agreement in place with the incumbent Supplier.  It is anticipated that the successful </w:t>
      </w:r>
      <w:r w:rsidR="00E010A6">
        <w:t>S</w:t>
      </w:r>
      <w:r>
        <w:t>upplier on this contract may be required to enter a similar standard agreement with the Authority.</w:t>
      </w:r>
    </w:p>
    <w:p w14:paraId="7D87EB09" w14:textId="77777777" w:rsidR="00AA27A6" w:rsidRPr="00AA27A6" w:rsidRDefault="00AA27A6" w:rsidP="00AA27A6">
      <w:pPr>
        <w:pStyle w:val="GPsDefinition"/>
      </w:pPr>
      <w:r>
        <w:t>1.2</w:t>
      </w:r>
      <w:r>
        <w:tab/>
        <w:t>The cost of any such agreement will be shared equally between the Authority and the Supplier.</w:t>
      </w:r>
    </w:p>
    <w:p w14:paraId="6250B313" w14:textId="77777777" w:rsidR="00AA27A6" w:rsidRPr="00AA27A6" w:rsidRDefault="00AA27A6" w:rsidP="00AA27A6">
      <w:pPr>
        <w:pStyle w:val="GPsDefinition"/>
        <w:rPr>
          <w:rFonts w:eastAsia="STZhongsong"/>
        </w:rPr>
      </w:pPr>
      <w:r w:rsidRPr="00AA27A6">
        <w:rPr>
          <w:caps/>
        </w:rPr>
        <w:t>1.3</w:t>
      </w:r>
      <w:r w:rsidRPr="00AA27A6">
        <w:rPr>
          <w:caps/>
        </w:rPr>
        <w:tab/>
      </w:r>
      <w:r w:rsidRPr="00AA27A6">
        <w:rPr>
          <w:rFonts w:eastAsia="STZhongsong"/>
        </w:rPr>
        <w:t>The current cost of maintaining this agreement is:</w:t>
      </w:r>
    </w:p>
    <w:p w14:paraId="4CF2D504" w14:textId="77777777" w:rsidR="00AA27A6" w:rsidRPr="00AA27A6" w:rsidRDefault="00AA27A6" w:rsidP="00AA27A6">
      <w:pPr>
        <w:pStyle w:val="GPsDefinition"/>
        <w:rPr>
          <w:rFonts w:eastAsia="STZhongsong"/>
        </w:rPr>
      </w:pPr>
      <w:r w:rsidRPr="00AA27A6">
        <w:rPr>
          <w:caps/>
        </w:rPr>
        <w:t>1.3.1</w:t>
      </w:r>
      <w:r w:rsidRPr="00AA27A6">
        <w:rPr>
          <w:caps/>
        </w:rPr>
        <w:tab/>
      </w:r>
      <w:r w:rsidRPr="00AA27A6">
        <w:t>Annual subscription fee paid by Cabinet Office £2000.</w:t>
      </w:r>
    </w:p>
    <w:p w14:paraId="1AE2D0A0" w14:textId="77777777" w:rsidR="000B0844" w:rsidRPr="00423677" w:rsidRDefault="00AA27A6" w:rsidP="00AA27A6">
      <w:pPr>
        <w:pStyle w:val="GPsDefinition"/>
      </w:pPr>
      <w:r w:rsidRPr="00AA27A6">
        <w:t>1.3.2</w:t>
      </w:r>
      <w:r w:rsidRPr="00AA27A6">
        <w:tab/>
        <w:t>Deposit fee paid by the Supplier for new code upload £350 - £500 per upload.</w:t>
      </w:r>
    </w:p>
    <w:sectPr w:rsidR="000B0844" w:rsidRPr="00423677" w:rsidSect="00D425EA">
      <w:endnotePr>
        <w:numFmt w:val="decimal"/>
      </w:endnotePr>
      <w:pgSz w:w="11907" w:h="16839" w:code="9"/>
      <w:pgMar w:top="1560" w:right="1417" w:bottom="1440" w:left="1440" w:header="425" w:footer="720"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23561F" w16cid:durableId="1E561378"/>
  <w16cid:commentId w16cid:paraId="6EAB9F20" w16cid:durableId="1E5613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B7609" w14:textId="77777777" w:rsidR="00343C36" w:rsidRDefault="00343C36" w:rsidP="00A23F28">
      <w:r>
        <w:separator/>
      </w:r>
    </w:p>
    <w:p w14:paraId="0CEBF3E4" w14:textId="77777777" w:rsidR="00343C36" w:rsidRDefault="00343C36"/>
    <w:p w14:paraId="52F82348" w14:textId="77777777" w:rsidR="00343C36" w:rsidRDefault="00343C36" w:rsidP="00273F54"/>
    <w:p w14:paraId="146E5681" w14:textId="77777777" w:rsidR="00343C36" w:rsidRDefault="00343C36"/>
    <w:p w14:paraId="67F94211" w14:textId="77777777" w:rsidR="00343C36" w:rsidRDefault="00343C36"/>
  </w:endnote>
  <w:endnote w:type="continuationSeparator" w:id="0">
    <w:p w14:paraId="21B66E6B" w14:textId="77777777" w:rsidR="00343C36" w:rsidRDefault="00343C36" w:rsidP="00A23F28">
      <w:r>
        <w:continuationSeparator/>
      </w:r>
    </w:p>
    <w:p w14:paraId="6EB6B7BD" w14:textId="77777777" w:rsidR="00343C36" w:rsidRDefault="00343C36"/>
    <w:p w14:paraId="72B3C8B1" w14:textId="77777777" w:rsidR="00343C36" w:rsidRDefault="00343C36" w:rsidP="00273F54"/>
    <w:p w14:paraId="76271207" w14:textId="77777777" w:rsidR="00343C36" w:rsidRDefault="00343C36"/>
    <w:p w14:paraId="53EB8DC1" w14:textId="77777777" w:rsidR="00343C36" w:rsidRDefault="00343C36"/>
  </w:endnote>
  <w:endnote w:type="continuationNotice" w:id="1">
    <w:p w14:paraId="2A9B28D5" w14:textId="77777777" w:rsidR="00343C36" w:rsidRDefault="00343C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3" w:usb2="00000000" w:usb3="00000000" w:csb0="0000009F" w:csb1="00000000"/>
  </w:font>
  <w:font w:name="Arial Bold">
    <w:panose1 w:val="020B07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08AC3" w14:textId="77777777" w:rsidR="002C2AD2" w:rsidRDefault="002C2AD2">
    <w:pPr>
      <w:pStyle w:val="Footer"/>
    </w:pPr>
  </w:p>
  <w:p w14:paraId="70083FD7" w14:textId="77777777" w:rsidR="002C2AD2" w:rsidRDefault="002C2AD2"/>
  <w:p w14:paraId="0786159E" w14:textId="77777777" w:rsidR="002C2AD2" w:rsidRDefault="002C2AD2"/>
  <w:p w14:paraId="3DF80146" w14:textId="77777777" w:rsidR="002C2AD2" w:rsidRDefault="002C2A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D169F" w14:textId="77777777" w:rsidR="002C2AD2" w:rsidRDefault="002C2AD2">
    <w:pPr>
      <w:pStyle w:val="Footer"/>
      <w:rPr>
        <w:noProof/>
        <w:lang w:val="en-GB"/>
      </w:rPr>
    </w:pPr>
    <w:r>
      <w:fldChar w:fldCharType="begin"/>
    </w:r>
    <w:r>
      <w:instrText xml:space="preserve"> PAGE   \* MERGEFORMAT </w:instrText>
    </w:r>
    <w:r>
      <w:fldChar w:fldCharType="separate"/>
    </w:r>
    <w:r w:rsidR="00EE3EE6">
      <w:rPr>
        <w:noProof/>
      </w:rPr>
      <w:t>67</w:t>
    </w:r>
    <w:r>
      <w:rPr>
        <w:noProof/>
      </w:rPr>
      <w:fldChar w:fldCharType="end"/>
    </w:r>
    <w:r>
      <w:rPr>
        <w:noProof/>
        <w:lang w:val="en-GB"/>
      </w:rPr>
      <w:t xml:space="preserve"> </w:t>
    </w:r>
  </w:p>
  <w:p w14:paraId="3EB9C36E" w14:textId="77777777" w:rsidR="002C2AD2" w:rsidRDefault="002C2AD2" w:rsidP="00434122">
    <w:pPr>
      <w:pStyle w:val="Footer"/>
      <w:jc w:val="left"/>
      <w:rPr>
        <w:rFonts w:ascii="Arial" w:hAnsi="Arial" w:cs="Arial"/>
        <w:color w:val="222222"/>
        <w:sz w:val="16"/>
        <w:szCs w:val="16"/>
        <w:shd w:val="clear" w:color="auto" w:fill="FFFFFF"/>
      </w:rPr>
    </w:pPr>
    <w:r w:rsidRPr="00DB58BE">
      <w:rPr>
        <w:rFonts w:ascii="Arial" w:hAnsi="Arial" w:cs="Arial"/>
        <w:color w:val="222222"/>
        <w:sz w:val="16"/>
        <w:szCs w:val="16"/>
        <w:shd w:val="clear" w:color="auto" w:fill="FFFFFF"/>
      </w:rPr>
      <w:t>© Crown copyright 2018</w:t>
    </w:r>
  </w:p>
  <w:p w14:paraId="42D30DFE" w14:textId="77777777" w:rsidR="002C2AD2" w:rsidRPr="00434122" w:rsidRDefault="002C2AD2" w:rsidP="00434122">
    <w:pPr>
      <w:pStyle w:val="Footer"/>
      <w:jc w:val="left"/>
      <w:rPr>
        <w:sz w:val="16"/>
        <w:szCs w:val="16"/>
      </w:rPr>
    </w:pPr>
  </w:p>
  <w:p w14:paraId="778B1B90" w14:textId="77777777" w:rsidR="002C2AD2" w:rsidRPr="00EB2994" w:rsidRDefault="002C2AD2" w:rsidP="00EB2994">
    <w:pPr>
      <w:pStyle w:val="GPSmacrorestar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CE806" w14:textId="77777777" w:rsidR="00343C36" w:rsidRDefault="00343C36" w:rsidP="00A23F28">
      <w:r>
        <w:separator/>
      </w:r>
    </w:p>
  </w:footnote>
  <w:footnote w:type="continuationSeparator" w:id="0">
    <w:p w14:paraId="3B8AE974" w14:textId="77777777" w:rsidR="00343C36" w:rsidRDefault="00343C36" w:rsidP="00A23F28">
      <w:r>
        <w:continuationSeparator/>
      </w:r>
    </w:p>
  </w:footnote>
  <w:footnote w:type="continuationNotice" w:id="1">
    <w:p w14:paraId="151D24D8" w14:textId="77777777" w:rsidR="00343C36" w:rsidRDefault="00343C36">
      <w:pPr>
        <w:spacing w:after="0"/>
      </w:pPr>
    </w:p>
  </w:footnote>
  <w:footnote w:id="2">
    <w:p w14:paraId="785486A4" w14:textId="77777777" w:rsidR="002C2AD2" w:rsidRDefault="002C2AD2" w:rsidP="009322FC">
      <w:pPr>
        <w:spacing w:after="0"/>
        <w:ind w:left="-142"/>
        <w:jc w:val="left"/>
        <w:rPr>
          <w:rFonts w:ascii="Arial" w:eastAsia="Arial" w:hAnsi="Arial"/>
          <w:sz w:val="20"/>
          <w:szCs w:val="20"/>
        </w:rPr>
      </w:pPr>
      <w:r>
        <w:rPr>
          <w:vertAlign w:val="superscript"/>
        </w:rPr>
        <w:footnoteRef/>
      </w:r>
      <w:r>
        <w:rPr>
          <w:rFonts w:ascii="Arial" w:eastAsia="Arial" w:hAnsi="Arial"/>
          <w:sz w:val="20"/>
          <w:szCs w:val="20"/>
        </w:rPr>
        <w:t xml:space="preserve"> Schedule 9 of the Local Audit and Accountability Act 2014</w:t>
      </w:r>
    </w:p>
  </w:footnote>
  <w:footnote w:id="3">
    <w:p w14:paraId="5DBE2B60" w14:textId="77777777" w:rsidR="002C2AD2" w:rsidRDefault="002C2AD2" w:rsidP="009322FC">
      <w:pPr>
        <w:spacing w:after="0"/>
        <w:ind w:left="-142"/>
        <w:jc w:val="left"/>
        <w:rPr>
          <w:rFonts w:ascii="Arial" w:eastAsia="Arial" w:hAnsi="Arial"/>
          <w:sz w:val="20"/>
          <w:szCs w:val="20"/>
        </w:rPr>
      </w:pPr>
      <w:r>
        <w:rPr>
          <w:vertAlign w:val="superscript"/>
        </w:rPr>
        <w:footnoteRef/>
      </w:r>
      <w:r>
        <w:rPr>
          <w:rFonts w:ascii="Arial" w:eastAsia="Arial" w:hAnsi="Arial"/>
          <w:sz w:val="20"/>
          <w:szCs w:val="20"/>
        </w:rPr>
        <w:t xml:space="preserve"> Section 26A of the Public Finance and Accountability (Scotland) Act 2000</w:t>
      </w:r>
    </w:p>
  </w:footnote>
  <w:footnote w:id="4">
    <w:p w14:paraId="6392EDFF" w14:textId="77777777" w:rsidR="002C2AD2" w:rsidRDefault="002C2AD2" w:rsidP="009322FC">
      <w:pPr>
        <w:spacing w:after="0"/>
        <w:ind w:left="-142"/>
        <w:jc w:val="left"/>
        <w:rPr>
          <w:rFonts w:ascii="Arial" w:eastAsia="Arial" w:hAnsi="Arial"/>
          <w:sz w:val="20"/>
          <w:szCs w:val="20"/>
        </w:rPr>
      </w:pPr>
      <w:r>
        <w:rPr>
          <w:vertAlign w:val="superscript"/>
        </w:rPr>
        <w:footnoteRef/>
      </w:r>
      <w:r>
        <w:rPr>
          <w:rFonts w:ascii="Arial" w:eastAsia="Arial" w:hAnsi="Arial"/>
          <w:sz w:val="20"/>
          <w:szCs w:val="20"/>
        </w:rPr>
        <w:t xml:space="preserve"> Part 3A of the Public Audit (Wales) Act 2004</w:t>
      </w:r>
    </w:p>
  </w:footnote>
  <w:footnote w:id="5">
    <w:p w14:paraId="16C12D9A" w14:textId="77777777" w:rsidR="002C2AD2" w:rsidRDefault="002C2AD2" w:rsidP="009322FC">
      <w:pPr>
        <w:spacing w:after="0"/>
        <w:ind w:left="-142"/>
        <w:jc w:val="left"/>
        <w:rPr>
          <w:rFonts w:ascii="Arial" w:eastAsia="Arial" w:hAnsi="Arial"/>
          <w:sz w:val="20"/>
          <w:szCs w:val="20"/>
        </w:rPr>
      </w:pPr>
      <w:r>
        <w:rPr>
          <w:vertAlign w:val="superscript"/>
        </w:rPr>
        <w:footnoteRef/>
      </w:r>
      <w:r>
        <w:rPr>
          <w:rFonts w:ascii="Arial" w:eastAsia="Arial" w:hAnsi="Arial"/>
          <w:sz w:val="20"/>
          <w:szCs w:val="20"/>
        </w:rPr>
        <w:t xml:space="preserve"> Articles 4A to 4H of the Audit and Accountability (Northern Ireland) Order 2003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D02FF" w14:textId="77777777" w:rsidR="002C2AD2" w:rsidRDefault="002C2AD2"/>
  <w:p w14:paraId="1198B0B4" w14:textId="77777777" w:rsidR="002C2AD2" w:rsidRDefault="002C2AD2"/>
  <w:p w14:paraId="29BFA87B" w14:textId="77777777" w:rsidR="002C2AD2" w:rsidRDefault="002C2AD2"/>
  <w:p w14:paraId="38AF4E47" w14:textId="77777777" w:rsidR="002C2AD2" w:rsidRDefault="002C2AD2"/>
  <w:p w14:paraId="385ABA3B" w14:textId="77777777" w:rsidR="002C2AD2" w:rsidRDefault="002C2AD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31823" w14:textId="77777777" w:rsidR="002C2AD2" w:rsidRPr="00563A38" w:rsidRDefault="002C2AD2" w:rsidP="00563A38">
    <w:pPr>
      <w:pStyle w:val="Header"/>
      <w:ind w:left="0"/>
    </w:pPr>
  </w:p>
  <w:p w14:paraId="0DC1B908" w14:textId="77777777" w:rsidR="002C2AD2" w:rsidRDefault="002C2AD2"/>
  <w:p w14:paraId="5BE411DD" w14:textId="77777777" w:rsidR="002C2AD2" w:rsidRDefault="002C2AD2"/>
  <w:p w14:paraId="578E40B2" w14:textId="77777777" w:rsidR="002C2AD2" w:rsidRDefault="002C2AD2" w:rsidP="0072442A">
    <w:pP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1221"/>
    <w:multiLevelType w:val="multilevel"/>
    <w:tmpl w:val="39C242FE"/>
    <w:lvl w:ilvl="0">
      <w:start w:val="1"/>
      <w:numFmt w:val="decimal"/>
      <w:lvlText w:val="%1."/>
      <w:lvlJc w:val="left"/>
      <w:pPr>
        <w:ind w:left="0" w:firstLine="0"/>
      </w:pPr>
      <w:rPr>
        <w:rFonts w:ascii="Arial" w:eastAsia="Arial" w:hAnsi="Arial" w:cs="Arial"/>
        <w:b w:val="0"/>
        <w:i w:val="0"/>
        <w:color w:val="000000"/>
        <w:sz w:val="20"/>
        <w:szCs w:val="20"/>
        <w:u w:val="none"/>
      </w:rPr>
    </w:lvl>
    <w:lvl w:ilvl="1">
      <w:start w:val="1"/>
      <w:numFmt w:val="lowerLetter"/>
      <w:lvlText w:val="%2."/>
      <w:lvlJc w:val="left"/>
      <w:pPr>
        <w:ind w:left="1440" w:hanging="360"/>
      </w:pPr>
      <w:rPr>
        <w:rFonts w:ascii="Arial" w:eastAsia="Arial" w:hAnsi="Arial" w:cs="Arial"/>
        <w:b w:val="0"/>
        <w:sz w:val="22"/>
        <w:szCs w:val="22"/>
      </w:rPr>
    </w:lvl>
    <w:lvl w:ilvl="2">
      <w:start w:val="1"/>
      <w:numFmt w:val="lowerRoman"/>
      <w:lvlText w:val="%3."/>
      <w:lvlJc w:val="right"/>
      <w:pPr>
        <w:ind w:left="2160" w:hanging="180"/>
      </w:pPr>
      <w:rPr>
        <w:sz w:val="22"/>
        <w:szCs w:val="22"/>
        <w:u w:val="none"/>
      </w:rPr>
    </w:lvl>
    <w:lvl w:ilvl="3">
      <w:start w:val="1"/>
      <w:numFmt w:val="decimal"/>
      <w:lvlText w:val="%4."/>
      <w:lvlJc w:val="left"/>
      <w:pPr>
        <w:ind w:left="2880" w:hanging="360"/>
      </w:pPr>
      <w:rPr>
        <w:rFonts w:ascii="Arial" w:eastAsia="Arial" w:hAnsi="Arial" w:cs="Arial"/>
        <w:b w:val="0"/>
        <w:i w:val="0"/>
        <w:color w:val="083863"/>
        <w:sz w:val="20"/>
        <w:szCs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0E2049F"/>
    <w:multiLevelType w:val="multilevel"/>
    <w:tmpl w:val="CCF6800E"/>
    <w:lvl w:ilvl="0">
      <w:start w:val="1"/>
      <w:numFmt w:val="decimal"/>
      <w:lvlText w:val="%1."/>
      <w:lvlJc w:val="left"/>
      <w:pPr>
        <w:ind w:left="0" w:firstLine="0"/>
      </w:pPr>
      <w:rPr>
        <w:rFonts w:ascii="Arial" w:eastAsia="Arial" w:hAnsi="Arial" w:cs="Arial"/>
        <w:b w:val="0"/>
        <w:i w:val="0"/>
        <w:color w:val="000000"/>
        <w:sz w:val="20"/>
        <w:szCs w:val="20"/>
        <w:u w:val="none"/>
      </w:rPr>
    </w:lvl>
    <w:lvl w:ilvl="1">
      <w:start w:val="1"/>
      <w:numFmt w:val="lowerLetter"/>
      <w:lvlText w:val="%2."/>
      <w:lvlJc w:val="left"/>
      <w:pPr>
        <w:ind w:left="1440" w:hanging="360"/>
      </w:pPr>
      <w:rPr>
        <w:rFonts w:ascii="Arial" w:eastAsia="Arial" w:hAnsi="Arial" w:cs="Arial"/>
        <w:b w:val="0"/>
        <w:sz w:val="22"/>
        <w:szCs w:val="22"/>
      </w:rPr>
    </w:lvl>
    <w:lvl w:ilvl="2">
      <w:start w:val="1"/>
      <w:numFmt w:val="lowerRoman"/>
      <w:lvlText w:val="%3."/>
      <w:lvlJc w:val="right"/>
      <w:pPr>
        <w:ind w:left="2160" w:hanging="180"/>
      </w:pPr>
      <w:rPr>
        <w:sz w:val="22"/>
        <w:szCs w:val="22"/>
        <w:u w:val="none"/>
      </w:rPr>
    </w:lvl>
    <w:lvl w:ilvl="3">
      <w:start w:val="1"/>
      <w:numFmt w:val="decimal"/>
      <w:lvlText w:val="%4."/>
      <w:lvlJc w:val="left"/>
      <w:pPr>
        <w:ind w:left="2880" w:hanging="360"/>
      </w:pPr>
      <w:rPr>
        <w:rFonts w:ascii="Arial" w:eastAsia="Arial" w:hAnsi="Arial" w:cs="Arial"/>
        <w:b w:val="0"/>
        <w:i w:val="0"/>
        <w:color w:val="083863"/>
        <w:sz w:val="20"/>
        <w:szCs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0F4603"/>
    <w:multiLevelType w:val="multilevel"/>
    <w:tmpl w:val="2F42719C"/>
    <w:lvl w:ilvl="0">
      <w:start w:val="1"/>
      <w:numFmt w:val="decimal"/>
      <w:lvlText w:val="%1."/>
      <w:lvlJc w:val="left"/>
      <w:pPr>
        <w:ind w:left="0" w:firstLine="0"/>
      </w:pPr>
      <w:rPr>
        <w:rFonts w:ascii="Arial" w:eastAsia="Arial" w:hAnsi="Arial" w:cs="Arial"/>
        <w:b w:val="0"/>
        <w:i w:val="0"/>
        <w:color w:val="000000"/>
        <w:sz w:val="20"/>
        <w:szCs w:val="20"/>
        <w:u w:val="none"/>
      </w:rPr>
    </w:lvl>
    <w:lvl w:ilvl="1">
      <w:start w:val="1"/>
      <w:numFmt w:val="lowerLetter"/>
      <w:lvlText w:val="%2."/>
      <w:lvlJc w:val="left"/>
      <w:pPr>
        <w:ind w:left="1440" w:hanging="360"/>
      </w:pPr>
      <w:rPr>
        <w:rFonts w:ascii="Arial" w:eastAsia="Arial" w:hAnsi="Arial" w:cs="Arial"/>
        <w:b w:val="0"/>
        <w:sz w:val="22"/>
        <w:szCs w:val="22"/>
      </w:rPr>
    </w:lvl>
    <w:lvl w:ilvl="2">
      <w:start w:val="1"/>
      <w:numFmt w:val="lowerRoman"/>
      <w:lvlText w:val="%3."/>
      <w:lvlJc w:val="right"/>
      <w:pPr>
        <w:ind w:left="2160" w:hanging="180"/>
      </w:pPr>
      <w:rPr>
        <w:sz w:val="22"/>
        <w:szCs w:val="22"/>
        <w:u w:val="none"/>
      </w:rPr>
    </w:lvl>
    <w:lvl w:ilvl="3">
      <w:start w:val="1"/>
      <w:numFmt w:val="decimal"/>
      <w:lvlText w:val="%4."/>
      <w:lvlJc w:val="left"/>
      <w:pPr>
        <w:ind w:left="2880" w:hanging="360"/>
      </w:pPr>
      <w:rPr>
        <w:rFonts w:ascii="Arial" w:eastAsia="Arial" w:hAnsi="Arial" w:cs="Arial"/>
        <w:b w:val="0"/>
        <w:i w:val="0"/>
        <w:color w:val="083863"/>
        <w:sz w:val="20"/>
        <w:szCs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880EB2"/>
    <w:multiLevelType w:val="hybridMultilevel"/>
    <w:tmpl w:val="09F8B1F4"/>
    <w:lvl w:ilvl="0" w:tplc="4ECEA33A">
      <w:start w:val="1"/>
      <w:numFmt w:val="lowerLetter"/>
      <w:lvlText w:val="(%1)"/>
      <w:lvlJc w:val="left"/>
      <w:pPr>
        <w:ind w:left="1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2C5922">
      <w:start w:val="1"/>
      <w:numFmt w:val="lowerLetter"/>
      <w:lvlText w:val="%2"/>
      <w:lvlJc w:val="left"/>
      <w:pPr>
        <w:ind w:left="1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8E9E5A">
      <w:start w:val="1"/>
      <w:numFmt w:val="lowerRoman"/>
      <w:lvlText w:val="%3"/>
      <w:lvlJc w:val="left"/>
      <w:pPr>
        <w:ind w:left="2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12E86F4">
      <w:start w:val="1"/>
      <w:numFmt w:val="decimal"/>
      <w:lvlText w:val="%4"/>
      <w:lvlJc w:val="left"/>
      <w:pPr>
        <w:ind w:left="3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569C14">
      <w:start w:val="1"/>
      <w:numFmt w:val="lowerLetter"/>
      <w:lvlText w:val="%5"/>
      <w:lvlJc w:val="left"/>
      <w:pPr>
        <w:ind w:left="4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84FA32">
      <w:start w:val="1"/>
      <w:numFmt w:val="lowerRoman"/>
      <w:lvlText w:val="%6"/>
      <w:lvlJc w:val="left"/>
      <w:pPr>
        <w:ind w:left="4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612F09A">
      <w:start w:val="1"/>
      <w:numFmt w:val="decimal"/>
      <w:lvlText w:val="%7"/>
      <w:lvlJc w:val="left"/>
      <w:pPr>
        <w:ind w:left="5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5A4E08">
      <w:start w:val="1"/>
      <w:numFmt w:val="lowerLetter"/>
      <w:lvlText w:val="%8"/>
      <w:lvlJc w:val="left"/>
      <w:pPr>
        <w:ind w:left="6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8CFB2C">
      <w:start w:val="1"/>
      <w:numFmt w:val="lowerRoman"/>
      <w:lvlText w:val="%9"/>
      <w:lvlJc w:val="left"/>
      <w:pPr>
        <w:ind w:left="6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4D0560D"/>
    <w:multiLevelType w:val="hybridMultilevel"/>
    <w:tmpl w:val="CCBE428C"/>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6" w15:restartNumberingAfterBreak="0">
    <w:nsid w:val="0BA26A95"/>
    <w:multiLevelType w:val="hybridMultilevel"/>
    <w:tmpl w:val="3E5CC11E"/>
    <w:lvl w:ilvl="0" w:tplc="1166C2BC">
      <w:start w:val="1"/>
      <w:numFmt w:val="lowerLetter"/>
      <w:lvlText w:val="(%1)"/>
      <w:lvlJc w:val="left"/>
      <w:pPr>
        <w:ind w:left="1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6E8728">
      <w:start w:val="1"/>
      <w:numFmt w:val="lowerLetter"/>
      <w:lvlText w:val="%2"/>
      <w:lvlJc w:val="left"/>
      <w:pPr>
        <w:ind w:left="1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84AEBE">
      <w:start w:val="1"/>
      <w:numFmt w:val="lowerRoman"/>
      <w:lvlText w:val="%3"/>
      <w:lvlJc w:val="left"/>
      <w:pPr>
        <w:ind w:left="2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D24B3AC">
      <w:start w:val="1"/>
      <w:numFmt w:val="decimal"/>
      <w:lvlText w:val="%4"/>
      <w:lvlJc w:val="left"/>
      <w:pPr>
        <w:ind w:left="3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EC30B4">
      <w:start w:val="1"/>
      <w:numFmt w:val="lowerLetter"/>
      <w:lvlText w:val="%5"/>
      <w:lvlJc w:val="left"/>
      <w:pPr>
        <w:ind w:left="4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266C2A">
      <w:start w:val="1"/>
      <w:numFmt w:val="lowerRoman"/>
      <w:lvlText w:val="%6"/>
      <w:lvlJc w:val="left"/>
      <w:pPr>
        <w:ind w:left="4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0C67AAC">
      <w:start w:val="1"/>
      <w:numFmt w:val="decimal"/>
      <w:lvlText w:val="%7"/>
      <w:lvlJc w:val="left"/>
      <w:pPr>
        <w:ind w:left="5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B0CA2A">
      <w:start w:val="1"/>
      <w:numFmt w:val="lowerLetter"/>
      <w:lvlText w:val="%8"/>
      <w:lvlJc w:val="left"/>
      <w:pPr>
        <w:ind w:left="6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E2C05A">
      <w:start w:val="1"/>
      <w:numFmt w:val="lowerRoman"/>
      <w:lvlText w:val="%9"/>
      <w:lvlJc w:val="left"/>
      <w:pPr>
        <w:ind w:left="6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EAF1093"/>
    <w:multiLevelType w:val="hybridMultilevel"/>
    <w:tmpl w:val="19FAD50E"/>
    <w:lvl w:ilvl="0" w:tplc="22F8EF5E">
      <w:start w:val="1"/>
      <w:numFmt w:val="lowerLetter"/>
      <w:lvlText w:val="(%1)"/>
      <w:lvlJc w:val="left"/>
      <w:pPr>
        <w:ind w:left="1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ACACEE">
      <w:start w:val="1"/>
      <w:numFmt w:val="lowerLetter"/>
      <w:lvlText w:val="%2"/>
      <w:lvlJc w:val="left"/>
      <w:pPr>
        <w:ind w:left="1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DA6A98">
      <w:start w:val="1"/>
      <w:numFmt w:val="lowerRoman"/>
      <w:lvlText w:val="%3"/>
      <w:lvlJc w:val="left"/>
      <w:pPr>
        <w:ind w:left="2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D2897C">
      <w:start w:val="1"/>
      <w:numFmt w:val="decimal"/>
      <w:lvlText w:val="%4"/>
      <w:lvlJc w:val="left"/>
      <w:pPr>
        <w:ind w:left="3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20BA36">
      <w:start w:val="1"/>
      <w:numFmt w:val="lowerLetter"/>
      <w:lvlText w:val="%5"/>
      <w:lvlJc w:val="left"/>
      <w:pPr>
        <w:ind w:left="4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63A43EE">
      <w:start w:val="1"/>
      <w:numFmt w:val="lowerRoman"/>
      <w:lvlText w:val="%6"/>
      <w:lvlJc w:val="left"/>
      <w:pPr>
        <w:ind w:left="4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7F41988">
      <w:start w:val="1"/>
      <w:numFmt w:val="decimal"/>
      <w:lvlText w:val="%7"/>
      <w:lvlJc w:val="left"/>
      <w:pPr>
        <w:ind w:left="5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AE4AC4">
      <w:start w:val="1"/>
      <w:numFmt w:val="lowerLetter"/>
      <w:lvlText w:val="%8"/>
      <w:lvlJc w:val="left"/>
      <w:pPr>
        <w:ind w:left="6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FF89F14">
      <w:start w:val="1"/>
      <w:numFmt w:val="lowerRoman"/>
      <w:lvlText w:val="%9"/>
      <w:lvlJc w:val="left"/>
      <w:pPr>
        <w:ind w:left="6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FEE4FED"/>
    <w:multiLevelType w:val="multilevel"/>
    <w:tmpl w:val="2A36D430"/>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86" w:hanging="360"/>
      </w:pPr>
      <w:rPr>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1580069"/>
    <w:multiLevelType w:val="hybridMultilevel"/>
    <w:tmpl w:val="F378FB5A"/>
    <w:lvl w:ilvl="0" w:tplc="526C750A">
      <w:start w:val="1"/>
      <w:numFmt w:val="decimal"/>
      <w:pStyle w:val="GPSL1Schedulenumbered"/>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0" w15:restartNumberingAfterBreak="0">
    <w:nsid w:val="11726A7B"/>
    <w:multiLevelType w:val="hybridMultilevel"/>
    <w:tmpl w:val="9620CC3A"/>
    <w:lvl w:ilvl="0" w:tplc="4A949736">
      <w:start w:val="1"/>
      <w:numFmt w:val="lowerLetter"/>
      <w:lvlText w:val="(%1)"/>
      <w:lvlJc w:val="left"/>
      <w:pPr>
        <w:ind w:left="1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EA9A30">
      <w:start w:val="1"/>
      <w:numFmt w:val="lowerLetter"/>
      <w:lvlText w:val="%2"/>
      <w:lvlJc w:val="left"/>
      <w:pPr>
        <w:ind w:left="1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5C429F2">
      <w:start w:val="1"/>
      <w:numFmt w:val="lowerRoman"/>
      <w:lvlText w:val="%3"/>
      <w:lvlJc w:val="left"/>
      <w:pPr>
        <w:ind w:left="2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0A829F8">
      <w:start w:val="1"/>
      <w:numFmt w:val="decimal"/>
      <w:lvlText w:val="%4"/>
      <w:lvlJc w:val="left"/>
      <w:pPr>
        <w:ind w:left="3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623EBC">
      <w:start w:val="1"/>
      <w:numFmt w:val="lowerLetter"/>
      <w:lvlText w:val="%5"/>
      <w:lvlJc w:val="left"/>
      <w:pPr>
        <w:ind w:left="4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7A97CE">
      <w:start w:val="1"/>
      <w:numFmt w:val="lowerRoman"/>
      <w:lvlText w:val="%6"/>
      <w:lvlJc w:val="left"/>
      <w:pPr>
        <w:ind w:left="4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8E9556">
      <w:start w:val="1"/>
      <w:numFmt w:val="decimal"/>
      <w:lvlText w:val="%7"/>
      <w:lvlJc w:val="left"/>
      <w:pPr>
        <w:ind w:left="5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B8D6DC">
      <w:start w:val="1"/>
      <w:numFmt w:val="lowerLetter"/>
      <w:lvlText w:val="%8"/>
      <w:lvlJc w:val="left"/>
      <w:pPr>
        <w:ind w:left="6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BE383A">
      <w:start w:val="1"/>
      <w:numFmt w:val="lowerRoman"/>
      <w:lvlText w:val="%9"/>
      <w:lvlJc w:val="left"/>
      <w:pPr>
        <w:ind w:left="6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1F10E36"/>
    <w:multiLevelType w:val="multilevel"/>
    <w:tmpl w:val="34027E12"/>
    <w:lvl w:ilvl="0">
      <w:start w:val="1"/>
      <w:numFmt w:val="decimal"/>
      <w:lvlText w:val="%1."/>
      <w:lvlJc w:val="left"/>
      <w:pPr>
        <w:ind w:left="360" w:hanging="360"/>
      </w:pPr>
      <w:rPr>
        <w:rFonts w:cs="Times New Roman" w:hint="default"/>
        <w:color w:val="auto"/>
      </w:rPr>
    </w:lvl>
    <w:lvl w:ilvl="1">
      <w:start w:val="1"/>
      <w:numFmt w:val="decimal"/>
      <w:pStyle w:val="ssPara1"/>
      <w:lvlText w:val="%1.%2."/>
      <w:lvlJc w:val="left"/>
      <w:pPr>
        <w:ind w:left="792"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9719FA"/>
    <w:multiLevelType w:val="multilevel"/>
    <w:tmpl w:val="88D622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808302F"/>
    <w:multiLevelType w:val="multilevel"/>
    <w:tmpl w:val="4C32A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839712B"/>
    <w:multiLevelType w:val="hybridMultilevel"/>
    <w:tmpl w:val="98441886"/>
    <w:lvl w:ilvl="0" w:tplc="4364BB7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CE6E5E">
      <w:start w:val="1"/>
      <w:numFmt w:val="lowerLetter"/>
      <w:lvlText w:val="%2"/>
      <w:lvlJc w:val="left"/>
      <w:pPr>
        <w:ind w:left="11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7AF5C0">
      <w:start w:val="1"/>
      <w:numFmt w:val="lowerRoman"/>
      <w:lvlText w:val="%3"/>
      <w:lvlJc w:val="left"/>
      <w:pPr>
        <w:ind w:left="1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2E9FD8">
      <w:start w:val="1"/>
      <w:numFmt w:val="upperLetter"/>
      <w:lvlRestart w:val="0"/>
      <w:lvlText w:val="(%4)"/>
      <w:lvlJc w:val="left"/>
      <w:pPr>
        <w:ind w:left="3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BAB95A">
      <w:start w:val="1"/>
      <w:numFmt w:val="lowerLetter"/>
      <w:lvlText w:val="%5"/>
      <w:lvlJc w:val="left"/>
      <w:pPr>
        <w:ind w:left="34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FE877A">
      <w:start w:val="1"/>
      <w:numFmt w:val="lowerRoman"/>
      <w:lvlText w:val="%6"/>
      <w:lvlJc w:val="left"/>
      <w:pPr>
        <w:ind w:left="4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D12FBEA">
      <w:start w:val="1"/>
      <w:numFmt w:val="decimal"/>
      <w:lvlText w:val="%7"/>
      <w:lvlJc w:val="left"/>
      <w:pPr>
        <w:ind w:left="4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3A2904">
      <w:start w:val="1"/>
      <w:numFmt w:val="lowerLetter"/>
      <w:lvlText w:val="%8"/>
      <w:lvlJc w:val="left"/>
      <w:pPr>
        <w:ind w:left="5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BEA7B2">
      <w:start w:val="1"/>
      <w:numFmt w:val="lowerRoman"/>
      <w:lvlText w:val="%9"/>
      <w:lvlJc w:val="left"/>
      <w:pPr>
        <w:ind w:left="6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9824BA9"/>
    <w:multiLevelType w:val="hybridMultilevel"/>
    <w:tmpl w:val="CB6ED716"/>
    <w:lvl w:ilvl="0" w:tplc="21D41348">
      <w:start w:val="1"/>
      <w:numFmt w:val="lowerLetter"/>
      <w:lvlText w:val="(%1)"/>
      <w:lvlJc w:val="left"/>
      <w:pPr>
        <w:ind w:left="1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145C5C">
      <w:start w:val="1"/>
      <w:numFmt w:val="lowerLetter"/>
      <w:lvlText w:val="%2"/>
      <w:lvlJc w:val="left"/>
      <w:pPr>
        <w:ind w:left="1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D5C4B66">
      <w:start w:val="1"/>
      <w:numFmt w:val="lowerRoman"/>
      <w:lvlText w:val="%3"/>
      <w:lvlJc w:val="left"/>
      <w:pPr>
        <w:ind w:left="2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9B8E892">
      <w:start w:val="1"/>
      <w:numFmt w:val="decimal"/>
      <w:lvlText w:val="%4"/>
      <w:lvlJc w:val="left"/>
      <w:pPr>
        <w:ind w:left="3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348972">
      <w:start w:val="1"/>
      <w:numFmt w:val="lowerLetter"/>
      <w:lvlText w:val="%5"/>
      <w:lvlJc w:val="left"/>
      <w:pPr>
        <w:ind w:left="4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7C8988">
      <w:start w:val="1"/>
      <w:numFmt w:val="lowerRoman"/>
      <w:lvlText w:val="%6"/>
      <w:lvlJc w:val="left"/>
      <w:pPr>
        <w:ind w:left="4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FC6766">
      <w:start w:val="1"/>
      <w:numFmt w:val="decimal"/>
      <w:lvlText w:val="%7"/>
      <w:lvlJc w:val="left"/>
      <w:pPr>
        <w:ind w:left="5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0EE734">
      <w:start w:val="1"/>
      <w:numFmt w:val="lowerLetter"/>
      <w:lvlText w:val="%8"/>
      <w:lvlJc w:val="left"/>
      <w:pPr>
        <w:ind w:left="6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E8281D4">
      <w:start w:val="1"/>
      <w:numFmt w:val="lowerRoman"/>
      <w:lvlText w:val="%9"/>
      <w:lvlJc w:val="left"/>
      <w:pPr>
        <w:ind w:left="6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B64091A"/>
    <w:multiLevelType w:val="hybridMultilevel"/>
    <w:tmpl w:val="DC7C0656"/>
    <w:lvl w:ilvl="0" w:tplc="7EE810E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B478A4">
      <w:start w:val="1"/>
      <w:numFmt w:val="lowerLetter"/>
      <w:lvlText w:val="%2"/>
      <w:lvlJc w:val="left"/>
      <w:pPr>
        <w:ind w:left="1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D540E8C">
      <w:start w:val="1"/>
      <w:numFmt w:val="lowerRoman"/>
      <w:lvlRestart w:val="0"/>
      <w:lvlText w:val="(%3)"/>
      <w:lvlJc w:val="left"/>
      <w:pPr>
        <w:ind w:left="23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EE3EDC">
      <w:start w:val="1"/>
      <w:numFmt w:val="decimal"/>
      <w:lvlText w:val="%4"/>
      <w:lvlJc w:val="left"/>
      <w:pPr>
        <w:ind w:left="2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4498D4">
      <w:start w:val="1"/>
      <w:numFmt w:val="lowerLetter"/>
      <w:lvlText w:val="%5"/>
      <w:lvlJc w:val="left"/>
      <w:pPr>
        <w:ind w:left="3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E6B774">
      <w:start w:val="1"/>
      <w:numFmt w:val="lowerRoman"/>
      <w:lvlText w:val="%6"/>
      <w:lvlJc w:val="left"/>
      <w:pPr>
        <w:ind w:left="4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2E19C2">
      <w:start w:val="1"/>
      <w:numFmt w:val="decimal"/>
      <w:lvlText w:val="%7"/>
      <w:lvlJc w:val="left"/>
      <w:pPr>
        <w:ind w:left="4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529B3E">
      <w:start w:val="1"/>
      <w:numFmt w:val="lowerLetter"/>
      <w:lvlText w:val="%8"/>
      <w:lvlJc w:val="left"/>
      <w:pPr>
        <w:ind w:left="5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BA190C">
      <w:start w:val="1"/>
      <w:numFmt w:val="lowerRoman"/>
      <w:lvlText w:val="%9"/>
      <w:lvlJc w:val="left"/>
      <w:pPr>
        <w:ind w:left="6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CBB638D"/>
    <w:multiLevelType w:val="multilevel"/>
    <w:tmpl w:val="BD7A9738"/>
    <w:lvl w:ilvl="0">
      <w:start w:val="1"/>
      <w:numFmt w:val="bullet"/>
      <w:lvlText w:val="●"/>
      <w:lvlJc w:val="left"/>
      <w:pPr>
        <w:ind w:left="397" w:hanging="397"/>
      </w:pPr>
      <w:rPr>
        <w:rFonts w:ascii="Arial" w:eastAsia="Arial" w:hAnsi="Arial" w:cs="Arial"/>
        <w:color w:val="000000"/>
        <w:sz w:val="16"/>
        <w:szCs w:val="16"/>
        <w:u w:val="none"/>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0" w15:restartNumberingAfterBreak="0">
    <w:nsid w:val="202F6D76"/>
    <w:multiLevelType w:val="hybridMultilevel"/>
    <w:tmpl w:val="5178F112"/>
    <w:lvl w:ilvl="0" w:tplc="EC38A70C">
      <w:start w:val="1"/>
      <w:numFmt w:val="lowerLetter"/>
      <w:lvlText w:val="(%1)"/>
      <w:lvlJc w:val="left"/>
      <w:pPr>
        <w:ind w:left="1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C29E4E">
      <w:start w:val="1"/>
      <w:numFmt w:val="lowerLetter"/>
      <w:lvlText w:val="%2"/>
      <w:lvlJc w:val="left"/>
      <w:pPr>
        <w:ind w:left="1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D0A7AD8">
      <w:start w:val="1"/>
      <w:numFmt w:val="lowerRoman"/>
      <w:lvlText w:val="%3"/>
      <w:lvlJc w:val="left"/>
      <w:pPr>
        <w:ind w:left="2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99CC818">
      <w:start w:val="1"/>
      <w:numFmt w:val="decimal"/>
      <w:lvlText w:val="%4"/>
      <w:lvlJc w:val="left"/>
      <w:pPr>
        <w:ind w:left="3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DE425E">
      <w:start w:val="1"/>
      <w:numFmt w:val="lowerLetter"/>
      <w:lvlText w:val="%5"/>
      <w:lvlJc w:val="left"/>
      <w:pPr>
        <w:ind w:left="4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B10A9F4">
      <w:start w:val="1"/>
      <w:numFmt w:val="lowerRoman"/>
      <w:lvlText w:val="%6"/>
      <w:lvlJc w:val="left"/>
      <w:pPr>
        <w:ind w:left="4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029128">
      <w:start w:val="1"/>
      <w:numFmt w:val="decimal"/>
      <w:lvlText w:val="%7"/>
      <w:lvlJc w:val="left"/>
      <w:pPr>
        <w:ind w:left="5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B09B76">
      <w:start w:val="1"/>
      <w:numFmt w:val="lowerLetter"/>
      <w:lvlText w:val="%8"/>
      <w:lvlJc w:val="left"/>
      <w:pPr>
        <w:ind w:left="6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54908C">
      <w:start w:val="1"/>
      <w:numFmt w:val="lowerRoman"/>
      <w:lvlText w:val="%9"/>
      <w:lvlJc w:val="left"/>
      <w:pPr>
        <w:ind w:left="6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0AD431F"/>
    <w:multiLevelType w:val="hybridMultilevel"/>
    <w:tmpl w:val="62388A0A"/>
    <w:lvl w:ilvl="0" w:tplc="48100D46">
      <w:start w:val="1"/>
      <w:numFmt w:val="lowerLetter"/>
      <w:lvlText w:val="(%1)"/>
      <w:lvlJc w:val="left"/>
      <w:pPr>
        <w:ind w:left="1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B4761E">
      <w:start w:val="1"/>
      <w:numFmt w:val="lowerRoman"/>
      <w:lvlText w:val="(%2)"/>
      <w:lvlJc w:val="left"/>
      <w:pPr>
        <w:ind w:left="23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6C2888">
      <w:start w:val="1"/>
      <w:numFmt w:val="lowerRoman"/>
      <w:lvlText w:val="%3"/>
      <w:lvlJc w:val="left"/>
      <w:pPr>
        <w:ind w:left="2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98A8B16">
      <w:start w:val="1"/>
      <w:numFmt w:val="decimal"/>
      <w:lvlText w:val="%4"/>
      <w:lvlJc w:val="left"/>
      <w:pPr>
        <w:ind w:left="3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FE9CB0">
      <w:start w:val="1"/>
      <w:numFmt w:val="lowerLetter"/>
      <w:lvlText w:val="%5"/>
      <w:lvlJc w:val="left"/>
      <w:pPr>
        <w:ind w:left="4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1A63FAE">
      <w:start w:val="1"/>
      <w:numFmt w:val="lowerRoman"/>
      <w:lvlText w:val="%6"/>
      <w:lvlJc w:val="left"/>
      <w:pPr>
        <w:ind w:left="4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9D008E8">
      <w:start w:val="1"/>
      <w:numFmt w:val="decimal"/>
      <w:lvlText w:val="%7"/>
      <w:lvlJc w:val="left"/>
      <w:pPr>
        <w:ind w:left="5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7288B2">
      <w:start w:val="1"/>
      <w:numFmt w:val="lowerLetter"/>
      <w:lvlText w:val="%8"/>
      <w:lvlJc w:val="left"/>
      <w:pPr>
        <w:ind w:left="6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6ECA6C">
      <w:start w:val="1"/>
      <w:numFmt w:val="lowerRoman"/>
      <w:lvlText w:val="%9"/>
      <w:lvlJc w:val="left"/>
      <w:pPr>
        <w:ind w:left="6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3" w15:restartNumberingAfterBreak="0">
    <w:nsid w:val="23A94DD4"/>
    <w:multiLevelType w:val="hybridMultilevel"/>
    <w:tmpl w:val="81EA7840"/>
    <w:lvl w:ilvl="0" w:tplc="08090001">
      <w:start w:val="1"/>
      <w:numFmt w:val="bullet"/>
      <w:lvlText w:val=""/>
      <w:lvlJc w:val="left"/>
      <w:pPr>
        <w:ind w:left="421" w:hanging="360"/>
      </w:pPr>
      <w:rPr>
        <w:rFonts w:ascii="Symbol" w:hAnsi="Symbol" w:hint="default"/>
      </w:rPr>
    </w:lvl>
    <w:lvl w:ilvl="1" w:tplc="08090003" w:tentative="1">
      <w:start w:val="1"/>
      <w:numFmt w:val="bullet"/>
      <w:lvlText w:val="o"/>
      <w:lvlJc w:val="left"/>
      <w:pPr>
        <w:ind w:left="1141" w:hanging="360"/>
      </w:pPr>
      <w:rPr>
        <w:rFonts w:ascii="Courier New" w:hAnsi="Courier New" w:cs="Courier New" w:hint="default"/>
      </w:rPr>
    </w:lvl>
    <w:lvl w:ilvl="2" w:tplc="08090005" w:tentative="1">
      <w:start w:val="1"/>
      <w:numFmt w:val="bullet"/>
      <w:lvlText w:val=""/>
      <w:lvlJc w:val="left"/>
      <w:pPr>
        <w:ind w:left="1861" w:hanging="360"/>
      </w:pPr>
      <w:rPr>
        <w:rFonts w:ascii="Wingdings" w:hAnsi="Wingdings" w:hint="default"/>
      </w:rPr>
    </w:lvl>
    <w:lvl w:ilvl="3" w:tplc="08090001" w:tentative="1">
      <w:start w:val="1"/>
      <w:numFmt w:val="bullet"/>
      <w:lvlText w:val=""/>
      <w:lvlJc w:val="left"/>
      <w:pPr>
        <w:ind w:left="2581" w:hanging="360"/>
      </w:pPr>
      <w:rPr>
        <w:rFonts w:ascii="Symbol" w:hAnsi="Symbol" w:hint="default"/>
      </w:rPr>
    </w:lvl>
    <w:lvl w:ilvl="4" w:tplc="08090003" w:tentative="1">
      <w:start w:val="1"/>
      <w:numFmt w:val="bullet"/>
      <w:lvlText w:val="o"/>
      <w:lvlJc w:val="left"/>
      <w:pPr>
        <w:ind w:left="3301" w:hanging="360"/>
      </w:pPr>
      <w:rPr>
        <w:rFonts w:ascii="Courier New" w:hAnsi="Courier New" w:cs="Courier New" w:hint="default"/>
      </w:rPr>
    </w:lvl>
    <w:lvl w:ilvl="5" w:tplc="08090005" w:tentative="1">
      <w:start w:val="1"/>
      <w:numFmt w:val="bullet"/>
      <w:lvlText w:val=""/>
      <w:lvlJc w:val="left"/>
      <w:pPr>
        <w:ind w:left="4021" w:hanging="360"/>
      </w:pPr>
      <w:rPr>
        <w:rFonts w:ascii="Wingdings" w:hAnsi="Wingdings" w:hint="default"/>
      </w:rPr>
    </w:lvl>
    <w:lvl w:ilvl="6" w:tplc="08090001" w:tentative="1">
      <w:start w:val="1"/>
      <w:numFmt w:val="bullet"/>
      <w:lvlText w:val=""/>
      <w:lvlJc w:val="left"/>
      <w:pPr>
        <w:ind w:left="4741" w:hanging="360"/>
      </w:pPr>
      <w:rPr>
        <w:rFonts w:ascii="Symbol" w:hAnsi="Symbol" w:hint="default"/>
      </w:rPr>
    </w:lvl>
    <w:lvl w:ilvl="7" w:tplc="08090003" w:tentative="1">
      <w:start w:val="1"/>
      <w:numFmt w:val="bullet"/>
      <w:lvlText w:val="o"/>
      <w:lvlJc w:val="left"/>
      <w:pPr>
        <w:ind w:left="5461" w:hanging="360"/>
      </w:pPr>
      <w:rPr>
        <w:rFonts w:ascii="Courier New" w:hAnsi="Courier New" w:cs="Courier New" w:hint="default"/>
      </w:rPr>
    </w:lvl>
    <w:lvl w:ilvl="8" w:tplc="08090005" w:tentative="1">
      <w:start w:val="1"/>
      <w:numFmt w:val="bullet"/>
      <w:lvlText w:val=""/>
      <w:lvlJc w:val="left"/>
      <w:pPr>
        <w:ind w:left="6181" w:hanging="360"/>
      </w:pPr>
      <w:rPr>
        <w:rFonts w:ascii="Wingdings" w:hAnsi="Wingdings" w:hint="default"/>
      </w:rPr>
    </w:lvl>
  </w:abstractNum>
  <w:abstractNum w:abstractNumId="24"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5" w15:restartNumberingAfterBreak="0">
    <w:nsid w:val="25573FC7"/>
    <w:multiLevelType w:val="hybridMultilevel"/>
    <w:tmpl w:val="F00A6F74"/>
    <w:lvl w:ilvl="0" w:tplc="3E1E89E8">
      <w:start w:val="1"/>
      <w:numFmt w:val="lowerLetter"/>
      <w:lvlText w:val="(%1)"/>
      <w:lvlJc w:val="left"/>
      <w:pPr>
        <w:ind w:left="1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E08E52">
      <w:start w:val="1"/>
      <w:numFmt w:val="lowerLetter"/>
      <w:lvlText w:val="%2"/>
      <w:lvlJc w:val="left"/>
      <w:pPr>
        <w:ind w:left="1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0822C6">
      <w:start w:val="1"/>
      <w:numFmt w:val="lowerRoman"/>
      <w:lvlText w:val="%3"/>
      <w:lvlJc w:val="left"/>
      <w:pPr>
        <w:ind w:left="2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4EB858">
      <w:start w:val="1"/>
      <w:numFmt w:val="decimal"/>
      <w:lvlText w:val="%4"/>
      <w:lvlJc w:val="left"/>
      <w:pPr>
        <w:ind w:left="3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16B2C6">
      <w:start w:val="1"/>
      <w:numFmt w:val="lowerLetter"/>
      <w:lvlText w:val="%5"/>
      <w:lvlJc w:val="left"/>
      <w:pPr>
        <w:ind w:left="4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DA0584">
      <w:start w:val="1"/>
      <w:numFmt w:val="lowerRoman"/>
      <w:lvlText w:val="%6"/>
      <w:lvlJc w:val="left"/>
      <w:pPr>
        <w:ind w:left="4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C6020F4">
      <w:start w:val="1"/>
      <w:numFmt w:val="decimal"/>
      <w:lvlText w:val="%7"/>
      <w:lvlJc w:val="left"/>
      <w:pPr>
        <w:ind w:left="5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101398">
      <w:start w:val="1"/>
      <w:numFmt w:val="lowerLetter"/>
      <w:lvlText w:val="%8"/>
      <w:lvlJc w:val="left"/>
      <w:pPr>
        <w:ind w:left="6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8A7572">
      <w:start w:val="1"/>
      <w:numFmt w:val="lowerRoman"/>
      <w:lvlText w:val="%9"/>
      <w:lvlJc w:val="left"/>
      <w:pPr>
        <w:ind w:left="6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271D3C54"/>
    <w:multiLevelType w:val="multilevel"/>
    <w:tmpl w:val="9C388A86"/>
    <w:lvl w:ilvl="0">
      <w:start w:val="1"/>
      <w:numFmt w:val="decimal"/>
      <w:pStyle w:val="ORDERFORML1PraraNo"/>
      <w:lvlText w:val="%1."/>
      <w:lvlJc w:val="left"/>
      <w:pPr>
        <w:ind w:left="720" w:hanging="360"/>
      </w:pPr>
      <w:rPr>
        <w:b/>
        <w:bCs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15:restartNumberingAfterBreak="0">
    <w:nsid w:val="280B6874"/>
    <w:multiLevelType w:val="hybridMultilevel"/>
    <w:tmpl w:val="D22A3484"/>
    <w:lvl w:ilvl="0" w:tplc="F93E5AD4">
      <w:start w:val="1"/>
      <w:numFmt w:val="lowerLetter"/>
      <w:lvlText w:val="(%1)"/>
      <w:lvlJc w:val="left"/>
      <w:pPr>
        <w:ind w:left="1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F2A9BE">
      <w:start w:val="1"/>
      <w:numFmt w:val="lowerLetter"/>
      <w:lvlText w:val="%2"/>
      <w:lvlJc w:val="left"/>
      <w:pPr>
        <w:ind w:left="1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FEF718">
      <w:start w:val="1"/>
      <w:numFmt w:val="lowerRoman"/>
      <w:lvlText w:val="%3"/>
      <w:lvlJc w:val="left"/>
      <w:pPr>
        <w:ind w:left="2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AE4F7A">
      <w:start w:val="1"/>
      <w:numFmt w:val="decimal"/>
      <w:lvlText w:val="%4"/>
      <w:lvlJc w:val="left"/>
      <w:pPr>
        <w:ind w:left="3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668BFE">
      <w:start w:val="1"/>
      <w:numFmt w:val="lowerLetter"/>
      <w:lvlText w:val="%5"/>
      <w:lvlJc w:val="left"/>
      <w:pPr>
        <w:ind w:left="4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00374C">
      <w:start w:val="1"/>
      <w:numFmt w:val="lowerRoman"/>
      <w:lvlText w:val="%6"/>
      <w:lvlJc w:val="left"/>
      <w:pPr>
        <w:ind w:left="4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3F408F4">
      <w:start w:val="1"/>
      <w:numFmt w:val="decimal"/>
      <w:lvlText w:val="%7"/>
      <w:lvlJc w:val="left"/>
      <w:pPr>
        <w:ind w:left="5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8261CC">
      <w:start w:val="1"/>
      <w:numFmt w:val="lowerLetter"/>
      <w:lvlText w:val="%8"/>
      <w:lvlJc w:val="left"/>
      <w:pPr>
        <w:ind w:left="6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24E99E">
      <w:start w:val="1"/>
      <w:numFmt w:val="lowerRoman"/>
      <w:lvlText w:val="%9"/>
      <w:lvlJc w:val="left"/>
      <w:pPr>
        <w:ind w:left="6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2AF41C01"/>
    <w:multiLevelType w:val="hybridMultilevel"/>
    <w:tmpl w:val="44886A74"/>
    <w:lvl w:ilvl="0" w:tplc="F392D710">
      <w:start w:val="1"/>
      <w:numFmt w:val="lowerLetter"/>
      <w:lvlText w:val="(%1)"/>
      <w:lvlJc w:val="left"/>
      <w:pPr>
        <w:ind w:left="1421" w:hanging="570"/>
      </w:pPr>
      <w:rPr>
        <w:rFonts w:hint="default"/>
      </w:rPr>
    </w:lvl>
    <w:lvl w:ilvl="1" w:tplc="B9E07EC8">
      <w:start w:val="1"/>
      <w:numFmt w:val="lowerRoman"/>
      <w:lvlText w:val="%2."/>
      <w:lvlJc w:val="left"/>
      <w:pPr>
        <w:ind w:left="1931" w:hanging="360"/>
      </w:pPr>
      <w:rPr>
        <w:rFonts w:ascii="Arial" w:eastAsia="Arial" w:hAnsi="Arial" w:cs="Arial"/>
      </w:rPr>
    </w:lvl>
    <w:lvl w:ilvl="2" w:tplc="0809001B">
      <w:start w:val="1"/>
      <w:numFmt w:val="lowerRoman"/>
      <w:lvlText w:val="%3."/>
      <w:lvlJc w:val="right"/>
      <w:pPr>
        <w:ind w:left="2651" w:hanging="180"/>
      </w:pPr>
    </w:lvl>
    <w:lvl w:ilvl="3" w:tplc="5E7AD7CC">
      <w:start w:val="1"/>
      <w:numFmt w:val="lowerLetter"/>
      <w:lvlText w:val="%4."/>
      <w:lvlJc w:val="left"/>
      <w:pPr>
        <w:ind w:left="3371" w:hanging="360"/>
      </w:pPr>
      <w:rPr>
        <w:rFonts w:ascii="Arial" w:eastAsia="Arial" w:hAnsi="Arial" w:cs="Arial"/>
      </w:rPr>
    </w:lvl>
    <w:lvl w:ilvl="4" w:tplc="3C40E0B8">
      <w:start w:val="1"/>
      <w:numFmt w:val="lowerRoman"/>
      <w:lvlText w:val="%5."/>
      <w:lvlJc w:val="left"/>
      <w:pPr>
        <w:ind w:left="4091" w:hanging="360"/>
      </w:pPr>
      <w:rPr>
        <w:rFonts w:ascii="Arial" w:eastAsia="Arial" w:hAnsi="Arial" w:cs="Arial"/>
      </w:rPr>
    </w:lvl>
    <w:lvl w:ilvl="5" w:tplc="0809001B">
      <w:start w:val="1"/>
      <w:numFmt w:val="lowerRoman"/>
      <w:lvlText w:val="%6."/>
      <w:lvlJc w:val="right"/>
      <w:pPr>
        <w:ind w:left="4575"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0" w15:restartNumberingAfterBreak="0">
    <w:nsid w:val="330C06F2"/>
    <w:multiLevelType w:val="multilevel"/>
    <w:tmpl w:val="2F4C05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32" w15:restartNumberingAfterBreak="0">
    <w:nsid w:val="35B807C8"/>
    <w:multiLevelType w:val="hybridMultilevel"/>
    <w:tmpl w:val="47D4DE14"/>
    <w:lvl w:ilvl="0" w:tplc="3732F5CC">
      <w:start w:val="1"/>
      <w:numFmt w:val="lowerLetter"/>
      <w:lvlText w:val="(%1)"/>
      <w:lvlJc w:val="left"/>
      <w:pPr>
        <w:ind w:left="1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28BA08">
      <w:start w:val="1"/>
      <w:numFmt w:val="lowerLetter"/>
      <w:lvlText w:val="%2"/>
      <w:lvlJc w:val="left"/>
      <w:pPr>
        <w:ind w:left="1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FAEC1C">
      <w:start w:val="1"/>
      <w:numFmt w:val="lowerRoman"/>
      <w:lvlText w:val="%3"/>
      <w:lvlJc w:val="left"/>
      <w:pPr>
        <w:ind w:left="2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246354">
      <w:start w:val="1"/>
      <w:numFmt w:val="decimal"/>
      <w:lvlText w:val="%4"/>
      <w:lvlJc w:val="left"/>
      <w:pPr>
        <w:ind w:left="3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B8180A">
      <w:start w:val="1"/>
      <w:numFmt w:val="lowerLetter"/>
      <w:lvlText w:val="%5"/>
      <w:lvlJc w:val="left"/>
      <w:pPr>
        <w:ind w:left="4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0E6ED6">
      <w:start w:val="1"/>
      <w:numFmt w:val="lowerRoman"/>
      <w:lvlText w:val="%6"/>
      <w:lvlJc w:val="left"/>
      <w:pPr>
        <w:ind w:left="4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50BFC6">
      <w:start w:val="1"/>
      <w:numFmt w:val="decimal"/>
      <w:lvlText w:val="%7"/>
      <w:lvlJc w:val="left"/>
      <w:pPr>
        <w:ind w:left="5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805A60">
      <w:start w:val="1"/>
      <w:numFmt w:val="lowerLetter"/>
      <w:lvlText w:val="%8"/>
      <w:lvlJc w:val="left"/>
      <w:pPr>
        <w:ind w:left="6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DCC9822">
      <w:start w:val="1"/>
      <w:numFmt w:val="lowerRoman"/>
      <w:lvlText w:val="%9"/>
      <w:lvlJc w:val="left"/>
      <w:pPr>
        <w:ind w:left="6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36290588"/>
    <w:multiLevelType w:val="hybridMultilevel"/>
    <w:tmpl w:val="E8E41232"/>
    <w:lvl w:ilvl="0" w:tplc="61989AC8">
      <w:start w:val="1"/>
      <w:numFmt w:val="lowerLetter"/>
      <w:lvlText w:val="(%1)"/>
      <w:lvlJc w:val="left"/>
      <w:pPr>
        <w:ind w:left="1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383EBA">
      <w:start w:val="1"/>
      <w:numFmt w:val="lowerLetter"/>
      <w:lvlText w:val="%2"/>
      <w:lvlJc w:val="left"/>
      <w:pPr>
        <w:ind w:left="1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6ADB0C">
      <w:start w:val="1"/>
      <w:numFmt w:val="lowerRoman"/>
      <w:lvlText w:val="%3"/>
      <w:lvlJc w:val="left"/>
      <w:pPr>
        <w:ind w:left="2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B6748E">
      <w:start w:val="1"/>
      <w:numFmt w:val="decimal"/>
      <w:lvlText w:val="%4"/>
      <w:lvlJc w:val="left"/>
      <w:pPr>
        <w:ind w:left="3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EE9BFC">
      <w:start w:val="1"/>
      <w:numFmt w:val="lowerLetter"/>
      <w:lvlText w:val="%5"/>
      <w:lvlJc w:val="left"/>
      <w:pPr>
        <w:ind w:left="4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28948C">
      <w:start w:val="1"/>
      <w:numFmt w:val="lowerRoman"/>
      <w:lvlText w:val="%6"/>
      <w:lvlJc w:val="left"/>
      <w:pPr>
        <w:ind w:left="4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948588">
      <w:start w:val="1"/>
      <w:numFmt w:val="decimal"/>
      <w:lvlText w:val="%7"/>
      <w:lvlJc w:val="left"/>
      <w:pPr>
        <w:ind w:left="5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8EB75A">
      <w:start w:val="1"/>
      <w:numFmt w:val="lowerLetter"/>
      <w:lvlText w:val="%8"/>
      <w:lvlJc w:val="left"/>
      <w:pPr>
        <w:ind w:left="6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0672F8">
      <w:start w:val="1"/>
      <w:numFmt w:val="lowerRoman"/>
      <w:lvlText w:val="%9"/>
      <w:lvlJc w:val="left"/>
      <w:pPr>
        <w:ind w:left="6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394B3CA3"/>
    <w:multiLevelType w:val="multilevel"/>
    <w:tmpl w:val="DA50AAA4"/>
    <w:lvl w:ilvl="0">
      <w:start w:val="1"/>
      <w:numFmt w:val="decimal"/>
      <w:lvlText w:val="%1."/>
      <w:lvlJc w:val="left"/>
      <w:pPr>
        <w:ind w:left="0" w:firstLine="0"/>
      </w:pPr>
      <w:rPr>
        <w:rFonts w:ascii="Arial" w:eastAsia="Arial" w:hAnsi="Arial" w:cs="Arial"/>
        <w:b w:val="0"/>
        <w:i w:val="0"/>
        <w:color w:val="000000"/>
        <w:sz w:val="20"/>
        <w:szCs w:val="20"/>
        <w:u w:val="none"/>
      </w:rPr>
    </w:lvl>
    <w:lvl w:ilvl="1">
      <w:start w:val="1"/>
      <w:numFmt w:val="lowerLetter"/>
      <w:lvlText w:val="%2."/>
      <w:lvlJc w:val="left"/>
      <w:pPr>
        <w:ind w:left="1440" w:hanging="360"/>
      </w:pPr>
      <w:rPr>
        <w:rFonts w:ascii="Arial" w:eastAsia="Arial" w:hAnsi="Arial" w:cs="Arial"/>
        <w:b w:val="0"/>
        <w:sz w:val="22"/>
        <w:szCs w:val="22"/>
      </w:rPr>
    </w:lvl>
    <w:lvl w:ilvl="2">
      <w:start w:val="1"/>
      <w:numFmt w:val="lowerRoman"/>
      <w:lvlText w:val="%3."/>
      <w:lvlJc w:val="right"/>
      <w:pPr>
        <w:ind w:left="2160" w:hanging="180"/>
      </w:pPr>
      <w:rPr>
        <w:sz w:val="22"/>
        <w:szCs w:val="22"/>
        <w:u w:val="none"/>
      </w:rPr>
    </w:lvl>
    <w:lvl w:ilvl="3">
      <w:start w:val="1"/>
      <w:numFmt w:val="decimal"/>
      <w:lvlText w:val="%4."/>
      <w:lvlJc w:val="left"/>
      <w:pPr>
        <w:ind w:left="2880" w:hanging="360"/>
      </w:pPr>
      <w:rPr>
        <w:rFonts w:ascii="Arial" w:eastAsia="Arial" w:hAnsi="Arial" w:cs="Arial"/>
        <w:b w:val="0"/>
        <w:i w:val="0"/>
        <w:color w:val="083863"/>
        <w:sz w:val="20"/>
        <w:szCs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97D2BC0"/>
    <w:multiLevelType w:val="multilevel"/>
    <w:tmpl w:val="57C0C67C"/>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F067DA5"/>
    <w:multiLevelType w:val="multilevel"/>
    <w:tmpl w:val="DED4E9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22263E1"/>
    <w:multiLevelType w:val="hybridMultilevel"/>
    <w:tmpl w:val="0D1E8C88"/>
    <w:lvl w:ilvl="0" w:tplc="E5F238D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D0CA5C">
      <w:start w:val="1"/>
      <w:numFmt w:val="lowerLetter"/>
      <w:lvlText w:val="%2"/>
      <w:lvlJc w:val="left"/>
      <w:pPr>
        <w:ind w:left="1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765BB8">
      <w:start w:val="1"/>
      <w:numFmt w:val="lowerRoman"/>
      <w:lvlRestart w:val="0"/>
      <w:lvlText w:val="(%3)"/>
      <w:lvlJc w:val="left"/>
      <w:pPr>
        <w:ind w:left="2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C01002">
      <w:start w:val="1"/>
      <w:numFmt w:val="decimal"/>
      <w:lvlText w:val="%4"/>
      <w:lvlJc w:val="left"/>
      <w:pPr>
        <w:ind w:left="2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B8E994">
      <w:start w:val="1"/>
      <w:numFmt w:val="lowerLetter"/>
      <w:lvlText w:val="%5"/>
      <w:lvlJc w:val="left"/>
      <w:pPr>
        <w:ind w:left="3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D2F09C">
      <w:start w:val="1"/>
      <w:numFmt w:val="lowerRoman"/>
      <w:lvlText w:val="%6"/>
      <w:lvlJc w:val="left"/>
      <w:pPr>
        <w:ind w:left="4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16EFF5C">
      <w:start w:val="1"/>
      <w:numFmt w:val="decimal"/>
      <w:lvlText w:val="%7"/>
      <w:lvlJc w:val="left"/>
      <w:pPr>
        <w:ind w:left="4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1A6552">
      <w:start w:val="1"/>
      <w:numFmt w:val="lowerLetter"/>
      <w:lvlText w:val="%8"/>
      <w:lvlJc w:val="left"/>
      <w:pPr>
        <w:ind w:left="5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248F10C">
      <w:start w:val="1"/>
      <w:numFmt w:val="lowerRoman"/>
      <w:lvlText w:val="%9"/>
      <w:lvlJc w:val="left"/>
      <w:pPr>
        <w:ind w:left="6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45080486"/>
    <w:multiLevelType w:val="hybridMultilevel"/>
    <w:tmpl w:val="956E0016"/>
    <w:lvl w:ilvl="0" w:tplc="C86A334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22113C">
      <w:start w:val="1"/>
      <w:numFmt w:val="lowerLetter"/>
      <w:lvlText w:val="%2"/>
      <w:lvlJc w:val="left"/>
      <w:pPr>
        <w:ind w:left="1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38C956">
      <w:start w:val="1"/>
      <w:numFmt w:val="lowerRoman"/>
      <w:lvlRestart w:val="0"/>
      <w:lvlText w:val="(%3)"/>
      <w:lvlJc w:val="left"/>
      <w:pPr>
        <w:ind w:left="23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DC9520">
      <w:start w:val="1"/>
      <w:numFmt w:val="decimal"/>
      <w:lvlText w:val="%4"/>
      <w:lvlJc w:val="left"/>
      <w:pPr>
        <w:ind w:left="2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78E0E2">
      <w:start w:val="1"/>
      <w:numFmt w:val="lowerLetter"/>
      <w:lvlText w:val="%5"/>
      <w:lvlJc w:val="left"/>
      <w:pPr>
        <w:ind w:left="3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F2C28A">
      <w:start w:val="1"/>
      <w:numFmt w:val="lowerRoman"/>
      <w:lvlText w:val="%6"/>
      <w:lvlJc w:val="left"/>
      <w:pPr>
        <w:ind w:left="4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BE6B942">
      <w:start w:val="1"/>
      <w:numFmt w:val="decimal"/>
      <w:lvlText w:val="%7"/>
      <w:lvlJc w:val="left"/>
      <w:pPr>
        <w:ind w:left="4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4E6680">
      <w:start w:val="1"/>
      <w:numFmt w:val="lowerLetter"/>
      <w:lvlText w:val="%8"/>
      <w:lvlJc w:val="left"/>
      <w:pPr>
        <w:ind w:left="5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778FE0A">
      <w:start w:val="1"/>
      <w:numFmt w:val="lowerRoman"/>
      <w:lvlText w:val="%9"/>
      <w:lvlJc w:val="left"/>
      <w:pPr>
        <w:ind w:left="6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450F180F"/>
    <w:multiLevelType w:val="hybridMultilevel"/>
    <w:tmpl w:val="71343BA4"/>
    <w:lvl w:ilvl="0" w:tplc="5D527C84">
      <w:start w:val="1"/>
      <w:numFmt w:val="lowerLetter"/>
      <w:lvlText w:val="(%1)"/>
      <w:lvlJc w:val="left"/>
      <w:pPr>
        <w:ind w:left="1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FA1F0C">
      <w:start w:val="1"/>
      <w:numFmt w:val="lowerLetter"/>
      <w:lvlText w:val="%2"/>
      <w:lvlJc w:val="left"/>
      <w:pPr>
        <w:ind w:left="1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661538">
      <w:start w:val="1"/>
      <w:numFmt w:val="lowerRoman"/>
      <w:lvlText w:val="%3"/>
      <w:lvlJc w:val="left"/>
      <w:pPr>
        <w:ind w:left="2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06E612">
      <w:start w:val="1"/>
      <w:numFmt w:val="decimal"/>
      <w:lvlText w:val="%4"/>
      <w:lvlJc w:val="left"/>
      <w:pPr>
        <w:ind w:left="3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20C90A">
      <w:start w:val="1"/>
      <w:numFmt w:val="lowerLetter"/>
      <w:lvlText w:val="%5"/>
      <w:lvlJc w:val="left"/>
      <w:pPr>
        <w:ind w:left="4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CAB7BA">
      <w:start w:val="1"/>
      <w:numFmt w:val="lowerRoman"/>
      <w:lvlText w:val="%6"/>
      <w:lvlJc w:val="left"/>
      <w:pPr>
        <w:ind w:left="4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841B40">
      <w:start w:val="1"/>
      <w:numFmt w:val="decimal"/>
      <w:lvlText w:val="%7"/>
      <w:lvlJc w:val="left"/>
      <w:pPr>
        <w:ind w:left="5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8C51F6">
      <w:start w:val="1"/>
      <w:numFmt w:val="lowerLetter"/>
      <w:lvlText w:val="%8"/>
      <w:lvlJc w:val="left"/>
      <w:pPr>
        <w:ind w:left="6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C6376C">
      <w:start w:val="1"/>
      <w:numFmt w:val="lowerRoman"/>
      <w:lvlText w:val="%9"/>
      <w:lvlJc w:val="left"/>
      <w:pPr>
        <w:ind w:left="6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45D41ED2"/>
    <w:multiLevelType w:val="hybridMultilevel"/>
    <w:tmpl w:val="0AEC77C2"/>
    <w:lvl w:ilvl="0" w:tplc="C60A070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50C146">
      <w:start w:val="1"/>
      <w:numFmt w:val="lowerLetter"/>
      <w:lvlText w:val="%2"/>
      <w:lvlJc w:val="left"/>
      <w:pPr>
        <w:ind w:left="1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32C8C0">
      <w:start w:val="1"/>
      <w:numFmt w:val="lowerRoman"/>
      <w:lvlRestart w:val="0"/>
      <w:lvlText w:val="(%3)"/>
      <w:lvlJc w:val="left"/>
      <w:pPr>
        <w:ind w:left="23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0E806FA">
      <w:start w:val="1"/>
      <w:numFmt w:val="decimal"/>
      <w:lvlText w:val="%4"/>
      <w:lvlJc w:val="left"/>
      <w:pPr>
        <w:ind w:left="2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8035D2">
      <w:start w:val="1"/>
      <w:numFmt w:val="lowerLetter"/>
      <w:lvlText w:val="%5"/>
      <w:lvlJc w:val="left"/>
      <w:pPr>
        <w:ind w:left="3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3A145A">
      <w:start w:val="1"/>
      <w:numFmt w:val="lowerRoman"/>
      <w:lvlText w:val="%6"/>
      <w:lvlJc w:val="left"/>
      <w:pPr>
        <w:ind w:left="4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FE4AEC">
      <w:start w:val="1"/>
      <w:numFmt w:val="decimal"/>
      <w:lvlText w:val="%7"/>
      <w:lvlJc w:val="left"/>
      <w:pPr>
        <w:ind w:left="4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6E6418">
      <w:start w:val="1"/>
      <w:numFmt w:val="lowerLetter"/>
      <w:lvlText w:val="%8"/>
      <w:lvlJc w:val="left"/>
      <w:pPr>
        <w:ind w:left="5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60A5F56">
      <w:start w:val="1"/>
      <w:numFmt w:val="lowerRoman"/>
      <w:lvlText w:val="%9"/>
      <w:lvlJc w:val="left"/>
      <w:pPr>
        <w:ind w:left="6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46EE5BA0"/>
    <w:multiLevelType w:val="multilevel"/>
    <w:tmpl w:val="9170D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47A41DEC"/>
    <w:multiLevelType w:val="multilevel"/>
    <w:tmpl w:val="1D40744E"/>
    <w:lvl w:ilvl="0">
      <w:start w:val="2"/>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728" w:hanging="648"/>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47" w15:restartNumberingAfterBreak="0">
    <w:nsid w:val="49131874"/>
    <w:multiLevelType w:val="multilevel"/>
    <w:tmpl w:val="A8740CD0"/>
    <w:lvl w:ilvl="0">
      <w:start w:val="1"/>
      <w:numFmt w:val="decimal"/>
      <w:lvlText w:val="%1."/>
      <w:lvlJc w:val="left"/>
      <w:pPr>
        <w:ind w:left="0" w:firstLine="0"/>
      </w:pPr>
      <w:rPr>
        <w:rFonts w:ascii="Arial" w:eastAsia="Arial" w:hAnsi="Arial" w:cs="Arial"/>
        <w:b w:val="0"/>
        <w:i w:val="0"/>
        <w:color w:val="000000"/>
        <w:sz w:val="20"/>
        <w:szCs w:val="20"/>
        <w:u w:val="none"/>
      </w:rPr>
    </w:lvl>
    <w:lvl w:ilvl="1">
      <w:start w:val="1"/>
      <w:numFmt w:val="lowerLetter"/>
      <w:lvlText w:val="%2."/>
      <w:lvlJc w:val="left"/>
      <w:pPr>
        <w:ind w:left="1440" w:hanging="360"/>
      </w:pPr>
      <w:rPr>
        <w:rFonts w:ascii="Arial" w:eastAsia="Arial" w:hAnsi="Arial" w:cs="Arial"/>
        <w:b w:val="0"/>
        <w:sz w:val="22"/>
        <w:szCs w:val="22"/>
      </w:rPr>
    </w:lvl>
    <w:lvl w:ilvl="2">
      <w:start w:val="1"/>
      <w:numFmt w:val="lowerRoman"/>
      <w:lvlText w:val="%3."/>
      <w:lvlJc w:val="right"/>
      <w:pPr>
        <w:ind w:left="2160" w:hanging="180"/>
      </w:pPr>
      <w:rPr>
        <w:sz w:val="22"/>
        <w:szCs w:val="22"/>
        <w:u w:val="none"/>
      </w:rPr>
    </w:lvl>
    <w:lvl w:ilvl="3">
      <w:start w:val="1"/>
      <w:numFmt w:val="decimal"/>
      <w:lvlText w:val="%4."/>
      <w:lvlJc w:val="left"/>
      <w:pPr>
        <w:ind w:left="2880" w:hanging="360"/>
      </w:pPr>
      <w:rPr>
        <w:rFonts w:ascii="Arial" w:eastAsia="Arial" w:hAnsi="Arial" w:cs="Arial"/>
        <w:b w:val="0"/>
        <w:i w:val="0"/>
        <w:color w:val="083863"/>
        <w:sz w:val="20"/>
        <w:szCs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9C01E45"/>
    <w:multiLevelType w:val="multilevel"/>
    <w:tmpl w:val="EF60C8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58351F99"/>
    <w:multiLevelType w:val="hybridMultilevel"/>
    <w:tmpl w:val="F200B330"/>
    <w:lvl w:ilvl="0" w:tplc="E8DA834A">
      <w:start w:val="1"/>
      <w:numFmt w:val="lowerLetter"/>
      <w:lvlText w:val="(%1)"/>
      <w:lvlJc w:val="left"/>
      <w:pPr>
        <w:ind w:left="1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783816">
      <w:start w:val="1"/>
      <w:numFmt w:val="lowerLetter"/>
      <w:lvlText w:val="%2"/>
      <w:lvlJc w:val="left"/>
      <w:pPr>
        <w:ind w:left="1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043CD4">
      <w:start w:val="1"/>
      <w:numFmt w:val="lowerRoman"/>
      <w:lvlText w:val="%3"/>
      <w:lvlJc w:val="left"/>
      <w:pPr>
        <w:ind w:left="2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FB03C02">
      <w:start w:val="1"/>
      <w:numFmt w:val="decimal"/>
      <w:lvlText w:val="%4"/>
      <w:lvlJc w:val="left"/>
      <w:pPr>
        <w:ind w:left="3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8EA1F4">
      <w:start w:val="1"/>
      <w:numFmt w:val="lowerLetter"/>
      <w:lvlText w:val="%5"/>
      <w:lvlJc w:val="left"/>
      <w:pPr>
        <w:ind w:left="4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9CD3D4">
      <w:start w:val="1"/>
      <w:numFmt w:val="lowerRoman"/>
      <w:lvlText w:val="%6"/>
      <w:lvlJc w:val="left"/>
      <w:pPr>
        <w:ind w:left="4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0492B8">
      <w:start w:val="1"/>
      <w:numFmt w:val="decimal"/>
      <w:lvlText w:val="%7"/>
      <w:lvlJc w:val="left"/>
      <w:pPr>
        <w:ind w:left="5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A03906">
      <w:start w:val="1"/>
      <w:numFmt w:val="lowerLetter"/>
      <w:lvlText w:val="%8"/>
      <w:lvlJc w:val="left"/>
      <w:pPr>
        <w:ind w:left="6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2EC477A">
      <w:start w:val="1"/>
      <w:numFmt w:val="lowerRoman"/>
      <w:lvlText w:val="%9"/>
      <w:lvlJc w:val="left"/>
      <w:pPr>
        <w:ind w:left="6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5A4A0BCE"/>
    <w:multiLevelType w:val="hybridMultilevel"/>
    <w:tmpl w:val="3F561034"/>
    <w:lvl w:ilvl="0" w:tplc="87F8D20A">
      <w:start w:val="1"/>
      <w:numFmt w:val="lowerRoman"/>
      <w:lvlText w:val="%1."/>
      <w:lvlJc w:val="right"/>
      <w:pPr>
        <w:ind w:left="1512" w:hanging="360"/>
      </w:pPr>
      <w:rPr>
        <w:rFonts w:cs="Times New Roman" w:hint="default"/>
        <w:b w:val="0"/>
        <w:i w:val="0"/>
        <w:color w:val="auto"/>
      </w:rPr>
    </w:lvl>
    <w:lvl w:ilvl="1" w:tplc="08090019">
      <w:start w:val="1"/>
      <w:numFmt w:val="lowerLetter"/>
      <w:lvlText w:val="%2."/>
      <w:lvlJc w:val="left"/>
      <w:pPr>
        <w:ind w:left="2232" w:hanging="360"/>
      </w:pPr>
    </w:lvl>
    <w:lvl w:ilvl="2" w:tplc="08090017">
      <w:start w:val="1"/>
      <w:numFmt w:val="lowerLetter"/>
      <w:lvlText w:val="%3)"/>
      <w:lvlJc w:val="left"/>
      <w:pPr>
        <w:ind w:left="2952" w:hanging="180"/>
      </w:pPr>
    </w:lvl>
    <w:lvl w:ilvl="3" w:tplc="87F8D20A">
      <w:start w:val="1"/>
      <w:numFmt w:val="lowerRoman"/>
      <w:lvlText w:val="%4."/>
      <w:lvlJc w:val="right"/>
      <w:pPr>
        <w:ind w:left="3672" w:hanging="360"/>
      </w:pPr>
      <w:rPr>
        <w:rFonts w:cs="Times New Roman"/>
      </w:rPr>
    </w:lvl>
    <w:lvl w:ilvl="4" w:tplc="08090019">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51" w15:restartNumberingAfterBreak="0">
    <w:nsid w:val="5BDB25F8"/>
    <w:multiLevelType w:val="hybridMultilevel"/>
    <w:tmpl w:val="A3940840"/>
    <w:lvl w:ilvl="0" w:tplc="E7DA3148">
      <w:start w:val="1"/>
      <w:numFmt w:val="lowerLetter"/>
      <w:lvlText w:val="(%1)"/>
      <w:lvlJc w:val="left"/>
      <w:pPr>
        <w:ind w:left="1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C4F5B4">
      <w:start w:val="1"/>
      <w:numFmt w:val="lowerLetter"/>
      <w:lvlText w:val="%2"/>
      <w:lvlJc w:val="left"/>
      <w:pPr>
        <w:ind w:left="1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B0E4514">
      <w:start w:val="1"/>
      <w:numFmt w:val="lowerRoman"/>
      <w:lvlText w:val="%3"/>
      <w:lvlJc w:val="left"/>
      <w:pPr>
        <w:ind w:left="2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DCF138">
      <w:start w:val="1"/>
      <w:numFmt w:val="decimal"/>
      <w:lvlText w:val="%4"/>
      <w:lvlJc w:val="left"/>
      <w:pPr>
        <w:ind w:left="3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9E1E4E">
      <w:start w:val="1"/>
      <w:numFmt w:val="lowerLetter"/>
      <w:lvlText w:val="%5"/>
      <w:lvlJc w:val="left"/>
      <w:pPr>
        <w:ind w:left="4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20D1A8">
      <w:start w:val="1"/>
      <w:numFmt w:val="lowerRoman"/>
      <w:lvlText w:val="%6"/>
      <w:lvlJc w:val="left"/>
      <w:pPr>
        <w:ind w:left="4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3701E92">
      <w:start w:val="1"/>
      <w:numFmt w:val="decimal"/>
      <w:lvlText w:val="%7"/>
      <w:lvlJc w:val="left"/>
      <w:pPr>
        <w:ind w:left="5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C63C9C">
      <w:start w:val="1"/>
      <w:numFmt w:val="lowerLetter"/>
      <w:lvlText w:val="%8"/>
      <w:lvlJc w:val="left"/>
      <w:pPr>
        <w:ind w:left="6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14C2AA">
      <w:start w:val="1"/>
      <w:numFmt w:val="lowerRoman"/>
      <w:lvlText w:val="%9"/>
      <w:lvlJc w:val="left"/>
      <w:pPr>
        <w:ind w:left="6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53" w15:restartNumberingAfterBreak="0">
    <w:nsid w:val="5F150166"/>
    <w:multiLevelType w:val="multilevel"/>
    <w:tmpl w:val="83DE6FB0"/>
    <w:lvl w:ilvl="0">
      <w:start w:val="1"/>
      <w:numFmt w:val="decimal"/>
      <w:lvlText w:val="%1."/>
      <w:lvlJc w:val="left"/>
      <w:pPr>
        <w:ind w:left="0" w:firstLine="0"/>
      </w:pPr>
      <w:rPr>
        <w:rFonts w:ascii="Arial" w:eastAsia="Arial" w:hAnsi="Arial" w:cs="Arial"/>
        <w:b w:val="0"/>
        <w:i w:val="0"/>
        <w:color w:val="000000"/>
        <w:sz w:val="20"/>
        <w:szCs w:val="20"/>
        <w:u w:val="none"/>
      </w:rPr>
    </w:lvl>
    <w:lvl w:ilvl="1">
      <w:start w:val="1"/>
      <w:numFmt w:val="lowerLetter"/>
      <w:lvlText w:val="%2."/>
      <w:lvlJc w:val="left"/>
      <w:pPr>
        <w:ind w:left="1440" w:hanging="360"/>
      </w:pPr>
      <w:rPr>
        <w:rFonts w:ascii="Arial" w:eastAsia="Arial" w:hAnsi="Arial" w:cs="Arial"/>
        <w:b w:val="0"/>
        <w:sz w:val="22"/>
        <w:szCs w:val="22"/>
      </w:rPr>
    </w:lvl>
    <w:lvl w:ilvl="2">
      <w:start w:val="1"/>
      <w:numFmt w:val="lowerRoman"/>
      <w:lvlText w:val="%3."/>
      <w:lvlJc w:val="right"/>
      <w:pPr>
        <w:ind w:left="2160" w:hanging="180"/>
      </w:pPr>
      <w:rPr>
        <w:sz w:val="22"/>
        <w:szCs w:val="22"/>
        <w:u w:val="none"/>
      </w:rPr>
    </w:lvl>
    <w:lvl w:ilvl="3">
      <w:start w:val="1"/>
      <w:numFmt w:val="decimal"/>
      <w:lvlText w:val="%4."/>
      <w:lvlJc w:val="left"/>
      <w:pPr>
        <w:ind w:left="2880" w:hanging="360"/>
      </w:pPr>
      <w:rPr>
        <w:rFonts w:ascii="Arial" w:eastAsia="Arial" w:hAnsi="Arial" w:cs="Arial"/>
        <w:b w:val="0"/>
        <w:i w:val="0"/>
        <w:color w:val="083863"/>
        <w:sz w:val="20"/>
        <w:szCs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FA86B2C"/>
    <w:multiLevelType w:val="hybridMultilevel"/>
    <w:tmpl w:val="83F862E6"/>
    <w:lvl w:ilvl="0" w:tplc="A57ADD2E">
      <w:start w:val="1"/>
      <w:numFmt w:val="lowerLetter"/>
      <w:lvlText w:val="(%1)"/>
      <w:lvlJc w:val="left"/>
      <w:pPr>
        <w:ind w:left="1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347AF4">
      <w:start w:val="1"/>
      <w:numFmt w:val="lowerLetter"/>
      <w:lvlText w:val="%2"/>
      <w:lvlJc w:val="left"/>
      <w:pPr>
        <w:ind w:left="1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DA4F70">
      <w:start w:val="1"/>
      <w:numFmt w:val="lowerRoman"/>
      <w:lvlText w:val="%3"/>
      <w:lvlJc w:val="left"/>
      <w:pPr>
        <w:ind w:left="2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97E7062">
      <w:start w:val="1"/>
      <w:numFmt w:val="decimal"/>
      <w:lvlText w:val="%4"/>
      <w:lvlJc w:val="left"/>
      <w:pPr>
        <w:ind w:left="3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2658E4">
      <w:start w:val="1"/>
      <w:numFmt w:val="lowerLetter"/>
      <w:lvlText w:val="%5"/>
      <w:lvlJc w:val="left"/>
      <w:pPr>
        <w:ind w:left="4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18C15C">
      <w:start w:val="1"/>
      <w:numFmt w:val="lowerRoman"/>
      <w:lvlText w:val="%6"/>
      <w:lvlJc w:val="left"/>
      <w:pPr>
        <w:ind w:left="4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E27784">
      <w:start w:val="1"/>
      <w:numFmt w:val="decimal"/>
      <w:lvlText w:val="%7"/>
      <w:lvlJc w:val="left"/>
      <w:pPr>
        <w:ind w:left="5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4860E0">
      <w:start w:val="1"/>
      <w:numFmt w:val="lowerLetter"/>
      <w:lvlText w:val="%8"/>
      <w:lvlJc w:val="left"/>
      <w:pPr>
        <w:ind w:left="6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EEEC6C">
      <w:start w:val="1"/>
      <w:numFmt w:val="lowerRoman"/>
      <w:lvlText w:val="%9"/>
      <w:lvlJc w:val="left"/>
      <w:pPr>
        <w:ind w:left="6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621D4EC9"/>
    <w:multiLevelType w:val="hybridMultilevel"/>
    <w:tmpl w:val="972E66BE"/>
    <w:lvl w:ilvl="0" w:tplc="31AAA376">
      <w:start w:val="1"/>
      <w:numFmt w:val="decimal"/>
      <w:lvlText w:val="%1."/>
      <w:lvlJc w:val="left"/>
      <w:pPr>
        <w:ind w:left="862" w:hanging="360"/>
      </w:pPr>
      <w:rPr>
        <w:rFonts w:hint="default"/>
      </w:rPr>
    </w:lvl>
    <w:lvl w:ilvl="1" w:tplc="649E8132" w:tentative="1">
      <w:start w:val="1"/>
      <w:numFmt w:val="lowerLetter"/>
      <w:lvlText w:val="%2."/>
      <w:lvlJc w:val="left"/>
      <w:pPr>
        <w:ind w:left="1582" w:hanging="360"/>
      </w:pPr>
    </w:lvl>
    <w:lvl w:ilvl="2" w:tplc="EB5E0340" w:tentative="1">
      <w:start w:val="1"/>
      <w:numFmt w:val="lowerRoman"/>
      <w:lvlText w:val="%3."/>
      <w:lvlJc w:val="right"/>
      <w:pPr>
        <w:ind w:left="2302" w:hanging="180"/>
      </w:pPr>
    </w:lvl>
    <w:lvl w:ilvl="3" w:tplc="1C4CE1FC" w:tentative="1">
      <w:start w:val="1"/>
      <w:numFmt w:val="decimal"/>
      <w:lvlText w:val="%4."/>
      <w:lvlJc w:val="left"/>
      <w:pPr>
        <w:ind w:left="3022" w:hanging="360"/>
      </w:pPr>
    </w:lvl>
    <w:lvl w:ilvl="4" w:tplc="3342CF4C" w:tentative="1">
      <w:start w:val="1"/>
      <w:numFmt w:val="lowerLetter"/>
      <w:lvlText w:val="%5."/>
      <w:lvlJc w:val="left"/>
      <w:pPr>
        <w:ind w:left="3742" w:hanging="360"/>
      </w:pPr>
    </w:lvl>
    <w:lvl w:ilvl="5" w:tplc="409CEB46" w:tentative="1">
      <w:start w:val="1"/>
      <w:numFmt w:val="lowerRoman"/>
      <w:lvlText w:val="%6."/>
      <w:lvlJc w:val="right"/>
      <w:pPr>
        <w:ind w:left="4462" w:hanging="180"/>
      </w:pPr>
    </w:lvl>
    <w:lvl w:ilvl="6" w:tplc="A33838BA" w:tentative="1">
      <w:start w:val="1"/>
      <w:numFmt w:val="decimal"/>
      <w:lvlText w:val="%7."/>
      <w:lvlJc w:val="left"/>
      <w:pPr>
        <w:ind w:left="5182" w:hanging="360"/>
      </w:pPr>
    </w:lvl>
    <w:lvl w:ilvl="7" w:tplc="92A2B6C4" w:tentative="1">
      <w:start w:val="1"/>
      <w:numFmt w:val="lowerLetter"/>
      <w:lvlText w:val="%8."/>
      <w:lvlJc w:val="left"/>
      <w:pPr>
        <w:ind w:left="5902" w:hanging="360"/>
      </w:pPr>
    </w:lvl>
    <w:lvl w:ilvl="8" w:tplc="FE5C989C" w:tentative="1">
      <w:start w:val="1"/>
      <w:numFmt w:val="lowerRoman"/>
      <w:lvlText w:val="%9."/>
      <w:lvlJc w:val="right"/>
      <w:pPr>
        <w:ind w:left="6622" w:hanging="180"/>
      </w:pPr>
    </w:lvl>
  </w:abstractNum>
  <w:abstractNum w:abstractNumId="56"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1701"/>
        </w:tabs>
        <w:ind w:left="1701" w:hanging="1247"/>
      </w:pPr>
      <w:rPr>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1701"/>
        </w:tabs>
        <w:ind w:left="1701" w:hanging="794"/>
      </w:pPr>
      <w:rPr>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5"/>
      <w:lvlText w:val="%2.%3.%4"/>
      <w:lvlJc w:val="left"/>
      <w:pPr>
        <w:tabs>
          <w:tab w:val="num" w:pos="2665"/>
        </w:tabs>
        <w:ind w:left="2665" w:hanging="964"/>
      </w:pPr>
      <w:rPr>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6"/>
      <w:lvlText w:val="(%5)"/>
      <w:lvlJc w:val="left"/>
      <w:pPr>
        <w:tabs>
          <w:tab w:val="num" w:pos="3799"/>
        </w:tabs>
        <w:ind w:left="3799" w:hanging="1134"/>
      </w:pPr>
      <w:rPr>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pStyle w:val="Heading7"/>
      <w:lvlText w:val="(%6)"/>
      <w:lvlJc w:val="left"/>
      <w:pPr>
        <w:tabs>
          <w:tab w:val="num" w:pos="3289"/>
        </w:tabs>
        <w:ind w:left="4366" w:hanging="1304"/>
      </w:pPr>
      <w:rPr>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8" w15:restartNumberingAfterBreak="0">
    <w:nsid w:val="65653056"/>
    <w:multiLevelType w:val="hybridMultilevel"/>
    <w:tmpl w:val="0DBC2C30"/>
    <w:lvl w:ilvl="0" w:tplc="9CF6350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C08486">
      <w:start w:val="1"/>
      <w:numFmt w:val="lowerLetter"/>
      <w:lvlText w:val="%2"/>
      <w:lvlJc w:val="left"/>
      <w:pPr>
        <w:ind w:left="1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94C538">
      <w:start w:val="2"/>
      <w:numFmt w:val="lowerRoman"/>
      <w:lvlRestart w:val="0"/>
      <w:lvlText w:val="(%3)"/>
      <w:lvlJc w:val="left"/>
      <w:pPr>
        <w:ind w:left="23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9AFFEC">
      <w:start w:val="1"/>
      <w:numFmt w:val="decimal"/>
      <w:lvlText w:val="%4"/>
      <w:lvlJc w:val="left"/>
      <w:pPr>
        <w:ind w:left="2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8A59F4">
      <w:start w:val="1"/>
      <w:numFmt w:val="lowerLetter"/>
      <w:lvlText w:val="%5"/>
      <w:lvlJc w:val="left"/>
      <w:pPr>
        <w:ind w:left="3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B22C96">
      <w:start w:val="1"/>
      <w:numFmt w:val="lowerRoman"/>
      <w:lvlText w:val="%6"/>
      <w:lvlJc w:val="left"/>
      <w:pPr>
        <w:ind w:left="4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BB69A70">
      <w:start w:val="1"/>
      <w:numFmt w:val="decimal"/>
      <w:lvlText w:val="%7"/>
      <w:lvlJc w:val="left"/>
      <w:pPr>
        <w:ind w:left="4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588D16">
      <w:start w:val="1"/>
      <w:numFmt w:val="lowerLetter"/>
      <w:lvlText w:val="%8"/>
      <w:lvlJc w:val="left"/>
      <w:pPr>
        <w:ind w:left="5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3CC734">
      <w:start w:val="1"/>
      <w:numFmt w:val="lowerRoman"/>
      <w:lvlText w:val="%9"/>
      <w:lvlJc w:val="left"/>
      <w:pPr>
        <w:ind w:left="6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671A1A86"/>
    <w:multiLevelType w:val="multilevel"/>
    <w:tmpl w:val="816A3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72B2BF5"/>
    <w:multiLevelType w:val="hybridMultilevel"/>
    <w:tmpl w:val="2F0A1A0C"/>
    <w:lvl w:ilvl="0" w:tplc="A6EC1708">
      <w:start w:val="1"/>
      <w:numFmt w:val="lowerLetter"/>
      <w:lvlText w:val="(%1)"/>
      <w:lvlJc w:val="left"/>
      <w:pPr>
        <w:ind w:left="15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A891AC">
      <w:start w:val="1"/>
      <w:numFmt w:val="lowerLetter"/>
      <w:lvlText w:val="%2"/>
      <w:lvlJc w:val="left"/>
      <w:pPr>
        <w:ind w:left="1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85A9768">
      <w:start w:val="1"/>
      <w:numFmt w:val="lowerRoman"/>
      <w:lvlText w:val="%3"/>
      <w:lvlJc w:val="left"/>
      <w:pPr>
        <w:ind w:left="2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F23280">
      <w:start w:val="1"/>
      <w:numFmt w:val="decimal"/>
      <w:lvlText w:val="%4"/>
      <w:lvlJc w:val="left"/>
      <w:pPr>
        <w:ind w:left="3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D68CE4">
      <w:start w:val="1"/>
      <w:numFmt w:val="lowerLetter"/>
      <w:lvlText w:val="%5"/>
      <w:lvlJc w:val="left"/>
      <w:pPr>
        <w:ind w:left="4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086B8B0">
      <w:start w:val="1"/>
      <w:numFmt w:val="lowerRoman"/>
      <w:lvlText w:val="%6"/>
      <w:lvlJc w:val="left"/>
      <w:pPr>
        <w:ind w:left="4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EE258C">
      <w:start w:val="1"/>
      <w:numFmt w:val="decimal"/>
      <w:lvlText w:val="%7"/>
      <w:lvlJc w:val="left"/>
      <w:pPr>
        <w:ind w:left="5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B8F314">
      <w:start w:val="1"/>
      <w:numFmt w:val="lowerLetter"/>
      <w:lvlText w:val="%8"/>
      <w:lvlJc w:val="left"/>
      <w:pPr>
        <w:ind w:left="6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68B1F0">
      <w:start w:val="1"/>
      <w:numFmt w:val="lowerRoman"/>
      <w:lvlText w:val="%9"/>
      <w:lvlJc w:val="left"/>
      <w:pPr>
        <w:ind w:left="6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6976297D"/>
    <w:multiLevelType w:val="hybridMultilevel"/>
    <w:tmpl w:val="B896CC32"/>
    <w:lvl w:ilvl="0" w:tplc="54FA715C">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A5E709B"/>
    <w:multiLevelType w:val="hybridMultilevel"/>
    <w:tmpl w:val="86AE34E8"/>
    <w:lvl w:ilvl="0" w:tplc="0D2C8BEE">
      <w:start w:val="1"/>
      <w:numFmt w:val="lowerLetter"/>
      <w:lvlText w:val="(%1)"/>
      <w:lvlJc w:val="left"/>
      <w:pPr>
        <w:ind w:left="1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6ACE62">
      <w:start w:val="1"/>
      <w:numFmt w:val="lowerLetter"/>
      <w:lvlText w:val="%2"/>
      <w:lvlJc w:val="left"/>
      <w:pPr>
        <w:ind w:left="1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1EC3898">
      <w:start w:val="1"/>
      <w:numFmt w:val="lowerRoman"/>
      <w:lvlText w:val="%3"/>
      <w:lvlJc w:val="left"/>
      <w:pPr>
        <w:ind w:left="2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BD45F24">
      <w:start w:val="1"/>
      <w:numFmt w:val="decimal"/>
      <w:lvlText w:val="%4"/>
      <w:lvlJc w:val="left"/>
      <w:pPr>
        <w:ind w:left="3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ACB948">
      <w:start w:val="1"/>
      <w:numFmt w:val="lowerLetter"/>
      <w:lvlText w:val="%5"/>
      <w:lvlJc w:val="left"/>
      <w:pPr>
        <w:ind w:left="4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1EE1448">
      <w:start w:val="1"/>
      <w:numFmt w:val="lowerRoman"/>
      <w:lvlText w:val="%6"/>
      <w:lvlJc w:val="left"/>
      <w:pPr>
        <w:ind w:left="4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EC805E">
      <w:start w:val="1"/>
      <w:numFmt w:val="decimal"/>
      <w:lvlText w:val="%7"/>
      <w:lvlJc w:val="left"/>
      <w:pPr>
        <w:ind w:left="5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7A2820">
      <w:start w:val="1"/>
      <w:numFmt w:val="lowerLetter"/>
      <w:lvlText w:val="%8"/>
      <w:lvlJc w:val="left"/>
      <w:pPr>
        <w:ind w:left="6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6163F64">
      <w:start w:val="1"/>
      <w:numFmt w:val="lowerRoman"/>
      <w:lvlText w:val="%9"/>
      <w:lvlJc w:val="left"/>
      <w:pPr>
        <w:ind w:left="6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6ADD71D7"/>
    <w:multiLevelType w:val="multilevel"/>
    <w:tmpl w:val="A0E64A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000000"/>
        <w:sz w:val="22"/>
        <w:szCs w:val="22"/>
      </w:rPr>
    </w:lvl>
    <w:lvl w:ilvl="2">
      <w:start w:val="1"/>
      <w:numFmt w:val="lowerLetter"/>
      <w:lvlText w:val="(%3)"/>
      <w:lvlJc w:val="left"/>
      <w:pPr>
        <w:ind w:left="1224" w:hanging="504"/>
      </w:pPr>
      <w:rPr>
        <w:rFonts w:ascii="Arial" w:eastAsia="Times New Roman" w:hAnsi="Arial" w:cs="Arial"/>
        <w:b w:val="0"/>
        <w:i w:val="0"/>
        <w:sz w:val="22"/>
        <w:szCs w:val="22"/>
      </w:rPr>
    </w:lvl>
    <w:lvl w:ilvl="3">
      <w:start w:val="1"/>
      <w:numFmt w:val="lowerRoman"/>
      <w:lvlText w:val="(%4)"/>
      <w:lvlJc w:val="left"/>
      <w:pPr>
        <w:ind w:left="1728" w:hanging="648"/>
      </w:pPr>
      <w:rPr>
        <w:rFonts w:ascii="Arial" w:eastAsia="Times New Roman" w:hAnsi="Arial" w:cs="Arial"/>
        <w:b w:val="0"/>
        <w:i w:val="0"/>
        <w:sz w:val="22"/>
        <w:szCs w:val="22"/>
      </w:rPr>
    </w:lvl>
    <w:lvl w:ilvl="4">
      <w:start w:val="1"/>
      <w:numFmt w:val="decimal"/>
      <w:lvlText w:val="%1.%2.%3.%4.%5."/>
      <w:lvlJc w:val="left"/>
      <w:pPr>
        <w:ind w:left="2232" w:hanging="792"/>
      </w:pPr>
      <w:rPr>
        <w:rFonts w:hint="default"/>
        <w:b w:val="0"/>
        <w:i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F542F0A"/>
    <w:multiLevelType w:val="multilevel"/>
    <w:tmpl w:val="94EA83AA"/>
    <w:lvl w:ilvl="0">
      <w:start w:val="1"/>
      <w:numFmt w:val="decimal"/>
      <w:lvlText w:val="%1."/>
      <w:lvlJc w:val="left"/>
      <w:pPr>
        <w:ind w:left="0" w:firstLine="0"/>
      </w:pPr>
      <w:rPr>
        <w:rFonts w:ascii="Arial" w:eastAsia="Arial" w:hAnsi="Arial" w:cs="Arial"/>
        <w:b w:val="0"/>
        <w:i w:val="0"/>
        <w:color w:val="000000"/>
        <w:sz w:val="20"/>
        <w:szCs w:val="20"/>
        <w:u w:val="none"/>
      </w:rPr>
    </w:lvl>
    <w:lvl w:ilvl="1">
      <w:start w:val="1"/>
      <w:numFmt w:val="lowerLetter"/>
      <w:lvlText w:val="%2."/>
      <w:lvlJc w:val="left"/>
      <w:pPr>
        <w:ind w:left="1440" w:hanging="360"/>
      </w:pPr>
      <w:rPr>
        <w:rFonts w:ascii="Arial" w:eastAsia="Arial" w:hAnsi="Arial" w:cs="Arial"/>
        <w:b w:val="0"/>
        <w:sz w:val="22"/>
        <w:szCs w:val="22"/>
      </w:rPr>
    </w:lvl>
    <w:lvl w:ilvl="2">
      <w:start w:val="1"/>
      <w:numFmt w:val="lowerRoman"/>
      <w:lvlText w:val="%3."/>
      <w:lvlJc w:val="right"/>
      <w:pPr>
        <w:ind w:left="2160" w:hanging="180"/>
      </w:pPr>
      <w:rPr>
        <w:sz w:val="22"/>
        <w:szCs w:val="22"/>
        <w:u w:val="none"/>
      </w:rPr>
    </w:lvl>
    <w:lvl w:ilvl="3">
      <w:start w:val="1"/>
      <w:numFmt w:val="decimal"/>
      <w:lvlText w:val="%4."/>
      <w:lvlJc w:val="left"/>
      <w:pPr>
        <w:ind w:left="2880" w:hanging="360"/>
      </w:pPr>
      <w:rPr>
        <w:rFonts w:ascii="Arial" w:eastAsia="Arial" w:hAnsi="Arial" w:cs="Arial"/>
        <w:b w:val="0"/>
        <w:i w:val="0"/>
        <w:color w:val="083863"/>
        <w:sz w:val="20"/>
        <w:szCs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6" w15:restartNumberingAfterBreak="0">
    <w:nsid w:val="772936E4"/>
    <w:multiLevelType w:val="multilevel"/>
    <w:tmpl w:val="815AB87A"/>
    <w:name w:val="Plato Schedule Numbering List"/>
    <w:lvl w:ilvl="0">
      <w:start w:val="1"/>
      <w:numFmt w:val="decimal"/>
      <w:pStyle w:val="GPSL1CLAUSEHEADING"/>
      <w:lvlText w:val="%1."/>
      <w:lvlJc w:val="left"/>
      <w:pPr>
        <w:ind w:left="1920" w:hanging="360"/>
      </w:pPr>
      <w:rPr>
        <w:rFonts w:hint="default"/>
        <w:i w:val="0"/>
      </w:rPr>
    </w:lvl>
    <w:lvl w:ilvl="1">
      <w:start w:val="1"/>
      <w:numFmt w:val="decimal"/>
      <w:pStyle w:val="GPSL2numberedclause"/>
      <w:isLgl/>
      <w:lvlText w:val="%1.%2"/>
      <w:lvlJc w:val="left"/>
      <w:pPr>
        <w:ind w:left="1637" w:hanging="360"/>
      </w:pPr>
      <w:rPr>
        <w:rFonts w:hint="default"/>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7524C6B"/>
    <w:multiLevelType w:val="hybridMultilevel"/>
    <w:tmpl w:val="3F561034"/>
    <w:lvl w:ilvl="0" w:tplc="87F8D20A">
      <w:start w:val="1"/>
      <w:numFmt w:val="lowerRoman"/>
      <w:lvlText w:val="%1."/>
      <w:lvlJc w:val="right"/>
      <w:pPr>
        <w:ind w:left="1512" w:hanging="360"/>
      </w:pPr>
      <w:rPr>
        <w:rFonts w:cs="Times New Roman" w:hint="default"/>
        <w:b w:val="0"/>
        <w:i w:val="0"/>
        <w:color w:val="auto"/>
      </w:rPr>
    </w:lvl>
    <w:lvl w:ilvl="1" w:tplc="08090019">
      <w:start w:val="1"/>
      <w:numFmt w:val="lowerLetter"/>
      <w:lvlText w:val="%2."/>
      <w:lvlJc w:val="left"/>
      <w:pPr>
        <w:ind w:left="2232" w:hanging="360"/>
      </w:pPr>
    </w:lvl>
    <w:lvl w:ilvl="2" w:tplc="08090017">
      <w:start w:val="1"/>
      <w:numFmt w:val="lowerLetter"/>
      <w:lvlText w:val="%3)"/>
      <w:lvlJc w:val="left"/>
      <w:pPr>
        <w:ind w:left="2952" w:hanging="180"/>
      </w:pPr>
    </w:lvl>
    <w:lvl w:ilvl="3" w:tplc="87F8D20A">
      <w:start w:val="1"/>
      <w:numFmt w:val="lowerRoman"/>
      <w:lvlText w:val="%4."/>
      <w:lvlJc w:val="right"/>
      <w:pPr>
        <w:ind w:left="3672" w:hanging="360"/>
      </w:pPr>
      <w:rPr>
        <w:rFonts w:cs="Times New Roman"/>
      </w:rPr>
    </w:lvl>
    <w:lvl w:ilvl="4" w:tplc="08090019">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68" w15:restartNumberingAfterBreak="0">
    <w:nsid w:val="7A9F06D1"/>
    <w:multiLevelType w:val="hybridMultilevel"/>
    <w:tmpl w:val="3F561034"/>
    <w:lvl w:ilvl="0" w:tplc="87F8D20A">
      <w:start w:val="1"/>
      <w:numFmt w:val="lowerRoman"/>
      <w:lvlText w:val="%1."/>
      <w:lvlJc w:val="right"/>
      <w:pPr>
        <w:ind w:left="1512" w:hanging="360"/>
      </w:pPr>
      <w:rPr>
        <w:rFonts w:cs="Times New Roman" w:hint="default"/>
        <w:b w:val="0"/>
        <w:i w:val="0"/>
        <w:color w:val="auto"/>
      </w:rPr>
    </w:lvl>
    <w:lvl w:ilvl="1" w:tplc="08090019">
      <w:start w:val="1"/>
      <w:numFmt w:val="lowerLetter"/>
      <w:lvlText w:val="%2."/>
      <w:lvlJc w:val="left"/>
      <w:pPr>
        <w:ind w:left="2232" w:hanging="360"/>
      </w:pPr>
    </w:lvl>
    <w:lvl w:ilvl="2" w:tplc="08090017">
      <w:start w:val="1"/>
      <w:numFmt w:val="lowerLetter"/>
      <w:lvlText w:val="%3)"/>
      <w:lvlJc w:val="left"/>
      <w:pPr>
        <w:ind w:left="2952" w:hanging="180"/>
      </w:pPr>
    </w:lvl>
    <w:lvl w:ilvl="3" w:tplc="87F8D20A">
      <w:start w:val="1"/>
      <w:numFmt w:val="lowerRoman"/>
      <w:lvlText w:val="%4."/>
      <w:lvlJc w:val="right"/>
      <w:pPr>
        <w:ind w:left="3672" w:hanging="360"/>
      </w:pPr>
      <w:rPr>
        <w:rFonts w:cs="Times New Roman"/>
      </w:rPr>
    </w:lvl>
    <w:lvl w:ilvl="4" w:tplc="08090019">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69" w15:restartNumberingAfterBreak="0">
    <w:nsid w:val="7AE03611"/>
    <w:multiLevelType w:val="multilevel"/>
    <w:tmpl w:val="EBF6BCB2"/>
    <w:lvl w:ilvl="0">
      <w:start w:val="1"/>
      <w:numFmt w:val="decimal"/>
      <w:lvlText w:val="%1."/>
      <w:lvlJc w:val="left"/>
      <w:pPr>
        <w:ind w:left="0" w:firstLine="0"/>
      </w:pPr>
      <w:rPr>
        <w:rFonts w:ascii="Arial" w:eastAsia="Arial" w:hAnsi="Arial" w:cs="Arial"/>
        <w:b w:val="0"/>
        <w:i w:val="0"/>
        <w:color w:val="000000"/>
        <w:sz w:val="20"/>
        <w:szCs w:val="20"/>
        <w:u w:val="none"/>
      </w:rPr>
    </w:lvl>
    <w:lvl w:ilvl="1">
      <w:start w:val="1"/>
      <w:numFmt w:val="lowerLetter"/>
      <w:lvlText w:val="%2."/>
      <w:lvlJc w:val="left"/>
      <w:pPr>
        <w:ind w:left="1440" w:hanging="360"/>
      </w:pPr>
      <w:rPr>
        <w:rFonts w:ascii="Arial" w:eastAsia="Arial" w:hAnsi="Arial" w:cs="Arial"/>
        <w:b w:val="0"/>
        <w:sz w:val="22"/>
        <w:szCs w:val="22"/>
      </w:rPr>
    </w:lvl>
    <w:lvl w:ilvl="2">
      <w:start w:val="1"/>
      <w:numFmt w:val="lowerRoman"/>
      <w:lvlText w:val="%3."/>
      <w:lvlJc w:val="right"/>
      <w:pPr>
        <w:ind w:left="2160" w:hanging="180"/>
      </w:pPr>
      <w:rPr>
        <w:sz w:val="22"/>
        <w:szCs w:val="22"/>
        <w:u w:val="none"/>
      </w:rPr>
    </w:lvl>
    <w:lvl w:ilvl="3">
      <w:start w:val="1"/>
      <w:numFmt w:val="decimal"/>
      <w:lvlText w:val="%4."/>
      <w:lvlJc w:val="left"/>
      <w:pPr>
        <w:ind w:left="2880" w:hanging="360"/>
      </w:pPr>
      <w:rPr>
        <w:rFonts w:ascii="Arial" w:eastAsia="Arial" w:hAnsi="Arial" w:cs="Arial"/>
        <w:b w:val="0"/>
        <w:i w:val="0"/>
        <w:color w:val="083863"/>
        <w:sz w:val="20"/>
        <w:szCs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B4313F4"/>
    <w:multiLevelType w:val="multilevel"/>
    <w:tmpl w:val="404648DE"/>
    <w:lvl w:ilvl="0">
      <w:start w:val="7"/>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pStyle w:val="NonNumberedHeading1"/>
      <w:lvlText w:val="(%9)"/>
      <w:lvlJc w:val="left"/>
      <w:pPr>
        <w:tabs>
          <w:tab w:val="num" w:pos="7198"/>
        </w:tabs>
        <w:ind w:left="6838" w:hanging="720"/>
      </w:pPr>
      <w:rPr>
        <w:rFonts w:hint="default"/>
        <w:b w:val="0"/>
        <w:i w:val="0"/>
      </w:rPr>
    </w:lvl>
  </w:abstractNum>
  <w:abstractNum w:abstractNumId="72" w15:restartNumberingAfterBreak="0">
    <w:nsid w:val="7FC7413A"/>
    <w:multiLevelType w:val="hybridMultilevel"/>
    <w:tmpl w:val="2EE45DC8"/>
    <w:lvl w:ilvl="0" w:tplc="198EB35E">
      <w:start w:val="1"/>
      <w:numFmt w:val="lowerLetter"/>
      <w:lvlText w:val="(%1)"/>
      <w:lvlJc w:val="left"/>
      <w:pPr>
        <w:ind w:left="1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CE8EE0">
      <w:start w:val="1"/>
      <w:numFmt w:val="lowerLetter"/>
      <w:lvlText w:val="%2"/>
      <w:lvlJc w:val="left"/>
      <w:pPr>
        <w:ind w:left="1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8CA89EE">
      <w:start w:val="1"/>
      <w:numFmt w:val="lowerRoman"/>
      <w:lvlText w:val="%3"/>
      <w:lvlJc w:val="left"/>
      <w:pPr>
        <w:ind w:left="2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44651E">
      <w:start w:val="1"/>
      <w:numFmt w:val="decimal"/>
      <w:lvlText w:val="%4"/>
      <w:lvlJc w:val="left"/>
      <w:pPr>
        <w:ind w:left="3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F82654">
      <w:start w:val="1"/>
      <w:numFmt w:val="lowerLetter"/>
      <w:lvlText w:val="%5"/>
      <w:lvlJc w:val="left"/>
      <w:pPr>
        <w:ind w:left="4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C08B3A">
      <w:start w:val="1"/>
      <w:numFmt w:val="lowerRoman"/>
      <w:lvlText w:val="%6"/>
      <w:lvlJc w:val="left"/>
      <w:pPr>
        <w:ind w:left="4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B0030A">
      <w:start w:val="1"/>
      <w:numFmt w:val="decimal"/>
      <w:lvlText w:val="%7"/>
      <w:lvlJc w:val="left"/>
      <w:pPr>
        <w:ind w:left="5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AAA8FA">
      <w:start w:val="1"/>
      <w:numFmt w:val="lowerLetter"/>
      <w:lvlText w:val="%8"/>
      <w:lvlJc w:val="left"/>
      <w:pPr>
        <w:ind w:left="6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D34068A">
      <w:start w:val="1"/>
      <w:numFmt w:val="lowerRoman"/>
      <w:lvlText w:val="%9"/>
      <w:lvlJc w:val="left"/>
      <w:pPr>
        <w:ind w:left="6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2"/>
  </w:num>
  <w:num w:numId="2">
    <w:abstractNumId w:val="71"/>
  </w:num>
  <w:num w:numId="3">
    <w:abstractNumId w:val="36"/>
  </w:num>
  <w:num w:numId="4">
    <w:abstractNumId w:val="26"/>
  </w:num>
  <w:num w:numId="5">
    <w:abstractNumId w:val="66"/>
  </w:num>
  <w:num w:numId="6">
    <w:abstractNumId w:val="55"/>
  </w:num>
  <w:num w:numId="7">
    <w:abstractNumId w:val="35"/>
  </w:num>
  <w:num w:numId="8">
    <w:abstractNumId w:val="61"/>
  </w:num>
  <w:num w:numId="9">
    <w:abstractNumId w:val="57"/>
  </w:num>
  <w:num w:numId="10">
    <w:abstractNumId w:val="45"/>
  </w:num>
  <w:num w:numId="11">
    <w:abstractNumId w:val="66"/>
  </w:num>
  <w:num w:numId="12">
    <w:abstractNumId w:val="43"/>
  </w:num>
  <w:num w:numId="13">
    <w:abstractNumId w:val="12"/>
  </w:num>
  <w:num w:numId="14">
    <w:abstractNumId w:val="17"/>
  </w:num>
  <w:num w:numId="15">
    <w:abstractNumId w:val="8"/>
  </w:num>
  <w:num w:numId="16">
    <w:abstractNumId w:val="5"/>
  </w:num>
  <w:num w:numId="17">
    <w:abstractNumId w:val="24"/>
  </w:num>
  <w:num w:numId="18">
    <w:abstractNumId w:val="9"/>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46"/>
  </w:num>
  <w:num w:numId="22">
    <w:abstractNumId w:val="23"/>
  </w:num>
  <w:num w:numId="23">
    <w:abstractNumId w:val="35"/>
  </w:num>
  <w:num w:numId="24">
    <w:abstractNumId w:val="59"/>
  </w:num>
  <w:num w:numId="25">
    <w:abstractNumId w:val="21"/>
  </w:num>
  <w:num w:numId="26">
    <w:abstractNumId w:val="25"/>
  </w:num>
  <w:num w:numId="27">
    <w:abstractNumId w:val="18"/>
  </w:num>
  <w:num w:numId="28">
    <w:abstractNumId w:val="28"/>
  </w:num>
  <w:num w:numId="29">
    <w:abstractNumId w:val="4"/>
  </w:num>
  <w:num w:numId="30">
    <w:abstractNumId w:val="51"/>
  </w:num>
  <w:num w:numId="31">
    <w:abstractNumId w:val="40"/>
  </w:num>
  <w:num w:numId="32">
    <w:abstractNumId w:val="33"/>
  </w:num>
  <w:num w:numId="33">
    <w:abstractNumId w:val="16"/>
  </w:num>
  <w:num w:numId="34">
    <w:abstractNumId w:val="10"/>
  </w:num>
  <w:num w:numId="35">
    <w:abstractNumId w:val="38"/>
  </w:num>
  <w:num w:numId="36">
    <w:abstractNumId w:val="72"/>
  </w:num>
  <w:num w:numId="37">
    <w:abstractNumId w:val="15"/>
  </w:num>
  <w:num w:numId="38">
    <w:abstractNumId w:val="58"/>
  </w:num>
  <w:num w:numId="39">
    <w:abstractNumId w:val="41"/>
  </w:num>
  <w:num w:numId="40">
    <w:abstractNumId w:val="49"/>
  </w:num>
  <w:num w:numId="41">
    <w:abstractNumId w:val="42"/>
  </w:num>
  <w:num w:numId="42">
    <w:abstractNumId w:val="62"/>
  </w:num>
  <w:num w:numId="43">
    <w:abstractNumId w:val="32"/>
  </w:num>
  <w:num w:numId="44">
    <w:abstractNumId w:val="54"/>
  </w:num>
  <w:num w:numId="45">
    <w:abstractNumId w:val="6"/>
  </w:num>
  <w:num w:numId="46">
    <w:abstractNumId w:val="7"/>
  </w:num>
  <w:num w:numId="47">
    <w:abstractNumId w:val="20"/>
  </w:num>
  <w:num w:numId="48">
    <w:abstractNumId w:val="60"/>
  </w:num>
  <w:num w:numId="49">
    <w:abstractNumId w:val="70"/>
  </w:num>
  <w:num w:numId="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3"/>
  </w:num>
  <w:num w:numId="53">
    <w:abstractNumId w:val="11"/>
  </w:num>
  <w:num w:numId="54">
    <w:abstractNumId w:val="50"/>
  </w:num>
  <w:num w:numId="55">
    <w:abstractNumId w:val="67"/>
  </w:num>
  <w:num w:numId="56">
    <w:abstractNumId w:val="68"/>
  </w:num>
  <w:num w:numId="57">
    <w:abstractNumId w:val="29"/>
  </w:num>
  <w:num w:numId="5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num>
  <w:num w:numId="62">
    <w:abstractNumId w:val="30"/>
  </w:num>
  <w:num w:numId="63">
    <w:abstractNumId w:val="3"/>
  </w:num>
  <w:num w:numId="64">
    <w:abstractNumId w:val="64"/>
  </w:num>
  <w:num w:numId="65">
    <w:abstractNumId w:val="13"/>
  </w:num>
  <w:num w:numId="66">
    <w:abstractNumId w:val="48"/>
  </w:num>
  <w:num w:numId="67">
    <w:abstractNumId w:val="44"/>
  </w:num>
  <w:num w:numId="68">
    <w:abstractNumId w:val="34"/>
  </w:num>
  <w:num w:numId="69">
    <w:abstractNumId w:val="69"/>
  </w:num>
  <w:num w:numId="70">
    <w:abstractNumId w:val="47"/>
  </w:num>
  <w:num w:numId="71">
    <w:abstractNumId w:val="2"/>
  </w:num>
  <w:num w:numId="72">
    <w:abstractNumId w:val="19"/>
  </w:num>
  <w:num w:numId="73">
    <w:abstractNumId w:val="53"/>
  </w:num>
  <w:num w:numId="74">
    <w:abstractNumId w:val="37"/>
  </w:num>
  <w:num w:numId="75">
    <w:abstractNumId w:val="1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E9"/>
    <w:rsid w:val="00001286"/>
    <w:rsid w:val="00001335"/>
    <w:rsid w:val="0000153B"/>
    <w:rsid w:val="00001982"/>
    <w:rsid w:val="00001BC3"/>
    <w:rsid w:val="00001F0D"/>
    <w:rsid w:val="00002307"/>
    <w:rsid w:val="000024CE"/>
    <w:rsid w:val="00002E1B"/>
    <w:rsid w:val="000033DB"/>
    <w:rsid w:val="000037E8"/>
    <w:rsid w:val="00003FE7"/>
    <w:rsid w:val="0000480C"/>
    <w:rsid w:val="00004A21"/>
    <w:rsid w:val="00004B3C"/>
    <w:rsid w:val="000051DD"/>
    <w:rsid w:val="00007090"/>
    <w:rsid w:val="00007828"/>
    <w:rsid w:val="00007EC4"/>
    <w:rsid w:val="00010467"/>
    <w:rsid w:val="00011505"/>
    <w:rsid w:val="00011C33"/>
    <w:rsid w:val="00011D86"/>
    <w:rsid w:val="00011DAB"/>
    <w:rsid w:val="00011F7A"/>
    <w:rsid w:val="00011FE1"/>
    <w:rsid w:val="00012099"/>
    <w:rsid w:val="0001228A"/>
    <w:rsid w:val="00013055"/>
    <w:rsid w:val="000138D6"/>
    <w:rsid w:val="00013B42"/>
    <w:rsid w:val="0001497A"/>
    <w:rsid w:val="00015404"/>
    <w:rsid w:val="00017DB2"/>
    <w:rsid w:val="0002023B"/>
    <w:rsid w:val="00020455"/>
    <w:rsid w:val="00020A2E"/>
    <w:rsid w:val="00020FE0"/>
    <w:rsid w:val="0002121A"/>
    <w:rsid w:val="00021B65"/>
    <w:rsid w:val="000224D3"/>
    <w:rsid w:val="00022DE5"/>
    <w:rsid w:val="000243FA"/>
    <w:rsid w:val="00024E27"/>
    <w:rsid w:val="00024F12"/>
    <w:rsid w:val="00025B9A"/>
    <w:rsid w:val="00026E22"/>
    <w:rsid w:val="00026ECA"/>
    <w:rsid w:val="00027D78"/>
    <w:rsid w:val="000311DD"/>
    <w:rsid w:val="0003173F"/>
    <w:rsid w:val="0003185A"/>
    <w:rsid w:val="00031AF5"/>
    <w:rsid w:val="0003221E"/>
    <w:rsid w:val="00033646"/>
    <w:rsid w:val="00033F3B"/>
    <w:rsid w:val="000361D1"/>
    <w:rsid w:val="00036726"/>
    <w:rsid w:val="0003688E"/>
    <w:rsid w:val="000373EA"/>
    <w:rsid w:val="00040823"/>
    <w:rsid w:val="00041A6A"/>
    <w:rsid w:val="000428C5"/>
    <w:rsid w:val="000441F0"/>
    <w:rsid w:val="000456E7"/>
    <w:rsid w:val="000462A7"/>
    <w:rsid w:val="0004653B"/>
    <w:rsid w:val="0004707B"/>
    <w:rsid w:val="000471E3"/>
    <w:rsid w:val="00047609"/>
    <w:rsid w:val="000479C3"/>
    <w:rsid w:val="00047A3F"/>
    <w:rsid w:val="00050E80"/>
    <w:rsid w:val="00051156"/>
    <w:rsid w:val="00051183"/>
    <w:rsid w:val="000512F6"/>
    <w:rsid w:val="00052A2C"/>
    <w:rsid w:val="00052DFB"/>
    <w:rsid w:val="00052DFF"/>
    <w:rsid w:val="00053F0A"/>
    <w:rsid w:val="0005421C"/>
    <w:rsid w:val="00054C73"/>
    <w:rsid w:val="00060048"/>
    <w:rsid w:val="00060FBE"/>
    <w:rsid w:val="00061372"/>
    <w:rsid w:val="00061AE6"/>
    <w:rsid w:val="00062389"/>
    <w:rsid w:val="00062F45"/>
    <w:rsid w:val="0006554E"/>
    <w:rsid w:val="00065BE2"/>
    <w:rsid w:val="00065D92"/>
    <w:rsid w:val="00067281"/>
    <w:rsid w:val="00067318"/>
    <w:rsid w:val="000673A2"/>
    <w:rsid w:val="00067F1F"/>
    <w:rsid w:val="00067F6B"/>
    <w:rsid w:val="0007066E"/>
    <w:rsid w:val="00071A53"/>
    <w:rsid w:val="000727AF"/>
    <w:rsid w:val="00072F12"/>
    <w:rsid w:val="00073B86"/>
    <w:rsid w:val="00073BD6"/>
    <w:rsid w:val="00073F5C"/>
    <w:rsid w:val="00075989"/>
    <w:rsid w:val="000764A8"/>
    <w:rsid w:val="000770C2"/>
    <w:rsid w:val="00077DA4"/>
    <w:rsid w:val="0008001E"/>
    <w:rsid w:val="000803F3"/>
    <w:rsid w:val="00081134"/>
    <w:rsid w:val="00081677"/>
    <w:rsid w:val="000816B2"/>
    <w:rsid w:val="00082434"/>
    <w:rsid w:val="00083481"/>
    <w:rsid w:val="0008476A"/>
    <w:rsid w:val="00084D89"/>
    <w:rsid w:val="000858A8"/>
    <w:rsid w:val="00087205"/>
    <w:rsid w:val="00087449"/>
    <w:rsid w:val="000879F7"/>
    <w:rsid w:val="00087A4E"/>
    <w:rsid w:val="00090564"/>
    <w:rsid w:val="00091023"/>
    <w:rsid w:val="00091D4D"/>
    <w:rsid w:val="000920C1"/>
    <w:rsid w:val="000921A7"/>
    <w:rsid w:val="000930F0"/>
    <w:rsid w:val="00093306"/>
    <w:rsid w:val="00093A84"/>
    <w:rsid w:val="000940A9"/>
    <w:rsid w:val="00094356"/>
    <w:rsid w:val="00095A26"/>
    <w:rsid w:val="00096448"/>
    <w:rsid w:val="00096456"/>
    <w:rsid w:val="000969CC"/>
    <w:rsid w:val="000979D0"/>
    <w:rsid w:val="000A0586"/>
    <w:rsid w:val="000A07AF"/>
    <w:rsid w:val="000A0F2C"/>
    <w:rsid w:val="000A162C"/>
    <w:rsid w:val="000A1B1C"/>
    <w:rsid w:val="000A2741"/>
    <w:rsid w:val="000A2E19"/>
    <w:rsid w:val="000A2E2C"/>
    <w:rsid w:val="000A3022"/>
    <w:rsid w:val="000A3A99"/>
    <w:rsid w:val="000A3F3A"/>
    <w:rsid w:val="000A4171"/>
    <w:rsid w:val="000A45FC"/>
    <w:rsid w:val="000A4C81"/>
    <w:rsid w:val="000A79C3"/>
    <w:rsid w:val="000A7D35"/>
    <w:rsid w:val="000B0638"/>
    <w:rsid w:val="000B0844"/>
    <w:rsid w:val="000B15E2"/>
    <w:rsid w:val="000B1635"/>
    <w:rsid w:val="000B1B35"/>
    <w:rsid w:val="000B2F06"/>
    <w:rsid w:val="000B3FB0"/>
    <w:rsid w:val="000B405C"/>
    <w:rsid w:val="000B4C69"/>
    <w:rsid w:val="000B4F47"/>
    <w:rsid w:val="000B6EC2"/>
    <w:rsid w:val="000B78E7"/>
    <w:rsid w:val="000B7B62"/>
    <w:rsid w:val="000B7F01"/>
    <w:rsid w:val="000C0F7B"/>
    <w:rsid w:val="000C0FF2"/>
    <w:rsid w:val="000C17D8"/>
    <w:rsid w:val="000C1AD6"/>
    <w:rsid w:val="000C1F85"/>
    <w:rsid w:val="000C218E"/>
    <w:rsid w:val="000C219D"/>
    <w:rsid w:val="000C2D4A"/>
    <w:rsid w:val="000C367F"/>
    <w:rsid w:val="000C4CA5"/>
    <w:rsid w:val="000C575B"/>
    <w:rsid w:val="000C5884"/>
    <w:rsid w:val="000C60F1"/>
    <w:rsid w:val="000C6EE4"/>
    <w:rsid w:val="000D0129"/>
    <w:rsid w:val="000D059A"/>
    <w:rsid w:val="000D118B"/>
    <w:rsid w:val="000D187F"/>
    <w:rsid w:val="000D3469"/>
    <w:rsid w:val="000D3956"/>
    <w:rsid w:val="000D39BC"/>
    <w:rsid w:val="000D4713"/>
    <w:rsid w:val="000D5505"/>
    <w:rsid w:val="000D6661"/>
    <w:rsid w:val="000D7B96"/>
    <w:rsid w:val="000E0AFB"/>
    <w:rsid w:val="000E1008"/>
    <w:rsid w:val="000E148C"/>
    <w:rsid w:val="000E175B"/>
    <w:rsid w:val="000E2BD4"/>
    <w:rsid w:val="000E41DC"/>
    <w:rsid w:val="000E43CA"/>
    <w:rsid w:val="000E53EE"/>
    <w:rsid w:val="000E5AE5"/>
    <w:rsid w:val="000E60E8"/>
    <w:rsid w:val="000E611D"/>
    <w:rsid w:val="000E6AEC"/>
    <w:rsid w:val="000E6B34"/>
    <w:rsid w:val="000E7A2B"/>
    <w:rsid w:val="000E7E3D"/>
    <w:rsid w:val="000F029E"/>
    <w:rsid w:val="000F0336"/>
    <w:rsid w:val="000F0975"/>
    <w:rsid w:val="000F0BE4"/>
    <w:rsid w:val="000F152F"/>
    <w:rsid w:val="000F1937"/>
    <w:rsid w:val="000F1E21"/>
    <w:rsid w:val="000F3EC3"/>
    <w:rsid w:val="000F4A2F"/>
    <w:rsid w:val="000F4EC0"/>
    <w:rsid w:val="000F5556"/>
    <w:rsid w:val="000F5C15"/>
    <w:rsid w:val="000F67CF"/>
    <w:rsid w:val="000F681F"/>
    <w:rsid w:val="000F74F2"/>
    <w:rsid w:val="000F766E"/>
    <w:rsid w:val="000F7883"/>
    <w:rsid w:val="000F7BC4"/>
    <w:rsid w:val="00100188"/>
    <w:rsid w:val="00100522"/>
    <w:rsid w:val="00100C0F"/>
    <w:rsid w:val="00102279"/>
    <w:rsid w:val="001023EB"/>
    <w:rsid w:val="0010287E"/>
    <w:rsid w:val="001056B8"/>
    <w:rsid w:val="00106006"/>
    <w:rsid w:val="001072D3"/>
    <w:rsid w:val="00107E62"/>
    <w:rsid w:val="00110E99"/>
    <w:rsid w:val="0011105B"/>
    <w:rsid w:val="001112EF"/>
    <w:rsid w:val="00112284"/>
    <w:rsid w:val="001133D7"/>
    <w:rsid w:val="00113699"/>
    <w:rsid w:val="00113B1D"/>
    <w:rsid w:val="00114CC4"/>
    <w:rsid w:val="0011511A"/>
    <w:rsid w:val="0011624C"/>
    <w:rsid w:val="00120675"/>
    <w:rsid w:val="00123C51"/>
    <w:rsid w:val="00123DE0"/>
    <w:rsid w:val="00123E71"/>
    <w:rsid w:val="00124866"/>
    <w:rsid w:val="00126F86"/>
    <w:rsid w:val="00130A10"/>
    <w:rsid w:val="00131583"/>
    <w:rsid w:val="0013268E"/>
    <w:rsid w:val="00132F25"/>
    <w:rsid w:val="001333CB"/>
    <w:rsid w:val="00134470"/>
    <w:rsid w:val="0013464C"/>
    <w:rsid w:val="00134882"/>
    <w:rsid w:val="00135D49"/>
    <w:rsid w:val="0013684D"/>
    <w:rsid w:val="00136B0D"/>
    <w:rsid w:val="00136B5D"/>
    <w:rsid w:val="00137808"/>
    <w:rsid w:val="00140CD5"/>
    <w:rsid w:val="00141044"/>
    <w:rsid w:val="0014149B"/>
    <w:rsid w:val="0014190B"/>
    <w:rsid w:val="00142942"/>
    <w:rsid w:val="00142EA0"/>
    <w:rsid w:val="00142F39"/>
    <w:rsid w:val="0014346E"/>
    <w:rsid w:val="00143F88"/>
    <w:rsid w:val="0014405F"/>
    <w:rsid w:val="0014433D"/>
    <w:rsid w:val="00146425"/>
    <w:rsid w:val="001501D2"/>
    <w:rsid w:val="001503C7"/>
    <w:rsid w:val="001517A2"/>
    <w:rsid w:val="001517C6"/>
    <w:rsid w:val="001523F5"/>
    <w:rsid w:val="0015277F"/>
    <w:rsid w:val="00152AB3"/>
    <w:rsid w:val="001532FB"/>
    <w:rsid w:val="00153780"/>
    <w:rsid w:val="00153961"/>
    <w:rsid w:val="0015399A"/>
    <w:rsid w:val="00153A16"/>
    <w:rsid w:val="00153B64"/>
    <w:rsid w:val="001548FC"/>
    <w:rsid w:val="00155A24"/>
    <w:rsid w:val="00156472"/>
    <w:rsid w:val="00157259"/>
    <w:rsid w:val="001600AB"/>
    <w:rsid w:val="00160CDF"/>
    <w:rsid w:val="001614A6"/>
    <w:rsid w:val="0016187C"/>
    <w:rsid w:val="001620F5"/>
    <w:rsid w:val="001628EE"/>
    <w:rsid w:val="00162E3B"/>
    <w:rsid w:val="00162FFC"/>
    <w:rsid w:val="00163998"/>
    <w:rsid w:val="001639A7"/>
    <w:rsid w:val="001639F4"/>
    <w:rsid w:val="001665D9"/>
    <w:rsid w:val="00166EF7"/>
    <w:rsid w:val="0016715A"/>
    <w:rsid w:val="0017017B"/>
    <w:rsid w:val="0017021C"/>
    <w:rsid w:val="0017090B"/>
    <w:rsid w:val="00171F95"/>
    <w:rsid w:val="001725B7"/>
    <w:rsid w:val="00172C20"/>
    <w:rsid w:val="00172ECB"/>
    <w:rsid w:val="00174711"/>
    <w:rsid w:val="00175532"/>
    <w:rsid w:val="00175782"/>
    <w:rsid w:val="0017674F"/>
    <w:rsid w:val="0017773C"/>
    <w:rsid w:val="00177C0F"/>
    <w:rsid w:val="00177E1B"/>
    <w:rsid w:val="001801F9"/>
    <w:rsid w:val="001802EB"/>
    <w:rsid w:val="0018105C"/>
    <w:rsid w:val="00182D6C"/>
    <w:rsid w:val="00182F0A"/>
    <w:rsid w:val="00183D29"/>
    <w:rsid w:val="00184275"/>
    <w:rsid w:val="001842A5"/>
    <w:rsid w:val="00184743"/>
    <w:rsid w:val="00185EDC"/>
    <w:rsid w:val="0018612D"/>
    <w:rsid w:val="00186FA4"/>
    <w:rsid w:val="0018796F"/>
    <w:rsid w:val="00187B87"/>
    <w:rsid w:val="00190552"/>
    <w:rsid w:val="00190D90"/>
    <w:rsid w:val="00191885"/>
    <w:rsid w:val="00191A12"/>
    <w:rsid w:val="00191D30"/>
    <w:rsid w:val="00192D8A"/>
    <w:rsid w:val="00193B1F"/>
    <w:rsid w:val="00195655"/>
    <w:rsid w:val="0019588B"/>
    <w:rsid w:val="00195C66"/>
    <w:rsid w:val="00196DAF"/>
    <w:rsid w:val="00196E0B"/>
    <w:rsid w:val="0019796F"/>
    <w:rsid w:val="001A0424"/>
    <w:rsid w:val="001A0452"/>
    <w:rsid w:val="001A261D"/>
    <w:rsid w:val="001A26BD"/>
    <w:rsid w:val="001A286E"/>
    <w:rsid w:val="001A3832"/>
    <w:rsid w:val="001A3D9D"/>
    <w:rsid w:val="001A3E1E"/>
    <w:rsid w:val="001A5272"/>
    <w:rsid w:val="001A5410"/>
    <w:rsid w:val="001A590D"/>
    <w:rsid w:val="001A5D70"/>
    <w:rsid w:val="001A6654"/>
    <w:rsid w:val="001A6672"/>
    <w:rsid w:val="001B015C"/>
    <w:rsid w:val="001B068B"/>
    <w:rsid w:val="001B1490"/>
    <w:rsid w:val="001B1918"/>
    <w:rsid w:val="001B1C7A"/>
    <w:rsid w:val="001B265F"/>
    <w:rsid w:val="001B2F53"/>
    <w:rsid w:val="001B3728"/>
    <w:rsid w:val="001B3851"/>
    <w:rsid w:val="001B3E91"/>
    <w:rsid w:val="001B3EB9"/>
    <w:rsid w:val="001B7A86"/>
    <w:rsid w:val="001C176D"/>
    <w:rsid w:val="001C226C"/>
    <w:rsid w:val="001C2280"/>
    <w:rsid w:val="001C2CFB"/>
    <w:rsid w:val="001C3CB4"/>
    <w:rsid w:val="001C499D"/>
    <w:rsid w:val="001C5721"/>
    <w:rsid w:val="001C5AB3"/>
    <w:rsid w:val="001C5AF3"/>
    <w:rsid w:val="001C7F02"/>
    <w:rsid w:val="001D00A2"/>
    <w:rsid w:val="001D283F"/>
    <w:rsid w:val="001D2A36"/>
    <w:rsid w:val="001D3280"/>
    <w:rsid w:val="001D32F4"/>
    <w:rsid w:val="001D4919"/>
    <w:rsid w:val="001D56E2"/>
    <w:rsid w:val="001D7A06"/>
    <w:rsid w:val="001E0F81"/>
    <w:rsid w:val="001E10AF"/>
    <w:rsid w:val="001E1149"/>
    <w:rsid w:val="001E12F0"/>
    <w:rsid w:val="001E1A0E"/>
    <w:rsid w:val="001E257F"/>
    <w:rsid w:val="001E275A"/>
    <w:rsid w:val="001E3D05"/>
    <w:rsid w:val="001E4643"/>
    <w:rsid w:val="001E5F40"/>
    <w:rsid w:val="001E61A7"/>
    <w:rsid w:val="001E64D0"/>
    <w:rsid w:val="001E6C0E"/>
    <w:rsid w:val="001E7893"/>
    <w:rsid w:val="001F043C"/>
    <w:rsid w:val="001F0722"/>
    <w:rsid w:val="001F0920"/>
    <w:rsid w:val="001F0FB0"/>
    <w:rsid w:val="001F1013"/>
    <w:rsid w:val="001F1054"/>
    <w:rsid w:val="001F1AFF"/>
    <w:rsid w:val="001F26E3"/>
    <w:rsid w:val="001F2CF6"/>
    <w:rsid w:val="001F2DBB"/>
    <w:rsid w:val="001F3D5C"/>
    <w:rsid w:val="001F4C07"/>
    <w:rsid w:val="001F55F9"/>
    <w:rsid w:val="001F582E"/>
    <w:rsid w:val="001F5EF3"/>
    <w:rsid w:val="001F6BF4"/>
    <w:rsid w:val="001F70E0"/>
    <w:rsid w:val="001F7B7B"/>
    <w:rsid w:val="002005FF"/>
    <w:rsid w:val="0020084A"/>
    <w:rsid w:val="002015ED"/>
    <w:rsid w:val="00201A8C"/>
    <w:rsid w:val="00202475"/>
    <w:rsid w:val="00202E3F"/>
    <w:rsid w:val="00203754"/>
    <w:rsid w:val="002038E4"/>
    <w:rsid w:val="00203C8B"/>
    <w:rsid w:val="00203DD0"/>
    <w:rsid w:val="0020530C"/>
    <w:rsid w:val="002055F0"/>
    <w:rsid w:val="00205909"/>
    <w:rsid w:val="00206F4D"/>
    <w:rsid w:val="00207D2E"/>
    <w:rsid w:val="002102BC"/>
    <w:rsid w:val="002107A2"/>
    <w:rsid w:val="002113A9"/>
    <w:rsid w:val="002115CA"/>
    <w:rsid w:val="00212631"/>
    <w:rsid w:val="002127CF"/>
    <w:rsid w:val="00212DA7"/>
    <w:rsid w:val="00212F97"/>
    <w:rsid w:val="002130D5"/>
    <w:rsid w:val="00213B96"/>
    <w:rsid w:val="002153B4"/>
    <w:rsid w:val="00215B1D"/>
    <w:rsid w:val="00215E70"/>
    <w:rsid w:val="0021614B"/>
    <w:rsid w:val="002203C1"/>
    <w:rsid w:val="0022087D"/>
    <w:rsid w:val="002209BA"/>
    <w:rsid w:val="00221D2C"/>
    <w:rsid w:val="002221AC"/>
    <w:rsid w:val="0022227C"/>
    <w:rsid w:val="002228FE"/>
    <w:rsid w:val="002229F4"/>
    <w:rsid w:val="002237D9"/>
    <w:rsid w:val="00223C57"/>
    <w:rsid w:val="002243B1"/>
    <w:rsid w:val="00224FD6"/>
    <w:rsid w:val="00225881"/>
    <w:rsid w:val="00225D7B"/>
    <w:rsid w:val="0022613D"/>
    <w:rsid w:val="00226166"/>
    <w:rsid w:val="00226489"/>
    <w:rsid w:val="002269A5"/>
    <w:rsid w:val="00226BD4"/>
    <w:rsid w:val="00226D3B"/>
    <w:rsid w:val="00226F8B"/>
    <w:rsid w:val="00226FA1"/>
    <w:rsid w:val="00227382"/>
    <w:rsid w:val="00227D1B"/>
    <w:rsid w:val="00230B5D"/>
    <w:rsid w:val="002316FD"/>
    <w:rsid w:val="00231D7D"/>
    <w:rsid w:val="00231E98"/>
    <w:rsid w:val="00232256"/>
    <w:rsid w:val="002335B0"/>
    <w:rsid w:val="002336F6"/>
    <w:rsid w:val="002340B9"/>
    <w:rsid w:val="00234B07"/>
    <w:rsid w:val="00235104"/>
    <w:rsid w:val="002352AD"/>
    <w:rsid w:val="0023542F"/>
    <w:rsid w:val="0023587F"/>
    <w:rsid w:val="00235C4B"/>
    <w:rsid w:val="00236015"/>
    <w:rsid w:val="002367C7"/>
    <w:rsid w:val="00237695"/>
    <w:rsid w:val="00237A66"/>
    <w:rsid w:val="00240107"/>
    <w:rsid w:val="00240143"/>
    <w:rsid w:val="00240F23"/>
    <w:rsid w:val="002417D4"/>
    <w:rsid w:val="002429F5"/>
    <w:rsid w:val="00242ADC"/>
    <w:rsid w:val="00242DFF"/>
    <w:rsid w:val="00243716"/>
    <w:rsid w:val="002446D1"/>
    <w:rsid w:val="00245186"/>
    <w:rsid w:val="00245C30"/>
    <w:rsid w:val="00245F63"/>
    <w:rsid w:val="002465DA"/>
    <w:rsid w:val="00247067"/>
    <w:rsid w:val="00247298"/>
    <w:rsid w:val="0025008A"/>
    <w:rsid w:val="002500B7"/>
    <w:rsid w:val="002502B9"/>
    <w:rsid w:val="002515C2"/>
    <w:rsid w:val="0025169F"/>
    <w:rsid w:val="002527C9"/>
    <w:rsid w:val="002538EA"/>
    <w:rsid w:val="00254C04"/>
    <w:rsid w:val="00255717"/>
    <w:rsid w:val="002570BB"/>
    <w:rsid w:val="00257207"/>
    <w:rsid w:val="0025730E"/>
    <w:rsid w:val="00261349"/>
    <w:rsid w:val="002616A6"/>
    <w:rsid w:val="00261895"/>
    <w:rsid w:val="00261BA7"/>
    <w:rsid w:val="0026212C"/>
    <w:rsid w:val="00262212"/>
    <w:rsid w:val="00262FE7"/>
    <w:rsid w:val="00263DD3"/>
    <w:rsid w:val="00264313"/>
    <w:rsid w:val="002643C6"/>
    <w:rsid w:val="00264440"/>
    <w:rsid w:val="002661E4"/>
    <w:rsid w:val="00266508"/>
    <w:rsid w:val="002677B1"/>
    <w:rsid w:val="00267A3D"/>
    <w:rsid w:val="00267F65"/>
    <w:rsid w:val="00270141"/>
    <w:rsid w:val="00271BB7"/>
    <w:rsid w:val="00271C18"/>
    <w:rsid w:val="00271C9C"/>
    <w:rsid w:val="00271D34"/>
    <w:rsid w:val="0027277D"/>
    <w:rsid w:val="00273F54"/>
    <w:rsid w:val="002740ED"/>
    <w:rsid w:val="002746BF"/>
    <w:rsid w:val="00274AF5"/>
    <w:rsid w:val="00274F41"/>
    <w:rsid w:val="0027564E"/>
    <w:rsid w:val="002756A3"/>
    <w:rsid w:val="00275FD3"/>
    <w:rsid w:val="0027640A"/>
    <w:rsid w:val="00276B46"/>
    <w:rsid w:val="002778D9"/>
    <w:rsid w:val="002779C7"/>
    <w:rsid w:val="002804A9"/>
    <w:rsid w:val="00280854"/>
    <w:rsid w:val="00281209"/>
    <w:rsid w:val="00281C16"/>
    <w:rsid w:val="002835D3"/>
    <w:rsid w:val="002838D1"/>
    <w:rsid w:val="002849B0"/>
    <w:rsid w:val="00285227"/>
    <w:rsid w:val="002852F2"/>
    <w:rsid w:val="00286BB5"/>
    <w:rsid w:val="002876DA"/>
    <w:rsid w:val="00287825"/>
    <w:rsid w:val="00287864"/>
    <w:rsid w:val="00287A7C"/>
    <w:rsid w:val="00287DCD"/>
    <w:rsid w:val="00290C59"/>
    <w:rsid w:val="00291F64"/>
    <w:rsid w:val="002924FD"/>
    <w:rsid w:val="0029266E"/>
    <w:rsid w:val="002926CB"/>
    <w:rsid w:val="00292A87"/>
    <w:rsid w:val="00292B6F"/>
    <w:rsid w:val="00292F6B"/>
    <w:rsid w:val="002932C9"/>
    <w:rsid w:val="00294FDA"/>
    <w:rsid w:val="00295176"/>
    <w:rsid w:val="0029556F"/>
    <w:rsid w:val="00295D79"/>
    <w:rsid w:val="00296312"/>
    <w:rsid w:val="00296BBF"/>
    <w:rsid w:val="002A0822"/>
    <w:rsid w:val="002A0B74"/>
    <w:rsid w:val="002A1574"/>
    <w:rsid w:val="002A31AF"/>
    <w:rsid w:val="002A44A4"/>
    <w:rsid w:val="002A52DB"/>
    <w:rsid w:val="002A68C4"/>
    <w:rsid w:val="002A7E34"/>
    <w:rsid w:val="002A7FDA"/>
    <w:rsid w:val="002B055B"/>
    <w:rsid w:val="002B1032"/>
    <w:rsid w:val="002B17FB"/>
    <w:rsid w:val="002B2522"/>
    <w:rsid w:val="002B302A"/>
    <w:rsid w:val="002B320C"/>
    <w:rsid w:val="002B3369"/>
    <w:rsid w:val="002B337D"/>
    <w:rsid w:val="002B43E5"/>
    <w:rsid w:val="002B5238"/>
    <w:rsid w:val="002B6267"/>
    <w:rsid w:val="002B66DE"/>
    <w:rsid w:val="002C0AFC"/>
    <w:rsid w:val="002C0D16"/>
    <w:rsid w:val="002C111B"/>
    <w:rsid w:val="002C16BE"/>
    <w:rsid w:val="002C26C0"/>
    <w:rsid w:val="002C2758"/>
    <w:rsid w:val="002C2A80"/>
    <w:rsid w:val="002C2AD2"/>
    <w:rsid w:val="002C35C2"/>
    <w:rsid w:val="002C3D37"/>
    <w:rsid w:val="002C3FB1"/>
    <w:rsid w:val="002C453D"/>
    <w:rsid w:val="002C5129"/>
    <w:rsid w:val="002C51C3"/>
    <w:rsid w:val="002C5F51"/>
    <w:rsid w:val="002C68CF"/>
    <w:rsid w:val="002C7671"/>
    <w:rsid w:val="002C7CAF"/>
    <w:rsid w:val="002D1FA7"/>
    <w:rsid w:val="002D2ACA"/>
    <w:rsid w:val="002D452F"/>
    <w:rsid w:val="002D4B45"/>
    <w:rsid w:val="002D746C"/>
    <w:rsid w:val="002E0104"/>
    <w:rsid w:val="002E0AFE"/>
    <w:rsid w:val="002E1A2D"/>
    <w:rsid w:val="002E1BCE"/>
    <w:rsid w:val="002E292A"/>
    <w:rsid w:val="002E3474"/>
    <w:rsid w:val="002E368A"/>
    <w:rsid w:val="002E43ED"/>
    <w:rsid w:val="002E4AB6"/>
    <w:rsid w:val="002E4D25"/>
    <w:rsid w:val="002E4DD2"/>
    <w:rsid w:val="002E5C74"/>
    <w:rsid w:val="002E63A9"/>
    <w:rsid w:val="002E64A4"/>
    <w:rsid w:val="002E6D7F"/>
    <w:rsid w:val="002E7231"/>
    <w:rsid w:val="002E7D65"/>
    <w:rsid w:val="002E7E21"/>
    <w:rsid w:val="002F00E9"/>
    <w:rsid w:val="002F016A"/>
    <w:rsid w:val="002F03C8"/>
    <w:rsid w:val="002F0CA7"/>
    <w:rsid w:val="002F1858"/>
    <w:rsid w:val="002F1B56"/>
    <w:rsid w:val="002F1CF1"/>
    <w:rsid w:val="002F206B"/>
    <w:rsid w:val="002F246D"/>
    <w:rsid w:val="002F2FD6"/>
    <w:rsid w:val="002F4111"/>
    <w:rsid w:val="002F52A3"/>
    <w:rsid w:val="002F5342"/>
    <w:rsid w:val="002F58EB"/>
    <w:rsid w:val="002F66C6"/>
    <w:rsid w:val="002F697A"/>
    <w:rsid w:val="002F6AFA"/>
    <w:rsid w:val="002F70C9"/>
    <w:rsid w:val="002F72E5"/>
    <w:rsid w:val="002F7DE6"/>
    <w:rsid w:val="00301C36"/>
    <w:rsid w:val="00302066"/>
    <w:rsid w:val="003026C6"/>
    <w:rsid w:val="00302758"/>
    <w:rsid w:val="00302853"/>
    <w:rsid w:val="00302C9F"/>
    <w:rsid w:val="003036F0"/>
    <w:rsid w:val="003044D5"/>
    <w:rsid w:val="00304EE0"/>
    <w:rsid w:val="00304F86"/>
    <w:rsid w:val="00306305"/>
    <w:rsid w:val="0030636F"/>
    <w:rsid w:val="00307515"/>
    <w:rsid w:val="003076B7"/>
    <w:rsid w:val="00307A98"/>
    <w:rsid w:val="003100C0"/>
    <w:rsid w:val="003102E6"/>
    <w:rsid w:val="003104A9"/>
    <w:rsid w:val="00310FD3"/>
    <w:rsid w:val="00312E5D"/>
    <w:rsid w:val="00313C39"/>
    <w:rsid w:val="00314837"/>
    <w:rsid w:val="00315111"/>
    <w:rsid w:val="00317D7F"/>
    <w:rsid w:val="0032017D"/>
    <w:rsid w:val="003201EC"/>
    <w:rsid w:val="003205D3"/>
    <w:rsid w:val="00323136"/>
    <w:rsid w:val="003239D6"/>
    <w:rsid w:val="003243C9"/>
    <w:rsid w:val="00324A68"/>
    <w:rsid w:val="00325501"/>
    <w:rsid w:val="0032696F"/>
    <w:rsid w:val="00326DBB"/>
    <w:rsid w:val="0032785C"/>
    <w:rsid w:val="00327940"/>
    <w:rsid w:val="00330791"/>
    <w:rsid w:val="00330F50"/>
    <w:rsid w:val="003311A0"/>
    <w:rsid w:val="00332402"/>
    <w:rsid w:val="0033263C"/>
    <w:rsid w:val="0033279D"/>
    <w:rsid w:val="003334D0"/>
    <w:rsid w:val="00333D3E"/>
    <w:rsid w:val="00334CED"/>
    <w:rsid w:val="00335036"/>
    <w:rsid w:val="003352D6"/>
    <w:rsid w:val="00335E98"/>
    <w:rsid w:val="00336092"/>
    <w:rsid w:val="00336423"/>
    <w:rsid w:val="003364D4"/>
    <w:rsid w:val="003365CB"/>
    <w:rsid w:val="00340768"/>
    <w:rsid w:val="003416CC"/>
    <w:rsid w:val="00342333"/>
    <w:rsid w:val="00343AA0"/>
    <w:rsid w:val="00343C36"/>
    <w:rsid w:val="003442EC"/>
    <w:rsid w:val="00345F5B"/>
    <w:rsid w:val="003466E5"/>
    <w:rsid w:val="00346790"/>
    <w:rsid w:val="00347410"/>
    <w:rsid w:val="00347535"/>
    <w:rsid w:val="00347AA2"/>
    <w:rsid w:val="00347E43"/>
    <w:rsid w:val="00350226"/>
    <w:rsid w:val="0035056D"/>
    <w:rsid w:val="003505F1"/>
    <w:rsid w:val="00351CB1"/>
    <w:rsid w:val="00352D09"/>
    <w:rsid w:val="00352D1B"/>
    <w:rsid w:val="003534FF"/>
    <w:rsid w:val="003539C3"/>
    <w:rsid w:val="00353BD2"/>
    <w:rsid w:val="00354793"/>
    <w:rsid w:val="003551D0"/>
    <w:rsid w:val="0035559B"/>
    <w:rsid w:val="0035574D"/>
    <w:rsid w:val="003558BD"/>
    <w:rsid w:val="003565F3"/>
    <w:rsid w:val="00356756"/>
    <w:rsid w:val="00356E2B"/>
    <w:rsid w:val="00357175"/>
    <w:rsid w:val="003572A0"/>
    <w:rsid w:val="00357386"/>
    <w:rsid w:val="00360761"/>
    <w:rsid w:val="00360AF8"/>
    <w:rsid w:val="00360B00"/>
    <w:rsid w:val="00360DE6"/>
    <w:rsid w:val="00361EB3"/>
    <w:rsid w:val="003622D1"/>
    <w:rsid w:val="00362875"/>
    <w:rsid w:val="00363334"/>
    <w:rsid w:val="00363DD6"/>
    <w:rsid w:val="003644A3"/>
    <w:rsid w:val="0036482E"/>
    <w:rsid w:val="00365398"/>
    <w:rsid w:val="00366446"/>
    <w:rsid w:val="00366DB9"/>
    <w:rsid w:val="00366EA8"/>
    <w:rsid w:val="00367B2C"/>
    <w:rsid w:val="00367BD4"/>
    <w:rsid w:val="00367F6A"/>
    <w:rsid w:val="003700DB"/>
    <w:rsid w:val="003706B6"/>
    <w:rsid w:val="00370CFC"/>
    <w:rsid w:val="003711E5"/>
    <w:rsid w:val="00372398"/>
    <w:rsid w:val="00373ECC"/>
    <w:rsid w:val="00374ABE"/>
    <w:rsid w:val="00374C5E"/>
    <w:rsid w:val="00375CB5"/>
    <w:rsid w:val="003766B5"/>
    <w:rsid w:val="00376C31"/>
    <w:rsid w:val="00376E20"/>
    <w:rsid w:val="00381C4E"/>
    <w:rsid w:val="00383675"/>
    <w:rsid w:val="00383E7F"/>
    <w:rsid w:val="00383FD0"/>
    <w:rsid w:val="00384038"/>
    <w:rsid w:val="00385106"/>
    <w:rsid w:val="003858CC"/>
    <w:rsid w:val="00385A97"/>
    <w:rsid w:val="0038731E"/>
    <w:rsid w:val="0038752B"/>
    <w:rsid w:val="00391189"/>
    <w:rsid w:val="00391319"/>
    <w:rsid w:val="00391838"/>
    <w:rsid w:val="003922A5"/>
    <w:rsid w:val="00392375"/>
    <w:rsid w:val="00392AF4"/>
    <w:rsid w:val="00393427"/>
    <w:rsid w:val="00393924"/>
    <w:rsid w:val="00393EF4"/>
    <w:rsid w:val="00393F67"/>
    <w:rsid w:val="0039450B"/>
    <w:rsid w:val="003949A0"/>
    <w:rsid w:val="00394D97"/>
    <w:rsid w:val="00394DED"/>
    <w:rsid w:val="00394E52"/>
    <w:rsid w:val="0039536C"/>
    <w:rsid w:val="003957AC"/>
    <w:rsid w:val="00396649"/>
    <w:rsid w:val="00397696"/>
    <w:rsid w:val="00397D57"/>
    <w:rsid w:val="003A0AA9"/>
    <w:rsid w:val="003A0C3A"/>
    <w:rsid w:val="003A2005"/>
    <w:rsid w:val="003A211C"/>
    <w:rsid w:val="003A2B07"/>
    <w:rsid w:val="003A2B60"/>
    <w:rsid w:val="003A440D"/>
    <w:rsid w:val="003A4A2E"/>
    <w:rsid w:val="003A550C"/>
    <w:rsid w:val="003A5854"/>
    <w:rsid w:val="003A5E12"/>
    <w:rsid w:val="003A6B2F"/>
    <w:rsid w:val="003A75F1"/>
    <w:rsid w:val="003A7B8B"/>
    <w:rsid w:val="003B004C"/>
    <w:rsid w:val="003B0195"/>
    <w:rsid w:val="003B1FDF"/>
    <w:rsid w:val="003B253A"/>
    <w:rsid w:val="003B279A"/>
    <w:rsid w:val="003B2C6C"/>
    <w:rsid w:val="003B343D"/>
    <w:rsid w:val="003B3703"/>
    <w:rsid w:val="003B3CAA"/>
    <w:rsid w:val="003B468F"/>
    <w:rsid w:val="003B479A"/>
    <w:rsid w:val="003B4C15"/>
    <w:rsid w:val="003B5001"/>
    <w:rsid w:val="003B58A2"/>
    <w:rsid w:val="003B6269"/>
    <w:rsid w:val="003B62DC"/>
    <w:rsid w:val="003B66F1"/>
    <w:rsid w:val="003B676E"/>
    <w:rsid w:val="003C0350"/>
    <w:rsid w:val="003C06A0"/>
    <w:rsid w:val="003C1FB5"/>
    <w:rsid w:val="003C2200"/>
    <w:rsid w:val="003C2F19"/>
    <w:rsid w:val="003C35B4"/>
    <w:rsid w:val="003C3919"/>
    <w:rsid w:val="003C48C1"/>
    <w:rsid w:val="003C5D85"/>
    <w:rsid w:val="003C6F29"/>
    <w:rsid w:val="003C735C"/>
    <w:rsid w:val="003C7774"/>
    <w:rsid w:val="003D0163"/>
    <w:rsid w:val="003D0FA8"/>
    <w:rsid w:val="003D1438"/>
    <w:rsid w:val="003D24C4"/>
    <w:rsid w:val="003D2906"/>
    <w:rsid w:val="003D2B0C"/>
    <w:rsid w:val="003D2B9D"/>
    <w:rsid w:val="003D3BCC"/>
    <w:rsid w:val="003D4451"/>
    <w:rsid w:val="003D4F87"/>
    <w:rsid w:val="003D4FAE"/>
    <w:rsid w:val="003D5D00"/>
    <w:rsid w:val="003D5F5E"/>
    <w:rsid w:val="003D63F0"/>
    <w:rsid w:val="003D6427"/>
    <w:rsid w:val="003D702F"/>
    <w:rsid w:val="003D77FD"/>
    <w:rsid w:val="003E0172"/>
    <w:rsid w:val="003E041A"/>
    <w:rsid w:val="003E0AB0"/>
    <w:rsid w:val="003E104F"/>
    <w:rsid w:val="003E3A1A"/>
    <w:rsid w:val="003E4130"/>
    <w:rsid w:val="003E4EAB"/>
    <w:rsid w:val="003E5702"/>
    <w:rsid w:val="003E5E88"/>
    <w:rsid w:val="003E5E9E"/>
    <w:rsid w:val="003E62C2"/>
    <w:rsid w:val="003E6776"/>
    <w:rsid w:val="003E7C50"/>
    <w:rsid w:val="003F0201"/>
    <w:rsid w:val="003F0B15"/>
    <w:rsid w:val="003F0EB8"/>
    <w:rsid w:val="003F134C"/>
    <w:rsid w:val="003F1420"/>
    <w:rsid w:val="003F1745"/>
    <w:rsid w:val="003F1C06"/>
    <w:rsid w:val="003F2506"/>
    <w:rsid w:val="003F2C07"/>
    <w:rsid w:val="003F313B"/>
    <w:rsid w:val="003F3BBB"/>
    <w:rsid w:val="003F411C"/>
    <w:rsid w:val="003F47B8"/>
    <w:rsid w:val="003F51F1"/>
    <w:rsid w:val="003F5397"/>
    <w:rsid w:val="003F6435"/>
    <w:rsid w:val="0040006A"/>
    <w:rsid w:val="004004A3"/>
    <w:rsid w:val="00401C1C"/>
    <w:rsid w:val="0040248A"/>
    <w:rsid w:val="00402A11"/>
    <w:rsid w:val="004039BE"/>
    <w:rsid w:val="00404639"/>
    <w:rsid w:val="00404E23"/>
    <w:rsid w:val="00406869"/>
    <w:rsid w:val="00406D4C"/>
    <w:rsid w:val="00410913"/>
    <w:rsid w:val="00411219"/>
    <w:rsid w:val="00411E39"/>
    <w:rsid w:val="00411E98"/>
    <w:rsid w:val="00412353"/>
    <w:rsid w:val="00415EF3"/>
    <w:rsid w:val="004161B6"/>
    <w:rsid w:val="00416EB4"/>
    <w:rsid w:val="00416EE5"/>
    <w:rsid w:val="004172FD"/>
    <w:rsid w:val="00417C11"/>
    <w:rsid w:val="00420E97"/>
    <w:rsid w:val="00421EB3"/>
    <w:rsid w:val="00422592"/>
    <w:rsid w:val="00423677"/>
    <w:rsid w:val="00423BE6"/>
    <w:rsid w:val="00423EE2"/>
    <w:rsid w:val="004243A7"/>
    <w:rsid w:val="004248B9"/>
    <w:rsid w:val="00424E94"/>
    <w:rsid w:val="00425B1C"/>
    <w:rsid w:val="004267E3"/>
    <w:rsid w:val="0042716C"/>
    <w:rsid w:val="004272F1"/>
    <w:rsid w:val="00430572"/>
    <w:rsid w:val="004306DF"/>
    <w:rsid w:val="00430D79"/>
    <w:rsid w:val="0043115B"/>
    <w:rsid w:val="004329C6"/>
    <w:rsid w:val="00434122"/>
    <w:rsid w:val="004346D4"/>
    <w:rsid w:val="00434EC2"/>
    <w:rsid w:val="0043588E"/>
    <w:rsid w:val="00436085"/>
    <w:rsid w:val="004363D4"/>
    <w:rsid w:val="0043645F"/>
    <w:rsid w:val="00437D20"/>
    <w:rsid w:val="00440132"/>
    <w:rsid w:val="004403F2"/>
    <w:rsid w:val="00440567"/>
    <w:rsid w:val="004419E6"/>
    <w:rsid w:val="00441CD1"/>
    <w:rsid w:val="00441F4D"/>
    <w:rsid w:val="004423B9"/>
    <w:rsid w:val="0044246A"/>
    <w:rsid w:val="00442FBC"/>
    <w:rsid w:val="0044320E"/>
    <w:rsid w:val="004447DF"/>
    <w:rsid w:val="00445537"/>
    <w:rsid w:val="00445CDA"/>
    <w:rsid w:val="00446211"/>
    <w:rsid w:val="00446472"/>
    <w:rsid w:val="00447063"/>
    <w:rsid w:val="00450927"/>
    <w:rsid w:val="004515B2"/>
    <w:rsid w:val="004518D6"/>
    <w:rsid w:val="00452426"/>
    <w:rsid w:val="00452A16"/>
    <w:rsid w:val="00453256"/>
    <w:rsid w:val="00453E23"/>
    <w:rsid w:val="00454280"/>
    <w:rsid w:val="004543F0"/>
    <w:rsid w:val="0045579E"/>
    <w:rsid w:val="0045674E"/>
    <w:rsid w:val="004571B4"/>
    <w:rsid w:val="00457A8D"/>
    <w:rsid w:val="00457AD1"/>
    <w:rsid w:val="00461444"/>
    <w:rsid w:val="00461606"/>
    <w:rsid w:val="00461664"/>
    <w:rsid w:val="004634E2"/>
    <w:rsid w:val="00463F54"/>
    <w:rsid w:val="00464652"/>
    <w:rsid w:val="00464A72"/>
    <w:rsid w:val="00465370"/>
    <w:rsid w:val="00466491"/>
    <w:rsid w:val="0046747E"/>
    <w:rsid w:val="0046761C"/>
    <w:rsid w:val="004676C7"/>
    <w:rsid w:val="00471289"/>
    <w:rsid w:val="00472315"/>
    <w:rsid w:val="004758A5"/>
    <w:rsid w:val="004758FC"/>
    <w:rsid w:val="00475C7F"/>
    <w:rsid w:val="00475D6E"/>
    <w:rsid w:val="004774D1"/>
    <w:rsid w:val="004776F0"/>
    <w:rsid w:val="00477BA3"/>
    <w:rsid w:val="00480D90"/>
    <w:rsid w:val="004820EA"/>
    <w:rsid w:val="00484015"/>
    <w:rsid w:val="004852C5"/>
    <w:rsid w:val="00485887"/>
    <w:rsid w:val="00485D63"/>
    <w:rsid w:val="00485DC8"/>
    <w:rsid w:val="004864C8"/>
    <w:rsid w:val="004873FC"/>
    <w:rsid w:val="00487876"/>
    <w:rsid w:val="00487936"/>
    <w:rsid w:val="00490CF1"/>
    <w:rsid w:val="00490DEE"/>
    <w:rsid w:val="00491249"/>
    <w:rsid w:val="00491491"/>
    <w:rsid w:val="00491869"/>
    <w:rsid w:val="00492264"/>
    <w:rsid w:val="004927AE"/>
    <w:rsid w:val="00492855"/>
    <w:rsid w:val="00493312"/>
    <w:rsid w:val="0049353D"/>
    <w:rsid w:val="004935EA"/>
    <w:rsid w:val="004937E3"/>
    <w:rsid w:val="00493F6B"/>
    <w:rsid w:val="00494AE2"/>
    <w:rsid w:val="00494CEC"/>
    <w:rsid w:val="004953AE"/>
    <w:rsid w:val="00495631"/>
    <w:rsid w:val="0049580D"/>
    <w:rsid w:val="00495C24"/>
    <w:rsid w:val="004964DA"/>
    <w:rsid w:val="004968E7"/>
    <w:rsid w:val="0049762E"/>
    <w:rsid w:val="00497812"/>
    <w:rsid w:val="004A00D3"/>
    <w:rsid w:val="004A01EC"/>
    <w:rsid w:val="004A024D"/>
    <w:rsid w:val="004A1C76"/>
    <w:rsid w:val="004A21E5"/>
    <w:rsid w:val="004A2D53"/>
    <w:rsid w:val="004A4459"/>
    <w:rsid w:val="004A44BB"/>
    <w:rsid w:val="004A44CB"/>
    <w:rsid w:val="004A4B0C"/>
    <w:rsid w:val="004A5DAB"/>
    <w:rsid w:val="004A601D"/>
    <w:rsid w:val="004A7064"/>
    <w:rsid w:val="004A712F"/>
    <w:rsid w:val="004B0D58"/>
    <w:rsid w:val="004B15A0"/>
    <w:rsid w:val="004B1CD0"/>
    <w:rsid w:val="004B2C19"/>
    <w:rsid w:val="004B314E"/>
    <w:rsid w:val="004B49B0"/>
    <w:rsid w:val="004B50E8"/>
    <w:rsid w:val="004B5AD9"/>
    <w:rsid w:val="004B5ADC"/>
    <w:rsid w:val="004B643D"/>
    <w:rsid w:val="004B65D7"/>
    <w:rsid w:val="004C1189"/>
    <w:rsid w:val="004C150D"/>
    <w:rsid w:val="004C17D2"/>
    <w:rsid w:val="004C1BB5"/>
    <w:rsid w:val="004C1EF3"/>
    <w:rsid w:val="004C1FA2"/>
    <w:rsid w:val="004C23AB"/>
    <w:rsid w:val="004C2400"/>
    <w:rsid w:val="004C2553"/>
    <w:rsid w:val="004C309C"/>
    <w:rsid w:val="004C3ACB"/>
    <w:rsid w:val="004C3BE4"/>
    <w:rsid w:val="004C4EFF"/>
    <w:rsid w:val="004C50EC"/>
    <w:rsid w:val="004C60F0"/>
    <w:rsid w:val="004C6272"/>
    <w:rsid w:val="004C6770"/>
    <w:rsid w:val="004C6895"/>
    <w:rsid w:val="004C6EE5"/>
    <w:rsid w:val="004C727F"/>
    <w:rsid w:val="004C77C2"/>
    <w:rsid w:val="004C7C39"/>
    <w:rsid w:val="004D0488"/>
    <w:rsid w:val="004D07B9"/>
    <w:rsid w:val="004D0A07"/>
    <w:rsid w:val="004D0B42"/>
    <w:rsid w:val="004D0DCC"/>
    <w:rsid w:val="004D109B"/>
    <w:rsid w:val="004D1103"/>
    <w:rsid w:val="004D1540"/>
    <w:rsid w:val="004D22FB"/>
    <w:rsid w:val="004D2656"/>
    <w:rsid w:val="004D424C"/>
    <w:rsid w:val="004D5880"/>
    <w:rsid w:val="004D59A3"/>
    <w:rsid w:val="004D6329"/>
    <w:rsid w:val="004D6A00"/>
    <w:rsid w:val="004D792F"/>
    <w:rsid w:val="004D7CFD"/>
    <w:rsid w:val="004E09B6"/>
    <w:rsid w:val="004E1F4A"/>
    <w:rsid w:val="004E2D8A"/>
    <w:rsid w:val="004E406F"/>
    <w:rsid w:val="004E4CF4"/>
    <w:rsid w:val="004E5852"/>
    <w:rsid w:val="004E67B1"/>
    <w:rsid w:val="004E682F"/>
    <w:rsid w:val="004E69DA"/>
    <w:rsid w:val="004E6F06"/>
    <w:rsid w:val="004E762F"/>
    <w:rsid w:val="004E7B8C"/>
    <w:rsid w:val="004F03AE"/>
    <w:rsid w:val="004F0894"/>
    <w:rsid w:val="004F0F8E"/>
    <w:rsid w:val="004F1704"/>
    <w:rsid w:val="004F1FD9"/>
    <w:rsid w:val="004F2730"/>
    <w:rsid w:val="004F2F77"/>
    <w:rsid w:val="004F37EA"/>
    <w:rsid w:val="004F45E8"/>
    <w:rsid w:val="004F5004"/>
    <w:rsid w:val="004F5D80"/>
    <w:rsid w:val="004F66E2"/>
    <w:rsid w:val="004F71A7"/>
    <w:rsid w:val="004F73E6"/>
    <w:rsid w:val="005001E3"/>
    <w:rsid w:val="00501318"/>
    <w:rsid w:val="00501DBA"/>
    <w:rsid w:val="005026B6"/>
    <w:rsid w:val="0050391B"/>
    <w:rsid w:val="00503C69"/>
    <w:rsid w:val="00504AF9"/>
    <w:rsid w:val="00504B43"/>
    <w:rsid w:val="00506380"/>
    <w:rsid w:val="00506BC1"/>
    <w:rsid w:val="00510410"/>
    <w:rsid w:val="00511D3A"/>
    <w:rsid w:val="005122CE"/>
    <w:rsid w:val="00513626"/>
    <w:rsid w:val="005139D0"/>
    <w:rsid w:val="00513D54"/>
    <w:rsid w:val="005145BF"/>
    <w:rsid w:val="00515C55"/>
    <w:rsid w:val="00515F63"/>
    <w:rsid w:val="0051710F"/>
    <w:rsid w:val="005177D3"/>
    <w:rsid w:val="00517A0B"/>
    <w:rsid w:val="00517FDB"/>
    <w:rsid w:val="0052053A"/>
    <w:rsid w:val="00520D5F"/>
    <w:rsid w:val="00520DE5"/>
    <w:rsid w:val="0052111A"/>
    <w:rsid w:val="00521169"/>
    <w:rsid w:val="00522535"/>
    <w:rsid w:val="00522CA8"/>
    <w:rsid w:val="005234BA"/>
    <w:rsid w:val="00523FF4"/>
    <w:rsid w:val="005247AE"/>
    <w:rsid w:val="00525CA6"/>
    <w:rsid w:val="005266A2"/>
    <w:rsid w:val="00527375"/>
    <w:rsid w:val="00530371"/>
    <w:rsid w:val="00530589"/>
    <w:rsid w:val="005316DA"/>
    <w:rsid w:val="00531EA4"/>
    <w:rsid w:val="0053254C"/>
    <w:rsid w:val="005331E5"/>
    <w:rsid w:val="0053392E"/>
    <w:rsid w:val="00533953"/>
    <w:rsid w:val="00533A57"/>
    <w:rsid w:val="00533E8A"/>
    <w:rsid w:val="00534099"/>
    <w:rsid w:val="005341C5"/>
    <w:rsid w:val="005349AD"/>
    <w:rsid w:val="00535067"/>
    <w:rsid w:val="00535116"/>
    <w:rsid w:val="0053598F"/>
    <w:rsid w:val="005378DF"/>
    <w:rsid w:val="00540264"/>
    <w:rsid w:val="00540EFD"/>
    <w:rsid w:val="00541089"/>
    <w:rsid w:val="0054178B"/>
    <w:rsid w:val="0054393A"/>
    <w:rsid w:val="00544122"/>
    <w:rsid w:val="005462F1"/>
    <w:rsid w:val="005476C0"/>
    <w:rsid w:val="00547E90"/>
    <w:rsid w:val="005504A5"/>
    <w:rsid w:val="0055070A"/>
    <w:rsid w:val="005508CD"/>
    <w:rsid w:val="00550A71"/>
    <w:rsid w:val="0055119A"/>
    <w:rsid w:val="0055201C"/>
    <w:rsid w:val="005521AA"/>
    <w:rsid w:val="005523D5"/>
    <w:rsid w:val="00552A02"/>
    <w:rsid w:val="00552D8E"/>
    <w:rsid w:val="00553687"/>
    <w:rsid w:val="00554594"/>
    <w:rsid w:val="0055587C"/>
    <w:rsid w:val="00556187"/>
    <w:rsid w:val="0055622E"/>
    <w:rsid w:val="00556235"/>
    <w:rsid w:val="00556B08"/>
    <w:rsid w:val="0055731D"/>
    <w:rsid w:val="00557337"/>
    <w:rsid w:val="00557CF4"/>
    <w:rsid w:val="00560CCA"/>
    <w:rsid w:val="00560FEE"/>
    <w:rsid w:val="00561B07"/>
    <w:rsid w:val="00563A38"/>
    <w:rsid w:val="00563BAE"/>
    <w:rsid w:val="005657C7"/>
    <w:rsid w:val="00565A02"/>
    <w:rsid w:val="0056639C"/>
    <w:rsid w:val="005666E5"/>
    <w:rsid w:val="0056751B"/>
    <w:rsid w:val="00567A7E"/>
    <w:rsid w:val="00567A93"/>
    <w:rsid w:val="00567D17"/>
    <w:rsid w:val="00567F1F"/>
    <w:rsid w:val="00570671"/>
    <w:rsid w:val="00570C7A"/>
    <w:rsid w:val="00571B6C"/>
    <w:rsid w:val="0057220E"/>
    <w:rsid w:val="0057276B"/>
    <w:rsid w:val="00572950"/>
    <w:rsid w:val="0057323B"/>
    <w:rsid w:val="00573607"/>
    <w:rsid w:val="00574059"/>
    <w:rsid w:val="00575099"/>
    <w:rsid w:val="005750EC"/>
    <w:rsid w:val="005753AB"/>
    <w:rsid w:val="00576481"/>
    <w:rsid w:val="00576FEF"/>
    <w:rsid w:val="0058001C"/>
    <w:rsid w:val="005801A0"/>
    <w:rsid w:val="00580710"/>
    <w:rsid w:val="00581802"/>
    <w:rsid w:val="00581A82"/>
    <w:rsid w:val="00581E6C"/>
    <w:rsid w:val="00582B2F"/>
    <w:rsid w:val="00582BC2"/>
    <w:rsid w:val="00582DFD"/>
    <w:rsid w:val="005838B4"/>
    <w:rsid w:val="005842DD"/>
    <w:rsid w:val="00584D26"/>
    <w:rsid w:val="00584F4E"/>
    <w:rsid w:val="00585445"/>
    <w:rsid w:val="00585E6C"/>
    <w:rsid w:val="00586064"/>
    <w:rsid w:val="0058660D"/>
    <w:rsid w:val="00590DA5"/>
    <w:rsid w:val="005925DB"/>
    <w:rsid w:val="00592E93"/>
    <w:rsid w:val="00592EDA"/>
    <w:rsid w:val="00593112"/>
    <w:rsid w:val="00597A3B"/>
    <w:rsid w:val="005A081B"/>
    <w:rsid w:val="005A0B96"/>
    <w:rsid w:val="005A0E9F"/>
    <w:rsid w:val="005A1F09"/>
    <w:rsid w:val="005A2C34"/>
    <w:rsid w:val="005A2E8E"/>
    <w:rsid w:val="005A4BDD"/>
    <w:rsid w:val="005A5D95"/>
    <w:rsid w:val="005A6846"/>
    <w:rsid w:val="005A7128"/>
    <w:rsid w:val="005A78B4"/>
    <w:rsid w:val="005B1DCE"/>
    <w:rsid w:val="005B1E45"/>
    <w:rsid w:val="005B3C44"/>
    <w:rsid w:val="005B538E"/>
    <w:rsid w:val="005B53AD"/>
    <w:rsid w:val="005B5B06"/>
    <w:rsid w:val="005B7007"/>
    <w:rsid w:val="005B7533"/>
    <w:rsid w:val="005C0257"/>
    <w:rsid w:val="005C2214"/>
    <w:rsid w:val="005C29D4"/>
    <w:rsid w:val="005C340B"/>
    <w:rsid w:val="005C44DD"/>
    <w:rsid w:val="005C480B"/>
    <w:rsid w:val="005C4ECC"/>
    <w:rsid w:val="005C5239"/>
    <w:rsid w:val="005C5448"/>
    <w:rsid w:val="005C55FF"/>
    <w:rsid w:val="005C567E"/>
    <w:rsid w:val="005C629E"/>
    <w:rsid w:val="005C7826"/>
    <w:rsid w:val="005C7FBD"/>
    <w:rsid w:val="005D0809"/>
    <w:rsid w:val="005D087E"/>
    <w:rsid w:val="005D0CDD"/>
    <w:rsid w:val="005D0F8A"/>
    <w:rsid w:val="005D0FE5"/>
    <w:rsid w:val="005D105E"/>
    <w:rsid w:val="005D1295"/>
    <w:rsid w:val="005D1700"/>
    <w:rsid w:val="005D219A"/>
    <w:rsid w:val="005D254B"/>
    <w:rsid w:val="005D25B7"/>
    <w:rsid w:val="005D358A"/>
    <w:rsid w:val="005D3E4F"/>
    <w:rsid w:val="005D4E12"/>
    <w:rsid w:val="005D60B8"/>
    <w:rsid w:val="005D6256"/>
    <w:rsid w:val="005D6BE7"/>
    <w:rsid w:val="005D70B8"/>
    <w:rsid w:val="005D71D4"/>
    <w:rsid w:val="005E0EA9"/>
    <w:rsid w:val="005E1888"/>
    <w:rsid w:val="005E1E7C"/>
    <w:rsid w:val="005E2482"/>
    <w:rsid w:val="005E2F16"/>
    <w:rsid w:val="005E308C"/>
    <w:rsid w:val="005E38DD"/>
    <w:rsid w:val="005E41AE"/>
    <w:rsid w:val="005E4FC3"/>
    <w:rsid w:val="005E7A9D"/>
    <w:rsid w:val="005F0D63"/>
    <w:rsid w:val="005F1C5E"/>
    <w:rsid w:val="005F258C"/>
    <w:rsid w:val="005F26C5"/>
    <w:rsid w:val="005F31B5"/>
    <w:rsid w:val="005F3208"/>
    <w:rsid w:val="005F49F2"/>
    <w:rsid w:val="005F4E3D"/>
    <w:rsid w:val="005F5644"/>
    <w:rsid w:val="005F68D8"/>
    <w:rsid w:val="005F6A74"/>
    <w:rsid w:val="005F7060"/>
    <w:rsid w:val="005F7314"/>
    <w:rsid w:val="005F7532"/>
    <w:rsid w:val="005F7864"/>
    <w:rsid w:val="00600402"/>
    <w:rsid w:val="00602A16"/>
    <w:rsid w:val="00602B89"/>
    <w:rsid w:val="006039AA"/>
    <w:rsid w:val="00603B4E"/>
    <w:rsid w:val="00603FEF"/>
    <w:rsid w:val="006045F6"/>
    <w:rsid w:val="00604A34"/>
    <w:rsid w:val="00605F10"/>
    <w:rsid w:val="00606377"/>
    <w:rsid w:val="006064EF"/>
    <w:rsid w:val="00606522"/>
    <w:rsid w:val="006066EE"/>
    <w:rsid w:val="00607E0B"/>
    <w:rsid w:val="00610C5E"/>
    <w:rsid w:val="006111B5"/>
    <w:rsid w:val="006129F4"/>
    <w:rsid w:val="00613218"/>
    <w:rsid w:val="00613887"/>
    <w:rsid w:val="00614A0E"/>
    <w:rsid w:val="00616383"/>
    <w:rsid w:val="0061644B"/>
    <w:rsid w:val="00616456"/>
    <w:rsid w:val="0061785F"/>
    <w:rsid w:val="006178B8"/>
    <w:rsid w:val="00617F00"/>
    <w:rsid w:val="006200FA"/>
    <w:rsid w:val="00620540"/>
    <w:rsid w:val="00620CE5"/>
    <w:rsid w:val="00620DE8"/>
    <w:rsid w:val="006218E8"/>
    <w:rsid w:val="00621D46"/>
    <w:rsid w:val="006220EF"/>
    <w:rsid w:val="00623239"/>
    <w:rsid w:val="00624562"/>
    <w:rsid w:val="00624D41"/>
    <w:rsid w:val="006253D9"/>
    <w:rsid w:val="00626645"/>
    <w:rsid w:val="0062733D"/>
    <w:rsid w:val="00627AFD"/>
    <w:rsid w:val="00631B05"/>
    <w:rsid w:val="006320A6"/>
    <w:rsid w:val="006329EF"/>
    <w:rsid w:val="00632EB3"/>
    <w:rsid w:val="006332C4"/>
    <w:rsid w:val="00633424"/>
    <w:rsid w:val="006335B8"/>
    <w:rsid w:val="006338F1"/>
    <w:rsid w:val="00635A16"/>
    <w:rsid w:val="0063600F"/>
    <w:rsid w:val="006360EE"/>
    <w:rsid w:val="00636A95"/>
    <w:rsid w:val="00636ACC"/>
    <w:rsid w:val="00636B44"/>
    <w:rsid w:val="00636E99"/>
    <w:rsid w:val="0063704E"/>
    <w:rsid w:val="0063707B"/>
    <w:rsid w:val="00637D2C"/>
    <w:rsid w:val="00640392"/>
    <w:rsid w:val="006407AE"/>
    <w:rsid w:val="0064144C"/>
    <w:rsid w:val="0064152A"/>
    <w:rsid w:val="0064167F"/>
    <w:rsid w:val="00641A0F"/>
    <w:rsid w:val="00641F16"/>
    <w:rsid w:val="00641FDD"/>
    <w:rsid w:val="00642A09"/>
    <w:rsid w:val="00642B45"/>
    <w:rsid w:val="00642C65"/>
    <w:rsid w:val="00644E08"/>
    <w:rsid w:val="00645602"/>
    <w:rsid w:val="00646553"/>
    <w:rsid w:val="00646800"/>
    <w:rsid w:val="00646A08"/>
    <w:rsid w:val="0064708B"/>
    <w:rsid w:val="00647740"/>
    <w:rsid w:val="00647DD6"/>
    <w:rsid w:val="00647F54"/>
    <w:rsid w:val="00651890"/>
    <w:rsid w:val="00652255"/>
    <w:rsid w:val="00653715"/>
    <w:rsid w:val="00653BC3"/>
    <w:rsid w:val="00653E9E"/>
    <w:rsid w:val="00653F05"/>
    <w:rsid w:val="0065459F"/>
    <w:rsid w:val="00654D8D"/>
    <w:rsid w:val="0065508D"/>
    <w:rsid w:val="006550FF"/>
    <w:rsid w:val="00655C30"/>
    <w:rsid w:val="00657470"/>
    <w:rsid w:val="0066004D"/>
    <w:rsid w:val="0066083F"/>
    <w:rsid w:val="006610FC"/>
    <w:rsid w:val="006613BC"/>
    <w:rsid w:val="00662080"/>
    <w:rsid w:val="006621A8"/>
    <w:rsid w:val="00662D9C"/>
    <w:rsid w:val="006640D6"/>
    <w:rsid w:val="006641C9"/>
    <w:rsid w:val="00664436"/>
    <w:rsid w:val="00664B50"/>
    <w:rsid w:val="00666508"/>
    <w:rsid w:val="006665D5"/>
    <w:rsid w:val="006667CA"/>
    <w:rsid w:val="00667108"/>
    <w:rsid w:val="0066728B"/>
    <w:rsid w:val="00667883"/>
    <w:rsid w:val="00667A55"/>
    <w:rsid w:val="00671562"/>
    <w:rsid w:val="00671775"/>
    <w:rsid w:val="0067291D"/>
    <w:rsid w:val="00672D97"/>
    <w:rsid w:val="00672EE4"/>
    <w:rsid w:val="0067396F"/>
    <w:rsid w:val="00673D9E"/>
    <w:rsid w:val="00675A85"/>
    <w:rsid w:val="00676556"/>
    <w:rsid w:val="006777E3"/>
    <w:rsid w:val="00681C18"/>
    <w:rsid w:val="00681FB9"/>
    <w:rsid w:val="00683510"/>
    <w:rsid w:val="006839DB"/>
    <w:rsid w:val="00683CE8"/>
    <w:rsid w:val="00683EAB"/>
    <w:rsid w:val="00683F54"/>
    <w:rsid w:val="00684801"/>
    <w:rsid w:val="0068484D"/>
    <w:rsid w:val="00685535"/>
    <w:rsid w:val="00685746"/>
    <w:rsid w:val="006868E9"/>
    <w:rsid w:val="00687058"/>
    <w:rsid w:val="006876AF"/>
    <w:rsid w:val="00690777"/>
    <w:rsid w:val="006908BD"/>
    <w:rsid w:val="00690CB1"/>
    <w:rsid w:val="0069138F"/>
    <w:rsid w:val="006914C4"/>
    <w:rsid w:val="00691641"/>
    <w:rsid w:val="0069217B"/>
    <w:rsid w:val="00692A5C"/>
    <w:rsid w:val="00693312"/>
    <w:rsid w:val="00693A83"/>
    <w:rsid w:val="00693DC3"/>
    <w:rsid w:val="00694198"/>
    <w:rsid w:val="00694DAE"/>
    <w:rsid w:val="006950B2"/>
    <w:rsid w:val="0069541F"/>
    <w:rsid w:val="0069685B"/>
    <w:rsid w:val="00696963"/>
    <w:rsid w:val="00696BCB"/>
    <w:rsid w:val="006971B2"/>
    <w:rsid w:val="006979B5"/>
    <w:rsid w:val="006A1D8F"/>
    <w:rsid w:val="006A2DD4"/>
    <w:rsid w:val="006A4E32"/>
    <w:rsid w:val="006A5082"/>
    <w:rsid w:val="006A54BF"/>
    <w:rsid w:val="006A54F9"/>
    <w:rsid w:val="006A5F1F"/>
    <w:rsid w:val="006A6D08"/>
    <w:rsid w:val="006A6E21"/>
    <w:rsid w:val="006B0E6E"/>
    <w:rsid w:val="006B16ED"/>
    <w:rsid w:val="006B36A5"/>
    <w:rsid w:val="006B36D3"/>
    <w:rsid w:val="006B39AC"/>
    <w:rsid w:val="006B3CEA"/>
    <w:rsid w:val="006B484F"/>
    <w:rsid w:val="006B48CF"/>
    <w:rsid w:val="006B7573"/>
    <w:rsid w:val="006C082C"/>
    <w:rsid w:val="006C08E2"/>
    <w:rsid w:val="006C0B4F"/>
    <w:rsid w:val="006C0DAF"/>
    <w:rsid w:val="006C12B5"/>
    <w:rsid w:val="006C4648"/>
    <w:rsid w:val="006C4C3E"/>
    <w:rsid w:val="006C4F03"/>
    <w:rsid w:val="006C5E0D"/>
    <w:rsid w:val="006C5E1C"/>
    <w:rsid w:val="006C67FF"/>
    <w:rsid w:val="006C738A"/>
    <w:rsid w:val="006C75CA"/>
    <w:rsid w:val="006D0026"/>
    <w:rsid w:val="006D16B6"/>
    <w:rsid w:val="006D1CB9"/>
    <w:rsid w:val="006D1F89"/>
    <w:rsid w:val="006D2529"/>
    <w:rsid w:val="006D31BB"/>
    <w:rsid w:val="006D379C"/>
    <w:rsid w:val="006D399D"/>
    <w:rsid w:val="006D3EF1"/>
    <w:rsid w:val="006D3F0E"/>
    <w:rsid w:val="006D4D98"/>
    <w:rsid w:val="006D76AA"/>
    <w:rsid w:val="006D7853"/>
    <w:rsid w:val="006D7AD1"/>
    <w:rsid w:val="006D7F9D"/>
    <w:rsid w:val="006E0325"/>
    <w:rsid w:val="006E037D"/>
    <w:rsid w:val="006E1947"/>
    <w:rsid w:val="006E1B63"/>
    <w:rsid w:val="006E1D5A"/>
    <w:rsid w:val="006E2445"/>
    <w:rsid w:val="006E27C0"/>
    <w:rsid w:val="006E4975"/>
    <w:rsid w:val="006E4C7B"/>
    <w:rsid w:val="006E4FA7"/>
    <w:rsid w:val="006E5176"/>
    <w:rsid w:val="006E677F"/>
    <w:rsid w:val="006E6CAE"/>
    <w:rsid w:val="006E7A7D"/>
    <w:rsid w:val="006F0C69"/>
    <w:rsid w:val="006F1C89"/>
    <w:rsid w:val="006F25CB"/>
    <w:rsid w:val="006F298E"/>
    <w:rsid w:val="006F2EDA"/>
    <w:rsid w:val="006F3DCB"/>
    <w:rsid w:val="006F40CA"/>
    <w:rsid w:val="006F4F37"/>
    <w:rsid w:val="006F5714"/>
    <w:rsid w:val="006F5ECF"/>
    <w:rsid w:val="006F62B6"/>
    <w:rsid w:val="006F6825"/>
    <w:rsid w:val="006F6A6E"/>
    <w:rsid w:val="007013D2"/>
    <w:rsid w:val="00701981"/>
    <w:rsid w:val="007046E8"/>
    <w:rsid w:val="007058C8"/>
    <w:rsid w:val="00705F23"/>
    <w:rsid w:val="007061FF"/>
    <w:rsid w:val="00706CB8"/>
    <w:rsid w:val="007070C8"/>
    <w:rsid w:val="00707F18"/>
    <w:rsid w:val="00711E88"/>
    <w:rsid w:val="00712988"/>
    <w:rsid w:val="00712A3A"/>
    <w:rsid w:val="00713045"/>
    <w:rsid w:val="007132C8"/>
    <w:rsid w:val="00713B34"/>
    <w:rsid w:val="00714453"/>
    <w:rsid w:val="00714D98"/>
    <w:rsid w:val="007164DB"/>
    <w:rsid w:val="00716B9E"/>
    <w:rsid w:val="00721B4D"/>
    <w:rsid w:val="00721C8B"/>
    <w:rsid w:val="00723314"/>
    <w:rsid w:val="00723DB6"/>
    <w:rsid w:val="00723F25"/>
    <w:rsid w:val="0072442A"/>
    <w:rsid w:val="00724729"/>
    <w:rsid w:val="007274A4"/>
    <w:rsid w:val="007316C9"/>
    <w:rsid w:val="00733269"/>
    <w:rsid w:val="0073386A"/>
    <w:rsid w:val="00734438"/>
    <w:rsid w:val="007347A0"/>
    <w:rsid w:val="00734F8E"/>
    <w:rsid w:val="007352EB"/>
    <w:rsid w:val="007355E9"/>
    <w:rsid w:val="00735691"/>
    <w:rsid w:val="007368BB"/>
    <w:rsid w:val="00736967"/>
    <w:rsid w:val="00736D47"/>
    <w:rsid w:val="00736FE6"/>
    <w:rsid w:val="007372D2"/>
    <w:rsid w:val="0074077B"/>
    <w:rsid w:val="00740FFB"/>
    <w:rsid w:val="007410A0"/>
    <w:rsid w:val="007429E5"/>
    <w:rsid w:val="007432B5"/>
    <w:rsid w:val="00743EB0"/>
    <w:rsid w:val="00744B8F"/>
    <w:rsid w:val="007471FC"/>
    <w:rsid w:val="00747426"/>
    <w:rsid w:val="00750226"/>
    <w:rsid w:val="007504B3"/>
    <w:rsid w:val="00750830"/>
    <w:rsid w:val="007509C4"/>
    <w:rsid w:val="007511AA"/>
    <w:rsid w:val="007512C0"/>
    <w:rsid w:val="007530E6"/>
    <w:rsid w:val="0075325E"/>
    <w:rsid w:val="00753CAA"/>
    <w:rsid w:val="007543B8"/>
    <w:rsid w:val="0075464C"/>
    <w:rsid w:val="0075491A"/>
    <w:rsid w:val="00754AAE"/>
    <w:rsid w:val="0075545A"/>
    <w:rsid w:val="00755AB1"/>
    <w:rsid w:val="007562B3"/>
    <w:rsid w:val="00756F27"/>
    <w:rsid w:val="007570B5"/>
    <w:rsid w:val="00757679"/>
    <w:rsid w:val="00757795"/>
    <w:rsid w:val="007579DC"/>
    <w:rsid w:val="00757D05"/>
    <w:rsid w:val="0076019B"/>
    <w:rsid w:val="00761497"/>
    <w:rsid w:val="007628D5"/>
    <w:rsid w:val="0076445F"/>
    <w:rsid w:val="00764D7C"/>
    <w:rsid w:val="007662B8"/>
    <w:rsid w:val="007670B5"/>
    <w:rsid w:val="00767358"/>
    <w:rsid w:val="007700B2"/>
    <w:rsid w:val="00771C27"/>
    <w:rsid w:val="0077234D"/>
    <w:rsid w:val="00772604"/>
    <w:rsid w:val="00772F13"/>
    <w:rsid w:val="00773233"/>
    <w:rsid w:val="00773FA7"/>
    <w:rsid w:val="0077401A"/>
    <w:rsid w:val="007752CF"/>
    <w:rsid w:val="007752FC"/>
    <w:rsid w:val="007755B4"/>
    <w:rsid w:val="007758EB"/>
    <w:rsid w:val="0077698A"/>
    <w:rsid w:val="0077722E"/>
    <w:rsid w:val="0077742B"/>
    <w:rsid w:val="00780C2B"/>
    <w:rsid w:val="00782F3B"/>
    <w:rsid w:val="0078304C"/>
    <w:rsid w:val="00783119"/>
    <w:rsid w:val="00783E17"/>
    <w:rsid w:val="00783FB7"/>
    <w:rsid w:val="00784DCB"/>
    <w:rsid w:val="007861C4"/>
    <w:rsid w:val="00786DAD"/>
    <w:rsid w:val="00786F40"/>
    <w:rsid w:val="007901B4"/>
    <w:rsid w:val="00791640"/>
    <w:rsid w:val="0079176A"/>
    <w:rsid w:val="00791E7C"/>
    <w:rsid w:val="007921FE"/>
    <w:rsid w:val="00794756"/>
    <w:rsid w:val="00795C86"/>
    <w:rsid w:val="00796184"/>
    <w:rsid w:val="0079630A"/>
    <w:rsid w:val="00797652"/>
    <w:rsid w:val="007A08A0"/>
    <w:rsid w:val="007A146C"/>
    <w:rsid w:val="007A3CF7"/>
    <w:rsid w:val="007A4CE5"/>
    <w:rsid w:val="007A504D"/>
    <w:rsid w:val="007A55D3"/>
    <w:rsid w:val="007A568A"/>
    <w:rsid w:val="007A5810"/>
    <w:rsid w:val="007A5DB9"/>
    <w:rsid w:val="007A5FFF"/>
    <w:rsid w:val="007A61FE"/>
    <w:rsid w:val="007A6AFC"/>
    <w:rsid w:val="007A6C15"/>
    <w:rsid w:val="007A7247"/>
    <w:rsid w:val="007A7F5F"/>
    <w:rsid w:val="007B05F1"/>
    <w:rsid w:val="007B0734"/>
    <w:rsid w:val="007B106A"/>
    <w:rsid w:val="007B1A2D"/>
    <w:rsid w:val="007B1CC1"/>
    <w:rsid w:val="007B30BE"/>
    <w:rsid w:val="007B30EA"/>
    <w:rsid w:val="007B40A8"/>
    <w:rsid w:val="007B4800"/>
    <w:rsid w:val="007B52B5"/>
    <w:rsid w:val="007B54AE"/>
    <w:rsid w:val="007B5CE9"/>
    <w:rsid w:val="007B5F70"/>
    <w:rsid w:val="007B728A"/>
    <w:rsid w:val="007B76D0"/>
    <w:rsid w:val="007C0EA7"/>
    <w:rsid w:val="007C1F95"/>
    <w:rsid w:val="007C2205"/>
    <w:rsid w:val="007C24C7"/>
    <w:rsid w:val="007C255B"/>
    <w:rsid w:val="007C2723"/>
    <w:rsid w:val="007C401F"/>
    <w:rsid w:val="007C52BF"/>
    <w:rsid w:val="007C57A7"/>
    <w:rsid w:val="007C7C7D"/>
    <w:rsid w:val="007D060A"/>
    <w:rsid w:val="007D0B97"/>
    <w:rsid w:val="007D0CBC"/>
    <w:rsid w:val="007D20B0"/>
    <w:rsid w:val="007D2159"/>
    <w:rsid w:val="007D2A60"/>
    <w:rsid w:val="007D50B2"/>
    <w:rsid w:val="007D551B"/>
    <w:rsid w:val="007D5681"/>
    <w:rsid w:val="007D607F"/>
    <w:rsid w:val="007D62C6"/>
    <w:rsid w:val="007D7237"/>
    <w:rsid w:val="007D794D"/>
    <w:rsid w:val="007E0268"/>
    <w:rsid w:val="007E0EA3"/>
    <w:rsid w:val="007E11E4"/>
    <w:rsid w:val="007E191E"/>
    <w:rsid w:val="007E1B8F"/>
    <w:rsid w:val="007E1BED"/>
    <w:rsid w:val="007E2179"/>
    <w:rsid w:val="007E22B4"/>
    <w:rsid w:val="007E28F4"/>
    <w:rsid w:val="007E3DAD"/>
    <w:rsid w:val="007E3F90"/>
    <w:rsid w:val="007E46B1"/>
    <w:rsid w:val="007E4765"/>
    <w:rsid w:val="007E4AD7"/>
    <w:rsid w:val="007E4E3E"/>
    <w:rsid w:val="007E50E3"/>
    <w:rsid w:val="007E5770"/>
    <w:rsid w:val="007E5FF1"/>
    <w:rsid w:val="007E697C"/>
    <w:rsid w:val="007E7465"/>
    <w:rsid w:val="007F0075"/>
    <w:rsid w:val="007F0592"/>
    <w:rsid w:val="007F10A1"/>
    <w:rsid w:val="007F10F3"/>
    <w:rsid w:val="007F1A47"/>
    <w:rsid w:val="007F3465"/>
    <w:rsid w:val="007F3F62"/>
    <w:rsid w:val="007F4046"/>
    <w:rsid w:val="007F47F0"/>
    <w:rsid w:val="007F4A53"/>
    <w:rsid w:val="007F685D"/>
    <w:rsid w:val="007F6D0B"/>
    <w:rsid w:val="008001A3"/>
    <w:rsid w:val="00800334"/>
    <w:rsid w:val="0080050C"/>
    <w:rsid w:val="00800C30"/>
    <w:rsid w:val="008027F1"/>
    <w:rsid w:val="00802F8F"/>
    <w:rsid w:val="00803105"/>
    <w:rsid w:val="008031BF"/>
    <w:rsid w:val="00804758"/>
    <w:rsid w:val="0080530F"/>
    <w:rsid w:val="00805379"/>
    <w:rsid w:val="00810F8F"/>
    <w:rsid w:val="008126AB"/>
    <w:rsid w:val="00813376"/>
    <w:rsid w:val="008137F6"/>
    <w:rsid w:val="00814D1E"/>
    <w:rsid w:val="00815129"/>
    <w:rsid w:val="00815786"/>
    <w:rsid w:val="00815ADF"/>
    <w:rsid w:val="008160B7"/>
    <w:rsid w:val="008168F0"/>
    <w:rsid w:val="008173BB"/>
    <w:rsid w:val="008200EF"/>
    <w:rsid w:val="00820170"/>
    <w:rsid w:val="008207DC"/>
    <w:rsid w:val="00821387"/>
    <w:rsid w:val="00821DB0"/>
    <w:rsid w:val="008227F6"/>
    <w:rsid w:val="0082346F"/>
    <w:rsid w:val="0082382E"/>
    <w:rsid w:val="0082400E"/>
    <w:rsid w:val="008243D1"/>
    <w:rsid w:val="008248A2"/>
    <w:rsid w:val="00824A85"/>
    <w:rsid w:val="0082505D"/>
    <w:rsid w:val="00825828"/>
    <w:rsid w:val="008260BC"/>
    <w:rsid w:val="00826E80"/>
    <w:rsid w:val="00827316"/>
    <w:rsid w:val="008314F8"/>
    <w:rsid w:val="008318CE"/>
    <w:rsid w:val="0083215D"/>
    <w:rsid w:val="00832A36"/>
    <w:rsid w:val="00832C8D"/>
    <w:rsid w:val="008338C0"/>
    <w:rsid w:val="00833928"/>
    <w:rsid w:val="00833BAF"/>
    <w:rsid w:val="0083409E"/>
    <w:rsid w:val="00834446"/>
    <w:rsid w:val="00835840"/>
    <w:rsid w:val="00836CFD"/>
    <w:rsid w:val="008400B3"/>
    <w:rsid w:val="008416E0"/>
    <w:rsid w:val="008416FB"/>
    <w:rsid w:val="00842123"/>
    <w:rsid w:val="00843100"/>
    <w:rsid w:val="00843C60"/>
    <w:rsid w:val="00843EC0"/>
    <w:rsid w:val="008444C7"/>
    <w:rsid w:val="008449B6"/>
    <w:rsid w:val="00845173"/>
    <w:rsid w:val="00845ABD"/>
    <w:rsid w:val="00845F22"/>
    <w:rsid w:val="00846236"/>
    <w:rsid w:val="00846C02"/>
    <w:rsid w:val="00846F28"/>
    <w:rsid w:val="00850183"/>
    <w:rsid w:val="00850341"/>
    <w:rsid w:val="00850BFE"/>
    <w:rsid w:val="00850D04"/>
    <w:rsid w:val="00850FBD"/>
    <w:rsid w:val="0085255B"/>
    <w:rsid w:val="008549C8"/>
    <w:rsid w:val="00855E99"/>
    <w:rsid w:val="00855FCA"/>
    <w:rsid w:val="00856074"/>
    <w:rsid w:val="008569B8"/>
    <w:rsid w:val="00856D9E"/>
    <w:rsid w:val="0085772B"/>
    <w:rsid w:val="00857AFA"/>
    <w:rsid w:val="00857B02"/>
    <w:rsid w:val="00857B95"/>
    <w:rsid w:val="00857C3D"/>
    <w:rsid w:val="00860568"/>
    <w:rsid w:val="00860ACD"/>
    <w:rsid w:val="00861B76"/>
    <w:rsid w:val="00861D4E"/>
    <w:rsid w:val="00863254"/>
    <w:rsid w:val="00863BD4"/>
    <w:rsid w:val="00863BEC"/>
    <w:rsid w:val="00864A0D"/>
    <w:rsid w:val="00865018"/>
    <w:rsid w:val="008651C0"/>
    <w:rsid w:val="00865328"/>
    <w:rsid w:val="00865B5C"/>
    <w:rsid w:val="008664C1"/>
    <w:rsid w:val="00866628"/>
    <w:rsid w:val="00866829"/>
    <w:rsid w:val="00867DF2"/>
    <w:rsid w:val="00870454"/>
    <w:rsid w:val="008706E4"/>
    <w:rsid w:val="008711CB"/>
    <w:rsid w:val="0087123F"/>
    <w:rsid w:val="0087178D"/>
    <w:rsid w:val="008723A0"/>
    <w:rsid w:val="00872EA9"/>
    <w:rsid w:val="00874480"/>
    <w:rsid w:val="00874CE0"/>
    <w:rsid w:val="00875649"/>
    <w:rsid w:val="0087575B"/>
    <w:rsid w:val="00875787"/>
    <w:rsid w:val="0087693B"/>
    <w:rsid w:val="00880BC8"/>
    <w:rsid w:val="00880D7C"/>
    <w:rsid w:val="008821EF"/>
    <w:rsid w:val="00885188"/>
    <w:rsid w:val="00885D5B"/>
    <w:rsid w:val="008866B9"/>
    <w:rsid w:val="00886E47"/>
    <w:rsid w:val="00886FBB"/>
    <w:rsid w:val="00887E4E"/>
    <w:rsid w:val="008903AF"/>
    <w:rsid w:val="00890D4F"/>
    <w:rsid w:val="0089149A"/>
    <w:rsid w:val="008921E8"/>
    <w:rsid w:val="0089224C"/>
    <w:rsid w:val="00892649"/>
    <w:rsid w:val="00892A64"/>
    <w:rsid w:val="00893741"/>
    <w:rsid w:val="00895528"/>
    <w:rsid w:val="00895589"/>
    <w:rsid w:val="008955B8"/>
    <w:rsid w:val="0089560B"/>
    <w:rsid w:val="00896770"/>
    <w:rsid w:val="008967ED"/>
    <w:rsid w:val="00896C98"/>
    <w:rsid w:val="008A0DCD"/>
    <w:rsid w:val="008A0EC7"/>
    <w:rsid w:val="008A0FD5"/>
    <w:rsid w:val="008A1EFA"/>
    <w:rsid w:val="008A251D"/>
    <w:rsid w:val="008A25B6"/>
    <w:rsid w:val="008A2B43"/>
    <w:rsid w:val="008A2F05"/>
    <w:rsid w:val="008A3143"/>
    <w:rsid w:val="008A3168"/>
    <w:rsid w:val="008A39D7"/>
    <w:rsid w:val="008A44D2"/>
    <w:rsid w:val="008A573D"/>
    <w:rsid w:val="008A581E"/>
    <w:rsid w:val="008A5A0D"/>
    <w:rsid w:val="008A5D81"/>
    <w:rsid w:val="008A62B2"/>
    <w:rsid w:val="008A6791"/>
    <w:rsid w:val="008A7048"/>
    <w:rsid w:val="008A73EA"/>
    <w:rsid w:val="008A7A62"/>
    <w:rsid w:val="008B016B"/>
    <w:rsid w:val="008B066C"/>
    <w:rsid w:val="008B1A2A"/>
    <w:rsid w:val="008B1B48"/>
    <w:rsid w:val="008B2D82"/>
    <w:rsid w:val="008B3617"/>
    <w:rsid w:val="008B40EF"/>
    <w:rsid w:val="008B46BF"/>
    <w:rsid w:val="008B48EE"/>
    <w:rsid w:val="008B6027"/>
    <w:rsid w:val="008B6149"/>
    <w:rsid w:val="008B75A6"/>
    <w:rsid w:val="008C06C6"/>
    <w:rsid w:val="008C06E8"/>
    <w:rsid w:val="008C1349"/>
    <w:rsid w:val="008C1857"/>
    <w:rsid w:val="008C1985"/>
    <w:rsid w:val="008C1AB4"/>
    <w:rsid w:val="008C2DC4"/>
    <w:rsid w:val="008C39F7"/>
    <w:rsid w:val="008C4023"/>
    <w:rsid w:val="008C4B82"/>
    <w:rsid w:val="008C5809"/>
    <w:rsid w:val="008C626B"/>
    <w:rsid w:val="008C68B8"/>
    <w:rsid w:val="008C6D09"/>
    <w:rsid w:val="008C7642"/>
    <w:rsid w:val="008C77A6"/>
    <w:rsid w:val="008D0457"/>
    <w:rsid w:val="008D2936"/>
    <w:rsid w:val="008D2EAB"/>
    <w:rsid w:val="008D3717"/>
    <w:rsid w:val="008D3ED5"/>
    <w:rsid w:val="008D3F59"/>
    <w:rsid w:val="008D3F68"/>
    <w:rsid w:val="008D4C6E"/>
    <w:rsid w:val="008D56B9"/>
    <w:rsid w:val="008D6093"/>
    <w:rsid w:val="008D7129"/>
    <w:rsid w:val="008D78C4"/>
    <w:rsid w:val="008D7F3F"/>
    <w:rsid w:val="008E10B6"/>
    <w:rsid w:val="008E11B7"/>
    <w:rsid w:val="008E17D5"/>
    <w:rsid w:val="008E2D7C"/>
    <w:rsid w:val="008E37C3"/>
    <w:rsid w:val="008E4393"/>
    <w:rsid w:val="008E45FB"/>
    <w:rsid w:val="008E4649"/>
    <w:rsid w:val="008E559B"/>
    <w:rsid w:val="008E58EB"/>
    <w:rsid w:val="008E5DD6"/>
    <w:rsid w:val="008E5E2A"/>
    <w:rsid w:val="008E6066"/>
    <w:rsid w:val="008E6689"/>
    <w:rsid w:val="008E72F9"/>
    <w:rsid w:val="008E7FB1"/>
    <w:rsid w:val="008F089B"/>
    <w:rsid w:val="008F13B0"/>
    <w:rsid w:val="008F1815"/>
    <w:rsid w:val="008F2585"/>
    <w:rsid w:val="008F2A94"/>
    <w:rsid w:val="008F30B7"/>
    <w:rsid w:val="008F33AD"/>
    <w:rsid w:val="008F3581"/>
    <w:rsid w:val="008F4F33"/>
    <w:rsid w:val="008F5671"/>
    <w:rsid w:val="008F5EA9"/>
    <w:rsid w:val="008F6789"/>
    <w:rsid w:val="008F7EB3"/>
    <w:rsid w:val="009004FD"/>
    <w:rsid w:val="00902125"/>
    <w:rsid w:val="009022B1"/>
    <w:rsid w:val="0090254A"/>
    <w:rsid w:val="00902775"/>
    <w:rsid w:val="0090295F"/>
    <w:rsid w:val="009033F8"/>
    <w:rsid w:val="00903EB7"/>
    <w:rsid w:val="00904005"/>
    <w:rsid w:val="009041F7"/>
    <w:rsid w:val="0090483E"/>
    <w:rsid w:val="00905230"/>
    <w:rsid w:val="009059FD"/>
    <w:rsid w:val="009077EA"/>
    <w:rsid w:val="009112F2"/>
    <w:rsid w:val="00911402"/>
    <w:rsid w:val="00911DB3"/>
    <w:rsid w:val="0091265F"/>
    <w:rsid w:val="00913327"/>
    <w:rsid w:val="00913626"/>
    <w:rsid w:val="00913E06"/>
    <w:rsid w:val="00913F21"/>
    <w:rsid w:val="00914278"/>
    <w:rsid w:val="0091533F"/>
    <w:rsid w:val="009158A2"/>
    <w:rsid w:val="00916A98"/>
    <w:rsid w:val="00916CB7"/>
    <w:rsid w:val="009176A7"/>
    <w:rsid w:val="009179B4"/>
    <w:rsid w:val="00917B6C"/>
    <w:rsid w:val="00921F38"/>
    <w:rsid w:val="0092205C"/>
    <w:rsid w:val="00922DEE"/>
    <w:rsid w:val="00923265"/>
    <w:rsid w:val="00923C3C"/>
    <w:rsid w:val="009240D1"/>
    <w:rsid w:val="00927249"/>
    <w:rsid w:val="009303C6"/>
    <w:rsid w:val="009322B6"/>
    <w:rsid w:val="009322FC"/>
    <w:rsid w:val="009333AA"/>
    <w:rsid w:val="00933E50"/>
    <w:rsid w:val="00934E13"/>
    <w:rsid w:val="009369A4"/>
    <w:rsid w:val="00936B2F"/>
    <w:rsid w:val="00937A92"/>
    <w:rsid w:val="009405CC"/>
    <w:rsid w:val="009412DA"/>
    <w:rsid w:val="009421CC"/>
    <w:rsid w:val="009422A7"/>
    <w:rsid w:val="00942C12"/>
    <w:rsid w:val="00943AF2"/>
    <w:rsid w:val="009447F4"/>
    <w:rsid w:val="00945FFC"/>
    <w:rsid w:val="00951BB4"/>
    <w:rsid w:val="00952A6D"/>
    <w:rsid w:val="0095437A"/>
    <w:rsid w:val="00954F48"/>
    <w:rsid w:val="00955011"/>
    <w:rsid w:val="00955B72"/>
    <w:rsid w:val="009575C2"/>
    <w:rsid w:val="00957637"/>
    <w:rsid w:val="009600C7"/>
    <w:rsid w:val="00960C5C"/>
    <w:rsid w:val="00960CED"/>
    <w:rsid w:val="00961444"/>
    <w:rsid w:val="009618B5"/>
    <w:rsid w:val="00961CED"/>
    <w:rsid w:val="00964659"/>
    <w:rsid w:val="00964AE6"/>
    <w:rsid w:val="0096737B"/>
    <w:rsid w:val="00970DF5"/>
    <w:rsid w:val="0097103F"/>
    <w:rsid w:val="009715A3"/>
    <w:rsid w:val="00971738"/>
    <w:rsid w:val="00972762"/>
    <w:rsid w:val="00973897"/>
    <w:rsid w:val="00973A23"/>
    <w:rsid w:val="0097435A"/>
    <w:rsid w:val="00974472"/>
    <w:rsid w:val="009748B0"/>
    <w:rsid w:val="00974DCE"/>
    <w:rsid w:val="0097570D"/>
    <w:rsid w:val="009759AF"/>
    <w:rsid w:val="00975E05"/>
    <w:rsid w:val="00976B04"/>
    <w:rsid w:val="009776E0"/>
    <w:rsid w:val="00980E27"/>
    <w:rsid w:val="0098111E"/>
    <w:rsid w:val="0098365D"/>
    <w:rsid w:val="009838F1"/>
    <w:rsid w:val="00983A86"/>
    <w:rsid w:val="0098472C"/>
    <w:rsid w:val="00984C3A"/>
    <w:rsid w:val="00984E86"/>
    <w:rsid w:val="00985952"/>
    <w:rsid w:val="009863E8"/>
    <w:rsid w:val="00987E2E"/>
    <w:rsid w:val="00991301"/>
    <w:rsid w:val="00991B76"/>
    <w:rsid w:val="00991D34"/>
    <w:rsid w:val="00992D18"/>
    <w:rsid w:val="00993034"/>
    <w:rsid w:val="00993935"/>
    <w:rsid w:val="00994DB7"/>
    <w:rsid w:val="00994E04"/>
    <w:rsid w:val="00995B67"/>
    <w:rsid w:val="0099653D"/>
    <w:rsid w:val="00996DD9"/>
    <w:rsid w:val="00997D19"/>
    <w:rsid w:val="009A10BC"/>
    <w:rsid w:val="009A1F7A"/>
    <w:rsid w:val="009A29A0"/>
    <w:rsid w:val="009A2C79"/>
    <w:rsid w:val="009A355D"/>
    <w:rsid w:val="009A35D9"/>
    <w:rsid w:val="009A373C"/>
    <w:rsid w:val="009A3C23"/>
    <w:rsid w:val="009A4677"/>
    <w:rsid w:val="009A4946"/>
    <w:rsid w:val="009A5A0C"/>
    <w:rsid w:val="009A5DCB"/>
    <w:rsid w:val="009A67E2"/>
    <w:rsid w:val="009A7CC5"/>
    <w:rsid w:val="009A7FC0"/>
    <w:rsid w:val="009B182D"/>
    <w:rsid w:val="009B2050"/>
    <w:rsid w:val="009B2639"/>
    <w:rsid w:val="009B4247"/>
    <w:rsid w:val="009B43BB"/>
    <w:rsid w:val="009B46FF"/>
    <w:rsid w:val="009B4C5D"/>
    <w:rsid w:val="009B534A"/>
    <w:rsid w:val="009B53FC"/>
    <w:rsid w:val="009B54C7"/>
    <w:rsid w:val="009B5956"/>
    <w:rsid w:val="009B6192"/>
    <w:rsid w:val="009C07E0"/>
    <w:rsid w:val="009C2DEE"/>
    <w:rsid w:val="009C2E70"/>
    <w:rsid w:val="009C3694"/>
    <w:rsid w:val="009C49EA"/>
    <w:rsid w:val="009C5505"/>
    <w:rsid w:val="009C5A8B"/>
    <w:rsid w:val="009C60AD"/>
    <w:rsid w:val="009C61E3"/>
    <w:rsid w:val="009C7F09"/>
    <w:rsid w:val="009D068A"/>
    <w:rsid w:val="009D0CD8"/>
    <w:rsid w:val="009D1B80"/>
    <w:rsid w:val="009D24AE"/>
    <w:rsid w:val="009D3D82"/>
    <w:rsid w:val="009D3EFB"/>
    <w:rsid w:val="009D49E5"/>
    <w:rsid w:val="009D4FF3"/>
    <w:rsid w:val="009D560A"/>
    <w:rsid w:val="009D5BA3"/>
    <w:rsid w:val="009D5E21"/>
    <w:rsid w:val="009D7169"/>
    <w:rsid w:val="009D774D"/>
    <w:rsid w:val="009E0C07"/>
    <w:rsid w:val="009E0D74"/>
    <w:rsid w:val="009E144F"/>
    <w:rsid w:val="009E2438"/>
    <w:rsid w:val="009E3318"/>
    <w:rsid w:val="009E551D"/>
    <w:rsid w:val="009E5F8D"/>
    <w:rsid w:val="009E676A"/>
    <w:rsid w:val="009F12B6"/>
    <w:rsid w:val="009F135C"/>
    <w:rsid w:val="009F1A43"/>
    <w:rsid w:val="009F1D84"/>
    <w:rsid w:val="009F3AD9"/>
    <w:rsid w:val="009F4338"/>
    <w:rsid w:val="009F4E89"/>
    <w:rsid w:val="009F5342"/>
    <w:rsid w:val="009F5689"/>
    <w:rsid w:val="009F6A09"/>
    <w:rsid w:val="009F7359"/>
    <w:rsid w:val="009F7567"/>
    <w:rsid w:val="009F7EA5"/>
    <w:rsid w:val="00A008A3"/>
    <w:rsid w:val="00A016CD"/>
    <w:rsid w:val="00A02540"/>
    <w:rsid w:val="00A02955"/>
    <w:rsid w:val="00A02CA0"/>
    <w:rsid w:val="00A02DAF"/>
    <w:rsid w:val="00A03C34"/>
    <w:rsid w:val="00A03C8B"/>
    <w:rsid w:val="00A03D0E"/>
    <w:rsid w:val="00A048C7"/>
    <w:rsid w:val="00A05841"/>
    <w:rsid w:val="00A06D5B"/>
    <w:rsid w:val="00A0730A"/>
    <w:rsid w:val="00A07725"/>
    <w:rsid w:val="00A10BFC"/>
    <w:rsid w:val="00A11BE9"/>
    <w:rsid w:val="00A1201B"/>
    <w:rsid w:val="00A13B9E"/>
    <w:rsid w:val="00A145EC"/>
    <w:rsid w:val="00A15667"/>
    <w:rsid w:val="00A157E9"/>
    <w:rsid w:val="00A1672B"/>
    <w:rsid w:val="00A174FF"/>
    <w:rsid w:val="00A17DF2"/>
    <w:rsid w:val="00A207F4"/>
    <w:rsid w:val="00A21B77"/>
    <w:rsid w:val="00A23F28"/>
    <w:rsid w:val="00A25D29"/>
    <w:rsid w:val="00A26558"/>
    <w:rsid w:val="00A2697E"/>
    <w:rsid w:val="00A272F9"/>
    <w:rsid w:val="00A2792B"/>
    <w:rsid w:val="00A27A6B"/>
    <w:rsid w:val="00A30344"/>
    <w:rsid w:val="00A30485"/>
    <w:rsid w:val="00A309C6"/>
    <w:rsid w:val="00A31BF1"/>
    <w:rsid w:val="00A32920"/>
    <w:rsid w:val="00A32E91"/>
    <w:rsid w:val="00A331ED"/>
    <w:rsid w:val="00A3367F"/>
    <w:rsid w:val="00A35A92"/>
    <w:rsid w:val="00A365F7"/>
    <w:rsid w:val="00A37523"/>
    <w:rsid w:val="00A37E55"/>
    <w:rsid w:val="00A405B0"/>
    <w:rsid w:val="00A416F7"/>
    <w:rsid w:val="00A424AE"/>
    <w:rsid w:val="00A42F52"/>
    <w:rsid w:val="00A43064"/>
    <w:rsid w:val="00A43623"/>
    <w:rsid w:val="00A45334"/>
    <w:rsid w:val="00A457B9"/>
    <w:rsid w:val="00A45F1D"/>
    <w:rsid w:val="00A47DDB"/>
    <w:rsid w:val="00A47E02"/>
    <w:rsid w:val="00A47E72"/>
    <w:rsid w:val="00A50BD9"/>
    <w:rsid w:val="00A522A1"/>
    <w:rsid w:val="00A523C2"/>
    <w:rsid w:val="00A52AF9"/>
    <w:rsid w:val="00A52C8D"/>
    <w:rsid w:val="00A54EB3"/>
    <w:rsid w:val="00A56042"/>
    <w:rsid w:val="00A57809"/>
    <w:rsid w:val="00A57DEA"/>
    <w:rsid w:val="00A60E3B"/>
    <w:rsid w:val="00A60EB1"/>
    <w:rsid w:val="00A61684"/>
    <w:rsid w:val="00A620B0"/>
    <w:rsid w:val="00A6316A"/>
    <w:rsid w:val="00A633D4"/>
    <w:rsid w:val="00A6386A"/>
    <w:rsid w:val="00A657C3"/>
    <w:rsid w:val="00A659A9"/>
    <w:rsid w:val="00A660BA"/>
    <w:rsid w:val="00A67792"/>
    <w:rsid w:val="00A67F44"/>
    <w:rsid w:val="00A67FE8"/>
    <w:rsid w:val="00A7041C"/>
    <w:rsid w:val="00A70843"/>
    <w:rsid w:val="00A70F97"/>
    <w:rsid w:val="00A7322A"/>
    <w:rsid w:val="00A73535"/>
    <w:rsid w:val="00A73A10"/>
    <w:rsid w:val="00A73C3B"/>
    <w:rsid w:val="00A748C1"/>
    <w:rsid w:val="00A74C75"/>
    <w:rsid w:val="00A74D9F"/>
    <w:rsid w:val="00A767E7"/>
    <w:rsid w:val="00A770C6"/>
    <w:rsid w:val="00A774E0"/>
    <w:rsid w:val="00A8028C"/>
    <w:rsid w:val="00A809F9"/>
    <w:rsid w:val="00A81648"/>
    <w:rsid w:val="00A82861"/>
    <w:rsid w:val="00A82E13"/>
    <w:rsid w:val="00A83000"/>
    <w:rsid w:val="00A83528"/>
    <w:rsid w:val="00A835F8"/>
    <w:rsid w:val="00A83BC1"/>
    <w:rsid w:val="00A8479F"/>
    <w:rsid w:val="00A84CAB"/>
    <w:rsid w:val="00A86174"/>
    <w:rsid w:val="00A86902"/>
    <w:rsid w:val="00A87814"/>
    <w:rsid w:val="00A87C23"/>
    <w:rsid w:val="00A87CA0"/>
    <w:rsid w:val="00A90918"/>
    <w:rsid w:val="00A90B5C"/>
    <w:rsid w:val="00A91DB7"/>
    <w:rsid w:val="00A91EB5"/>
    <w:rsid w:val="00A925C8"/>
    <w:rsid w:val="00A92702"/>
    <w:rsid w:val="00A93F01"/>
    <w:rsid w:val="00A9436F"/>
    <w:rsid w:val="00A952AE"/>
    <w:rsid w:val="00A95AC5"/>
    <w:rsid w:val="00A95CDB"/>
    <w:rsid w:val="00A95DAA"/>
    <w:rsid w:val="00A9687C"/>
    <w:rsid w:val="00A9732D"/>
    <w:rsid w:val="00AA0873"/>
    <w:rsid w:val="00AA1084"/>
    <w:rsid w:val="00AA1444"/>
    <w:rsid w:val="00AA1AC4"/>
    <w:rsid w:val="00AA27A6"/>
    <w:rsid w:val="00AA2F69"/>
    <w:rsid w:val="00AA316B"/>
    <w:rsid w:val="00AA4D54"/>
    <w:rsid w:val="00AA52BF"/>
    <w:rsid w:val="00AA5328"/>
    <w:rsid w:val="00AA54B9"/>
    <w:rsid w:val="00AA5553"/>
    <w:rsid w:val="00AA6022"/>
    <w:rsid w:val="00AA608C"/>
    <w:rsid w:val="00AA6A31"/>
    <w:rsid w:val="00AA7B48"/>
    <w:rsid w:val="00AB033B"/>
    <w:rsid w:val="00AB0C10"/>
    <w:rsid w:val="00AB1344"/>
    <w:rsid w:val="00AB1D0F"/>
    <w:rsid w:val="00AB22A7"/>
    <w:rsid w:val="00AB283F"/>
    <w:rsid w:val="00AB30C7"/>
    <w:rsid w:val="00AB36C7"/>
    <w:rsid w:val="00AB395B"/>
    <w:rsid w:val="00AB3E0D"/>
    <w:rsid w:val="00AB3F9F"/>
    <w:rsid w:val="00AB4018"/>
    <w:rsid w:val="00AB4384"/>
    <w:rsid w:val="00AB4AFF"/>
    <w:rsid w:val="00AB79F8"/>
    <w:rsid w:val="00AC0024"/>
    <w:rsid w:val="00AC1E34"/>
    <w:rsid w:val="00AC2095"/>
    <w:rsid w:val="00AC2E6F"/>
    <w:rsid w:val="00AC3D8B"/>
    <w:rsid w:val="00AC425A"/>
    <w:rsid w:val="00AC48A8"/>
    <w:rsid w:val="00AD01DE"/>
    <w:rsid w:val="00AD0C3D"/>
    <w:rsid w:val="00AD152F"/>
    <w:rsid w:val="00AD1A8E"/>
    <w:rsid w:val="00AD2365"/>
    <w:rsid w:val="00AD23F6"/>
    <w:rsid w:val="00AD27B7"/>
    <w:rsid w:val="00AD2DAF"/>
    <w:rsid w:val="00AD2E1C"/>
    <w:rsid w:val="00AD2FE7"/>
    <w:rsid w:val="00AD3D79"/>
    <w:rsid w:val="00AD4936"/>
    <w:rsid w:val="00AD49F8"/>
    <w:rsid w:val="00AD4A32"/>
    <w:rsid w:val="00AD5AE9"/>
    <w:rsid w:val="00AD5F83"/>
    <w:rsid w:val="00AD60FA"/>
    <w:rsid w:val="00AD6DF2"/>
    <w:rsid w:val="00AD72A4"/>
    <w:rsid w:val="00AD762D"/>
    <w:rsid w:val="00AD7CE5"/>
    <w:rsid w:val="00AE1A21"/>
    <w:rsid w:val="00AE1DC7"/>
    <w:rsid w:val="00AE2677"/>
    <w:rsid w:val="00AE28A9"/>
    <w:rsid w:val="00AE3A9E"/>
    <w:rsid w:val="00AE3CCD"/>
    <w:rsid w:val="00AE4B27"/>
    <w:rsid w:val="00AE50CE"/>
    <w:rsid w:val="00AE574E"/>
    <w:rsid w:val="00AE6D30"/>
    <w:rsid w:val="00AE7DEF"/>
    <w:rsid w:val="00AF0DE1"/>
    <w:rsid w:val="00AF0ED9"/>
    <w:rsid w:val="00AF115B"/>
    <w:rsid w:val="00AF12AF"/>
    <w:rsid w:val="00AF1672"/>
    <w:rsid w:val="00AF407F"/>
    <w:rsid w:val="00AF4333"/>
    <w:rsid w:val="00AF4B2A"/>
    <w:rsid w:val="00AF546D"/>
    <w:rsid w:val="00AF547F"/>
    <w:rsid w:val="00AF5831"/>
    <w:rsid w:val="00AF5904"/>
    <w:rsid w:val="00AF63B8"/>
    <w:rsid w:val="00AF737A"/>
    <w:rsid w:val="00AF7A1E"/>
    <w:rsid w:val="00B008C3"/>
    <w:rsid w:val="00B00B31"/>
    <w:rsid w:val="00B02971"/>
    <w:rsid w:val="00B02CB0"/>
    <w:rsid w:val="00B02E1B"/>
    <w:rsid w:val="00B0422D"/>
    <w:rsid w:val="00B04481"/>
    <w:rsid w:val="00B045DA"/>
    <w:rsid w:val="00B052B9"/>
    <w:rsid w:val="00B054C6"/>
    <w:rsid w:val="00B068A7"/>
    <w:rsid w:val="00B06DB0"/>
    <w:rsid w:val="00B07F29"/>
    <w:rsid w:val="00B10C9F"/>
    <w:rsid w:val="00B11BA3"/>
    <w:rsid w:val="00B12769"/>
    <w:rsid w:val="00B13952"/>
    <w:rsid w:val="00B13D07"/>
    <w:rsid w:val="00B156C8"/>
    <w:rsid w:val="00B15BCF"/>
    <w:rsid w:val="00B15CC5"/>
    <w:rsid w:val="00B15E03"/>
    <w:rsid w:val="00B1626A"/>
    <w:rsid w:val="00B17D7E"/>
    <w:rsid w:val="00B202ED"/>
    <w:rsid w:val="00B20D96"/>
    <w:rsid w:val="00B21197"/>
    <w:rsid w:val="00B2134F"/>
    <w:rsid w:val="00B214A7"/>
    <w:rsid w:val="00B21F04"/>
    <w:rsid w:val="00B22123"/>
    <w:rsid w:val="00B24070"/>
    <w:rsid w:val="00B249C5"/>
    <w:rsid w:val="00B25689"/>
    <w:rsid w:val="00B262B7"/>
    <w:rsid w:val="00B26E68"/>
    <w:rsid w:val="00B279B9"/>
    <w:rsid w:val="00B314A1"/>
    <w:rsid w:val="00B31A15"/>
    <w:rsid w:val="00B32A0D"/>
    <w:rsid w:val="00B32ABA"/>
    <w:rsid w:val="00B32BB2"/>
    <w:rsid w:val="00B3321E"/>
    <w:rsid w:val="00B34900"/>
    <w:rsid w:val="00B353EB"/>
    <w:rsid w:val="00B355C2"/>
    <w:rsid w:val="00B36901"/>
    <w:rsid w:val="00B3735D"/>
    <w:rsid w:val="00B37797"/>
    <w:rsid w:val="00B379BB"/>
    <w:rsid w:val="00B409A9"/>
    <w:rsid w:val="00B40E0B"/>
    <w:rsid w:val="00B41A87"/>
    <w:rsid w:val="00B4398C"/>
    <w:rsid w:val="00B43A2F"/>
    <w:rsid w:val="00B45D08"/>
    <w:rsid w:val="00B460DF"/>
    <w:rsid w:val="00B46C3E"/>
    <w:rsid w:val="00B4716E"/>
    <w:rsid w:val="00B4754D"/>
    <w:rsid w:val="00B47662"/>
    <w:rsid w:val="00B47D1F"/>
    <w:rsid w:val="00B5100A"/>
    <w:rsid w:val="00B511DF"/>
    <w:rsid w:val="00B53FBE"/>
    <w:rsid w:val="00B5448C"/>
    <w:rsid w:val="00B54871"/>
    <w:rsid w:val="00B57DF7"/>
    <w:rsid w:val="00B57FFD"/>
    <w:rsid w:val="00B60CD2"/>
    <w:rsid w:val="00B62923"/>
    <w:rsid w:val="00B62F9E"/>
    <w:rsid w:val="00B63888"/>
    <w:rsid w:val="00B63CCE"/>
    <w:rsid w:val="00B63D0E"/>
    <w:rsid w:val="00B64861"/>
    <w:rsid w:val="00B64B0A"/>
    <w:rsid w:val="00B64F8A"/>
    <w:rsid w:val="00B65D2B"/>
    <w:rsid w:val="00B65EC3"/>
    <w:rsid w:val="00B664C9"/>
    <w:rsid w:val="00B667C2"/>
    <w:rsid w:val="00B66EDE"/>
    <w:rsid w:val="00B674E7"/>
    <w:rsid w:val="00B70BDC"/>
    <w:rsid w:val="00B70F6E"/>
    <w:rsid w:val="00B72486"/>
    <w:rsid w:val="00B733FD"/>
    <w:rsid w:val="00B7340C"/>
    <w:rsid w:val="00B7442D"/>
    <w:rsid w:val="00B74880"/>
    <w:rsid w:val="00B74A86"/>
    <w:rsid w:val="00B75536"/>
    <w:rsid w:val="00B75A90"/>
    <w:rsid w:val="00B75BD0"/>
    <w:rsid w:val="00B75C40"/>
    <w:rsid w:val="00B75D88"/>
    <w:rsid w:val="00B779F6"/>
    <w:rsid w:val="00B77FCE"/>
    <w:rsid w:val="00B77FEF"/>
    <w:rsid w:val="00B805E7"/>
    <w:rsid w:val="00B815B1"/>
    <w:rsid w:val="00B81A77"/>
    <w:rsid w:val="00B81E48"/>
    <w:rsid w:val="00B833FA"/>
    <w:rsid w:val="00B835CF"/>
    <w:rsid w:val="00B83776"/>
    <w:rsid w:val="00B83FD6"/>
    <w:rsid w:val="00B84BD8"/>
    <w:rsid w:val="00B86518"/>
    <w:rsid w:val="00B86746"/>
    <w:rsid w:val="00B87257"/>
    <w:rsid w:val="00B900AF"/>
    <w:rsid w:val="00B90B24"/>
    <w:rsid w:val="00B92243"/>
    <w:rsid w:val="00B92315"/>
    <w:rsid w:val="00B951E8"/>
    <w:rsid w:val="00B95998"/>
    <w:rsid w:val="00B96B93"/>
    <w:rsid w:val="00B96FE1"/>
    <w:rsid w:val="00B970B0"/>
    <w:rsid w:val="00B9719D"/>
    <w:rsid w:val="00B975F0"/>
    <w:rsid w:val="00B97DAA"/>
    <w:rsid w:val="00BA0204"/>
    <w:rsid w:val="00BA3116"/>
    <w:rsid w:val="00BA3830"/>
    <w:rsid w:val="00BA5552"/>
    <w:rsid w:val="00BA5650"/>
    <w:rsid w:val="00BB0C38"/>
    <w:rsid w:val="00BB1083"/>
    <w:rsid w:val="00BB118A"/>
    <w:rsid w:val="00BB1932"/>
    <w:rsid w:val="00BB193A"/>
    <w:rsid w:val="00BB20D6"/>
    <w:rsid w:val="00BB2939"/>
    <w:rsid w:val="00BB35B6"/>
    <w:rsid w:val="00BB43EA"/>
    <w:rsid w:val="00BB5A8E"/>
    <w:rsid w:val="00BB5F4C"/>
    <w:rsid w:val="00BB6BF1"/>
    <w:rsid w:val="00BB6EA3"/>
    <w:rsid w:val="00BB7E52"/>
    <w:rsid w:val="00BC020B"/>
    <w:rsid w:val="00BC0B45"/>
    <w:rsid w:val="00BC1189"/>
    <w:rsid w:val="00BC13A4"/>
    <w:rsid w:val="00BC2BFD"/>
    <w:rsid w:val="00BC386B"/>
    <w:rsid w:val="00BC4872"/>
    <w:rsid w:val="00BC6856"/>
    <w:rsid w:val="00BC6C6F"/>
    <w:rsid w:val="00BC70D3"/>
    <w:rsid w:val="00BC79EC"/>
    <w:rsid w:val="00BC7B7C"/>
    <w:rsid w:val="00BC7C23"/>
    <w:rsid w:val="00BD0E1D"/>
    <w:rsid w:val="00BD1312"/>
    <w:rsid w:val="00BD2052"/>
    <w:rsid w:val="00BD2986"/>
    <w:rsid w:val="00BD2E97"/>
    <w:rsid w:val="00BD2F99"/>
    <w:rsid w:val="00BD4C6D"/>
    <w:rsid w:val="00BD4CA2"/>
    <w:rsid w:val="00BD77B5"/>
    <w:rsid w:val="00BD7E3C"/>
    <w:rsid w:val="00BE0521"/>
    <w:rsid w:val="00BE0C88"/>
    <w:rsid w:val="00BE1184"/>
    <w:rsid w:val="00BE13EB"/>
    <w:rsid w:val="00BE165E"/>
    <w:rsid w:val="00BE1D63"/>
    <w:rsid w:val="00BE2C46"/>
    <w:rsid w:val="00BE3838"/>
    <w:rsid w:val="00BE3A24"/>
    <w:rsid w:val="00BE3E7E"/>
    <w:rsid w:val="00BE4DB7"/>
    <w:rsid w:val="00BE5930"/>
    <w:rsid w:val="00BE5B51"/>
    <w:rsid w:val="00BE7873"/>
    <w:rsid w:val="00BE79A4"/>
    <w:rsid w:val="00BF1281"/>
    <w:rsid w:val="00BF191D"/>
    <w:rsid w:val="00BF2C8C"/>
    <w:rsid w:val="00BF427A"/>
    <w:rsid w:val="00BF5064"/>
    <w:rsid w:val="00BF618F"/>
    <w:rsid w:val="00BF6565"/>
    <w:rsid w:val="00BF6A49"/>
    <w:rsid w:val="00BF6B40"/>
    <w:rsid w:val="00BF7159"/>
    <w:rsid w:val="00BF744F"/>
    <w:rsid w:val="00C00134"/>
    <w:rsid w:val="00C005BD"/>
    <w:rsid w:val="00C01934"/>
    <w:rsid w:val="00C02173"/>
    <w:rsid w:val="00C022E0"/>
    <w:rsid w:val="00C027BE"/>
    <w:rsid w:val="00C029B5"/>
    <w:rsid w:val="00C029F0"/>
    <w:rsid w:val="00C02CA0"/>
    <w:rsid w:val="00C02E27"/>
    <w:rsid w:val="00C03E10"/>
    <w:rsid w:val="00C04865"/>
    <w:rsid w:val="00C0628E"/>
    <w:rsid w:val="00C07E2A"/>
    <w:rsid w:val="00C10051"/>
    <w:rsid w:val="00C10251"/>
    <w:rsid w:val="00C1054D"/>
    <w:rsid w:val="00C1057C"/>
    <w:rsid w:val="00C10C23"/>
    <w:rsid w:val="00C1132B"/>
    <w:rsid w:val="00C11A9B"/>
    <w:rsid w:val="00C11EB0"/>
    <w:rsid w:val="00C12434"/>
    <w:rsid w:val="00C12760"/>
    <w:rsid w:val="00C128F1"/>
    <w:rsid w:val="00C12BEB"/>
    <w:rsid w:val="00C12C6C"/>
    <w:rsid w:val="00C13B50"/>
    <w:rsid w:val="00C13EEA"/>
    <w:rsid w:val="00C14DFA"/>
    <w:rsid w:val="00C15308"/>
    <w:rsid w:val="00C1566C"/>
    <w:rsid w:val="00C15A30"/>
    <w:rsid w:val="00C15D97"/>
    <w:rsid w:val="00C163F1"/>
    <w:rsid w:val="00C16A0A"/>
    <w:rsid w:val="00C16A24"/>
    <w:rsid w:val="00C209D9"/>
    <w:rsid w:val="00C211A3"/>
    <w:rsid w:val="00C211CC"/>
    <w:rsid w:val="00C21EDF"/>
    <w:rsid w:val="00C22228"/>
    <w:rsid w:val="00C22AB4"/>
    <w:rsid w:val="00C23011"/>
    <w:rsid w:val="00C2400D"/>
    <w:rsid w:val="00C24D47"/>
    <w:rsid w:val="00C25125"/>
    <w:rsid w:val="00C25375"/>
    <w:rsid w:val="00C25DD4"/>
    <w:rsid w:val="00C26D6F"/>
    <w:rsid w:val="00C3007D"/>
    <w:rsid w:val="00C30EDF"/>
    <w:rsid w:val="00C311C4"/>
    <w:rsid w:val="00C327C5"/>
    <w:rsid w:val="00C33610"/>
    <w:rsid w:val="00C33CDE"/>
    <w:rsid w:val="00C33D24"/>
    <w:rsid w:val="00C354E5"/>
    <w:rsid w:val="00C3728C"/>
    <w:rsid w:val="00C375E9"/>
    <w:rsid w:val="00C376D2"/>
    <w:rsid w:val="00C406C7"/>
    <w:rsid w:val="00C416A4"/>
    <w:rsid w:val="00C416DC"/>
    <w:rsid w:val="00C41706"/>
    <w:rsid w:val="00C429A7"/>
    <w:rsid w:val="00C43EA5"/>
    <w:rsid w:val="00C444AF"/>
    <w:rsid w:val="00C44B02"/>
    <w:rsid w:val="00C45388"/>
    <w:rsid w:val="00C458A9"/>
    <w:rsid w:val="00C45EBB"/>
    <w:rsid w:val="00C46807"/>
    <w:rsid w:val="00C471B8"/>
    <w:rsid w:val="00C4791B"/>
    <w:rsid w:val="00C50E4B"/>
    <w:rsid w:val="00C515E1"/>
    <w:rsid w:val="00C51766"/>
    <w:rsid w:val="00C51CB1"/>
    <w:rsid w:val="00C52B4B"/>
    <w:rsid w:val="00C52C1F"/>
    <w:rsid w:val="00C535D4"/>
    <w:rsid w:val="00C55AC8"/>
    <w:rsid w:val="00C5696B"/>
    <w:rsid w:val="00C56D67"/>
    <w:rsid w:val="00C56D8A"/>
    <w:rsid w:val="00C57540"/>
    <w:rsid w:val="00C578A0"/>
    <w:rsid w:val="00C61AB9"/>
    <w:rsid w:val="00C626B6"/>
    <w:rsid w:val="00C63616"/>
    <w:rsid w:val="00C63B33"/>
    <w:rsid w:val="00C64342"/>
    <w:rsid w:val="00C6526A"/>
    <w:rsid w:val="00C656A7"/>
    <w:rsid w:val="00C66A38"/>
    <w:rsid w:val="00C702BD"/>
    <w:rsid w:val="00C70793"/>
    <w:rsid w:val="00C720B4"/>
    <w:rsid w:val="00C72429"/>
    <w:rsid w:val="00C72B1F"/>
    <w:rsid w:val="00C72D7C"/>
    <w:rsid w:val="00C72F28"/>
    <w:rsid w:val="00C731B1"/>
    <w:rsid w:val="00C744B0"/>
    <w:rsid w:val="00C74AC2"/>
    <w:rsid w:val="00C74EE4"/>
    <w:rsid w:val="00C751A8"/>
    <w:rsid w:val="00C75495"/>
    <w:rsid w:val="00C77577"/>
    <w:rsid w:val="00C77BD6"/>
    <w:rsid w:val="00C803E5"/>
    <w:rsid w:val="00C809AB"/>
    <w:rsid w:val="00C80E5C"/>
    <w:rsid w:val="00C81961"/>
    <w:rsid w:val="00C820A1"/>
    <w:rsid w:val="00C8211F"/>
    <w:rsid w:val="00C82155"/>
    <w:rsid w:val="00C82B38"/>
    <w:rsid w:val="00C8300E"/>
    <w:rsid w:val="00C83067"/>
    <w:rsid w:val="00C83069"/>
    <w:rsid w:val="00C837AE"/>
    <w:rsid w:val="00C83A24"/>
    <w:rsid w:val="00C83EE6"/>
    <w:rsid w:val="00C844EB"/>
    <w:rsid w:val="00C84D66"/>
    <w:rsid w:val="00C85592"/>
    <w:rsid w:val="00C85C76"/>
    <w:rsid w:val="00C8600A"/>
    <w:rsid w:val="00C9185A"/>
    <w:rsid w:val="00C91C5E"/>
    <w:rsid w:val="00C926F4"/>
    <w:rsid w:val="00C92CEE"/>
    <w:rsid w:val="00C92D18"/>
    <w:rsid w:val="00C92F44"/>
    <w:rsid w:val="00C93185"/>
    <w:rsid w:val="00C937C9"/>
    <w:rsid w:val="00C93BFB"/>
    <w:rsid w:val="00C942B4"/>
    <w:rsid w:val="00C94D58"/>
    <w:rsid w:val="00C9502A"/>
    <w:rsid w:val="00C9524B"/>
    <w:rsid w:val="00C962B7"/>
    <w:rsid w:val="00C97647"/>
    <w:rsid w:val="00CA0F09"/>
    <w:rsid w:val="00CA151C"/>
    <w:rsid w:val="00CA222A"/>
    <w:rsid w:val="00CA25A8"/>
    <w:rsid w:val="00CA2BA3"/>
    <w:rsid w:val="00CA2FAC"/>
    <w:rsid w:val="00CA35ED"/>
    <w:rsid w:val="00CA387F"/>
    <w:rsid w:val="00CA3F26"/>
    <w:rsid w:val="00CA422D"/>
    <w:rsid w:val="00CA543A"/>
    <w:rsid w:val="00CA596C"/>
    <w:rsid w:val="00CA6113"/>
    <w:rsid w:val="00CA6521"/>
    <w:rsid w:val="00CA7C9F"/>
    <w:rsid w:val="00CB0A49"/>
    <w:rsid w:val="00CB2AAD"/>
    <w:rsid w:val="00CB33F2"/>
    <w:rsid w:val="00CB3798"/>
    <w:rsid w:val="00CB3B0F"/>
    <w:rsid w:val="00CB3D9E"/>
    <w:rsid w:val="00CB4586"/>
    <w:rsid w:val="00CB4ACC"/>
    <w:rsid w:val="00CB601C"/>
    <w:rsid w:val="00CB67DE"/>
    <w:rsid w:val="00CB7383"/>
    <w:rsid w:val="00CB75FF"/>
    <w:rsid w:val="00CC12C2"/>
    <w:rsid w:val="00CC169C"/>
    <w:rsid w:val="00CC1C37"/>
    <w:rsid w:val="00CC2097"/>
    <w:rsid w:val="00CC212A"/>
    <w:rsid w:val="00CC2EC5"/>
    <w:rsid w:val="00CC3887"/>
    <w:rsid w:val="00CC39AE"/>
    <w:rsid w:val="00CC3E7B"/>
    <w:rsid w:val="00CC44E5"/>
    <w:rsid w:val="00CC568D"/>
    <w:rsid w:val="00CC5813"/>
    <w:rsid w:val="00CC5DEB"/>
    <w:rsid w:val="00CC6B39"/>
    <w:rsid w:val="00CC6DAB"/>
    <w:rsid w:val="00CC7AFF"/>
    <w:rsid w:val="00CD233B"/>
    <w:rsid w:val="00CD3447"/>
    <w:rsid w:val="00CD3889"/>
    <w:rsid w:val="00CD4380"/>
    <w:rsid w:val="00CD560B"/>
    <w:rsid w:val="00CD575E"/>
    <w:rsid w:val="00CD5B4F"/>
    <w:rsid w:val="00CD5C94"/>
    <w:rsid w:val="00CD5DD2"/>
    <w:rsid w:val="00CD608E"/>
    <w:rsid w:val="00CD6239"/>
    <w:rsid w:val="00CD63CB"/>
    <w:rsid w:val="00CD6935"/>
    <w:rsid w:val="00CD6AD7"/>
    <w:rsid w:val="00CD7011"/>
    <w:rsid w:val="00CD75DE"/>
    <w:rsid w:val="00CD7807"/>
    <w:rsid w:val="00CE0C7F"/>
    <w:rsid w:val="00CE2621"/>
    <w:rsid w:val="00CE26D5"/>
    <w:rsid w:val="00CE2FCA"/>
    <w:rsid w:val="00CE339A"/>
    <w:rsid w:val="00CE34D2"/>
    <w:rsid w:val="00CE36F7"/>
    <w:rsid w:val="00CE39E2"/>
    <w:rsid w:val="00CE3B44"/>
    <w:rsid w:val="00CE3BAD"/>
    <w:rsid w:val="00CE4399"/>
    <w:rsid w:val="00CE4464"/>
    <w:rsid w:val="00CE4792"/>
    <w:rsid w:val="00CE51C3"/>
    <w:rsid w:val="00CE5959"/>
    <w:rsid w:val="00CE6285"/>
    <w:rsid w:val="00CE69D7"/>
    <w:rsid w:val="00CE6A3F"/>
    <w:rsid w:val="00CE6AFA"/>
    <w:rsid w:val="00CF0025"/>
    <w:rsid w:val="00CF0743"/>
    <w:rsid w:val="00CF0F65"/>
    <w:rsid w:val="00CF23B4"/>
    <w:rsid w:val="00CF2A04"/>
    <w:rsid w:val="00CF474C"/>
    <w:rsid w:val="00CF5451"/>
    <w:rsid w:val="00CF6866"/>
    <w:rsid w:val="00CF76C3"/>
    <w:rsid w:val="00CF7869"/>
    <w:rsid w:val="00D007B2"/>
    <w:rsid w:val="00D02E75"/>
    <w:rsid w:val="00D03934"/>
    <w:rsid w:val="00D03E1F"/>
    <w:rsid w:val="00D04DC6"/>
    <w:rsid w:val="00D04F69"/>
    <w:rsid w:val="00D04F7E"/>
    <w:rsid w:val="00D05655"/>
    <w:rsid w:val="00D06069"/>
    <w:rsid w:val="00D0632D"/>
    <w:rsid w:val="00D0640B"/>
    <w:rsid w:val="00D07401"/>
    <w:rsid w:val="00D075B7"/>
    <w:rsid w:val="00D10039"/>
    <w:rsid w:val="00D10295"/>
    <w:rsid w:val="00D11C3C"/>
    <w:rsid w:val="00D11C5B"/>
    <w:rsid w:val="00D1289D"/>
    <w:rsid w:val="00D13554"/>
    <w:rsid w:val="00D14D73"/>
    <w:rsid w:val="00D14FBF"/>
    <w:rsid w:val="00D1653F"/>
    <w:rsid w:val="00D17D8F"/>
    <w:rsid w:val="00D202DE"/>
    <w:rsid w:val="00D21222"/>
    <w:rsid w:val="00D21525"/>
    <w:rsid w:val="00D22021"/>
    <w:rsid w:val="00D22912"/>
    <w:rsid w:val="00D22A69"/>
    <w:rsid w:val="00D23773"/>
    <w:rsid w:val="00D23DE4"/>
    <w:rsid w:val="00D23F44"/>
    <w:rsid w:val="00D2404D"/>
    <w:rsid w:val="00D247EB"/>
    <w:rsid w:val="00D25B70"/>
    <w:rsid w:val="00D26AB4"/>
    <w:rsid w:val="00D26EF8"/>
    <w:rsid w:val="00D27327"/>
    <w:rsid w:val="00D3059A"/>
    <w:rsid w:val="00D30BFB"/>
    <w:rsid w:val="00D31311"/>
    <w:rsid w:val="00D31ACA"/>
    <w:rsid w:val="00D326D7"/>
    <w:rsid w:val="00D32EA7"/>
    <w:rsid w:val="00D33316"/>
    <w:rsid w:val="00D3376F"/>
    <w:rsid w:val="00D34B73"/>
    <w:rsid w:val="00D35B5D"/>
    <w:rsid w:val="00D35F5C"/>
    <w:rsid w:val="00D36153"/>
    <w:rsid w:val="00D36D6B"/>
    <w:rsid w:val="00D36F56"/>
    <w:rsid w:val="00D37262"/>
    <w:rsid w:val="00D40D78"/>
    <w:rsid w:val="00D425C8"/>
    <w:rsid w:val="00D425EA"/>
    <w:rsid w:val="00D432A4"/>
    <w:rsid w:val="00D43334"/>
    <w:rsid w:val="00D44005"/>
    <w:rsid w:val="00D44510"/>
    <w:rsid w:val="00D44FB3"/>
    <w:rsid w:val="00D45506"/>
    <w:rsid w:val="00D46F8C"/>
    <w:rsid w:val="00D4756E"/>
    <w:rsid w:val="00D4762A"/>
    <w:rsid w:val="00D501DE"/>
    <w:rsid w:val="00D55C1F"/>
    <w:rsid w:val="00D567C5"/>
    <w:rsid w:val="00D60A99"/>
    <w:rsid w:val="00D6106E"/>
    <w:rsid w:val="00D6275B"/>
    <w:rsid w:val="00D6343D"/>
    <w:rsid w:val="00D63F23"/>
    <w:rsid w:val="00D6400C"/>
    <w:rsid w:val="00D65230"/>
    <w:rsid w:val="00D6587B"/>
    <w:rsid w:val="00D7079A"/>
    <w:rsid w:val="00D715B1"/>
    <w:rsid w:val="00D72495"/>
    <w:rsid w:val="00D72735"/>
    <w:rsid w:val="00D734E8"/>
    <w:rsid w:val="00D73AFD"/>
    <w:rsid w:val="00D73D10"/>
    <w:rsid w:val="00D74069"/>
    <w:rsid w:val="00D74B53"/>
    <w:rsid w:val="00D74F11"/>
    <w:rsid w:val="00D769E6"/>
    <w:rsid w:val="00D76A85"/>
    <w:rsid w:val="00D76EE2"/>
    <w:rsid w:val="00D76EFC"/>
    <w:rsid w:val="00D7779A"/>
    <w:rsid w:val="00D778FC"/>
    <w:rsid w:val="00D81C1C"/>
    <w:rsid w:val="00D8204F"/>
    <w:rsid w:val="00D82ED2"/>
    <w:rsid w:val="00D832D7"/>
    <w:rsid w:val="00D8397C"/>
    <w:rsid w:val="00D83B58"/>
    <w:rsid w:val="00D83C24"/>
    <w:rsid w:val="00D8405B"/>
    <w:rsid w:val="00D84CAF"/>
    <w:rsid w:val="00D84D3E"/>
    <w:rsid w:val="00D86E50"/>
    <w:rsid w:val="00D87427"/>
    <w:rsid w:val="00D87B83"/>
    <w:rsid w:val="00D9008F"/>
    <w:rsid w:val="00D90761"/>
    <w:rsid w:val="00D90D68"/>
    <w:rsid w:val="00D91EB8"/>
    <w:rsid w:val="00D926FC"/>
    <w:rsid w:val="00D928B6"/>
    <w:rsid w:val="00D94644"/>
    <w:rsid w:val="00D94FB6"/>
    <w:rsid w:val="00D957D9"/>
    <w:rsid w:val="00D96095"/>
    <w:rsid w:val="00D96965"/>
    <w:rsid w:val="00D975DE"/>
    <w:rsid w:val="00DA050D"/>
    <w:rsid w:val="00DA1A51"/>
    <w:rsid w:val="00DA2C4E"/>
    <w:rsid w:val="00DA2E81"/>
    <w:rsid w:val="00DA4D63"/>
    <w:rsid w:val="00DA5E8A"/>
    <w:rsid w:val="00DA70C2"/>
    <w:rsid w:val="00DA75DB"/>
    <w:rsid w:val="00DA767B"/>
    <w:rsid w:val="00DA7785"/>
    <w:rsid w:val="00DA7A1D"/>
    <w:rsid w:val="00DA7A8F"/>
    <w:rsid w:val="00DB1560"/>
    <w:rsid w:val="00DB1E27"/>
    <w:rsid w:val="00DB2139"/>
    <w:rsid w:val="00DB21A4"/>
    <w:rsid w:val="00DB2721"/>
    <w:rsid w:val="00DB2D0D"/>
    <w:rsid w:val="00DB3459"/>
    <w:rsid w:val="00DB3845"/>
    <w:rsid w:val="00DB58BE"/>
    <w:rsid w:val="00DB6109"/>
    <w:rsid w:val="00DB6B63"/>
    <w:rsid w:val="00DB761E"/>
    <w:rsid w:val="00DB781C"/>
    <w:rsid w:val="00DB7EE8"/>
    <w:rsid w:val="00DC0C21"/>
    <w:rsid w:val="00DC23DD"/>
    <w:rsid w:val="00DC2AF9"/>
    <w:rsid w:val="00DC4B86"/>
    <w:rsid w:val="00DC4F2A"/>
    <w:rsid w:val="00DC5643"/>
    <w:rsid w:val="00DC57CF"/>
    <w:rsid w:val="00DC5F96"/>
    <w:rsid w:val="00DC68A2"/>
    <w:rsid w:val="00DC7DD8"/>
    <w:rsid w:val="00DC7EFE"/>
    <w:rsid w:val="00DD008A"/>
    <w:rsid w:val="00DD0098"/>
    <w:rsid w:val="00DD1343"/>
    <w:rsid w:val="00DD179F"/>
    <w:rsid w:val="00DD1B64"/>
    <w:rsid w:val="00DD1F00"/>
    <w:rsid w:val="00DD1FA5"/>
    <w:rsid w:val="00DD2352"/>
    <w:rsid w:val="00DD247D"/>
    <w:rsid w:val="00DD29C1"/>
    <w:rsid w:val="00DD2B7F"/>
    <w:rsid w:val="00DD2FCD"/>
    <w:rsid w:val="00DD3908"/>
    <w:rsid w:val="00DD469C"/>
    <w:rsid w:val="00DD4984"/>
    <w:rsid w:val="00DD4A97"/>
    <w:rsid w:val="00DD5580"/>
    <w:rsid w:val="00DD5C47"/>
    <w:rsid w:val="00DD6446"/>
    <w:rsid w:val="00DD7BC8"/>
    <w:rsid w:val="00DE00DA"/>
    <w:rsid w:val="00DE033C"/>
    <w:rsid w:val="00DE0E44"/>
    <w:rsid w:val="00DE2B3F"/>
    <w:rsid w:val="00DE3EF6"/>
    <w:rsid w:val="00DE414F"/>
    <w:rsid w:val="00DE443C"/>
    <w:rsid w:val="00DE6330"/>
    <w:rsid w:val="00DE6511"/>
    <w:rsid w:val="00DE71C2"/>
    <w:rsid w:val="00DF0A06"/>
    <w:rsid w:val="00DF2BBD"/>
    <w:rsid w:val="00DF2FCE"/>
    <w:rsid w:val="00DF3293"/>
    <w:rsid w:val="00DF3F38"/>
    <w:rsid w:val="00DF5385"/>
    <w:rsid w:val="00DF55A2"/>
    <w:rsid w:val="00DF55A4"/>
    <w:rsid w:val="00DF6AD6"/>
    <w:rsid w:val="00DF6DF1"/>
    <w:rsid w:val="00DF74C9"/>
    <w:rsid w:val="00DF794C"/>
    <w:rsid w:val="00E00021"/>
    <w:rsid w:val="00E010A6"/>
    <w:rsid w:val="00E01688"/>
    <w:rsid w:val="00E022F7"/>
    <w:rsid w:val="00E025AF"/>
    <w:rsid w:val="00E04048"/>
    <w:rsid w:val="00E05128"/>
    <w:rsid w:val="00E05738"/>
    <w:rsid w:val="00E07B19"/>
    <w:rsid w:val="00E1084F"/>
    <w:rsid w:val="00E10FC7"/>
    <w:rsid w:val="00E121C7"/>
    <w:rsid w:val="00E12AE6"/>
    <w:rsid w:val="00E12CFC"/>
    <w:rsid w:val="00E12D07"/>
    <w:rsid w:val="00E13BAF"/>
    <w:rsid w:val="00E16151"/>
    <w:rsid w:val="00E16818"/>
    <w:rsid w:val="00E16A00"/>
    <w:rsid w:val="00E174DB"/>
    <w:rsid w:val="00E204C6"/>
    <w:rsid w:val="00E21D48"/>
    <w:rsid w:val="00E22360"/>
    <w:rsid w:val="00E22973"/>
    <w:rsid w:val="00E22D67"/>
    <w:rsid w:val="00E23133"/>
    <w:rsid w:val="00E2333F"/>
    <w:rsid w:val="00E235F4"/>
    <w:rsid w:val="00E24605"/>
    <w:rsid w:val="00E24750"/>
    <w:rsid w:val="00E24C3B"/>
    <w:rsid w:val="00E25B25"/>
    <w:rsid w:val="00E2609B"/>
    <w:rsid w:val="00E26DAC"/>
    <w:rsid w:val="00E27D6C"/>
    <w:rsid w:val="00E317F9"/>
    <w:rsid w:val="00E32149"/>
    <w:rsid w:val="00E33019"/>
    <w:rsid w:val="00E333F9"/>
    <w:rsid w:val="00E33A78"/>
    <w:rsid w:val="00E34825"/>
    <w:rsid w:val="00E35048"/>
    <w:rsid w:val="00E3513B"/>
    <w:rsid w:val="00E3525E"/>
    <w:rsid w:val="00E363CA"/>
    <w:rsid w:val="00E370D1"/>
    <w:rsid w:val="00E37494"/>
    <w:rsid w:val="00E37B79"/>
    <w:rsid w:val="00E4038C"/>
    <w:rsid w:val="00E41A14"/>
    <w:rsid w:val="00E426E5"/>
    <w:rsid w:val="00E42E48"/>
    <w:rsid w:val="00E433FB"/>
    <w:rsid w:val="00E4343A"/>
    <w:rsid w:val="00E43C4E"/>
    <w:rsid w:val="00E43CF6"/>
    <w:rsid w:val="00E44AEF"/>
    <w:rsid w:val="00E44D19"/>
    <w:rsid w:val="00E44EE0"/>
    <w:rsid w:val="00E453BF"/>
    <w:rsid w:val="00E4590C"/>
    <w:rsid w:val="00E46342"/>
    <w:rsid w:val="00E50B43"/>
    <w:rsid w:val="00E524BA"/>
    <w:rsid w:val="00E527D4"/>
    <w:rsid w:val="00E5296B"/>
    <w:rsid w:val="00E52A1C"/>
    <w:rsid w:val="00E530C9"/>
    <w:rsid w:val="00E53328"/>
    <w:rsid w:val="00E533F2"/>
    <w:rsid w:val="00E53584"/>
    <w:rsid w:val="00E5497E"/>
    <w:rsid w:val="00E54BCF"/>
    <w:rsid w:val="00E54FEA"/>
    <w:rsid w:val="00E5513B"/>
    <w:rsid w:val="00E5552E"/>
    <w:rsid w:val="00E5613C"/>
    <w:rsid w:val="00E5630A"/>
    <w:rsid w:val="00E56FF8"/>
    <w:rsid w:val="00E57A80"/>
    <w:rsid w:val="00E57C27"/>
    <w:rsid w:val="00E60351"/>
    <w:rsid w:val="00E6269B"/>
    <w:rsid w:val="00E62747"/>
    <w:rsid w:val="00E6274B"/>
    <w:rsid w:val="00E6342D"/>
    <w:rsid w:val="00E6348B"/>
    <w:rsid w:val="00E64A7E"/>
    <w:rsid w:val="00E65B47"/>
    <w:rsid w:val="00E65DDA"/>
    <w:rsid w:val="00E674C2"/>
    <w:rsid w:val="00E67DDF"/>
    <w:rsid w:val="00E67DE9"/>
    <w:rsid w:val="00E71696"/>
    <w:rsid w:val="00E7199B"/>
    <w:rsid w:val="00E71E65"/>
    <w:rsid w:val="00E731DE"/>
    <w:rsid w:val="00E7409F"/>
    <w:rsid w:val="00E74455"/>
    <w:rsid w:val="00E74940"/>
    <w:rsid w:val="00E74A86"/>
    <w:rsid w:val="00E74BEE"/>
    <w:rsid w:val="00E74CAA"/>
    <w:rsid w:val="00E74E23"/>
    <w:rsid w:val="00E751D5"/>
    <w:rsid w:val="00E75277"/>
    <w:rsid w:val="00E754C0"/>
    <w:rsid w:val="00E76B33"/>
    <w:rsid w:val="00E773F3"/>
    <w:rsid w:val="00E77DAE"/>
    <w:rsid w:val="00E80144"/>
    <w:rsid w:val="00E811B6"/>
    <w:rsid w:val="00E816C5"/>
    <w:rsid w:val="00E81840"/>
    <w:rsid w:val="00E82D39"/>
    <w:rsid w:val="00E83273"/>
    <w:rsid w:val="00E83B04"/>
    <w:rsid w:val="00E83B58"/>
    <w:rsid w:val="00E83E60"/>
    <w:rsid w:val="00E8421F"/>
    <w:rsid w:val="00E8429F"/>
    <w:rsid w:val="00E87ACE"/>
    <w:rsid w:val="00E90881"/>
    <w:rsid w:val="00E91151"/>
    <w:rsid w:val="00E92AF6"/>
    <w:rsid w:val="00E92E0F"/>
    <w:rsid w:val="00E934E5"/>
    <w:rsid w:val="00E93843"/>
    <w:rsid w:val="00E941E6"/>
    <w:rsid w:val="00E94BF1"/>
    <w:rsid w:val="00E94C5C"/>
    <w:rsid w:val="00E94ECE"/>
    <w:rsid w:val="00E95056"/>
    <w:rsid w:val="00E97D0F"/>
    <w:rsid w:val="00EA0AC7"/>
    <w:rsid w:val="00EA2545"/>
    <w:rsid w:val="00EA2E8E"/>
    <w:rsid w:val="00EA429B"/>
    <w:rsid w:val="00EA518C"/>
    <w:rsid w:val="00EA51C8"/>
    <w:rsid w:val="00EA5319"/>
    <w:rsid w:val="00EA5A03"/>
    <w:rsid w:val="00EA6540"/>
    <w:rsid w:val="00EA67C4"/>
    <w:rsid w:val="00EA681C"/>
    <w:rsid w:val="00EA6AAB"/>
    <w:rsid w:val="00EA6EE7"/>
    <w:rsid w:val="00EA7730"/>
    <w:rsid w:val="00EB0218"/>
    <w:rsid w:val="00EB02AE"/>
    <w:rsid w:val="00EB0A16"/>
    <w:rsid w:val="00EB0BB9"/>
    <w:rsid w:val="00EB0DF2"/>
    <w:rsid w:val="00EB160A"/>
    <w:rsid w:val="00EB16D4"/>
    <w:rsid w:val="00EB2264"/>
    <w:rsid w:val="00EB271C"/>
    <w:rsid w:val="00EB2994"/>
    <w:rsid w:val="00EB2D7A"/>
    <w:rsid w:val="00EB3D3E"/>
    <w:rsid w:val="00EB3EED"/>
    <w:rsid w:val="00EB3FB8"/>
    <w:rsid w:val="00EB4772"/>
    <w:rsid w:val="00EB571B"/>
    <w:rsid w:val="00EB66D0"/>
    <w:rsid w:val="00EB69CC"/>
    <w:rsid w:val="00EB7D63"/>
    <w:rsid w:val="00EC05E9"/>
    <w:rsid w:val="00EC0B9B"/>
    <w:rsid w:val="00EC1136"/>
    <w:rsid w:val="00EC1617"/>
    <w:rsid w:val="00EC2003"/>
    <w:rsid w:val="00EC2826"/>
    <w:rsid w:val="00EC33C1"/>
    <w:rsid w:val="00EC4DC2"/>
    <w:rsid w:val="00ED1285"/>
    <w:rsid w:val="00ED2C1C"/>
    <w:rsid w:val="00ED2F9B"/>
    <w:rsid w:val="00ED3591"/>
    <w:rsid w:val="00ED3B35"/>
    <w:rsid w:val="00ED4023"/>
    <w:rsid w:val="00ED457F"/>
    <w:rsid w:val="00ED467A"/>
    <w:rsid w:val="00ED4F8B"/>
    <w:rsid w:val="00ED608B"/>
    <w:rsid w:val="00ED60AB"/>
    <w:rsid w:val="00ED61FC"/>
    <w:rsid w:val="00ED7122"/>
    <w:rsid w:val="00ED7210"/>
    <w:rsid w:val="00ED7D51"/>
    <w:rsid w:val="00ED7FCB"/>
    <w:rsid w:val="00EE0A42"/>
    <w:rsid w:val="00EE109C"/>
    <w:rsid w:val="00EE136C"/>
    <w:rsid w:val="00EE1B0F"/>
    <w:rsid w:val="00EE1B53"/>
    <w:rsid w:val="00EE238B"/>
    <w:rsid w:val="00EE289D"/>
    <w:rsid w:val="00EE3982"/>
    <w:rsid w:val="00EE3DD4"/>
    <w:rsid w:val="00EE3EE6"/>
    <w:rsid w:val="00EE45C5"/>
    <w:rsid w:val="00EE5782"/>
    <w:rsid w:val="00EE5F36"/>
    <w:rsid w:val="00EE64A6"/>
    <w:rsid w:val="00EE68E5"/>
    <w:rsid w:val="00EF02D9"/>
    <w:rsid w:val="00EF03DC"/>
    <w:rsid w:val="00EF29CA"/>
    <w:rsid w:val="00EF2C73"/>
    <w:rsid w:val="00EF3430"/>
    <w:rsid w:val="00EF3927"/>
    <w:rsid w:val="00EF3F7A"/>
    <w:rsid w:val="00EF4628"/>
    <w:rsid w:val="00EF4F12"/>
    <w:rsid w:val="00EF5B61"/>
    <w:rsid w:val="00EF6319"/>
    <w:rsid w:val="00F00C3C"/>
    <w:rsid w:val="00F00C51"/>
    <w:rsid w:val="00F01BCF"/>
    <w:rsid w:val="00F020D0"/>
    <w:rsid w:val="00F02E47"/>
    <w:rsid w:val="00F031A2"/>
    <w:rsid w:val="00F03E82"/>
    <w:rsid w:val="00F04203"/>
    <w:rsid w:val="00F047F6"/>
    <w:rsid w:val="00F04FB8"/>
    <w:rsid w:val="00F05889"/>
    <w:rsid w:val="00F061B9"/>
    <w:rsid w:val="00F06790"/>
    <w:rsid w:val="00F068EA"/>
    <w:rsid w:val="00F077D5"/>
    <w:rsid w:val="00F103E8"/>
    <w:rsid w:val="00F1119F"/>
    <w:rsid w:val="00F1147C"/>
    <w:rsid w:val="00F11516"/>
    <w:rsid w:val="00F136B7"/>
    <w:rsid w:val="00F13BED"/>
    <w:rsid w:val="00F13D82"/>
    <w:rsid w:val="00F148A5"/>
    <w:rsid w:val="00F14CBD"/>
    <w:rsid w:val="00F155C9"/>
    <w:rsid w:val="00F1587A"/>
    <w:rsid w:val="00F159CA"/>
    <w:rsid w:val="00F16094"/>
    <w:rsid w:val="00F1643E"/>
    <w:rsid w:val="00F168D4"/>
    <w:rsid w:val="00F16920"/>
    <w:rsid w:val="00F1694D"/>
    <w:rsid w:val="00F16E88"/>
    <w:rsid w:val="00F17B3F"/>
    <w:rsid w:val="00F2021C"/>
    <w:rsid w:val="00F2194A"/>
    <w:rsid w:val="00F21E22"/>
    <w:rsid w:val="00F22DC6"/>
    <w:rsid w:val="00F23BEC"/>
    <w:rsid w:val="00F2410E"/>
    <w:rsid w:val="00F24B91"/>
    <w:rsid w:val="00F24C71"/>
    <w:rsid w:val="00F26266"/>
    <w:rsid w:val="00F26FED"/>
    <w:rsid w:val="00F27024"/>
    <w:rsid w:val="00F274DE"/>
    <w:rsid w:val="00F309A7"/>
    <w:rsid w:val="00F30ADE"/>
    <w:rsid w:val="00F31B9D"/>
    <w:rsid w:val="00F321CD"/>
    <w:rsid w:val="00F33981"/>
    <w:rsid w:val="00F34394"/>
    <w:rsid w:val="00F3499E"/>
    <w:rsid w:val="00F34A94"/>
    <w:rsid w:val="00F34B4E"/>
    <w:rsid w:val="00F34EE5"/>
    <w:rsid w:val="00F34F99"/>
    <w:rsid w:val="00F3780C"/>
    <w:rsid w:val="00F37D4A"/>
    <w:rsid w:val="00F4222E"/>
    <w:rsid w:val="00F42CF3"/>
    <w:rsid w:val="00F42FA5"/>
    <w:rsid w:val="00F43E37"/>
    <w:rsid w:val="00F45E96"/>
    <w:rsid w:val="00F4617A"/>
    <w:rsid w:val="00F46BA8"/>
    <w:rsid w:val="00F50BB2"/>
    <w:rsid w:val="00F512DD"/>
    <w:rsid w:val="00F53256"/>
    <w:rsid w:val="00F53FAF"/>
    <w:rsid w:val="00F54C21"/>
    <w:rsid w:val="00F54CFB"/>
    <w:rsid w:val="00F55EAB"/>
    <w:rsid w:val="00F5640F"/>
    <w:rsid w:val="00F56DEB"/>
    <w:rsid w:val="00F571B7"/>
    <w:rsid w:val="00F57403"/>
    <w:rsid w:val="00F57726"/>
    <w:rsid w:val="00F62227"/>
    <w:rsid w:val="00F62B88"/>
    <w:rsid w:val="00F6338A"/>
    <w:rsid w:val="00F63636"/>
    <w:rsid w:val="00F63B8A"/>
    <w:rsid w:val="00F64049"/>
    <w:rsid w:val="00F658F4"/>
    <w:rsid w:val="00F6611B"/>
    <w:rsid w:val="00F66D8C"/>
    <w:rsid w:val="00F67208"/>
    <w:rsid w:val="00F675C3"/>
    <w:rsid w:val="00F702CC"/>
    <w:rsid w:val="00F70935"/>
    <w:rsid w:val="00F70E59"/>
    <w:rsid w:val="00F71A03"/>
    <w:rsid w:val="00F7205C"/>
    <w:rsid w:val="00F722A6"/>
    <w:rsid w:val="00F72AD5"/>
    <w:rsid w:val="00F7341A"/>
    <w:rsid w:val="00F74315"/>
    <w:rsid w:val="00F7472E"/>
    <w:rsid w:val="00F74B9C"/>
    <w:rsid w:val="00F74FE0"/>
    <w:rsid w:val="00F765F4"/>
    <w:rsid w:val="00F76E8D"/>
    <w:rsid w:val="00F7747A"/>
    <w:rsid w:val="00F80867"/>
    <w:rsid w:val="00F80C92"/>
    <w:rsid w:val="00F81527"/>
    <w:rsid w:val="00F8262A"/>
    <w:rsid w:val="00F8267A"/>
    <w:rsid w:val="00F84200"/>
    <w:rsid w:val="00F84B3F"/>
    <w:rsid w:val="00F85189"/>
    <w:rsid w:val="00F85894"/>
    <w:rsid w:val="00F85D79"/>
    <w:rsid w:val="00F86336"/>
    <w:rsid w:val="00F86447"/>
    <w:rsid w:val="00F86C46"/>
    <w:rsid w:val="00F90C34"/>
    <w:rsid w:val="00F91443"/>
    <w:rsid w:val="00F9146C"/>
    <w:rsid w:val="00F916F4"/>
    <w:rsid w:val="00F91CAD"/>
    <w:rsid w:val="00F91FBA"/>
    <w:rsid w:val="00F91FED"/>
    <w:rsid w:val="00F93468"/>
    <w:rsid w:val="00F93710"/>
    <w:rsid w:val="00F9573B"/>
    <w:rsid w:val="00F96231"/>
    <w:rsid w:val="00F96BFF"/>
    <w:rsid w:val="00F96FC2"/>
    <w:rsid w:val="00F97A99"/>
    <w:rsid w:val="00F97DDA"/>
    <w:rsid w:val="00FA028E"/>
    <w:rsid w:val="00FA1A3A"/>
    <w:rsid w:val="00FA2D7A"/>
    <w:rsid w:val="00FA3972"/>
    <w:rsid w:val="00FA5E29"/>
    <w:rsid w:val="00FA5F14"/>
    <w:rsid w:val="00FA656E"/>
    <w:rsid w:val="00FA6D4C"/>
    <w:rsid w:val="00FA798D"/>
    <w:rsid w:val="00FA7C73"/>
    <w:rsid w:val="00FB011E"/>
    <w:rsid w:val="00FB041F"/>
    <w:rsid w:val="00FB091C"/>
    <w:rsid w:val="00FB0BAC"/>
    <w:rsid w:val="00FB0C45"/>
    <w:rsid w:val="00FB184B"/>
    <w:rsid w:val="00FB1DE8"/>
    <w:rsid w:val="00FB23FC"/>
    <w:rsid w:val="00FB3370"/>
    <w:rsid w:val="00FB3409"/>
    <w:rsid w:val="00FB3F37"/>
    <w:rsid w:val="00FB5974"/>
    <w:rsid w:val="00FB635F"/>
    <w:rsid w:val="00FB6986"/>
    <w:rsid w:val="00FB77D2"/>
    <w:rsid w:val="00FB7CE9"/>
    <w:rsid w:val="00FB7CFB"/>
    <w:rsid w:val="00FB7D82"/>
    <w:rsid w:val="00FC1828"/>
    <w:rsid w:val="00FC2197"/>
    <w:rsid w:val="00FC23C6"/>
    <w:rsid w:val="00FC258C"/>
    <w:rsid w:val="00FC26B4"/>
    <w:rsid w:val="00FC3AA9"/>
    <w:rsid w:val="00FC4191"/>
    <w:rsid w:val="00FC4A5A"/>
    <w:rsid w:val="00FC51BF"/>
    <w:rsid w:val="00FC635E"/>
    <w:rsid w:val="00FC71AE"/>
    <w:rsid w:val="00FC796E"/>
    <w:rsid w:val="00FC7F7D"/>
    <w:rsid w:val="00FD0069"/>
    <w:rsid w:val="00FD0070"/>
    <w:rsid w:val="00FD03C3"/>
    <w:rsid w:val="00FD08FE"/>
    <w:rsid w:val="00FD097B"/>
    <w:rsid w:val="00FD164B"/>
    <w:rsid w:val="00FD1A92"/>
    <w:rsid w:val="00FD1F57"/>
    <w:rsid w:val="00FE095D"/>
    <w:rsid w:val="00FE1A51"/>
    <w:rsid w:val="00FE1C3C"/>
    <w:rsid w:val="00FE1F0E"/>
    <w:rsid w:val="00FE3304"/>
    <w:rsid w:val="00FE3AEE"/>
    <w:rsid w:val="00FE4A2D"/>
    <w:rsid w:val="00FE6895"/>
    <w:rsid w:val="00FE6CF1"/>
    <w:rsid w:val="00FE749D"/>
    <w:rsid w:val="00FE7657"/>
    <w:rsid w:val="00FE7E18"/>
    <w:rsid w:val="00FF11AF"/>
    <w:rsid w:val="00FF1AB2"/>
    <w:rsid w:val="00FF23FA"/>
    <w:rsid w:val="00FF24A7"/>
    <w:rsid w:val="00FF24C5"/>
    <w:rsid w:val="00FF2725"/>
    <w:rsid w:val="00FF4D0A"/>
    <w:rsid w:val="00FF4E00"/>
    <w:rsid w:val="00FF5D06"/>
    <w:rsid w:val="00FF61D2"/>
    <w:rsid w:val="00FF6736"/>
    <w:rsid w:val="00FF6A26"/>
    <w:rsid w:val="00FF71F5"/>
    <w:rsid w:val="00FF76F1"/>
    <w:rsid w:val="00FF7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98DE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189"/>
    <w:pPr>
      <w:overflowPunct w:val="0"/>
      <w:autoSpaceDE w:val="0"/>
      <w:autoSpaceDN w:val="0"/>
      <w:adjustRightInd w:val="0"/>
      <w:spacing w:after="240"/>
      <w:ind w:left="1418"/>
      <w:jc w:val="both"/>
      <w:textAlignment w:val="baseline"/>
    </w:pPr>
    <w:rPr>
      <w:rFonts w:eastAsia="Times New Roman"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0"/>
      </w:numPr>
      <w:overflowPunct/>
      <w:autoSpaceDE/>
      <w:autoSpaceDN/>
      <w:textAlignment w:val="auto"/>
      <w:outlineLvl w:val="0"/>
    </w:pPr>
    <w:rPr>
      <w:rFonts w:eastAsia="STZhongsong" w:cs="Times New Roman"/>
      <w:b/>
      <w:lang w:val="x-none" w:eastAsia="zh-CN"/>
    </w:rPr>
  </w:style>
  <w:style w:type="paragraph" w:styleId="Heading2">
    <w:name w:val="heading 2"/>
    <w:aliases w:val="TSOL 2nd Level X,T&amp;Cs2"/>
    <w:link w:val="Heading2Char"/>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qFormat/>
    <w:rsid w:val="00EC4DC2"/>
    <w:pPr>
      <w:overflowPunct/>
      <w:autoSpaceDE/>
      <w:autoSpaceDN/>
      <w:ind w:left="0"/>
      <w:textAlignment w:val="auto"/>
      <w:outlineLvl w:val="2"/>
    </w:pPr>
    <w:rPr>
      <w:rFonts w:eastAsia="STZhongsong" w:cs="Times New Roman"/>
      <w:lang w:val="x-none"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lang w:val="x-none"/>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23"/>
      </w:numPr>
      <w:overflowPunct/>
      <w:autoSpaceDE/>
      <w:autoSpaceDN/>
      <w:textAlignment w:val="auto"/>
      <w:outlineLvl w:val="8"/>
    </w:pPr>
    <w:rPr>
      <w:rFonts w:ascii="Times New Roman" w:eastAsia="STZhongsong" w:hAnsi="Times New Roman" w:cs="Times New Roman"/>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640D6"/>
    <w:pPr>
      <w:tabs>
        <w:tab w:val="center" w:pos="4153"/>
        <w:tab w:val="right" w:pos="8306"/>
      </w:tabs>
      <w:spacing w:after="0"/>
      <w:ind w:left="0"/>
      <w:jc w:val="center"/>
    </w:pPr>
    <w:rPr>
      <w:rFonts w:cs="Times New Roman"/>
      <w:sz w:val="20"/>
      <w:szCs w:val="20"/>
      <w:lang w:val="x-none" w:eastAsia="x-none"/>
    </w:rPr>
  </w:style>
  <w:style w:type="character" w:customStyle="1" w:styleId="FooterChar">
    <w:name w:val="Footer Char"/>
    <w:link w:val="Footer"/>
    <w:uiPriority w:val="99"/>
    <w:rsid w:val="006640D6"/>
    <w:rPr>
      <w:rFonts w:ascii="Arial" w:eastAsia="Times New Roman" w:hAnsi="Arial"/>
      <w:lang w:val="x-none" w:eastAsia="x-none"/>
    </w:rPr>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character" w:styleId="CommentReference">
    <w:name w:val="annotation reference"/>
    <w:uiPriority w:val="99"/>
    <w:rsid w:val="007355E9"/>
    <w:rPr>
      <w:sz w:val="16"/>
      <w:szCs w:val="16"/>
    </w:rPr>
  </w:style>
  <w:style w:type="paragraph" w:styleId="FootnoteText">
    <w:name w:val="footnote text"/>
    <w:basedOn w:val="Normal"/>
    <w:link w:val="FootnoteTextChar"/>
    <w:uiPriority w:val="99"/>
    <w:unhideWhenUsed/>
    <w:rsid w:val="007A5810"/>
    <w:rPr>
      <w:sz w:val="20"/>
      <w:szCs w:val="20"/>
    </w:rPr>
  </w:style>
  <w:style w:type="character" w:customStyle="1" w:styleId="FootnoteTextChar">
    <w:name w:val="Footnote Text Char"/>
    <w:link w:val="FootnoteText"/>
    <w:uiPriority w:val="99"/>
    <w:rsid w:val="007A5810"/>
    <w:rPr>
      <w:rFonts w:ascii="Arial" w:eastAsia="Times New Roman" w:hAnsi="Arial" w:cs="Arial"/>
      <w:lang w:eastAsia="en-US"/>
    </w:rPr>
  </w:style>
  <w:style w:type="paragraph" w:styleId="BalloonText">
    <w:name w:val="Balloon Text"/>
    <w:basedOn w:val="Normal"/>
    <w:link w:val="BalloonTextChar"/>
    <w:uiPriority w:val="99"/>
    <w:semiHidden/>
    <w:unhideWhenUsed/>
    <w:rsid w:val="007355E9"/>
    <w:pPr>
      <w:spacing w:after="0"/>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0A4171"/>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styleId="ListParagraph">
    <w:name w:val="List Paragraph"/>
    <w:basedOn w:val="Normal"/>
    <w:uiPriority w:val="99"/>
    <w:qFormat/>
    <w:rsid w:val="0042716C"/>
    <w:pPr>
      <w:ind w:left="720"/>
    </w:pPr>
  </w:style>
  <w:style w:type="paragraph" w:styleId="CommentSubject">
    <w:name w:val="annotation subject"/>
    <w:basedOn w:val="Normal"/>
    <w:next w:val="FootnoteText"/>
    <w:link w:val="CommentSubjectChar"/>
    <w:uiPriority w:val="99"/>
    <w:semiHidden/>
    <w:unhideWhenUsed/>
    <w:rsid w:val="00001982"/>
    <w:rPr>
      <w:rFonts w:cs="Times New Roman"/>
      <w:b/>
      <w:bCs/>
      <w:sz w:val="20"/>
      <w:szCs w:val="20"/>
      <w:lang w:val="x-none"/>
    </w:rPr>
  </w:style>
  <w:style w:type="character" w:customStyle="1" w:styleId="CommentSubjectChar">
    <w:name w:val="Comment Subject Char"/>
    <w:link w:val="CommentSubject"/>
    <w:uiPriority w:val="99"/>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552A02"/>
    <w:pPr>
      <w:keepNext/>
      <w:overflowPunct/>
      <w:autoSpaceDE/>
      <w:autoSpaceDN/>
      <w:spacing w:before="240" w:after="120"/>
      <w:ind w:left="142"/>
      <w:textAlignment w:val="auto"/>
    </w:pPr>
    <w:rPr>
      <w:rFonts w:eastAsia="STZhongsong" w:cs="Times New Roman"/>
      <w:sz w:val="18"/>
      <w:szCs w:val="18"/>
      <w:lang w:val="x-none" w:eastAsia="zh-CN"/>
    </w:rPr>
  </w:style>
  <w:style w:type="character" w:customStyle="1" w:styleId="MarginTextChar">
    <w:name w:val="Margin Text Char"/>
    <w:link w:val="MarginText"/>
    <w:rsid w:val="00552A02"/>
    <w:rPr>
      <w:rFonts w:eastAsia="STZhongsong"/>
      <w:sz w:val="18"/>
      <w:szCs w:val="18"/>
      <w:lang w:val="x-none"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eastAsia="STZhongsong"/>
      <w:b/>
      <w:sz w:val="22"/>
      <w:szCs w:val="22"/>
      <w:lang w:val="x-none" w:eastAsia="zh-CN"/>
    </w:rPr>
  </w:style>
  <w:style w:type="character" w:customStyle="1" w:styleId="Heading2Char">
    <w:name w:val="Heading 2 Char"/>
    <w:aliases w:val="TSOL 2nd Level X Char,T&amp;Cs2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eastAsia="Times New Roman"/>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eastAsia="Times New Roman"/>
      <w:sz w:val="22"/>
      <w:szCs w:val="22"/>
      <w:lang w:val="x-none"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eastAsia="Times New Roman"/>
      <w:sz w:val="22"/>
      <w:szCs w:val="22"/>
      <w:lang w:val="x-none"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eastAsia="Times New Roman"/>
      <w:sz w:val="22"/>
      <w:szCs w:val="22"/>
      <w:lang w:val="x-none" w:eastAsia="en-US"/>
    </w:rPr>
  </w:style>
  <w:style w:type="character" w:customStyle="1" w:styleId="Heading8Char">
    <w:name w:val="Heading 8 Char"/>
    <w:aliases w:val="TSOL 7th Level X.1.1.1.1.1 Char"/>
    <w:link w:val="Heading8"/>
    <w:rsid w:val="00452426"/>
    <w:rPr>
      <w:rFonts w:eastAsia="Times New Roman"/>
      <w:sz w:val="22"/>
      <w:szCs w:val="22"/>
      <w:lang w:val="x-none"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val="x-none"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C72B1F"/>
    <w:pPr>
      <w:ind w:left="0"/>
      <w:jc w:val="center"/>
    </w:pPr>
    <w:rPr>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C72B1F"/>
    <w:rPr>
      <w:rFonts w:eastAsia="Times New Roman" w:cs="Arial"/>
      <w:b/>
      <w:caps/>
      <w:sz w:val="22"/>
      <w:szCs w:val="22"/>
      <w:lang w:eastAsia="en-US"/>
    </w:rPr>
  </w:style>
  <w:style w:type="character" w:customStyle="1" w:styleId="GPSL2GuidanceNumberedChar">
    <w:name w:val="GPS L2 Guidance Numbered Char"/>
    <w:link w:val="GPSL2GuidanceNumbered"/>
    <w:rsid w:val="00F7205C"/>
    <w:rPr>
      <w:rFonts w:eastAsia="Times New Roman"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numPr>
        <w:ilvl w:val="0"/>
        <w:numId w:val="0"/>
      </w:numPr>
      <w:ind w:left="1418"/>
    </w:pPr>
    <w:rPr>
      <w:b/>
      <w:spacing w:val="-3"/>
      <w:lang w:val="en-US"/>
    </w:rPr>
  </w:style>
  <w:style w:type="character" w:customStyle="1" w:styleId="GPSL1ScheduleHeadingindentChar">
    <w:name w:val="GPS L1 Schedule Heading indent Char"/>
    <w:basedOn w:val="GPSL1SCHEDULEHeadingChar"/>
    <w:link w:val="GPSL1ScheduleHeadingindent"/>
    <w:rsid w:val="007530E6"/>
    <w:rPr>
      <w:rFonts w:eastAsia="STZhongsong" w:cs="Arial"/>
      <w:b/>
      <w:caps/>
      <w:sz w:val="22"/>
      <w:szCs w:val="22"/>
      <w:lang w:eastAsia="zh-CN"/>
    </w:rPr>
  </w:style>
  <w:style w:type="paragraph" w:customStyle="1" w:styleId="SchHead">
    <w:name w:val="SchHead"/>
    <w:basedOn w:val="MarginText"/>
    <w:next w:val="SchHeadDes"/>
    <w:rsid w:val="00C41706"/>
    <w:pPr>
      <w:keepNext w:val="0"/>
      <w:overflowPunct w:val="0"/>
      <w:autoSpaceDE w:val="0"/>
      <w:autoSpaceDN w:val="0"/>
      <w:spacing w:before="0" w:after="240" w:line="360" w:lineRule="auto"/>
      <w:ind w:left="0"/>
      <w:jc w:val="center"/>
      <w:textAlignment w:val="baseline"/>
    </w:pPr>
    <w:rPr>
      <w:rFonts w:ascii="Times New Roman" w:eastAsia="Times New Roman" w:hAnsi="Times New Roman"/>
      <w:b/>
      <w:caps/>
      <w:sz w:val="22"/>
      <w:szCs w:val="20"/>
      <w:lang w:val="en-GB" w:eastAsia="en-US"/>
    </w:rPr>
  </w:style>
  <w:style w:type="character" w:customStyle="1" w:styleId="GPSL2nonnumberedheadingChar">
    <w:name w:val="GPS L2 non numbered heading Char"/>
    <w:link w:val="GPSL2nonnumberedheading"/>
    <w:rsid w:val="00AF5831"/>
    <w:rPr>
      <w:rFonts w:ascii="Arial" w:eastAsia="Times New Roman" w:hAnsi="Arial" w:cs="Arial"/>
      <w:spacing w:val="-3"/>
      <w:sz w:val="22"/>
      <w:szCs w:val="22"/>
      <w:lang w:val="en-US" w:eastAsia="zh-CN"/>
    </w:rPr>
  </w:style>
  <w:style w:type="paragraph" w:customStyle="1" w:styleId="SchHeadDes">
    <w:name w:val="SchHeadDes"/>
    <w:basedOn w:val="SchHead"/>
    <w:next w:val="MarginText"/>
    <w:rsid w:val="00C41706"/>
    <w:rPr>
      <w:caps w:val="0"/>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paragraph" w:customStyle="1" w:styleId="GPSL2Numbered">
    <w:name w:val="GPS L2 Numbered"/>
    <w:basedOn w:val="GPSL2numberedclause"/>
    <w:link w:val="GPSL2NumberedChar"/>
    <w:qFormat/>
    <w:rsid w:val="00073F5C"/>
    <w:pPr>
      <w:ind w:left="720"/>
    </w:p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uiPriority w:val="99"/>
    <w:rsid w:val="00D6343D"/>
    <w:pPr>
      <w:numPr>
        <w:numId w:val="1"/>
      </w:numPr>
    </w:pPr>
  </w:style>
  <w:style w:type="paragraph" w:styleId="Revision">
    <w:name w:val="Revision"/>
    <w:hidden/>
    <w:uiPriority w:val="99"/>
    <w:semiHidden/>
    <w:rsid w:val="00F86447"/>
    <w:rPr>
      <w:rFonts w:ascii="Arial" w:eastAsia="Times New Roman" w:hAnsi="Arial"/>
      <w:sz w:val="22"/>
      <w:lang w:eastAsia="en-US"/>
    </w:rPr>
  </w:style>
  <w:style w:type="character" w:customStyle="1" w:styleId="GPSL2NumberedChar">
    <w:name w:val="GPS L2 Numbered Char"/>
    <w:link w:val="GPSL2Numbered"/>
    <w:rsid w:val="00073F5C"/>
    <w:rPr>
      <w:rFonts w:eastAsia="Times New Roman" w:cs="Arial"/>
      <w:sz w:val="22"/>
      <w:szCs w:val="22"/>
      <w:lang w:eastAsia="zh-CN"/>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indent">
    <w:name w:val="GPS L1 indent"/>
    <w:basedOn w:val="Normal"/>
    <w:link w:val="GPSL1indentChar"/>
    <w:qFormat/>
    <w:rsid w:val="000B0844"/>
    <w:pPr>
      <w:ind w:left="142"/>
    </w:p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link w:val="Header"/>
    <w:uiPriority w:val="99"/>
    <w:rsid w:val="00A657C3"/>
    <w:rPr>
      <w:rFonts w:ascii="Arial" w:eastAsia="Times New Roman" w:hAnsi="Arial" w:cs="Arial"/>
      <w:sz w:val="22"/>
      <w:szCs w:val="22"/>
      <w:lang w:eastAsia="en-US"/>
    </w:rPr>
  </w:style>
  <w:style w:type="character" w:customStyle="1" w:styleId="GPSL1indentChar">
    <w:name w:val="GPS L1 indent Char"/>
    <w:link w:val="GPSL1indent"/>
    <w:rsid w:val="000B0844"/>
    <w:rPr>
      <w:rFonts w:ascii="Arial" w:eastAsia="Times New Roman" w:hAnsi="Arial" w:cs="Arial"/>
      <w:sz w:val="22"/>
      <w:szCs w:val="22"/>
      <w:lang w:eastAsia="en-US"/>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7670B5"/>
    <w:rPr>
      <w:rFonts w:ascii="Calibri" w:eastAsia="SimSun" w:hAnsi="Calibri" w:cs="Times New Roman"/>
      <w:b/>
      <w:bCs/>
    </w:rPr>
  </w:style>
  <w:style w:type="paragraph" w:customStyle="1" w:styleId="GPSRecitals">
    <w:name w:val="GPS Recitals"/>
    <w:basedOn w:val="Normal"/>
    <w:link w:val="GPSRecitalsChar"/>
    <w:qFormat/>
    <w:rsid w:val="007670B5"/>
    <w:pPr>
      <w:numPr>
        <w:numId w:val="17"/>
      </w:numPr>
      <w:overflowPunct/>
      <w:autoSpaceDE/>
      <w:autoSpaceDN/>
      <w:textAlignment w:val="auto"/>
    </w:pPr>
    <w:rPr>
      <w:rFonts w:cs="Times New Roman"/>
      <w:lang w:eastAsia="zh-CN"/>
    </w:rPr>
  </w:style>
  <w:style w:type="paragraph" w:customStyle="1" w:styleId="GPSRecitalsguidance">
    <w:name w:val="GPS Recitals guidance"/>
    <w:basedOn w:val="Normal"/>
    <w:qFormat/>
    <w:rsid w:val="007670B5"/>
    <w:pPr>
      <w:overflowPunct/>
      <w:autoSpaceDE/>
      <w:autoSpaceDN/>
      <w:spacing w:before="120" w:after="120"/>
      <w:ind w:left="709"/>
      <w:textAlignment w:val="auto"/>
    </w:pPr>
    <w:rPr>
      <w:b/>
      <w:i/>
      <w:lang w:eastAsia="zh-CN"/>
    </w:rPr>
  </w:style>
  <w:style w:type="character" w:customStyle="1" w:styleId="GPSRecitalsChar">
    <w:name w:val="GPS Recitals Char"/>
    <w:link w:val="GPSRecitals"/>
    <w:rsid w:val="007670B5"/>
    <w:rPr>
      <w:rFonts w:eastAsia="Times New Roman"/>
      <w:sz w:val="22"/>
      <w:szCs w:val="22"/>
      <w:lang w:eastAsia="zh-CN"/>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3IndentChar">
    <w:name w:val="GPS L3 Indent Char"/>
    <w:link w:val="GPSL3Indent"/>
    <w:rsid w:val="00172C20"/>
    <w:rPr>
      <w:rFonts w:ascii="Arial" w:eastAsia="Times New Roman" w:hAnsi="Arial" w:cs="Arial"/>
      <w:sz w:val="22"/>
      <w:szCs w:val="22"/>
      <w:lang w:val="en-US" w:eastAsia="zh-CN"/>
    </w:rPr>
  </w:style>
  <w:style w:type="paragraph" w:customStyle="1" w:styleId="GPSL1Schedulenumbered">
    <w:name w:val="GPS L1 Schedule numbered"/>
    <w:basedOn w:val="Normal"/>
    <w:link w:val="GPSL1SchedulenumberedChar1"/>
    <w:qFormat/>
    <w:rsid w:val="00C820A1"/>
    <w:pPr>
      <w:numPr>
        <w:numId w:val="18"/>
      </w:numPr>
      <w:ind w:left="993" w:hanging="425"/>
    </w:pPr>
  </w:style>
  <w:style w:type="character" w:customStyle="1" w:styleId="GPSL1SchedulenumberedChar1">
    <w:name w:val="GPS L1 Schedule numbered Char1"/>
    <w:link w:val="GPSL1Schedulenumbered"/>
    <w:rsid w:val="00C820A1"/>
    <w:rPr>
      <w:rFonts w:eastAsia="Times New Roman" w:cs="Arial"/>
      <w:sz w:val="22"/>
      <w:szCs w:val="22"/>
      <w:lang w:eastAsia="en-US"/>
    </w:rPr>
  </w:style>
  <w:style w:type="paragraph" w:styleId="BodyText">
    <w:name w:val="Body Text"/>
    <w:basedOn w:val="Normal"/>
    <w:link w:val="BodyTextChar"/>
    <w:unhideWhenUsed/>
    <w:rsid w:val="00850BFE"/>
    <w:pPr>
      <w:spacing w:after="120"/>
      <w:ind w:left="0"/>
    </w:p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character" w:customStyle="1" w:styleId="BodyTextChar">
    <w:name w:val="Body Text Char"/>
    <w:link w:val="BodyText"/>
    <w:rsid w:val="00850BFE"/>
    <w:rPr>
      <w:rFonts w:ascii="Arial" w:eastAsia="Times New Roman" w:hAnsi="Arial" w:cs="Arial"/>
      <w:sz w:val="22"/>
      <w:szCs w:val="22"/>
      <w:lang w:eastAsia="en-US"/>
    </w:rPr>
  </w:style>
  <w:style w:type="paragraph" w:customStyle="1" w:styleId="TSOLMainSectionBlueGuidanceNoteIndentedtoX1">
    <w:name w:val="TSOL Main Section Blue Guidance Note Indented to X.1"/>
    <w:basedOn w:val="Normal"/>
    <w:qFormat/>
    <w:rsid w:val="000F5C15"/>
    <w:pPr>
      <w:ind w:left="1701"/>
    </w:pPr>
    <w:rPr>
      <w:b/>
      <w:i/>
    </w:rPr>
  </w:style>
  <w:style w:type="paragraph" w:customStyle="1" w:styleId="TSOLScheduleMainSectionX">
    <w:name w:val="TSOL Schedule Main Section X"/>
    <w:basedOn w:val="Heading1"/>
    <w:qFormat/>
    <w:rsid w:val="003B253A"/>
    <w:pPr>
      <w:numPr>
        <w:numId w:val="0"/>
      </w:numPr>
      <w:tabs>
        <w:tab w:val="num" w:pos="794"/>
      </w:tabs>
      <w:spacing w:before="240"/>
      <w:ind w:left="794" w:hanging="794"/>
      <w:outlineLvl w:val="9"/>
    </w:pPr>
    <w:rPr>
      <w:rFonts w:cs="Arial"/>
      <w:lang w:val="en-GB"/>
    </w:rPr>
  </w:style>
  <w:style w:type="paragraph" w:customStyle="1" w:styleId="TSOlScheduleMainSectionX1">
    <w:name w:val="TSOl Schedule Main Section X.1"/>
    <w:basedOn w:val="Heading1"/>
    <w:qFormat/>
    <w:rsid w:val="003B253A"/>
    <w:pPr>
      <w:numPr>
        <w:numId w:val="0"/>
      </w:numPr>
      <w:tabs>
        <w:tab w:val="num" w:pos="1531"/>
      </w:tabs>
      <w:ind w:left="1531" w:hanging="737"/>
      <w:outlineLvl w:val="9"/>
    </w:pPr>
    <w:rPr>
      <w:rFonts w:cs="Arial"/>
      <w:b w:val="0"/>
      <w:lang w:val="en-GB"/>
    </w:rPr>
  </w:style>
  <w:style w:type="paragraph" w:customStyle="1" w:styleId="TSOLScheduleMainSectionX11">
    <w:name w:val="TSOL Schedule Main Section X.1.1"/>
    <w:basedOn w:val="Heading3"/>
    <w:qFormat/>
    <w:rsid w:val="003B253A"/>
    <w:pPr>
      <w:tabs>
        <w:tab w:val="num" w:pos="2381"/>
      </w:tabs>
      <w:ind w:left="2381" w:hanging="793"/>
      <w:outlineLvl w:val="9"/>
    </w:pPr>
    <w:rPr>
      <w:rFonts w:cs="Arial"/>
      <w:lang w:val="en-GB"/>
    </w:rPr>
  </w:style>
  <w:style w:type="paragraph" w:customStyle="1" w:styleId="TSOLScheduleMainSectionX111">
    <w:name w:val="TSOL Schedule Main Section X.1.1.1"/>
    <w:basedOn w:val="TSOLScheduleMainSectionX11"/>
    <w:qFormat/>
    <w:rsid w:val="003B253A"/>
    <w:pPr>
      <w:tabs>
        <w:tab w:val="clear" w:pos="2381"/>
        <w:tab w:val="num" w:pos="3289"/>
      </w:tabs>
      <w:ind w:left="3289" w:hanging="964"/>
    </w:pPr>
  </w:style>
  <w:style w:type="paragraph" w:styleId="BodyTextIndent">
    <w:name w:val="Body Text Indent"/>
    <w:basedOn w:val="Normal"/>
    <w:link w:val="BodyTextIndentChar"/>
    <w:rsid w:val="00955011"/>
    <w:pPr>
      <w:tabs>
        <w:tab w:val="num" w:pos="1209"/>
      </w:tabs>
      <w:overflowPunct/>
      <w:autoSpaceDE/>
      <w:autoSpaceDN/>
      <w:ind w:left="1209" w:hanging="360"/>
      <w:textAlignment w:val="auto"/>
    </w:pPr>
    <w:rPr>
      <w:rFonts w:cs="Times New Roman"/>
      <w:lang w:eastAsia="zh-CN"/>
    </w:rPr>
  </w:style>
  <w:style w:type="character" w:customStyle="1" w:styleId="BodyTextIndentChar">
    <w:name w:val="Body Text Indent Char"/>
    <w:link w:val="BodyTextIndent"/>
    <w:rsid w:val="00955011"/>
    <w:rPr>
      <w:rFonts w:ascii="Arial" w:eastAsia="Times New Roman" w:hAnsi="Arial"/>
      <w:sz w:val="22"/>
      <w:szCs w:val="22"/>
      <w:lang w:eastAsia="zh-CN"/>
    </w:rPr>
  </w:style>
  <w:style w:type="paragraph" w:styleId="BodyTextIndent2">
    <w:name w:val="Body Text Indent 2"/>
    <w:basedOn w:val="Normal"/>
    <w:link w:val="BodyTextIndent2Char"/>
    <w:unhideWhenUsed/>
    <w:rsid w:val="00DB21A4"/>
    <w:pPr>
      <w:spacing w:after="120" w:line="480" w:lineRule="auto"/>
      <w:ind w:left="283"/>
    </w:pPr>
  </w:style>
  <w:style w:type="character" w:customStyle="1" w:styleId="BodyTextIndent2Char">
    <w:name w:val="Body Text Indent 2 Char"/>
    <w:link w:val="BodyTextIndent2"/>
    <w:rsid w:val="00DB21A4"/>
    <w:rPr>
      <w:rFonts w:ascii="Arial" w:eastAsia="Times New Roman" w:hAnsi="Arial" w:cs="Arial"/>
      <w:sz w:val="22"/>
      <w:szCs w:val="22"/>
      <w:lang w:eastAsia="en-US"/>
    </w:rPr>
  </w:style>
  <w:style w:type="paragraph" w:customStyle="1" w:styleId="Guidancenoteparagraphtext">
    <w:name w:val="Guidance note paragraph text"/>
    <w:basedOn w:val="MarginText"/>
    <w:link w:val="GuidancenoteparagraphtextChar"/>
    <w:qFormat/>
    <w:rsid w:val="00DB21A4"/>
    <w:pPr>
      <w:keepNext w:val="0"/>
      <w:spacing w:before="0" w:after="240"/>
      <w:ind w:left="0"/>
    </w:pPr>
    <w:rPr>
      <w:b/>
      <w:i/>
      <w:color w:val="000000"/>
      <w:sz w:val="20"/>
      <w:szCs w:val="24"/>
      <w:lang w:val="en-GB"/>
    </w:rPr>
  </w:style>
  <w:style w:type="character" w:customStyle="1" w:styleId="GuidancenoteparagraphtextChar">
    <w:name w:val="Guidance note paragraph text Char"/>
    <w:link w:val="Guidancenoteparagraphtext"/>
    <w:rsid w:val="00DB21A4"/>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DB21A4"/>
    <w:pPr>
      <w:spacing w:before="0" w:after="240"/>
      <w:ind w:left="0"/>
      <w:jc w:val="center"/>
    </w:pPr>
    <w:rPr>
      <w:b/>
      <w:sz w:val="20"/>
      <w:szCs w:val="20"/>
      <w:lang w:val="en-GB"/>
    </w:rPr>
  </w:style>
  <w:style w:type="character" w:customStyle="1" w:styleId="PartHeadingboldcenteredChar">
    <w:name w:val="Part Heading bold centered Char"/>
    <w:link w:val="PartHeadingboldcentered"/>
    <w:rsid w:val="00DB21A4"/>
    <w:rPr>
      <w:rFonts w:ascii="Arial" w:eastAsia="STZhongsong" w:hAnsi="Arial"/>
      <w:b/>
      <w:lang w:eastAsia="zh-CN"/>
    </w:rPr>
  </w:style>
  <w:style w:type="paragraph" w:customStyle="1" w:styleId="ScheduleL1">
    <w:name w:val="Schedule L1"/>
    <w:basedOn w:val="Normal"/>
    <w:rsid w:val="00DB21A4"/>
    <w:pPr>
      <w:numPr>
        <w:ilvl w:val="2"/>
        <w:numId w:val="20"/>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DB21A4"/>
    <w:pPr>
      <w:numPr>
        <w:ilvl w:val="3"/>
        <w:numId w:val="20"/>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DB21A4"/>
    <w:rPr>
      <w:rFonts w:eastAsia="STZhongsong"/>
      <w:lang w:eastAsia="zh-CN"/>
    </w:rPr>
  </w:style>
  <w:style w:type="paragraph" w:customStyle="1" w:styleId="ScheduleL5">
    <w:name w:val="Schedule L5"/>
    <w:basedOn w:val="Normal"/>
    <w:rsid w:val="00DB21A4"/>
    <w:pPr>
      <w:numPr>
        <w:ilvl w:val="7"/>
        <w:numId w:val="20"/>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DB21A4"/>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customStyle="1" w:styleId="legds2">
    <w:name w:val="legds2"/>
    <w:rsid w:val="004D792F"/>
    <w:rPr>
      <w:vanish w:val="0"/>
      <w:webHidden w:val="0"/>
      <w:specVanish w:val="0"/>
    </w:rPr>
  </w:style>
  <w:style w:type="paragraph" w:customStyle="1" w:styleId="Default">
    <w:name w:val="Default"/>
    <w:rsid w:val="001F0FB0"/>
    <w:pPr>
      <w:autoSpaceDE w:val="0"/>
      <w:autoSpaceDN w:val="0"/>
      <w:adjustRightInd w:val="0"/>
    </w:pPr>
    <w:rPr>
      <w:rFonts w:cs="Calibri"/>
      <w:color w:val="000000"/>
      <w:sz w:val="24"/>
      <w:szCs w:val="24"/>
    </w:rPr>
  </w:style>
  <w:style w:type="paragraph" w:customStyle="1" w:styleId="Body3">
    <w:name w:val="Body3"/>
    <w:basedOn w:val="Normal"/>
    <w:uiPriority w:val="99"/>
    <w:rsid w:val="00DF6AD6"/>
    <w:pPr>
      <w:overflowPunct/>
      <w:autoSpaceDE/>
      <w:autoSpaceDN/>
      <w:adjustRightInd/>
      <w:spacing w:after="220"/>
      <w:ind w:left="1412"/>
      <w:textAlignment w:val="auto"/>
    </w:pPr>
    <w:rPr>
      <w:rFonts w:ascii="Trebuchet MS" w:hAnsi="Trebuchet MS" w:cs="Times New Roman"/>
      <w:sz w:val="20"/>
      <w:szCs w:val="20"/>
    </w:rPr>
  </w:style>
  <w:style w:type="paragraph" w:styleId="NormalWeb">
    <w:name w:val="Normal (Web)"/>
    <w:basedOn w:val="Normal"/>
    <w:uiPriority w:val="99"/>
    <w:unhideWhenUsed/>
    <w:rsid w:val="00454280"/>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lang w:eastAsia="en-GB"/>
    </w:rPr>
  </w:style>
  <w:style w:type="character" w:customStyle="1" w:styleId="apple-tab-span">
    <w:name w:val="apple-tab-span"/>
    <w:rsid w:val="002203C1"/>
  </w:style>
  <w:style w:type="paragraph" w:styleId="TOC6">
    <w:name w:val="toc 6"/>
    <w:uiPriority w:val="39"/>
    <w:rsid w:val="00685535"/>
    <w:pPr>
      <w:overflowPunct w:val="0"/>
      <w:autoSpaceDE w:val="0"/>
      <w:autoSpaceDN w:val="0"/>
      <w:adjustRightInd w:val="0"/>
      <w:ind w:left="880"/>
      <w:textAlignment w:val="baseline"/>
    </w:pPr>
    <w:rPr>
      <w:rFonts w:eastAsia="Times New Roman" w:cs="Arial"/>
      <w:lang w:eastAsia="en-US"/>
    </w:rPr>
  </w:style>
  <w:style w:type="paragraph" w:styleId="EndnoteText">
    <w:name w:val="endnote text"/>
    <w:basedOn w:val="Normal"/>
    <w:link w:val="EndnoteTextChar"/>
    <w:uiPriority w:val="99"/>
    <w:semiHidden/>
    <w:unhideWhenUsed/>
    <w:rsid w:val="00C33610"/>
    <w:rPr>
      <w:sz w:val="20"/>
      <w:szCs w:val="20"/>
    </w:rPr>
  </w:style>
  <w:style w:type="character" w:customStyle="1" w:styleId="EndnoteTextChar">
    <w:name w:val="Endnote Text Char"/>
    <w:link w:val="EndnoteText"/>
    <w:uiPriority w:val="99"/>
    <w:semiHidden/>
    <w:rsid w:val="00C33610"/>
    <w:rPr>
      <w:rFonts w:eastAsia="Times New Roman" w:cs="Arial"/>
      <w:lang w:eastAsia="en-US"/>
    </w:rPr>
  </w:style>
  <w:style w:type="character" w:styleId="EndnoteReference">
    <w:name w:val="endnote reference"/>
    <w:uiPriority w:val="99"/>
    <w:semiHidden/>
    <w:unhideWhenUsed/>
    <w:rsid w:val="00C33610"/>
    <w:rPr>
      <w:vertAlign w:val="superscript"/>
    </w:rPr>
  </w:style>
  <w:style w:type="paragraph" w:customStyle="1" w:styleId="Body4">
    <w:name w:val="Body4"/>
    <w:basedOn w:val="Normal"/>
    <w:uiPriority w:val="99"/>
    <w:rsid w:val="006A1D8F"/>
    <w:pPr>
      <w:overflowPunct/>
      <w:autoSpaceDE/>
      <w:autoSpaceDN/>
      <w:adjustRightInd/>
      <w:spacing w:after="220"/>
      <w:ind w:left="2132"/>
      <w:textAlignment w:val="auto"/>
    </w:pPr>
    <w:rPr>
      <w:rFonts w:ascii="Trebuchet MS" w:hAnsi="Trebuchet MS" w:cs="Times New Roman"/>
      <w:sz w:val="20"/>
      <w:szCs w:val="20"/>
    </w:rPr>
  </w:style>
  <w:style w:type="paragraph" w:customStyle="1" w:styleId="ssPara1">
    <w:name w:val="ssPara1"/>
    <w:basedOn w:val="Normal"/>
    <w:autoRedefine/>
    <w:uiPriority w:val="99"/>
    <w:rsid w:val="006A1D8F"/>
    <w:pPr>
      <w:widowControl w:val="0"/>
      <w:numPr>
        <w:ilvl w:val="1"/>
        <w:numId w:val="53"/>
      </w:numPr>
      <w:overflowPunct/>
      <w:adjustRightInd/>
      <w:spacing w:before="100" w:beforeAutospacing="1" w:after="100" w:afterAutospacing="1" w:line="360" w:lineRule="auto"/>
      <w:textAlignment w:val="auto"/>
    </w:pPr>
    <w:rPr>
      <w:rFonts w:ascii="Arial" w:hAnsi="Arial"/>
      <w:spacing w:val="-2"/>
      <w:sz w:val="24"/>
      <w:szCs w:val="24"/>
    </w:rPr>
  </w:style>
  <w:style w:type="paragraph" w:customStyle="1" w:styleId="NonNumberedHeading1">
    <w:name w:val="Non Numbered Heading 1"/>
    <w:next w:val="Normal"/>
    <w:rsid w:val="00685535"/>
    <w:pPr>
      <w:numPr>
        <w:ilvl w:val="8"/>
        <w:numId w:val="2"/>
      </w:numPr>
      <w:tabs>
        <w:tab w:val="clear" w:pos="7198"/>
      </w:tabs>
      <w:spacing w:before="320" w:line="320" w:lineRule="atLeast"/>
      <w:ind w:left="0" w:firstLine="0"/>
      <w:jc w:val="both"/>
    </w:pPr>
    <w:rPr>
      <w:rFonts w:ascii="Arial" w:eastAsia="Times New Roman" w:hAnsi="Arial"/>
      <w:b/>
      <w:sz w:val="22"/>
      <w:lang w:eastAsia="en-US"/>
    </w:rPr>
  </w:style>
  <w:style w:type="character" w:styleId="Hyperlink">
    <w:name w:val="Hyperlink"/>
    <w:uiPriority w:val="99"/>
    <w:rsid w:val="00226FA1"/>
    <w:rPr>
      <w:rFonts w:ascii="Arial" w:hAnsi="Arial"/>
      <w:color w:val="0000FF"/>
      <w:sz w:val="22"/>
      <w:u w:val="single"/>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paragraph" w:styleId="TOC4">
    <w:name w:val="toc 4"/>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5">
    <w:name w:val="toc 5"/>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7">
    <w:name w:val="toc 7"/>
    <w:basedOn w:val="Normal"/>
    <w:next w:val="Normal"/>
    <w:autoRedefine/>
    <w:uiPriority w:val="39"/>
    <w:unhideWhenUsed/>
    <w:rsid w:val="009A1F7A"/>
    <w:pPr>
      <w:spacing w:after="0"/>
      <w:ind w:left="1100"/>
      <w:jc w:val="left"/>
    </w:pPr>
    <w:rPr>
      <w:sz w:val="20"/>
      <w:szCs w:val="20"/>
    </w:rPr>
  </w:style>
  <w:style w:type="paragraph" w:styleId="TOC8">
    <w:name w:val="toc 8"/>
    <w:basedOn w:val="Normal"/>
    <w:next w:val="Normal"/>
    <w:autoRedefine/>
    <w:uiPriority w:val="39"/>
    <w:unhideWhenUsed/>
    <w:rsid w:val="009A1F7A"/>
    <w:pPr>
      <w:spacing w:after="0"/>
      <w:ind w:left="1320"/>
      <w:jc w:val="left"/>
    </w:pPr>
    <w:rPr>
      <w:sz w:val="20"/>
      <w:szCs w:val="20"/>
    </w:rPr>
  </w:style>
  <w:style w:type="paragraph" w:styleId="TOC9">
    <w:name w:val="toc 9"/>
    <w:basedOn w:val="Normal"/>
    <w:next w:val="Normal"/>
    <w:autoRedefine/>
    <w:uiPriority w:val="39"/>
    <w:unhideWhenUsed/>
    <w:rsid w:val="009A1F7A"/>
    <w:pPr>
      <w:spacing w:after="0"/>
      <w:ind w:left="1540"/>
      <w:jc w:val="left"/>
    </w:pPr>
    <w:rPr>
      <w:sz w:val="20"/>
      <w:szCs w:val="20"/>
    </w:rPr>
  </w:style>
  <w:style w:type="numbering" w:customStyle="1" w:styleId="TSOLNumberList">
    <w:name w:val="TSOL Number List"/>
    <w:uiPriority w:val="99"/>
    <w:rsid w:val="0006554E"/>
    <w:pPr>
      <w:numPr>
        <w:numId w:val="3"/>
      </w:numPr>
    </w:pPr>
  </w:style>
  <w:style w:type="paragraph" w:customStyle="1" w:styleId="OrderFormNormal">
    <w:name w:val="Order Form Normal"/>
    <w:basedOn w:val="Normal"/>
    <w:qFormat/>
    <w:rsid w:val="00C10C23"/>
    <w:pPr>
      <w:ind w:left="142"/>
    </w:pPr>
    <w:rPr>
      <w:sz w:val="20"/>
      <w:szCs w:val="20"/>
    </w:rPr>
  </w:style>
  <w:style w:type="paragraph" w:customStyle="1" w:styleId="TableNormal1">
    <w:name w:val="Table Normal1"/>
    <w:basedOn w:val="Normal"/>
    <w:qFormat/>
    <w:rsid w:val="008A25B6"/>
    <w:pPr>
      <w:spacing w:after="120"/>
      <w:ind w:left="34"/>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lang w:val="x-none"/>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lang w:val="x-none"/>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val="x-none"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val="x-none"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paragraph" w:customStyle="1" w:styleId="ORDERFORMTEXTBOCK">
    <w:name w:val="ORDER FORM TEXT BOCK"/>
    <w:basedOn w:val="ORDERFORML1NONNUMBERBOLDUPPERCASE"/>
    <w:link w:val="ORDERFORMTEXTBOCKChar"/>
    <w:qFormat/>
    <w:rsid w:val="00051156"/>
    <w:rPr>
      <w:b w:val="0"/>
      <w:i/>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val="x-none" w:eastAsia="zh-CN"/>
    </w:rPr>
  </w:style>
  <w:style w:type="paragraph" w:customStyle="1" w:styleId="ORDERFORML1PraraNo">
    <w:name w:val="ORDER FORM L1 Prara No"/>
    <w:basedOn w:val="MarginText"/>
    <w:link w:val="ORDERFORML1PraraNoChar"/>
    <w:qFormat/>
    <w:rsid w:val="00653715"/>
    <w:pPr>
      <w:keepNext w:val="0"/>
      <w:numPr>
        <w:numId w:val="4"/>
      </w:numPr>
      <w:spacing w:after="240"/>
      <w:ind w:left="426" w:hanging="426"/>
    </w:pPr>
    <w:rPr>
      <w:b/>
      <w:caps/>
      <w:sz w:val="22"/>
      <w:szCs w:val="22"/>
    </w:rPr>
  </w:style>
  <w:style w:type="character" w:customStyle="1" w:styleId="ORDERFORMTEXTBOCKChar">
    <w:name w:val="ORDER FORM TEXT BOCK Char"/>
    <w:link w:val="ORDERFORMTEXTBOCK"/>
    <w:rsid w:val="00051156"/>
    <w:rPr>
      <w:rFonts w:ascii="Arial" w:eastAsia="STZhongsong" w:hAnsi="Arial" w:cs="Arial"/>
      <w:b w:val="0"/>
      <w:i/>
      <w:caps/>
      <w:color w:val="000000"/>
      <w:sz w:val="22"/>
      <w:szCs w:val="22"/>
      <w:lang w:eastAsia="zh-CN"/>
    </w:rPr>
  </w:style>
  <w:style w:type="paragraph" w:customStyle="1" w:styleId="ORDERFORML2Title">
    <w:name w:val="ORDER FORM L2 Title"/>
    <w:basedOn w:val="MarginText"/>
    <w:link w:val="ORDERFORML2TitleChar"/>
    <w:qFormat/>
    <w:rsid w:val="004248B9"/>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sid w:val="00653715"/>
    <w:rPr>
      <w:rFonts w:eastAsia="STZhongsong"/>
      <w:b/>
      <w:caps/>
      <w:sz w:val="22"/>
      <w:szCs w:val="22"/>
      <w:lang w:val="x-none"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4248B9"/>
    <w:rPr>
      <w:rFonts w:eastAsia="STZhongsong"/>
      <w:b/>
      <w:sz w:val="22"/>
      <w:szCs w:val="22"/>
      <w:lang w:val="x-none"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val="x-none"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4A00D3"/>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2237D9"/>
    <w:pPr>
      <w:numPr>
        <w:numId w:val="5"/>
      </w:numPr>
      <w:tabs>
        <w:tab w:val="left" w:pos="567"/>
      </w:tabs>
      <w:overflowPunct/>
      <w:autoSpaceDE/>
      <w:autoSpaceDN/>
      <w:spacing w:before="240"/>
      <w:textAlignment w:val="auto"/>
      <w:outlineLvl w:val="1"/>
    </w:pPr>
    <w:rPr>
      <w:rFonts w:eastAsia="STZhongsong"/>
      <w:b/>
      <w:caps/>
      <w:lang w:eastAsia="zh-CN"/>
    </w:rPr>
  </w:style>
  <w:style w:type="character" w:customStyle="1" w:styleId="GPSSectionHeadingChar">
    <w:name w:val="GPS Section Heading Char"/>
    <w:link w:val="GPSSectionHeading"/>
    <w:rsid w:val="004A00D3"/>
    <w:rPr>
      <w:rFonts w:eastAsia="Times New Roman"/>
      <w:b/>
      <w:caps/>
      <w:color w:val="C00000"/>
      <w:sz w:val="22"/>
      <w:szCs w:val="22"/>
      <w:u w:val="single"/>
      <w:lang w:eastAsia="en-US"/>
    </w:rPr>
  </w:style>
  <w:style w:type="character" w:customStyle="1" w:styleId="GPSL1CLAUSEHEADINGChar">
    <w:name w:val="GPS L1 CLAUSE HEADING Char"/>
    <w:link w:val="GPSL1CLAUSEHEADING"/>
    <w:rsid w:val="002237D9"/>
    <w:rPr>
      <w:rFonts w:eastAsia="STZhongsong" w:cs="Arial"/>
      <w:b/>
      <w:caps/>
      <w:sz w:val="22"/>
      <w:szCs w:val="22"/>
      <w:lang w:eastAsia="zh-CN"/>
    </w:rPr>
  </w:style>
  <w:style w:type="paragraph" w:customStyle="1" w:styleId="GPSL2numberedclause">
    <w:name w:val="GPS L2 numbered clause"/>
    <w:basedOn w:val="Normal"/>
    <w:link w:val="GPSL2numberedclauseChar1"/>
    <w:qFormat/>
    <w:rsid w:val="00911DB3"/>
    <w:pPr>
      <w:numPr>
        <w:ilvl w:val="1"/>
        <w:numId w:val="5"/>
      </w:numPr>
      <w:tabs>
        <w:tab w:val="left" w:pos="1134"/>
      </w:tabs>
      <w:overflowPunct/>
      <w:autoSpaceDE/>
      <w:autoSpaceDN/>
      <w:spacing w:before="120" w:after="120"/>
      <w:textAlignment w:val="auto"/>
    </w:pPr>
    <w:rPr>
      <w:lang w:eastAsia="zh-CN"/>
    </w:rPr>
  </w:style>
  <w:style w:type="paragraph" w:customStyle="1" w:styleId="GPSL3numberedclause">
    <w:name w:val="GPS L3 numbered clause"/>
    <w:basedOn w:val="GPSL2numberedclause"/>
    <w:link w:val="GPSL3numberedclauseChar"/>
    <w:qFormat/>
    <w:rsid w:val="004A00D3"/>
    <w:pPr>
      <w:numPr>
        <w:ilvl w:val="2"/>
      </w:numPr>
      <w:tabs>
        <w:tab w:val="left" w:pos="2127"/>
      </w:tabs>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8A573D"/>
    <w:pPr>
      <w:numPr>
        <w:ilvl w:val="3"/>
      </w:numPr>
      <w:tabs>
        <w:tab w:val="clear" w:pos="1134"/>
        <w:tab w:val="left" w:pos="2694"/>
      </w:tabs>
    </w:pPr>
    <w:rPr>
      <w:szCs w:val="20"/>
    </w:rPr>
  </w:style>
  <w:style w:type="character" w:customStyle="1" w:styleId="GPSL2numberedclauseChar1">
    <w:name w:val="GPS L2 numbered clause Char1"/>
    <w:link w:val="GPSL2numberedclause"/>
    <w:rsid w:val="00911DB3"/>
    <w:rPr>
      <w:rFonts w:eastAsia="Times New Roman" w:cs="Arial"/>
      <w:sz w:val="22"/>
      <w:szCs w:val="22"/>
      <w:lang w:eastAsia="zh-CN"/>
    </w:rPr>
  </w:style>
  <w:style w:type="character" w:customStyle="1" w:styleId="GPSL3numberedclauseChar">
    <w:name w:val="GPS L3 numbered clause Char"/>
    <w:basedOn w:val="GPSL2numberedclauseChar1"/>
    <w:link w:val="GPSL3numberedclause"/>
    <w:rsid w:val="004A00D3"/>
    <w:rPr>
      <w:rFonts w:eastAsia="Times New Roman"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8A573D"/>
    <w:rPr>
      <w:rFonts w:eastAsia="Times New Roman" w:cs="Arial"/>
      <w:sz w:val="22"/>
      <w:szCs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BF6B40"/>
    <w:pPr>
      <w:numPr>
        <w:ilvl w:val="4"/>
      </w:numPr>
      <w:tabs>
        <w:tab w:val="clear" w:pos="2694"/>
        <w:tab w:val="left" w:pos="3119"/>
      </w:tabs>
    </w:pPr>
  </w:style>
  <w:style w:type="paragraph" w:customStyle="1" w:styleId="GPSL2NumberedBoldHeading">
    <w:name w:val="GPS L2 Numbered Bold Heading"/>
    <w:basedOn w:val="GPSL2numberedclause"/>
    <w:link w:val="GPSL2NumberedBoldHeadingChar"/>
    <w:qFormat/>
    <w:rsid w:val="00593112"/>
    <w:pPr>
      <w:ind w:left="1134" w:hanging="567"/>
    </w:pPr>
    <w:rPr>
      <w:b/>
    </w:rPr>
  </w:style>
  <w:style w:type="character" w:customStyle="1" w:styleId="GPSL5numberedclauseChar">
    <w:name w:val="GPS L5 numbered clause Char"/>
    <w:basedOn w:val="GPSL4numberedclauseChar"/>
    <w:link w:val="GPSL5numberedclause"/>
    <w:rsid w:val="00BF6B40"/>
    <w:rPr>
      <w:rFonts w:eastAsia="Times New Roman" w:cs="Arial"/>
      <w:sz w:val="22"/>
      <w:szCs w:val="22"/>
      <w:lang w:eastAsia="zh-CN"/>
    </w:rPr>
  </w:style>
  <w:style w:type="paragraph" w:customStyle="1" w:styleId="GPSL1Guidance">
    <w:name w:val="GPS L1 Guidance"/>
    <w:basedOn w:val="Normal"/>
    <w:link w:val="GPSL1GuidanceChar"/>
    <w:qFormat/>
    <w:rsid w:val="004C1189"/>
    <w:pPr>
      <w:spacing w:before="240" w:after="120"/>
      <w:ind w:left="567"/>
    </w:pPr>
    <w:rPr>
      <w:b/>
      <w:i/>
    </w:rPr>
  </w:style>
  <w:style w:type="character" w:customStyle="1" w:styleId="GPSL2NumberedBoldHeadingChar">
    <w:name w:val="GPS L2 Numbered Bold Heading Char"/>
    <w:link w:val="GPSL2NumberedBoldHeading"/>
    <w:rsid w:val="00593112"/>
    <w:rPr>
      <w:rFonts w:eastAsia="Times New Roman" w:cs="Arial"/>
      <w:b/>
      <w:sz w:val="22"/>
      <w:szCs w:val="22"/>
      <w:lang w:eastAsia="zh-CN"/>
    </w:rPr>
  </w:style>
  <w:style w:type="character" w:customStyle="1" w:styleId="GPSL1GuidanceChar">
    <w:name w:val="GPS L1 Guidance Char"/>
    <w:link w:val="GPSL1Guidance"/>
    <w:rsid w:val="004C1189"/>
    <w:rPr>
      <w:rFonts w:eastAsia="Times New Roman"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link w:val="GPSL3IndentChar"/>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5C480B"/>
    <w:pPr>
      <w:numPr>
        <w:ilvl w:val="0"/>
        <w:numId w:val="0"/>
      </w:numPr>
      <w:ind w:left="1134"/>
    </w:pPr>
  </w:style>
  <w:style w:type="paragraph" w:customStyle="1" w:styleId="GPSL6numbered">
    <w:name w:val="GPS L6 numbered"/>
    <w:basedOn w:val="GPSL5numberedclause"/>
    <w:link w:val="GPSL6numberedChar"/>
    <w:qFormat/>
    <w:rsid w:val="00BF6B40"/>
    <w:pPr>
      <w:numPr>
        <w:ilvl w:val="5"/>
      </w:numPr>
      <w:tabs>
        <w:tab w:val="clear" w:pos="3119"/>
        <w:tab w:val="left" w:pos="3544"/>
      </w:tabs>
    </w:pPr>
  </w:style>
  <w:style w:type="character" w:customStyle="1" w:styleId="GPSL2IndentChar">
    <w:name w:val="GPS L2 Indent Char"/>
    <w:basedOn w:val="GPSL2numberedclauseChar1"/>
    <w:link w:val="GPSL2Indent"/>
    <w:rsid w:val="005C480B"/>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922DEE"/>
    <w:pPr>
      <w:keepNext/>
      <w:overflowPunct/>
      <w:autoSpaceDE/>
      <w:autoSpaceDN/>
      <w:ind w:left="0"/>
      <w:jc w:val="center"/>
      <w:textAlignment w:val="auto"/>
      <w:outlineLvl w:val="0"/>
    </w:pPr>
    <w:rPr>
      <w:rFonts w:eastAsia="STZhongsong" w:cs="Times New Roman"/>
      <w:b/>
      <w:caps/>
      <w:lang w:eastAsia="zh-CN"/>
    </w:rPr>
  </w:style>
  <w:style w:type="character" w:customStyle="1" w:styleId="GPSL6numberedChar">
    <w:name w:val="GPS L6 numbered Char"/>
    <w:basedOn w:val="GPSL5numberedclauseChar"/>
    <w:link w:val="GPSL6numbered"/>
    <w:rsid w:val="00BF6B40"/>
    <w:rPr>
      <w:rFonts w:eastAsia="Times New Roman"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922DEE"/>
    <w:rPr>
      <w:rFonts w:eastAsia="STZhongsong"/>
      <w:b/>
      <w:caps/>
      <w:sz w:val="22"/>
      <w:szCs w:val="22"/>
      <w:lang w:eastAsia="zh-CN"/>
    </w:rPr>
  </w:style>
  <w:style w:type="paragraph" w:customStyle="1" w:styleId="GPSDefinitionTerm">
    <w:name w:val="GPS Definition Term"/>
    <w:basedOn w:val="Normal"/>
    <w:qFormat/>
    <w:rsid w:val="00001982"/>
    <w:pPr>
      <w:spacing w:after="120"/>
      <w:ind w:left="23"/>
      <w:jc w:val="left"/>
    </w:pPr>
    <w:rPr>
      <w:b/>
    </w:rPr>
  </w:style>
  <w:style w:type="character" w:customStyle="1" w:styleId="GPSL1numberedclausenonboldChar">
    <w:name w:val="GPS L1 numbered clause non bold Char"/>
    <w:link w:val="GPSL1numberedclausenonbold"/>
    <w:rsid w:val="00F020D0"/>
    <w:rPr>
      <w:rFonts w:eastAsia="STZhongsong" w:cs="Arial"/>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913E06"/>
    <w:pPr>
      <w:numPr>
        <w:ilvl w:val="1"/>
      </w:numPr>
      <w:tabs>
        <w:tab w:val="clear" w:pos="-9"/>
        <w:tab w:val="left" w:pos="144"/>
      </w:tabs>
    </w:pPr>
  </w:style>
  <w:style w:type="numbering" w:customStyle="1" w:styleId="Definitions">
    <w:name w:val="Definitions"/>
    <w:uiPriority w:val="99"/>
    <w:rsid w:val="003766B5"/>
    <w:pPr>
      <w:numPr>
        <w:numId w:val="14"/>
      </w:numPr>
    </w:pPr>
  </w:style>
  <w:style w:type="character" w:customStyle="1" w:styleId="GPSDefinitionL2Char">
    <w:name w:val="GPS Definition L2 Char"/>
    <w:link w:val="GPSDefinitionL2"/>
    <w:rsid w:val="00913E06"/>
    <w:rPr>
      <w:rFonts w:eastAsia="Times New Roman"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eastAsia="Times New Roman" w:cs="Arial"/>
      <w:sz w:val="22"/>
      <w:szCs w:val="22"/>
      <w:lang w:eastAsia="en-US"/>
    </w:rPr>
  </w:style>
  <w:style w:type="paragraph" w:customStyle="1" w:styleId="GPSL2Guidance">
    <w:name w:val="GPS L2 Guidance"/>
    <w:basedOn w:val="GPSL2numberedclause"/>
    <w:link w:val="GPSL2GuidanceChar"/>
    <w:qFormat/>
    <w:rsid w:val="00EB160A"/>
    <w:pPr>
      <w:numPr>
        <w:ilvl w:val="0"/>
        <w:numId w:val="0"/>
      </w:numPr>
      <w:ind w:left="1134"/>
    </w:pPr>
    <w:rPr>
      <w:b/>
      <w:i/>
    </w:rPr>
  </w:style>
  <w:style w:type="character" w:customStyle="1" w:styleId="GPSDefinitionL4Char">
    <w:name w:val="GPS Definition L4 Char"/>
    <w:basedOn w:val="GPSDefinitionL3Char"/>
    <w:link w:val="GPSDefinitionL4"/>
    <w:rsid w:val="00C731B1"/>
    <w:rPr>
      <w:rFonts w:eastAsia="Times New Roman"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EB160A"/>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55201C"/>
    <w:pPr>
      <w:outlineLvl w:val="9"/>
    </w:pPr>
  </w:style>
  <w:style w:type="character" w:customStyle="1" w:styleId="GPSSchAnnexnameChar">
    <w:name w:val="GPS Sch Annex name Char"/>
    <w:basedOn w:val="GPSSchTitleandNumberChar"/>
    <w:link w:val="GPSSchAnnexname"/>
    <w:rsid w:val="00FC258C"/>
    <w:rPr>
      <w:rFonts w:eastAsia="STZhongsong"/>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55201C"/>
    <w:rPr>
      <w:rFonts w:eastAsia="STZhongsong" w:cs="Arial"/>
      <w:b/>
      <w:caps/>
      <w:sz w:val="22"/>
      <w:szCs w:val="22"/>
      <w:lang w:eastAsia="zh-CN"/>
    </w:rPr>
  </w:style>
  <w:style w:type="paragraph" w:customStyle="1" w:styleId="GPSL4indent">
    <w:name w:val="GPS L4 indent"/>
    <w:basedOn w:val="GPSL4numberedclause"/>
    <w:link w:val="GPSL4indentChar"/>
    <w:qFormat/>
    <w:rsid w:val="0055201C"/>
    <w:pPr>
      <w:numPr>
        <w:ilvl w:val="0"/>
        <w:numId w:val="0"/>
      </w:numPr>
      <w:ind w:left="2694"/>
    </w:pPr>
  </w:style>
  <w:style w:type="character" w:customStyle="1" w:styleId="GPSSchPartChar">
    <w:name w:val="GPS Sch Part Char"/>
    <w:basedOn w:val="GPSSchAnnexnameChar"/>
    <w:link w:val="GPSSchPart"/>
    <w:rsid w:val="00EB2994"/>
    <w:rPr>
      <w:rFonts w:eastAsia="STZhongsong"/>
      <w:b/>
      <w:caps/>
      <w:sz w:val="22"/>
      <w:szCs w:val="22"/>
      <w:lang w:eastAsia="zh-CN"/>
    </w:rPr>
  </w:style>
  <w:style w:type="character" w:customStyle="1" w:styleId="GPSL4indentChar">
    <w:name w:val="GPS L4 indent Char"/>
    <w:basedOn w:val="GPSL4numberedclauseChar"/>
    <w:link w:val="GPSL4indent"/>
    <w:rsid w:val="0055201C"/>
    <w:rPr>
      <w:rFonts w:ascii="Arial" w:eastAsia="Times New Roman" w:hAnsi="Arial" w:cs="Arial"/>
      <w:sz w:val="22"/>
      <w:szCs w:val="22"/>
      <w:lang w:eastAsia="zh-CN"/>
    </w:rPr>
  </w:style>
  <w:style w:type="paragraph" w:styleId="Title">
    <w:name w:val="Title"/>
    <w:basedOn w:val="Normal"/>
    <w:next w:val="Normal"/>
    <w:link w:val="TitleChar"/>
    <w:rsid w:val="00060048"/>
    <w:pPr>
      <w:pBdr>
        <w:top w:val="nil"/>
        <w:left w:val="nil"/>
        <w:bottom w:val="nil"/>
        <w:right w:val="nil"/>
        <w:between w:val="nil"/>
      </w:pBdr>
      <w:overflowPunct/>
      <w:autoSpaceDE/>
      <w:autoSpaceDN/>
      <w:adjustRightInd/>
      <w:spacing w:before="240" w:after="60"/>
      <w:ind w:left="0"/>
      <w:jc w:val="center"/>
      <w:textAlignment w:val="auto"/>
    </w:pPr>
    <w:rPr>
      <w:rFonts w:ascii="Arial" w:eastAsia="Arial" w:hAnsi="Arial"/>
      <w:b/>
      <w:color w:val="000000"/>
      <w:sz w:val="32"/>
      <w:szCs w:val="32"/>
      <w:lang w:eastAsia="en-GB"/>
    </w:rPr>
  </w:style>
  <w:style w:type="character" w:customStyle="1" w:styleId="TitleChar">
    <w:name w:val="Title Char"/>
    <w:basedOn w:val="DefaultParagraphFont"/>
    <w:link w:val="Title"/>
    <w:rsid w:val="00060048"/>
    <w:rPr>
      <w:rFonts w:ascii="Arial" w:eastAsia="Arial" w:hAnsi="Arial" w:cs="Arial"/>
      <w:b/>
      <w:color w:val="000000"/>
      <w:sz w:val="32"/>
      <w:szCs w:val="32"/>
    </w:rPr>
  </w:style>
  <w:style w:type="paragraph" w:styleId="Subtitle">
    <w:name w:val="Subtitle"/>
    <w:basedOn w:val="Normal"/>
    <w:next w:val="Normal"/>
    <w:link w:val="SubtitleChar"/>
    <w:rsid w:val="00060048"/>
    <w:pPr>
      <w:pBdr>
        <w:top w:val="nil"/>
        <w:left w:val="nil"/>
        <w:bottom w:val="nil"/>
        <w:right w:val="nil"/>
        <w:between w:val="nil"/>
      </w:pBdr>
      <w:overflowPunct/>
      <w:autoSpaceDE/>
      <w:autoSpaceDN/>
      <w:adjustRightInd/>
      <w:spacing w:after="60"/>
      <w:ind w:left="0"/>
      <w:jc w:val="center"/>
      <w:textAlignment w:val="auto"/>
    </w:pPr>
    <w:rPr>
      <w:rFonts w:ascii="Arial" w:eastAsia="Arial" w:hAnsi="Arial"/>
      <w:color w:val="000000"/>
      <w:sz w:val="24"/>
      <w:szCs w:val="24"/>
      <w:lang w:eastAsia="en-GB"/>
    </w:rPr>
  </w:style>
  <w:style w:type="character" w:customStyle="1" w:styleId="SubtitleChar">
    <w:name w:val="Subtitle Char"/>
    <w:basedOn w:val="DefaultParagraphFont"/>
    <w:link w:val="Subtitle"/>
    <w:rsid w:val="00060048"/>
    <w:rPr>
      <w:rFonts w:ascii="Arial" w:eastAsia="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38622">
      <w:bodyDiv w:val="1"/>
      <w:marLeft w:val="0"/>
      <w:marRight w:val="0"/>
      <w:marTop w:val="0"/>
      <w:marBottom w:val="0"/>
      <w:divBdr>
        <w:top w:val="none" w:sz="0" w:space="0" w:color="auto"/>
        <w:left w:val="none" w:sz="0" w:space="0" w:color="auto"/>
        <w:bottom w:val="none" w:sz="0" w:space="0" w:color="auto"/>
        <w:right w:val="none" w:sz="0" w:space="0" w:color="auto"/>
      </w:divBdr>
    </w:div>
    <w:div w:id="1267083490">
      <w:bodyDiv w:val="1"/>
      <w:marLeft w:val="0"/>
      <w:marRight w:val="0"/>
      <w:marTop w:val="0"/>
      <w:marBottom w:val="0"/>
      <w:divBdr>
        <w:top w:val="none" w:sz="0" w:space="0" w:color="auto"/>
        <w:left w:val="none" w:sz="0" w:space="0" w:color="auto"/>
        <w:bottom w:val="none" w:sz="0" w:space="0" w:color="auto"/>
        <w:right w:val="none" w:sz="0" w:space="0" w:color="auto"/>
      </w:divBdr>
      <w:divsChild>
        <w:div w:id="1472213644">
          <w:marLeft w:val="567"/>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488087183">
      <w:bodyDiv w:val="1"/>
      <w:marLeft w:val="0"/>
      <w:marRight w:val="0"/>
      <w:marTop w:val="0"/>
      <w:marBottom w:val="0"/>
      <w:divBdr>
        <w:top w:val="none" w:sz="0" w:space="0" w:color="auto"/>
        <w:left w:val="none" w:sz="0" w:space="0" w:color="auto"/>
        <w:bottom w:val="none" w:sz="0" w:space="0" w:color="auto"/>
        <w:right w:val="none" w:sz="0" w:space="0" w:color="auto"/>
      </w:divBdr>
      <w:divsChild>
        <w:div w:id="212547713">
          <w:marLeft w:val="0"/>
          <w:marRight w:val="0"/>
          <w:marTop w:val="0"/>
          <w:marBottom w:val="0"/>
          <w:divBdr>
            <w:top w:val="none" w:sz="0" w:space="0" w:color="auto"/>
            <w:left w:val="none" w:sz="0" w:space="0" w:color="auto"/>
            <w:bottom w:val="none" w:sz="0" w:space="0" w:color="auto"/>
            <w:right w:val="none" w:sz="0" w:space="0" w:color="auto"/>
          </w:divBdr>
        </w:div>
      </w:divsChild>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023775203">
      <w:bodyDiv w:val="1"/>
      <w:marLeft w:val="0"/>
      <w:marRight w:val="0"/>
      <w:marTop w:val="0"/>
      <w:marBottom w:val="0"/>
      <w:divBdr>
        <w:top w:val="none" w:sz="0" w:space="0" w:color="auto"/>
        <w:left w:val="none" w:sz="0" w:space="0" w:color="auto"/>
        <w:bottom w:val="none" w:sz="0" w:space="0" w:color="auto"/>
        <w:right w:val="none" w:sz="0" w:space="0" w:color="auto"/>
      </w:divBdr>
      <w:divsChild>
        <w:div w:id="62413786">
          <w:marLeft w:val="0"/>
          <w:marRight w:val="0"/>
          <w:marTop w:val="0"/>
          <w:marBottom w:val="0"/>
          <w:divBdr>
            <w:top w:val="none" w:sz="0" w:space="0" w:color="auto"/>
            <w:left w:val="none" w:sz="0" w:space="0" w:color="auto"/>
            <w:bottom w:val="none" w:sz="0" w:space="0" w:color="auto"/>
            <w:right w:val="none" w:sz="0" w:space="0" w:color="auto"/>
          </w:divBdr>
        </w:div>
        <w:div w:id="1239486261">
          <w:marLeft w:val="0"/>
          <w:marRight w:val="0"/>
          <w:marTop w:val="0"/>
          <w:marBottom w:val="0"/>
          <w:divBdr>
            <w:top w:val="none" w:sz="0" w:space="0" w:color="auto"/>
            <w:left w:val="none" w:sz="0" w:space="0" w:color="auto"/>
            <w:bottom w:val="none" w:sz="0" w:space="0" w:color="auto"/>
            <w:right w:val="none" w:sz="0" w:space="0" w:color="auto"/>
          </w:divBdr>
        </w:div>
        <w:div w:id="1443577047">
          <w:marLeft w:val="0"/>
          <w:marRight w:val="0"/>
          <w:marTop w:val="0"/>
          <w:marBottom w:val="0"/>
          <w:divBdr>
            <w:top w:val="none" w:sz="0" w:space="0" w:color="auto"/>
            <w:left w:val="none" w:sz="0" w:space="0" w:color="auto"/>
            <w:bottom w:val="none" w:sz="0" w:space="0" w:color="auto"/>
            <w:right w:val="none" w:sz="0" w:space="0" w:color="auto"/>
          </w:divBdr>
        </w:div>
      </w:divsChild>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collections/national-fraud-initiative" TargetMode="External"/><Relationship Id="rId18" Type="http://schemas.openxmlformats.org/officeDocument/2006/relationships/hyperlink" Target="https://www.ncsc.gov.uk/guidance/protecting-bulk-personal-data-introduction" TargetMode="External"/><Relationship Id="rId26" Type="http://schemas.openxmlformats.org/officeDocument/2006/relationships/hyperlink" Target="https://www.gov.uk/government/publications/introducing-govuk-verify/introducing-govuk-verify" TargetMode="External"/><Relationship Id="rId39" Type="http://schemas.openxmlformats.org/officeDocument/2006/relationships/hyperlink" Target="https://www.gov.uk/government/uploads/system/uploads/attachment_data/file/365602/HMG_Baseline_Personnel_Security_Standard.pdf" TargetMode="External"/><Relationship Id="rId21" Type="http://schemas.openxmlformats.org/officeDocument/2006/relationships/hyperlink" Target="https://www.gov.uk/guidance/uploading-data-to-national-fraud-initiative" TargetMode="External"/><Relationship Id="rId34" Type="http://schemas.openxmlformats.org/officeDocument/2006/relationships/hyperlink" Target="https://www.gov.uk/government/publications/security-policy-framework" TargetMode="External"/><Relationship Id="rId42" Type="http://schemas.openxmlformats.org/officeDocument/2006/relationships/hyperlink" Target="https://www.ncsc.gov.uk/guidance/security-operations-centre-soc-buyers-guide" TargetMode="External"/><Relationship Id="rId47" Type="http://schemas.openxmlformats.org/officeDocument/2006/relationships/hyperlink" Target="http://uk.practicallaw.com/0-202-4551?q=outsourcin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csc.gov.uk/guidance/security-design-principles-digital-services-main" TargetMode="External"/><Relationship Id="rId29" Type="http://schemas.openxmlformats.org/officeDocument/2006/relationships/header" Target="header2.xml"/><Relationship Id="rId11" Type="http://schemas.openxmlformats.org/officeDocument/2006/relationships/hyperlink" Target="file:///C:\Users\t.crittenchapman\Documents%20for%20including%20as%20links\AppCheck.PDF" TargetMode="External"/><Relationship Id="rId24" Type="http://schemas.openxmlformats.org/officeDocument/2006/relationships/hyperlink" Target="https://www.gov.uk/government/publications/national-fraud-initiative-reports" TargetMode="External"/><Relationship Id="rId32" Type="http://schemas.openxmlformats.org/officeDocument/2006/relationships/hyperlink" Target="https://www.gov.uk/government/publications/technology-code-of-practice/technology-code-of-practice" TargetMode="External"/><Relationship Id="rId37" Type="http://schemas.openxmlformats.org/officeDocument/2006/relationships/hyperlink" Target="https://www.iso.org/obp/ui/" TargetMode="External"/><Relationship Id="rId40" Type="http://schemas.openxmlformats.org/officeDocument/2006/relationships/hyperlink" Target="https://www.ncsc.gov.uk/topics/risk-management" TargetMode="External"/><Relationship Id="rId45"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hyperlink" Target="https://www.gov.uk/government/uploads/system/uploads/attachment_data/file/365602/HMG_Baseline_Personnel_Security_Standard.pdf" TargetMode="External"/><Relationship Id="rId23" Type="http://schemas.openxmlformats.org/officeDocument/2006/relationships/hyperlink" Target="https://www.gov.uk/government/publications/code-of-data-matching-practice-for-national-fraud-initiative" TargetMode="External"/><Relationship Id="rId28" Type="http://schemas.openxmlformats.org/officeDocument/2006/relationships/header" Target="header1.xml"/><Relationship Id="rId36" Type="http://schemas.openxmlformats.org/officeDocument/2006/relationships/hyperlink" Target="https://www.ncsc.gov.uk/guidance/protecting-bulk-personal-data-introduction" TargetMode="External"/><Relationship Id="rId49" Type="http://schemas.openxmlformats.org/officeDocument/2006/relationships/theme" Target="theme/theme1.xml"/><Relationship Id="rId57" Type="http://schemas.microsoft.com/office/2016/09/relationships/commentsIds" Target="commentsIds.xml"/><Relationship Id="rId10" Type="http://schemas.openxmlformats.org/officeDocument/2006/relationships/hyperlink" Target="file:///C:\Users\t.crittenchapman\Documents%20for%20including%20as%20links\ReCheck.pdf"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footer" Target="footer2.xml"/><Relationship Id="rId44"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gov.uk/government/publications/national-fraud-initiative-report-november-2016" TargetMode="External"/><Relationship Id="rId14" Type="http://schemas.openxmlformats.org/officeDocument/2006/relationships/hyperlink" Target="https://www.gov.uk/government/publications/introducing-govuk-verify/introducing-govuk-verify" TargetMode="External"/><Relationship Id="rId22" Type="http://schemas.openxmlformats.org/officeDocument/2006/relationships/hyperlink" Target="https://www.gov.uk/guidance/national-fraud-initiative-public-sector-data-specifications" TargetMode="External"/><Relationship Id="rId27" Type="http://schemas.openxmlformats.org/officeDocument/2006/relationships/hyperlink" Target="http://www.statistics.gov.uk/instantfigures.asp)" TargetMode="External"/><Relationship Id="rId30" Type="http://schemas.openxmlformats.org/officeDocument/2006/relationships/footer" Target="footer1.xml"/><Relationship Id="rId35" Type="http://schemas.openxmlformats.org/officeDocument/2006/relationships/hyperlink" Target="https://www.ncsc.gov.uk/guidance/security-design-principles-digital-services-main" TargetMode="External"/><Relationship Id="rId43" Type="http://schemas.openxmlformats.org/officeDocument/2006/relationships/hyperlink" Target="https://www.google.com/url?q=https%3A%2F%2Fwww.ncsc.gov.uk%2Fguidance%2Fsecurity-design-principles-digital-services-main&amp;sa=D&amp;sntz=1&amp;usg=AFQjCNE-b5kXStPJSMtIaKtBEFQ-fOWGDg" TargetMode="External"/><Relationship Id="rId48" Type="http://schemas.openxmlformats.org/officeDocument/2006/relationships/fontTable" Target="fontTable.xml"/><Relationship Id="rId8" Type="http://schemas.openxmlformats.org/officeDocument/2006/relationships/hyperlink" Target="https://www.gov.uk/government/publications/national-fraud-initiative-report-november-2016" TargetMode="External"/><Relationship Id="rId3" Type="http://schemas.openxmlformats.org/officeDocument/2006/relationships/styles" Target="styles.xml"/><Relationship Id="rId12" Type="http://schemas.openxmlformats.org/officeDocument/2006/relationships/hyperlink" Target="file:///C:\Users\t.crittenchapman\Documents%20for%20including%20as%20links\Fraudhub.pdf" TargetMode="External"/><Relationship Id="rId17" Type="http://schemas.openxmlformats.org/officeDocument/2006/relationships/hyperlink" Target="https://www.ncsc.gov.uk/topics/risk-management" TargetMode="External"/><Relationship Id="rId25" Type="http://schemas.openxmlformats.org/officeDocument/2006/relationships/hyperlink" Target="https://www.w3.org/TR/WCAG20/" TargetMode="External"/><Relationship Id="rId33" Type="http://schemas.openxmlformats.org/officeDocument/2006/relationships/hyperlink" Target="https://www.gov.uk/government/publications/cyber-essentials-scheme-overview" TargetMode="External"/><Relationship Id="rId38" Type="http://schemas.openxmlformats.org/officeDocument/2006/relationships/hyperlink" Target="https://www.w3.org/TR/WCAG20/" TargetMode="External"/><Relationship Id="rId46" Type="http://schemas.openxmlformats.org/officeDocument/2006/relationships/hyperlink" Target="http://uk.practicallaw.com/0-202-4551?q=outsourcing" TargetMode="External"/><Relationship Id="rId20" Type="http://schemas.openxmlformats.org/officeDocument/2006/relationships/hyperlink" Target="https://www.gov.uk/government/publications/national-fraud-initiative-timetables" TargetMode="External"/><Relationship Id="rId41" Type="http://schemas.openxmlformats.org/officeDocument/2006/relationships/hyperlink" Target="https://www.ncsc.gov.uk/guidance/implementing-cloud-security-principle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18534-57FB-411D-A607-11B313FDA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238</Pages>
  <Words>77490</Words>
  <Characters>441698</Characters>
  <Application>Microsoft Office Word</Application>
  <DocSecurity>0</DocSecurity>
  <Lines>3680</Lines>
  <Paragraphs>1036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518152</CharactersWithSpaces>
  <SharedDoc>false</SharedDoc>
  <HLinks>
    <vt:vector size="798" baseType="variant">
      <vt:variant>
        <vt:i4>327754</vt:i4>
      </vt:variant>
      <vt:variant>
        <vt:i4>1749</vt:i4>
      </vt:variant>
      <vt:variant>
        <vt:i4>0</vt:i4>
      </vt:variant>
      <vt:variant>
        <vt:i4>5</vt:i4>
      </vt:variant>
      <vt:variant>
        <vt:lpwstr>http://uk.practicallaw.com/0-202-4551?q=outsourcing</vt:lpwstr>
      </vt:variant>
      <vt:variant>
        <vt:lpwstr>a372155</vt:lpwstr>
      </vt:variant>
      <vt:variant>
        <vt:i4>327754</vt:i4>
      </vt:variant>
      <vt:variant>
        <vt:i4>1731</vt:i4>
      </vt:variant>
      <vt:variant>
        <vt:i4>0</vt:i4>
      </vt:variant>
      <vt:variant>
        <vt:i4>5</vt:i4>
      </vt:variant>
      <vt:variant>
        <vt:lpwstr>http://uk.practicallaw.com/0-202-4551?q=outsourcing</vt:lpwstr>
      </vt:variant>
      <vt:variant>
        <vt:lpwstr>a372155</vt:lpwstr>
      </vt:variant>
      <vt:variant>
        <vt:i4>3735598</vt:i4>
      </vt:variant>
      <vt:variant>
        <vt:i4>1704</vt:i4>
      </vt:variant>
      <vt:variant>
        <vt:i4>0</vt:i4>
      </vt:variant>
      <vt:variant>
        <vt:i4>5</vt:i4>
      </vt:variant>
      <vt:variant>
        <vt:lpwstr>https://www.google.com/url?q=https%3A%2F%2Fwww.ncsc.gov.uk%2Fguidance%2Fsecurity-design-principles-digital-services-main&amp;sa=D&amp;sntz=1&amp;usg=AFQjCNE-b5kXStPJSMtIaKtBEFQ-fOWGDg</vt:lpwstr>
      </vt:variant>
      <vt:variant>
        <vt:lpwstr/>
      </vt:variant>
      <vt:variant>
        <vt:i4>5242890</vt:i4>
      </vt:variant>
      <vt:variant>
        <vt:i4>1701</vt:i4>
      </vt:variant>
      <vt:variant>
        <vt:i4>0</vt:i4>
      </vt:variant>
      <vt:variant>
        <vt:i4>5</vt:i4>
      </vt:variant>
      <vt:variant>
        <vt:lpwstr>https://www.ncsc.gov.uk/guidance/security-operations-centre-soc-buyers-guide</vt:lpwstr>
      </vt:variant>
      <vt:variant>
        <vt:lpwstr/>
      </vt:variant>
      <vt:variant>
        <vt:i4>7077948</vt:i4>
      </vt:variant>
      <vt:variant>
        <vt:i4>1698</vt:i4>
      </vt:variant>
      <vt:variant>
        <vt:i4>0</vt:i4>
      </vt:variant>
      <vt:variant>
        <vt:i4>5</vt:i4>
      </vt:variant>
      <vt:variant>
        <vt:lpwstr>https://www.ncsc.gov.uk/guidance/implementing-cloud-security-principles</vt:lpwstr>
      </vt:variant>
      <vt:variant>
        <vt:lpwstr/>
      </vt:variant>
      <vt:variant>
        <vt:i4>3014772</vt:i4>
      </vt:variant>
      <vt:variant>
        <vt:i4>1695</vt:i4>
      </vt:variant>
      <vt:variant>
        <vt:i4>0</vt:i4>
      </vt:variant>
      <vt:variant>
        <vt:i4>5</vt:i4>
      </vt:variant>
      <vt:variant>
        <vt:lpwstr>https://www.ncsc.gov.uk/topics/risk-management</vt:lpwstr>
      </vt:variant>
      <vt:variant>
        <vt:lpwstr/>
      </vt:variant>
      <vt:variant>
        <vt:i4>6291550</vt:i4>
      </vt:variant>
      <vt:variant>
        <vt:i4>1692</vt:i4>
      </vt:variant>
      <vt:variant>
        <vt:i4>0</vt:i4>
      </vt:variant>
      <vt:variant>
        <vt:i4>5</vt:i4>
      </vt:variant>
      <vt:variant>
        <vt:lpwstr>https://www.gov.uk/government/uploads/system/uploads/attachment_data/file/365602/HMG_Baseline_Personnel_Security_Standard.pdf</vt:lpwstr>
      </vt:variant>
      <vt:variant>
        <vt:lpwstr/>
      </vt:variant>
      <vt:variant>
        <vt:i4>1835026</vt:i4>
      </vt:variant>
      <vt:variant>
        <vt:i4>1689</vt:i4>
      </vt:variant>
      <vt:variant>
        <vt:i4>0</vt:i4>
      </vt:variant>
      <vt:variant>
        <vt:i4>5</vt:i4>
      </vt:variant>
      <vt:variant>
        <vt:lpwstr>https://www.w3.org/TR/WCAG20/</vt:lpwstr>
      </vt:variant>
      <vt:variant>
        <vt:lpwstr/>
      </vt:variant>
      <vt:variant>
        <vt:i4>2293804</vt:i4>
      </vt:variant>
      <vt:variant>
        <vt:i4>1686</vt:i4>
      </vt:variant>
      <vt:variant>
        <vt:i4>0</vt:i4>
      </vt:variant>
      <vt:variant>
        <vt:i4>5</vt:i4>
      </vt:variant>
      <vt:variant>
        <vt:lpwstr>https://www.iso.org/obp/ui/</vt:lpwstr>
      </vt:variant>
      <vt:variant>
        <vt:lpwstr>iso:std:iso-iec:27001:ed-2:v1:en</vt:lpwstr>
      </vt:variant>
      <vt:variant>
        <vt:i4>7798889</vt:i4>
      </vt:variant>
      <vt:variant>
        <vt:i4>1683</vt:i4>
      </vt:variant>
      <vt:variant>
        <vt:i4>0</vt:i4>
      </vt:variant>
      <vt:variant>
        <vt:i4>5</vt:i4>
      </vt:variant>
      <vt:variant>
        <vt:lpwstr>https://www.ncsc.gov.uk/guidance/protecting-bulk-personal-data-introduction</vt:lpwstr>
      </vt:variant>
      <vt:variant>
        <vt:lpwstr/>
      </vt:variant>
      <vt:variant>
        <vt:i4>4784151</vt:i4>
      </vt:variant>
      <vt:variant>
        <vt:i4>1680</vt:i4>
      </vt:variant>
      <vt:variant>
        <vt:i4>0</vt:i4>
      </vt:variant>
      <vt:variant>
        <vt:i4>5</vt:i4>
      </vt:variant>
      <vt:variant>
        <vt:lpwstr>https://www.ncsc.gov.uk/guidance/security-design-principles-digital-services-main</vt:lpwstr>
      </vt:variant>
      <vt:variant>
        <vt:lpwstr/>
      </vt:variant>
      <vt:variant>
        <vt:i4>1900548</vt:i4>
      </vt:variant>
      <vt:variant>
        <vt:i4>1677</vt:i4>
      </vt:variant>
      <vt:variant>
        <vt:i4>0</vt:i4>
      </vt:variant>
      <vt:variant>
        <vt:i4>5</vt:i4>
      </vt:variant>
      <vt:variant>
        <vt:lpwstr>https://www.gov.uk/government/publications/security-policy-framework</vt:lpwstr>
      </vt:variant>
      <vt:variant>
        <vt:lpwstr/>
      </vt:variant>
      <vt:variant>
        <vt:i4>6684731</vt:i4>
      </vt:variant>
      <vt:variant>
        <vt:i4>1674</vt:i4>
      </vt:variant>
      <vt:variant>
        <vt:i4>0</vt:i4>
      </vt:variant>
      <vt:variant>
        <vt:i4>5</vt:i4>
      </vt:variant>
      <vt:variant>
        <vt:lpwstr>https://www.gov.uk/government/publications/cyber-essentials-scheme-overview</vt:lpwstr>
      </vt:variant>
      <vt:variant>
        <vt:lpwstr/>
      </vt:variant>
      <vt:variant>
        <vt:i4>4128867</vt:i4>
      </vt:variant>
      <vt:variant>
        <vt:i4>1671</vt:i4>
      </vt:variant>
      <vt:variant>
        <vt:i4>0</vt:i4>
      </vt:variant>
      <vt:variant>
        <vt:i4>5</vt:i4>
      </vt:variant>
      <vt:variant>
        <vt:lpwstr>https://www.gov.uk/government/publications/technology-code-of-practice/technology-code-of-practice</vt:lpwstr>
      </vt:variant>
      <vt:variant>
        <vt:lpwstr/>
      </vt:variant>
      <vt:variant>
        <vt:i4>4259863</vt:i4>
      </vt:variant>
      <vt:variant>
        <vt:i4>1545</vt:i4>
      </vt:variant>
      <vt:variant>
        <vt:i4>0</vt:i4>
      </vt:variant>
      <vt:variant>
        <vt:i4>5</vt:i4>
      </vt:variant>
      <vt:variant>
        <vt:lpwstr>http://www.statistics.gov.uk/instantfigures.asp)</vt:lpwstr>
      </vt:variant>
      <vt:variant>
        <vt:lpwstr/>
      </vt:variant>
      <vt:variant>
        <vt:i4>1245247</vt:i4>
      </vt:variant>
      <vt:variant>
        <vt:i4>707</vt:i4>
      </vt:variant>
      <vt:variant>
        <vt:i4>0</vt:i4>
      </vt:variant>
      <vt:variant>
        <vt:i4>5</vt:i4>
      </vt:variant>
      <vt:variant>
        <vt:lpwstr/>
      </vt:variant>
      <vt:variant>
        <vt:lpwstr>_Toc499802271</vt:lpwstr>
      </vt:variant>
      <vt:variant>
        <vt:i4>1245247</vt:i4>
      </vt:variant>
      <vt:variant>
        <vt:i4>701</vt:i4>
      </vt:variant>
      <vt:variant>
        <vt:i4>0</vt:i4>
      </vt:variant>
      <vt:variant>
        <vt:i4>5</vt:i4>
      </vt:variant>
      <vt:variant>
        <vt:lpwstr/>
      </vt:variant>
      <vt:variant>
        <vt:lpwstr>_Toc499802270</vt:lpwstr>
      </vt:variant>
      <vt:variant>
        <vt:i4>1179711</vt:i4>
      </vt:variant>
      <vt:variant>
        <vt:i4>695</vt:i4>
      </vt:variant>
      <vt:variant>
        <vt:i4>0</vt:i4>
      </vt:variant>
      <vt:variant>
        <vt:i4>5</vt:i4>
      </vt:variant>
      <vt:variant>
        <vt:lpwstr/>
      </vt:variant>
      <vt:variant>
        <vt:lpwstr>_Toc499802269</vt:lpwstr>
      </vt:variant>
      <vt:variant>
        <vt:i4>1179711</vt:i4>
      </vt:variant>
      <vt:variant>
        <vt:i4>689</vt:i4>
      </vt:variant>
      <vt:variant>
        <vt:i4>0</vt:i4>
      </vt:variant>
      <vt:variant>
        <vt:i4>5</vt:i4>
      </vt:variant>
      <vt:variant>
        <vt:lpwstr/>
      </vt:variant>
      <vt:variant>
        <vt:lpwstr>_Toc499802268</vt:lpwstr>
      </vt:variant>
      <vt:variant>
        <vt:i4>1179711</vt:i4>
      </vt:variant>
      <vt:variant>
        <vt:i4>683</vt:i4>
      </vt:variant>
      <vt:variant>
        <vt:i4>0</vt:i4>
      </vt:variant>
      <vt:variant>
        <vt:i4>5</vt:i4>
      </vt:variant>
      <vt:variant>
        <vt:lpwstr/>
      </vt:variant>
      <vt:variant>
        <vt:lpwstr>_Toc499802267</vt:lpwstr>
      </vt:variant>
      <vt:variant>
        <vt:i4>1179711</vt:i4>
      </vt:variant>
      <vt:variant>
        <vt:i4>677</vt:i4>
      </vt:variant>
      <vt:variant>
        <vt:i4>0</vt:i4>
      </vt:variant>
      <vt:variant>
        <vt:i4>5</vt:i4>
      </vt:variant>
      <vt:variant>
        <vt:lpwstr/>
      </vt:variant>
      <vt:variant>
        <vt:lpwstr>_Toc499802266</vt:lpwstr>
      </vt:variant>
      <vt:variant>
        <vt:i4>1179711</vt:i4>
      </vt:variant>
      <vt:variant>
        <vt:i4>671</vt:i4>
      </vt:variant>
      <vt:variant>
        <vt:i4>0</vt:i4>
      </vt:variant>
      <vt:variant>
        <vt:i4>5</vt:i4>
      </vt:variant>
      <vt:variant>
        <vt:lpwstr/>
      </vt:variant>
      <vt:variant>
        <vt:lpwstr>_Toc499802265</vt:lpwstr>
      </vt:variant>
      <vt:variant>
        <vt:i4>1179711</vt:i4>
      </vt:variant>
      <vt:variant>
        <vt:i4>665</vt:i4>
      </vt:variant>
      <vt:variant>
        <vt:i4>0</vt:i4>
      </vt:variant>
      <vt:variant>
        <vt:i4>5</vt:i4>
      </vt:variant>
      <vt:variant>
        <vt:lpwstr/>
      </vt:variant>
      <vt:variant>
        <vt:lpwstr>_Toc499802264</vt:lpwstr>
      </vt:variant>
      <vt:variant>
        <vt:i4>1179711</vt:i4>
      </vt:variant>
      <vt:variant>
        <vt:i4>659</vt:i4>
      </vt:variant>
      <vt:variant>
        <vt:i4>0</vt:i4>
      </vt:variant>
      <vt:variant>
        <vt:i4>5</vt:i4>
      </vt:variant>
      <vt:variant>
        <vt:lpwstr/>
      </vt:variant>
      <vt:variant>
        <vt:lpwstr>_Toc499802263</vt:lpwstr>
      </vt:variant>
      <vt:variant>
        <vt:i4>1179711</vt:i4>
      </vt:variant>
      <vt:variant>
        <vt:i4>653</vt:i4>
      </vt:variant>
      <vt:variant>
        <vt:i4>0</vt:i4>
      </vt:variant>
      <vt:variant>
        <vt:i4>5</vt:i4>
      </vt:variant>
      <vt:variant>
        <vt:lpwstr/>
      </vt:variant>
      <vt:variant>
        <vt:lpwstr>_Toc499802262</vt:lpwstr>
      </vt:variant>
      <vt:variant>
        <vt:i4>1179711</vt:i4>
      </vt:variant>
      <vt:variant>
        <vt:i4>647</vt:i4>
      </vt:variant>
      <vt:variant>
        <vt:i4>0</vt:i4>
      </vt:variant>
      <vt:variant>
        <vt:i4>5</vt:i4>
      </vt:variant>
      <vt:variant>
        <vt:lpwstr/>
      </vt:variant>
      <vt:variant>
        <vt:lpwstr>_Toc499802261</vt:lpwstr>
      </vt:variant>
      <vt:variant>
        <vt:i4>1179711</vt:i4>
      </vt:variant>
      <vt:variant>
        <vt:i4>641</vt:i4>
      </vt:variant>
      <vt:variant>
        <vt:i4>0</vt:i4>
      </vt:variant>
      <vt:variant>
        <vt:i4>5</vt:i4>
      </vt:variant>
      <vt:variant>
        <vt:lpwstr/>
      </vt:variant>
      <vt:variant>
        <vt:lpwstr>_Toc499802260</vt:lpwstr>
      </vt:variant>
      <vt:variant>
        <vt:i4>1114175</vt:i4>
      </vt:variant>
      <vt:variant>
        <vt:i4>635</vt:i4>
      </vt:variant>
      <vt:variant>
        <vt:i4>0</vt:i4>
      </vt:variant>
      <vt:variant>
        <vt:i4>5</vt:i4>
      </vt:variant>
      <vt:variant>
        <vt:lpwstr/>
      </vt:variant>
      <vt:variant>
        <vt:lpwstr>_Toc499802259</vt:lpwstr>
      </vt:variant>
      <vt:variant>
        <vt:i4>1114175</vt:i4>
      </vt:variant>
      <vt:variant>
        <vt:i4>629</vt:i4>
      </vt:variant>
      <vt:variant>
        <vt:i4>0</vt:i4>
      </vt:variant>
      <vt:variant>
        <vt:i4>5</vt:i4>
      </vt:variant>
      <vt:variant>
        <vt:lpwstr/>
      </vt:variant>
      <vt:variant>
        <vt:lpwstr>_Toc499802258</vt:lpwstr>
      </vt:variant>
      <vt:variant>
        <vt:i4>1114175</vt:i4>
      </vt:variant>
      <vt:variant>
        <vt:i4>623</vt:i4>
      </vt:variant>
      <vt:variant>
        <vt:i4>0</vt:i4>
      </vt:variant>
      <vt:variant>
        <vt:i4>5</vt:i4>
      </vt:variant>
      <vt:variant>
        <vt:lpwstr/>
      </vt:variant>
      <vt:variant>
        <vt:lpwstr>_Toc499802257</vt:lpwstr>
      </vt:variant>
      <vt:variant>
        <vt:i4>1114175</vt:i4>
      </vt:variant>
      <vt:variant>
        <vt:i4>617</vt:i4>
      </vt:variant>
      <vt:variant>
        <vt:i4>0</vt:i4>
      </vt:variant>
      <vt:variant>
        <vt:i4>5</vt:i4>
      </vt:variant>
      <vt:variant>
        <vt:lpwstr/>
      </vt:variant>
      <vt:variant>
        <vt:lpwstr>_Toc499802256</vt:lpwstr>
      </vt:variant>
      <vt:variant>
        <vt:i4>1114175</vt:i4>
      </vt:variant>
      <vt:variant>
        <vt:i4>611</vt:i4>
      </vt:variant>
      <vt:variant>
        <vt:i4>0</vt:i4>
      </vt:variant>
      <vt:variant>
        <vt:i4>5</vt:i4>
      </vt:variant>
      <vt:variant>
        <vt:lpwstr/>
      </vt:variant>
      <vt:variant>
        <vt:lpwstr>_Toc499802255</vt:lpwstr>
      </vt:variant>
      <vt:variant>
        <vt:i4>1114175</vt:i4>
      </vt:variant>
      <vt:variant>
        <vt:i4>605</vt:i4>
      </vt:variant>
      <vt:variant>
        <vt:i4>0</vt:i4>
      </vt:variant>
      <vt:variant>
        <vt:i4>5</vt:i4>
      </vt:variant>
      <vt:variant>
        <vt:lpwstr/>
      </vt:variant>
      <vt:variant>
        <vt:lpwstr>_Toc499802254</vt:lpwstr>
      </vt:variant>
      <vt:variant>
        <vt:i4>1114175</vt:i4>
      </vt:variant>
      <vt:variant>
        <vt:i4>599</vt:i4>
      </vt:variant>
      <vt:variant>
        <vt:i4>0</vt:i4>
      </vt:variant>
      <vt:variant>
        <vt:i4>5</vt:i4>
      </vt:variant>
      <vt:variant>
        <vt:lpwstr/>
      </vt:variant>
      <vt:variant>
        <vt:lpwstr>_Toc499802253</vt:lpwstr>
      </vt:variant>
      <vt:variant>
        <vt:i4>1114175</vt:i4>
      </vt:variant>
      <vt:variant>
        <vt:i4>593</vt:i4>
      </vt:variant>
      <vt:variant>
        <vt:i4>0</vt:i4>
      </vt:variant>
      <vt:variant>
        <vt:i4>5</vt:i4>
      </vt:variant>
      <vt:variant>
        <vt:lpwstr/>
      </vt:variant>
      <vt:variant>
        <vt:lpwstr>_Toc499802252</vt:lpwstr>
      </vt:variant>
      <vt:variant>
        <vt:i4>1114175</vt:i4>
      </vt:variant>
      <vt:variant>
        <vt:i4>587</vt:i4>
      </vt:variant>
      <vt:variant>
        <vt:i4>0</vt:i4>
      </vt:variant>
      <vt:variant>
        <vt:i4>5</vt:i4>
      </vt:variant>
      <vt:variant>
        <vt:lpwstr/>
      </vt:variant>
      <vt:variant>
        <vt:lpwstr>_Toc499802251</vt:lpwstr>
      </vt:variant>
      <vt:variant>
        <vt:i4>1114175</vt:i4>
      </vt:variant>
      <vt:variant>
        <vt:i4>581</vt:i4>
      </vt:variant>
      <vt:variant>
        <vt:i4>0</vt:i4>
      </vt:variant>
      <vt:variant>
        <vt:i4>5</vt:i4>
      </vt:variant>
      <vt:variant>
        <vt:lpwstr/>
      </vt:variant>
      <vt:variant>
        <vt:lpwstr>_Toc499802250</vt:lpwstr>
      </vt:variant>
      <vt:variant>
        <vt:i4>1048639</vt:i4>
      </vt:variant>
      <vt:variant>
        <vt:i4>575</vt:i4>
      </vt:variant>
      <vt:variant>
        <vt:i4>0</vt:i4>
      </vt:variant>
      <vt:variant>
        <vt:i4>5</vt:i4>
      </vt:variant>
      <vt:variant>
        <vt:lpwstr/>
      </vt:variant>
      <vt:variant>
        <vt:lpwstr>_Toc499802249</vt:lpwstr>
      </vt:variant>
      <vt:variant>
        <vt:i4>1048639</vt:i4>
      </vt:variant>
      <vt:variant>
        <vt:i4>569</vt:i4>
      </vt:variant>
      <vt:variant>
        <vt:i4>0</vt:i4>
      </vt:variant>
      <vt:variant>
        <vt:i4>5</vt:i4>
      </vt:variant>
      <vt:variant>
        <vt:lpwstr/>
      </vt:variant>
      <vt:variant>
        <vt:lpwstr>_Toc499802248</vt:lpwstr>
      </vt:variant>
      <vt:variant>
        <vt:i4>1048639</vt:i4>
      </vt:variant>
      <vt:variant>
        <vt:i4>563</vt:i4>
      </vt:variant>
      <vt:variant>
        <vt:i4>0</vt:i4>
      </vt:variant>
      <vt:variant>
        <vt:i4>5</vt:i4>
      </vt:variant>
      <vt:variant>
        <vt:lpwstr/>
      </vt:variant>
      <vt:variant>
        <vt:lpwstr>_Toc499802247</vt:lpwstr>
      </vt:variant>
      <vt:variant>
        <vt:i4>1048639</vt:i4>
      </vt:variant>
      <vt:variant>
        <vt:i4>557</vt:i4>
      </vt:variant>
      <vt:variant>
        <vt:i4>0</vt:i4>
      </vt:variant>
      <vt:variant>
        <vt:i4>5</vt:i4>
      </vt:variant>
      <vt:variant>
        <vt:lpwstr/>
      </vt:variant>
      <vt:variant>
        <vt:lpwstr>_Toc499802246</vt:lpwstr>
      </vt:variant>
      <vt:variant>
        <vt:i4>1048639</vt:i4>
      </vt:variant>
      <vt:variant>
        <vt:i4>551</vt:i4>
      </vt:variant>
      <vt:variant>
        <vt:i4>0</vt:i4>
      </vt:variant>
      <vt:variant>
        <vt:i4>5</vt:i4>
      </vt:variant>
      <vt:variant>
        <vt:lpwstr/>
      </vt:variant>
      <vt:variant>
        <vt:lpwstr>_Toc499802245</vt:lpwstr>
      </vt:variant>
      <vt:variant>
        <vt:i4>1048639</vt:i4>
      </vt:variant>
      <vt:variant>
        <vt:i4>545</vt:i4>
      </vt:variant>
      <vt:variant>
        <vt:i4>0</vt:i4>
      </vt:variant>
      <vt:variant>
        <vt:i4>5</vt:i4>
      </vt:variant>
      <vt:variant>
        <vt:lpwstr/>
      </vt:variant>
      <vt:variant>
        <vt:lpwstr>_Toc499802244</vt:lpwstr>
      </vt:variant>
      <vt:variant>
        <vt:i4>1048639</vt:i4>
      </vt:variant>
      <vt:variant>
        <vt:i4>539</vt:i4>
      </vt:variant>
      <vt:variant>
        <vt:i4>0</vt:i4>
      </vt:variant>
      <vt:variant>
        <vt:i4>5</vt:i4>
      </vt:variant>
      <vt:variant>
        <vt:lpwstr/>
      </vt:variant>
      <vt:variant>
        <vt:lpwstr>_Toc499802243</vt:lpwstr>
      </vt:variant>
      <vt:variant>
        <vt:i4>1048639</vt:i4>
      </vt:variant>
      <vt:variant>
        <vt:i4>533</vt:i4>
      </vt:variant>
      <vt:variant>
        <vt:i4>0</vt:i4>
      </vt:variant>
      <vt:variant>
        <vt:i4>5</vt:i4>
      </vt:variant>
      <vt:variant>
        <vt:lpwstr/>
      </vt:variant>
      <vt:variant>
        <vt:lpwstr>_Toc499802242</vt:lpwstr>
      </vt:variant>
      <vt:variant>
        <vt:i4>1048639</vt:i4>
      </vt:variant>
      <vt:variant>
        <vt:i4>527</vt:i4>
      </vt:variant>
      <vt:variant>
        <vt:i4>0</vt:i4>
      </vt:variant>
      <vt:variant>
        <vt:i4>5</vt:i4>
      </vt:variant>
      <vt:variant>
        <vt:lpwstr/>
      </vt:variant>
      <vt:variant>
        <vt:lpwstr>_Toc499802241</vt:lpwstr>
      </vt:variant>
      <vt:variant>
        <vt:i4>1048639</vt:i4>
      </vt:variant>
      <vt:variant>
        <vt:i4>521</vt:i4>
      </vt:variant>
      <vt:variant>
        <vt:i4>0</vt:i4>
      </vt:variant>
      <vt:variant>
        <vt:i4>5</vt:i4>
      </vt:variant>
      <vt:variant>
        <vt:lpwstr/>
      </vt:variant>
      <vt:variant>
        <vt:lpwstr>_Toc499802240</vt:lpwstr>
      </vt:variant>
      <vt:variant>
        <vt:i4>1507391</vt:i4>
      </vt:variant>
      <vt:variant>
        <vt:i4>515</vt:i4>
      </vt:variant>
      <vt:variant>
        <vt:i4>0</vt:i4>
      </vt:variant>
      <vt:variant>
        <vt:i4>5</vt:i4>
      </vt:variant>
      <vt:variant>
        <vt:lpwstr/>
      </vt:variant>
      <vt:variant>
        <vt:lpwstr>_Toc499802239</vt:lpwstr>
      </vt:variant>
      <vt:variant>
        <vt:i4>1507391</vt:i4>
      </vt:variant>
      <vt:variant>
        <vt:i4>509</vt:i4>
      </vt:variant>
      <vt:variant>
        <vt:i4>0</vt:i4>
      </vt:variant>
      <vt:variant>
        <vt:i4>5</vt:i4>
      </vt:variant>
      <vt:variant>
        <vt:lpwstr/>
      </vt:variant>
      <vt:variant>
        <vt:lpwstr>_Toc499802238</vt:lpwstr>
      </vt:variant>
      <vt:variant>
        <vt:i4>1507391</vt:i4>
      </vt:variant>
      <vt:variant>
        <vt:i4>503</vt:i4>
      </vt:variant>
      <vt:variant>
        <vt:i4>0</vt:i4>
      </vt:variant>
      <vt:variant>
        <vt:i4>5</vt:i4>
      </vt:variant>
      <vt:variant>
        <vt:lpwstr/>
      </vt:variant>
      <vt:variant>
        <vt:lpwstr>_Toc499802237</vt:lpwstr>
      </vt:variant>
      <vt:variant>
        <vt:i4>1507391</vt:i4>
      </vt:variant>
      <vt:variant>
        <vt:i4>497</vt:i4>
      </vt:variant>
      <vt:variant>
        <vt:i4>0</vt:i4>
      </vt:variant>
      <vt:variant>
        <vt:i4>5</vt:i4>
      </vt:variant>
      <vt:variant>
        <vt:lpwstr/>
      </vt:variant>
      <vt:variant>
        <vt:lpwstr>_Toc499802236</vt:lpwstr>
      </vt:variant>
      <vt:variant>
        <vt:i4>1507391</vt:i4>
      </vt:variant>
      <vt:variant>
        <vt:i4>491</vt:i4>
      </vt:variant>
      <vt:variant>
        <vt:i4>0</vt:i4>
      </vt:variant>
      <vt:variant>
        <vt:i4>5</vt:i4>
      </vt:variant>
      <vt:variant>
        <vt:lpwstr/>
      </vt:variant>
      <vt:variant>
        <vt:lpwstr>_Toc499802235</vt:lpwstr>
      </vt:variant>
      <vt:variant>
        <vt:i4>1507391</vt:i4>
      </vt:variant>
      <vt:variant>
        <vt:i4>485</vt:i4>
      </vt:variant>
      <vt:variant>
        <vt:i4>0</vt:i4>
      </vt:variant>
      <vt:variant>
        <vt:i4>5</vt:i4>
      </vt:variant>
      <vt:variant>
        <vt:lpwstr/>
      </vt:variant>
      <vt:variant>
        <vt:lpwstr>_Toc499802234</vt:lpwstr>
      </vt:variant>
      <vt:variant>
        <vt:i4>1507391</vt:i4>
      </vt:variant>
      <vt:variant>
        <vt:i4>479</vt:i4>
      </vt:variant>
      <vt:variant>
        <vt:i4>0</vt:i4>
      </vt:variant>
      <vt:variant>
        <vt:i4>5</vt:i4>
      </vt:variant>
      <vt:variant>
        <vt:lpwstr/>
      </vt:variant>
      <vt:variant>
        <vt:lpwstr>_Toc499802233</vt:lpwstr>
      </vt:variant>
      <vt:variant>
        <vt:i4>1507391</vt:i4>
      </vt:variant>
      <vt:variant>
        <vt:i4>473</vt:i4>
      </vt:variant>
      <vt:variant>
        <vt:i4>0</vt:i4>
      </vt:variant>
      <vt:variant>
        <vt:i4>5</vt:i4>
      </vt:variant>
      <vt:variant>
        <vt:lpwstr/>
      </vt:variant>
      <vt:variant>
        <vt:lpwstr>_Toc499802232</vt:lpwstr>
      </vt:variant>
      <vt:variant>
        <vt:i4>1507391</vt:i4>
      </vt:variant>
      <vt:variant>
        <vt:i4>467</vt:i4>
      </vt:variant>
      <vt:variant>
        <vt:i4>0</vt:i4>
      </vt:variant>
      <vt:variant>
        <vt:i4>5</vt:i4>
      </vt:variant>
      <vt:variant>
        <vt:lpwstr/>
      </vt:variant>
      <vt:variant>
        <vt:lpwstr>_Toc499802231</vt:lpwstr>
      </vt:variant>
      <vt:variant>
        <vt:i4>1507391</vt:i4>
      </vt:variant>
      <vt:variant>
        <vt:i4>461</vt:i4>
      </vt:variant>
      <vt:variant>
        <vt:i4>0</vt:i4>
      </vt:variant>
      <vt:variant>
        <vt:i4>5</vt:i4>
      </vt:variant>
      <vt:variant>
        <vt:lpwstr/>
      </vt:variant>
      <vt:variant>
        <vt:lpwstr>_Toc499802230</vt:lpwstr>
      </vt:variant>
      <vt:variant>
        <vt:i4>1441855</vt:i4>
      </vt:variant>
      <vt:variant>
        <vt:i4>455</vt:i4>
      </vt:variant>
      <vt:variant>
        <vt:i4>0</vt:i4>
      </vt:variant>
      <vt:variant>
        <vt:i4>5</vt:i4>
      </vt:variant>
      <vt:variant>
        <vt:lpwstr/>
      </vt:variant>
      <vt:variant>
        <vt:lpwstr>_Toc499802229</vt:lpwstr>
      </vt:variant>
      <vt:variant>
        <vt:i4>1441855</vt:i4>
      </vt:variant>
      <vt:variant>
        <vt:i4>449</vt:i4>
      </vt:variant>
      <vt:variant>
        <vt:i4>0</vt:i4>
      </vt:variant>
      <vt:variant>
        <vt:i4>5</vt:i4>
      </vt:variant>
      <vt:variant>
        <vt:lpwstr/>
      </vt:variant>
      <vt:variant>
        <vt:lpwstr>_Toc499802228</vt:lpwstr>
      </vt:variant>
      <vt:variant>
        <vt:i4>1441855</vt:i4>
      </vt:variant>
      <vt:variant>
        <vt:i4>443</vt:i4>
      </vt:variant>
      <vt:variant>
        <vt:i4>0</vt:i4>
      </vt:variant>
      <vt:variant>
        <vt:i4>5</vt:i4>
      </vt:variant>
      <vt:variant>
        <vt:lpwstr/>
      </vt:variant>
      <vt:variant>
        <vt:lpwstr>_Toc499802227</vt:lpwstr>
      </vt:variant>
      <vt:variant>
        <vt:i4>1441855</vt:i4>
      </vt:variant>
      <vt:variant>
        <vt:i4>437</vt:i4>
      </vt:variant>
      <vt:variant>
        <vt:i4>0</vt:i4>
      </vt:variant>
      <vt:variant>
        <vt:i4>5</vt:i4>
      </vt:variant>
      <vt:variant>
        <vt:lpwstr/>
      </vt:variant>
      <vt:variant>
        <vt:lpwstr>_Toc499802226</vt:lpwstr>
      </vt:variant>
      <vt:variant>
        <vt:i4>1441855</vt:i4>
      </vt:variant>
      <vt:variant>
        <vt:i4>431</vt:i4>
      </vt:variant>
      <vt:variant>
        <vt:i4>0</vt:i4>
      </vt:variant>
      <vt:variant>
        <vt:i4>5</vt:i4>
      </vt:variant>
      <vt:variant>
        <vt:lpwstr/>
      </vt:variant>
      <vt:variant>
        <vt:lpwstr>_Toc499802225</vt:lpwstr>
      </vt:variant>
      <vt:variant>
        <vt:i4>1441855</vt:i4>
      </vt:variant>
      <vt:variant>
        <vt:i4>425</vt:i4>
      </vt:variant>
      <vt:variant>
        <vt:i4>0</vt:i4>
      </vt:variant>
      <vt:variant>
        <vt:i4>5</vt:i4>
      </vt:variant>
      <vt:variant>
        <vt:lpwstr/>
      </vt:variant>
      <vt:variant>
        <vt:lpwstr>_Toc499802224</vt:lpwstr>
      </vt:variant>
      <vt:variant>
        <vt:i4>1441855</vt:i4>
      </vt:variant>
      <vt:variant>
        <vt:i4>419</vt:i4>
      </vt:variant>
      <vt:variant>
        <vt:i4>0</vt:i4>
      </vt:variant>
      <vt:variant>
        <vt:i4>5</vt:i4>
      </vt:variant>
      <vt:variant>
        <vt:lpwstr/>
      </vt:variant>
      <vt:variant>
        <vt:lpwstr>_Toc499802223</vt:lpwstr>
      </vt:variant>
      <vt:variant>
        <vt:i4>1441855</vt:i4>
      </vt:variant>
      <vt:variant>
        <vt:i4>413</vt:i4>
      </vt:variant>
      <vt:variant>
        <vt:i4>0</vt:i4>
      </vt:variant>
      <vt:variant>
        <vt:i4>5</vt:i4>
      </vt:variant>
      <vt:variant>
        <vt:lpwstr/>
      </vt:variant>
      <vt:variant>
        <vt:lpwstr>_Toc499802221</vt:lpwstr>
      </vt:variant>
      <vt:variant>
        <vt:i4>1441855</vt:i4>
      </vt:variant>
      <vt:variant>
        <vt:i4>407</vt:i4>
      </vt:variant>
      <vt:variant>
        <vt:i4>0</vt:i4>
      </vt:variant>
      <vt:variant>
        <vt:i4>5</vt:i4>
      </vt:variant>
      <vt:variant>
        <vt:lpwstr/>
      </vt:variant>
      <vt:variant>
        <vt:lpwstr>_Toc499802220</vt:lpwstr>
      </vt:variant>
      <vt:variant>
        <vt:i4>1376319</vt:i4>
      </vt:variant>
      <vt:variant>
        <vt:i4>401</vt:i4>
      </vt:variant>
      <vt:variant>
        <vt:i4>0</vt:i4>
      </vt:variant>
      <vt:variant>
        <vt:i4>5</vt:i4>
      </vt:variant>
      <vt:variant>
        <vt:lpwstr/>
      </vt:variant>
      <vt:variant>
        <vt:lpwstr>_Toc499802219</vt:lpwstr>
      </vt:variant>
      <vt:variant>
        <vt:i4>1376319</vt:i4>
      </vt:variant>
      <vt:variant>
        <vt:i4>395</vt:i4>
      </vt:variant>
      <vt:variant>
        <vt:i4>0</vt:i4>
      </vt:variant>
      <vt:variant>
        <vt:i4>5</vt:i4>
      </vt:variant>
      <vt:variant>
        <vt:lpwstr/>
      </vt:variant>
      <vt:variant>
        <vt:lpwstr>_Toc499802218</vt:lpwstr>
      </vt:variant>
      <vt:variant>
        <vt:i4>1376319</vt:i4>
      </vt:variant>
      <vt:variant>
        <vt:i4>389</vt:i4>
      </vt:variant>
      <vt:variant>
        <vt:i4>0</vt:i4>
      </vt:variant>
      <vt:variant>
        <vt:i4>5</vt:i4>
      </vt:variant>
      <vt:variant>
        <vt:lpwstr/>
      </vt:variant>
      <vt:variant>
        <vt:lpwstr>_Toc499802217</vt:lpwstr>
      </vt:variant>
      <vt:variant>
        <vt:i4>1376319</vt:i4>
      </vt:variant>
      <vt:variant>
        <vt:i4>383</vt:i4>
      </vt:variant>
      <vt:variant>
        <vt:i4>0</vt:i4>
      </vt:variant>
      <vt:variant>
        <vt:i4>5</vt:i4>
      </vt:variant>
      <vt:variant>
        <vt:lpwstr/>
      </vt:variant>
      <vt:variant>
        <vt:lpwstr>_Toc499802216</vt:lpwstr>
      </vt:variant>
      <vt:variant>
        <vt:i4>1376319</vt:i4>
      </vt:variant>
      <vt:variant>
        <vt:i4>377</vt:i4>
      </vt:variant>
      <vt:variant>
        <vt:i4>0</vt:i4>
      </vt:variant>
      <vt:variant>
        <vt:i4>5</vt:i4>
      </vt:variant>
      <vt:variant>
        <vt:lpwstr/>
      </vt:variant>
      <vt:variant>
        <vt:lpwstr>_Toc499802215</vt:lpwstr>
      </vt:variant>
      <vt:variant>
        <vt:i4>1376319</vt:i4>
      </vt:variant>
      <vt:variant>
        <vt:i4>371</vt:i4>
      </vt:variant>
      <vt:variant>
        <vt:i4>0</vt:i4>
      </vt:variant>
      <vt:variant>
        <vt:i4>5</vt:i4>
      </vt:variant>
      <vt:variant>
        <vt:lpwstr/>
      </vt:variant>
      <vt:variant>
        <vt:lpwstr>_Toc499802214</vt:lpwstr>
      </vt:variant>
      <vt:variant>
        <vt:i4>1376319</vt:i4>
      </vt:variant>
      <vt:variant>
        <vt:i4>365</vt:i4>
      </vt:variant>
      <vt:variant>
        <vt:i4>0</vt:i4>
      </vt:variant>
      <vt:variant>
        <vt:i4>5</vt:i4>
      </vt:variant>
      <vt:variant>
        <vt:lpwstr/>
      </vt:variant>
      <vt:variant>
        <vt:lpwstr>_Toc499802213</vt:lpwstr>
      </vt:variant>
      <vt:variant>
        <vt:i4>1376319</vt:i4>
      </vt:variant>
      <vt:variant>
        <vt:i4>359</vt:i4>
      </vt:variant>
      <vt:variant>
        <vt:i4>0</vt:i4>
      </vt:variant>
      <vt:variant>
        <vt:i4>5</vt:i4>
      </vt:variant>
      <vt:variant>
        <vt:lpwstr/>
      </vt:variant>
      <vt:variant>
        <vt:lpwstr>_Toc499802212</vt:lpwstr>
      </vt:variant>
      <vt:variant>
        <vt:i4>1376319</vt:i4>
      </vt:variant>
      <vt:variant>
        <vt:i4>353</vt:i4>
      </vt:variant>
      <vt:variant>
        <vt:i4>0</vt:i4>
      </vt:variant>
      <vt:variant>
        <vt:i4>5</vt:i4>
      </vt:variant>
      <vt:variant>
        <vt:lpwstr/>
      </vt:variant>
      <vt:variant>
        <vt:lpwstr>_Toc499802211</vt:lpwstr>
      </vt:variant>
      <vt:variant>
        <vt:i4>1376319</vt:i4>
      </vt:variant>
      <vt:variant>
        <vt:i4>347</vt:i4>
      </vt:variant>
      <vt:variant>
        <vt:i4>0</vt:i4>
      </vt:variant>
      <vt:variant>
        <vt:i4>5</vt:i4>
      </vt:variant>
      <vt:variant>
        <vt:lpwstr/>
      </vt:variant>
      <vt:variant>
        <vt:lpwstr>_Toc499802210</vt:lpwstr>
      </vt:variant>
      <vt:variant>
        <vt:i4>1310783</vt:i4>
      </vt:variant>
      <vt:variant>
        <vt:i4>341</vt:i4>
      </vt:variant>
      <vt:variant>
        <vt:i4>0</vt:i4>
      </vt:variant>
      <vt:variant>
        <vt:i4>5</vt:i4>
      </vt:variant>
      <vt:variant>
        <vt:lpwstr/>
      </vt:variant>
      <vt:variant>
        <vt:lpwstr>_Toc499802209</vt:lpwstr>
      </vt:variant>
      <vt:variant>
        <vt:i4>1310783</vt:i4>
      </vt:variant>
      <vt:variant>
        <vt:i4>335</vt:i4>
      </vt:variant>
      <vt:variant>
        <vt:i4>0</vt:i4>
      </vt:variant>
      <vt:variant>
        <vt:i4>5</vt:i4>
      </vt:variant>
      <vt:variant>
        <vt:lpwstr/>
      </vt:variant>
      <vt:variant>
        <vt:lpwstr>_Toc499802208</vt:lpwstr>
      </vt:variant>
      <vt:variant>
        <vt:i4>1310783</vt:i4>
      </vt:variant>
      <vt:variant>
        <vt:i4>329</vt:i4>
      </vt:variant>
      <vt:variant>
        <vt:i4>0</vt:i4>
      </vt:variant>
      <vt:variant>
        <vt:i4>5</vt:i4>
      </vt:variant>
      <vt:variant>
        <vt:lpwstr/>
      </vt:variant>
      <vt:variant>
        <vt:lpwstr>_Toc499802207</vt:lpwstr>
      </vt:variant>
      <vt:variant>
        <vt:i4>1310783</vt:i4>
      </vt:variant>
      <vt:variant>
        <vt:i4>323</vt:i4>
      </vt:variant>
      <vt:variant>
        <vt:i4>0</vt:i4>
      </vt:variant>
      <vt:variant>
        <vt:i4>5</vt:i4>
      </vt:variant>
      <vt:variant>
        <vt:lpwstr/>
      </vt:variant>
      <vt:variant>
        <vt:lpwstr>_Toc499802206</vt:lpwstr>
      </vt:variant>
      <vt:variant>
        <vt:i4>1310783</vt:i4>
      </vt:variant>
      <vt:variant>
        <vt:i4>317</vt:i4>
      </vt:variant>
      <vt:variant>
        <vt:i4>0</vt:i4>
      </vt:variant>
      <vt:variant>
        <vt:i4>5</vt:i4>
      </vt:variant>
      <vt:variant>
        <vt:lpwstr/>
      </vt:variant>
      <vt:variant>
        <vt:lpwstr>_Toc499802205</vt:lpwstr>
      </vt:variant>
      <vt:variant>
        <vt:i4>1310783</vt:i4>
      </vt:variant>
      <vt:variant>
        <vt:i4>311</vt:i4>
      </vt:variant>
      <vt:variant>
        <vt:i4>0</vt:i4>
      </vt:variant>
      <vt:variant>
        <vt:i4>5</vt:i4>
      </vt:variant>
      <vt:variant>
        <vt:lpwstr/>
      </vt:variant>
      <vt:variant>
        <vt:lpwstr>_Toc499802204</vt:lpwstr>
      </vt:variant>
      <vt:variant>
        <vt:i4>1310783</vt:i4>
      </vt:variant>
      <vt:variant>
        <vt:i4>305</vt:i4>
      </vt:variant>
      <vt:variant>
        <vt:i4>0</vt:i4>
      </vt:variant>
      <vt:variant>
        <vt:i4>5</vt:i4>
      </vt:variant>
      <vt:variant>
        <vt:lpwstr/>
      </vt:variant>
      <vt:variant>
        <vt:lpwstr>_Toc499802203</vt:lpwstr>
      </vt:variant>
      <vt:variant>
        <vt:i4>1310783</vt:i4>
      </vt:variant>
      <vt:variant>
        <vt:i4>299</vt:i4>
      </vt:variant>
      <vt:variant>
        <vt:i4>0</vt:i4>
      </vt:variant>
      <vt:variant>
        <vt:i4>5</vt:i4>
      </vt:variant>
      <vt:variant>
        <vt:lpwstr/>
      </vt:variant>
      <vt:variant>
        <vt:lpwstr>_Toc499802202</vt:lpwstr>
      </vt:variant>
      <vt:variant>
        <vt:i4>1310783</vt:i4>
      </vt:variant>
      <vt:variant>
        <vt:i4>293</vt:i4>
      </vt:variant>
      <vt:variant>
        <vt:i4>0</vt:i4>
      </vt:variant>
      <vt:variant>
        <vt:i4>5</vt:i4>
      </vt:variant>
      <vt:variant>
        <vt:lpwstr/>
      </vt:variant>
      <vt:variant>
        <vt:lpwstr>_Toc499802201</vt:lpwstr>
      </vt:variant>
      <vt:variant>
        <vt:i4>1310783</vt:i4>
      </vt:variant>
      <vt:variant>
        <vt:i4>287</vt:i4>
      </vt:variant>
      <vt:variant>
        <vt:i4>0</vt:i4>
      </vt:variant>
      <vt:variant>
        <vt:i4>5</vt:i4>
      </vt:variant>
      <vt:variant>
        <vt:lpwstr/>
      </vt:variant>
      <vt:variant>
        <vt:lpwstr>_Toc499802200</vt:lpwstr>
      </vt:variant>
      <vt:variant>
        <vt:i4>1900604</vt:i4>
      </vt:variant>
      <vt:variant>
        <vt:i4>281</vt:i4>
      </vt:variant>
      <vt:variant>
        <vt:i4>0</vt:i4>
      </vt:variant>
      <vt:variant>
        <vt:i4>5</vt:i4>
      </vt:variant>
      <vt:variant>
        <vt:lpwstr/>
      </vt:variant>
      <vt:variant>
        <vt:lpwstr>_Toc499802199</vt:lpwstr>
      </vt:variant>
      <vt:variant>
        <vt:i4>1900604</vt:i4>
      </vt:variant>
      <vt:variant>
        <vt:i4>275</vt:i4>
      </vt:variant>
      <vt:variant>
        <vt:i4>0</vt:i4>
      </vt:variant>
      <vt:variant>
        <vt:i4>5</vt:i4>
      </vt:variant>
      <vt:variant>
        <vt:lpwstr/>
      </vt:variant>
      <vt:variant>
        <vt:lpwstr>_Toc499802198</vt:lpwstr>
      </vt:variant>
      <vt:variant>
        <vt:i4>1900604</vt:i4>
      </vt:variant>
      <vt:variant>
        <vt:i4>269</vt:i4>
      </vt:variant>
      <vt:variant>
        <vt:i4>0</vt:i4>
      </vt:variant>
      <vt:variant>
        <vt:i4>5</vt:i4>
      </vt:variant>
      <vt:variant>
        <vt:lpwstr/>
      </vt:variant>
      <vt:variant>
        <vt:lpwstr>_Toc499802197</vt:lpwstr>
      </vt:variant>
      <vt:variant>
        <vt:i4>1900604</vt:i4>
      </vt:variant>
      <vt:variant>
        <vt:i4>263</vt:i4>
      </vt:variant>
      <vt:variant>
        <vt:i4>0</vt:i4>
      </vt:variant>
      <vt:variant>
        <vt:i4>5</vt:i4>
      </vt:variant>
      <vt:variant>
        <vt:lpwstr/>
      </vt:variant>
      <vt:variant>
        <vt:lpwstr>_Toc499802196</vt:lpwstr>
      </vt:variant>
      <vt:variant>
        <vt:i4>1900604</vt:i4>
      </vt:variant>
      <vt:variant>
        <vt:i4>257</vt:i4>
      </vt:variant>
      <vt:variant>
        <vt:i4>0</vt:i4>
      </vt:variant>
      <vt:variant>
        <vt:i4>5</vt:i4>
      </vt:variant>
      <vt:variant>
        <vt:lpwstr/>
      </vt:variant>
      <vt:variant>
        <vt:lpwstr>_Toc499802195</vt:lpwstr>
      </vt:variant>
      <vt:variant>
        <vt:i4>1900604</vt:i4>
      </vt:variant>
      <vt:variant>
        <vt:i4>251</vt:i4>
      </vt:variant>
      <vt:variant>
        <vt:i4>0</vt:i4>
      </vt:variant>
      <vt:variant>
        <vt:i4>5</vt:i4>
      </vt:variant>
      <vt:variant>
        <vt:lpwstr/>
      </vt:variant>
      <vt:variant>
        <vt:lpwstr>_Toc499802194</vt:lpwstr>
      </vt:variant>
      <vt:variant>
        <vt:i4>1900604</vt:i4>
      </vt:variant>
      <vt:variant>
        <vt:i4>245</vt:i4>
      </vt:variant>
      <vt:variant>
        <vt:i4>0</vt:i4>
      </vt:variant>
      <vt:variant>
        <vt:i4>5</vt:i4>
      </vt:variant>
      <vt:variant>
        <vt:lpwstr/>
      </vt:variant>
      <vt:variant>
        <vt:lpwstr>_Toc499802193</vt:lpwstr>
      </vt:variant>
      <vt:variant>
        <vt:i4>1835068</vt:i4>
      </vt:variant>
      <vt:variant>
        <vt:i4>242</vt:i4>
      </vt:variant>
      <vt:variant>
        <vt:i4>0</vt:i4>
      </vt:variant>
      <vt:variant>
        <vt:i4>5</vt:i4>
      </vt:variant>
      <vt:variant>
        <vt:lpwstr/>
      </vt:variant>
      <vt:variant>
        <vt:lpwstr>_Toc499802186</vt:lpwstr>
      </vt:variant>
      <vt:variant>
        <vt:i4>1835068</vt:i4>
      </vt:variant>
      <vt:variant>
        <vt:i4>236</vt:i4>
      </vt:variant>
      <vt:variant>
        <vt:i4>0</vt:i4>
      </vt:variant>
      <vt:variant>
        <vt:i4>5</vt:i4>
      </vt:variant>
      <vt:variant>
        <vt:lpwstr/>
      </vt:variant>
      <vt:variant>
        <vt:lpwstr>_Toc499802185</vt:lpwstr>
      </vt:variant>
      <vt:variant>
        <vt:i4>1835068</vt:i4>
      </vt:variant>
      <vt:variant>
        <vt:i4>230</vt:i4>
      </vt:variant>
      <vt:variant>
        <vt:i4>0</vt:i4>
      </vt:variant>
      <vt:variant>
        <vt:i4>5</vt:i4>
      </vt:variant>
      <vt:variant>
        <vt:lpwstr/>
      </vt:variant>
      <vt:variant>
        <vt:lpwstr>_Toc499802184</vt:lpwstr>
      </vt:variant>
      <vt:variant>
        <vt:i4>1835068</vt:i4>
      </vt:variant>
      <vt:variant>
        <vt:i4>224</vt:i4>
      </vt:variant>
      <vt:variant>
        <vt:i4>0</vt:i4>
      </vt:variant>
      <vt:variant>
        <vt:i4>5</vt:i4>
      </vt:variant>
      <vt:variant>
        <vt:lpwstr/>
      </vt:variant>
      <vt:variant>
        <vt:lpwstr>_Toc499802183</vt:lpwstr>
      </vt:variant>
      <vt:variant>
        <vt:i4>1835068</vt:i4>
      </vt:variant>
      <vt:variant>
        <vt:i4>218</vt:i4>
      </vt:variant>
      <vt:variant>
        <vt:i4>0</vt:i4>
      </vt:variant>
      <vt:variant>
        <vt:i4>5</vt:i4>
      </vt:variant>
      <vt:variant>
        <vt:lpwstr/>
      </vt:variant>
      <vt:variant>
        <vt:lpwstr>_Toc499802182</vt:lpwstr>
      </vt:variant>
      <vt:variant>
        <vt:i4>1835068</vt:i4>
      </vt:variant>
      <vt:variant>
        <vt:i4>212</vt:i4>
      </vt:variant>
      <vt:variant>
        <vt:i4>0</vt:i4>
      </vt:variant>
      <vt:variant>
        <vt:i4>5</vt:i4>
      </vt:variant>
      <vt:variant>
        <vt:lpwstr/>
      </vt:variant>
      <vt:variant>
        <vt:lpwstr>_Toc499802181</vt:lpwstr>
      </vt:variant>
      <vt:variant>
        <vt:i4>1835068</vt:i4>
      </vt:variant>
      <vt:variant>
        <vt:i4>206</vt:i4>
      </vt:variant>
      <vt:variant>
        <vt:i4>0</vt:i4>
      </vt:variant>
      <vt:variant>
        <vt:i4>5</vt:i4>
      </vt:variant>
      <vt:variant>
        <vt:lpwstr/>
      </vt:variant>
      <vt:variant>
        <vt:lpwstr>_Toc499802180</vt:lpwstr>
      </vt:variant>
      <vt:variant>
        <vt:i4>1245244</vt:i4>
      </vt:variant>
      <vt:variant>
        <vt:i4>200</vt:i4>
      </vt:variant>
      <vt:variant>
        <vt:i4>0</vt:i4>
      </vt:variant>
      <vt:variant>
        <vt:i4>5</vt:i4>
      </vt:variant>
      <vt:variant>
        <vt:lpwstr/>
      </vt:variant>
      <vt:variant>
        <vt:lpwstr>_Toc499802179</vt:lpwstr>
      </vt:variant>
      <vt:variant>
        <vt:i4>1245244</vt:i4>
      </vt:variant>
      <vt:variant>
        <vt:i4>194</vt:i4>
      </vt:variant>
      <vt:variant>
        <vt:i4>0</vt:i4>
      </vt:variant>
      <vt:variant>
        <vt:i4>5</vt:i4>
      </vt:variant>
      <vt:variant>
        <vt:lpwstr/>
      </vt:variant>
      <vt:variant>
        <vt:lpwstr>_Toc499802178</vt:lpwstr>
      </vt:variant>
      <vt:variant>
        <vt:i4>1245244</vt:i4>
      </vt:variant>
      <vt:variant>
        <vt:i4>188</vt:i4>
      </vt:variant>
      <vt:variant>
        <vt:i4>0</vt:i4>
      </vt:variant>
      <vt:variant>
        <vt:i4>5</vt:i4>
      </vt:variant>
      <vt:variant>
        <vt:lpwstr/>
      </vt:variant>
      <vt:variant>
        <vt:lpwstr>_Toc499802177</vt:lpwstr>
      </vt:variant>
      <vt:variant>
        <vt:i4>1245244</vt:i4>
      </vt:variant>
      <vt:variant>
        <vt:i4>182</vt:i4>
      </vt:variant>
      <vt:variant>
        <vt:i4>0</vt:i4>
      </vt:variant>
      <vt:variant>
        <vt:i4>5</vt:i4>
      </vt:variant>
      <vt:variant>
        <vt:lpwstr/>
      </vt:variant>
      <vt:variant>
        <vt:lpwstr>_Toc499802176</vt:lpwstr>
      </vt:variant>
      <vt:variant>
        <vt:i4>1245244</vt:i4>
      </vt:variant>
      <vt:variant>
        <vt:i4>176</vt:i4>
      </vt:variant>
      <vt:variant>
        <vt:i4>0</vt:i4>
      </vt:variant>
      <vt:variant>
        <vt:i4>5</vt:i4>
      </vt:variant>
      <vt:variant>
        <vt:lpwstr/>
      </vt:variant>
      <vt:variant>
        <vt:lpwstr>_Toc499802175</vt:lpwstr>
      </vt:variant>
      <vt:variant>
        <vt:i4>1245244</vt:i4>
      </vt:variant>
      <vt:variant>
        <vt:i4>170</vt:i4>
      </vt:variant>
      <vt:variant>
        <vt:i4>0</vt:i4>
      </vt:variant>
      <vt:variant>
        <vt:i4>5</vt:i4>
      </vt:variant>
      <vt:variant>
        <vt:lpwstr/>
      </vt:variant>
      <vt:variant>
        <vt:lpwstr>_Toc499802174</vt:lpwstr>
      </vt:variant>
      <vt:variant>
        <vt:i4>1245244</vt:i4>
      </vt:variant>
      <vt:variant>
        <vt:i4>164</vt:i4>
      </vt:variant>
      <vt:variant>
        <vt:i4>0</vt:i4>
      </vt:variant>
      <vt:variant>
        <vt:i4>5</vt:i4>
      </vt:variant>
      <vt:variant>
        <vt:lpwstr/>
      </vt:variant>
      <vt:variant>
        <vt:lpwstr>_Toc499802173</vt:lpwstr>
      </vt:variant>
      <vt:variant>
        <vt:i4>1245244</vt:i4>
      </vt:variant>
      <vt:variant>
        <vt:i4>158</vt:i4>
      </vt:variant>
      <vt:variant>
        <vt:i4>0</vt:i4>
      </vt:variant>
      <vt:variant>
        <vt:i4>5</vt:i4>
      </vt:variant>
      <vt:variant>
        <vt:lpwstr/>
      </vt:variant>
      <vt:variant>
        <vt:lpwstr>_Toc499802172</vt:lpwstr>
      </vt:variant>
      <vt:variant>
        <vt:i4>1245244</vt:i4>
      </vt:variant>
      <vt:variant>
        <vt:i4>152</vt:i4>
      </vt:variant>
      <vt:variant>
        <vt:i4>0</vt:i4>
      </vt:variant>
      <vt:variant>
        <vt:i4>5</vt:i4>
      </vt:variant>
      <vt:variant>
        <vt:lpwstr/>
      </vt:variant>
      <vt:variant>
        <vt:lpwstr>_Toc499802171</vt:lpwstr>
      </vt:variant>
      <vt:variant>
        <vt:i4>1245244</vt:i4>
      </vt:variant>
      <vt:variant>
        <vt:i4>146</vt:i4>
      </vt:variant>
      <vt:variant>
        <vt:i4>0</vt:i4>
      </vt:variant>
      <vt:variant>
        <vt:i4>5</vt:i4>
      </vt:variant>
      <vt:variant>
        <vt:lpwstr/>
      </vt:variant>
      <vt:variant>
        <vt:lpwstr>_Toc499802170</vt:lpwstr>
      </vt:variant>
      <vt:variant>
        <vt:i4>1179708</vt:i4>
      </vt:variant>
      <vt:variant>
        <vt:i4>140</vt:i4>
      </vt:variant>
      <vt:variant>
        <vt:i4>0</vt:i4>
      </vt:variant>
      <vt:variant>
        <vt:i4>5</vt:i4>
      </vt:variant>
      <vt:variant>
        <vt:lpwstr/>
      </vt:variant>
      <vt:variant>
        <vt:lpwstr>_Toc499802169</vt:lpwstr>
      </vt:variant>
      <vt:variant>
        <vt:i4>1179708</vt:i4>
      </vt:variant>
      <vt:variant>
        <vt:i4>134</vt:i4>
      </vt:variant>
      <vt:variant>
        <vt:i4>0</vt:i4>
      </vt:variant>
      <vt:variant>
        <vt:i4>5</vt:i4>
      </vt:variant>
      <vt:variant>
        <vt:lpwstr/>
      </vt:variant>
      <vt:variant>
        <vt:lpwstr>_Toc499802168</vt:lpwstr>
      </vt:variant>
      <vt:variant>
        <vt:i4>1179708</vt:i4>
      </vt:variant>
      <vt:variant>
        <vt:i4>128</vt:i4>
      </vt:variant>
      <vt:variant>
        <vt:i4>0</vt:i4>
      </vt:variant>
      <vt:variant>
        <vt:i4>5</vt:i4>
      </vt:variant>
      <vt:variant>
        <vt:lpwstr/>
      </vt:variant>
      <vt:variant>
        <vt:lpwstr>_Toc499802167</vt:lpwstr>
      </vt:variant>
      <vt:variant>
        <vt:i4>1179708</vt:i4>
      </vt:variant>
      <vt:variant>
        <vt:i4>122</vt:i4>
      </vt:variant>
      <vt:variant>
        <vt:i4>0</vt:i4>
      </vt:variant>
      <vt:variant>
        <vt:i4>5</vt:i4>
      </vt:variant>
      <vt:variant>
        <vt:lpwstr/>
      </vt:variant>
      <vt:variant>
        <vt:lpwstr>_Toc499802166</vt:lpwstr>
      </vt:variant>
      <vt:variant>
        <vt:i4>1179708</vt:i4>
      </vt:variant>
      <vt:variant>
        <vt:i4>116</vt:i4>
      </vt:variant>
      <vt:variant>
        <vt:i4>0</vt:i4>
      </vt:variant>
      <vt:variant>
        <vt:i4>5</vt:i4>
      </vt:variant>
      <vt:variant>
        <vt:lpwstr/>
      </vt:variant>
      <vt:variant>
        <vt:lpwstr>_Toc499802165</vt:lpwstr>
      </vt:variant>
      <vt:variant>
        <vt:i4>1179708</vt:i4>
      </vt:variant>
      <vt:variant>
        <vt:i4>110</vt:i4>
      </vt:variant>
      <vt:variant>
        <vt:i4>0</vt:i4>
      </vt:variant>
      <vt:variant>
        <vt:i4>5</vt:i4>
      </vt:variant>
      <vt:variant>
        <vt:lpwstr/>
      </vt:variant>
      <vt:variant>
        <vt:lpwstr>_Toc499802164</vt:lpwstr>
      </vt:variant>
      <vt:variant>
        <vt:i4>1179708</vt:i4>
      </vt:variant>
      <vt:variant>
        <vt:i4>104</vt:i4>
      </vt:variant>
      <vt:variant>
        <vt:i4>0</vt:i4>
      </vt:variant>
      <vt:variant>
        <vt:i4>5</vt:i4>
      </vt:variant>
      <vt:variant>
        <vt:lpwstr/>
      </vt:variant>
      <vt:variant>
        <vt:lpwstr>_Toc499802163</vt:lpwstr>
      </vt:variant>
      <vt:variant>
        <vt:i4>1179708</vt:i4>
      </vt:variant>
      <vt:variant>
        <vt:i4>98</vt:i4>
      </vt:variant>
      <vt:variant>
        <vt:i4>0</vt:i4>
      </vt:variant>
      <vt:variant>
        <vt:i4>5</vt:i4>
      </vt:variant>
      <vt:variant>
        <vt:lpwstr/>
      </vt:variant>
      <vt:variant>
        <vt:lpwstr>_Toc499802162</vt:lpwstr>
      </vt:variant>
      <vt:variant>
        <vt:i4>1179708</vt:i4>
      </vt:variant>
      <vt:variant>
        <vt:i4>92</vt:i4>
      </vt:variant>
      <vt:variant>
        <vt:i4>0</vt:i4>
      </vt:variant>
      <vt:variant>
        <vt:i4>5</vt:i4>
      </vt:variant>
      <vt:variant>
        <vt:lpwstr/>
      </vt:variant>
      <vt:variant>
        <vt:lpwstr>_Toc499802161</vt:lpwstr>
      </vt:variant>
      <vt:variant>
        <vt:i4>1179708</vt:i4>
      </vt:variant>
      <vt:variant>
        <vt:i4>86</vt:i4>
      </vt:variant>
      <vt:variant>
        <vt:i4>0</vt:i4>
      </vt:variant>
      <vt:variant>
        <vt:i4>5</vt:i4>
      </vt:variant>
      <vt:variant>
        <vt:lpwstr/>
      </vt:variant>
      <vt:variant>
        <vt:lpwstr>_Toc499802160</vt:lpwstr>
      </vt:variant>
      <vt:variant>
        <vt:i4>1114172</vt:i4>
      </vt:variant>
      <vt:variant>
        <vt:i4>80</vt:i4>
      </vt:variant>
      <vt:variant>
        <vt:i4>0</vt:i4>
      </vt:variant>
      <vt:variant>
        <vt:i4>5</vt:i4>
      </vt:variant>
      <vt:variant>
        <vt:lpwstr/>
      </vt:variant>
      <vt:variant>
        <vt:lpwstr>_Toc499802159</vt:lpwstr>
      </vt:variant>
      <vt:variant>
        <vt:i4>1114172</vt:i4>
      </vt:variant>
      <vt:variant>
        <vt:i4>74</vt:i4>
      </vt:variant>
      <vt:variant>
        <vt:i4>0</vt:i4>
      </vt:variant>
      <vt:variant>
        <vt:i4>5</vt:i4>
      </vt:variant>
      <vt:variant>
        <vt:lpwstr/>
      </vt:variant>
      <vt:variant>
        <vt:lpwstr>_Toc499802158</vt:lpwstr>
      </vt:variant>
      <vt:variant>
        <vt:i4>1114172</vt:i4>
      </vt:variant>
      <vt:variant>
        <vt:i4>68</vt:i4>
      </vt:variant>
      <vt:variant>
        <vt:i4>0</vt:i4>
      </vt:variant>
      <vt:variant>
        <vt:i4>5</vt:i4>
      </vt:variant>
      <vt:variant>
        <vt:lpwstr/>
      </vt:variant>
      <vt:variant>
        <vt:lpwstr>_Toc499802157</vt:lpwstr>
      </vt:variant>
      <vt:variant>
        <vt:i4>1114172</vt:i4>
      </vt:variant>
      <vt:variant>
        <vt:i4>62</vt:i4>
      </vt:variant>
      <vt:variant>
        <vt:i4>0</vt:i4>
      </vt:variant>
      <vt:variant>
        <vt:i4>5</vt:i4>
      </vt:variant>
      <vt:variant>
        <vt:lpwstr/>
      </vt:variant>
      <vt:variant>
        <vt:lpwstr>_Toc499802156</vt:lpwstr>
      </vt:variant>
      <vt:variant>
        <vt:i4>1114172</vt:i4>
      </vt:variant>
      <vt:variant>
        <vt:i4>56</vt:i4>
      </vt:variant>
      <vt:variant>
        <vt:i4>0</vt:i4>
      </vt:variant>
      <vt:variant>
        <vt:i4>5</vt:i4>
      </vt:variant>
      <vt:variant>
        <vt:lpwstr/>
      </vt:variant>
      <vt:variant>
        <vt:lpwstr>_Toc499802155</vt:lpwstr>
      </vt:variant>
      <vt:variant>
        <vt:i4>1114172</vt:i4>
      </vt:variant>
      <vt:variant>
        <vt:i4>50</vt:i4>
      </vt:variant>
      <vt:variant>
        <vt:i4>0</vt:i4>
      </vt:variant>
      <vt:variant>
        <vt:i4>5</vt:i4>
      </vt:variant>
      <vt:variant>
        <vt:lpwstr/>
      </vt:variant>
      <vt:variant>
        <vt:lpwstr>_Toc499802154</vt:lpwstr>
      </vt:variant>
      <vt:variant>
        <vt:i4>1114172</vt:i4>
      </vt:variant>
      <vt:variant>
        <vt:i4>44</vt:i4>
      </vt:variant>
      <vt:variant>
        <vt:i4>0</vt:i4>
      </vt:variant>
      <vt:variant>
        <vt:i4>5</vt:i4>
      </vt:variant>
      <vt:variant>
        <vt:lpwstr/>
      </vt:variant>
      <vt:variant>
        <vt:lpwstr>_Toc499802153</vt:lpwstr>
      </vt:variant>
      <vt:variant>
        <vt:i4>1114172</vt:i4>
      </vt:variant>
      <vt:variant>
        <vt:i4>38</vt:i4>
      </vt:variant>
      <vt:variant>
        <vt:i4>0</vt:i4>
      </vt:variant>
      <vt:variant>
        <vt:i4>5</vt:i4>
      </vt:variant>
      <vt:variant>
        <vt:lpwstr/>
      </vt:variant>
      <vt:variant>
        <vt:lpwstr>_Toc499802152</vt:lpwstr>
      </vt:variant>
      <vt:variant>
        <vt:i4>1114172</vt:i4>
      </vt:variant>
      <vt:variant>
        <vt:i4>32</vt:i4>
      </vt:variant>
      <vt:variant>
        <vt:i4>0</vt:i4>
      </vt:variant>
      <vt:variant>
        <vt:i4>5</vt:i4>
      </vt:variant>
      <vt:variant>
        <vt:lpwstr/>
      </vt:variant>
      <vt:variant>
        <vt:lpwstr>_Toc499802151</vt:lpwstr>
      </vt:variant>
      <vt:variant>
        <vt:i4>1114172</vt:i4>
      </vt:variant>
      <vt:variant>
        <vt:i4>26</vt:i4>
      </vt:variant>
      <vt:variant>
        <vt:i4>0</vt:i4>
      </vt:variant>
      <vt:variant>
        <vt:i4>5</vt:i4>
      </vt:variant>
      <vt:variant>
        <vt:lpwstr/>
      </vt:variant>
      <vt:variant>
        <vt:lpwstr>_Toc499802150</vt:lpwstr>
      </vt:variant>
      <vt:variant>
        <vt:i4>1048636</vt:i4>
      </vt:variant>
      <vt:variant>
        <vt:i4>20</vt:i4>
      </vt:variant>
      <vt:variant>
        <vt:i4>0</vt:i4>
      </vt:variant>
      <vt:variant>
        <vt:i4>5</vt:i4>
      </vt:variant>
      <vt:variant>
        <vt:lpwstr/>
      </vt:variant>
      <vt:variant>
        <vt:lpwstr>_Toc499802149</vt:lpwstr>
      </vt:variant>
      <vt:variant>
        <vt:i4>1048636</vt:i4>
      </vt:variant>
      <vt:variant>
        <vt:i4>14</vt:i4>
      </vt:variant>
      <vt:variant>
        <vt:i4>0</vt:i4>
      </vt:variant>
      <vt:variant>
        <vt:i4>5</vt:i4>
      </vt:variant>
      <vt:variant>
        <vt:lpwstr/>
      </vt:variant>
      <vt:variant>
        <vt:lpwstr>_Toc499802148</vt:lpwstr>
      </vt:variant>
      <vt:variant>
        <vt:i4>1048636</vt:i4>
      </vt:variant>
      <vt:variant>
        <vt:i4>8</vt:i4>
      </vt:variant>
      <vt:variant>
        <vt:i4>0</vt:i4>
      </vt:variant>
      <vt:variant>
        <vt:i4>5</vt:i4>
      </vt:variant>
      <vt:variant>
        <vt:lpwstr/>
      </vt:variant>
      <vt:variant>
        <vt:lpwstr>_Toc499802147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2018-05-09T14:47:00Z</dcterms:created>
  <dcterms:modified xsi:type="dcterms:W3CDTF">2018-05-09T14:47:00Z</dcterms:modified>
</cp:coreProperties>
</file>