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D990" w14:textId="457C00D7" w:rsidR="00740EE4" w:rsidRPr="00A67732" w:rsidRDefault="00740EE4" w:rsidP="00D93EFC">
      <w:pPr>
        <w:pStyle w:val="Schedule"/>
        <w:pageBreakBefore/>
        <w:numPr>
          <w:ilvl w:val="0"/>
          <w:numId w:val="0"/>
        </w:numPr>
        <w:spacing w:before="0" w:line="240" w:lineRule="auto"/>
        <w:jc w:val="center"/>
      </w:pPr>
      <w:bookmarkStart w:id="0" w:name="a385689"/>
      <w:bookmarkStart w:id="1" w:name="_Ref59045975"/>
      <w:bookmarkStart w:id="2" w:name="_Ref59045977"/>
      <w:bookmarkStart w:id="3" w:name="_Toc64995073"/>
      <w:bookmarkStart w:id="4" w:name="_Ref59186178"/>
      <w:r w:rsidRPr="00A67732">
        <w:t xml:space="preserve">Schedule 2 </w:t>
      </w:r>
      <w:r w:rsidR="001E728C" w:rsidRPr="00A67732">
        <w:t>–</w:t>
      </w:r>
      <w:r w:rsidR="00894755" w:rsidRPr="00A67732">
        <w:t xml:space="preserve"> </w:t>
      </w:r>
      <w:r w:rsidR="001E728C" w:rsidRPr="00A67732">
        <w:t xml:space="preserve">Requirements </w:t>
      </w:r>
      <w:r w:rsidRPr="00A67732">
        <w:t>Specification</w:t>
      </w:r>
      <w:bookmarkEnd w:id="0"/>
      <w:bookmarkEnd w:id="1"/>
      <w:bookmarkEnd w:id="2"/>
      <w:bookmarkEnd w:id="3"/>
      <w:r w:rsidRPr="00A67732">
        <w:t xml:space="preserve"> </w:t>
      </w:r>
      <w:r w:rsidRPr="00A67732">
        <w:br/>
      </w:r>
    </w:p>
    <w:p w14:paraId="578C1F13" w14:textId="77777777" w:rsidR="0051195E" w:rsidRPr="00A67732" w:rsidRDefault="0051195E" w:rsidP="004756AE">
      <w:pPr>
        <w:pStyle w:val="Heading1"/>
        <w:ind w:left="357" w:hanging="357"/>
      </w:pPr>
      <w:bookmarkStart w:id="5" w:name="_Toc188346888"/>
      <w:bookmarkEnd w:id="4"/>
      <w:r w:rsidRPr="00A67732">
        <w:t>Introduction</w:t>
      </w:r>
      <w:bookmarkEnd w:id="5"/>
    </w:p>
    <w:p w14:paraId="18D0C1ED" w14:textId="011C952E" w:rsidR="0051195E" w:rsidRPr="00A67732" w:rsidRDefault="0051195E" w:rsidP="00DE2973">
      <w:pPr>
        <w:pStyle w:val="Heading1"/>
        <w:numPr>
          <w:ilvl w:val="1"/>
          <w:numId w:val="7"/>
        </w:numPr>
        <w:spacing w:line="259" w:lineRule="auto"/>
        <w:ind w:left="998" w:hanging="431"/>
        <w:rPr>
          <w:b w:val="0"/>
          <w:bCs/>
        </w:rPr>
      </w:pPr>
      <w:bookmarkStart w:id="6" w:name="_Toc188346889"/>
      <w:r w:rsidRPr="00A67732">
        <w:rPr>
          <w:b w:val="0"/>
          <w:bCs/>
        </w:rPr>
        <w:t>You are invited to submit Tenders to the Department for Transport, Air Accidents Investigation Branch hereafter referred to in this Specification as AAIB, for provision of one new telehandler or hybrid telehandler/counterbalance type of Forklift Truck, with an extendable arm and tiltable carriage to increase the safe load moving ability and capacity in the hangars and external workspaces.</w:t>
      </w:r>
      <w:bookmarkEnd w:id="6"/>
    </w:p>
    <w:p w14:paraId="1815BADC" w14:textId="7304860D" w:rsidR="0051195E" w:rsidRPr="00A67732" w:rsidRDefault="0051195E" w:rsidP="00DE2973">
      <w:pPr>
        <w:pStyle w:val="Heading1"/>
        <w:numPr>
          <w:ilvl w:val="1"/>
          <w:numId w:val="7"/>
        </w:numPr>
        <w:spacing w:line="259" w:lineRule="auto"/>
        <w:ind w:left="998" w:hanging="431"/>
        <w:rPr>
          <w:b w:val="0"/>
          <w:bCs/>
        </w:rPr>
      </w:pPr>
      <w:bookmarkStart w:id="7" w:name="_Toc188346890"/>
      <w:r w:rsidRPr="00A67732">
        <w:rPr>
          <w:b w:val="0"/>
          <w:bCs/>
        </w:rPr>
        <w:t>The AAIB is the independent air accident investigation organisation for the UK.  AAIB investigates accidents and incidents in the UK, Crown Dependencies and across the world to improve safety by preventing the recurrence of accidents. It does not seek to establish blame, nor does it enforce law or carry out prosecutions.</w:t>
      </w:r>
      <w:bookmarkEnd w:id="7"/>
    </w:p>
    <w:p w14:paraId="7E34381B" w14:textId="7ECEDD2F" w:rsidR="0051195E" w:rsidRPr="00A67732" w:rsidRDefault="0051195E" w:rsidP="00DE2973">
      <w:pPr>
        <w:pStyle w:val="Heading1"/>
        <w:numPr>
          <w:ilvl w:val="1"/>
          <w:numId w:val="7"/>
        </w:numPr>
        <w:spacing w:line="259" w:lineRule="auto"/>
        <w:ind w:left="998" w:hanging="431"/>
        <w:rPr>
          <w:b w:val="0"/>
          <w:bCs/>
        </w:rPr>
      </w:pPr>
      <w:bookmarkStart w:id="8" w:name="_Toc188346891"/>
      <w:r w:rsidRPr="00A67732">
        <w:rPr>
          <w:b w:val="0"/>
          <w:bCs/>
        </w:rPr>
        <w:t>This document sets out the AAIB’s requirements against which interested companies should provide a quotation.</w:t>
      </w:r>
      <w:bookmarkEnd w:id="8"/>
    </w:p>
    <w:p w14:paraId="29CC24A4" w14:textId="6914A1B2" w:rsidR="0051195E" w:rsidRPr="00A67732" w:rsidRDefault="0051195E" w:rsidP="00A67732">
      <w:pPr>
        <w:pStyle w:val="Heading1"/>
      </w:pPr>
      <w:bookmarkStart w:id="9" w:name="_Toc188346892"/>
      <w:r w:rsidRPr="00A67732">
        <w:t>Background</w:t>
      </w:r>
      <w:bookmarkEnd w:id="9"/>
    </w:p>
    <w:p w14:paraId="2A9A7CCA" w14:textId="01C022C2" w:rsidR="0051195E" w:rsidRPr="00A67732" w:rsidRDefault="0051195E" w:rsidP="00DE2973">
      <w:pPr>
        <w:pStyle w:val="ListParagraph"/>
        <w:numPr>
          <w:ilvl w:val="1"/>
          <w:numId w:val="7"/>
        </w:numPr>
        <w:spacing w:after="240"/>
        <w:ind w:left="998" w:hanging="431"/>
        <w:contextualSpacing w:val="0"/>
        <w:rPr>
          <w:rFonts w:cs="Arial"/>
          <w:sz w:val="22"/>
        </w:rPr>
      </w:pPr>
      <w:r w:rsidRPr="00A67732">
        <w:rPr>
          <w:rFonts w:cs="Arial"/>
          <w:sz w:val="22"/>
        </w:rPr>
        <w:t xml:space="preserve">The AAIB operates two hangers and an outside area to use as storage and working areas with aircraft wreckage and use several traditional forklifts.  An additional telehandler/fork truck </w:t>
      </w:r>
      <w:r w:rsidR="00A67732" w:rsidRPr="00A67732">
        <w:rPr>
          <w:rFonts w:cs="Arial"/>
          <w:sz w:val="22"/>
        </w:rPr>
        <w:t xml:space="preserve">has been deemed </w:t>
      </w:r>
      <w:r w:rsidRPr="00A67732">
        <w:rPr>
          <w:rFonts w:cs="Arial"/>
          <w:sz w:val="22"/>
        </w:rPr>
        <w:t>necessary to increase the safe load moving ability and capacity in the hangers and the</w:t>
      </w:r>
      <w:r w:rsidR="00A67732" w:rsidRPr="00A67732">
        <w:rPr>
          <w:rFonts w:cs="Arial"/>
          <w:sz w:val="22"/>
        </w:rPr>
        <w:t xml:space="preserve"> external</w:t>
      </w:r>
      <w:r w:rsidRPr="00A67732">
        <w:rPr>
          <w:rFonts w:cs="Arial"/>
          <w:sz w:val="22"/>
        </w:rPr>
        <w:t xml:space="preserve"> AAIB’s grounds.</w:t>
      </w:r>
    </w:p>
    <w:p w14:paraId="0AA860AD" w14:textId="5326334C" w:rsidR="0051195E" w:rsidRPr="00A67732" w:rsidRDefault="0051195E" w:rsidP="009405C1">
      <w:pPr>
        <w:pStyle w:val="ListParagraph"/>
        <w:numPr>
          <w:ilvl w:val="1"/>
          <w:numId w:val="7"/>
        </w:numPr>
        <w:spacing w:after="240"/>
        <w:ind w:left="998" w:hanging="431"/>
        <w:contextualSpacing w:val="0"/>
        <w:rPr>
          <w:rFonts w:cs="Arial"/>
          <w:sz w:val="22"/>
        </w:rPr>
      </w:pPr>
      <w:r w:rsidRPr="00A67732">
        <w:rPr>
          <w:rFonts w:cs="Arial"/>
          <w:sz w:val="22"/>
        </w:rPr>
        <w:t>Due to compact areas of operations the preferred format would</w:t>
      </w:r>
      <w:r w:rsidR="00A67732" w:rsidRPr="00A67732">
        <w:rPr>
          <w:rFonts w:cs="Arial"/>
          <w:sz w:val="22"/>
        </w:rPr>
        <w:t xml:space="preserve"> have</w:t>
      </w:r>
      <w:r w:rsidRPr="00A67732">
        <w:rPr>
          <w:rFonts w:cs="Arial"/>
          <w:sz w:val="22"/>
        </w:rPr>
        <w:t xml:space="preserve"> the height, exten</w:t>
      </w:r>
      <w:r w:rsidR="00A67732" w:rsidRPr="00A67732">
        <w:rPr>
          <w:rFonts w:cs="Arial"/>
          <w:sz w:val="22"/>
        </w:rPr>
        <w:t>d</w:t>
      </w:r>
      <w:r w:rsidRPr="00A67732">
        <w:rPr>
          <w:rFonts w:cs="Arial"/>
          <w:sz w:val="22"/>
        </w:rPr>
        <w:t xml:space="preserve">ed reach and </w:t>
      </w:r>
      <w:r w:rsidR="00A67732" w:rsidRPr="00A67732">
        <w:rPr>
          <w:rFonts w:cs="Arial"/>
          <w:sz w:val="22"/>
        </w:rPr>
        <w:t xml:space="preserve">enhanced </w:t>
      </w:r>
      <w:r w:rsidRPr="00A67732">
        <w:rPr>
          <w:rFonts w:cs="Arial"/>
          <w:sz w:val="22"/>
        </w:rPr>
        <w:t>lifting capacity of a telehandler but the compact manoeuvrability of a counterbalance style forklift</w:t>
      </w:r>
      <w:r w:rsidR="00A67732" w:rsidRPr="00A67732">
        <w:rPr>
          <w:rFonts w:cs="Arial"/>
          <w:sz w:val="22"/>
        </w:rPr>
        <w:t>.  A traditional forklift and telehander hybrid (also known as a teletruk) would be suitable as this adds increased versatility to the machine.</w:t>
      </w:r>
    </w:p>
    <w:p w14:paraId="3671D8A9" w14:textId="67A115BF" w:rsidR="00740EE4" w:rsidRPr="00A67732" w:rsidRDefault="004C167F" w:rsidP="00A67732">
      <w:pPr>
        <w:pStyle w:val="Heading1"/>
      </w:pPr>
      <w:bookmarkStart w:id="10" w:name="_Toc188346893"/>
      <w:r w:rsidRPr="00A67732">
        <w:t>Technical Requirements</w:t>
      </w:r>
      <w:bookmarkEnd w:id="10"/>
    </w:p>
    <w:p w14:paraId="6EFA7A00" w14:textId="3AAA7E5E" w:rsidR="00A67732" w:rsidRDefault="006C11BD" w:rsidP="00266644">
      <w:pPr>
        <w:pStyle w:val="ListParagraph"/>
        <w:numPr>
          <w:ilvl w:val="1"/>
          <w:numId w:val="7"/>
        </w:numPr>
        <w:spacing w:after="240"/>
        <w:contextualSpacing w:val="0"/>
        <w:rPr>
          <w:rFonts w:cs="Arial"/>
          <w:sz w:val="22"/>
        </w:rPr>
      </w:pPr>
      <w:r>
        <w:rPr>
          <w:rFonts w:cs="Arial"/>
          <w:sz w:val="22"/>
        </w:rPr>
        <w:t xml:space="preserve">The </w:t>
      </w:r>
      <w:r w:rsidR="00190814">
        <w:rPr>
          <w:rFonts w:cs="Arial"/>
          <w:sz w:val="22"/>
        </w:rPr>
        <w:t xml:space="preserve">product put forward is expected to meet all the ‘Essential’ </w:t>
      </w:r>
      <w:r>
        <w:rPr>
          <w:rFonts w:cs="Arial"/>
          <w:sz w:val="22"/>
        </w:rPr>
        <w:t xml:space="preserve">technical </w:t>
      </w:r>
      <w:r w:rsidR="00C27A82">
        <w:rPr>
          <w:rFonts w:cs="Arial"/>
          <w:sz w:val="22"/>
        </w:rPr>
        <w:t xml:space="preserve">requirements </w:t>
      </w:r>
      <w:r w:rsidR="00190814">
        <w:rPr>
          <w:rFonts w:cs="Arial"/>
          <w:sz w:val="22"/>
        </w:rPr>
        <w:t xml:space="preserve">and as many of the </w:t>
      </w:r>
      <w:r w:rsidR="00C155A5">
        <w:rPr>
          <w:rFonts w:cs="Arial"/>
          <w:sz w:val="22"/>
        </w:rPr>
        <w:t>‘Desirable’</w:t>
      </w:r>
      <w:r w:rsidR="00190814">
        <w:rPr>
          <w:rFonts w:cs="Arial"/>
          <w:sz w:val="22"/>
        </w:rPr>
        <w:t xml:space="preserve"> requirements as possible in order to score maximum marks. These criteria are as follows:</w:t>
      </w:r>
    </w:p>
    <w:p w14:paraId="1A6DFC88" w14:textId="00AB7A22" w:rsidR="00133038" w:rsidRDefault="001D32AC" w:rsidP="00AD7B74">
      <w:pPr>
        <w:pStyle w:val="ListParagraph"/>
        <w:numPr>
          <w:ilvl w:val="1"/>
          <w:numId w:val="7"/>
        </w:numPr>
        <w:spacing w:after="240"/>
        <w:contextualSpacing w:val="0"/>
        <w:rPr>
          <w:rFonts w:cs="Arial"/>
          <w:b/>
          <w:bCs/>
          <w:sz w:val="22"/>
        </w:rPr>
      </w:pPr>
      <w:r w:rsidRPr="00133038">
        <w:rPr>
          <w:rFonts w:cs="Arial"/>
          <w:b/>
          <w:bCs/>
          <w:sz w:val="22"/>
        </w:rPr>
        <w:t>Essential Requirements</w:t>
      </w:r>
    </w:p>
    <w:p w14:paraId="62D14E96" w14:textId="7C769DA5" w:rsidR="00133038" w:rsidRDefault="00F8736D" w:rsidP="00133038">
      <w:pPr>
        <w:pStyle w:val="ListParagraph"/>
        <w:numPr>
          <w:ilvl w:val="2"/>
          <w:numId w:val="19"/>
        </w:numPr>
        <w:spacing w:after="0"/>
        <w:contextualSpacing w:val="0"/>
        <w:rPr>
          <w:rFonts w:cs="Arial"/>
          <w:sz w:val="22"/>
        </w:rPr>
      </w:pPr>
      <w:r>
        <w:rPr>
          <w:rFonts w:cs="Arial"/>
          <w:sz w:val="22"/>
        </w:rPr>
        <w:t>Teletruk must be b</w:t>
      </w:r>
      <w:r w:rsidR="00A67732" w:rsidRPr="00133038">
        <w:rPr>
          <w:rFonts w:cs="Arial"/>
          <w:sz w:val="22"/>
        </w:rPr>
        <w:t>attery powered for use within AAIB hangers – no fumes, such as diesel, are allowed in the hanger as this can activate the fire alarm sensors and create a contaminated atmosphere causing breathing irritation</w:t>
      </w:r>
      <w:r w:rsidR="002166F7" w:rsidRPr="00133038">
        <w:rPr>
          <w:rFonts w:cs="Arial"/>
          <w:sz w:val="22"/>
        </w:rPr>
        <w:t xml:space="preserve"> </w:t>
      </w:r>
    </w:p>
    <w:p w14:paraId="7D005665" w14:textId="3A349C29" w:rsidR="00133038" w:rsidRDefault="00F8736D" w:rsidP="00133038">
      <w:pPr>
        <w:pStyle w:val="ListParagraph"/>
        <w:numPr>
          <w:ilvl w:val="2"/>
          <w:numId w:val="19"/>
        </w:numPr>
        <w:spacing w:after="0"/>
        <w:contextualSpacing w:val="0"/>
        <w:rPr>
          <w:rFonts w:cs="Arial"/>
          <w:sz w:val="22"/>
        </w:rPr>
      </w:pPr>
      <w:r>
        <w:rPr>
          <w:rFonts w:cs="Arial"/>
          <w:sz w:val="22"/>
        </w:rPr>
        <w:t>Teletruk battery must be o</w:t>
      </w:r>
      <w:r w:rsidR="002166F7" w:rsidRPr="00133038">
        <w:rPr>
          <w:rFonts w:cs="Arial"/>
          <w:sz w:val="22"/>
        </w:rPr>
        <w:t xml:space="preserve">ver 550ah </w:t>
      </w:r>
    </w:p>
    <w:p w14:paraId="13C6432F" w14:textId="7E9AE6DF" w:rsidR="00133038" w:rsidRDefault="00F8736D" w:rsidP="00133038">
      <w:pPr>
        <w:pStyle w:val="ListParagraph"/>
        <w:numPr>
          <w:ilvl w:val="2"/>
          <w:numId w:val="19"/>
        </w:numPr>
        <w:spacing w:after="0"/>
        <w:contextualSpacing w:val="0"/>
        <w:rPr>
          <w:rFonts w:cs="Arial"/>
          <w:sz w:val="22"/>
        </w:rPr>
      </w:pPr>
      <w:r>
        <w:rPr>
          <w:rFonts w:cs="Arial"/>
          <w:sz w:val="22"/>
        </w:rPr>
        <w:t>Teletruk must have a</w:t>
      </w:r>
      <w:r w:rsidR="00A67732" w:rsidRPr="00133038">
        <w:rPr>
          <w:rFonts w:cs="Arial"/>
          <w:sz w:val="22"/>
        </w:rPr>
        <w:t>ll weather capability</w:t>
      </w:r>
    </w:p>
    <w:p w14:paraId="73D5213A" w14:textId="38C1F036" w:rsidR="00133038" w:rsidRDefault="00F8736D" w:rsidP="00133038">
      <w:pPr>
        <w:pStyle w:val="ListParagraph"/>
        <w:numPr>
          <w:ilvl w:val="2"/>
          <w:numId w:val="19"/>
        </w:numPr>
        <w:spacing w:after="0"/>
        <w:contextualSpacing w:val="0"/>
        <w:rPr>
          <w:rFonts w:cs="Arial"/>
          <w:sz w:val="22"/>
        </w:rPr>
      </w:pPr>
      <w:r>
        <w:rPr>
          <w:rFonts w:cs="Arial"/>
          <w:sz w:val="22"/>
        </w:rPr>
        <w:t>Teletruk must h</w:t>
      </w:r>
      <w:r w:rsidR="00A67732" w:rsidRPr="00133038">
        <w:rPr>
          <w:rFonts w:cs="Arial"/>
          <w:sz w:val="22"/>
        </w:rPr>
        <w:t>ave a turning radius of less than 2.6m, to allow manoeuvring within wreckage bays</w:t>
      </w:r>
    </w:p>
    <w:p w14:paraId="79E8273D" w14:textId="0FBF299B" w:rsidR="00133038" w:rsidRDefault="00F8736D" w:rsidP="00133038">
      <w:pPr>
        <w:pStyle w:val="ListParagraph"/>
        <w:numPr>
          <w:ilvl w:val="2"/>
          <w:numId w:val="19"/>
        </w:numPr>
        <w:spacing w:after="0"/>
        <w:contextualSpacing w:val="0"/>
        <w:rPr>
          <w:rFonts w:cs="Arial"/>
          <w:sz w:val="22"/>
        </w:rPr>
      </w:pPr>
      <w:r>
        <w:rPr>
          <w:rFonts w:cs="Arial"/>
          <w:sz w:val="22"/>
        </w:rPr>
        <w:t xml:space="preserve">Teletruk must </w:t>
      </w:r>
      <w:r w:rsidR="006F2A67">
        <w:rPr>
          <w:rFonts w:cs="Arial"/>
          <w:sz w:val="22"/>
        </w:rPr>
        <w:t>have a c</w:t>
      </w:r>
      <w:r w:rsidR="00A67732" w:rsidRPr="00133038">
        <w:rPr>
          <w:rFonts w:cs="Arial"/>
          <w:sz w:val="22"/>
        </w:rPr>
        <w:t>arriage rotation/tilt of more than 100</w:t>
      </w:r>
      <w:r w:rsidR="00AD1AF8" w:rsidRPr="00133038">
        <w:rPr>
          <w:rFonts w:cs="Arial"/>
          <w:sz w:val="22"/>
        </w:rPr>
        <w:t>°</w:t>
      </w:r>
      <w:r w:rsidR="00A67732" w:rsidRPr="00133038">
        <w:rPr>
          <w:rFonts w:cs="Arial"/>
          <w:sz w:val="22"/>
        </w:rPr>
        <w:t>, to allow wreckage to be removed safely from the forks</w:t>
      </w:r>
    </w:p>
    <w:p w14:paraId="2069CB4B" w14:textId="7A4884FD" w:rsidR="00133038" w:rsidRDefault="006F2A67" w:rsidP="00133038">
      <w:pPr>
        <w:pStyle w:val="ListParagraph"/>
        <w:numPr>
          <w:ilvl w:val="2"/>
          <w:numId w:val="19"/>
        </w:numPr>
        <w:spacing w:after="0"/>
        <w:contextualSpacing w:val="0"/>
        <w:rPr>
          <w:rFonts w:cs="Arial"/>
          <w:sz w:val="22"/>
        </w:rPr>
      </w:pPr>
      <w:r>
        <w:rPr>
          <w:rFonts w:cs="Arial"/>
          <w:sz w:val="22"/>
        </w:rPr>
        <w:lastRenderedPageBreak/>
        <w:t>Teletruk must be able to</w:t>
      </w:r>
      <w:r w:rsidR="00A67732" w:rsidRPr="00133038">
        <w:rPr>
          <w:rFonts w:cs="Arial"/>
          <w:sz w:val="22"/>
        </w:rPr>
        <w:t xml:space="preserve"> lift 2000kg at a minimum of 2m extension, to allow unloading of pallets and aircraft wreckage from HGV’s</w:t>
      </w:r>
    </w:p>
    <w:p w14:paraId="5F20DDC5" w14:textId="253237BC" w:rsidR="00133038" w:rsidRDefault="006F2A67" w:rsidP="00133038">
      <w:pPr>
        <w:pStyle w:val="ListParagraph"/>
        <w:numPr>
          <w:ilvl w:val="2"/>
          <w:numId w:val="19"/>
        </w:numPr>
        <w:spacing w:after="0"/>
        <w:contextualSpacing w:val="0"/>
        <w:rPr>
          <w:rFonts w:cs="Arial"/>
          <w:sz w:val="22"/>
        </w:rPr>
      </w:pPr>
      <w:r>
        <w:rPr>
          <w:rFonts w:cs="Arial"/>
          <w:sz w:val="22"/>
        </w:rPr>
        <w:t xml:space="preserve">Teletruk must </w:t>
      </w:r>
      <w:r w:rsidR="00EC1853">
        <w:rPr>
          <w:rFonts w:cs="Arial"/>
          <w:sz w:val="22"/>
        </w:rPr>
        <w:t>have a maximum</w:t>
      </w:r>
      <w:r w:rsidR="00A67732" w:rsidRPr="00133038">
        <w:rPr>
          <w:rFonts w:cs="Arial"/>
          <w:sz w:val="22"/>
        </w:rPr>
        <w:t xml:space="preserve"> lift height above 3m</w:t>
      </w:r>
    </w:p>
    <w:p w14:paraId="3EEC1B48" w14:textId="1290EBDC" w:rsidR="00133038" w:rsidRDefault="00EC1853" w:rsidP="00133038">
      <w:pPr>
        <w:pStyle w:val="ListParagraph"/>
        <w:numPr>
          <w:ilvl w:val="2"/>
          <w:numId w:val="19"/>
        </w:numPr>
        <w:spacing w:after="0"/>
        <w:contextualSpacing w:val="0"/>
        <w:rPr>
          <w:rFonts w:cs="Arial"/>
          <w:sz w:val="22"/>
        </w:rPr>
      </w:pPr>
      <w:r>
        <w:rPr>
          <w:rFonts w:cs="Arial"/>
          <w:sz w:val="22"/>
        </w:rPr>
        <w:t>Teletruk must have a u</w:t>
      </w:r>
      <w:r w:rsidR="00A67732" w:rsidRPr="00133038">
        <w:rPr>
          <w:rFonts w:cs="Arial"/>
          <w:sz w:val="22"/>
        </w:rPr>
        <w:t>nit height less than 2.3m, to allow access into shipping containers</w:t>
      </w:r>
    </w:p>
    <w:p w14:paraId="492BD9E6" w14:textId="0F4E14DB" w:rsidR="00133038" w:rsidRDefault="00EC1853" w:rsidP="00133038">
      <w:pPr>
        <w:pStyle w:val="ListParagraph"/>
        <w:numPr>
          <w:ilvl w:val="2"/>
          <w:numId w:val="19"/>
        </w:numPr>
        <w:spacing w:after="0"/>
        <w:contextualSpacing w:val="0"/>
        <w:rPr>
          <w:rFonts w:cs="Arial"/>
          <w:sz w:val="22"/>
        </w:rPr>
      </w:pPr>
      <w:r>
        <w:rPr>
          <w:rFonts w:cs="Arial"/>
          <w:sz w:val="22"/>
        </w:rPr>
        <w:t xml:space="preserve">Teletruk must meet </w:t>
      </w:r>
      <w:r w:rsidR="00A67732" w:rsidRPr="00133038">
        <w:rPr>
          <w:rFonts w:cs="Arial"/>
          <w:sz w:val="22"/>
        </w:rPr>
        <w:t>ENI5000 standard</w:t>
      </w:r>
    </w:p>
    <w:p w14:paraId="6566966D" w14:textId="77777777" w:rsidR="00C479DD" w:rsidRDefault="00EC1853" w:rsidP="00C479DD">
      <w:pPr>
        <w:pStyle w:val="ListParagraph"/>
        <w:numPr>
          <w:ilvl w:val="2"/>
          <w:numId w:val="19"/>
        </w:numPr>
        <w:spacing w:after="0"/>
        <w:contextualSpacing w:val="0"/>
        <w:rPr>
          <w:rFonts w:cs="Arial"/>
          <w:sz w:val="22"/>
        </w:rPr>
      </w:pPr>
      <w:r>
        <w:rPr>
          <w:rFonts w:cs="Arial"/>
          <w:sz w:val="22"/>
        </w:rPr>
        <w:t xml:space="preserve">Teletruk must </w:t>
      </w:r>
      <w:r w:rsidR="002602C2">
        <w:rPr>
          <w:rFonts w:cs="Arial"/>
          <w:sz w:val="22"/>
        </w:rPr>
        <w:t>have an e</w:t>
      </w:r>
      <w:r w:rsidR="00A67732" w:rsidRPr="00133038">
        <w:rPr>
          <w:rFonts w:cs="Arial"/>
          <w:sz w:val="22"/>
        </w:rPr>
        <w:t xml:space="preserve">mergency </w:t>
      </w:r>
      <w:r w:rsidR="002602C2">
        <w:rPr>
          <w:rFonts w:cs="Arial"/>
          <w:sz w:val="22"/>
        </w:rPr>
        <w:t>s</w:t>
      </w:r>
      <w:r w:rsidR="00A67732" w:rsidRPr="00133038">
        <w:rPr>
          <w:rFonts w:cs="Arial"/>
          <w:sz w:val="22"/>
        </w:rPr>
        <w:t>top</w:t>
      </w:r>
      <w:r w:rsidR="002602C2">
        <w:rPr>
          <w:rFonts w:cs="Arial"/>
          <w:sz w:val="22"/>
        </w:rPr>
        <w:t xml:space="preserve"> feature</w:t>
      </w:r>
    </w:p>
    <w:p w14:paraId="38DE6190" w14:textId="17A19492" w:rsidR="00C479DD" w:rsidRPr="00C479DD" w:rsidRDefault="002602C2" w:rsidP="00C479DD">
      <w:pPr>
        <w:pStyle w:val="ListParagraph"/>
        <w:numPr>
          <w:ilvl w:val="2"/>
          <w:numId w:val="19"/>
        </w:numPr>
        <w:spacing w:after="0"/>
        <w:contextualSpacing w:val="0"/>
        <w:rPr>
          <w:rFonts w:cs="Arial"/>
          <w:sz w:val="22"/>
        </w:rPr>
      </w:pPr>
      <w:r w:rsidRPr="00C479DD">
        <w:rPr>
          <w:rFonts w:cs="Arial"/>
          <w:sz w:val="22"/>
        </w:rPr>
        <w:t xml:space="preserve">Teletruk must have </w:t>
      </w:r>
      <w:r w:rsidRPr="00C479DD">
        <w:rPr>
          <w:rFonts w:cs="Arial"/>
          <w:sz w:val="22"/>
        </w:rPr>
        <w:t>l</w:t>
      </w:r>
      <w:r w:rsidR="00A67732" w:rsidRPr="00C479DD">
        <w:rPr>
          <w:rFonts w:cs="Arial"/>
          <w:sz w:val="22"/>
        </w:rPr>
        <w:t>oad monitoring system</w:t>
      </w:r>
    </w:p>
    <w:p w14:paraId="04F807DD" w14:textId="77777777" w:rsidR="00AD7B74" w:rsidRPr="00133038" w:rsidRDefault="00AD7B74" w:rsidP="00AD7B74">
      <w:pPr>
        <w:pStyle w:val="ListParagraph"/>
        <w:spacing w:after="0"/>
        <w:ind w:left="1080"/>
        <w:contextualSpacing w:val="0"/>
        <w:rPr>
          <w:rFonts w:cs="Arial"/>
          <w:sz w:val="22"/>
        </w:rPr>
      </w:pPr>
    </w:p>
    <w:p w14:paraId="1DCD324E" w14:textId="796348AF" w:rsidR="00266644" w:rsidRPr="004C20AA" w:rsidRDefault="00A67732" w:rsidP="00266644">
      <w:pPr>
        <w:pStyle w:val="ListParagraph"/>
        <w:numPr>
          <w:ilvl w:val="1"/>
          <w:numId w:val="7"/>
        </w:numPr>
        <w:spacing w:after="240"/>
        <w:ind w:left="794"/>
        <w:contextualSpacing w:val="0"/>
        <w:rPr>
          <w:rFonts w:cs="Arial"/>
          <w:b/>
          <w:bCs/>
          <w:sz w:val="22"/>
        </w:rPr>
      </w:pPr>
      <w:r w:rsidRPr="004C20AA">
        <w:rPr>
          <w:rFonts w:cs="Arial"/>
          <w:b/>
          <w:bCs/>
          <w:sz w:val="22"/>
        </w:rPr>
        <w:t>Desirable</w:t>
      </w:r>
      <w:r w:rsidR="004C20AA" w:rsidRPr="004C20AA">
        <w:rPr>
          <w:rFonts w:cs="Arial"/>
          <w:b/>
          <w:bCs/>
          <w:sz w:val="22"/>
        </w:rPr>
        <w:t xml:space="preserve"> Requirements</w:t>
      </w:r>
    </w:p>
    <w:p w14:paraId="4FA43962" w14:textId="36BBE62B" w:rsidR="00FC1EF4" w:rsidRPr="00C479DD" w:rsidRDefault="00FC1EF4" w:rsidP="00C479DD">
      <w:pPr>
        <w:pStyle w:val="ListParagraph"/>
        <w:numPr>
          <w:ilvl w:val="0"/>
          <w:numId w:val="13"/>
        </w:numPr>
        <w:spacing w:after="0"/>
        <w:rPr>
          <w:rFonts w:cs="Arial"/>
          <w:sz w:val="22"/>
        </w:rPr>
      </w:pPr>
      <w:r w:rsidRPr="00C479DD">
        <w:rPr>
          <w:rFonts w:cs="Arial"/>
          <w:sz w:val="22"/>
        </w:rPr>
        <w:t>2</w:t>
      </w:r>
      <w:r w:rsidR="00F22F91" w:rsidRPr="00C479DD">
        <w:rPr>
          <w:rFonts w:cs="Arial"/>
          <w:sz w:val="22"/>
        </w:rPr>
        <w:t>-</w:t>
      </w:r>
      <w:r w:rsidRPr="00C479DD">
        <w:rPr>
          <w:rFonts w:cs="Arial"/>
          <w:sz w:val="22"/>
        </w:rPr>
        <w:t>year</w:t>
      </w:r>
      <w:r w:rsidR="00F22F91" w:rsidRPr="00C479DD">
        <w:rPr>
          <w:rFonts w:cs="Arial"/>
          <w:sz w:val="22"/>
        </w:rPr>
        <w:t xml:space="preserve"> </w:t>
      </w:r>
      <w:r w:rsidRPr="00C479DD">
        <w:rPr>
          <w:rFonts w:cs="Arial"/>
          <w:sz w:val="22"/>
        </w:rPr>
        <w:t>/</w:t>
      </w:r>
      <w:r w:rsidR="00F22F91" w:rsidRPr="00C479DD">
        <w:rPr>
          <w:rFonts w:cs="Arial"/>
          <w:sz w:val="22"/>
        </w:rPr>
        <w:t xml:space="preserve"> </w:t>
      </w:r>
      <w:r w:rsidRPr="00C479DD">
        <w:rPr>
          <w:rFonts w:cs="Arial"/>
          <w:sz w:val="22"/>
        </w:rPr>
        <w:t>3000mile warranty</w:t>
      </w:r>
    </w:p>
    <w:p w14:paraId="6612E51C" w14:textId="716ED9B2" w:rsidR="00FC1EF4" w:rsidRDefault="00FC1EF4" w:rsidP="00C479DD">
      <w:pPr>
        <w:pStyle w:val="ListParagraph"/>
        <w:numPr>
          <w:ilvl w:val="0"/>
          <w:numId w:val="13"/>
        </w:numPr>
        <w:spacing w:after="0"/>
        <w:contextualSpacing w:val="0"/>
        <w:rPr>
          <w:rFonts w:cs="Arial"/>
          <w:sz w:val="22"/>
        </w:rPr>
      </w:pPr>
      <w:r w:rsidRPr="00266644">
        <w:rPr>
          <w:rFonts w:cs="Arial"/>
          <w:sz w:val="22"/>
        </w:rPr>
        <w:t>5</w:t>
      </w:r>
      <w:r w:rsidR="00F22F91">
        <w:rPr>
          <w:rFonts w:cs="Arial"/>
          <w:sz w:val="22"/>
        </w:rPr>
        <w:t>-</w:t>
      </w:r>
      <w:r w:rsidRPr="00266644">
        <w:rPr>
          <w:rFonts w:cs="Arial"/>
          <w:sz w:val="22"/>
        </w:rPr>
        <w:t xml:space="preserve">year battery warranty </w:t>
      </w:r>
    </w:p>
    <w:p w14:paraId="23800C4B" w14:textId="77777777" w:rsidR="00FC1EF4" w:rsidRPr="00266644" w:rsidRDefault="00FC1EF4" w:rsidP="00C479DD">
      <w:pPr>
        <w:pStyle w:val="ListParagraph"/>
        <w:numPr>
          <w:ilvl w:val="0"/>
          <w:numId w:val="13"/>
        </w:numPr>
        <w:spacing w:after="0"/>
        <w:contextualSpacing w:val="0"/>
        <w:rPr>
          <w:rFonts w:cs="Arial"/>
          <w:sz w:val="22"/>
        </w:rPr>
      </w:pPr>
      <w:r w:rsidRPr="00266644">
        <w:rPr>
          <w:rFonts w:cs="Arial"/>
          <w:sz w:val="22"/>
        </w:rPr>
        <w:t>Horn</w:t>
      </w:r>
    </w:p>
    <w:p w14:paraId="026454E5" w14:textId="77777777" w:rsidR="00FC1EF4" w:rsidRPr="00266644" w:rsidRDefault="00FC1EF4" w:rsidP="00C479DD">
      <w:pPr>
        <w:pStyle w:val="ListParagraph"/>
        <w:numPr>
          <w:ilvl w:val="0"/>
          <w:numId w:val="13"/>
        </w:numPr>
        <w:spacing w:after="0"/>
        <w:contextualSpacing w:val="0"/>
        <w:rPr>
          <w:rFonts w:cs="Arial"/>
          <w:sz w:val="22"/>
        </w:rPr>
      </w:pPr>
      <w:r w:rsidRPr="00266644">
        <w:rPr>
          <w:rFonts w:cs="Arial"/>
          <w:sz w:val="22"/>
        </w:rPr>
        <w:t>Amber beacon</w:t>
      </w:r>
    </w:p>
    <w:p w14:paraId="00CF6257" w14:textId="16E83A57" w:rsidR="00A67732" w:rsidRPr="00266644" w:rsidRDefault="00A67732" w:rsidP="00C479DD">
      <w:pPr>
        <w:pStyle w:val="ListParagraph"/>
        <w:numPr>
          <w:ilvl w:val="0"/>
          <w:numId w:val="13"/>
        </w:numPr>
        <w:spacing w:after="0"/>
        <w:contextualSpacing w:val="0"/>
        <w:rPr>
          <w:rFonts w:cs="Arial"/>
          <w:sz w:val="22"/>
        </w:rPr>
      </w:pPr>
      <w:r w:rsidRPr="00266644">
        <w:rPr>
          <w:rFonts w:cs="Arial"/>
          <w:sz w:val="22"/>
        </w:rPr>
        <w:t>Single lever controls</w:t>
      </w:r>
    </w:p>
    <w:p w14:paraId="2EFC43AD" w14:textId="77777777" w:rsidR="00A67732" w:rsidRPr="00266644" w:rsidRDefault="00A67732" w:rsidP="00C479DD">
      <w:pPr>
        <w:pStyle w:val="ListParagraph"/>
        <w:numPr>
          <w:ilvl w:val="0"/>
          <w:numId w:val="13"/>
        </w:numPr>
        <w:spacing w:after="0"/>
        <w:contextualSpacing w:val="0"/>
        <w:rPr>
          <w:rFonts w:cs="Arial"/>
          <w:sz w:val="22"/>
        </w:rPr>
      </w:pPr>
      <w:r w:rsidRPr="00266644">
        <w:rPr>
          <w:rFonts w:cs="Arial"/>
          <w:sz w:val="22"/>
        </w:rPr>
        <w:t>Quick release couplings</w:t>
      </w:r>
    </w:p>
    <w:p w14:paraId="1EBD13CD" w14:textId="77777777" w:rsidR="00A67732" w:rsidRPr="00266644" w:rsidRDefault="00A67732" w:rsidP="00C479DD">
      <w:pPr>
        <w:pStyle w:val="ListParagraph"/>
        <w:numPr>
          <w:ilvl w:val="0"/>
          <w:numId w:val="13"/>
        </w:numPr>
        <w:spacing w:after="0"/>
        <w:contextualSpacing w:val="0"/>
        <w:rPr>
          <w:rFonts w:cs="Arial"/>
          <w:sz w:val="22"/>
        </w:rPr>
      </w:pPr>
      <w:r w:rsidRPr="00266644">
        <w:rPr>
          <w:rFonts w:cs="Arial"/>
          <w:sz w:val="22"/>
        </w:rPr>
        <w:t>Ergonomic seating adjustments</w:t>
      </w:r>
    </w:p>
    <w:p w14:paraId="56AD572E" w14:textId="561B7569" w:rsidR="00A67732" w:rsidRPr="00266644" w:rsidRDefault="00A67732" w:rsidP="00C479DD">
      <w:pPr>
        <w:pStyle w:val="ListParagraph"/>
        <w:numPr>
          <w:ilvl w:val="0"/>
          <w:numId w:val="13"/>
        </w:numPr>
        <w:spacing w:after="0"/>
        <w:contextualSpacing w:val="0"/>
        <w:rPr>
          <w:rFonts w:cs="Arial"/>
          <w:sz w:val="22"/>
        </w:rPr>
      </w:pPr>
      <w:r w:rsidRPr="00266644">
        <w:rPr>
          <w:rFonts w:cs="Arial"/>
          <w:sz w:val="22"/>
        </w:rPr>
        <w:t>Telematics and tracking system</w:t>
      </w:r>
    </w:p>
    <w:p w14:paraId="52FF7387" w14:textId="77777777" w:rsidR="00A67732" w:rsidRPr="00266644" w:rsidRDefault="00A67732" w:rsidP="00C479DD">
      <w:pPr>
        <w:pStyle w:val="ListParagraph"/>
        <w:numPr>
          <w:ilvl w:val="0"/>
          <w:numId w:val="13"/>
        </w:numPr>
        <w:spacing w:after="0"/>
        <w:contextualSpacing w:val="0"/>
        <w:rPr>
          <w:rFonts w:cs="Arial"/>
          <w:sz w:val="22"/>
        </w:rPr>
      </w:pPr>
      <w:r w:rsidRPr="00266644">
        <w:rPr>
          <w:rFonts w:cs="Arial"/>
          <w:sz w:val="22"/>
        </w:rPr>
        <w:t>360 operator visibility</w:t>
      </w:r>
    </w:p>
    <w:p w14:paraId="2B30FE8D" w14:textId="05DF2C17" w:rsidR="00DE4832" w:rsidRDefault="00A67732" w:rsidP="00C479DD">
      <w:pPr>
        <w:pStyle w:val="ListParagraph"/>
        <w:numPr>
          <w:ilvl w:val="0"/>
          <w:numId w:val="13"/>
        </w:numPr>
        <w:spacing w:after="0"/>
        <w:contextualSpacing w:val="0"/>
        <w:rPr>
          <w:rFonts w:cs="Arial"/>
          <w:sz w:val="22"/>
        </w:rPr>
      </w:pPr>
      <w:r w:rsidRPr="00266644">
        <w:rPr>
          <w:rFonts w:cs="Arial"/>
          <w:sz w:val="22"/>
        </w:rPr>
        <w:t>Vehicle speed 15-20mph</w:t>
      </w:r>
    </w:p>
    <w:p w14:paraId="4E1A8FD6" w14:textId="77777777" w:rsidR="00C479DD" w:rsidRPr="00FC1EF4" w:rsidRDefault="00C479DD" w:rsidP="00C479DD">
      <w:pPr>
        <w:pStyle w:val="ListParagraph"/>
        <w:spacing w:after="0"/>
        <w:ind w:left="1508"/>
        <w:contextualSpacing w:val="0"/>
        <w:rPr>
          <w:rFonts w:cs="Arial"/>
          <w:sz w:val="22"/>
        </w:rPr>
      </w:pPr>
    </w:p>
    <w:p w14:paraId="0F79C3B1" w14:textId="77777777" w:rsidR="002166F7" w:rsidRPr="002166F7" w:rsidRDefault="002166F7" w:rsidP="004756AE">
      <w:pPr>
        <w:pStyle w:val="Heading1"/>
      </w:pPr>
      <w:bookmarkStart w:id="11" w:name="_Toc188346896"/>
      <w:r w:rsidRPr="002166F7">
        <w:t>Warranties</w:t>
      </w:r>
      <w:bookmarkEnd w:id="11"/>
    </w:p>
    <w:p w14:paraId="10C0F4EE" w14:textId="77777777" w:rsidR="00AF2896" w:rsidRDefault="002166F7" w:rsidP="004756AE">
      <w:pPr>
        <w:pStyle w:val="Heading1"/>
        <w:numPr>
          <w:ilvl w:val="1"/>
          <w:numId w:val="7"/>
        </w:numPr>
        <w:rPr>
          <w:b w:val="0"/>
          <w:bCs/>
        </w:rPr>
      </w:pPr>
      <w:bookmarkStart w:id="12" w:name="_Toc188346897"/>
      <w:r w:rsidRPr="004756AE">
        <w:rPr>
          <w:b w:val="0"/>
          <w:bCs/>
        </w:rPr>
        <w:t xml:space="preserve">The </w:t>
      </w:r>
      <w:r w:rsidR="007D2B1A">
        <w:rPr>
          <w:b w:val="0"/>
          <w:bCs/>
        </w:rPr>
        <w:t xml:space="preserve">product put forward must meet the following warranty requirements </w:t>
      </w:r>
    </w:p>
    <w:p w14:paraId="55C75910" w14:textId="7E5799D4" w:rsidR="002166F7" w:rsidRPr="004756AE" w:rsidRDefault="00AF2896" w:rsidP="00AF2896">
      <w:pPr>
        <w:pStyle w:val="Heading1"/>
        <w:numPr>
          <w:ilvl w:val="1"/>
          <w:numId w:val="7"/>
        </w:numPr>
        <w:rPr>
          <w:b w:val="0"/>
          <w:bCs/>
        </w:rPr>
      </w:pPr>
      <w:r>
        <w:rPr>
          <w:b w:val="0"/>
          <w:bCs/>
        </w:rPr>
        <w:t xml:space="preserve">The </w:t>
      </w:r>
      <w:r w:rsidR="002166F7" w:rsidRPr="004756AE">
        <w:rPr>
          <w:b w:val="0"/>
          <w:bCs/>
        </w:rPr>
        <w:t>Supplier warrants to the Purchaser that the vehicle:</w:t>
      </w:r>
      <w:bookmarkEnd w:id="12"/>
    </w:p>
    <w:p w14:paraId="23F831AA" w14:textId="77777777" w:rsidR="002166F7" w:rsidRPr="002166F7" w:rsidRDefault="002166F7" w:rsidP="004756AE">
      <w:pPr>
        <w:numPr>
          <w:ilvl w:val="0"/>
          <w:numId w:val="14"/>
        </w:numPr>
        <w:spacing w:after="120"/>
        <w:ind w:left="1077" w:hanging="357"/>
        <w:rPr>
          <w:rFonts w:cs="Arial"/>
          <w:sz w:val="22"/>
        </w:rPr>
      </w:pPr>
      <w:r w:rsidRPr="002166F7">
        <w:rPr>
          <w:rFonts w:cs="Arial"/>
          <w:sz w:val="22"/>
        </w:rPr>
        <w:t>will be of sound and satisfactory quality and fit for all purposes for which forklift/telehandlers are commonly supplied;</w:t>
      </w:r>
    </w:p>
    <w:p w14:paraId="03960EEB" w14:textId="77777777" w:rsidR="002166F7" w:rsidRPr="002166F7" w:rsidRDefault="002166F7" w:rsidP="004756AE">
      <w:pPr>
        <w:numPr>
          <w:ilvl w:val="0"/>
          <w:numId w:val="14"/>
        </w:numPr>
        <w:spacing w:after="120"/>
        <w:ind w:left="1077" w:hanging="357"/>
        <w:rPr>
          <w:rFonts w:cs="Arial"/>
          <w:sz w:val="22"/>
        </w:rPr>
      </w:pPr>
      <w:r w:rsidRPr="002166F7">
        <w:rPr>
          <w:rFonts w:cs="Arial"/>
          <w:sz w:val="22"/>
        </w:rPr>
        <w:t>will meet all of the essential criteria outlined above;</w:t>
      </w:r>
    </w:p>
    <w:p w14:paraId="2EC6FDC7" w14:textId="77777777" w:rsidR="002166F7" w:rsidRPr="002166F7" w:rsidRDefault="002166F7" w:rsidP="004756AE">
      <w:pPr>
        <w:numPr>
          <w:ilvl w:val="0"/>
          <w:numId w:val="14"/>
        </w:numPr>
        <w:spacing w:after="120"/>
        <w:ind w:left="1077" w:hanging="357"/>
        <w:rPr>
          <w:rFonts w:cs="Arial"/>
          <w:sz w:val="22"/>
        </w:rPr>
      </w:pPr>
      <w:r w:rsidRPr="002166F7">
        <w:rPr>
          <w:rFonts w:cs="Arial"/>
          <w:sz w:val="22"/>
        </w:rPr>
        <w:t>will be free from defects in design, material and workmanship;</w:t>
      </w:r>
    </w:p>
    <w:p w14:paraId="23027BCF" w14:textId="77777777" w:rsidR="002166F7" w:rsidRPr="002166F7" w:rsidRDefault="002166F7" w:rsidP="004756AE">
      <w:pPr>
        <w:numPr>
          <w:ilvl w:val="0"/>
          <w:numId w:val="14"/>
        </w:numPr>
        <w:spacing w:after="240"/>
        <w:ind w:left="1077" w:hanging="357"/>
        <w:rPr>
          <w:rFonts w:cs="Arial"/>
          <w:sz w:val="22"/>
        </w:rPr>
      </w:pPr>
      <w:r w:rsidRPr="002166F7">
        <w:rPr>
          <w:rFonts w:cs="Arial"/>
          <w:sz w:val="22"/>
        </w:rPr>
        <w:t>will comply with all and will not contravene any Statutory Requirements relating to the manufacture and sale of goods, product safety, packaging, labelling and hazardous substances (including the appropriate British Standard and Codes of Practice or equivalent specification unless otherwise agreed)</w:t>
      </w:r>
    </w:p>
    <w:p w14:paraId="20FB0BF8" w14:textId="1AF92869" w:rsidR="004756AE" w:rsidRPr="00885D92" w:rsidRDefault="00740EE4" w:rsidP="00885D92">
      <w:pPr>
        <w:pStyle w:val="Heading1"/>
      </w:pPr>
      <w:bookmarkStart w:id="13" w:name="_Toc188346898"/>
      <w:r w:rsidRPr="00A67732">
        <w:t>Quality Assurance Requirements</w:t>
      </w:r>
      <w:bookmarkEnd w:id="13"/>
    </w:p>
    <w:p w14:paraId="743A1B65" w14:textId="77777777" w:rsidR="004756AE" w:rsidRDefault="002166F7" w:rsidP="00D93EFC">
      <w:pPr>
        <w:pStyle w:val="ListParagraph"/>
        <w:numPr>
          <w:ilvl w:val="2"/>
          <w:numId w:val="7"/>
        </w:numPr>
        <w:spacing w:after="240"/>
        <w:ind w:left="1440" w:hanging="720"/>
        <w:contextualSpacing w:val="0"/>
        <w:rPr>
          <w:rFonts w:cs="Arial"/>
          <w:sz w:val="22"/>
        </w:rPr>
      </w:pPr>
      <w:r w:rsidRPr="004756AE">
        <w:rPr>
          <w:rFonts w:cs="Arial"/>
          <w:sz w:val="22"/>
        </w:rPr>
        <w:t>The Supplier transfers ownership of the Goods on completion of delivery (including off loading and stacking) or payment for those Goods, whichever is earlier.</w:t>
      </w:r>
    </w:p>
    <w:p w14:paraId="70937A9A" w14:textId="77777777" w:rsidR="00435967" w:rsidRDefault="002166F7" w:rsidP="00435967">
      <w:pPr>
        <w:pStyle w:val="ListParagraph"/>
        <w:numPr>
          <w:ilvl w:val="2"/>
          <w:numId w:val="7"/>
        </w:numPr>
        <w:spacing w:after="240"/>
        <w:ind w:left="1440" w:hanging="720"/>
        <w:contextualSpacing w:val="0"/>
        <w:rPr>
          <w:rFonts w:cs="Arial"/>
          <w:sz w:val="22"/>
        </w:rPr>
      </w:pPr>
      <w:r w:rsidRPr="004756AE">
        <w:rPr>
          <w:rFonts w:cs="Arial"/>
          <w:sz w:val="22"/>
        </w:rPr>
        <w:t>Risk in the Goods transfers to the Buyer on delivery but remains with the Supplier if the Buyer notices damage or operations issues following delivery and lets the Supplier know within three Working Days of delivery.</w:t>
      </w:r>
    </w:p>
    <w:p w14:paraId="6E887CF1" w14:textId="5166D202" w:rsidR="00D93EFC" w:rsidRPr="00435967" w:rsidRDefault="002166F7" w:rsidP="00435967">
      <w:pPr>
        <w:pStyle w:val="ListParagraph"/>
        <w:numPr>
          <w:ilvl w:val="2"/>
          <w:numId w:val="7"/>
        </w:numPr>
        <w:spacing w:after="240"/>
        <w:ind w:left="1440" w:hanging="720"/>
        <w:contextualSpacing w:val="0"/>
        <w:rPr>
          <w:rFonts w:cs="Arial"/>
          <w:sz w:val="22"/>
        </w:rPr>
      </w:pPr>
      <w:r w:rsidRPr="00435967">
        <w:rPr>
          <w:rFonts w:cs="Arial"/>
          <w:sz w:val="22"/>
        </w:rPr>
        <w:lastRenderedPageBreak/>
        <w:t>The Supplier will be responsible for arranging delivery of the vehicle to the AAIB’s headquarters</w:t>
      </w:r>
      <w:r w:rsidR="005A79F8" w:rsidRPr="00435967">
        <w:rPr>
          <w:rFonts w:cs="Arial"/>
          <w:sz w:val="22"/>
        </w:rPr>
        <w:t xml:space="preserve"> (as 6.3)</w:t>
      </w:r>
      <w:r w:rsidRPr="00435967">
        <w:rPr>
          <w:rFonts w:cs="Arial"/>
          <w:sz w:val="22"/>
        </w:rPr>
        <w:t xml:space="preserve"> on an agreed date during the Buyer's working hours. </w:t>
      </w:r>
    </w:p>
    <w:p w14:paraId="35F354E2" w14:textId="77777777" w:rsidR="00D93EFC" w:rsidRDefault="002166F7" w:rsidP="00D93EFC">
      <w:pPr>
        <w:pStyle w:val="ListParagraph"/>
        <w:numPr>
          <w:ilvl w:val="2"/>
          <w:numId w:val="7"/>
        </w:numPr>
        <w:spacing w:after="240"/>
        <w:ind w:left="1440" w:hanging="720"/>
        <w:contextualSpacing w:val="0"/>
        <w:rPr>
          <w:rFonts w:cs="Arial"/>
          <w:sz w:val="22"/>
        </w:rPr>
      </w:pPr>
      <w:r w:rsidRPr="00D93EFC">
        <w:rPr>
          <w:rFonts w:cs="Arial"/>
          <w:sz w:val="22"/>
        </w:rPr>
        <w:t>Hand-over will include manual, familiarisation training, inspection and testing of equipment by On-site Engineering Support Staff to ensure good working order of the vehicle – this may take up to a week after delivery to ensure vehicle is charging correctly.</w:t>
      </w:r>
    </w:p>
    <w:p w14:paraId="01C6E21F" w14:textId="34262201" w:rsidR="002166F7" w:rsidRPr="00D93EFC" w:rsidRDefault="002166F7" w:rsidP="00D93EFC">
      <w:pPr>
        <w:pStyle w:val="ListParagraph"/>
        <w:numPr>
          <w:ilvl w:val="2"/>
          <w:numId w:val="7"/>
        </w:numPr>
        <w:spacing w:after="240"/>
        <w:contextualSpacing w:val="0"/>
        <w:rPr>
          <w:rFonts w:cs="Arial"/>
          <w:sz w:val="22"/>
        </w:rPr>
      </w:pPr>
      <w:r w:rsidRPr="00D93EFC">
        <w:rPr>
          <w:rFonts w:cs="Arial"/>
          <w:sz w:val="22"/>
        </w:rPr>
        <w:t>Hand-over tests may include, but is not restricted to the following:</w:t>
      </w:r>
    </w:p>
    <w:p w14:paraId="5B7C0EDA" w14:textId="2F3A4530" w:rsidR="002166F7" w:rsidRPr="00D93EFC" w:rsidRDefault="002166F7" w:rsidP="00D93EFC">
      <w:pPr>
        <w:pStyle w:val="ListParagraph"/>
        <w:numPr>
          <w:ilvl w:val="0"/>
          <w:numId w:val="17"/>
        </w:numPr>
        <w:rPr>
          <w:rFonts w:cs="Arial"/>
          <w:sz w:val="22"/>
        </w:rPr>
      </w:pPr>
      <w:r w:rsidRPr="00D93EFC">
        <w:rPr>
          <w:rFonts w:cs="Arial"/>
          <w:sz w:val="22"/>
        </w:rPr>
        <w:t>Start / stop including emergency stop</w:t>
      </w:r>
    </w:p>
    <w:p w14:paraId="41529BB5" w14:textId="5379DA52" w:rsidR="002166F7" w:rsidRPr="00D93EFC" w:rsidRDefault="002166F7" w:rsidP="00D93EFC">
      <w:pPr>
        <w:pStyle w:val="ListParagraph"/>
        <w:numPr>
          <w:ilvl w:val="0"/>
          <w:numId w:val="17"/>
        </w:numPr>
        <w:rPr>
          <w:rFonts w:cs="Arial"/>
          <w:sz w:val="22"/>
        </w:rPr>
      </w:pPr>
      <w:r w:rsidRPr="00D93EFC">
        <w:rPr>
          <w:rFonts w:cs="Arial"/>
          <w:sz w:val="22"/>
        </w:rPr>
        <w:t>Pick up an item up to 2000kg using standard forks, transport up to 10m and safely deposit item at height of over 3m</w:t>
      </w:r>
    </w:p>
    <w:p w14:paraId="3DBF6971" w14:textId="77777777" w:rsidR="00D93EFC" w:rsidRDefault="002166F7" w:rsidP="00D93EFC">
      <w:pPr>
        <w:pStyle w:val="ListParagraph"/>
        <w:numPr>
          <w:ilvl w:val="0"/>
          <w:numId w:val="17"/>
        </w:numPr>
        <w:spacing w:after="240"/>
        <w:ind w:left="1434" w:hanging="357"/>
        <w:contextualSpacing w:val="0"/>
        <w:rPr>
          <w:rFonts w:cs="Arial"/>
          <w:sz w:val="22"/>
        </w:rPr>
      </w:pPr>
      <w:r w:rsidRPr="00D93EFC">
        <w:rPr>
          <w:rFonts w:cs="Arial"/>
          <w:sz w:val="22"/>
        </w:rPr>
        <w:t>Pick up an item up to 2000kg with boom extended, transport up to 10m and safely deposit item from vehicle at up to 45° angle with extended fork</w:t>
      </w:r>
      <w:r w:rsidR="00D93EFC">
        <w:rPr>
          <w:rFonts w:cs="Arial"/>
          <w:sz w:val="22"/>
        </w:rPr>
        <w:t>s.</w:t>
      </w:r>
    </w:p>
    <w:p w14:paraId="78031C99" w14:textId="0DC8791C" w:rsidR="002166F7" w:rsidRPr="00D93EFC" w:rsidRDefault="00D93EFC" w:rsidP="00D93EFC">
      <w:pPr>
        <w:pStyle w:val="ListParagraph"/>
        <w:numPr>
          <w:ilvl w:val="1"/>
          <w:numId w:val="7"/>
        </w:numPr>
        <w:rPr>
          <w:rFonts w:cs="Arial"/>
          <w:sz w:val="22"/>
        </w:rPr>
      </w:pPr>
      <w:r w:rsidRPr="00D93EFC">
        <w:rPr>
          <w:rFonts w:cs="Arial"/>
          <w:sz w:val="22"/>
        </w:rPr>
        <w:t xml:space="preserve">Delivery to the </w:t>
      </w:r>
      <w:r w:rsidR="002166F7" w:rsidRPr="00D93EFC">
        <w:rPr>
          <w:rFonts w:cs="Arial"/>
          <w:sz w:val="22"/>
        </w:rPr>
        <w:t>AAIB’s headquarters located at:</w:t>
      </w:r>
    </w:p>
    <w:p w14:paraId="3566727F" w14:textId="77777777" w:rsidR="002166F7" w:rsidRPr="002166F7" w:rsidRDefault="002166F7" w:rsidP="00D93EFC">
      <w:pPr>
        <w:spacing w:after="0"/>
        <w:ind w:left="1440"/>
        <w:rPr>
          <w:rFonts w:cs="Arial"/>
          <w:sz w:val="22"/>
        </w:rPr>
      </w:pPr>
      <w:r w:rsidRPr="002166F7">
        <w:rPr>
          <w:rFonts w:cs="Arial"/>
          <w:sz w:val="22"/>
        </w:rPr>
        <w:t>Air Accidents Investigation Branch</w:t>
      </w:r>
    </w:p>
    <w:p w14:paraId="36433D84" w14:textId="77777777" w:rsidR="002166F7" w:rsidRPr="002166F7" w:rsidRDefault="002166F7" w:rsidP="00D93EFC">
      <w:pPr>
        <w:spacing w:after="0"/>
        <w:ind w:left="1440"/>
        <w:rPr>
          <w:rFonts w:cs="Arial"/>
          <w:sz w:val="22"/>
        </w:rPr>
      </w:pPr>
      <w:r w:rsidRPr="002166F7">
        <w:rPr>
          <w:rFonts w:cs="Arial"/>
          <w:sz w:val="22"/>
        </w:rPr>
        <w:t>Farnborough House</w:t>
      </w:r>
    </w:p>
    <w:p w14:paraId="4C9BC074" w14:textId="77777777" w:rsidR="002166F7" w:rsidRPr="002166F7" w:rsidRDefault="002166F7" w:rsidP="00D93EFC">
      <w:pPr>
        <w:spacing w:after="0"/>
        <w:ind w:left="1440"/>
        <w:rPr>
          <w:rFonts w:cs="Arial"/>
          <w:sz w:val="22"/>
        </w:rPr>
      </w:pPr>
      <w:r w:rsidRPr="002166F7">
        <w:rPr>
          <w:rFonts w:cs="Arial"/>
          <w:sz w:val="22"/>
        </w:rPr>
        <w:t>Berkshire Copse Road</w:t>
      </w:r>
    </w:p>
    <w:p w14:paraId="0E32F145" w14:textId="77777777" w:rsidR="002166F7" w:rsidRPr="002166F7" w:rsidRDefault="002166F7" w:rsidP="00D93EFC">
      <w:pPr>
        <w:spacing w:after="0"/>
        <w:ind w:left="1440"/>
        <w:rPr>
          <w:rFonts w:cs="Arial"/>
          <w:sz w:val="22"/>
        </w:rPr>
      </w:pPr>
      <w:r w:rsidRPr="002166F7">
        <w:rPr>
          <w:rFonts w:cs="Arial"/>
          <w:sz w:val="22"/>
        </w:rPr>
        <w:t>Aldershot</w:t>
      </w:r>
    </w:p>
    <w:p w14:paraId="535E9059" w14:textId="77777777" w:rsidR="002166F7" w:rsidRPr="002166F7" w:rsidRDefault="002166F7" w:rsidP="00D93EFC">
      <w:pPr>
        <w:spacing w:after="0"/>
        <w:ind w:left="1440"/>
        <w:rPr>
          <w:rFonts w:cs="Arial"/>
          <w:sz w:val="22"/>
        </w:rPr>
      </w:pPr>
      <w:r w:rsidRPr="002166F7">
        <w:rPr>
          <w:rFonts w:cs="Arial"/>
          <w:sz w:val="22"/>
        </w:rPr>
        <w:t>Hampshire</w:t>
      </w:r>
    </w:p>
    <w:p w14:paraId="6DD48D95" w14:textId="77777777" w:rsidR="002166F7" w:rsidRPr="002166F7" w:rsidRDefault="002166F7" w:rsidP="00D93EFC">
      <w:pPr>
        <w:spacing w:after="0"/>
        <w:ind w:left="1440"/>
        <w:rPr>
          <w:rFonts w:cs="Arial"/>
          <w:sz w:val="22"/>
        </w:rPr>
      </w:pPr>
      <w:r w:rsidRPr="002166F7">
        <w:rPr>
          <w:rFonts w:cs="Arial"/>
          <w:sz w:val="22"/>
        </w:rPr>
        <w:t>GU11 2HH</w:t>
      </w:r>
    </w:p>
    <w:p w14:paraId="214FF65A" w14:textId="0E487283" w:rsidR="00DE4832" w:rsidRPr="00A67732" w:rsidRDefault="002166F7" w:rsidP="00D93EFC">
      <w:pPr>
        <w:spacing w:after="240"/>
        <w:ind w:left="1440"/>
        <w:rPr>
          <w:rFonts w:cs="Arial"/>
          <w:sz w:val="22"/>
        </w:rPr>
      </w:pPr>
      <w:r w:rsidRPr="002166F7">
        <w:rPr>
          <w:rFonts w:cs="Arial"/>
          <w:sz w:val="22"/>
        </w:rPr>
        <w:t>United Kingdom</w:t>
      </w:r>
    </w:p>
    <w:p w14:paraId="512164F4" w14:textId="5D9613AB" w:rsidR="001E109E" w:rsidRPr="00A67732" w:rsidRDefault="00740EE4" w:rsidP="00A67732">
      <w:pPr>
        <w:pStyle w:val="Heading1"/>
      </w:pPr>
      <w:bookmarkStart w:id="14" w:name="_Toc188346899"/>
      <w:r w:rsidRPr="00A67732">
        <w:t>Service Conditions and Environmental Factors</w:t>
      </w:r>
      <w:bookmarkStart w:id="15" w:name="_Hlk66106335"/>
      <w:bookmarkEnd w:id="14"/>
    </w:p>
    <w:p w14:paraId="14E5B414" w14:textId="55DC1E23" w:rsidR="00DE4832" w:rsidRPr="002702F6" w:rsidRDefault="0098536A" w:rsidP="00CE6D48">
      <w:pPr>
        <w:pStyle w:val="ListParagraph"/>
        <w:numPr>
          <w:ilvl w:val="1"/>
          <w:numId w:val="7"/>
        </w:numPr>
        <w:spacing w:after="240"/>
        <w:ind w:left="998" w:hanging="431"/>
        <w:contextualSpacing w:val="0"/>
        <w:rPr>
          <w:rFonts w:cs="Arial"/>
          <w:sz w:val="22"/>
        </w:rPr>
      </w:pPr>
      <w:r w:rsidRPr="002702F6">
        <w:rPr>
          <w:rFonts w:cs="Arial"/>
          <w:sz w:val="22"/>
        </w:rPr>
        <w:t>Access to site via Laffan</w:t>
      </w:r>
      <w:r w:rsidR="00455D2E" w:rsidRPr="002702F6">
        <w:rPr>
          <w:rFonts w:cs="Arial"/>
          <w:sz w:val="22"/>
        </w:rPr>
        <w:t>’</w:t>
      </w:r>
      <w:r w:rsidRPr="002702F6">
        <w:rPr>
          <w:rFonts w:cs="Arial"/>
          <w:sz w:val="22"/>
        </w:rPr>
        <w:t>s Way</w:t>
      </w:r>
    </w:p>
    <w:p w14:paraId="3DD68F63" w14:textId="189BD36B" w:rsidR="00BC2D01" w:rsidRPr="002702F6" w:rsidRDefault="00757822" w:rsidP="00CE6D48">
      <w:pPr>
        <w:pStyle w:val="ListParagraph"/>
        <w:numPr>
          <w:ilvl w:val="1"/>
          <w:numId w:val="7"/>
        </w:numPr>
        <w:spacing w:after="240"/>
        <w:ind w:left="998" w:hanging="431"/>
        <w:contextualSpacing w:val="0"/>
        <w:rPr>
          <w:rFonts w:cs="Arial"/>
          <w:sz w:val="22"/>
        </w:rPr>
      </w:pPr>
      <w:r w:rsidRPr="002702F6">
        <w:rPr>
          <w:rFonts w:cs="Arial"/>
          <w:sz w:val="22"/>
        </w:rPr>
        <w:t>3</w:t>
      </w:r>
      <w:r w:rsidR="00777FBC">
        <w:rPr>
          <w:rFonts w:cs="Arial"/>
          <w:sz w:val="22"/>
        </w:rPr>
        <w:t>2Amp 3</w:t>
      </w:r>
      <w:r w:rsidRPr="002702F6">
        <w:rPr>
          <w:rFonts w:cs="Arial"/>
          <w:sz w:val="22"/>
        </w:rPr>
        <w:t>Ph</w:t>
      </w:r>
      <w:r w:rsidR="00C76739" w:rsidRPr="002702F6">
        <w:rPr>
          <w:rFonts w:cs="Arial"/>
          <w:sz w:val="22"/>
        </w:rPr>
        <w:t xml:space="preserve"> electric</w:t>
      </w:r>
      <w:r w:rsidRPr="002702F6">
        <w:rPr>
          <w:rFonts w:cs="Arial"/>
          <w:sz w:val="22"/>
        </w:rPr>
        <w:t xml:space="preserve"> available on site</w:t>
      </w:r>
    </w:p>
    <w:p w14:paraId="2F6FC03B" w14:textId="77777777" w:rsidR="0008057A" w:rsidRDefault="00740EE4" w:rsidP="0008057A">
      <w:pPr>
        <w:pStyle w:val="Heading1"/>
      </w:pPr>
      <w:bookmarkStart w:id="16" w:name="_Toc188346900"/>
      <w:bookmarkEnd w:id="15"/>
      <w:r w:rsidRPr="00A67732">
        <w:t>Training / Skills / Knowledge Transfer</w:t>
      </w:r>
      <w:bookmarkEnd w:id="16"/>
    </w:p>
    <w:p w14:paraId="6E091C21" w14:textId="4AB1B87F" w:rsidR="009405C1" w:rsidRPr="0008057A" w:rsidRDefault="009405C1" w:rsidP="001B2125">
      <w:pPr>
        <w:pStyle w:val="Heading1"/>
        <w:numPr>
          <w:ilvl w:val="1"/>
          <w:numId w:val="7"/>
        </w:numPr>
        <w:ind w:left="1134" w:hanging="567"/>
      </w:pPr>
      <w:bookmarkStart w:id="17" w:name="_Toc188346901"/>
      <w:r w:rsidRPr="0008057A">
        <w:rPr>
          <w:b w:val="0"/>
          <w:bCs/>
        </w:rPr>
        <w:t>Must include an operation manual delivered with equipment, familiarisation hand-over, ongoing technical support by phone and where available, access to online training and operation materials.</w:t>
      </w:r>
      <w:bookmarkEnd w:id="17"/>
    </w:p>
    <w:p w14:paraId="447A9224" w14:textId="77777777" w:rsidR="00740EE4" w:rsidRPr="00A67732" w:rsidRDefault="00740EE4" w:rsidP="00A67732">
      <w:pPr>
        <w:pStyle w:val="Heading1"/>
      </w:pPr>
      <w:bookmarkStart w:id="18" w:name="_Toc188346902"/>
      <w:r w:rsidRPr="00A67732">
        <w:t>Arrangement for the End of the Contract</w:t>
      </w:r>
      <w:bookmarkEnd w:id="18"/>
    </w:p>
    <w:p w14:paraId="0217BFAB" w14:textId="1B6D18A3" w:rsidR="00043E17" w:rsidRPr="009F4216" w:rsidRDefault="009F4216" w:rsidP="009F4216">
      <w:pPr>
        <w:pStyle w:val="ListParagraph"/>
        <w:numPr>
          <w:ilvl w:val="1"/>
          <w:numId w:val="7"/>
        </w:numPr>
        <w:spacing w:after="240" w:line="240" w:lineRule="auto"/>
        <w:ind w:left="1134" w:hanging="567"/>
        <w:rPr>
          <w:rFonts w:cs="Arial"/>
          <w:sz w:val="22"/>
        </w:rPr>
      </w:pPr>
      <w:r w:rsidRPr="009F4216">
        <w:rPr>
          <w:rFonts w:cs="Arial"/>
          <w:sz w:val="22"/>
        </w:rPr>
        <w:t>The Contractor shall fully cooperate with the Authority to ensure a fair and transparent re-tendering process for this contract. This may require the Contractor to demonstrate separation between teams occupied on the existing Contract and those involved in tendering for the replacement contract to prevent actual (or perceived) conflicts of interest arising.</w:t>
      </w:r>
    </w:p>
    <w:p w14:paraId="7071D54E" w14:textId="77777777" w:rsidR="0051195E" w:rsidRPr="00A67732" w:rsidRDefault="0051195E" w:rsidP="0051195E">
      <w:pPr>
        <w:spacing w:after="240" w:line="240" w:lineRule="auto"/>
        <w:ind w:left="426"/>
        <w:rPr>
          <w:rFonts w:cs="Arial"/>
          <w:color w:val="FF0000"/>
          <w:sz w:val="22"/>
        </w:rPr>
      </w:pPr>
    </w:p>
    <w:sectPr w:rsidR="0051195E" w:rsidRPr="00A67732" w:rsidSect="003B182E">
      <w:headerReference w:type="default" r:id="rId11"/>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D98D" w14:textId="77777777" w:rsidR="0095540D" w:rsidRDefault="0095540D" w:rsidP="00740EE4">
      <w:pPr>
        <w:spacing w:after="0" w:line="240" w:lineRule="auto"/>
      </w:pPr>
      <w:r>
        <w:separator/>
      </w:r>
    </w:p>
  </w:endnote>
  <w:endnote w:type="continuationSeparator" w:id="0">
    <w:p w14:paraId="2F3324E2" w14:textId="77777777" w:rsidR="0095540D" w:rsidRDefault="0095540D" w:rsidP="0074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16BB" w14:textId="77777777" w:rsidR="0095540D" w:rsidRDefault="0095540D" w:rsidP="00740EE4">
      <w:pPr>
        <w:spacing w:after="0" w:line="240" w:lineRule="auto"/>
      </w:pPr>
      <w:r>
        <w:separator/>
      </w:r>
    </w:p>
  </w:footnote>
  <w:footnote w:type="continuationSeparator" w:id="0">
    <w:p w14:paraId="7AFFF536" w14:textId="77777777" w:rsidR="0095540D" w:rsidRDefault="0095540D" w:rsidP="0074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161B" w14:textId="77777777" w:rsidR="00894755" w:rsidRDefault="00894755" w:rsidP="00894755">
    <w:pPr>
      <w:pStyle w:val="Header"/>
      <w:rPr>
        <w:rFonts w:cs="Arial"/>
        <w:szCs w:val="24"/>
      </w:rPr>
    </w:pPr>
    <w:r w:rsidRPr="005A2775">
      <w:rPr>
        <w:rFonts w:cs="Arial"/>
        <w:szCs w:val="24"/>
      </w:rPr>
      <w:t xml:space="preserve">Below-threshold ITT incorporating Short Form Contract </w:t>
    </w:r>
  </w:p>
  <w:p w14:paraId="045BE661" w14:textId="7A7082E6" w:rsidR="00740EE4" w:rsidRDefault="00894755" w:rsidP="00894755">
    <w:pPr>
      <w:pStyle w:val="Header"/>
    </w:pPr>
    <w:r w:rsidRPr="00EC7129">
      <w:rPr>
        <w:rFonts w:cs="Arial"/>
        <w:color w:val="000000"/>
        <w:szCs w:val="24"/>
      </w:rPr>
      <w:t>Contract Reference:</w:t>
    </w:r>
    <w:r w:rsidR="00C0123E">
      <w:rPr>
        <w:rFonts w:cs="Arial"/>
        <w:color w:val="000000"/>
        <w:szCs w:val="24"/>
      </w:rPr>
      <w:t xml:space="preserve"> </w:t>
    </w:r>
    <w:r w:rsidR="0081363B">
      <w:rPr>
        <w:rFonts w:cs="Arial"/>
        <w:color w:val="000000"/>
        <w:szCs w:val="24"/>
      </w:rPr>
      <w:t>TAVI3132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167FC4"/>
    <w:multiLevelType w:val="hybridMultilevel"/>
    <w:tmpl w:val="9F3684F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5887559"/>
    <w:multiLevelType w:val="hybridMultilevel"/>
    <w:tmpl w:val="88C08E2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8346BD7"/>
    <w:multiLevelType w:val="hybridMultilevel"/>
    <w:tmpl w:val="FB76A89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1825EA9"/>
    <w:multiLevelType w:val="multilevel"/>
    <w:tmpl w:val="B5EA651E"/>
    <w:lvl w:ilvl="0">
      <w:start w:val="1"/>
      <w:numFmt w:val="decimal"/>
      <w:pStyle w:val="Schedule"/>
      <w:lvlText w:val="Schedule %1"/>
      <w:lvlJc w:val="left"/>
      <w:pPr>
        <w:ind w:left="5463"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546A1E"/>
    <w:multiLevelType w:val="hybridMultilevel"/>
    <w:tmpl w:val="9F4CCA2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7" w15:restartNumberingAfterBreak="0">
    <w:nsid w:val="34500CC2"/>
    <w:multiLevelType w:val="hybridMultilevel"/>
    <w:tmpl w:val="4F7E10D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8" w15:restartNumberingAfterBreak="0">
    <w:nsid w:val="37A16C88"/>
    <w:multiLevelType w:val="hybridMultilevel"/>
    <w:tmpl w:val="C420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66C2D"/>
    <w:multiLevelType w:val="hybridMultilevel"/>
    <w:tmpl w:val="4E52EF50"/>
    <w:lvl w:ilvl="0" w:tplc="825C8D0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B8D5575"/>
    <w:multiLevelType w:val="hybridMultilevel"/>
    <w:tmpl w:val="76CCCC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E83ABC"/>
    <w:multiLevelType w:val="hybridMultilevel"/>
    <w:tmpl w:val="33825C5C"/>
    <w:lvl w:ilvl="0" w:tplc="638EAA56">
      <w:start w:val="5"/>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F963BFC"/>
    <w:multiLevelType w:val="hybridMultilevel"/>
    <w:tmpl w:val="FEB408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36D8F"/>
    <w:multiLevelType w:val="hybridMultilevel"/>
    <w:tmpl w:val="D20A86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6E4F235B"/>
    <w:multiLevelType w:val="hybridMultilevel"/>
    <w:tmpl w:val="9A3692E8"/>
    <w:lvl w:ilvl="0" w:tplc="9416B7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AD7142"/>
    <w:multiLevelType w:val="multilevel"/>
    <w:tmpl w:val="960A8C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2B01AFD"/>
    <w:multiLevelType w:val="multilevel"/>
    <w:tmpl w:val="9176C818"/>
    <w:lvl w:ilvl="0">
      <w:start w:val="1"/>
      <w:numFmt w:val="decimal"/>
      <w:lvlText w:val="%1."/>
      <w:lvlJc w:val="left"/>
      <w:pPr>
        <w:ind w:left="360" w:hanging="360"/>
      </w:pPr>
    </w:lvl>
    <w:lvl w:ilvl="1">
      <w:start w:val="1"/>
      <w:numFmt w:val="decimal"/>
      <w:lvlText w:val="%1.%2."/>
      <w:lvlJc w:val="left"/>
      <w:pPr>
        <w:ind w:left="999" w:hanging="432"/>
      </w:pPr>
      <w:rPr>
        <w:b w:val="0"/>
        <w:bCs/>
        <w:sz w:val="22"/>
        <w:szCs w:val="2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ED2B1C"/>
    <w:multiLevelType w:val="multilevel"/>
    <w:tmpl w:val="535414F8"/>
    <w:lvl w:ilvl="0">
      <w:start w:val="1"/>
      <w:numFmt w:val="decimal"/>
      <w:pStyle w:val="Heading1"/>
      <w:lvlText w:val="%1."/>
      <w:lvlJc w:val="left"/>
      <w:pPr>
        <w:ind w:left="360" w:hanging="360"/>
      </w:pPr>
    </w:lvl>
    <w:lvl w:ilvl="1">
      <w:start w:val="1"/>
      <w:numFmt w:val="decimal"/>
      <w:lvlText w:val="%1.%2."/>
      <w:lvlJc w:val="left"/>
      <w:pPr>
        <w:ind w:left="999" w:hanging="432"/>
      </w:pPr>
      <w:rPr>
        <w:b w:val="0"/>
        <w:bCs/>
        <w:sz w:val="22"/>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9858371">
    <w:abstractNumId w:val="14"/>
  </w:num>
  <w:num w:numId="2" w16cid:durableId="1832941237">
    <w:abstractNumId w:val="15"/>
  </w:num>
  <w:num w:numId="3" w16cid:durableId="88086814">
    <w:abstractNumId w:val="4"/>
  </w:num>
  <w:num w:numId="4" w16cid:durableId="886794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0452339">
    <w:abstractNumId w:val="8"/>
  </w:num>
  <w:num w:numId="6" w16cid:durableId="1946888101">
    <w:abstractNumId w:val="6"/>
  </w:num>
  <w:num w:numId="7" w16cid:durableId="1420567193">
    <w:abstractNumId w:val="17"/>
  </w:num>
  <w:num w:numId="8" w16cid:durableId="1618103685">
    <w:abstractNumId w:val="7"/>
  </w:num>
  <w:num w:numId="9" w16cid:durableId="1012803561">
    <w:abstractNumId w:val="9"/>
  </w:num>
  <w:num w:numId="10" w16cid:durableId="1970282241">
    <w:abstractNumId w:val="5"/>
  </w:num>
  <w:num w:numId="11" w16cid:durableId="540438013">
    <w:abstractNumId w:val="12"/>
  </w:num>
  <w:num w:numId="12" w16cid:durableId="1326982279">
    <w:abstractNumId w:val="1"/>
  </w:num>
  <w:num w:numId="13" w16cid:durableId="516576472">
    <w:abstractNumId w:val="2"/>
  </w:num>
  <w:num w:numId="14" w16cid:durableId="1423143767">
    <w:abstractNumId w:val="13"/>
  </w:num>
  <w:num w:numId="15" w16cid:durableId="1995181604">
    <w:abstractNumId w:val="10"/>
  </w:num>
  <w:num w:numId="16" w16cid:durableId="1226381451">
    <w:abstractNumId w:val="11"/>
  </w:num>
  <w:num w:numId="17" w16cid:durableId="1384671365">
    <w:abstractNumId w:val="3"/>
  </w:num>
  <w:num w:numId="18" w16cid:durableId="255553795">
    <w:abstractNumId w:val="17"/>
  </w:num>
  <w:num w:numId="19" w16cid:durableId="1466323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Emma"/>
    <w:docVar w:name="FSAuthorDept" w:val="CC40 - Projects &amp; Procurement"/>
    <w:docVar w:name="FSAuthorEmail" w:val="emma.luscombe@wbd-uk.com"/>
    <w:docVar w:name="FSAuthorExt" w:val="+44 (0)191 230 8309"/>
    <w:docVar w:name="FSAuthorFax" w:val="0345 415 5256"/>
    <w:docVar w:name="FSAuthorLogon" w:val="EMMADE"/>
    <w:docVar w:name="FSAuthorName" w:val="Emma Luscombe"/>
    <w:docVar w:name="FSAuthorOffice" w:val="St Ann's Wharf"/>
    <w:docVar w:name="FSAuthorStaffReference" w:val="EMD"/>
    <w:docVar w:name="FSAuthorSurname" w:val="Luscombe"/>
    <w:docVar w:name="FSAuthorTitle" w:val="Associate"/>
    <w:docVar w:name="FSClientName" w:val="Department for Transport"/>
    <w:docVar w:name="FSClientNumber" w:val="DEP/0009"/>
    <w:docVar w:name="FSDocClass" w:val="DOC"/>
    <w:docVar w:name="FSDocNumber" w:val="167257705"/>
    <w:docVar w:name="FSDocumentDescription" w:val="_DOC_167013353(2)_Below Threshold ITT - Schedule 2 Requirements Specification"/>
    <w:docVar w:name="FSDocVersion" w:val="1"/>
    <w:docVar w:name="FSMatterDesc" w:val="CCLL19A05 - Review of ITT Suites 2020"/>
    <w:docVar w:name="FSMatterManager" w:val="DR2X"/>
    <w:docVar w:name="FSMatterNumber" w:val="00035"/>
    <w:docVar w:name="FSTypist" w:val="EMMADE"/>
    <w:docVar w:name="FSTypistExt" w:val="+44 (0)191 230 8309"/>
    <w:docVar w:name="FSTypistLogon" w:val="EMMADE"/>
    <w:docVar w:name="FSTypistName" w:val="Emma Luscombe"/>
    <w:docVar w:name="FSTypistStaffReference" w:val="EMD"/>
  </w:docVars>
  <w:rsids>
    <w:rsidRoot w:val="00740EE4"/>
    <w:rsid w:val="00043E17"/>
    <w:rsid w:val="0008057A"/>
    <w:rsid w:val="000E66CD"/>
    <w:rsid w:val="00115919"/>
    <w:rsid w:val="001258EE"/>
    <w:rsid w:val="00133038"/>
    <w:rsid w:val="00190814"/>
    <w:rsid w:val="001B2125"/>
    <w:rsid w:val="001B5BA9"/>
    <w:rsid w:val="001D00E7"/>
    <w:rsid w:val="001D32AC"/>
    <w:rsid w:val="001E109E"/>
    <w:rsid w:val="001E4660"/>
    <w:rsid w:val="001E728C"/>
    <w:rsid w:val="001F7D64"/>
    <w:rsid w:val="002166F7"/>
    <w:rsid w:val="002602C2"/>
    <w:rsid w:val="00266644"/>
    <w:rsid w:val="002702F6"/>
    <w:rsid w:val="00293EF2"/>
    <w:rsid w:val="002D1B3F"/>
    <w:rsid w:val="00366D3E"/>
    <w:rsid w:val="003B182E"/>
    <w:rsid w:val="003B3B2F"/>
    <w:rsid w:val="003C279F"/>
    <w:rsid w:val="00435967"/>
    <w:rsid w:val="00455D2E"/>
    <w:rsid w:val="00466B5A"/>
    <w:rsid w:val="004756AE"/>
    <w:rsid w:val="004A4378"/>
    <w:rsid w:val="004C167F"/>
    <w:rsid w:val="004C20AA"/>
    <w:rsid w:val="0051195E"/>
    <w:rsid w:val="005122D3"/>
    <w:rsid w:val="00515B0C"/>
    <w:rsid w:val="00523F12"/>
    <w:rsid w:val="00542405"/>
    <w:rsid w:val="00543423"/>
    <w:rsid w:val="00546CC6"/>
    <w:rsid w:val="00564005"/>
    <w:rsid w:val="005A7389"/>
    <w:rsid w:val="005A79F8"/>
    <w:rsid w:val="005C5820"/>
    <w:rsid w:val="005E7B5D"/>
    <w:rsid w:val="00635706"/>
    <w:rsid w:val="006B3210"/>
    <w:rsid w:val="006C11BD"/>
    <w:rsid w:val="006E037C"/>
    <w:rsid w:val="006F2A67"/>
    <w:rsid w:val="00740EE4"/>
    <w:rsid w:val="00757822"/>
    <w:rsid w:val="00777FBC"/>
    <w:rsid w:val="007D2B1A"/>
    <w:rsid w:val="007F5FC1"/>
    <w:rsid w:val="0081363B"/>
    <w:rsid w:val="0082650A"/>
    <w:rsid w:val="00841B73"/>
    <w:rsid w:val="008734E0"/>
    <w:rsid w:val="008820DC"/>
    <w:rsid w:val="00885D92"/>
    <w:rsid w:val="00894755"/>
    <w:rsid w:val="008D716C"/>
    <w:rsid w:val="008E4A4E"/>
    <w:rsid w:val="008F3582"/>
    <w:rsid w:val="00916EAF"/>
    <w:rsid w:val="009234AC"/>
    <w:rsid w:val="009405C1"/>
    <w:rsid w:val="009470AA"/>
    <w:rsid w:val="0095540D"/>
    <w:rsid w:val="00973C55"/>
    <w:rsid w:val="0098536A"/>
    <w:rsid w:val="009A1FD8"/>
    <w:rsid w:val="009F4216"/>
    <w:rsid w:val="00A44A9F"/>
    <w:rsid w:val="00A67732"/>
    <w:rsid w:val="00A874AF"/>
    <w:rsid w:val="00AC03CF"/>
    <w:rsid w:val="00AD1AF8"/>
    <w:rsid w:val="00AD214C"/>
    <w:rsid w:val="00AD7B74"/>
    <w:rsid w:val="00AF2896"/>
    <w:rsid w:val="00B21BD9"/>
    <w:rsid w:val="00BA331D"/>
    <w:rsid w:val="00BC2D01"/>
    <w:rsid w:val="00BC7624"/>
    <w:rsid w:val="00C0123E"/>
    <w:rsid w:val="00C155A5"/>
    <w:rsid w:val="00C27A82"/>
    <w:rsid w:val="00C479DD"/>
    <w:rsid w:val="00C635F5"/>
    <w:rsid w:val="00C76739"/>
    <w:rsid w:val="00CD280F"/>
    <w:rsid w:val="00CE6D48"/>
    <w:rsid w:val="00D22936"/>
    <w:rsid w:val="00D46C0C"/>
    <w:rsid w:val="00D85F56"/>
    <w:rsid w:val="00D93EFC"/>
    <w:rsid w:val="00DE2973"/>
    <w:rsid w:val="00DE4832"/>
    <w:rsid w:val="00E50ECF"/>
    <w:rsid w:val="00EC1853"/>
    <w:rsid w:val="00EE20DC"/>
    <w:rsid w:val="00EF08A7"/>
    <w:rsid w:val="00F009A4"/>
    <w:rsid w:val="00F22F91"/>
    <w:rsid w:val="00F8736D"/>
    <w:rsid w:val="00FC1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C244"/>
  <w15:chartTrackingRefBased/>
  <w15:docId w15:val="{ADA9C23A-7947-4AA8-B6DA-803C0C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EE4"/>
    <w:rPr>
      <w:rFonts w:ascii="Arial" w:hAnsi="Arial"/>
      <w:sz w:val="24"/>
    </w:rPr>
  </w:style>
  <w:style w:type="paragraph" w:styleId="Heading1">
    <w:name w:val="heading 1"/>
    <w:basedOn w:val="Normal"/>
    <w:next w:val="Normal"/>
    <w:link w:val="Heading1Char"/>
    <w:autoRedefine/>
    <w:uiPriority w:val="9"/>
    <w:qFormat/>
    <w:rsid w:val="00A67732"/>
    <w:pPr>
      <w:keepNext/>
      <w:numPr>
        <w:numId w:val="7"/>
      </w:numPr>
      <w:spacing w:after="240" w:line="240" w:lineRule="auto"/>
      <w:outlineLvl w:val="0"/>
    </w:pPr>
    <w:rPr>
      <w:rFonts w:eastAsiaTheme="majorEastAsia" w:cs="Arial"/>
      <w:b/>
      <w:sz w:val="22"/>
    </w:rPr>
  </w:style>
  <w:style w:type="paragraph" w:styleId="Heading2">
    <w:name w:val="heading 2"/>
    <w:basedOn w:val="Normal"/>
    <w:next w:val="Normal"/>
    <w:link w:val="Heading2Char"/>
    <w:autoRedefine/>
    <w:uiPriority w:val="9"/>
    <w:unhideWhenUsed/>
    <w:qFormat/>
    <w:rsid w:val="008D716C"/>
    <w:pPr>
      <w:keepNext/>
      <w:keepLines/>
      <w:spacing w:before="40" w:after="0"/>
      <w:outlineLvl w:val="1"/>
    </w:pPr>
    <w:rPr>
      <w:rFonts w:eastAsiaTheme="majorEastAsia" w:cstheme="majorBidi"/>
      <w:color w:val="385623" w:themeColor="accent6" w:themeShade="80"/>
      <w:sz w:val="28"/>
      <w:szCs w:val="26"/>
    </w:rPr>
  </w:style>
  <w:style w:type="paragraph" w:styleId="Heading3">
    <w:name w:val="heading 3"/>
    <w:basedOn w:val="Normal"/>
    <w:next w:val="Normal"/>
    <w:link w:val="Heading3Char"/>
    <w:qFormat/>
    <w:rsid w:val="00BA331D"/>
    <w:pPr>
      <w:keepNext/>
      <w:tabs>
        <w:tab w:val="left" w:pos="0"/>
      </w:tabs>
      <w:overflowPunct w:val="0"/>
      <w:autoSpaceDE w:val="0"/>
      <w:autoSpaceDN w:val="0"/>
      <w:adjustRightInd w:val="0"/>
      <w:spacing w:before="240" w:after="240" w:line="240" w:lineRule="auto"/>
      <w:textAlignment w:val="baseline"/>
      <w:outlineLvl w:val="2"/>
    </w:pPr>
    <w:rPr>
      <w:rFonts w:eastAsia="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16C"/>
    <w:rPr>
      <w:rFonts w:ascii="Arial" w:eastAsiaTheme="majorEastAsia" w:hAnsi="Arial" w:cstheme="majorBidi"/>
      <w:color w:val="385623" w:themeColor="accent6" w:themeShade="80"/>
      <w:sz w:val="28"/>
      <w:szCs w:val="26"/>
    </w:rPr>
  </w:style>
  <w:style w:type="character" w:customStyle="1" w:styleId="Heading1Char">
    <w:name w:val="Heading 1 Char"/>
    <w:basedOn w:val="DefaultParagraphFont"/>
    <w:link w:val="Heading1"/>
    <w:uiPriority w:val="9"/>
    <w:rsid w:val="00A67732"/>
    <w:rPr>
      <w:rFonts w:ascii="Arial" w:eastAsiaTheme="majorEastAsia" w:hAnsi="Arial" w:cs="Arial"/>
      <w:b/>
    </w:rPr>
  </w:style>
  <w:style w:type="paragraph" w:customStyle="1" w:styleId="TitleClause">
    <w:name w:val="Title Clause"/>
    <w:basedOn w:val="Normal"/>
    <w:rsid w:val="00740EE4"/>
    <w:pPr>
      <w:keepNext/>
      <w:numPr>
        <w:numId w:val="4"/>
      </w:numPr>
      <w:spacing w:before="240" w:after="240" w:line="300" w:lineRule="atLeast"/>
      <w:jc w:val="both"/>
      <w:outlineLvl w:val="0"/>
    </w:pPr>
    <w:rPr>
      <w:rFonts w:eastAsia="Arial Unicode MS" w:cs="Arial"/>
      <w:b/>
      <w:color w:val="000000"/>
      <w:kern w:val="28"/>
      <w:szCs w:val="20"/>
    </w:rPr>
  </w:style>
  <w:style w:type="paragraph" w:customStyle="1" w:styleId="Untitledsubclause1">
    <w:name w:val="Untitled subclause 1"/>
    <w:basedOn w:val="Normal"/>
    <w:rsid w:val="00740EE4"/>
    <w:pPr>
      <w:numPr>
        <w:ilvl w:val="1"/>
        <w:numId w:val="4"/>
      </w:numPr>
      <w:spacing w:before="280" w:after="120" w:line="300" w:lineRule="atLeast"/>
      <w:jc w:val="both"/>
      <w:outlineLvl w:val="1"/>
    </w:pPr>
    <w:rPr>
      <w:rFonts w:eastAsia="Arial Unicode MS" w:cs="Arial"/>
      <w:color w:val="000000"/>
      <w:szCs w:val="20"/>
    </w:rPr>
  </w:style>
  <w:style w:type="paragraph" w:customStyle="1" w:styleId="Untitledsubclause2">
    <w:name w:val="Untitled subclause 2"/>
    <w:basedOn w:val="Normal"/>
    <w:rsid w:val="00740EE4"/>
    <w:pPr>
      <w:numPr>
        <w:ilvl w:val="2"/>
        <w:numId w:val="4"/>
      </w:numPr>
      <w:spacing w:after="120" w:line="300" w:lineRule="atLeast"/>
      <w:jc w:val="both"/>
      <w:outlineLvl w:val="2"/>
    </w:pPr>
    <w:rPr>
      <w:rFonts w:eastAsia="Arial Unicode MS" w:cs="Arial"/>
      <w:color w:val="000000"/>
      <w:szCs w:val="20"/>
    </w:rPr>
  </w:style>
  <w:style w:type="paragraph" w:customStyle="1" w:styleId="Untitledsubclause3">
    <w:name w:val="Untitled subclause 3"/>
    <w:basedOn w:val="Normal"/>
    <w:rsid w:val="00740EE4"/>
    <w:pPr>
      <w:numPr>
        <w:ilvl w:val="3"/>
        <w:numId w:val="4"/>
      </w:numPr>
      <w:tabs>
        <w:tab w:val="left" w:pos="2261"/>
      </w:tabs>
      <w:spacing w:after="120" w:line="300" w:lineRule="atLeast"/>
      <w:jc w:val="both"/>
      <w:outlineLvl w:val="3"/>
    </w:pPr>
    <w:rPr>
      <w:rFonts w:eastAsia="Arial Unicode MS" w:cs="Arial"/>
      <w:color w:val="000000"/>
      <w:szCs w:val="20"/>
    </w:rPr>
  </w:style>
  <w:style w:type="paragraph" w:customStyle="1" w:styleId="Untitledsubclause4">
    <w:name w:val="Untitled subclause 4"/>
    <w:basedOn w:val="Normal"/>
    <w:rsid w:val="00740EE4"/>
    <w:pPr>
      <w:numPr>
        <w:ilvl w:val="4"/>
        <w:numId w:val="4"/>
      </w:numPr>
      <w:spacing w:after="120" w:line="300" w:lineRule="atLeast"/>
      <w:jc w:val="both"/>
      <w:outlineLvl w:val="4"/>
    </w:pPr>
    <w:rPr>
      <w:rFonts w:eastAsia="Arial Unicode MS" w:cs="Arial"/>
      <w:color w:val="000000"/>
      <w:szCs w:val="20"/>
    </w:rPr>
  </w:style>
  <w:style w:type="paragraph" w:customStyle="1" w:styleId="Schedule">
    <w:name w:val="Schedule"/>
    <w:qFormat/>
    <w:rsid w:val="00740EE4"/>
    <w:pPr>
      <w:numPr>
        <w:numId w:val="3"/>
      </w:numPr>
      <w:spacing w:before="240" w:after="240" w:line="240" w:lineRule="atLeast"/>
      <w:ind w:left="3762"/>
    </w:pPr>
    <w:rPr>
      <w:rFonts w:ascii="Arial" w:eastAsia="Arial Unicode MS" w:hAnsi="Arial" w:cs="Arial"/>
      <w:b/>
      <w:color w:val="000000"/>
      <w:lang w:val="en-US"/>
    </w:rPr>
  </w:style>
  <w:style w:type="paragraph" w:customStyle="1" w:styleId="Part">
    <w:name w:val="Part"/>
    <w:basedOn w:val="Normal"/>
    <w:qFormat/>
    <w:rsid w:val="00740EE4"/>
    <w:pPr>
      <w:numPr>
        <w:ilvl w:val="1"/>
        <w:numId w:val="3"/>
      </w:numPr>
      <w:spacing w:before="240" w:after="240" w:line="300" w:lineRule="atLeast"/>
    </w:pPr>
    <w:rPr>
      <w:rFonts w:eastAsia="Arial Unicode MS" w:cs="Arial"/>
      <w:b/>
      <w:color w:val="000000"/>
      <w:szCs w:val="20"/>
    </w:rPr>
  </w:style>
  <w:style w:type="paragraph" w:customStyle="1" w:styleId="ScheduleUntitledsubclause1">
    <w:name w:val="Schedule Untitled subclause 1"/>
    <w:basedOn w:val="Normal"/>
    <w:rsid w:val="00740EE4"/>
    <w:pPr>
      <w:numPr>
        <w:ilvl w:val="3"/>
        <w:numId w:val="3"/>
      </w:numPr>
      <w:spacing w:before="280" w:after="120" w:line="300" w:lineRule="atLeast"/>
      <w:jc w:val="both"/>
      <w:outlineLvl w:val="1"/>
    </w:pPr>
    <w:rPr>
      <w:rFonts w:eastAsia="Arial Unicode MS" w:cs="Arial"/>
      <w:color w:val="000000"/>
      <w:szCs w:val="20"/>
    </w:rPr>
  </w:style>
  <w:style w:type="paragraph" w:customStyle="1" w:styleId="ScheduleUntitledsubclause2">
    <w:name w:val="Schedule Untitled subclause 2"/>
    <w:basedOn w:val="Normal"/>
    <w:rsid w:val="00740EE4"/>
    <w:pPr>
      <w:numPr>
        <w:ilvl w:val="4"/>
        <w:numId w:val="3"/>
      </w:numPr>
      <w:spacing w:after="120" w:line="300" w:lineRule="atLeast"/>
      <w:jc w:val="both"/>
      <w:outlineLvl w:val="2"/>
    </w:pPr>
    <w:rPr>
      <w:rFonts w:eastAsia="Arial Unicode MS" w:cs="Arial"/>
      <w:color w:val="000000"/>
      <w:szCs w:val="20"/>
    </w:rPr>
  </w:style>
  <w:style w:type="paragraph" w:customStyle="1" w:styleId="ScheduleUntitledsubclause3">
    <w:name w:val="Schedule Untitled subclause 3"/>
    <w:basedOn w:val="Normal"/>
    <w:rsid w:val="00740EE4"/>
    <w:pPr>
      <w:numPr>
        <w:ilvl w:val="5"/>
        <w:numId w:val="3"/>
      </w:numPr>
      <w:tabs>
        <w:tab w:val="left" w:pos="2261"/>
      </w:tabs>
      <w:spacing w:after="120" w:line="300" w:lineRule="atLeast"/>
      <w:jc w:val="both"/>
      <w:outlineLvl w:val="3"/>
    </w:pPr>
    <w:rPr>
      <w:rFonts w:eastAsia="Arial Unicode MS" w:cs="Arial"/>
      <w:color w:val="000000"/>
      <w:szCs w:val="20"/>
    </w:rPr>
  </w:style>
  <w:style w:type="paragraph" w:customStyle="1" w:styleId="ScheduleUntitledClause">
    <w:name w:val="Schedule Untitled Clause"/>
    <w:basedOn w:val="Normal"/>
    <w:qFormat/>
    <w:rsid w:val="00740EE4"/>
    <w:pPr>
      <w:keepNext/>
      <w:tabs>
        <w:tab w:val="num" w:pos="720"/>
      </w:tabs>
      <w:spacing w:before="120" w:after="240" w:line="300" w:lineRule="atLeast"/>
      <w:ind w:left="720" w:hanging="720"/>
      <w:jc w:val="both"/>
      <w:outlineLvl w:val="0"/>
    </w:pPr>
    <w:rPr>
      <w:rFonts w:eastAsia="Arial Unicode MS" w:cs="Arial"/>
      <w:color w:val="000000"/>
      <w:kern w:val="28"/>
      <w:szCs w:val="20"/>
    </w:rPr>
  </w:style>
  <w:style w:type="paragraph" w:styleId="ListParagraph">
    <w:name w:val="List Paragraph"/>
    <w:basedOn w:val="Normal"/>
    <w:uiPriority w:val="34"/>
    <w:qFormat/>
    <w:rsid w:val="00740EE4"/>
    <w:pPr>
      <w:ind w:left="720"/>
      <w:contextualSpacing/>
    </w:pPr>
    <w:rPr>
      <w:color w:val="000000"/>
    </w:rPr>
  </w:style>
  <w:style w:type="paragraph" w:styleId="ListBullet2">
    <w:name w:val="List Bullet 2"/>
    <w:basedOn w:val="Normal"/>
    <w:rsid w:val="00740EE4"/>
    <w:pPr>
      <w:numPr>
        <w:ilvl w:val="1"/>
        <w:numId w:val="6"/>
      </w:numPr>
      <w:tabs>
        <w:tab w:val="clear" w:pos="720"/>
        <w:tab w:val="num" w:pos="1440"/>
      </w:tabs>
      <w:adjustRightInd w:val="0"/>
      <w:spacing w:after="240" w:line="240" w:lineRule="auto"/>
      <w:ind w:left="1440" w:hanging="360"/>
      <w:jc w:val="both"/>
    </w:pPr>
    <w:rPr>
      <w:rFonts w:ascii="Times New Roman" w:eastAsia="STZhongsong" w:hAnsi="Times New Roman" w:cs="Times New Roman"/>
      <w:sz w:val="22"/>
      <w:szCs w:val="20"/>
      <w:lang w:eastAsia="zh-CN"/>
    </w:rPr>
  </w:style>
  <w:style w:type="paragraph" w:customStyle="1" w:styleId="ListBullet1">
    <w:name w:val="List Bullet 1"/>
    <w:basedOn w:val="Normal"/>
    <w:rsid w:val="00740EE4"/>
    <w:pPr>
      <w:numPr>
        <w:numId w:val="6"/>
      </w:numPr>
      <w:tabs>
        <w:tab w:val="clear" w:pos="720"/>
        <w:tab w:val="num" w:pos="2676"/>
      </w:tabs>
      <w:adjustRightInd w:val="0"/>
      <w:spacing w:after="240" w:line="240" w:lineRule="auto"/>
      <w:ind w:left="2676" w:hanging="357"/>
      <w:jc w:val="both"/>
    </w:pPr>
    <w:rPr>
      <w:rFonts w:ascii="Times New Roman" w:eastAsia="STZhongsong" w:hAnsi="Times New Roman" w:cs="Times New Roman"/>
      <w:sz w:val="22"/>
      <w:szCs w:val="20"/>
      <w:lang w:eastAsia="zh-CN"/>
    </w:rPr>
  </w:style>
  <w:style w:type="paragraph" w:styleId="ListBullet3">
    <w:name w:val="List Bullet 3"/>
    <w:basedOn w:val="Normal"/>
    <w:rsid w:val="00740EE4"/>
    <w:pPr>
      <w:numPr>
        <w:ilvl w:val="2"/>
        <w:numId w:val="6"/>
      </w:numPr>
      <w:tabs>
        <w:tab w:val="clear" w:pos="1440"/>
        <w:tab w:val="num" w:pos="2160"/>
      </w:tabs>
      <w:adjustRightInd w:val="0"/>
      <w:spacing w:after="240" w:line="240" w:lineRule="auto"/>
      <w:ind w:left="2160" w:hanging="360"/>
      <w:jc w:val="both"/>
    </w:pPr>
    <w:rPr>
      <w:rFonts w:ascii="Times New Roman" w:eastAsia="STZhongsong" w:hAnsi="Times New Roman" w:cs="Times New Roman"/>
      <w:sz w:val="22"/>
      <w:szCs w:val="20"/>
      <w:lang w:eastAsia="zh-CN"/>
    </w:rPr>
  </w:style>
  <w:style w:type="paragraph" w:styleId="ListBullet4">
    <w:name w:val="List Bullet 4"/>
    <w:basedOn w:val="Normal"/>
    <w:rsid w:val="00740EE4"/>
    <w:pPr>
      <w:numPr>
        <w:ilvl w:val="3"/>
        <w:numId w:val="6"/>
      </w:numPr>
      <w:tabs>
        <w:tab w:val="clear" w:pos="2160"/>
        <w:tab w:val="num" w:pos="2880"/>
      </w:tabs>
      <w:adjustRightInd w:val="0"/>
      <w:spacing w:after="240" w:line="240" w:lineRule="auto"/>
      <w:ind w:left="2880" w:hanging="360"/>
      <w:jc w:val="both"/>
    </w:pPr>
    <w:rPr>
      <w:rFonts w:ascii="Times New Roman" w:eastAsia="STZhongsong" w:hAnsi="Times New Roman" w:cs="Times New Roman"/>
      <w:sz w:val="22"/>
      <w:szCs w:val="20"/>
      <w:lang w:eastAsia="zh-CN"/>
    </w:rPr>
  </w:style>
  <w:style w:type="paragraph" w:styleId="ListBullet5">
    <w:name w:val="List Bullet 5"/>
    <w:basedOn w:val="Normal"/>
    <w:rsid w:val="00740EE4"/>
    <w:pPr>
      <w:numPr>
        <w:ilvl w:val="4"/>
        <w:numId w:val="6"/>
      </w:numPr>
      <w:tabs>
        <w:tab w:val="clear" w:pos="2880"/>
        <w:tab w:val="num" w:pos="3600"/>
      </w:tabs>
      <w:adjustRightInd w:val="0"/>
      <w:spacing w:after="240" w:line="240" w:lineRule="auto"/>
      <w:ind w:left="3600" w:hanging="360"/>
      <w:jc w:val="both"/>
    </w:pPr>
    <w:rPr>
      <w:rFonts w:ascii="Times New Roman" w:eastAsia="STZhongsong" w:hAnsi="Times New Roman" w:cs="Times New Roman"/>
      <w:sz w:val="22"/>
      <w:szCs w:val="20"/>
      <w:lang w:eastAsia="zh-CN"/>
    </w:rPr>
  </w:style>
  <w:style w:type="paragraph" w:customStyle="1" w:styleId="ListBullet6">
    <w:name w:val="List Bullet 6"/>
    <w:basedOn w:val="Normal"/>
    <w:rsid w:val="00740EE4"/>
    <w:pPr>
      <w:numPr>
        <w:ilvl w:val="5"/>
        <w:numId w:val="6"/>
      </w:numPr>
      <w:tabs>
        <w:tab w:val="clear" w:pos="3600"/>
        <w:tab w:val="num" w:pos="4320"/>
      </w:tabs>
      <w:adjustRightInd w:val="0"/>
      <w:spacing w:after="240" w:line="240" w:lineRule="auto"/>
      <w:ind w:left="4320" w:hanging="360"/>
      <w:jc w:val="both"/>
    </w:pPr>
    <w:rPr>
      <w:rFonts w:ascii="Times New Roman" w:eastAsia="STZhongsong" w:hAnsi="Times New Roman" w:cs="Times New Roman"/>
      <w:sz w:val="22"/>
      <w:szCs w:val="20"/>
      <w:lang w:eastAsia="zh-CN"/>
    </w:rPr>
  </w:style>
  <w:style w:type="paragraph" w:customStyle="1" w:styleId="ListBullet7">
    <w:name w:val="List Bullet 7"/>
    <w:basedOn w:val="Normal"/>
    <w:rsid w:val="00740EE4"/>
    <w:pPr>
      <w:numPr>
        <w:ilvl w:val="6"/>
        <w:numId w:val="6"/>
      </w:numPr>
      <w:tabs>
        <w:tab w:val="clear" w:pos="4320"/>
        <w:tab w:val="num" w:pos="5040"/>
      </w:tabs>
      <w:adjustRightInd w:val="0"/>
      <w:spacing w:after="240" w:line="240" w:lineRule="auto"/>
      <w:ind w:left="5040" w:hanging="360"/>
      <w:jc w:val="both"/>
    </w:pPr>
    <w:rPr>
      <w:rFonts w:ascii="Times New Roman" w:eastAsia="STZhongsong" w:hAnsi="Times New Roman" w:cs="Times New Roman"/>
      <w:sz w:val="22"/>
      <w:szCs w:val="20"/>
      <w:lang w:eastAsia="zh-CN"/>
    </w:rPr>
  </w:style>
  <w:style w:type="paragraph" w:customStyle="1" w:styleId="ListBullet8">
    <w:name w:val="List Bullet 8"/>
    <w:basedOn w:val="Normal"/>
    <w:rsid w:val="00740EE4"/>
    <w:pPr>
      <w:numPr>
        <w:ilvl w:val="7"/>
        <w:numId w:val="6"/>
      </w:numPr>
      <w:tabs>
        <w:tab w:val="clear" w:pos="4320"/>
        <w:tab w:val="num" w:pos="5760"/>
      </w:tabs>
      <w:adjustRightInd w:val="0"/>
      <w:spacing w:after="240" w:line="240" w:lineRule="auto"/>
      <w:ind w:left="5760" w:hanging="360"/>
      <w:jc w:val="both"/>
    </w:pPr>
    <w:rPr>
      <w:rFonts w:ascii="Times New Roman" w:eastAsia="STZhongsong" w:hAnsi="Times New Roman" w:cs="Times New Roman"/>
      <w:sz w:val="22"/>
      <w:szCs w:val="20"/>
      <w:lang w:eastAsia="zh-CN"/>
    </w:rPr>
  </w:style>
  <w:style w:type="paragraph" w:customStyle="1" w:styleId="ListBullet9">
    <w:name w:val="List Bullet 9"/>
    <w:basedOn w:val="Normal"/>
    <w:rsid w:val="00740EE4"/>
    <w:pPr>
      <w:numPr>
        <w:ilvl w:val="8"/>
        <w:numId w:val="6"/>
      </w:numPr>
      <w:tabs>
        <w:tab w:val="clear" w:pos="4320"/>
        <w:tab w:val="num" w:pos="6480"/>
      </w:tabs>
      <w:adjustRightInd w:val="0"/>
      <w:spacing w:after="240" w:line="240" w:lineRule="auto"/>
      <w:ind w:left="6480" w:hanging="360"/>
      <w:jc w:val="both"/>
    </w:pPr>
    <w:rPr>
      <w:rFonts w:ascii="Times New Roman" w:eastAsia="STZhongsong" w:hAnsi="Times New Roman" w:cs="Times New Roman"/>
      <w:sz w:val="22"/>
      <w:szCs w:val="20"/>
      <w:lang w:eastAsia="zh-CN"/>
    </w:rPr>
  </w:style>
  <w:style w:type="character" w:styleId="Strong">
    <w:name w:val="Strong"/>
    <w:qFormat/>
    <w:rsid w:val="00740EE4"/>
    <w:rPr>
      <w:b/>
      <w:bCs/>
    </w:rPr>
  </w:style>
  <w:style w:type="paragraph" w:styleId="Header">
    <w:name w:val="header"/>
    <w:basedOn w:val="Normal"/>
    <w:link w:val="HeaderChar"/>
    <w:uiPriority w:val="99"/>
    <w:unhideWhenUsed/>
    <w:rsid w:val="0074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EE4"/>
    <w:rPr>
      <w:rFonts w:ascii="Arial" w:hAnsi="Arial"/>
      <w:sz w:val="24"/>
    </w:rPr>
  </w:style>
  <w:style w:type="paragraph" w:styleId="Footer">
    <w:name w:val="footer"/>
    <w:basedOn w:val="Normal"/>
    <w:link w:val="FooterChar"/>
    <w:uiPriority w:val="99"/>
    <w:unhideWhenUsed/>
    <w:rsid w:val="0074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EE4"/>
    <w:rPr>
      <w:rFonts w:ascii="Arial" w:hAnsi="Arial"/>
      <w:sz w:val="24"/>
    </w:rPr>
  </w:style>
  <w:style w:type="character" w:customStyle="1" w:styleId="Heading3Char">
    <w:name w:val="Heading 3 Char"/>
    <w:basedOn w:val="DefaultParagraphFont"/>
    <w:link w:val="Heading3"/>
    <w:rsid w:val="00BA331D"/>
    <w:rPr>
      <w:rFonts w:ascii="Arial" w:eastAsia="Times New Roman" w:hAnsi="Arial" w:cs="Times New Roman"/>
      <w:b/>
      <w:sz w:val="26"/>
      <w:szCs w:val="20"/>
    </w:rPr>
  </w:style>
  <w:style w:type="paragraph" w:customStyle="1" w:styleId="Default">
    <w:name w:val="Default"/>
    <w:rsid w:val="00BA331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rsid w:val="00BA331D"/>
    <w:rPr>
      <w:color w:val="0000FF"/>
      <w:u w:val="single"/>
    </w:rPr>
  </w:style>
  <w:style w:type="character" w:customStyle="1" w:styleId="UnresolvedMention1">
    <w:name w:val="Unresolved Mention1"/>
    <w:basedOn w:val="DefaultParagraphFont"/>
    <w:uiPriority w:val="99"/>
    <w:semiHidden/>
    <w:unhideWhenUsed/>
    <w:rsid w:val="00BA331D"/>
    <w:rPr>
      <w:color w:val="808080"/>
      <w:shd w:val="clear" w:color="auto" w:fill="E6E6E6"/>
    </w:rPr>
  </w:style>
  <w:style w:type="character" w:styleId="CommentReference">
    <w:name w:val="annotation reference"/>
    <w:basedOn w:val="DefaultParagraphFont"/>
    <w:semiHidden/>
    <w:unhideWhenUsed/>
    <w:rsid w:val="004C167F"/>
    <w:rPr>
      <w:sz w:val="16"/>
      <w:szCs w:val="16"/>
    </w:rPr>
  </w:style>
  <w:style w:type="paragraph" w:styleId="CommentText">
    <w:name w:val="annotation text"/>
    <w:basedOn w:val="Normal"/>
    <w:link w:val="CommentTextChar"/>
    <w:uiPriority w:val="99"/>
    <w:unhideWhenUsed/>
    <w:rsid w:val="004C167F"/>
    <w:pPr>
      <w:spacing w:line="240" w:lineRule="auto"/>
    </w:pPr>
    <w:rPr>
      <w:sz w:val="20"/>
      <w:szCs w:val="20"/>
    </w:rPr>
  </w:style>
  <w:style w:type="character" w:customStyle="1" w:styleId="CommentTextChar">
    <w:name w:val="Comment Text Char"/>
    <w:basedOn w:val="DefaultParagraphFont"/>
    <w:link w:val="CommentText"/>
    <w:uiPriority w:val="99"/>
    <w:rsid w:val="004C167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167F"/>
    <w:rPr>
      <w:b/>
      <w:bCs/>
    </w:rPr>
  </w:style>
  <w:style w:type="character" w:customStyle="1" w:styleId="CommentSubjectChar">
    <w:name w:val="Comment Subject Char"/>
    <w:basedOn w:val="CommentTextChar"/>
    <w:link w:val="CommentSubject"/>
    <w:uiPriority w:val="99"/>
    <w:semiHidden/>
    <w:rsid w:val="004C167F"/>
    <w:rPr>
      <w:rFonts w:ascii="Arial" w:hAnsi="Arial"/>
      <w:b/>
      <w:bCs/>
      <w:sz w:val="20"/>
      <w:szCs w:val="20"/>
    </w:rPr>
  </w:style>
  <w:style w:type="paragraph" w:styleId="BalloonText">
    <w:name w:val="Balloon Text"/>
    <w:basedOn w:val="Normal"/>
    <w:link w:val="BalloonTextChar"/>
    <w:uiPriority w:val="99"/>
    <w:semiHidden/>
    <w:unhideWhenUsed/>
    <w:rsid w:val="004C1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7F"/>
    <w:rPr>
      <w:rFonts w:ascii="Segoe UI" w:hAnsi="Segoe UI" w:cs="Segoe UI"/>
      <w:sz w:val="18"/>
      <w:szCs w:val="18"/>
    </w:rPr>
  </w:style>
  <w:style w:type="paragraph" w:styleId="TOCHeading">
    <w:name w:val="TOC Heading"/>
    <w:basedOn w:val="Heading1"/>
    <w:next w:val="Normal"/>
    <w:uiPriority w:val="39"/>
    <w:unhideWhenUsed/>
    <w:qFormat/>
    <w:rsid w:val="00E50ECF"/>
    <w:pPr>
      <w:keepLines/>
      <w:numPr>
        <w:numId w:val="0"/>
      </w:numPr>
      <w:spacing w:before="240" w:after="0" w:line="259" w:lineRule="auto"/>
      <w:outlineLvl w:val="9"/>
    </w:pPr>
    <w:rPr>
      <w:rFonts w:asciiTheme="majorHAnsi" w:hAnsiTheme="majorHAnsi" w:cstheme="majorBidi"/>
      <w:b w:val="0"/>
      <w:color w:val="2F5496" w:themeColor="accent1" w:themeShade="BF"/>
      <w:sz w:val="32"/>
      <w:szCs w:val="32"/>
      <w:lang w:val="en-US"/>
    </w:rPr>
  </w:style>
  <w:style w:type="paragraph" w:styleId="TOC3">
    <w:name w:val="toc 3"/>
    <w:basedOn w:val="Normal"/>
    <w:next w:val="Normal"/>
    <w:autoRedefine/>
    <w:uiPriority w:val="39"/>
    <w:unhideWhenUsed/>
    <w:rsid w:val="00E50ECF"/>
    <w:pPr>
      <w:spacing w:after="100"/>
      <w:ind w:left="480"/>
    </w:pPr>
  </w:style>
  <w:style w:type="paragraph" w:styleId="TOC1">
    <w:name w:val="toc 1"/>
    <w:basedOn w:val="Normal"/>
    <w:next w:val="Normal"/>
    <w:autoRedefine/>
    <w:uiPriority w:val="39"/>
    <w:unhideWhenUsed/>
    <w:rsid w:val="00E50EC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9554">
      <w:bodyDiv w:val="1"/>
      <w:marLeft w:val="0"/>
      <w:marRight w:val="0"/>
      <w:marTop w:val="0"/>
      <w:marBottom w:val="0"/>
      <w:divBdr>
        <w:top w:val="none" w:sz="0" w:space="0" w:color="auto"/>
        <w:left w:val="none" w:sz="0" w:space="0" w:color="auto"/>
        <w:bottom w:val="none" w:sz="0" w:space="0" w:color="auto"/>
        <w:right w:val="none" w:sz="0" w:space="0" w:color="auto"/>
      </w:divBdr>
    </w:div>
    <w:div w:id="532768370">
      <w:bodyDiv w:val="1"/>
      <w:marLeft w:val="0"/>
      <w:marRight w:val="0"/>
      <w:marTop w:val="0"/>
      <w:marBottom w:val="0"/>
      <w:divBdr>
        <w:top w:val="none" w:sz="0" w:space="0" w:color="auto"/>
        <w:left w:val="none" w:sz="0" w:space="0" w:color="auto"/>
        <w:bottom w:val="none" w:sz="0" w:space="0" w:color="auto"/>
        <w:right w:val="none" w:sz="0" w:space="0" w:color="auto"/>
      </w:divBdr>
    </w:div>
    <w:div w:id="1840651806">
      <w:bodyDiv w:val="1"/>
      <w:marLeft w:val="0"/>
      <w:marRight w:val="0"/>
      <w:marTop w:val="0"/>
      <w:marBottom w:val="0"/>
      <w:divBdr>
        <w:top w:val="none" w:sz="0" w:space="0" w:color="auto"/>
        <w:left w:val="none" w:sz="0" w:space="0" w:color="auto"/>
        <w:bottom w:val="none" w:sz="0" w:space="0" w:color="auto"/>
        <w:right w:val="none" w:sz="0" w:space="0" w:color="auto"/>
      </w:divBdr>
    </w:div>
    <w:div w:id="191647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FA83F0C6C5BA4A81ECF91BFAE29312" ma:contentTypeVersion="29" ma:contentTypeDescription="Create a new document." ma:contentTypeScope="" ma:versionID="b2bc400e17970d348e4eeab1e04fa363">
  <xsd:schema xmlns:xsd="http://www.w3.org/2001/XMLSchema" xmlns:xs="http://www.w3.org/2001/XMLSchema" xmlns:p="http://schemas.microsoft.com/office/2006/metadata/properties" xmlns:ns2="8eaa39a3-21f4-4c2b-9a70-033ed3a7a8ef" xmlns:ns3="15ff3d39-6e7b-4d70-9b7c-8d9fe85d0f29" xmlns:ns4="44cf5368-8cf6-4761-962a-9102ee8718ac" targetNamespace="http://schemas.microsoft.com/office/2006/metadata/properties" ma:root="true" ma:fieldsID="1565b76325fa606baff5002bb682e466" ns2:_="" ns3:_="" ns4:_="">
    <xsd:import namespace="8eaa39a3-21f4-4c2b-9a70-033ed3a7a8ef"/>
    <xsd:import namespace="15ff3d39-6e7b-4d70-9b7c-8d9fe85d0f29"/>
    <xsd:import namespace="44cf5368-8cf6-4761-962a-9102ee8718ac"/>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lcf76f155ced4ddcb4097134ff3c332f" minOccurs="0"/>
                <xsd:element ref="ns4:MediaServiceDateTaken" minOccurs="0"/>
                <xsd:element ref="ns4:MediaServiceObjectDetectorVersions" minOccurs="0"/>
                <xsd:element ref="ns3:dlc_EmailReceivedUTC"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39299e59-6ac1-4688-9556-31aa6e00263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readOnly="false"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Tag" ma:readOnly="false" ma:default="" ma:fieldId="{c46fa610-0ae3-4764-a6ba-18faef27c2ff}" ma:sspId="5de26ec3-896b-4bef-bed1-ad194f885b2b" ma:termSetId="9f154047-0737-4e7f-abf5-b71c0f4c8f8c" ma:anchorId="00000000-0000-0000-0000-000000000000" ma:open="tru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0"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cf5368-8cf6-4761-962a-9102ee8718ac"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lcf76f155ced4ddcb4097134ff3c332f xmlns="44cf5368-8cf6-4761-962a-9102ee8718ac">
      <Terms xmlns="http://schemas.microsoft.com/office/infopath/2007/PartnerControls"/>
    </lcf76f155ced4ddcb4097134ff3c332f>
    <dlc_EmailReceivedUTC xmlns="15ff3d39-6e7b-4d70-9b7c-8d9fe85d0f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7E9B7-C223-4878-8DE8-506B81A5FDC2}">
  <ds:schemaRefs>
    <ds:schemaRef ds:uri="http://schemas.openxmlformats.org/officeDocument/2006/bibliography"/>
  </ds:schemaRefs>
</ds:datastoreItem>
</file>

<file path=customXml/itemProps2.xml><?xml version="1.0" encoding="utf-8"?>
<ds:datastoreItem xmlns:ds="http://schemas.openxmlformats.org/officeDocument/2006/customXml" ds:itemID="{9DE5D975-F99C-46AA-829E-27AC31B8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44cf5368-8cf6-4761-962a-9102ee871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CAC70-074A-482B-A46C-CD6C4344AE88}">
  <ds:schemaRefs>
    <ds:schemaRef ds:uri="http://schemas.microsoft.com/office/2006/metadata/properties"/>
    <ds:schemaRef ds:uri="http://schemas.microsoft.com/office/infopath/2007/PartnerControls"/>
    <ds:schemaRef ds:uri="8eaa39a3-21f4-4c2b-9a70-033ed3a7a8ef"/>
    <ds:schemaRef ds:uri="15ff3d39-6e7b-4d70-9b7c-8d9fe85d0f29"/>
    <ds:schemaRef ds:uri="44cf5368-8cf6-4761-962a-9102ee8718ac"/>
  </ds:schemaRefs>
</ds:datastoreItem>
</file>

<file path=customXml/itemProps4.xml><?xml version="1.0" encoding="utf-8"?>
<ds:datastoreItem xmlns:ds="http://schemas.openxmlformats.org/officeDocument/2006/customXml" ds:itemID="{20C9B9E2-4A95-4630-AF76-EE2703D92B43}">
  <ds:schemaRefs>
    <ds:schemaRef ds:uri="http://schemas.microsoft.com/sharepoint/v3/contenttype/forms"/>
  </ds:schemaRefs>
</ds:datastoreItem>
</file>

<file path=docMetadata/LabelInfo.xml><?xml version="1.0" encoding="utf-8"?>
<clbl:labelList xmlns:clbl="http://schemas.microsoft.com/office/2020/mipLabelMetadata">
  <clbl:label id="{28b782fb-41e1-48ea-bfc3-ad7558ce7136}" enabled="0" method="" siteId="{28b782fb-41e1-48ea-bfc3-ad7558ce7136}" removed="1"/>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Amaan Qurayshi</cp:lastModifiedBy>
  <cp:revision>31</cp:revision>
  <dcterms:created xsi:type="dcterms:W3CDTF">2025-01-28T02:33:00Z</dcterms:created>
  <dcterms:modified xsi:type="dcterms:W3CDTF">2025-02-10T12:41:00Z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0x01010080FA83F0C6C5BA4A81ECF91BFAE29312</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DocRef">
    <vt:lpwstr>AC_167257705_1</vt:lpwstr>
  </property>
  <property fmtid="{D5CDD505-2E9C-101B-9397-08002B2CF9AE}" pid="8" name="WSFooter">
    <vt:lpwstr>Active\167257705\1</vt:lpwstr>
  </property>
  <property fmtid="{D5CDD505-2E9C-101B-9397-08002B2CF9AE}" pid="9" name="MSIP_Label_8744f4da-73bc-44c8-836f-cd4b61da1496_Enabled">
    <vt:lpwstr>true</vt:lpwstr>
  </property>
  <property fmtid="{D5CDD505-2E9C-101B-9397-08002B2CF9AE}" pid="10" name="MSIP_Label_8744f4da-73bc-44c8-836f-cd4b61da1496_SetDate">
    <vt:lpwstr>2025-01-15T17:43:50Z</vt:lpwstr>
  </property>
  <property fmtid="{D5CDD505-2E9C-101B-9397-08002B2CF9AE}" pid="11" name="MSIP_Label_8744f4da-73bc-44c8-836f-cd4b61da1496_Method">
    <vt:lpwstr>Standard</vt:lpwstr>
  </property>
  <property fmtid="{D5CDD505-2E9C-101B-9397-08002B2CF9AE}" pid="12" name="MSIP_Label_8744f4da-73bc-44c8-836f-cd4b61da1496_Name">
    <vt:lpwstr>Official</vt:lpwstr>
  </property>
  <property fmtid="{D5CDD505-2E9C-101B-9397-08002B2CF9AE}" pid="13" name="MSIP_Label_8744f4da-73bc-44c8-836f-cd4b61da1496_SiteId">
    <vt:lpwstr>a729f888-b039-41b3-9c6b-da992492df5e</vt:lpwstr>
  </property>
  <property fmtid="{D5CDD505-2E9C-101B-9397-08002B2CF9AE}" pid="14" name="MSIP_Label_8744f4da-73bc-44c8-836f-cd4b61da1496_ActionId">
    <vt:lpwstr>0f1e61ca-056a-46e0-96b6-b4999f925f8e</vt:lpwstr>
  </property>
  <property fmtid="{D5CDD505-2E9C-101B-9397-08002B2CF9AE}" pid="15" name="MSIP_Label_8744f4da-73bc-44c8-836f-cd4b61da1496_ContentBits">
    <vt:lpwstr>0</vt:lpwstr>
  </property>
  <property fmtid="{D5CDD505-2E9C-101B-9397-08002B2CF9AE}" pid="16" name="MediaServiceImageTags">
    <vt:lpwstr/>
  </property>
</Properties>
</file>