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EC5D4F4" w14:textId="77777777" w:rsidR="00B45D67" w:rsidRPr="00D83E92" w:rsidRDefault="00761F0C">
      <w:pPr>
        <w:rPr>
          <w:rFonts w:ascii="Arial" w:hAnsi="Arial" w:cs="Arial"/>
          <w:sz w:val="20"/>
          <w:szCs w:val="20"/>
        </w:rPr>
      </w:pPr>
      <w:r w:rsidRPr="00D83E92">
        <w:rPr>
          <w:rFonts w:ascii="Arial" w:hAnsi="Arial" w:cs="Arial"/>
          <w:noProof/>
          <w:sz w:val="20"/>
          <w:szCs w:val="20"/>
        </w:rPr>
        <w:drawing>
          <wp:inline distT="0" distB="0" distL="0" distR="0" wp14:anchorId="74FDC231" wp14:editId="460FC14B">
            <wp:extent cx="876300" cy="723900"/>
            <wp:effectExtent l="0" t="0" r="0" b="0"/>
            <wp:docPr id="1" name="image01.png" descr="CCS_2935_SML_AW"/>
            <wp:cNvGraphicFramePr/>
            <a:graphic xmlns:a="http://schemas.openxmlformats.org/drawingml/2006/main">
              <a:graphicData uri="http://schemas.openxmlformats.org/drawingml/2006/picture">
                <pic:pic xmlns:pic="http://schemas.openxmlformats.org/drawingml/2006/picture">
                  <pic:nvPicPr>
                    <pic:cNvPr id="0" name="image01.png" descr="CCS_2935_SML_AW"/>
                    <pic:cNvPicPr preferRelativeResize="0"/>
                  </pic:nvPicPr>
                  <pic:blipFill>
                    <a:blip r:embed="rId7"/>
                    <a:srcRect/>
                    <a:stretch>
                      <a:fillRect/>
                    </a:stretch>
                  </pic:blipFill>
                  <pic:spPr>
                    <a:xfrm>
                      <a:off x="0" y="0"/>
                      <a:ext cx="876300" cy="723900"/>
                    </a:xfrm>
                    <a:prstGeom prst="rect">
                      <a:avLst/>
                    </a:prstGeom>
                    <a:ln/>
                  </pic:spPr>
                </pic:pic>
              </a:graphicData>
            </a:graphic>
          </wp:inline>
        </w:drawing>
      </w:r>
    </w:p>
    <w:p w14:paraId="2687589A" w14:textId="77777777" w:rsidR="00B45D67" w:rsidRPr="00D83E92" w:rsidRDefault="00B45D67">
      <w:pPr>
        <w:spacing w:before="120" w:after="120" w:line="240" w:lineRule="auto"/>
        <w:jc w:val="center"/>
        <w:rPr>
          <w:rFonts w:ascii="Arial" w:hAnsi="Arial" w:cs="Arial"/>
          <w:sz w:val="20"/>
          <w:szCs w:val="20"/>
        </w:rPr>
      </w:pPr>
    </w:p>
    <w:p w14:paraId="315EDC1F" w14:textId="77777777" w:rsidR="00B45D67" w:rsidRPr="00D83E92" w:rsidRDefault="00B45D67">
      <w:pPr>
        <w:spacing w:before="120" w:after="120" w:line="240" w:lineRule="auto"/>
        <w:jc w:val="center"/>
        <w:rPr>
          <w:rFonts w:ascii="Arial" w:hAnsi="Arial" w:cs="Arial"/>
          <w:sz w:val="20"/>
          <w:szCs w:val="20"/>
        </w:rPr>
      </w:pPr>
    </w:p>
    <w:p w14:paraId="1F2F5260" w14:textId="77777777" w:rsidR="00B45D67" w:rsidRPr="00D83E92" w:rsidRDefault="00B45D67">
      <w:pPr>
        <w:spacing w:before="120" w:after="120" w:line="240" w:lineRule="auto"/>
        <w:jc w:val="center"/>
        <w:rPr>
          <w:rFonts w:ascii="Arial" w:hAnsi="Arial" w:cs="Arial"/>
          <w:sz w:val="20"/>
          <w:szCs w:val="20"/>
        </w:rPr>
      </w:pPr>
    </w:p>
    <w:p w14:paraId="757800CB" w14:textId="205B3268" w:rsidR="00B45D67" w:rsidRPr="00D83E92" w:rsidRDefault="00880E6F">
      <w:pPr>
        <w:spacing w:before="120" w:after="120" w:line="240" w:lineRule="auto"/>
        <w:jc w:val="center"/>
        <w:rPr>
          <w:rFonts w:ascii="Arial" w:hAnsi="Arial" w:cs="Arial"/>
          <w:sz w:val="20"/>
          <w:szCs w:val="20"/>
        </w:rPr>
      </w:pPr>
      <w:r w:rsidRPr="00D83E92">
        <w:rPr>
          <w:rFonts w:ascii="Arial" w:eastAsia="Arial" w:hAnsi="Arial" w:cs="Arial"/>
          <w:b/>
          <w:sz w:val="20"/>
          <w:szCs w:val="20"/>
        </w:rPr>
        <w:t>INVITATION TO TENDER</w:t>
      </w:r>
    </w:p>
    <w:p w14:paraId="17C3565F" w14:textId="77777777" w:rsidR="00B45D67" w:rsidRPr="00D83E92" w:rsidRDefault="00B45D67">
      <w:pPr>
        <w:spacing w:before="60" w:after="60" w:line="240" w:lineRule="auto"/>
        <w:jc w:val="center"/>
        <w:rPr>
          <w:rFonts w:ascii="Arial" w:hAnsi="Arial" w:cs="Arial"/>
          <w:sz w:val="20"/>
          <w:szCs w:val="20"/>
        </w:rPr>
      </w:pPr>
    </w:p>
    <w:p w14:paraId="7F0F7506" w14:textId="492B7FCD" w:rsidR="00B45D67" w:rsidRPr="00D83E92" w:rsidRDefault="00B414AA">
      <w:pPr>
        <w:spacing w:before="60" w:after="60" w:line="240" w:lineRule="auto"/>
        <w:jc w:val="center"/>
        <w:rPr>
          <w:rFonts w:ascii="Arial" w:hAnsi="Arial" w:cs="Arial"/>
          <w:sz w:val="20"/>
          <w:szCs w:val="20"/>
        </w:rPr>
      </w:pPr>
      <w:r w:rsidRPr="00D83E92">
        <w:rPr>
          <w:rFonts w:ascii="Arial" w:eastAsia="Arial" w:hAnsi="Arial" w:cs="Arial"/>
          <w:b/>
          <w:sz w:val="20"/>
          <w:szCs w:val="20"/>
        </w:rPr>
        <w:t>ROBOTIC PROCESS AUTOMATION PARTNERSHIP</w:t>
      </w:r>
    </w:p>
    <w:p w14:paraId="0F095ED8" w14:textId="77777777" w:rsidR="00B45D67" w:rsidRPr="00D83E92" w:rsidRDefault="00B45D67">
      <w:pPr>
        <w:spacing w:before="60" w:after="60" w:line="240" w:lineRule="auto"/>
        <w:jc w:val="center"/>
        <w:rPr>
          <w:rFonts w:ascii="Arial" w:hAnsi="Arial" w:cs="Arial"/>
          <w:sz w:val="20"/>
          <w:szCs w:val="20"/>
        </w:rPr>
      </w:pPr>
    </w:p>
    <w:p w14:paraId="75883B17" w14:textId="77777777" w:rsidR="00B45D67" w:rsidRPr="00D83E92" w:rsidRDefault="00761F0C">
      <w:pPr>
        <w:spacing w:before="60" w:after="60" w:line="240" w:lineRule="auto"/>
        <w:jc w:val="center"/>
        <w:rPr>
          <w:rFonts w:ascii="Arial" w:hAnsi="Arial" w:cs="Arial"/>
          <w:sz w:val="20"/>
          <w:szCs w:val="20"/>
        </w:rPr>
      </w:pPr>
      <w:r w:rsidRPr="00D83E92">
        <w:rPr>
          <w:rFonts w:ascii="Arial" w:eastAsia="Arial" w:hAnsi="Arial" w:cs="Arial"/>
          <w:b/>
          <w:sz w:val="20"/>
          <w:szCs w:val="20"/>
        </w:rPr>
        <w:t>RESTRICTED PROCEDURE</w:t>
      </w:r>
    </w:p>
    <w:p w14:paraId="064FCB28" w14:textId="77777777" w:rsidR="00B45D67" w:rsidRPr="00D83E92" w:rsidRDefault="00B45D67">
      <w:pPr>
        <w:spacing w:before="60" w:after="60" w:line="240" w:lineRule="auto"/>
        <w:jc w:val="center"/>
        <w:rPr>
          <w:rFonts w:ascii="Arial" w:hAnsi="Arial" w:cs="Arial"/>
          <w:sz w:val="20"/>
          <w:szCs w:val="20"/>
        </w:rPr>
      </w:pPr>
    </w:p>
    <w:p w14:paraId="3E31834A" w14:textId="6B88B617" w:rsidR="00B45D67" w:rsidRPr="00D83E92" w:rsidRDefault="00E31CE4">
      <w:pPr>
        <w:spacing w:before="60" w:after="60" w:line="240" w:lineRule="auto"/>
        <w:jc w:val="center"/>
        <w:rPr>
          <w:rFonts w:ascii="Arial" w:hAnsi="Arial" w:cs="Arial"/>
          <w:sz w:val="20"/>
          <w:szCs w:val="20"/>
        </w:rPr>
      </w:pPr>
      <w:r w:rsidRPr="00D83E92">
        <w:rPr>
          <w:rFonts w:ascii="Arial" w:eastAsia="Arial" w:hAnsi="Arial" w:cs="Arial"/>
          <w:b/>
          <w:sz w:val="20"/>
          <w:szCs w:val="20"/>
        </w:rPr>
        <w:t>REFERENCE NUMBER: RM3838</w:t>
      </w:r>
    </w:p>
    <w:p w14:paraId="0C868BD9" w14:textId="77777777" w:rsidR="00B45D67" w:rsidRPr="00D83E92" w:rsidRDefault="00B45D67">
      <w:pPr>
        <w:spacing w:before="60" w:after="60" w:line="240" w:lineRule="auto"/>
        <w:jc w:val="center"/>
        <w:rPr>
          <w:rFonts w:ascii="Arial" w:hAnsi="Arial" w:cs="Arial"/>
          <w:sz w:val="20"/>
          <w:szCs w:val="20"/>
        </w:rPr>
      </w:pPr>
    </w:p>
    <w:p w14:paraId="20AFAEC5" w14:textId="77777777" w:rsidR="00B45D67" w:rsidRPr="00D83E92" w:rsidRDefault="00761F0C">
      <w:pPr>
        <w:spacing w:before="60" w:after="60" w:line="240" w:lineRule="auto"/>
        <w:jc w:val="center"/>
        <w:rPr>
          <w:rFonts w:ascii="Arial" w:hAnsi="Arial" w:cs="Arial"/>
          <w:sz w:val="20"/>
          <w:szCs w:val="20"/>
        </w:rPr>
      </w:pPr>
      <w:r w:rsidRPr="00D83E92">
        <w:rPr>
          <w:rFonts w:ascii="Arial" w:eastAsia="Arial" w:hAnsi="Arial" w:cs="Arial"/>
          <w:b/>
          <w:sz w:val="20"/>
          <w:szCs w:val="20"/>
        </w:rPr>
        <w:t>ATTACHMENT 1</w:t>
      </w:r>
    </w:p>
    <w:p w14:paraId="0ED0721E" w14:textId="77777777" w:rsidR="00B45D67" w:rsidRPr="00D83E92" w:rsidRDefault="00761F0C">
      <w:pPr>
        <w:rPr>
          <w:rFonts w:ascii="Arial" w:hAnsi="Arial" w:cs="Arial"/>
          <w:sz w:val="20"/>
          <w:szCs w:val="20"/>
        </w:rPr>
      </w:pPr>
      <w:r w:rsidRPr="00D83E92">
        <w:rPr>
          <w:rFonts w:ascii="Arial" w:hAnsi="Arial" w:cs="Arial"/>
          <w:sz w:val="20"/>
          <w:szCs w:val="20"/>
        </w:rPr>
        <w:br w:type="page"/>
      </w:r>
    </w:p>
    <w:p w14:paraId="6DB6A55D" w14:textId="77777777" w:rsidR="00B45D67" w:rsidRPr="00D83E92" w:rsidRDefault="00B45D67">
      <w:pPr>
        <w:rPr>
          <w:rFonts w:ascii="Arial" w:hAnsi="Arial" w:cs="Arial"/>
          <w:sz w:val="20"/>
          <w:szCs w:val="20"/>
        </w:rPr>
      </w:pPr>
    </w:p>
    <w:p w14:paraId="0849D748" w14:textId="77777777" w:rsidR="00B45D67" w:rsidRPr="00D83E92" w:rsidRDefault="00761F0C">
      <w:pPr>
        <w:spacing w:after="120" w:line="240" w:lineRule="auto"/>
        <w:jc w:val="center"/>
        <w:rPr>
          <w:rFonts w:ascii="Arial" w:hAnsi="Arial" w:cs="Arial"/>
          <w:sz w:val="20"/>
          <w:szCs w:val="20"/>
        </w:rPr>
      </w:pPr>
      <w:r w:rsidRPr="00D83E92">
        <w:rPr>
          <w:rFonts w:ascii="Arial" w:eastAsia="Arial" w:hAnsi="Arial" w:cs="Arial"/>
          <w:b/>
          <w:sz w:val="20"/>
          <w:szCs w:val="20"/>
        </w:rPr>
        <w:t>CONTENTS</w:t>
      </w:r>
    </w:p>
    <w:p w14:paraId="13D4A18D" w14:textId="77777777" w:rsidR="00B45D67" w:rsidRPr="00D83E92" w:rsidRDefault="00B45D67">
      <w:pPr>
        <w:jc w:val="center"/>
        <w:rPr>
          <w:rFonts w:ascii="Arial" w:hAnsi="Arial" w:cs="Arial"/>
          <w:sz w:val="20"/>
          <w:szCs w:val="20"/>
        </w:rPr>
      </w:pPr>
    </w:p>
    <w:p w14:paraId="5F466122" w14:textId="77777777" w:rsidR="00B45D67" w:rsidRPr="00D83E92" w:rsidRDefault="009070DB">
      <w:pPr>
        <w:tabs>
          <w:tab w:val="left" w:pos="720"/>
          <w:tab w:val="right" w:pos="9029"/>
        </w:tabs>
        <w:spacing w:after="120" w:line="240" w:lineRule="auto"/>
        <w:ind w:left="720" w:hanging="720"/>
        <w:rPr>
          <w:rFonts w:ascii="Arial" w:hAnsi="Arial" w:cs="Arial"/>
          <w:sz w:val="20"/>
          <w:szCs w:val="20"/>
        </w:rPr>
      </w:pPr>
      <w:hyperlink w:anchor="_gjdgxs">
        <w:r w:rsidR="00761F0C" w:rsidRPr="00D83E92">
          <w:rPr>
            <w:rFonts w:ascii="Arial" w:eastAsia="Arial" w:hAnsi="Arial" w:cs="Arial"/>
            <w:smallCaps/>
            <w:sz w:val="20"/>
            <w:szCs w:val="20"/>
            <w:u w:val="single"/>
          </w:rPr>
          <w:t>1.</w:t>
        </w:r>
      </w:hyperlink>
      <w:hyperlink w:anchor="_gjdgxs">
        <w:r w:rsidR="00761F0C" w:rsidRPr="00D83E92">
          <w:rPr>
            <w:rFonts w:ascii="Arial" w:hAnsi="Arial" w:cs="Arial"/>
            <w:sz w:val="20"/>
            <w:szCs w:val="20"/>
          </w:rPr>
          <w:tab/>
        </w:r>
      </w:hyperlink>
      <w:hyperlink w:anchor="_gjdgxs">
        <w:r w:rsidR="00761F0C" w:rsidRPr="00D83E92">
          <w:rPr>
            <w:rFonts w:ascii="Arial" w:eastAsia="Arial" w:hAnsi="Arial" w:cs="Arial"/>
            <w:smallCaps/>
            <w:sz w:val="20"/>
            <w:szCs w:val="20"/>
            <w:u w:val="single"/>
          </w:rPr>
          <w:t>INTRODUCTION</w:t>
        </w:r>
      </w:hyperlink>
      <w:hyperlink w:anchor="_gjdgxs">
        <w:r w:rsidR="00761F0C" w:rsidRPr="00D83E92">
          <w:rPr>
            <w:rFonts w:ascii="Arial" w:eastAsia="Arial" w:hAnsi="Arial" w:cs="Arial"/>
            <w:smallCaps/>
            <w:sz w:val="20"/>
            <w:szCs w:val="20"/>
          </w:rPr>
          <w:tab/>
        </w:r>
      </w:hyperlink>
      <w:hyperlink w:anchor="_gjdgxs"/>
    </w:p>
    <w:p w14:paraId="2A09370F" w14:textId="74517208" w:rsidR="00B45D67" w:rsidRPr="00D83E92" w:rsidRDefault="009070DB">
      <w:pPr>
        <w:tabs>
          <w:tab w:val="left" w:pos="720"/>
          <w:tab w:val="right" w:pos="9029"/>
        </w:tabs>
        <w:spacing w:after="120" w:line="240" w:lineRule="auto"/>
        <w:ind w:left="720" w:hanging="720"/>
        <w:rPr>
          <w:rFonts w:ascii="Arial" w:hAnsi="Arial" w:cs="Arial"/>
          <w:sz w:val="20"/>
          <w:szCs w:val="20"/>
        </w:rPr>
      </w:pPr>
      <w:hyperlink w:anchor="_30j0zll">
        <w:r w:rsidR="00761F0C" w:rsidRPr="00D83E92">
          <w:rPr>
            <w:rFonts w:ascii="Arial" w:eastAsia="Arial" w:hAnsi="Arial" w:cs="Arial"/>
            <w:smallCaps/>
            <w:sz w:val="20"/>
            <w:szCs w:val="20"/>
            <w:u w:val="single"/>
          </w:rPr>
          <w:t>2.</w:t>
        </w:r>
      </w:hyperlink>
      <w:hyperlink w:anchor="_30j0zll">
        <w:r w:rsidR="00761F0C" w:rsidRPr="00D83E92">
          <w:rPr>
            <w:rFonts w:ascii="Arial" w:hAnsi="Arial" w:cs="Arial"/>
            <w:sz w:val="20"/>
            <w:szCs w:val="20"/>
          </w:rPr>
          <w:tab/>
        </w:r>
      </w:hyperlink>
      <w:hyperlink w:anchor="_30j0zll">
        <w:r w:rsidR="00761F0C" w:rsidRPr="00D83E92">
          <w:rPr>
            <w:rFonts w:ascii="Arial" w:eastAsia="Arial" w:hAnsi="Arial" w:cs="Arial"/>
            <w:smallCaps/>
            <w:sz w:val="20"/>
            <w:szCs w:val="20"/>
            <w:u w:val="single"/>
          </w:rPr>
          <w:t>THE CONTRACT</w:t>
        </w:r>
      </w:hyperlink>
      <w:hyperlink w:anchor="_30j0zll">
        <w:r w:rsidR="00761F0C" w:rsidRPr="00D83E92">
          <w:rPr>
            <w:rFonts w:ascii="Arial" w:eastAsia="Arial" w:hAnsi="Arial" w:cs="Arial"/>
            <w:smallCaps/>
            <w:sz w:val="20"/>
            <w:szCs w:val="20"/>
          </w:rPr>
          <w:tab/>
        </w:r>
      </w:hyperlink>
      <w:hyperlink w:anchor="_30j0zll"/>
    </w:p>
    <w:p w14:paraId="3E920EE5" w14:textId="77777777" w:rsidR="00B45D67" w:rsidRPr="00D83E92" w:rsidRDefault="009070DB">
      <w:pPr>
        <w:tabs>
          <w:tab w:val="left" w:pos="720"/>
          <w:tab w:val="right" w:pos="9029"/>
        </w:tabs>
        <w:spacing w:after="120" w:line="240" w:lineRule="auto"/>
        <w:ind w:left="720" w:hanging="720"/>
        <w:rPr>
          <w:rFonts w:ascii="Arial" w:hAnsi="Arial" w:cs="Arial"/>
          <w:sz w:val="20"/>
          <w:szCs w:val="20"/>
        </w:rPr>
      </w:pPr>
      <w:hyperlink w:anchor="_2et92p0">
        <w:r w:rsidR="00761F0C" w:rsidRPr="00D83E92">
          <w:rPr>
            <w:rFonts w:ascii="Arial" w:eastAsia="Arial" w:hAnsi="Arial" w:cs="Arial"/>
            <w:smallCaps/>
            <w:sz w:val="20"/>
            <w:szCs w:val="20"/>
            <w:u w:val="single"/>
          </w:rPr>
          <w:t>3.</w:t>
        </w:r>
      </w:hyperlink>
      <w:hyperlink w:anchor="_2et92p0">
        <w:r w:rsidR="00761F0C" w:rsidRPr="00D83E92">
          <w:rPr>
            <w:rFonts w:ascii="Arial" w:hAnsi="Arial" w:cs="Arial"/>
            <w:sz w:val="20"/>
            <w:szCs w:val="20"/>
          </w:rPr>
          <w:tab/>
        </w:r>
      </w:hyperlink>
      <w:hyperlink w:anchor="_2et92p0">
        <w:r w:rsidR="00761F0C" w:rsidRPr="00D83E92">
          <w:rPr>
            <w:rFonts w:ascii="Arial" w:eastAsia="Arial" w:hAnsi="Arial" w:cs="Arial"/>
            <w:smallCaps/>
            <w:sz w:val="20"/>
            <w:szCs w:val="20"/>
            <w:u w:val="single"/>
          </w:rPr>
          <w:t>REQUIREMENTS AND STRUCTURE OF THE PROCUREMENT</w:t>
        </w:r>
      </w:hyperlink>
      <w:hyperlink w:anchor="_2et92p0">
        <w:r w:rsidR="00761F0C" w:rsidRPr="00D83E92">
          <w:rPr>
            <w:rFonts w:ascii="Arial" w:eastAsia="Arial" w:hAnsi="Arial" w:cs="Arial"/>
            <w:smallCaps/>
            <w:sz w:val="20"/>
            <w:szCs w:val="20"/>
          </w:rPr>
          <w:tab/>
        </w:r>
      </w:hyperlink>
      <w:hyperlink w:anchor="_2et92p0"/>
    </w:p>
    <w:p w14:paraId="045235DF" w14:textId="77777777" w:rsidR="00B45D67" w:rsidRPr="00D83E92" w:rsidRDefault="009070DB">
      <w:pPr>
        <w:tabs>
          <w:tab w:val="left" w:pos="720"/>
          <w:tab w:val="right" w:pos="9029"/>
        </w:tabs>
        <w:spacing w:after="120" w:line="240" w:lineRule="auto"/>
        <w:ind w:left="720" w:hanging="720"/>
        <w:rPr>
          <w:rFonts w:ascii="Arial" w:hAnsi="Arial" w:cs="Arial"/>
          <w:sz w:val="20"/>
          <w:szCs w:val="20"/>
        </w:rPr>
      </w:pPr>
      <w:hyperlink w:anchor="_1t3h5sf">
        <w:r w:rsidR="00761F0C" w:rsidRPr="00D83E92">
          <w:rPr>
            <w:rFonts w:ascii="Arial" w:eastAsia="Arial" w:hAnsi="Arial" w:cs="Arial"/>
            <w:smallCaps/>
            <w:sz w:val="20"/>
            <w:szCs w:val="20"/>
            <w:u w:val="single"/>
          </w:rPr>
          <w:t>4.</w:t>
        </w:r>
      </w:hyperlink>
      <w:hyperlink w:anchor="_1t3h5sf">
        <w:r w:rsidR="00761F0C" w:rsidRPr="00D83E92">
          <w:rPr>
            <w:rFonts w:ascii="Arial" w:hAnsi="Arial" w:cs="Arial"/>
            <w:sz w:val="20"/>
            <w:szCs w:val="20"/>
          </w:rPr>
          <w:tab/>
        </w:r>
      </w:hyperlink>
      <w:hyperlink w:anchor="_1t3h5sf">
        <w:r w:rsidR="00761F0C" w:rsidRPr="00D83E92">
          <w:rPr>
            <w:rFonts w:ascii="Arial" w:eastAsia="Arial" w:hAnsi="Arial" w:cs="Arial"/>
            <w:smallCaps/>
            <w:sz w:val="20"/>
            <w:szCs w:val="20"/>
            <w:u w:val="single"/>
          </w:rPr>
          <w:t>PROCUREMENT TIMETABLE</w:t>
        </w:r>
      </w:hyperlink>
      <w:hyperlink w:anchor="_1t3h5sf">
        <w:r w:rsidR="00761F0C" w:rsidRPr="00D83E92">
          <w:rPr>
            <w:rFonts w:ascii="Arial" w:eastAsia="Arial" w:hAnsi="Arial" w:cs="Arial"/>
            <w:smallCaps/>
            <w:sz w:val="20"/>
            <w:szCs w:val="20"/>
          </w:rPr>
          <w:tab/>
        </w:r>
      </w:hyperlink>
      <w:hyperlink w:anchor="_4d34og8"/>
    </w:p>
    <w:p w14:paraId="60E954D9" w14:textId="77777777" w:rsidR="00B45D67" w:rsidRPr="00D83E92" w:rsidRDefault="009070DB">
      <w:pPr>
        <w:tabs>
          <w:tab w:val="left" w:pos="720"/>
          <w:tab w:val="right" w:pos="9029"/>
        </w:tabs>
        <w:spacing w:after="120" w:line="240" w:lineRule="auto"/>
        <w:ind w:left="720" w:hanging="720"/>
        <w:rPr>
          <w:rFonts w:ascii="Arial" w:hAnsi="Arial" w:cs="Arial"/>
          <w:sz w:val="20"/>
          <w:szCs w:val="20"/>
        </w:rPr>
      </w:pPr>
      <w:hyperlink w:anchor="_2s8eyo1">
        <w:r w:rsidR="00761F0C" w:rsidRPr="00D83E92">
          <w:rPr>
            <w:rFonts w:ascii="Arial" w:eastAsia="Arial" w:hAnsi="Arial" w:cs="Arial"/>
            <w:smallCaps/>
            <w:sz w:val="20"/>
            <w:szCs w:val="20"/>
            <w:u w:val="single"/>
          </w:rPr>
          <w:t>5.</w:t>
        </w:r>
      </w:hyperlink>
      <w:hyperlink w:anchor="_2s8eyo1">
        <w:r w:rsidR="00761F0C" w:rsidRPr="00D83E92">
          <w:rPr>
            <w:rFonts w:ascii="Arial" w:hAnsi="Arial" w:cs="Arial"/>
            <w:sz w:val="20"/>
            <w:szCs w:val="20"/>
          </w:rPr>
          <w:tab/>
        </w:r>
      </w:hyperlink>
      <w:hyperlink w:anchor="_2s8eyo1">
        <w:r w:rsidR="00761F0C" w:rsidRPr="00D83E92">
          <w:rPr>
            <w:rFonts w:ascii="Arial" w:eastAsia="Arial" w:hAnsi="Arial" w:cs="Arial"/>
            <w:smallCaps/>
            <w:sz w:val="20"/>
            <w:szCs w:val="20"/>
            <w:u w:val="single"/>
          </w:rPr>
          <w:t>COMPLETING AND SUBMITTING A SELECTION QUESTIONNAIRE RESPONSE AND TENDER</w:t>
        </w:r>
      </w:hyperlink>
      <w:hyperlink w:anchor="_2s8eyo1">
        <w:r w:rsidR="00761F0C" w:rsidRPr="00D83E92">
          <w:rPr>
            <w:rFonts w:ascii="Arial" w:eastAsia="Arial" w:hAnsi="Arial" w:cs="Arial"/>
            <w:smallCaps/>
            <w:sz w:val="20"/>
            <w:szCs w:val="20"/>
          </w:rPr>
          <w:tab/>
        </w:r>
      </w:hyperlink>
      <w:hyperlink w:anchor="_2s8eyo1"/>
    </w:p>
    <w:p w14:paraId="7268E272" w14:textId="6ACF3D89" w:rsidR="00B45D67" w:rsidRPr="00D83E92" w:rsidRDefault="009070DB">
      <w:pPr>
        <w:tabs>
          <w:tab w:val="left" w:pos="720"/>
          <w:tab w:val="right" w:pos="9029"/>
        </w:tabs>
        <w:spacing w:after="120" w:line="240" w:lineRule="auto"/>
        <w:ind w:left="720" w:hanging="720"/>
        <w:rPr>
          <w:rFonts w:ascii="Arial" w:hAnsi="Arial" w:cs="Arial"/>
          <w:sz w:val="20"/>
          <w:szCs w:val="20"/>
        </w:rPr>
      </w:pPr>
      <w:hyperlink w:anchor="_17dp8vu">
        <w:r w:rsidR="00761F0C" w:rsidRPr="00D83E92">
          <w:rPr>
            <w:rFonts w:ascii="Arial" w:eastAsia="Arial" w:hAnsi="Arial" w:cs="Arial"/>
            <w:smallCaps/>
            <w:sz w:val="20"/>
            <w:szCs w:val="20"/>
            <w:u w:val="single"/>
          </w:rPr>
          <w:t>6.</w:t>
        </w:r>
      </w:hyperlink>
      <w:hyperlink w:anchor="_17dp8vu">
        <w:r w:rsidR="00761F0C" w:rsidRPr="00D83E92">
          <w:rPr>
            <w:rFonts w:ascii="Arial" w:hAnsi="Arial" w:cs="Arial"/>
            <w:sz w:val="20"/>
            <w:szCs w:val="20"/>
          </w:rPr>
          <w:tab/>
        </w:r>
      </w:hyperlink>
      <w:hyperlink w:anchor="_17dp8vu">
        <w:r w:rsidR="00761F0C" w:rsidRPr="00D83E92">
          <w:rPr>
            <w:rFonts w:ascii="Arial" w:eastAsia="Arial" w:hAnsi="Arial" w:cs="Arial"/>
            <w:smallCaps/>
            <w:sz w:val="20"/>
            <w:szCs w:val="20"/>
            <w:u w:val="single"/>
          </w:rPr>
          <w:t xml:space="preserve">CONTRACTING ARRANGEMENTS (SUB CONTRACTORS AND </w:t>
        </w:r>
        <w:r w:rsidR="0086750A" w:rsidRPr="00D83E92">
          <w:rPr>
            <w:rFonts w:ascii="Arial" w:eastAsia="Arial" w:hAnsi="Arial" w:cs="Arial"/>
            <w:smallCaps/>
            <w:sz w:val="20"/>
            <w:szCs w:val="20"/>
            <w:u w:val="single"/>
          </w:rPr>
          <w:t>GROUPS OF ECONOMIC OPERATORS</w:t>
        </w:r>
        <w:r w:rsidR="00761F0C" w:rsidRPr="00D83E92">
          <w:rPr>
            <w:rFonts w:ascii="Arial" w:eastAsia="Arial" w:hAnsi="Arial" w:cs="Arial"/>
            <w:smallCaps/>
            <w:sz w:val="20"/>
            <w:szCs w:val="20"/>
            <w:u w:val="single"/>
          </w:rPr>
          <w:t>)</w:t>
        </w:r>
      </w:hyperlink>
      <w:hyperlink w:anchor="_17dp8vu">
        <w:r w:rsidR="00761F0C" w:rsidRPr="00D83E92">
          <w:rPr>
            <w:rFonts w:ascii="Arial" w:eastAsia="Arial" w:hAnsi="Arial" w:cs="Arial"/>
            <w:smallCaps/>
            <w:sz w:val="20"/>
            <w:szCs w:val="20"/>
          </w:rPr>
          <w:tab/>
        </w:r>
      </w:hyperlink>
      <w:hyperlink w:anchor="_17dp8vu"/>
    </w:p>
    <w:p w14:paraId="3CC4128B" w14:textId="77777777" w:rsidR="00B45D67" w:rsidRPr="00D83E92" w:rsidRDefault="009070DB">
      <w:pPr>
        <w:tabs>
          <w:tab w:val="left" w:pos="720"/>
          <w:tab w:val="right" w:pos="9029"/>
        </w:tabs>
        <w:spacing w:after="120" w:line="240" w:lineRule="auto"/>
        <w:ind w:left="720" w:hanging="720"/>
        <w:rPr>
          <w:rFonts w:ascii="Arial" w:hAnsi="Arial" w:cs="Arial"/>
          <w:sz w:val="20"/>
          <w:szCs w:val="20"/>
        </w:rPr>
      </w:pPr>
      <w:hyperlink w:anchor="_3j2qqm3">
        <w:r w:rsidR="00761F0C" w:rsidRPr="00D83E92">
          <w:rPr>
            <w:rFonts w:ascii="Arial" w:eastAsia="Arial" w:hAnsi="Arial" w:cs="Arial"/>
            <w:smallCaps/>
            <w:sz w:val="20"/>
            <w:szCs w:val="20"/>
            <w:u w:val="single"/>
          </w:rPr>
          <w:t>7.</w:t>
        </w:r>
      </w:hyperlink>
      <w:hyperlink w:anchor="_3j2qqm3">
        <w:r w:rsidR="00761F0C" w:rsidRPr="00D83E92">
          <w:rPr>
            <w:rFonts w:ascii="Arial" w:hAnsi="Arial" w:cs="Arial"/>
            <w:sz w:val="20"/>
            <w:szCs w:val="20"/>
          </w:rPr>
          <w:tab/>
        </w:r>
      </w:hyperlink>
      <w:hyperlink w:anchor="_3j2qqm3">
        <w:r w:rsidR="00761F0C" w:rsidRPr="00D83E92">
          <w:rPr>
            <w:rFonts w:ascii="Arial" w:eastAsia="Arial" w:hAnsi="Arial" w:cs="Arial"/>
            <w:smallCaps/>
            <w:sz w:val="20"/>
            <w:szCs w:val="20"/>
            <w:u w:val="single"/>
          </w:rPr>
          <w:t>QUESTIONS AND CLARIFICATIONS</w:t>
        </w:r>
      </w:hyperlink>
      <w:hyperlink w:anchor="_3j2qqm3">
        <w:r w:rsidR="00761F0C" w:rsidRPr="00D83E92">
          <w:rPr>
            <w:rFonts w:ascii="Arial" w:eastAsia="Arial" w:hAnsi="Arial" w:cs="Arial"/>
            <w:smallCaps/>
            <w:sz w:val="20"/>
            <w:szCs w:val="20"/>
          </w:rPr>
          <w:tab/>
        </w:r>
      </w:hyperlink>
      <w:hyperlink w:anchor="_1y810tw"/>
    </w:p>
    <w:p w14:paraId="49084453" w14:textId="77777777" w:rsidR="00B45D67" w:rsidRPr="00D83E92" w:rsidRDefault="009070DB">
      <w:pPr>
        <w:tabs>
          <w:tab w:val="left" w:pos="720"/>
          <w:tab w:val="right" w:pos="9029"/>
        </w:tabs>
        <w:spacing w:after="120" w:line="240" w:lineRule="auto"/>
        <w:ind w:left="720" w:hanging="720"/>
        <w:rPr>
          <w:rFonts w:ascii="Arial" w:hAnsi="Arial" w:cs="Arial"/>
          <w:sz w:val="20"/>
          <w:szCs w:val="20"/>
        </w:rPr>
      </w:pPr>
      <w:hyperlink w:anchor="_1y810tw">
        <w:r w:rsidR="00761F0C" w:rsidRPr="00D83E92">
          <w:rPr>
            <w:rFonts w:ascii="Arial" w:eastAsia="Arial" w:hAnsi="Arial" w:cs="Arial"/>
            <w:smallCaps/>
            <w:sz w:val="20"/>
            <w:szCs w:val="20"/>
            <w:u w:val="single"/>
          </w:rPr>
          <w:t>8.</w:t>
        </w:r>
      </w:hyperlink>
      <w:hyperlink w:anchor="_1y810tw">
        <w:r w:rsidR="00761F0C" w:rsidRPr="00D83E92">
          <w:rPr>
            <w:rFonts w:ascii="Arial" w:hAnsi="Arial" w:cs="Arial"/>
            <w:sz w:val="20"/>
            <w:szCs w:val="20"/>
          </w:rPr>
          <w:tab/>
        </w:r>
      </w:hyperlink>
      <w:hyperlink w:anchor="_1y810tw">
        <w:r w:rsidR="00761F0C" w:rsidRPr="00D83E92">
          <w:rPr>
            <w:rFonts w:ascii="Arial" w:eastAsia="Arial" w:hAnsi="Arial" w:cs="Arial"/>
            <w:smallCaps/>
            <w:sz w:val="20"/>
            <w:szCs w:val="20"/>
            <w:u w:val="single"/>
          </w:rPr>
          <w:t>CONFERENCE</w:t>
        </w:r>
      </w:hyperlink>
      <w:hyperlink w:anchor="_1y810tw">
        <w:r w:rsidR="00761F0C" w:rsidRPr="00D83E92">
          <w:rPr>
            <w:rFonts w:ascii="Arial" w:eastAsia="Arial" w:hAnsi="Arial" w:cs="Arial"/>
            <w:smallCaps/>
            <w:sz w:val="20"/>
            <w:szCs w:val="20"/>
          </w:rPr>
          <w:tab/>
        </w:r>
      </w:hyperlink>
      <w:hyperlink w:anchor="_4i7ojhp"/>
    </w:p>
    <w:p w14:paraId="5D31F838" w14:textId="77777777" w:rsidR="00B45D67" w:rsidRPr="00D83E92" w:rsidRDefault="009070DB">
      <w:pPr>
        <w:tabs>
          <w:tab w:val="left" w:pos="720"/>
          <w:tab w:val="right" w:pos="9029"/>
        </w:tabs>
        <w:spacing w:after="120" w:line="240" w:lineRule="auto"/>
        <w:ind w:left="720" w:hanging="720"/>
        <w:rPr>
          <w:rFonts w:ascii="Arial" w:hAnsi="Arial" w:cs="Arial"/>
          <w:sz w:val="20"/>
          <w:szCs w:val="20"/>
        </w:rPr>
      </w:pPr>
      <w:hyperlink w:anchor="_4i7ojhp">
        <w:r w:rsidR="00761F0C" w:rsidRPr="00D83E92">
          <w:rPr>
            <w:rFonts w:ascii="Arial" w:eastAsia="Arial" w:hAnsi="Arial" w:cs="Arial"/>
            <w:smallCaps/>
            <w:sz w:val="20"/>
            <w:szCs w:val="20"/>
            <w:u w:val="single"/>
          </w:rPr>
          <w:t>9.</w:t>
        </w:r>
      </w:hyperlink>
      <w:hyperlink w:anchor="_4i7ojhp">
        <w:r w:rsidR="00761F0C" w:rsidRPr="00D83E92">
          <w:rPr>
            <w:rFonts w:ascii="Arial" w:hAnsi="Arial" w:cs="Arial"/>
            <w:sz w:val="20"/>
            <w:szCs w:val="20"/>
          </w:rPr>
          <w:tab/>
        </w:r>
      </w:hyperlink>
      <w:hyperlink w:anchor="_4i7ojhp">
        <w:r w:rsidR="00761F0C" w:rsidRPr="00D83E92">
          <w:rPr>
            <w:rFonts w:ascii="Arial" w:eastAsia="Arial" w:hAnsi="Arial" w:cs="Arial"/>
            <w:smallCaps/>
            <w:sz w:val="20"/>
            <w:szCs w:val="20"/>
            <w:u w:val="single"/>
          </w:rPr>
          <w:t xml:space="preserve">OVERVIEW OF THE SELECTION QUESTIONNAIRE </w:t>
        </w:r>
      </w:hyperlink>
      <w:hyperlink w:anchor="_2s8eyo1">
        <w:r w:rsidR="00761F0C" w:rsidRPr="00D83E92">
          <w:rPr>
            <w:rFonts w:ascii="Arial" w:eastAsia="Arial" w:hAnsi="Arial" w:cs="Arial"/>
            <w:smallCaps/>
            <w:sz w:val="20"/>
            <w:szCs w:val="20"/>
            <w:u w:val="single"/>
          </w:rPr>
          <w:t>AND AWARD</w:t>
        </w:r>
      </w:hyperlink>
      <w:hyperlink w:anchor="_4i7ojhp">
        <w:r w:rsidR="00761F0C" w:rsidRPr="00D83E92">
          <w:rPr>
            <w:rFonts w:ascii="Arial" w:eastAsia="Arial" w:hAnsi="Arial" w:cs="Arial"/>
            <w:smallCaps/>
            <w:sz w:val="20"/>
            <w:szCs w:val="20"/>
            <w:u w:val="single"/>
          </w:rPr>
          <w:t xml:space="preserve"> EVALUATION PROCESS</w:t>
        </w:r>
      </w:hyperlink>
      <w:hyperlink w:anchor="_4i7ojhp">
        <w:r w:rsidR="00761F0C" w:rsidRPr="00D83E92">
          <w:rPr>
            <w:rFonts w:ascii="Arial" w:eastAsia="Arial" w:hAnsi="Arial" w:cs="Arial"/>
            <w:smallCaps/>
            <w:sz w:val="20"/>
            <w:szCs w:val="20"/>
          </w:rPr>
          <w:tab/>
        </w:r>
      </w:hyperlink>
      <w:hyperlink w:anchor="_2xcytpi"/>
    </w:p>
    <w:p w14:paraId="610C74E7" w14:textId="77777777" w:rsidR="00B45D67" w:rsidRPr="00D83E92" w:rsidRDefault="009070DB">
      <w:pPr>
        <w:tabs>
          <w:tab w:val="left" w:pos="720"/>
          <w:tab w:val="right" w:pos="9029"/>
        </w:tabs>
        <w:spacing w:after="120" w:line="240" w:lineRule="auto"/>
        <w:ind w:left="720" w:hanging="720"/>
        <w:rPr>
          <w:rFonts w:ascii="Arial" w:hAnsi="Arial" w:cs="Arial"/>
          <w:sz w:val="20"/>
          <w:szCs w:val="20"/>
        </w:rPr>
      </w:pPr>
      <w:hyperlink w:anchor="_2bn6wsx">
        <w:r w:rsidR="00761F0C" w:rsidRPr="00D83E92">
          <w:rPr>
            <w:rFonts w:ascii="Arial" w:eastAsia="Arial" w:hAnsi="Arial" w:cs="Arial"/>
            <w:smallCaps/>
            <w:sz w:val="20"/>
            <w:szCs w:val="20"/>
            <w:u w:val="single"/>
          </w:rPr>
          <w:t>10.</w:t>
        </w:r>
      </w:hyperlink>
      <w:hyperlink w:anchor="_2bn6wsx">
        <w:r w:rsidR="00761F0C" w:rsidRPr="00D83E92">
          <w:rPr>
            <w:rFonts w:ascii="Arial" w:hAnsi="Arial" w:cs="Arial"/>
            <w:sz w:val="20"/>
            <w:szCs w:val="20"/>
          </w:rPr>
          <w:tab/>
        </w:r>
      </w:hyperlink>
      <w:hyperlink w:anchor="_2bn6wsx">
        <w:r w:rsidR="00761F0C" w:rsidRPr="00D83E92">
          <w:rPr>
            <w:rFonts w:ascii="Arial" w:eastAsia="Arial" w:hAnsi="Arial" w:cs="Arial"/>
            <w:smallCaps/>
            <w:sz w:val="20"/>
            <w:szCs w:val="20"/>
            <w:u w:val="single"/>
          </w:rPr>
          <w:t>AWARD STAGE EVALUATION</w:t>
        </w:r>
      </w:hyperlink>
      <w:hyperlink w:anchor="_2bn6wsx">
        <w:r w:rsidR="00761F0C" w:rsidRPr="00D83E92">
          <w:rPr>
            <w:rFonts w:ascii="Arial" w:eastAsia="Arial" w:hAnsi="Arial" w:cs="Arial"/>
            <w:smallCaps/>
            <w:sz w:val="20"/>
            <w:szCs w:val="20"/>
          </w:rPr>
          <w:tab/>
        </w:r>
      </w:hyperlink>
      <w:hyperlink w:anchor="_3as4poj"/>
    </w:p>
    <w:p w14:paraId="35EDA5B9" w14:textId="77777777" w:rsidR="00B45D67" w:rsidRPr="00D83E92" w:rsidRDefault="009070DB">
      <w:pPr>
        <w:tabs>
          <w:tab w:val="left" w:pos="720"/>
          <w:tab w:val="right" w:pos="9029"/>
        </w:tabs>
        <w:spacing w:after="120" w:line="240" w:lineRule="auto"/>
        <w:ind w:left="720" w:hanging="720"/>
        <w:rPr>
          <w:rFonts w:ascii="Arial" w:hAnsi="Arial" w:cs="Arial"/>
          <w:sz w:val="20"/>
          <w:szCs w:val="20"/>
        </w:rPr>
      </w:pPr>
      <w:hyperlink w:anchor="_49x2ik5">
        <w:r w:rsidR="00761F0C" w:rsidRPr="00D83E92">
          <w:rPr>
            <w:rFonts w:ascii="Arial" w:eastAsia="Arial" w:hAnsi="Arial" w:cs="Arial"/>
            <w:smallCaps/>
            <w:sz w:val="20"/>
            <w:szCs w:val="20"/>
            <w:u w:val="single"/>
          </w:rPr>
          <w:t>11.</w:t>
        </w:r>
      </w:hyperlink>
      <w:hyperlink w:anchor="_49x2ik5">
        <w:r w:rsidR="00761F0C" w:rsidRPr="00D83E92">
          <w:rPr>
            <w:rFonts w:ascii="Arial" w:hAnsi="Arial" w:cs="Arial"/>
            <w:sz w:val="20"/>
            <w:szCs w:val="20"/>
          </w:rPr>
          <w:tab/>
        </w:r>
      </w:hyperlink>
      <w:hyperlink w:anchor="_49x2ik5">
        <w:r w:rsidR="00761F0C" w:rsidRPr="00D83E92">
          <w:rPr>
            <w:rFonts w:ascii="Arial" w:eastAsia="Arial" w:hAnsi="Arial" w:cs="Arial"/>
            <w:smallCaps/>
            <w:sz w:val="20"/>
            <w:szCs w:val="20"/>
            <w:u w:val="single"/>
          </w:rPr>
          <w:t>FINAL DECISION TO AWARD</w:t>
        </w:r>
      </w:hyperlink>
      <w:hyperlink w:anchor="_49x2ik5">
        <w:r w:rsidR="00761F0C" w:rsidRPr="00D83E92">
          <w:rPr>
            <w:rFonts w:ascii="Arial" w:eastAsia="Arial" w:hAnsi="Arial" w:cs="Arial"/>
            <w:smallCaps/>
            <w:sz w:val="20"/>
            <w:szCs w:val="20"/>
          </w:rPr>
          <w:tab/>
        </w:r>
      </w:hyperlink>
      <w:hyperlink w:anchor="_147n2zr"/>
    </w:p>
    <w:p w14:paraId="78FB81F2" w14:textId="77777777" w:rsidR="00B45D67" w:rsidRPr="00D83E92" w:rsidRDefault="009070DB">
      <w:pPr>
        <w:tabs>
          <w:tab w:val="left" w:pos="720"/>
          <w:tab w:val="right" w:pos="9029"/>
        </w:tabs>
        <w:spacing w:after="120" w:line="240" w:lineRule="auto"/>
        <w:ind w:left="720" w:hanging="720"/>
        <w:rPr>
          <w:rFonts w:ascii="Arial" w:hAnsi="Arial" w:cs="Arial"/>
          <w:sz w:val="20"/>
          <w:szCs w:val="20"/>
        </w:rPr>
      </w:pPr>
      <w:hyperlink w:anchor="_3o7alnk">
        <w:r w:rsidR="00761F0C" w:rsidRPr="00D83E92">
          <w:rPr>
            <w:rFonts w:ascii="Arial" w:eastAsia="Arial" w:hAnsi="Arial" w:cs="Arial"/>
            <w:smallCaps/>
            <w:sz w:val="20"/>
            <w:szCs w:val="20"/>
            <w:u w:val="single"/>
          </w:rPr>
          <w:t>12.</w:t>
        </w:r>
      </w:hyperlink>
      <w:hyperlink w:anchor="_3o7alnk">
        <w:r w:rsidR="00761F0C" w:rsidRPr="00D83E92">
          <w:rPr>
            <w:rFonts w:ascii="Arial" w:hAnsi="Arial" w:cs="Arial"/>
            <w:sz w:val="20"/>
            <w:szCs w:val="20"/>
          </w:rPr>
          <w:tab/>
        </w:r>
      </w:hyperlink>
      <w:hyperlink w:anchor="_3o7alnk">
        <w:r w:rsidR="00761F0C" w:rsidRPr="00D83E92">
          <w:rPr>
            <w:rFonts w:ascii="Arial" w:eastAsia="Arial" w:hAnsi="Arial" w:cs="Arial"/>
            <w:smallCaps/>
            <w:sz w:val="20"/>
            <w:szCs w:val="20"/>
            <w:u w:val="single"/>
          </w:rPr>
          <w:t>GLOSSARY</w:t>
        </w:r>
      </w:hyperlink>
      <w:hyperlink w:anchor="_3o7alnk">
        <w:r w:rsidR="00761F0C" w:rsidRPr="00D83E92">
          <w:rPr>
            <w:rFonts w:ascii="Arial" w:eastAsia="Arial" w:hAnsi="Arial" w:cs="Arial"/>
            <w:smallCaps/>
            <w:sz w:val="20"/>
            <w:szCs w:val="20"/>
          </w:rPr>
          <w:tab/>
        </w:r>
      </w:hyperlink>
      <w:hyperlink w:anchor="_23ckvvd"/>
    </w:p>
    <w:p w14:paraId="5348FCB9" w14:textId="77777777" w:rsidR="004157BF" w:rsidRPr="00D83E92" w:rsidRDefault="004157BF">
      <w:pPr>
        <w:ind w:left="2160" w:hanging="2160"/>
        <w:rPr>
          <w:rFonts w:ascii="Arial" w:eastAsia="Arial" w:hAnsi="Arial" w:cs="Arial"/>
          <w:sz w:val="20"/>
          <w:szCs w:val="20"/>
        </w:rPr>
      </w:pPr>
    </w:p>
    <w:p w14:paraId="350C8182" w14:textId="77777777" w:rsidR="00B45D67" w:rsidRPr="00D83E92" w:rsidRDefault="00761F0C">
      <w:pPr>
        <w:ind w:left="2160" w:hanging="2160"/>
        <w:rPr>
          <w:rFonts w:ascii="Arial" w:hAnsi="Arial" w:cs="Arial"/>
          <w:sz w:val="20"/>
          <w:szCs w:val="20"/>
        </w:rPr>
      </w:pPr>
      <w:r w:rsidRPr="00D83E92">
        <w:rPr>
          <w:rFonts w:ascii="Arial" w:eastAsia="Arial" w:hAnsi="Arial" w:cs="Arial"/>
          <w:sz w:val="20"/>
          <w:szCs w:val="20"/>
        </w:rPr>
        <w:t xml:space="preserve">ATTACHMENT 2 </w:t>
      </w:r>
      <w:r w:rsidRPr="00D83E92">
        <w:rPr>
          <w:rFonts w:ascii="Arial" w:eastAsia="Arial" w:hAnsi="Arial" w:cs="Arial"/>
          <w:sz w:val="20"/>
          <w:szCs w:val="20"/>
        </w:rPr>
        <w:tab/>
        <w:t>SELECTION QUESTIONNAIRE</w:t>
      </w:r>
    </w:p>
    <w:p w14:paraId="3BD129E6" w14:textId="136E0B39" w:rsidR="00B45D67" w:rsidRPr="00D83E92" w:rsidRDefault="00761F0C">
      <w:pPr>
        <w:ind w:left="2160" w:hanging="2160"/>
        <w:rPr>
          <w:rFonts w:ascii="Arial" w:hAnsi="Arial" w:cs="Arial"/>
          <w:sz w:val="20"/>
          <w:szCs w:val="20"/>
        </w:rPr>
      </w:pPr>
      <w:r w:rsidRPr="00D83E92">
        <w:rPr>
          <w:rFonts w:ascii="Arial" w:eastAsia="Arial" w:hAnsi="Arial" w:cs="Arial"/>
          <w:sz w:val="20"/>
          <w:szCs w:val="20"/>
        </w:rPr>
        <w:t>ATTACHMENT 3</w:t>
      </w:r>
      <w:r w:rsidRPr="00D83E92">
        <w:rPr>
          <w:rFonts w:ascii="Arial" w:eastAsia="Arial" w:hAnsi="Arial" w:cs="Arial"/>
          <w:sz w:val="20"/>
          <w:szCs w:val="20"/>
        </w:rPr>
        <w:tab/>
        <w:t xml:space="preserve">AWARD QUESTIONNAIRE </w:t>
      </w:r>
      <w:r w:rsidR="00902C72" w:rsidRPr="00D83E92">
        <w:rPr>
          <w:rFonts w:ascii="Arial" w:eastAsia="Arial" w:hAnsi="Arial" w:cs="Arial"/>
          <w:sz w:val="20"/>
          <w:szCs w:val="20"/>
        </w:rPr>
        <w:t>(</w:t>
      </w:r>
      <w:r w:rsidR="002D29CF">
        <w:rPr>
          <w:rFonts w:ascii="Arial" w:eastAsia="Arial" w:hAnsi="Arial" w:cs="Arial"/>
          <w:sz w:val="20"/>
          <w:szCs w:val="20"/>
        </w:rPr>
        <w:t>AVAILABLE AT AWARD STAGE</w:t>
      </w:r>
      <w:r w:rsidR="00902C72" w:rsidRPr="00D83E92">
        <w:rPr>
          <w:rFonts w:ascii="Arial" w:eastAsia="Arial" w:hAnsi="Arial" w:cs="Arial"/>
          <w:sz w:val="20"/>
          <w:szCs w:val="20"/>
        </w:rPr>
        <w:t>)</w:t>
      </w:r>
    </w:p>
    <w:p w14:paraId="624135F1" w14:textId="29FEC9B2" w:rsidR="00B45D67" w:rsidRPr="00D83E92" w:rsidRDefault="00761F0C">
      <w:pPr>
        <w:rPr>
          <w:rFonts w:ascii="Arial" w:hAnsi="Arial" w:cs="Arial"/>
          <w:sz w:val="20"/>
          <w:szCs w:val="20"/>
        </w:rPr>
      </w:pPr>
      <w:r w:rsidRPr="00D83E92">
        <w:rPr>
          <w:rFonts w:ascii="Arial" w:eastAsia="Arial" w:hAnsi="Arial" w:cs="Arial"/>
          <w:sz w:val="20"/>
          <w:szCs w:val="20"/>
        </w:rPr>
        <w:t xml:space="preserve">ATTACHMENT 4 </w:t>
      </w:r>
      <w:r w:rsidRPr="00D83E92">
        <w:rPr>
          <w:rFonts w:ascii="Arial" w:eastAsia="Arial" w:hAnsi="Arial" w:cs="Arial"/>
          <w:sz w:val="20"/>
          <w:szCs w:val="20"/>
        </w:rPr>
        <w:tab/>
      </w:r>
      <w:r w:rsidR="00902C72" w:rsidRPr="00D83E92">
        <w:rPr>
          <w:rFonts w:ascii="Arial" w:eastAsia="Arial" w:hAnsi="Arial" w:cs="Arial"/>
          <w:sz w:val="20"/>
          <w:szCs w:val="20"/>
        </w:rPr>
        <w:t>CONTRACT (</w:t>
      </w:r>
      <w:r w:rsidR="002D29CF">
        <w:rPr>
          <w:rFonts w:ascii="Arial" w:eastAsia="Arial" w:hAnsi="Arial" w:cs="Arial"/>
          <w:sz w:val="20"/>
          <w:szCs w:val="20"/>
        </w:rPr>
        <w:t>AVAILABLE AT AWARD STAGE</w:t>
      </w:r>
      <w:r w:rsidR="00902C72" w:rsidRPr="00D83E92">
        <w:rPr>
          <w:rFonts w:ascii="Arial" w:eastAsia="Arial" w:hAnsi="Arial" w:cs="Arial"/>
          <w:sz w:val="20"/>
          <w:szCs w:val="20"/>
        </w:rPr>
        <w:t>)</w:t>
      </w:r>
      <w:r w:rsidRPr="00D83E92">
        <w:rPr>
          <w:rFonts w:ascii="Arial" w:eastAsia="Arial" w:hAnsi="Arial" w:cs="Arial"/>
          <w:sz w:val="20"/>
          <w:szCs w:val="20"/>
        </w:rPr>
        <w:t xml:space="preserve"> </w:t>
      </w:r>
    </w:p>
    <w:p w14:paraId="7ABF5323" w14:textId="3ACBABAC" w:rsidR="00B45D67" w:rsidRPr="00D83E92" w:rsidRDefault="003F35CF">
      <w:pPr>
        <w:rPr>
          <w:rFonts w:ascii="Arial" w:hAnsi="Arial" w:cs="Arial"/>
          <w:sz w:val="20"/>
          <w:szCs w:val="20"/>
        </w:rPr>
      </w:pPr>
      <w:r w:rsidRPr="00D83E92">
        <w:rPr>
          <w:rFonts w:ascii="Arial" w:eastAsia="Arial" w:hAnsi="Arial" w:cs="Arial"/>
          <w:sz w:val="20"/>
          <w:szCs w:val="20"/>
        </w:rPr>
        <w:t>ATTACHMENT 5</w:t>
      </w:r>
      <w:r w:rsidRPr="00D83E92">
        <w:rPr>
          <w:rFonts w:ascii="Arial" w:eastAsia="Arial" w:hAnsi="Arial" w:cs="Arial"/>
          <w:sz w:val="20"/>
          <w:szCs w:val="20"/>
        </w:rPr>
        <w:tab/>
      </w:r>
      <w:r w:rsidR="00902C72" w:rsidRPr="00D83E92">
        <w:rPr>
          <w:rFonts w:ascii="Arial" w:eastAsia="Arial" w:hAnsi="Arial" w:cs="Arial"/>
          <w:sz w:val="20"/>
          <w:szCs w:val="20"/>
        </w:rPr>
        <w:t>TERMS OF PARTICIPATION</w:t>
      </w:r>
    </w:p>
    <w:p w14:paraId="18E557D5" w14:textId="11B81D8F" w:rsidR="00B45D67" w:rsidRPr="00D83E92" w:rsidRDefault="00761F0C">
      <w:pPr>
        <w:rPr>
          <w:rFonts w:ascii="Arial" w:hAnsi="Arial" w:cs="Arial"/>
          <w:sz w:val="20"/>
          <w:szCs w:val="20"/>
        </w:rPr>
      </w:pPr>
      <w:r w:rsidRPr="00D83E92">
        <w:rPr>
          <w:rFonts w:ascii="Arial" w:eastAsia="Arial" w:hAnsi="Arial" w:cs="Arial"/>
          <w:sz w:val="20"/>
          <w:szCs w:val="20"/>
        </w:rPr>
        <w:t>ATTACHMENT 6</w:t>
      </w:r>
      <w:r w:rsidRPr="00D83E92">
        <w:rPr>
          <w:rFonts w:ascii="Arial" w:eastAsia="Arial" w:hAnsi="Arial" w:cs="Arial"/>
          <w:sz w:val="20"/>
          <w:szCs w:val="20"/>
        </w:rPr>
        <w:tab/>
      </w:r>
      <w:r w:rsidR="00902C72" w:rsidRPr="00D83E92">
        <w:rPr>
          <w:rFonts w:ascii="Arial" w:eastAsia="Arial" w:hAnsi="Arial" w:cs="Arial"/>
          <w:sz w:val="20"/>
          <w:szCs w:val="20"/>
        </w:rPr>
        <w:t>DECLARATION OF COMPLIANCE</w:t>
      </w:r>
    </w:p>
    <w:p w14:paraId="3167526F" w14:textId="5A086815" w:rsidR="00B45D67" w:rsidRPr="00D83E92" w:rsidRDefault="00761F0C">
      <w:pPr>
        <w:rPr>
          <w:rFonts w:ascii="Arial" w:eastAsia="Arial" w:hAnsi="Arial" w:cs="Arial"/>
          <w:sz w:val="20"/>
          <w:szCs w:val="20"/>
        </w:rPr>
      </w:pPr>
      <w:r w:rsidRPr="00D83E92">
        <w:rPr>
          <w:rFonts w:ascii="Arial" w:eastAsia="Arial" w:hAnsi="Arial" w:cs="Arial"/>
          <w:sz w:val="20"/>
          <w:szCs w:val="20"/>
        </w:rPr>
        <w:t>ATTACHMENT 7</w:t>
      </w:r>
      <w:r w:rsidRPr="00D83E92">
        <w:rPr>
          <w:rFonts w:ascii="Arial" w:eastAsia="Arial" w:hAnsi="Arial" w:cs="Arial"/>
          <w:sz w:val="20"/>
          <w:szCs w:val="20"/>
        </w:rPr>
        <w:tab/>
      </w:r>
      <w:r w:rsidR="00902C72" w:rsidRPr="00D83E92">
        <w:rPr>
          <w:rFonts w:ascii="Arial" w:eastAsia="Arial" w:hAnsi="Arial" w:cs="Arial"/>
          <w:sz w:val="20"/>
          <w:szCs w:val="20"/>
        </w:rPr>
        <w:t>FINANCIAL ASSESSMENT TEMPLATE</w:t>
      </w:r>
    </w:p>
    <w:p w14:paraId="17B75D6B" w14:textId="605ACAD6" w:rsidR="00CF7D7A" w:rsidRPr="00D83E92" w:rsidRDefault="00CF7D7A">
      <w:pPr>
        <w:rPr>
          <w:rFonts w:ascii="Arial" w:hAnsi="Arial" w:cs="Arial"/>
          <w:sz w:val="20"/>
          <w:szCs w:val="20"/>
        </w:rPr>
      </w:pPr>
      <w:r w:rsidRPr="00D83E92">
        <w:rPr>
          <w:rFonts w:ascii="Arial" w:eastAsia="Arial" w:hAnsi="Arial" w:cs="Arial"/>
          <w:sz w:val="20"/>
          <w:szCs w:val="20"/>
        </w:rPr>
        <w:t xml:space="preserve">ATTACHMENT </w:t>
      </w:r>
      <w:r w:rsidR="00A758A4" w:rsidRPr="00D83E92">
        <w:rPr>
          <w:rFonts w:ascii="Arial" w:eastAsia="Arial" w:hAnsi="Arial" w:cs="Arial"/>
          <w:sz w:val="20"/>
          <w:szCs w:val="20"/>
        </w:rPr>
        <w:t>8</w:t>
      </w:r>
      <w:r w:rsidRPr="00D83E92">
        <w:rPr>
          <w:rFonts w:ascii="Arial" w:eastAsia="Arial" w:hAnsi="Arial" w:cs="Arial"/>
          <w:sz w:val="20"/>
          <w:szCs w:val="20"/>
        </w:rPr>
        <w:tab/>
        <w:t>OVERVIEW OF THE REQUIREMENT</w:t>
      </w:r>
      <w:r w:rsidR="002D29CF">
        <w:rPr>
          <w:rFonts w:ascii="Arial" w:eastAsia="Arial" w:hAnsi="Arial" w:cs="Arial"/>
          <w:sz w:val="20"/>
          <w:szCs w:val="20"/>
        </w:rPr>
        <w:t xml:space="preserve"> (PARTIALLY AVAILABLE AT AWARD STAGE)</w:t>
      </w:r>
    </w:p>
    <w:p w14:paraId="2D26989F" w14:textId="77777777" w:rsidR="00B45D67" w:rsidRPr="00E73C80" w:rsidRDefault="00761F0C">
      <w:pPr>
        <w:pStyle w:val="Heading1"/>
        <w:numPr>
          <w:ilvl w:val="0"/>
          <w:numId w:val="8"/>
        </w:numPr>
        <w:ind w:hanging="737"/>
      </w:pPr>
      <w:bookmarkStart w:id="0" w:name="_gjdgxs" w:colFirst="0" w:colLast="0"/>
      <w:bookmarkEnd w:id="0"/>
      <w:r w:rsidRPr="00E73C80">
        <w:lastRenderedPageBreak/>
        <w:t>INTRODUCTION</w:t>
      </w:r>
    </w:p>
    <w:p w14:paraId="32A01372" w14:textId="04BB31A9" w:rsidR="006972A4" w:rsidRPr="00E73C80" w:rsidRDefault="00761F0C">
      <w:pPr>
        <w:pStyle w:val="Heading2"/>
        <w:numPr>
          <w:ilvl w:val="1"/>
          <w:numId w:val="8"/>
        </w:numPr>
        <w:ind w:hanging="737"/>
      </w:pPr>
      <w:r w:rsidRPr="00E73C80">
        <w:t>Welcome to this Procurement which is being managed by Crown Commercial Service</w:t>
      </w:r>
      <w:r w:rsidR="00073E53" w:rsidRPr="00E73C80">
        <w:t xml:space="preserve"> </w:t>
      </w:r>
      <w:r w:rsidR="000B0697">
        <w:t xml:space="preserve">(also referred to as ‘The Agent’) </w:t>
      </w:r>
      <w:r w:rsidR="00073E53" w:rsidRPr="00E73C80">
        <w:t>on behalf of the Cabinet Office</w:t>
      </w:r>
      <w:r w:rsidRPr="00E73C80">
        <w:t xml:space="preserve">. </w:t>
      </w:r>
    </w:p>
    <w:p w14:paraId="3CB9D09F" w14:textId="19F54E29" w:rsidR="00B45D67" w:rsidRPr="00E73C80" w:rsidRDefault="00073E53">
      <w:pPr>
        <w:pStyle w:val="Heading2"/>
        <w:numPr>
          <w:ilvl w:val="1"/>
          <w:numId w:val="8"/>
        </w:numPr>
        <w:ind w:hanging="737"/>
      </w:pPr>
      <w:r w:rsidRPr="00E73C80">
        <w:t>Cabinet Office</w:t>
      </w:r>
      <w:r w:rsidR="00761F0C" w:rsidRPr="00E73C80">
        <w:t xml:space="preserve"> is referr</w:t>
      </w:r>
      <w:r w:rsidRPr="00E73C80">
        <w:t xml:space="preserve">ed to as the </w:t>
      </w:r>
      <w:r w:rsidR="005E34C6" w:rsidRPr="00E73C80">
        <w:t xml:space="preserve">Contracting </w:t>
      </w:r>
      <w:r w:rsidRPr="00E73C80">
        <w:t>Authority in this Invitation to Tender (ITT) and Attachments</w:t>
      </w:r>
      <w:r w:rsidR="00761F0C" w:rsidRPr="00E73C80">
        <w:t xml:space="preserve">, and </w:t>
      </w:r>
      <w:r w:rsidR="006972A4" w:rsidRPr="00E73C80">
        <w:t>you</w:t>
      </w:r>
      <w:r w:rsidR="00761F0C" w:rsidRPr="00E73C80">
        <w:t>, along with other organisations participating in this Procurement, are referred to as Potential Providers. This Procu</w:t>
      </w:r>
      <w:r w:rsidRPr="00E73C80">
        <w:t>rement will establish a single s</w:t>
      </w:r>
      <w:r w:rsidR="00761F0C" w:rsidRPr="00E73C80">
        <w:t xml:space="preserve">upplier </w:t>
      </w:r>
      <w:r w:rsidR="00AD3280" w:rsidRPr="00E73C80">
        <w:t>C</w:t>
      </w:r>
      <w:r w:rsidRPr="00E73C80">
        <w:t>ontract (Partnership)</w:t>
      </w:r>
      <w:r w:rsidR="00761F0C" w:rsidRPr="00E73C80">
        <w:t xml:space="preserve"> for the </w:t>
      </w:r>
      <w:r w:rsidRPr="00E73C80">
        <w:t>provision of Robotic Process Automation Services</w:t>
      </w:r>
      <w:r w:rsidR="00761F0C" w:rsidRPr="00E73C80">
        <w:t>.</w:t>
      </w:r>
    </w:p>
    <w:p w14:paraId="109DC5C5" w14:textId="6DA16895" w:rsidR="00C439CC" w:rsidRDefault="00761F0C" w:rsidP="00C439CC">
      <w:pPr>
        <w:pStyle w:val="Heading2"/>
        <w:numPr>
          <w:ilvl w:val="1"/>
          <w:numId w:val="8"/>
        </w:numPr>
        <w:ind w:hanging="737"/>
      </w:pPr>
      <w:r w:rsidRPr="00E73C80">
        <w:t xml:space="preserve">This is a competitive procurement conducted in accordance with the restricted procedure under Council Directive 2014/24/EC as implemented by the 2015 Regulations and set </w:t>
      </w:r>
      <w:r w:rsidR="00C439CC">
        <w:t>out in the OJEU Contract Notice and therefore will be run in two stages, Selection and Award.</w:t>
      </w:r>
    </w:p>
    <w:p w14:paraId="64360673" w14:textId="7B0CBAD0" w:rsidR="00C439CC" w:rsidRDefault="00C439CC">
      <w:pPr>
        <w:pStyle w:val="Heading2"/>
        <w:numPr>
          <w:ilvl w:val="1"/>
          <w:numId w:val="8"/>
        </w:numPr>
        <w:ind w:hanging="737"/>
      </w:pPr>
      <w:r>
        <w:t>If you submit a Response at Selection Stage, you may decline to participate in this Procurement at any subsequent time.</w:t>
      </w:r>
    </w:p>
    <w:p w14:paraId="744AE171" w14:textId="3CB9E96C" w:rsidR="00AD3280" w:rsidRPr="00E73C80" w:rsidRDefault="00AD3280">
      <w:pPr>
        <w:pStyle w:val="Heading2"/>
        <w:numPr>
          <w:ilvl w:val="1"/>
          <w:numId w:val="8"/>
        </w:numPr>
        <w:ind w:hanging="737"/>
      </w:pPr>
      <w:r w:rsidRPr="00E73C80">
        <w:t>Crown Commercial Service is referred to as the Agent and is managing this Procurement in accordance with its general obligations under the Regulations, and specifically in accordance with the restricted procedure (Regulation 28)</w:t>
      </w:r>
      <w:r w:rsidR="00A95A40" w:rsidRPr="00E73C80">
        <w:t>.</w:t>
      </w:r>
    </w:p>
    <w:p w14:paraId="752EB366" w14:textId="64A59EF3" w:rsidR="00B45D67" w:rsidRPr="00E73C80" w:rsidRDefault="00761F0C">
      <w:pPr>
        <w:pStyle w:val="Heading2"/>
        <w:numPr>
          <w:ilvl w:val="1"/>
          <w:numId w:val="8"/>
        </w:numPr>
        <w:ind w:hanging="737"/>
      </w:pPr>
      <w:r w:rsidRPr="00E73C80">
        <w:t xml:space="preserve">The </w:t>
      </w:r>
      <w:r w:rsidR="00AD3280" w:rsidRPr="00E73C80">
        <w:t>Agent</w:t>
      </w:r>
      <w:r w:rsidRPr="00E73C80">
        <w:t xml:space="preserve"> is seeking to pre-qualify certain Potential Providers at the Selection Questionnaire (SQ) stage of this Procurement</w:t>
      </w:r>
      <w:r w:rsidR="00073E53" w:rsidRPr="00E73C80">
        <w:t xml:space="preserve">.  The </w:t>
      </w:r>
      <w:r w:rsidR="00AD3280" w:rsidRPr="00E73C80">
        <w:t>Agent</w:t>
      </w:r>
      <w:r w:rsidR="00073E53" w:rsidRPr="00E73C80">
        <w:t xml:space="preserve"> will issue this</w:t>
      </w:r>
      <w:r w:rsidRPr="00E73C80">
        <w:t xml:space="preserve"> ITT to the selected Potential Providers to commence the tender stage of this Procurement.   The purpose of the ITT is to request Potential Providers to submit a Tender with a view to identifying the most economically advantageous Tender which best meets the </w:t>
      </w:r>
      <w:r w:rsidR="00A95A40" w:rsidRPr="00E73C80">
        <w:t>Contracting Authority’s</w:t>
      </w:r>
      <w:r w:rsidRPr="00E73C80">
        <w:t xml:space="preserve"> requirements for the </w:t>
      </w:r>
      <w:r w:rsidR="006972A4" w:rsidRPr="00E73C80">
        <w:t>Partnership</w:t>
      </w:r>
      <w:r w:rsidRPr="00E73C80">
        <w:t>.</w:t>
      </w:r>
    </w:p>
    <w:p w14:paraId="1BA54ED6" w14:textId="1F861B94" w:rsidR="00B45D67" w:rsidRPr="00E73C80" w:rsidRDefault="00761F0C">
      <w:pPr>
        <w:pStyle w:val="Heading2"/>
        <w:numPr>
          <w:ilvl w:val="1"/>
          <w:numId w:val="8"/>
        </w:numPr>
        <w:ind w:hanging="737"/>
      </w:pPr>
      <w:r w:rsidRPr="00E73C80">
        <w:t>The SQ contains the information and instructions that you need to submit a compliant completed SQ Response. Words in the SQ which are capitalised have definitions either in that paragraph or in the glossary at paragraph 12.</w:t>
      </w:r>
    </w:p>
    <w:p w14:paraId="2FCE281B" w14:textId="77777777" w:rsidR="00B45D67" w:rsidRPr="00E73C80" w:rsidRDefault="00761F0C">
      <w:pPr>
        <w:pStyle w:val="Heading2"/>
        <w:numPr>
          <w:ilvl w:val="1"/>
          <w:numId w:val="8"/>
        </w:numPr>
        <w:ind w:hanging="737"/>
      </w:pPr>
      <w:r w:rsidRPr="00E73C80">
        <w:t>The ITT and its Attachments will contain the information and instructions that selected Potential Providers need to submit a compliant completed Tender. Words in the ITT and its Attachments which are capitalised have definitions either in that paragraph or in the glossary at paragraph 12.</w:t>
      </w:r>
    </w:p>
    <w:p w14:paraId="12E56EC6" w14:textId="77777777" w:rsidR="00B45D67" w:rsidRPr="00E73C80" w:rsidRDefault="00761F0C">
      <w:pPr>
        <w:pStyle w:val="Heading2"/>
        <w:numPr>
          <w:ilvl w:val="1"/>
          <w:numId w:val="8"/>
        </w:numPr>
        <w:ind w:hanging="737"/>
      </w:pPr>
      <w:r w:rsidRPr="00E73C80">
        <w:t xml:space="preserve">Please read the information and instructions carefully because non-compliance with the instructions may result in disqualification of your SQ Response and (if applicable) Tender from this Procurement. </w:t>
      </w:r>
    </w:p>
    <w:p w14:paraId="06D7690A" w14:textId="32F27A5F" w:rsidR="00B45D67" w:rsidRPr="00E73C80" w:rsidRDefault="00761F0C">
      <w:pPr>
        <w:pStyle w:val="Heading2"/>
        <w:numPr>
          <w:ilvl w:val="1"/>
          <w:numId w:val="8"/>
        </w:numPr>
        <w:ind w:hanging="737"/>
      </w:pPr>
      <w:r w:rsidRPr="00E73C80">
        <w:t xml:space="preserve">Please also read the Terms of Participation at Attachment </w:t>
      </w:r>
      <w:r w:rsidR="00532812" w:rsidRPr="00E73C80">
        <w:t>5</w:t>
      </w:r>
      <w:r w:rsidRPr="00E73C80">
        <w:t xml:space="preserve"> as they form part of this ITT and they will apply throughout this Procurement. They set out further rights and obligations which apply to you and the </w:t>
      </w:r>
      <w:r w:rsidR="00AD3280" w:rsidRPr="00E73C80">
        <w:t>Agent</w:t>
      </w:r>
      <w:r w:rsidRPr="00E73C80">
        <w:t>.</w:t>
      </w:r>
    </w:p>
    <w:p w14:paraId="10E56693" w14:textId="7C3DA10F" w:rsidR="00B45D67" w:rsidRPr="00E73C80" w:rsidRDefault="00761F0C">
      <w:pPr>
        <w:pStyle w:val="Heading2"/>
        <w:numPr>
          <w:ilvl w:val="1"/>
          <w:numId w:val="8"/>
        </w:numPr>
        <w:ind w:hanging="737"/>
      </w:pPr>
      <w:r w:rsidRPr="00E73C80">
        <w:t xml:space="preserve">If you are participating in this Procurement as a member of a </w:t>
      </w:r>
      <w:r w:rsidR="003F35CF" w:rsidRPr="00E73C80">
        <w:t>Group of Economic Operators</w:t>
      </w:r>
      <w:r w:rsidRPr="00E73C80">
        <w:t>, or are using Sub-Contractors please read the guidance in paragraph 6.</w:t>
      </w:r>
    </w:p>
    <w:p w14:paraId="4B9CC2E2" w14:textId="5C645880" w:rsidR="00B45D67" w:rsidRPr="00E73C80" w:rsidRDefault="00761F0C">
      <w:pPr>
        <w:pStyle w:val="Heading2"/>
        <w:numPr>
          <w:ilvl w:val="1"/>
          <w:numId w:val="8"/>
        </w:numPr>
        <w:ind w:hanging="737"/>
      </w:pPr>
      <w:r w:rsidRPr="00E73C80">
        <w:t xml:space="preserve">The </w:t>
      </w:r>
      <w:r w:rsidR="003F35CF" w:rsidRPr="00E73C80">
        <w:t>Agent</w:t>
      </w:r>
      <w:r w:rsidRPr="00E73C80">
        <w:t xml:space="preserve"> is using an e-Sourcing Suite to manage this Procurement and to communicate with you. No hard copy documents will be issued and all communications with the </w:t>
      </w:r>
      <w:r w:rsidR="003F35CF" w:rsidRPr="00E73C80">
        <w:t>Agent</w:t>
      </w:r>
      <w:r w:rsidRPr="00E73C80">
        <w:t xml:space="preserve"> (including the submission of Tenders) will be conducted via the e-Sourcing Suite. To ensure all communications relating to this Procurement are received, you must ensure that the point of contact you nominate in the e-Sourcing Suite is accurate at all times as the </w:t>
      </w:r>
      <w:r w:rsidR="003F35CF" w:rsidRPr="00E73C80">
        <w:t>Agent</w:t>
      </w:r>
      <w:r w:rsidRPr="00E73C80">
        <w:t xml:space="preserve"> will not be under any obligation to contact any other point of contact.</w:t>
      </w:r>
    </w:p>
    <w:p w14:paraId="204A5170" w14:textId="18C2F6C0" w:rsidR="00AD3280" w:rsidRPr="00E73C80" w:rsidRDefault="00761F0C" w:rsidP="00A95A40">
      <w:pPr>
        <w:pStyle w:val="Heading2"/>
        <w:numPr>
          <w:ilvl w:val="1"/>
          <w:numId w:val="8"/>
        </w:numPr>
        <w:ind w:hanging="737"/>
      </w:pPr>
      <w:r w:rsidRPr="00E73C80">
        <w:t>The SQ and Award Questionnaire have been designed in the e-Sourcing Suite. Your response to the SQ and (if applicable) Award questions should be completed online. Further information on this can be found in Attachment 2 – Selection Questionnaire (SQ) and At</w:t>
      </w:r>
      <w:r w:rsidR="003F35CF" w:rsidRPr="00E73C80">
        <w:t>tachment 3 - Award Questionnaire</w:t>
      </w:r>
      <w:r w:rsidRPr="00E73C80">
        <w:t>.  Guidance on how to use the e-Sourcing Su</w:t>
      </w:r>
      <w:r w:rsidR="003F35CF" w:rsidRPr="00E73C80">
        <w:t xml:space="preserve">ite can be found at </w:t>
      </w:r>
      <w:hyperlink r:id="rId8">
        <w:r w:rsidR="001C7129" w:rsidRPr="00E73C80">
          <w:rPr>
            <w:color w:val="0000FF"/>
            <w:u w:val="single"/>
          </w:rPr>
          <w:t>https://www.gov.uk/government/publications/esourcing-tool-guidance-for-suppliers</w:t>
        </w:r>
      </w:hyperlink>
      <w:r w:rsidRPr="00E73C80">
        <w:t>.</w:t>
      </w:r>
    </w:p>
    <w:p w14:paraId="5FF741D9" w14:textId="5E22FF91" w:rsidR="00DA5B5A" w:rsidRPr="00E73C80" w:rsidRDefault="00761F0C" w:rsidP="00A95A40">
      <w:pPr>
        <w:pStyle w:val="Heading2"/>
        <w:numPr>
          <w:ilvl w:val="1"/>
          <w:numId w:val="8"/>
        </w:numPr>
        <w:ind w:hanging="737"/>
      </w:pPr>
      <w:r w:rsidRPr="00E73C80">
        <w:lastRenderedPageBreak/>
        <w:t>You are welcome to ask questions or seek clarification regarding this Procurement. See paragraph 7 for details on how to do so. You must read all the information contained within this ITT and its Attachments on the e-Sourcing Suite thoroughly so that questions or clarificatio</w:t>
      </w:r>
      <w:r w:rsidR="00DA5B5A" w:rsidRPr="00E73C80">
        <w:t>ns are not raised unnecessarily.</w:t>
      </w:r>
    </w:p>
    <w:p w14:paraId="028387E0" w14:textId="77777777" w:rsidR="00B45D67" w:rsidRPr="00E73C80" w:rsidRDefault="00B45D67">
      <w:pPr>
        <w:pStyle w:val="Heading1"/>
        <w:ind w:firstLine="0"/>
      </w:pPr>
    </w:p>
    <w:p w14:paraId="0B0040CB" w14:textId="66D2859A" w:rsidR="00B45D67" w:rsidRPr="00E73C80" w:rsidRDefault="00761F0C">
      <w:pPr>
        <w:pStyle w:val="Heading1"/>
        <w:numPr>
          <w:ilvl w:val="0"/>
          <w:numId w:val="8"/>
        </w:numPr>
        <w:ind w:hanging="737"/>
      </w:pPr>
      <w:bookmarkStart w:id="1" w:name="_30j0zll" w:colFirst="0" w:colLast="0"/>
      <w:bookmarkEnd w:id="1"/>
      <w:r w:rsidRPr="00E73C80">
        <w:t xml:space="preserve">THE </w:t>
      </w:r>
      <w:r w:rsidR="006A5332" w:rsidRPr="00E73C80">
        <w:t>CONTRACT</w:t>
      </w:r>
    </w:p>
    <w:p w14:paraId="23C269DE" w14:textId="555F2B58" w:rsidR="00B45D67" w:rsidRPr="00E73C80" w:rsidRDefault="00761F0C">
      <w:pPr>
        <w:pStyle w:val="Heading2"/>
        <w:numPr>
          <w:ilvl w:val="1"/>
          <w:numId w:val="8"/>
        </w:numPr>
        <w:ind w:hanging="737"/>
      </w:pPr>
      <w:bookmarkStart w:id="2" w:name="1fob9te" w:colFirst="0" w:colLast="0"/>
      <w:bookmarkEnd w:id="2"/>
      <w:r w:rsidRPr="00E73C80">
        <w:t xml:space="preserve">This Procurement will result in the award of the </w:t>
      </w:r>
      <w:r w:rsidR="009931EC" w:rsidRPr="00E73C80">
        <w:t>Contract</w:t>
      </w:r>
      <w:r w:rsidRPr="00E73C80">
        <w:t xml:space="preserve"> to the successful Potential Provid</w:t>
      </w:r>
      <w:r w:rsidR="009931EC" w:rsidRPr="00E73C80">
        <w:t>er. Once the Contract</w:t>
      </w:r>
      <w:r w:rsidRPr="00E73C80">
        <w:t xml:space="preserve"> has been executed the successful Potential Provider will become the Supplier.</w:t>
      </w:r>
    </w:p>
    <w:p w14:paraId="7F624DD9" w14:textId="6E625107" w:rsidR="009E3D18" w:rsidRPr="00E73C80" w:rsidRDefault="009E3D18">
      <w:pPr>
        <w:pStyle w:val="Heading2"/>
        <w:numPr>
          <w:ilvl w:val="1"/>
          <w:numId w:val="8"/>
        </w:numPr>
        <w:ind w:hanging="737"/>
      </w:pPr>
      <w:r w:rsidRPr="00E73C80">
        <w:t xml:space="preserve">The Contract terms </w:t>
      </w:r>
      <w:r w:rsidR="00D406E7">
        <w:t xml:space="preserve">will be </w:t>
      </w:r>
      <w:r w:rsidRPr="00E73C80">
        <w:t xml:space="preserve">available at Attachment 4.  </w:t>
      </w:r>
      <w:r w:rsidR="00D406E7">
        <w:t>Once available, p</w:t>
      </w:r>
      <w:r w:rsidRPr="00E73C80">
        <w:t>lease carefully review the document so that you fully understand the rights and obligations it confers on the parties.</w:t>
      </w:r>
      <w:r w:rsidR="00EB4BE9">
        <w:t xml:space="preserve">  The Contract term is 3 years with a breakpoint after 2.</w:t>
      </w:r>
    </w:p>
    <w:p w14:paraId="375F9CB9" w14:textId="5079C47C" w:rsidR="00B45D67" w:rsidRPr="00E73C80" w:rsidRDefault="009E3D18">
      <w:pPr>
        <w:pStyle w:val="Heading2"/>
        <w:numPr>
          <w:ilvl w:val="1"/>
          <w:numId w:val="8"/>
        </w:numPr>
        <w:ind w:hanging="737"/>
      </w:pPr>
      <w:r w:rsidRPr="00E73C80">
        <w:t xml:space="preserve">The Contract terms </w:t>
      </w:r>
      <w:r w:rsidR="00761F0C" w:rsidRPr="00E73C80">
        <w:t>are non-negotiable, whether during the Procurement or post award. However, you may seek clarification of any points of ambiguity or apparent error in relation to the terms throughout the clarification period (see paragraph 7).</w:t>
      </w:r>
    </w:p>
    <w:p w14:paraId="5D9FC87A" w14:textId="1036FBC1" w:rsidR="00AD3280" w:rsidRPr="00E73C80" w:rsidRDefault="00AD3280">
      <w:pPr>
        <w:pStyle w:val="Heading2"/>
        <w:numPr>
          <w:ilvl w:val="1"/>
          <w:numId w:val="8"/>
        </w:numPr>
        <w:ind w:hanging="737"/>
      </w:pPr>
      <w:r w:rsidRPr="00E73C80">
        <w:t>Following the Agent’s decision to award, the Contract will be updated to incorporate elements of the Tender including (but not limited to) the successful Potential Provider’s charging arrangements and the approach to delivering the Services.</w:t>
      </w:r>
    </w:p>
    <w:p w14:paraId="55DACD88" w14:textId="7D730204" w:rsidR="00AD3280" w:rsidRPr="00E73C80" w:rsidRDefault="00AD3280">
      <w:pPr>
        <w:pStyle w:val="Heading2"/>
        <w:numPr>
          <w:ilvl w:val="1"/>
          <w:numId w:val="8"/>
        </w:numPr>
        <w:ind w:hanging="737"/>
      </w:pPr>
      <w:r w:rsidRPr="00E73C80">
        <w:t xml:space="preserve">The </w:t>
      </w:r>
      <w:r w:rsidR="00CF7D7A" w:rsidRPr="00E73C80">
        <w:t xml:space="preserve">Contracting </w:t>
      </w:r>
      <w:r w:rsidRPr="00E73C80">
        <w:t>Authority will manage the overall performance of the Contract by the Supplier.</w:t>
      </w:r>
    </w:p>
    <w:p w14:paraId="460BB2BF" w14:textId="34CF655D" w:rsidR="00AD3280" w:rsidRPr="00E73C80" w:rsidRDefault="00AD3280">
      <w:pPr>
        <w:pStyle w:val="Heading2"/>
        <w:numPr>
          <w:ilvl w:val="1"/>
          <w:numId w:val="8"/>
        </w:numPr>
        <w:ind w:hanging="737"/>
      </w:pPr>
      <w:r w:rsidRPr="00E73C80">
        <w:t>The Contract</w:t>
      </w:r>
      <w:r w:rsidR="00E93DD8" w:rsidRPr="00E73C80">
        <w:t xml:space="preserve"> will be available for use by c</w:t>
      </w:r>
      <w:r w:rsidRPr="00E73C80">
        <w:t xml:space="preserve">entral </w:t>
      </w:r>
      <w:r w:rsidR="00E93DD8" w:rsidRPr="00E73C80">
        <w:t>g</w:t>
      </w:r>
      <w:r w:rsidRPr="00E73C80">
        <w:t>o</w:t>
      </w:r>
      <w:r w:rsidR="00E93DD8" w:rsidRPr="00E73C80">
        <w:t>vernment departments and their arm’s length bodies and a</w:t>
      </w:r>
      <w:r w:rsidRPr="00E73C80">
        <w:t>gencies</w:t>
      </w:r>
      <w:r w:rsidR="00E93DD8" w:rsidRPr="00E73C80">
        <w:t>, as described in the OJEU Contract Notice</w:t>
      </w:r>
      <w:r w:rsidRPr="00E73C80">
        <w:t>.</w:t>
      </w:r>
    </w:p>
    <w:p w14:paraId="297C0D79" w14:textId="77777777" w:rsidR="00B45D67" w:rsidRPr="00E73C80" w:rsidRDefault="00B45D67">
      <w:pPr>
        <w:pStyle w:val="Heading2"/>
        <w:ind w:left="737" w:firstLine="0"/>
      </w:pPr>
    </w:p>
    <w:p w14:paraId="171D9FD2" w14:textId="77777777" w:rsidR="00B45D67" w:rsidRPr="00E73C80" w:rsidRDefault="00761F0C">
      <w:pPr>
        <w:pStyle w:val="Heading1"/>
        <w:numPr>
          <w:ilvl w:val="0"/>
          <w:numId w:val="8"/>
        </w:numPr>
        <w:ind w:hanging="737"/>
      </w:pPr>
      <w:bookmarkStart w:id="3" w:name="_2et92p0" w:colFirst="0" w:colLast="0"/>
      <w:bookmarkStart w:id="4" w:name="tyjcwt" w:colFirst="0" w:colLast="0"/>
      <w:bookmarkEnd w:id="3"/>
      <w:bookmarkEnd w:id="4"/>
      <w:r w:rsidRPr="00E73C80">
        <w:t>REQUIREMENTS AND STRUCTURE OF THE PROCUREMENT</w:t>
      </w:r>
    </w:p>
    <w:p w14:paraId="6688EBFE" w14:textId="66BB7310" w:rsidR="00B45D67" w:rsidRPr="00E73C80" w:rsidRDefault="00CF7D7A" w:rsidP="00CF7D7A">
      <w:pPr>
        <w:pStyle w:val="Heading2"/>
        <w:numPr>
          <w:ilvl w:val="1"/>
          <w:numId w:val="8"/>
        </w:numPr>
        <w:ind w:left="825" w:hanging="720"/>
      </w:pPr>
      <w:r w:rsidRPr="00E73C80">
        <w:t xml:space="preserve">An overview of the Contracting Authority’s requirement </w:t>
      </w:r>
      <w:r w:rsidR="00761F0C" w:rsidRPr="00E73C80">
        <w:t xml:space="preserve">is set out in Attachment </w:t>
      </w:r>
      <w:r w:rsidR="00F32798" w:rsidRPr="00E73C80">
        <w:t>8</w:t>
      </w:r>
      <w:r w:rsidR="00AD3280" w:rsidRPr="00E73C80">
        <w:t xml:space="preserve">, with a brief description contained </w:t>
      </w:r>
      <w:r w:rsidR="00761F0C" w:rsidRPr="00E73C80">
        <w:t xml:space="preserve">in the OJEU Contract Notice. A copy of the OJEU notice is published at </w:t>
      </w:r>
      <w:hyperlink r:id="rId9">
        <w:r w:rsidR="00761F0C" w:rsidRPr="00E73C80">
          <w:t>http://ccs.cabinetoffice.gov.uk/i-am-buyer/procurement-pipeline</w:t>
        </w:r>
      </w:hyperlink>
      <w:r w:rsidR="00761F0C" w:rsidRPr="00E73C80">
        <w:t>.</w:t>
      </w:r>
    </w:p>
    <w:p w14:paraId="2DD24BA9" w14:textId="6F753120" w:rsidR="00B45D67" w:rsidRPr="00E73C80" w:rsidRDefault="00761F0C">
      <w:pPr>
        <w:pStyle w:val="Heading2"/>
        <w:numPr>
          <w:ilvl w:val="1"/>
          <w:numId w:val="8"/>
        </w:numPr>
        <w:ind w:left="851" w:hanging="709"/>
      </w:pPr>
      <w:r w:rsidRPr="00E73C80">
        <w:t xml:space="preserve">The Services covered by this Procurement comprise the </w:t>
      </w:r>
      <w:r w:rsidR="00AD3280" w:rsidRPr="00E73C80">
        <w:t>provision of Robotic Process Automation Services</w:t>
      </w:r>
      <w:r w:rsidRPr="00E73C80">
        <w:t xml:space="preserve"> and there is no division of these into lots.</w:t>
      </w:r>
    </w:p>
    <w:p w14:paraId="77AD6ACF" w14:textId="2CD4A442" w:rsidR="00B45D67" w:rsidRPr="00E73C80" w:rsidRDefault="00CF7D7A">
      <w:pPr>
        <w:pStyle w:val="Heading2"/>
        <w:numPr>
          <w:ilvl w:val="1"/>
          <w:numId w:val="8"/>
        </w:numPr>
        <w:ind w:left="825" w:hanging="720"/>
      </w:pPr>
      <w:r w:rsidRPr="00E73C80">
        <w:t>F</w:t>
      </w:r>
      <w:r w:rsidR="00761F0C" w:rsidRPr="00E73C80">
        <w:t xml:space="preserve">ollowing selection of Potential Providers following the SQ stage, the evaluation of Tenders will determine the most economically advantageous offer by a Potential Provider.  </w:t>
      </w:r>
    </w:p>
    <w:p w14:paraId="52E76DED" w14:textId="46032D9E" w:rsidR="00B45D67" w:rsidRPr="00E73C80" w:rsidRDefault="00761F0C">
      <w:pPr>
        <w:pStyle w:val="Heading2"/>
        <w:numPr>
          <w:ilvl w:val="1"/>
          <w:numId w:val="8"/>
        </w:numPr>
        <w:ind w:left="851" w:hanging="709"/>
      </w:pPr>
      <w:r w:rsidRPr="00E73C80">
        <w:t xml:space="preserve">If the </w:t>
      </w:r>
      <w:r w:rsidR="00135FCC" w:rsidRPr="00E73C80">
        <w:t>Agent</w:t>
      </w:r>
      <w:r w:rsidRPr="00E73C80">
        <w:t xml:space="preserve"> does not receive any compliant bids as a response to its Invitation to Tender (whether at SQ or Tender stage), it will abandon the Procurement. If the Potential Provider making the most economically advantageous offer declines the offer of award or for any other reason cannot be awarded the </w:t>
      </w:r>
      <w:r w:rsidR="0086750A" w:rsidRPr="00E73C80">
        <w:t>Contract</w:t>
      </w:r>
      <w:r w:rsidRPr="00E73C80">
        <w:t xml:space="preserve">, then the </w:t>
      </w:r>
      <w:r w:rsidR="00135FCC" w:rsidRPr="00E73C80">
        <w:t>Agent</w:t>
      </w:r>
      <w:r w:rsidRPr="00E73C80">
        <w:t>, if it decides not to abandon the Procurement, wi</w:t>
      </w:r>
      <w:r w:rsidR="00135FCC" w:rsidRPr="00E73C80">
        <w:t>ll move to the next best option.</w:t>
      </w:r>
      <w:r w:rsidR="00EB4BE9">
        <w:t xml:space="preserve"> </w:t>
      </w:r>
    </w:p>
    <w:p w14:paraId="1370F823" w14:textId="77777777" w:rsidR="00B45D67" w:rsidRPr="00E73C80" w:rsidRDefault="00761F0C">
      <w:pPr>
        <w:pStyle w:val="Heading2"/>
        <w:numPr>
          <w:ilvl w:val="1"/>
          <w:numId w:val="8"/>
        </w:numPr>
        <w:ind w:left="851" w:hanging="709"/>
      </w:pPr>
      <w:r w:rsidRPr="00E73C80">
        <w:t>Further details on how the Tender will be awarded can be found in paragraph 11.</w:t>
      </w:r>
    </w:p>
    <w:p w14:paraId="514C3D90" w14:textId="62AB6A6C" w:rsidR="00B45D67" w:rsidRPr="00E73C80" w:rsidRDefault="00B45D67">
      <w:pPr>
        <w:pStyle w:val="Heading2"/>
        <w:ind w:left="737" w:firstLine="0"/>
      </w:pPr>
    </w:p>
    <w:p w14:paraId="2AC45275" w14:textId="77777777" w:rsidR="00073038" w:rsidRPr="00E73C80" w:rsidRDefault="00073038">
      <w:pPr>
        <w:rPr>
          <w:rFonts w:ascii="Arial" w:eastAsia="Arial" w:hAnsi="Arial" w:cs="Arial"/>
          <w:b/>
          <w:smallCaps/>
          <w:sz w:val="20"/>
          <w:szCs w:val="20"/>
        </w:rPr>
      </w:pPr>
      <w:bookmarkStart w:id="5" w:name="_1t3h5sf" w:colFirst="0" w:colLast="0"/>
      <w:bookmarkStart w:id="6" w:name="4d34og8" w:colFirst="0" w:colLast="0"/>
      <w:bookmarkEnd w:id="5"/>
      <w:bookmarkEnd w:id="6"/>
      <w:r w:rsidRPr="00D83E92">
        <w:rPr>
          <w:rFonts w:ascii="Arial" w:hAnsi="Arial" w:cs="Arial"/>
          <w:sz w:val="20"/>
          <w:szCs w:val="20"/>
        </w:rPr>
        <w:br w:type="page"/>
      </w:r>
    </w:p>
    <w:p w14:paraId="74E2919B" w14:textId="118B5EE6" w:rsidR="00B45D67" w:rsidRPr="00E73C80" w:rsidRDefault="00761F0C">
      <w:pPr>
        <w:pStyle w:val="Heading1"/>
        <w:numPr>
          <w:ilvl w:val="0"/>
          <w:numId w:val="8"/>
        </w:numPr>
        <w:ind w:hanging="737"/>
      </w:pPr>
      <w:r w:rsidRPr="00E73C80">
        <w:lastRenderedPageBreak/>
        <w:t>PROCUREMENT TIMETABLE</w:t>
      </w:r>
    </w:p>
    <w:p w14:paraId="32F8CE69" w14:textId="77777777" w:rsidR="00B45D67" w:rsidRPr="00E73C80" w:rsidRDefault="00761F0C">
      <w:pPr>
        <w:pStyle w:val="Heading2"/>
        <w:numPr>
          <w:ilvl w:val="1"/>
          <w:numId w:val="8"/>
        </w:numPr>
        <w:ind w:hanging="737"/>
      </w:pPr>
      <w:r w:rsidRPr="00E73C80">
        <w:t xml:space="preserve">The timetable for this Procurement is set out in the table below. </w:t>
      </w:r>
    </w:p>
    <w:p w14:paraId="0E136997" w14:textId="7CD8A54A" w:rsidR="00B45D67" w:rsidRPr="00E73C80" w:rsidRDefault="00761F0C">
      <w:pPr>
        <w:pStyle w:val="Heading2"/>
        <w:numPr>
          <w:ilvl w:val="1"/>
          <w:numId w:val="8"/>
        </w:numPr>
        <w:ind w:hanging="737"/>
      </w:pPr>
      <w:r w:rsidRPr="00E73C80">
        <w:t xml:space="preserve">This timetable may be changed by the </w:t>
      </w:r>
      <w:r w:rsidR="00135FCC" w:rsidRPr="00E73C80">
        <w:t>Agent</w:t>
      </w:r>
      <w:r w:rsidRPr="00E73C80">
        <w:t xml:space="preserve"> at any time. Changes to any of the dates will be made in accordance with the Regulations (where applicable). You will be informed through the e-Sourcing Suite if the </w:t>
      </w:r>
      <w:r w:rsidR="00135FCC" w:rsidRPr="00E73C80">
        <w:t>Agent</w:t>
      </w:r>
      <w:r w:rsidRPr="00E73C80">
        <w:t xml:space="preserve"> decides that changes to this timetable are necessary.</w:t>
      </w:r>
    </w:p>
    <w:p w14:paraId="1BA3D0C9" w14:textId="77777777" w:rsidR="00073038" w:rsidRPr="00E73C80" w:rsidRDefault="00073038" w:rsidP="00073038">
      <w:pPr>
        <w:pStyle w:val="Heading2"/>
        <w:numPr>
          <w:ilvl w:val="1"/>
          <w:numId w:val="8"/>
        </w:numPr>
        <w:ind w:hanging="737"/>
      </w:pPr>
      <w:r w:rsidRPr="00E73C80">
        <w:t>Potential Providers who fail on grounds of non-compliance will be notified accordingly.</w:t>
      </w:r>
    </w:p>
    <w:tbl>
      <w:tblPr>
        <w:tblStyle w:val="a"/>
        <w:tblW w:w="8430" w:type="dxa"/>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0"/>
        <w:gridCol w:w="6030"/>
      </w:tblGrid>
      <w:tr w:rsidR="00B45D67" w:rsidRPr="00E73C80" w14:paraId="3806EFA0" w14:textId="77777777">
        <w:trPr>
          <w:trHeight w:val="380"/>
        </w:trPr>
        <w:tc>
          <w:tcPr>
            <w:tcW w:w="2400" w:type="dxa"/>
            <w:shd w:val="clear" w:color="auto" w:fill="E0E0E0"/>
            <w:vAlign w:val="center"/>
          </w:tcPr>
          <w:p w14:paraId="6E04253B" w14:textId="77777777" w:rsidR="00B45D67" w:rsidRPr="00D83E92" w:rsidRDefault="00761F0C">
            <w:pPr>
              <w:spacing w:before="60" w:after="60"/>
              <w:contextualSpacing w:val="0"/>
              <w:jc w:val="center"/>
              <w:rPr>
                <w:rFonts w:ascii="Arial" w:hAnsi="Arial" w:cs="Arial"/>
              </w:rPr>
            </w:pPr>
            <w:r w:rsidRPr="00E73C80">
              <w:rPr>
                <w:rFonts w:ascii="Arial" w:eastAsia="Arial" w:hAnsi="Arial" w:cs="Arial"/>
                <w:b/>
              </w:rPr>
              <w:t>DATE</w:t>
            </w:r>
          </w:p>
        </w:tc>
        <w:tc>
          <w:tcPr>
            <w:tcW w:w="6030" w:type="dxa"/>
            <w:shd w:val="clear" w:color="auto" w:fill="E0E0E0"/>
            <w:vAlign w:val="center"/>
          </w:tcPr>
          <w:p w14:paraId="30153109" w14:textId="77777777" w:rsidR="00B45D67" w:rsidRPr="00D83E92" w:rsidRDefault="00761F0C">
            <w:pPr>
              <w:spacing w:before="60" w:after="60"/>
              <w:contextualSpacing w:val="0"/>
              <w:jc w:val="center"/>
              <w:rPr>
                <w:rFonts w:ascii="Arial" w:hAnsi="Arial" w:cs="Arial"/>
              </w:rPr>
            </w:pPr>
            <w:r w:rsidRPr="00E73C80">
              <w:rPr>
                <w:rFonts w:ascii="Arial" w:eastAsia="Arial" w:hAnsi="Arial" w:cs="Arial"/>
                <w:b/>
              </w:rPr>
              <w:t>ACTIVITY</w:t>
            </w:r>
          </w:p>
        </w:tc>
      </w:tr>
      <w:tr w:rsidR="00B45D67" w:rsidRPr="00E73C80" w14:paraId="77E52F9C" w14:textId="77777777">
        <w:trPr>
          <w:trHeight w:val="380"/>
        </w:trPr>
        <w:tc>
          <w:tcPr>
            <w:tcW w:w="2400" w:type="dxa"/>
            <w:vAlign w:val="center"/>
          </w:tcPr>
          <w:p w14:paraId="7D23A04B" w14:textId="6A0F67FF" w:rsidR="00B45D67" w:rsidRPr="00D83E92" w:rsidRDefault="00D8401A" w:rsidP="00B4202A">
            <w:pPr>
              <w:spacing w:before="60" w:after="60"/>
              <w:contextualSpacing w:val="0"/>
              <w:jc w:val="center"/>
              <w:rPr>
                <w:rFonts w:ascii="Arial" w:hAnsi="Arial" w:cs="Arial"/>
              </w:rPr>
            </w:pPr>
            <w:r>
              <w:rPr>
                <w:rFonts w:ascii="Arial" w:hAnsi="Arial" w:cs="Arial"/>
              </w:rPr>
              <w:t>15</w:t>
            </w:r>
            <w:r w:rsidR="00F42D45">
              <w:rPr>
                <w:rFonts w:ascii="Arial" w:hAnsi="Arial" w:cs="Arial"/>
              </w:rPr>
              <w:t>/05/2017</w:t>
            </w:r>
          </w:p>
        </w:tc>
        <w:tc>
          <w:tcPr>
            <w:tcW w:w="6030" w:type="dxa"/>
          </w:tcPr>
          <w:p w14:paraId="30BE3856" w14:textId="77777777" w:rsidR="00B45D67" w:rsidRDefault="00761F0C">
            <w:pPr>
              <w:spacing w:before="60" w:after="60"/>
              <w:contextualSpacing w:val="0"/>
              <w:rPr>
                <w:rFonts w:ascii="Arial" w:eastAsia="Arial" w:hAnsi="Arial" w:cs="Arial"/>
              </w:rPr>
            </w:pPr>
            <w:r w:rsidRPr="00E73C80">
              <w:rPr>
                <w:rFonts w:ascii="Arial" w:eastAsia="Arial" w:hAnsi="Arial" w:cs="Arial"/>
              </w:rPr>
              <w:t>Despatch of the OJEU Contract Notice</w:t>
            </w:r>
          </w:p>
          <w:p w14:paraId="5AC94EE9" w14:textId="77777777" w:rsidR="006D7927" w:rsidRPr="00D83E92" w:rsidRDefault="006D7927">
            <w:pPr>
              <w:spacing w:before="60" w:after="60"/>
              <w:contextualSpacing w:val="0"/>
              <w:rPr>
                <w:rFonts w:ascii="Arial" w:hAnsi="Arial" w:cs="Arial"/>
              </w:rPr>
            </w:pPr>
          </w:p>
        </w:tc>
      </w:tr>
      <w:tr w:rsidR="00B45D67" w:rsidRPr="00E73C80" w14:paraId="709BF933" w14:textId="77777777">
        <w:trPr>
          <w:trHeight w:val="380"/>
        </w:trPr>
        <w:tc>
          <w:tcPr>
            <w:tcW w:w="2400" w:type="dxa"/>
            <w:vAlign w:val="center"/>
          </w:tcPr>
          <w:p w14:paraId="2E607440" w14:textId="1236E614" w:rsidR="00B45D67" w:rsidRPr="00D83E92" w:rsidRDefault="00D8401A">
            <w:pPr>
              <w:spacing w:before="60" w:after="60"/>
              <w:contextualSpacing w:val="0"/>
              <w:jc w:val="center"/>
              <w:rPr>
                <w:rFonts w:ascii="Arial" w:hAnsi="Arial" w:cs="Arial"/>
              </w:rPr>
            </w:pPr>
            <w:r>
              <w:rPr>
                <w:rFonts w:ascii="Arial" w:hAnsi="Arial" w:cs="Arial"/>
              </w:rPr>
              <w:t>17</w:t>
            </w:r>
            <w:r w:rsidR="00F42D45">
              <w:rPr>
                <w:rFonts w:ascii="Arial" w:hAnsi="Arial" w:cs="Arial"/>
              </w:rPr>
              <w:t>/05/2017</w:t>
            </w:r>
          </w:p>
        </w:tc>
        <w:tc>
          <w:tcPr>
            <w:tcW w:w="6030" w:type="dxa"/>
          </w:tcPr>
          <w:p w14:paraId="0C841157" w14:textId="77777777" w:rsidR="00B45D67" w:rsidRDefault="00761F0C">
            <w:pPr>
              <w:spacing w:before="60" w:after="60"/>
              <w:contextualSpacing w:val="0"/>
              <w:rPr>
                <w:rFonts w:ascii="Arial" w:eastAsia="Arial" w:hAnsi="Arial" w:cs="Arial"/>
              </w:rPr>
            </w:pPr>
            <w:r w:rsidRPr="00E73C80">
              <w:rPr>
                <w:rFonts w:ascii="Arial" w:eastAsia="Arial" w:hAnsi="Arial" w:cs="Arial"/>
              </w:rPr>
              <w:t>Release of the ITT to all Potential Providers</w:t>
            </w:r>
          </w:p>
          <w:p w14:paraId="45588966" w14:textId="77777777" w:rsidR="006D7927" w:rsidRPr="00D83E92" w:rsidRDefault="006D7927">
            <w:pPr>
              <w:spacing w:before="60" w:after="60"/>
              <w:contextualSpacing w:val="0"/>
              <w:rPr>
                <w:rFonts w:ascii="Arial" w:hAnsi="Arial" w:cs="Arial"/>
              </w:rPr>
            </w:pPr>
          </w:p>
        </w:tc>
      </w:tr>
      <w:tr w:rsidR="00B45D67" w:rsidRPr="00E73C80" w14:paraId="2E01E9C9" w14:textId="77777777">
        <w:trPr>
          <w:trHeight w:val="380"/>
        </w:trPr>
        <w:tc>
          <w:tcPr>
            <w:tcW w:w="2400" w:type="dxa"/>
            <w:vAlign w:val="center"/>
          </w:tcPr>
          <w:p w14:paraId="2AB40FFE" w14:textId="1C6F58EE" w:rsidR="00B45D67" w:rsidRPr="00D83E92" w:rsidRDefault="00D8401A">
            <w:pPr>
              <w:spacing w:before="60" w:after="60"/>
              <w:contextualSpacing w:val="0"/>
              <w:jc w:val="center"/>
              <w:rPr>
                <w:rFonts w:ascii="Arial" w:hAnsi="Arial" w:cs="Arial"/>
              </w:rPr>
            </w:pPr>
            <w:r>
              <w:rPr>
                <w:rFonts w:ascii="Arial" w:hAnsi="Arial" w:cs="Arial"/>
              </w:rPr>
              <w:t>17</w:t>
            </w:r>
            <w:r w:rsidR="00F42D45">
              <w:rPr>
                <w:rFonts w:ascii="Arial" w:hAnsi="Arial" w:cs="Arial"/>
              </w:rPr>
              <w:t>/05/2017</w:t>
            </w:r>
          </w:p>
        </w:tc>
        <w:tc>
          <w:tcPr>
            <w:tcW w:w="6030" w:type="dxa"/>
          </w:tcPr>
          <w:p w14:paraId="4199DEC4" w14:textId="77777777" w:rsidR="00B45D67" w:rsidRDefault="00761F0C">
            <w:pPr>
              <w:spacing w:before="60" w:after="60"/>
              <w:contextualSpacing w:val="0"/>
              <w:rPr>
                <w:rFonts w:ascii="Arial" w:eastAsia="Arial" w:hAnsi="Arial" w:cs="Arial"/>
              </w:rPr>
            </w:pPr>
            <w:r w:rsidRPr="00E73C80">
              <w:rPr>
                <w:rFonts w:ascii="Arial" w:eastAsia="Arial" w:hAnsi="Arial" w:cs="Arial"/>
              </w:rPr>
              <w:t xml:space="preserve">Clarification period starts </w:t>
            </w:r>
          </w:p>
          <w:p w14:paraId="58D63D7E" w14:textId="77777777" w:rsidR="006D7927" w:rsidRPr="00D83E92" w:rsidRDefault="006D7927">
            <w:pPr>
              <w:spacing w:before="60" w:after="60"/>
              <w:contextualSpacing w:val="0"/>
              <w:rPr>
                <w:rFonts w:ascii="Arial" w:hAnsi="Arial" w:cs="Arial"/>
              </w:rPr>
            </w:pPr>
          </w:p>
        </w:tc>
      </w:tr>
      <w:tr w:rsidR="009C4B47" w:rsidRPr="00E73C80" w14:paraId="02ADFC54" w14:textId="77777777">
        <w:trPr>
          <w:trHeight w:val="380"/>
        </w:trPr>
        <w:tc>
          <w:tcPr>
            <w:tcW w:w="2400" w:type="dxa"/>
            <w:shd w:val="clear" w:color="auto" w:fill="FFFFFF"/>
            <w:vAlign w:val="center"/>
          </w:tcPr>
          <w:p w14:paraId="710752ED" w14:textId="67B5D52A" w:rsidR="009C4B47" w:rsidRDefault="009C4B47" w:rsidP="00590845">
            <w:pPr>
              <w:spacing w:before="60" w:after="60"/>
              <w:jc w:val="center"/>
              <w:rPr>
                <w:rFonts w:ascii="Arial" w:hAnsi="Arial" w:cs="Arial"/>
              </w:rPr>
            </w:pPr>
            <w:r>
              <w:rPr>
                <w:rFonts w:ascii="Arial" w:hAnsi="Arial" w:cs="Arial"/>
              </w:rPr>
              <w:t>29/05/2017</w:t>
            </w:r>
          </w:p>
        </w:tc>
        <w:tc>
          <w:tcPr>
            <w:tcW w:w="6030" w:type="dxa"/>
          </w:tcPr>
          <w:p w14:paraId="41054828" w14:textId="45BFA45F" w:rsidR="009C4B47" w:rsidRPr="00E73C80" w:rsidRDefault="009C4B47">
            <w:pPr>
              <w:spacing w:before="60" w:after="60"/>
              <w:rPr>
                <w:rFonts w:ascii="Arial" w:eastAsia="Arial" w:hAnsi="Arial" w:cs="Arial"/>
              </w:rPr>
            </w:pPr>
            <w:r>
              <w:rPr>
                <w:rFonts w:ascii="Arial" w:eastAsia="Arial" w:hAnsi="Arial" w:cs="Arial"/>
              </w:rPr>
              <w:t>BANK HOLIDAY</w:t>
            </w:r>
          </w:p>
        </w:tc>
      </w:tr>
      <w:tr w:rsidR="00B45D67" w:rsidRPr="00E73C80" w14:paraId="63C9F8A8" w14:textId="77777777">
        <w:trPr>
          <w:trHeight w:val="380"/>
        </w:trPr>
        <w:tc>
          <w:tcPr>
            <w:tcW w:w="2400" w:type="dxa"/>
            <w:shd w:val="clear" w:color="auto" w:fill="FFFFFF"/>
            <w:vAlign w:val="center"/>
          </w:tcPr>
          <w:p w14:paraId="73A7A4E7" w14:textId="016E35CC" w:rsidR="00D8401A" w:rsidRDefault="00D8401A" w:rsidP="00590845">
            <w:pPr>
              <w:spacing w:before="60" w:after="60"/>
              <w:contextualSpacing w:val="0"/>
              <w:jc w:val="center"/>
              <w:rPr>
                <w:rFonts w:ascii="Arial" w:hAnsi="Arial" w:cs="Arial"/>
              </w:rPr>
            </w:pPr>
            <w:r>
              <w:rPr>
                <w:rFonts w:ascii="Arial" w:hAnsi="Arial" w:cs="Arial"/>
              </w:rPr>
              <w:t>16:00</w:t>
            </w:r>
          </w:p>
          <w:p w14:paraId="1A7283C9" w14:textId="76B36DB0" w:rsidR="00B45D67" w:rsidRPr="00D83E92" w:rsidRDefault="00D8401A" w:rsidP="00590845">
            <w:pPr>
              <w:spacing w:before="60" w:after="60"/>
              <w:contextualSpacing w:val="0"/>
              <w:jc w:val="center"/>
              <w:rPr>
                <w:rFonts w:ascii="Arial" w:hAnsi="Arial" w:cs="Arial"/>
              </w:rPr>
            </w:pPr>
            <w:r>
              <w:rPr>
                <w:rFonts w:ascii="Arial" w:hAnsi="Arial" w:cs="Arial"/>
              </w:rPr>
              <w:t>31/05/2017</w:t>
            </w:r>
          </w:p>
        </w:tc>
        <w:tc>
          <w:tcPr>
            <w:tcW w:w="6030" w:type="dxa"/>
          </w:tcPr>
          <w:p w14:paraId="79EBC5A9" w14:textId="77777777" w:rsidR="005E5DC9" w:rsidRDefault="00761F0C">
            <w:pPr>
              <w:spacing w:before="60" w:after="60"/>
              <w:contextualSpacing w:val="0"/>
              <w:rPr>
                <w:rFonts w:ascii="Arial" w:eastAsia="Arial" w:hAnsi="Arial" w:cs="Arial"/>
              </w:rPr>
            </w:pPr>
            <w:r w:rsidRPr="00E73C80">
              <w:rPr>
                <w:rFonts w:ascii="Arial" w:eastAsia="Arial" w:hAnsi="Arial" w:cs="Arial"/>
              </w:rPr>
              <w:t xml:space="preserve">Clarification period closes </w:t>
            </w:r>
          </w:p>
          <w:p w14:paraId="36367F9A" w14:textId="650ACF3E" w:rsidR="00B45D67" w:rsidRPr="00D83E92" w:rsidRDefault="00761F0C">
            <w:pPr>
              <w:spacing w:before="60" w:after="60"/>
              <w:contextualSpacing w:val="0"/>
              <w:rPr>
                <w:rFonts w:ascii="Arial" w:hAnsi="Arial" w:cs="Arial"/>
              </w:rPr>
            </w:pPr>
            <w:r w:rsidRPr="00E73C80">
              <w:rPr>
                <w:rFonts w:ascii="Arial" w:eastAsia="Arial" w:hAnsi="Arial" w:cs="Arial"/>
              </w:rPr>
              <w:t>(“</w:t>
            </w:r>
            <w:r w:rsidRPr="00E73C80">
              <w:rPr>
                <w:rFonts w:ascii="Arial" w:eastAsia="Arial" w:hAnsi="Arial" w:cs="Arial"/>
                <w:b/>
              </w:rPr>
              <w:t>Tender Clarifications Deadline</w:t>
            </w:r>
            <w:r w:rsidRPr="00E73C80">
              <w:rPr>
                <w:rFonts w:ascii="Arial" w:eastAsia="Arial" w:hAnsi="Arial" w:cs="Arial"/>
              </w:rPr>
              <w:t>”)</w:t>
            </w:r>
          </w:p>
        </w:tc>
      </w:tr>
      <w:tr w:rsidR="00B45D67" w:rsidRPr="00E73C80" w14:paraId="41EAB63C" w14:textId="77777777">
        <w:trPr>
          <w:trHeight w:val="380"/>
        </w:trPr>
        <w:tc>
          <w:tcPr>
            <w:tcW w:w="2400" w:type="dxa"/>
            <w:shd w:val="clear" w:color="auto" w:fill="FFFFFF"/>
            <w:vAlign w:val="center"/>
          </w:tcPr>
          <w:p w14:paraId="7C127A98" w14:textId="6BF60EDB" w:rsidR="00D8401A" w:rsidRDefault="00D8401A" w:rsidP="00590845">
            <w:pPr>
              <w:spacing w:before="60" w:after="60"/>
              <w:contextualSpacing w:val="0"/>
              <w:jc w:val="center"/>
              <w:rPr>
                <w:rFonts w:ascii="Arial" w:hAnsi="Arial" w:cs="Arial"/>
              </w:rPr>
            </w:pPr>
            <w:r>
              <w:rPr>
                <w:rFonts w:ascii="Arial" w:hAnsi="Arial" w:cs="Arial"/>
              </w:rPr>
              <w:t>16:00</w:t>
            </w:r>
          </w:p>
          <w:p w14:paraId="56552A55" w14:textId="5C83E0DD" w:rsidR="00B45D67" w:rsidRPr="00D83E92" w:rsidRDefault="00D8401A" w:rsidP="00590845">
            <w:pPr>
              <w:spacing w:before="60" w:after="60"/>
              <w:contextualSpacing w:val="0"/>
              <w:jc w:val="center"/>
              <w:rPr>
                <w:rFonts w:ascii="Arial" w:hAnsi="Arial" w:cs="Arial"/>
              </w:rPr>
            </w:pPr>
            <w:r>
              <w:rPr>
                <w:rFonts w:ascii="Arial" w:hAnsi="Arial" w:cs="Arial"/>
              </w:rPr>
              <w:t>07/06/2017</w:t>
            </w:r>
          </w:p>
        </w:tc>
        <w:tc>
          <w:tcPr>
            <w:tcW w:w="6030" w:type="dxa"/>
          </w:tcPr>
          <w:p w14:paraId="1C45EEE6" w14:textId="4E441CB6" w:rsidR="00B45D67" w:rsidRPr="00D83E92" w:rsidRDefault="00761F0C" w:rsidP="004C2D0A">
            <w:pPr>
              <w:spacing w:before="60" w:after="60"/>
              <w:contextualSpacing w:val="0"/>
              <w:rPr>
                <w:rFonts w:ascii="Arial" w:hAnsi="Arial" w:cs="Arial"/>
              </w:rPr>
            </w:pPr>
            <w:r w:rsidRPr="00E73C80">
              <w:rPr>
                <w:rFonts w:ascii="Arial" w:eastAsia="Arial" w:hAnsi="Arial" w:cs="Arial"/>
              </w:rPr>
              <w:t xml:space="preserve">Deadline for the publication of responses to Clarification questions </w:t>
            </w:r>
          </w:p>
        </w:tc>
      </w:tr>
      <w:tr w:rsidR="00B45D67" w:rsidRPr="00E73C80" w14:paraId="2C854A24" w14:textId="77777777">
        <w:trPr>
          <w:trHeight w:val="380"/>
        </w:trPr>
        <w:tc>
          <w:tcPr>
            <w:tcW w:w="2400" w:type="dxa"/>
            <w:shd w:val="clear" w:color="auto" w:fill="FFFFFF"/>
            <w:vAlign w:val="center"/>
          </w:tcPr>
          <w:p w14:paraId="4B127600" w14:textId="1E45B7C4" w:rsidR="00D8401A" w:rsidRDefault="00D8401A">
            <w:pPr>
              <w:spacing w:before="60" w:after="60"/>
              <w:contextualSpacing w:val="0"/>
              <w:jc w:val="center"/>
              <w:rPr>
                <w:rFonts w:ascii="Arial" w:hAnsi="Arial" w:cs="Arial"/>
              </w:rPr>
            </w:pPr>
            <w:r>
              <w:rPr>
                <w:rFonts w:ascii="Arial" w:hAnsi="Arial" w:cs="Arial"/>
              </w:rPr>
              <w:t>15:00</w:t>
            </w:r>
          </w:p>
          <w:p w14:paraId="645DFCFA" w14:textId="4A5655BA" w:rsidR="00590845" w:rsidRPr="00D83E92" w:rsidRDefault="00D8401A">
            <w:pPr>
              <w:spacing w:before="60" w:after="60"/>
              <w:contextualSpacing w:val="0"/>
              <w:jc w:val="center"/>
              <w:rPr>
                <w:rFonts w:ascii="Arial" w:hAnsi="Arial" w:cs="Arial"/>
              </w:rPr>
            </w:pPr>
            <w:r>
              <w:rPr>
                <w:rFonts w:ascii="Arial" w:hAnsi="Arial" w:cs="Arial"/>
              </w:rPr>
              <w:t>16/06/2017</w:t>
            </w:r>
          </w:p>
        </w:tc>
        <w:tc>
          <w:tcPr>
            <w:tcW w:w="6030" w:type="dxa"/>
          </w:tcPr>
          <w:p w14:paraId="0C54466C" w14:textId="3818BBAF" w:rsidR="005E5DC9" w:rsidRDefault="00761F0C">
            <w:pPr>
              <w:spacing w:before="60" w:after="60"/>
              <w:contextualSpacing w:val="0"/>
              <w:rPr>
                <w:rFonts w:ascii="Arial" w:eastAsia="Arial" w:hAnsi="Arial" w:cs="Arial"/>
              </w:rPr>
            </w:pPr>
            <w:r w:rsidRPr="00E73C80">
              <w:rPr>
                <w:rFonts w:ascii="Arial" w:eastAsia="Arial" w:hAnsi="Arial" w:cs="Arial"/>
              </w:rPr>
              <w:t xml:space="preserve">Deadline for submission of Selection Questionnaire Tenders  </w:t>
            </w:r>
          </w:p>
          <w:p w14:paraId="04BEF337" w14:textId="27E50590" w:rsidR="00B45D67" w:rsidRPr="00D83E92" w:rsidRDefault="005E5DC9">
            <w:pPr>
              <w:spacing w:before="60" w:after="60"/>
              <w:contextualSpacing w:val="0"/>
              <w:rPr>
                <w:rFonts w:ascii="Arial" w:hAnsi="Arial" w:cs="Arial"/>
              </w:rPr>
            </w:pPr>
            <w:r>
              <w:rPr>
                <w:rFonts w:ascii="Arial" w:eastAsia="Arial" w:hAnsi="Arial" w:cs="Arial"/>
              </w:rPr>
              <w:t>(</w:t>
            </w:r>
            <w:r w:rsidR="00761F0C" w:rsidRPr="00E73C80">
              <w:rPr>
                <w:rFonts w:ascii="Arial" w:eastAsia="Arial" w:hAnsi="Arial" w:cs="Arial"/>
              </w:rPr>
              <w:t>“</w:t>
            </w:r>
            <w:r w:rsidR="00761F0C" w:rsidRPr="00E73C80">
              <w:rPr>
                <w:rFonts w:ascii="Arial" w:eastAsia="Arial" w:hAnsi="Arial" w:cs="Arial"/>
                <w:b/>
              </w:rPr>
              <w:t>SQ</w:t>
            </w:r>
            <w:r w:rsidR="00761F0C" w:rsidRPr="00E73C80">
              <w:rPr>
                <w:rFonts w:ascii="Arial" w:eastAsia="Arial" w:hAnsi="Arial" w:cs="Arial"/>
              </w:rPr>
              <w:t xml:space="preserve"> </w:t>
            </w:r>
            <w:r w:rsidR="00761F0C" w:rsidRPr="00E73C80">
              <w:rPr>
                <w:rFonts w:ascii="Arial" w:eastAsia="Arial" w:hAnsi="Arial" w:cs="Arial"/>
                <w:b/>
              </w:rPr>
              <w:t>Tender Submission Deadline</w:t>
            </w:r>
            <w:r w:rsidR="00761F0C" w:rsidRPr="00E73C80">
              <w:rPr>
                <w:rFonts w:ascii="Arial" w:eastAsia="Arial" w:hAnsi="Arial" w:cs="Arial"/>
              </w:rPr>
              <w:t xml:space="preserve">”) </w:t>
            </w:r>
          </w:p>
        </w:tc>
      </w:tr>
      <w:tr w:rsidR="00B45D67" w:rsidRPr="00E73C80" w14:paraId="57ABADBD" w14:textId="77777777">
        <w:trPr>
          <w:trHeight w:val="380"/>
        </w:trPr>
        <w:tc>
          <w:tcPr>
            <w:tcW w:w="2400" w:type="dxa"/>
            <w:shd w:val="clear" w:color="auto" w:fill="FFFFFF"/>
            <w:vAlign w:val="center"/>
          </w:tcPr>
          <w:p w14:paraId="107A13A8" w14:textId="653A07EC" w:rsidR="00B45D67" w:rsidRPr="00D83E92" w:rsidRDefault="004C2D0A" w:rsidP="00177027">
            <w:pPr>
              <w:spacing w:before="60" w:after="60"/>
              <w:contextualSpacing w:val="0"/>
              <w:jc w:val="center"/>
              <w:rPr>
                <w:rFonts w:ascii="Arial" w:hAnsi="Arial" w:cs="Arial"/>
              </w:rPr>
            </w:pPr>
            <w:r>
              <w:rPr>
                <w:rFonts w:ascii="Arial" w:hAnsi="Arial" w:cs="Arial"/>
              </w:rPr>
              <w:t>TBC</w:t>
            </w:r>
          </w:p>
        </w:tc>
        <w:tc>
          <w:tcPr>
            <w:tcW w:w="6030" w:type="dxa"/>
          </w:tcPr>
          <w:p w14:paraId="3650DFEF" w14:textId="77777777" w:rsidR="00B45D67" w:rsidRPr="00D83E92" w:rsidRDefault="00761F0C">
            <w:pPr>
              <w:spacing w:before="60" w:after="60"/>
              <w:contextualSpacing w:val="0"/>
              <w:rPr>
                <w:rFonts w:ascii="Arial" w:hAnsi="Arial" w:cs="Arial"/>
              </w:rPr>
            </w:pPr>
            <w:r w:rsidRPr="00E73C80">
              <w:rPr>
                <w:rFonts w:ascii="Arial" w:eastAsia="Arial" w:hAnsi="Arial" w:cs="Arial"/>
              </w:rPr>
              <w:t>Issue notification to unsuccessful and successful Potential Providers</w:t>
            </w:r>
          </w:p>
        </w:tc>
      </w:tr>
      <w:tr w:rsidR="00B45D67" w:rsidRPr="00E73C80" w14:paraId="4A9EC046" w14:textId="77777777">
        <w:trPr>
          <w:trHeight w:val="380"/>
        </w:trPr>
        <w:tc>
          <w:tcPr>
            <w:tcW w:w="2400" w:type="dxa"/>
            <w:shd w:val="clear" w:color="auto" w:fill="FFFFFF"/>
            <w:vAlign w:val="center"/>
          </w:tcPr>
          <w:p w14:paraId="7035044C" w14:textId="52B155C6" w:rsidR="00B45D67" w:rsidRPr="00D83E92" w:rsidRDefault="004C2D0A" w:rsidP="00177027">
            <w:pPr>
              <w:spacing w:before="60" w:after="60"/>
              <w:contextualSpacing w:val="0"/>
              <w:jc w:val="center"/>
              <w:rPr>
                <w:rFonts w:ascii="Arial" w:hAnsi="Arial" w:cs="Arial"/>
              </w:rPr>
            </w:pPr>
            <w:r>
              <w:rPr>
                <w:rFonts w:ascii="Arial" w:hAnsi="Arial" w:cs="Arial"/>
              </w:rPr>
              <w:t>TBC</w:t>
            </w:r>
          </w:p>
        </w:tc>
        <w:tc>
          <w:tcPr>
            <w:tcW w:w="6030" w:type="dxa"/>
          </w:tcPr>
          <w:p w14:paraId="4703ECD4" w14:textId="77777777" w:rsidR="00B45D67" w:rsidRDefault="00761F0C">
            <w:pPr>
              <w:spacing w:before="60" w:after="60"/>
              <w:contextualSpacing w:val="0"/>
              <w:rPr>
                <w:rFonts w:ascii="Arial" w:eastAsia="Arial" w:hAnsi="Arial" w:cs="Arial"/>
              </w:rPr>
            </w:pPr>
            <w:r w:rsidRPr="00E73C80">
              <w:rPr>
                <w:rFonts w:ascii="Arial" w:eastAsia="Arial" w:hAnsi="Arial" w:cs="Arial"/>
              </w:rPr>
              <w:t>Standstill period</w:t>
            </w:r>
          </w:p>
          <w:p w14:paraId="3CF2D33E" w14:textId="77777777" w:rsidR="006D7927" w:rsidRPr="00D83E92" w:rsidRDefault="006D7927">
            <w:pPr>
              <w:spacing w:before="60" w:after="60"/>
              <w:contextualSpacing w:val="0"/>
              <w:rPr>
                <w:rFonts w:ascii="Arial" w:hAnsi="Arial" w:cs="Arial"/>
              </w:rPr>
            </w:pPr>
          </w:p>
        </w:tc>
      </w:tr>
      <w:tr w:rsidR="00B45D67" w:rsidRPr="00E73C80" w14:paraId="6BB07E68" w14:textId="77777777">
        <w:trPr>
          <w:trHeight w:val="380"/>
        </w:trPr>
        <w:tc>
          <w:tcPr>
            <w:tcW w:w="2400" w:type="dxa"/>
            <w:shd w:val="clear" w:color="auto" w:fill="FFFFFF"/>
            <w:vAlign w:val="center"/>
          </w:tcPr>
          <w:p w14:paraId="47431399" w14:textId="27F3575C" w:rsidR="00B45D67" w:rsidRPr="00D83E92" w:rsidRDefault="004C2D0A" w:rsidP="00E637C3">
            <w:pPr>
              <w:spacing w:before="60" w:after="60"/>
              <w:contextualSpacing w:val="0"/>
              <w:jc w:val="center"/>
              <w:rPr>
                <w:rFonts w:ascii="Arial" w:hAnsi="Arial" w:cs="Arial"/>
              </w:rPr>
            </w:pPr>
            <w:r>
              <w:rPr>
                <w:rFonts w:ascii="Arial" w:hAnsi="Arial" w:cs="Arial"/>
              </w:rPr>
              <w:t>TBC</w:t>
            </w:r>
          </w:p>
        </w:tc>
        <w:tc>
          <w:tcPr>
            <w:tcW w:w="6030" w:type="dxa"/>
          </w:tcPr>
          <w:p w14:paraId="7CA162DE" w14:textId="77777777" w:rsidR="00B45D67" w:rsidRDefault="00761F0C">
            <w:pPr>
              <w:spacing w:before="60" w:after="60"/>
              <w:contextualSpacing w:val="0"/>
              <w:rPr>
                <w:rFonts w:ascii="Arial" w:eastAsia="Arial" w:hAnsi="Arial" w:cs="Arial"/>
              </w:rPr>
            </w:pPr>
            <w:r w:rsidRPr="00E73C80">
              <w:rPr>
                <w:rFonts w:ascii="Arial" w:eastAsia="Arial" w:hAnsi="Arial" w:cs="Arial"/>
              </w:rPr>
              <w:t>Release of second event in eSourcing suite, to successful suppliers</w:t>
            </w:r>
          </w:p>
          <w:p w14:paraId="7353AA13" w14:textId="77777777" w:rsidR="006D7927" w:rsidRPr="00D83E92" w:rsidRDefault="006D7927">
            <w:pPr>
              <w:spacing w:before="60" w:after="60"/>
              <w:contextualSpacing w:val="0"/>
              <w:rPr>
                <w:rFonts w:ascii="Arial" w:hAnsi="Arial" w:cs="Arial"/>
              </w:rPr>
            </w:pPr>
          </w:p>
        </w:tc>
      </w:tr>
      <w:tr w:rsidR="00B45D67" w:rsidRPr="00E73C80" w14:paraId="15E53D6B" w14:textId="77777777">
        <w:trPr>
          <w:trHeight w:val="380"/>
        </w:trPr>
        <w:tc>
          <w:tcPr>
            <w:tcW w:w="2400" w:type="dxa"/>
            <w:shd w:val="clear" w:color="auto" w:fill="FFFFFF"/>
            <w:vAlign w:val="center"/>
          </w:tcPr>
          <w:p w14:paraId="6CEE3E03" w14:textId="718D8CEC" w:rsidR="00B45D67" w:rsidRPr="00D83E92" w:rsidRDefault="004C2D0A" w:rsidP="00E637C3">
            <w:pPr>
              <w:spacing w:before="60" w:after="60"/>
              <w:contextualSpacing w:val="0"/>
              <w:jc w:val="center"/>
              <w:rPr>
                <w:rFonts w:ascii="Arial" w:hAnsi="Arial" w:cs="Arial"/>
              </w:rPr>
            </w:pPr>
            <w:r>
              <w:rPr>
                <w:rFonts w:ascii="Arial" w:hAnsi="Arial" w:cs="Arial"/>
              </w:rPr>
              <w:t>TBC</w:t>
            </w:r>
          </w:p>
        </w:tc>
        <w:tc>
          <w:tcPr>
            <w:tcW w:w="6030" w:type="dxa"/>
          </w:tcPr>
          <w:p w14:paraId="565AE764" w14:textId="77777777" w:rsidR="00B45D67" w:rsidRDefault="00761F0C">
            <w:pPr>
              <w:spacing w:before="60" w:after="60"/>
              <w:contextualSpacing w:val="0"/>
              <w:rPr>
                <w:rFonts w:ascii="Arial" w:eastAsia="Arial" w:hAnsi="Arial" w:cs="Arial"/>
              </w:rPr>
            </w:pPr>
            <w:r w:rsidRPr="00E73C80">
              <w:rPr>
                <w:rFonts w:ascii="Arial" w:eastAsia="Arial" w:hAnsi="Arial" w:cs="Arial"/>
              </w:rPr>
              <w:t>Second Clarification period starts</w:t>
            </w:r>
          </w:p>
          <w:p w14:paraId="0ACDD807" w14:textId="77777777" w:rsidR="006D7927" w:rsidRPr="00D83E92" w:rsidRDefault="006D7927">
            <w:pPr>
              <w:spacing w:before="60" w:after="60"/>
              <w:contextualSpacing w:val="0"/>
              <w:rPr>
                <w:rFonts w:ascii="Arial" w:hAnsi="Arial" w:cs="Arial"/>
              </w:rPr>
            </w:pPr>
          </w:p>
        </w:tc>
      </w:tr>
      <w:tr w:rsidR="00B45D67" w:rsidRPr="00E73C80" w14:paraId="2D00CA4C" w14:textId="77777777">
        <w:trPr>
          <w:trHeight w:val="380"/>
        </w:trPr>
        <w:tc>
          <w:tcPr>
            <w:tcW w:w="2400" w:type="dxa"/>
            <w:shd w:val="clear" w:color="auto" w:fill="FFFFFF"/>
            <w:vAlign w:val="center"/>
          </w:tcPr>
          <w:p w14:paraId="1671E02E" w14:textId="288B4469" w:rsidR="00B45D67" w:rsidRPr="00D83E92" w:rsidRDefault="00E05C06" w:rsidP="00E05C06">
            <w:pPr>
              <w:spacing w:before="60" w:after="60"/>
              <w:contextualSpacing w:val="0"/>
              <w:jc w:val="center"/>
              <w:rPr>
                <w:rFonts w:ascii="Arial" w:hAnsi="Arial" w:cs="Arial"/>
              </w:rPr>
            </w:pPr>
            <w:r>
              <w:rPr>
                <w:rFonts w:ascii="Arial" w:hAnsi="Arial" w:cs="Arial"/>
              </w:rPr>
              <w:t>TBC</w:t>
            </w:r>
          </w:p>
        </w:tc>
        <w:tc>
          <w:tcPr>
            <w:tcW w:w="6030" w:type="dxa"/>
          </w:tcPr>
          <w:p w14:paraId="5521C239" w14:textId="77777777" w:rsidR="00B45D67" w:rsidRDefault="00761F0C">
            <w:pPr>
              <w:spacing w:before="60" w:after="60"/>
              <w:contextualSpacing w:val="0"/>
              <w:rPr>
                <w:rFonts w:ascii="Arial" w:eastAsia="Arial" w:hAnsi="Arial" w:cs="Arial"/>
              </w:rPr>
            </w:pPr>
            <w:r w:rsidRPr="00E73C80">
              <w:rPr>
                <w:rFonts w:ascii="Arial" w:eastAsia="Arial" w:hAnsi="Arial" w:cs="Arial"/>
              </w:rPr>
              <w:t>Briefing Day for Potential Providers</w:t>
            </w:r>
          </w:p>
          <w:p w14:paraId="29B201EE" w14:textId="225A7CF0" w:rsidR="00ED0FF8" w:rsidRPr="00D83E92" w:rsidRDefault="00ED0FF8">
            <w:pPr>
              <w:spacing w:before="60" w:after="60"/>
              <w:contextualSpacing w:val="0"/>
              <w:rPr>
                <w:rFonts w:ascii="Arial" w:hAnsi="Arial" w:cs="Arial"/>
              </w:rPr>
            </w:pPr>
            <w:r>
              <w:rPr>
                <w:rFonts w:ascii="Arial" w:eastAsia="Arial" w:hAnsi="Arial" w:cs="Arial"/>
              </w:rPr>
              <w:t>(timings and location to be confirmed)</w:t>
            </w:r>
          </w:p>
        </w:tc>
      </w:tr>
      <w:tr w:rsidR="00B45D67" w:rsidRPr="00E73C80" w14:paraId="41289BDB" w14:textId="77777777">
        <w:trPr>
          <w:trHeight w:val="380"/>
        </w:trPr>
        <w:tc>
          <w:tcPr>
            <w:tcW w:w="2400" w:type="dxa"/>
            <w:shd w:val="clear" w:color="auto" w:fill="FFFFFF"/>
            <w:vAlign w:val="center"/>
          </w:tcPr>
          <w:p w14:paraId="125DA05A" w14:textId="6D37CD65" w:rsidR="00B45D67" w:rsidRPr="00D83E92" w:rsidRDefault="004C2D0A" w:rsidP="001777BC">
            <w:pPr>
              <w:spacing w:before="60" w:after="60"/>
              <w:contextualSpacing w:val="0"/>
              <w:jc w:val="center"/>
              <w:rPr>
                <w:rFonts w:ascii="Arial" w:hAnsi="Arial" w:cs="Arial"/>
              </w:rPr>
            </w:pPr>
            <w:r>
              <w:rPr>
                <w:rFonts w:ascii="Arial" w:hAnsi="Arial" w:cs="Arial"/>
              </w:rPr>
              <w:t>TBC</w:t>
            </w:r>
          </w:p>
        </w:tc>
        <w:tc>
          <w:tcPr>
            <w:tcW w:w="6030" w:type="dxa"/>
          </w:tcPr>
          <w:p w14:paraId="2CDD4EE6" w14:textId="77777777" w:rsidR="00B45D67" w:rsidRPr="00D83E92" w:rsidRDefault="00761F0C">
            <w:pPr>
              <w:spacing w:before="60" w:after="60"/>
              <w:contextualSpacing w:val="0"/>
              <w:rPr>
                <w:rFonts w:ascii="Arial" w:hAnsi="Arial" w:cs="Arial"/>
              </w:rPr>
            </w:pPr>
            <w:r w:rsidRPr="00E73C80">
              <w:rPr>
                <w:rFonts w:ascii="Arial" w:eastAsia="Arial" w:hAnsi="Arial" w:cs="Arial"/>
              </w:rPr>
              <w:t>Second Clarification period closes (“</w:t>
            </w:r>
            <w:r w:rsidRPr="00E73C80">
              <w:rPr>
                <w:rFonts w:ascii="Arial" w:eastAsia="Arial" w:hAnsi="Arial" w:cs="Arial"/>
                <w:b/>
              </w:rPr>
              <w:t>Tender Clarifications Deadline 2</w:t>
            </w:r>
            <w:r w:rsidRPr="00E73C80">
              <w:rPr>
                <w:rFonts w:ascii="Arial" w:eastAsia="Arial" w:hAnsi="Arial" w:cs="Arial"/>
              </w:rPr>
              <w:t>”)</w:t>
            </w:r>
          </w:p>
        </w:tc>
      </w:tr>
      <w:tr w:rsidR="00B45D67" w:rsidRPr="00E73C80" w14:paraId="17162959" w14:textId="77777777">
        <w:trPr>
          <w:trHeight w:val="380"/>
        </w:trPr>
        <w:tc>
          <w:tcPr>
            <w:tcW w:w="2400" w:type="dxa"/>
            <w:shd w:val="clear" w:color="auto" w:fill="FFFFFF"/>
            <w:vAlign w:val="center"/>
          </w:tcPr>
          <w:p w14:paraId="4DEFF347" w14:textId="08184F9C" w:rsidR="00B45D67" w:rsidRPr="00D83E92" w:rsidRDefault="004C2D0A" w:rsidP="009C4B47">
            <w:pPr>
              <w:spacing w:before="60" w:after="60"/>
              <w:contextualSpacing w:val="0"/>
              <w:jc w:val="center"/>
              <w:rPr>
                <w:rFonts w:ascii="Arial" w:hAnsi="Arial" w:cs="Arial"/>
              </w:rPr>
            </w:pPr>
            <w:r>
              <w:rPr>
                <w:rFonts w:ascii="Arial" w:hAnsi="Arial" w:cs="Arial"/>
              </w:rPr>
              <w:t>TBC</w:t>
            </w:r>
          </w:p>
        </w:tc>
        <w:tc>
          <w:tcPr>
            <w:tcW w:w="6030" w:type="dxa"/>
          </w:tcPr>
          <w:p w14:paraId="0954D904" w14:textId="77777777" w:rsidR="00B45D67" w:rsidRPr="00D83E92" w:rsidRDefault="00761F0C">
            <w:pPr>
              <w:spacing w:before="60" w:after="60"/>
              <w:contextualSpacing w:val="0"/>
              <w:rPr>
                <w:rFonts w:ascii="Arial" w:hAnsi="Arial" w:cs="Arial"/>
              </w:rPr>
            </w:pPr>
            <w:r w:rsidRPr="00E73C80">
              <w:rPr>
                <w:rFonts w:ascii="Arial" w:eastAsia="Arial" w:hAnsi="Arial" w:cs="Arial"/>
              </w:rPr>
              <w:t>Deadline for the publication of responses to Tender Clarification questions</w:t>
            </w:r>
          </w:p>
        </w:tc>
      </w:tr>
      <w:tr w:rsidR="00B45D67" w:rsidRPr="00E73C80" w14:paraId="79CAD952" w14:textId="77777777">
        <w:trPr>
          <w:trHeight w:val="380"/>
        </w:trPr>
        <w:tc>
          <w:tcPr>
            <w:tcW w:w="2400" w:type="dxa"/>
            <w:shd w:val="clear" w:color="auto" w:fill="FFFFFF"/>
            <w:vAlign w:val="center"/>
          </w:tcPr>
          <w:p w14:paraId="483D0C54" w14:textId="1A22FA00" w:rsidR="00E637C3" w:rsidRPr="00D83E92" w:rsidRDefault="004C2D0A" w:rsidP="009C4B47">
            <w:pPr>
              <w:spacing w:before="60" w:after="60"/>
              <w:contextualSpacing w:val="0"/>
              <w:jc w:val="center"/>
              <w:rPr>
                <w:rFonts w:ascii="Arial" w:hAnsi="Arial" w:cs="Arial"/>
              </w:rPr>
            </w:pPr>
            <w:r>
              <w:rPr>
                <w:rFonts w:ascii="Arial" w:hAnsi="Arial" w:cs="Arial"/>
              </w:rPr>
              <w:t>TBC</w:t>
            </w:r>
          </w:p>
        </w:tc>
        <w:tc>
          <w:tcPr>
            <w:tcW w:w="6030" w:type="dxa"/>
          </w:tcPr>
          <w:p w14:paraId="5F4A396F" w14:textId="77777777" w:rsidR="005E5DC9" w:rsidRDefault="00761F0C">
            <w:pPr>
              <w:spacing w:before="60" w:after="60"/>
              <w:contextualSpacing w:val="0"/>
              <w:rPr>
                <w:rFonts w:ascii="Arial" w:eastAsia="Arial" w:hAnsi="Arial" w:cs="Arial"/>
              </w:rPr>
            </w:pPr>
            <w:r w:rsidRPr="00E73C80">
              <w:rPr>
                <w:rFonts w:ascii="Arial" w:eastAsia="Arial" w:hAnsi="Arial" w:cs="Arial"/>
              </w:rPr>
              <w:t xml:space="preserve">Deadline for submission of Award Questionnaire Tenders </w:t>
            </w:r>
          </w:p>
          <w:p w14:paraId="690ED9EA" w14:textId="181328C0" w:rsidR="00B45D67" w:rsidRPr="00D83E92" w:rsidRDefault="00761F0C">
            <w:pPr>
              <w:spacing w:before="60" w:after="60"/>
              <w:contextualSpacing w:val="0"/>
              <w:rPr>
                <w:rFonts w:ascii="Arial" w:hAnsi="Arial" w:cs="Arial"/>
              </w:rPr>
            </w:pPr>
            <w:r w:rsidRPr="00E73C80">
              <w:rPr>
                <w:rFonts w:ascii="Arial" w:eastAsia="Arial" w:hAnsi="Arial" w:cs="Arial"/>
              </w:rPr>
              <w:t>(“</w:t>
            </w:r>
            <w:r w:rsidRPr="00E73C80">
              <w:rPr>
                <w:rFonts w:ascii="Arial" w:eastAsia="Arial" w:hAnsi="Arial" w:cs="Arial"/>
                <w:b/>
              </w:rPr>
              <w:t>AQ</w:t>
            </w:r>
            <w:r w:rsidRPr="00E73C80">
              <w:rPr>
                <w:rFonts w:ascii="Arial" w:eastAsia="Arial" w:hAnsi="Arial" w:cs="Arial"/>
              </w:rPr>
              <w:t xml:space="preserve"> </w:t>
            </w:r>
            <w:r w:rsidRPr="00E73C80">
              <w:rPr>
                <w:rFonts w:ascii="Arial" w:eastAsia="Arial" w:hAnsi="Arial" w:cs="Arial"/>
                <w:b/>
              </w:rPr>
              <w:t>Tender Submission Deadline</w:t>
            </w:r>
            <w:r w:rsidRPr="00E73C80">
              <w:rPr>
                <w:rFonts w:ascii="Arial" w:eastAsia="Arial" w:hAnsi="Arial" w:cs="Arial"/>
              </w:rPr>
              <w:t>”)</w:t>
            </w:r>
          </w:p>
        </w:tc>
      </w:tr>
      <w:tr w:rsidR="009C4B47" w:rsidRPr="00E73C80" w14:paraId="71228AED" w14:textId="77777777">
        <w:trPr>
          <w:trHeight w:val="380"/>
        </w:trPr>
        <w:tc>
          <w:tcPr>
            <w:tcW w:w="2400" w:type="dxa"/>
            <w:shd w:val="clear" w:color="auto" w:fill="FFFFFF"/>
            <w:vAlign w:val="center"/>
          </w:tcPr>
          <w:p w14:paraId="07F06B03" w14:textId="3AA89207" w:rsidR="009C4B47" w:rsidRDefault="004C2D0A">
            <w:pPr>
              <w:spacing w:before="60" w:after="60"/>
              <w:jc w:val="center"/>
              <w:rPr>
                <w:rFonts w:ascii="Arial" w:hAnsi="Arial" w:cs="Arial"/>
              </w:rPr>
            </w:pPr>
            <w:r>
              <w:rPr>
                <w:rFonts w:ascii="Arial" w:hAnsi="Arial" w:cs="Arial"/>
              </w:rPr>
              <w:t>TBC</w:t>
            </w:r>
          </w:p>
        </w:tc>
        <w:tc>
          <w:tcPr>
            <w:tcW w:w="6030" w:type="dxa"/>
          </w:tcPr>
          <w:p w14:paraId="786BD432" w14:textId="77777777" w:rsidR="009C4B47" w:rsidRDefault="009C4B47">
            <w:pPr>
              <w:spacing w:before="60" w:after="60"/>
              <w:rPr>
                <w:rFonts w:ascii="Arial" w:eastAsia="Arial" w:hAnsi="Arial" w:cs="Arial"/>
              </w:rPr>
            </w:pPr>
            <w:r>
              <w:rPr>
                <w:rFonts w:ascii="Arial" w:eastAsia="Arial" w:hAnsi="Arial" w:cs="Arial"/>
              </w:rPr>
              <w:t>BANK HOLIDAY</w:t>
            </w:r>
          </w:p>
          <w:p w14:paraId="2D45FDB3" w14:textId="751ABA24" w:rsidR="006D7927" w:rsidRPr="00E73C80" w:rsidRDefault="006D7927">
            <w:pPr>
              <w:spacing w:before="60" w:after="60"/>
              <w:rPr>
                <w:rFonts w:ascii="Arial" w:eastAsia="Arial" w:hAnsi="Arial" w:cs="Arial"/>
              </w:rPr>
            </w:pPr>
          </w:p>
        </w:tc>
      </w:tr>
      <w:tr w:rsidR="00B45D67" w:rsidRPr="00E73C80" w14:paraId="5371494B" w14:textId="77777777">
        <w:trPr>
          <w:trHeight w:val="380"/>
        </w:trPr>
        <w:tc>
          <w:tcPr>
            <w:tcW w:w="2400" w:type="dxa"/>
            <w:shd w:val="clear" w:color="auto" w:fill="FFFFFF"/>
            <w:vAlign w:val="center"/>
          </w:tcPr>
          <w:p w14:paraId="53CF649A" w14:textId="7E817EB8" w:rsidR="00B45D67" w:rsidRPr="00D83E92" w:rsidRDefault="004C2D0A">
            <w:pPr>
              <w:spacing w:before="60" w:after="60"/>
              <w:contextualSpacing w:val="0"/>
              <w:jc w:val="center"/>
              <w:rPr>
                <w:rFonts w:ascii="Arial" w:hAnsi="Arial" w:cs="Arial"/>
              </w:rPr>
            </w:pPr>
            <w:r>
              <w:rPr>
                <w:rFonts w:ascii="Arial" w:hAnsi="Arial" w:cs="Arial"/>
              </w:rPr>
              <w:lastRenderedPageBreak/>
              <w:t>TBC</w:t>
            </w:r>
          </w:p>
        </w:tc>
        <w:tc>
          <w:tcPr>
            <w:tcW w:w="6030" w:type="dxa"/>
          </w:tcPr>
          <w:p w14:paraId="56534455" w14:textId="77777777" w:rsidR="00B45D67" w:rsidRPr="00D83E92" w:rsidRDefault="00761F0C">
            <w:pPr>
              <w:spacing w:before="60" w:after="60"/>
              <w:contextualSpacing w:val="0"/>
              <w:rPr>
                <w:rFonts w:ascii="Arial" w:hAnsi="Arial" w:cs="Arial"/>
              </w:rPr>
            </w:pPr>
            <w:r w:rsidRPr="00E73C80">
              <w:rPr>
                <w:rFonts w:ascii="Arial" w:eastAsia="Arial" w:hAnsi="Arial" w:cs="Arial"/>
              </w:rPr>
              <w:t>Intention to award notification issued to successful and unsuccessful Potential Providers.</w:t>
            </w:r>
          </w:p>
        </w:tc>
      </w:tr>
      <w:tr w:rsidR="00B45D67" w:rsidRPr="00E73C80" w14:paraId="70C17D57" w14:textId="77777777">
        <w:trPr>
          <w:trHeight w:val="380"/>
        </w:trPr>
        <w:tc>
          <w:tcPr>
            <w:tcW w:w="2400" w:type="dxa"/>
            <w:shd w:val="clear" w:color="auto" w:fill="FFFFFF"/>
            <w:vAlign w:val="center"/>
          </w:tcPr>
          <w:p w14:paraId="3C15A8F9" w14:textId="2A2AED69" w:rsidR="00B45D67" w:rsidRPr="00D83E92" w:rsidRDefault="004C2D0A" w:rsidP="009C4B47">
            <w:pPr>
              <w:spacing w:before="60" w:after="60"/>
              <w:contextualSpacing w:val="0"/>
              <w:jc w:val="center"/>
              <w:rPr>
                <w:rFonts w:ascii="Arial" w:hAnsi="Arial" w:cs="Arial"/>
              </w:rPr>
            </w:pPr>
            <w:r>
              <w:rPr>
                <w:rFonts w:ascii="Arial" w:hAnsi="Arial" w:cs="Arial"/>
              </w:rPr>
              <w:t>TBC</w:t>
            </w:r>
            <w:r w:rsidR="00D8401A">
              <w:rPr>
                <w:rFonts w:ascii="Arial" w:hAnsi="Arial" w:cs="Arial"/>
              </w:rPr>
              <w:t xml:space="preserve"> </w:t>
            </w:r>
          </w:p>
        </w:tc>
        <w:tc>
          <w:tcPr>
            <w:tcW w:w="6030" w:type="dxa"/>
          </w:tcPr>
          <w:p w14:paraId="5F5A2CF1" w14:textId="77777777" w:rsidR="00B45D67" w:rsidRDefault="00761F0C">
            <w:pPr>
              <w:spacing w:before="60" w:after="60"/>
              <w:contextualSpacing w:val="0"/>
              <w:rPr>
                <w:rFonts w:ascii="Arial" w:eastAsia="Arial" w:hAnsi="Arial" w:cs="Arial"/>
              </w:rPr>
            </w:pPr>
            <w:r w:rsidRPr="00E73C80">
              <w:rPr>
                <w:rFonts w:ascii="Arial" w:eastAsia="Arial" w:hAnsi="Arial" w:cs="Arial"/>
              </w:rPr>
              <w:t>Mandatory Standstill Period</w:t>
            </w:r>
          </w:p>
          <w:p w14:paraId="2600336C" w14:textId="77777777" w:rsidR="006D7927" w:rsidRPr="00D83E92" w:rsidRDefault="006D7927">
            <w:pPr>
              <w:spacing w:before="60" w:after="60"/>
              <w:contextualSpacing w:val="0"/>
              <w:rPr>
                <w:rFonts w:ascii="Arial" w:hAnsi="Arial" w:cs="Arial"/>
              </w:rPr>
            </w:pPr>
          </w:p>
        </w:tc>
      </w:tr>
      <w:tr w:rsidR="00B45D67" w:rsidRPr="00E73C80" w14:paraId="2DA69148" w14:textId="77777777">
        <w:trPr>
          <w:trHeight w:val="380"/>
        </w:trPr>
        <w:tc>
          <w:tcPr>
            <w:tcW w:w="2400" w:type="dxa"/>
            <w:shd w:val="clear" w:color="auto" w:fill="FFFFFF"/>
            <w:vAlign w:val="center"/>
          </w:tcPr>
          <w:p w14:paraId="49F25AE8" w14:textId="32D137CA" w:rsidR="00B45D67" w:rsidRPr="00D83E92" w:rsidRDefault="004C2D0A" w:rsidP="001777BC">
            <w:pPr>
              <w:spacing w:before="60" w:after="60"/>
              <w:contextualSpacing w:val="0"/>
              <w:jc w:val="center"/>
              <w:rPr>
                <w:rFonts w:ascii="Arial" w:hAnsi="Arial" w:cs="Arial"/>
              </w:rPr>
            </w:pPr>
            <w:r>
              <w:rPr>
                <w:rFonts w:ascii="Arial" w:hAnsi="Arial" w:cs="Arial"/>
              </w:rPr>
              <w:t>Anticipated Award Date is July – August 2017</w:t>
            </w:r>
          </w:p>
        </w:tc>
        <w:tc>
          <w:tcPr>
            <w:tcW w:w="6030" w:type="dxa"/>
          </w:tcPr>
          <w:p w14:paraId="217AFF88" w14:textId="77777777" w:rsidR="00B45D67" w:rsidRDefault="00761F0C">
            <w:pPr>
              <w:spacing w:before="60" w:after="60"/>
              <w:contextualSpacing w:val="0"/>
              <w:rPr>
                <w:rFonts w:ascii="Arial" w:eastAsia="Arial" w:hAnsi="Arial" w:cs="Arial"/>
              </w:rPr>
            </w:pPr>
            <w:r w:rsidRPr="00E73C80">
              <w:rPr>
                <w:rFonts w:ascii="Arial" w:eastAsia="Arial" w:hAnsi="Arial" w:cs="Arial"/>
              </w:rPr>
              <w:t>Award Notification letters issued</w:t>
            </w:r>
          </w:p>
          <w:p w14:paraId="71964A20" w14:textId="77777777" w:rsidR="006D7927" w:rsidRPr="00D83E92" w:rsidRDefault="006D7927">
            <w:pPr>
              <w:spacing w:before="60" w:after="60"/>
              <w:contextualSpacing w:val="0"/>
              <w:rPr>
                <w:rFonts w:ascii="Arial" w:hAnsi="Arial" w:cs="Arial"/>
              </w:rPr>
            </w:pPr>
          </w:p>
        </w:tc>
      </w:tr>
      <w:tr w:rsidR="00B45D67" w:rsidRPr="00E73C80" w14:paraId="1BF1B745" w14:textId="77777777">
        <w:trPr>
          <w:trHeight w:val="380"/>
        </w:trPr>
        <w:tc>
          <w:tcPr>
            <w:tcW w:w="2400" w:type="dxa"/>
            <w:shd w:val="clear" w:color="auto" w:fill="FFFFFF"/>
            <w:vAlign w:val="center"/>
          </w:tcPr>
          <w:p w14:paraId="6A20411C" w14:textId="1F5606E5" w:rsidR="00B45D67" w:rsidRPr="00D83E92" w:rsidRDefault="004C2D0A" w:rsidP="004C2D0A">
            <w:pPr>
              <w:spacing w:before="60" w:after="60"/>
              <w:contextualSpacing w:val="0"/>
              <w:jc w:val="center"/>
              <w:rPr>
                <w:rFonts w:ascii="Arial" w:hAnsi="Arial" w:cs="Arial"/>
              </w:rPr>
            </w:pPr>
            <w:r>
              <w:rPr>
                <w:rFonts w:ascii="Arial" w:hAnsi="Arial" w:cs="Arial"/>
              </w:rPr>
              <w:t>Anticipated Contract Commencement Date is July - August 2017</w:t>
            </w:r>
          </w:p>
        </w:tc>
        <w:tc>
          <w:tcPr>
            <w:tcW w:w="6030" w:type="dxa"/>
          </w:tcPr>
          <w:p w14:paraId="06A9C00E" w14:textId="77777777" w:rsidR="00B45D67" w:rsidRDefault="00761F0C" w:rsidP="0086750A">
            <w:pPr>
              <w:spacing w:before="60" w:after="60"/>
              <w:contextualSpacing w:val="0"/>
              <w:rPr>
                <w:rFonts w:ascii="Arial" w:eastAsia="Arial" w:hAnsi="Arial" w:cs="Arial"/>
              </w:rPr>
            </w:pPr>
            <w:r w:rsidRPr="00E73C80">
              <w:rPr>
                <w:rFonts w:ascii="Arial" w:eastAsia="Arial" w:hAnsi="Arial" w:cs="Arial"/>
              </w:rPr>
              <w:t xml:space="preserve">Expected commencement date for </w:t>
            </w:r>
            <w:r w:rsidR="0086750A" w:rsidRPr="00E73C80">
              <w:rPr>
                <w:rFonts w:ascii="Arial" w:eastAsia="Arial" w:hAnsi="Arial" w:cs="Arial"/>
              </w:rPr>
              <w:t>the Contract</w:t>
            </w:r>
          </w:p>
          <w:p w14:paraId="726EB3B9" w14:textId="0F1BEFC2" w:rsidR="006D7927" w:rsidRPr="00D83E92" w:rsidRDefault="006D7927" w:rsidP="0086750A">
            <w:pPr>
              <w:spacing w:before="60" w:after="60"/>
              <w:contextualSpacing w:val="0"/>
              <w:rPr>
                <w:rFonts w:ascii="Arial" w:hAnsi="Arial" w:cs="Arial"/>
              </w:rPr>
            </w:pPr>
          </w:p>
        </w:tc>
      </w:tr>
    </w:tbl>
    <w:p w14:paraId="3BBB26FF" w14:textId="77777777" w:rsidR="00B45D67" w:rsidRPr="00E73C80" w:rsidRDefault="00761F0C">
      <w:pPr>
        <w:pStyle w:val="Heading1"/>
        <w:numPr>
          <w:ilvl w:val="0"/>
          <w:numId w:val="8"/>
        </w:numPr>
        <w:ind w:hanging="737"/>
      </w:pPr>
      <w:bookmarkStart w:id="7" w:name="_2s8eyo1" w:colFirst="0" w:colLast="0"/>
      <w:bookmarkEnd w:id="7"/>
      <w:r w:rsidRPr="00E73C80">
        <w:lastRenderedPageBreak/>
        <w:t>COMPLETING AND SUBMITTING A SELECTION QUESTIONNAIRE RESPONSE AND TENDER</w:t>
      </w:r>
    </w:p>
    <w:p w14:paraId="15D3D291" w14:textId="77777777" w:rsidR="00B45D67" w:rsidRPr="00E73C80" w:rsidRDefault="00761F0C">
      <w:pPr>
        <w:pStyle w:val="Heading2"/>
        <w:numPr>
          <w:ilvl w:val="1"/>
          <w:numId w:val="8"/>
        </w:numPr>
        <w:ind w:hanging="737"/>
      </w:pPr>
      <w:r w:rsidRPr="00E73C80">
        <w:t>To participate in this competitive tendering exercise, you are required to submit a Selection Questionnaire Response which fully complies with the instructions in this document and in its Attachments. If selected, you will then be required to submit a Tender which fully complies with the instructions in this document and in its Attachments. You are strongly advised to read through all documentation first to ensure understanding of how to submit a fully compliant Selection Questionnaire Response and (if selected) Tender.</w:t>
      </w:r>
    </w:p>
    <w:p w14:paraId="7A41B48D" w14:textId="3C38070A" w:rsidR="00B45D67" w:rsidRPr="00E73C80" w:rsidRDefault="00761F0C">
      <w:pPr>
        <w:pStyle w:val="Heading2"/>
        <w:numPr>
          <w:ilvl w:val="1"/>
          <w:numId w:val="8"/>
        </w:numPr>
        <w:ind w:hanging="737"/>
      </w:pPr>
      <w:r w:rsidRPr="00E73C80">
        <w:t xml:space="preserve">The </w:t>
      </w:r>
      <w:r w:rsidR="00135FCC" w:rsidRPr="00E73C80">
        <w:t>Agent</w:t>
      </w:r>
      <w:r w:rsidRPr="00E73C80">
        <w:t xml:space="preserve"> utilises an e-Sourcing Suite to provide governance around the sourcing process. Your responses must be managed through this tool. You are therefore advised of the following:</w:t>
      </w:r>
    </w:p>
    <w:p w14:paraId="45B8880C" w14:textId="77777777" w:rsidR="00B45D67" w:rsidRPr="00E73C80" w:rsidRDefault="00761F0C">
      <w:pPr>
        <w:pStyle w:val="Heading3"/>
        <w:numPr>
          <w:ilvl w:val="2"/>
          <w:numId w:val="8"/>
        </w:numPr>
        <w:ind w:left="1701" w:hanging="850"/>
      </w:pPr>
      <w:r w:rsidRPr="00E73C80">
        <w:t>It is your responsibility to ensure that you have submitted a fully compliant Selection Questionnaire Response and (if selected) Tender.</w:t>
      </w:r>
    </w:p>
    <w:p w14:paraId="534813E4" w14:textId="77777777" w:rsidR="00B45D67" w:rsidRPr="00E73C80" w:rsidRDefault="00761F0C">
      <w:pPr>
        <w:pStyle w:val="Heading3"/>
        <w:numPr>
          <w:ilvl w:val="2"/>
          <w:numId w:val="8"/>
        </w:numPr>
        <w:ind w:left="1701" w:hanging="850"/>
      </w:pPr>
      <w:r w:rsidRPr="00E73C80">
        <w:t>You should ensure that you are using the latest versions of this document and its Attachments, as the documentation may be updated from time to time.</w:t>
      </w:r>
    </w:p>
    <w:p w14:paraId="0F300260" w14:textId="77777777" w:rsidR="00B45D67" w:rsidRPr="00E73C80" w:rsidRDefault="00761F0C">
      <w:pPr>
        <w:pStyle w:val="Heading3"/>
        <w:numPr>
          <w:ilvl w:val="2"/>
          <w:numId w:val="8"/>
        </w:numPr>
        <w:ind w:left="1701" w:hanging="850"/>
      </w:pPr>
      <w:r w:rsidRPr="00E73C80">
        <w:t>Any incomplete or incorrect submissions may be deemed non-compliant, and as a result you may be unable to proceed further in the Procurement process.</w:t>
      </w:r>
    </w:p>
    <w:p w14:paraId="3FD7C99C" w14:textId="77777777" w:rsidR="00B45D67" w:rsidRPr="00E73C80" w:rsidRDefault="00761F0C">
      <w:pPr>
        <w:pStyle w:val="Heading3"/>
        <w:numPr>
          <w:ilvl w:val="2"/>
          <w:numId w:val="8"/>
        </w:numPr>
        <w:ind w:left="1701" w:hanging="850"/>
      </w:pPr>
      <w:r w:rsidRPr="00E73C80">
        <w:t>You are strongly advised to allow plenty of time for the entering of responses into the e-Sourcing Suite. It is advised that this activity commences as soon as possible and is not left until the day of the Selection Questionnaire Response and Tender Submission Deadlines.</w:t>
      </w:r>
    </w:p>
    <w:p w14:paraId="5F5BB616" w14:textId="77777777" w:rsidR="00EF26BA" w:rsidRPr="00E73C80" w:rsidRDefault="00761F0C">
      <w:pPr>
        <w:pStyle w:val="Heading2"/>
        <w:numPr>
          <w:ilvl w:val="1"/>
          <w:numId w:val="8"/>
        </w:numPr>
        <w:ind w:hanging="737"/>
      </w:pPr>
      <w:r w:rsidRPr="00E73C80">
        <w:t>For technical guidance on how to complete questions, and how to upload any re</w:t>
      </w:r>
      <w:r w:rsidR="00EF26BA" w:rsidRPr="00E73C80">
        <w:t xml:space="preserve">quested attachments please see eSourcing Suite Supplier Guidance Part B – Tendering and Further Competitions </w:t>
      </w:r>
    </w:p>
    <w:p w14:paraId="545E2A01" w14:textId="5C6545A1" w:rsidR="00B45D67" w:rsidRPr="00E73C80" w:rsidRDefault="009070DB" w:rsidP="00EF26BA">
      <w:pPr>
        <w:pStyle w:val="Heading2"/>
        <w:ind w:firstLine="0"/>
      </w:pPr>
      <w:hyperlink r:id="rId10" w:history="1">
        <w:r w:rsidR="00EF26BA" w:rsidRPr="00E73C80">
          <w:rPr>
            <w:rStyle w:val="Hyperlink"/>
          </w:rPr>
          <w:t>https://www.gov.uk/government/publications/esourcing-tool-guidance-for-suppliers</w:t>
        </w:r>
      </w:hyperlink>
      <w:r w:rsidR="00EF26BA" w:rsidRPr="00E73C80">
        <w:t xml:space="preserve"> </w:t>
      </w:r>
    </w:p>
    <w:p w14:paraId="3B7E5B61" w14:textId="77777777" w:rsidR="00B45D67" w:rsidRPr="00E73C80" w:rsidRDefault="00761F0C">
      <w:pPr>
        <w:pStyle w:val="Heading2"/>
        <w:numPr>
          <w:ilvl w:val="1"/>
          <w:numId w:val="8"/>
        </w:numPr>
        <w:ind w:hanging="737"/>
      </w:pPr>
      <w:r w:rsidRPr="00E73C80">
        <w:t>Additional materials, documents and Attachments</w:t>
      </w:r>
    </w:p>
    <w:p w14:paraId="79846B1B" w14:textId="77777777" w:rsidR="00B45D67" w:rsidRPr="00E73C80" w:rsidRDefault="00761F0C">
      <w:pPr>
        <w:pStyle w:val="Heading3"/>
        <w:numPr>
          <w:ilvl w:val="2"/>
          <w:numId w:val="8"/>
        </w:numPr>
        <w:ind w:left="1680" w:hanging="855"/>
      </w:pPr>
      <w:r w:rsidRPr="00E73C80">
        <w:t>You must adhere to the following instructions:</w:t>
      </w:r>
    </w:p>
    <w:p w14:paraId="680DE6F6" w14:textId="43527C82" w:rsidR="00B45D67" w:rsidRPr="00E73C80" w:rsidRDefault="00761F0C">
      <w:pPr>
        <w:pStyle w:val="Heading4"/>
        <w:numPr>
          <w:ilvl w:val="3"/>
          <w:numId w:val="8"/>
        </w:numPr>
        <w:ind w:left="2835" w:hanging="1134"/>
      </w:pPr>
      <w:r w:rsidRPr="00E73C80">
        <w:t xml:space="preserve">No additional attachments should be submitted with a Selection Questionnaire Response or Tender unless specifically requested by the </w:t>
      </w:r>
      <w:r w:rsidR="00135FCC" w:rsidRPr="00E73C80">
        <w:t>Agent</w:t>
      </w:r>
      <w:r w:rsidRPr="00E73C80">
        <w:t xml:space="preserve">. </w:t>
      </w:r>
    </w:p>
    <w:p w14:paraId="78626AD1" w14:textId="320F1382" w:rsidR="00B45D67" w:rsidRPr="00E73C80" w:rsidRDefault="00761F0C">
      <w:pPr>
        <w:pStyle w:val="Heading4"/>
        <w:numPr>
          <w:ilvl w:val="3"/>
          <w:numId w:val="8"/>
        </w:numPr>
        <w:ind w:left="2835" w:hanging="1134"/>
      </w:pPr>
      <w:r w:rsidRPr="00E73C80">
        <w:t xml:space="preserve">Any additional documents requested by the </w:t>
      </w:r>
      <w:r w:rsidR="00135FCC" w:rsidRPr="00E73C80">
        <w:t>Agent</w:t>
      </w:r>
      <w:r w:rsidRPr="00E73C80">
        <w:t xml:space="preserve"> must only be attached at the question level in the e-Sourcing Suite using a unique, unambiguous and relevant file name as specified by the </w:t>
      </w:r>
      <w:r w:rsidR="005E5DC9">
        <w:t>Agent</w:t>
      </w:r>
      <w:r w:rsidRPr="00E73C80">
        <w:t xml:space="preserve"> in the question. Any documents must be submitted in the format requested by the </w:t>
      </w:r>
      <w:r w:rsidR="00135FCC" w:rsidRPr="00E73C80">
        <w:t>Agent</w:t>
      </w:r>
      <w:r w:rsidRPr="00E73C80">
        <w:t xml:space="preserve"> in the question.</w:t>
      </w:r>
    </w:p>
    <w:p w14:paraId="72A8D300" w14:textId="77777777" w:rsidR="00B45D67" w:rsidRPr="00E73C80" w:rsidRDefault="00761F0C">
      <w:pPr>
        <w:pStyle w:val="Heading2"/>
        <w:numPr>
          <w:ilvl w:val="1"/>
          <w:numId w:val="8"/>
        </w:numPr>
        <w:ind w:hanging="737"/>
      </w:pPr>
      <w:r w:rsidRPr="00E73C80">
        <w:t>Data entry</w:t>
      </w:r>
    </w:p>
    <w:p w14:paraId="51B3A999" w14:textId="77777777" w:rsidR="00B45D67" w:rsidRPr="00E73C80" w:rsidRDefault="00761F0C" w:rsidP="00130B1A">
      <w:pPr>
        <w:pStyle w:val="Heading3"/>
        <w:numPr>
          <w:ilvl w:val="2"/>
          <w:numId w:val="8"/>
        </w:numPr>
        <w:ind w:left="1418" w:hanging="567"/>
      </w:pPr>
      <w:r w:rsidRPr="00E73C80">
        <w:t>A fully compliant Selection Questionnaire Response or Tender must adhere to the following instructions:</w:t>
      </w:r>
    </w:p>
    <w:p w14:paraId="747E437F" w14:textId="32DB0DAA" w:rsidR="00B45D67" w:rsidRPr="00E73C80" w:rsidRDefault="00761F0C" w:rsidP="00130B1A">
      <w:pPr>
        <w:pStyle w:val="Heading3"/>
        <w:numPr>
          <w:ilvl w:val="2"/>
          <w:numId w:val="8"/>
        </w:numPr>
        <w:ind w:left="1418" w:hanging="567"/>
      </w:pPr>
      <w:r w:rsidRPr="00E73C80">
        <w:t xml:space="preserve">All answers in the Selection Questionnaire Response or Tender must be inserted into the relevant answer box located beneath the relevant question, unless an attachment is permitted. Only information entered into the relevant answer box or as an attachment supplied in accordance with the </w:t>
      </w:r>
      <w:r w:rsidR="00135FCC" w:rsidRPr="00E73C80">
        <w:t>Agent’s</w:t>
      </w:r>
      <w:r w:rsidRPr="00E73C80">
        <w:t xml:space="preserve"> instructions will be taken into consideration for the purposes of evaluating a Selection Questionnaire Response or Tender.</w:t>
      </w:r>
    </w:p>
    <w:p w14:paraId="2AF05513" w14:textId="77777777" w:rsidR="00B45D67" w:rsidRPr="00E73C80" w:rsidRDefault="00761F0C" w:rsidP="00130B1A">
      <w:pPr>
        <w:pStyle w:val="Heading3"/>
        <w:numPr>
          <w:ilvl w:val="2"/>
          <w:numId w:val="8"/>
        </w:numPr>
        <w:ind w:left="1418" w:hanging="567"/>
      </w:pPr>
      <w:r w:rsidRPr="00E73C80">
        <w:t>The Selection Questionnaire Response and (if applicable) Tender must be submitted in the English (UK) language.</w:t>
      </w:r>
    </w:p>
    <w:p w14:paraId="60FC9025" w14:textId="77777777" w:rsidR="00B45D67" w:rsidRPr="00E73C80" w:rsidRDefault="00761F0C" w:rsidP="00130B1A">
      <w:pPr>
        <w:pStyle w:val="Heading3"/>
        <w:numPr>
          <w:ilvl w:val="2"/>
          <w:numId w:val="8"/>
        </w:numPr>
        <w:ind w:left="1418" w:hanging="567"/>
      </w:pPr>
      <w:r w:rsidRPr="00E73C80">
        <w:lastRenderedPageBreak/>
        <w:t>You must answer all requirements accurately and precisely.</w:t>
      </w:r>
    </w:p>
    <w:p w14:paraId="5432B7E7" w14:textId="77777777" w:rsidR="00B45D67" w:rsidRPr="00E73C80" w:rsidRDefault="00761F0C" w:rsidP="00130B1A">
      <w:pPr>
        <w:pStyle w:val="Heading3"/>
        <w:numPr>
          <w:ilvl w:val="2"/>
          <w:numId w:val="8"/>
        </w:numPr>
        <w:ind w:left="1418" w:hanging="567"/>
      </w:pPr>
      <w:r w:rsidRPr="00E73C80">
        <w:t>Where a number of options are offered as a response to a question, you must select the relevant option from the drop down list.  Where there is request for a price to be submitted, please provide your response in the table provided.</w:t>
      </w:r>
    </w:p>
    <w:p w14:paraId="38C5F84D" w14:textId="77777777" w:rsidR="00B45D67" w:rsidRPr="00E73C80" w:rsidRDefault="00761F0C" w:rsidP="00130B1A">
      <w:pPr>
        <w:pStyle w:val="Heading3"/>
        <w:numPr>
          <w:ilvl w:val="2"/>
          <w:numId w:val="8"/>
        </w:numPr>
        <w:ind w:left="1418" w:hanging="567"/>
      </w:pPr>
      <w:r w:rsidRPr="00E73C80">
        <w:t>You must not answer questions by cross referring to other answers or to other materials (e.g. information located on a web site). Each question answered must be complete in its own right.</w:t>
      </w:r>
    </w:p>
    <w:p w14:paraId="1DD38495" w14:textId="1703457F" w:rsidR="00B45D67" w:rsidRPr="00E73C80" w:rsidRDefault="00761F0C" w:rsidP="00130B1A">
      <w:pPr>
        <w:pStyle w:val="Heading3"/>
        <w:numPr>
          <w:ilvl w:val="2"/>
          <w:numId w:val="8"/>
        </w:numPr>
        <w:ind w:left="1418" w:hanging="567"/>
      </w:pPr>
      <w:r w:rsidRPr="00E73C80">
        <w:t xml:space="preserve">The </w:t>
      </w:r>
      <w:r w:rsidR="00135FCC" w:rsidRPr="00E73C80">
        <w:t>Agent</w:t>
      </w:r>
      <w:r w:rsidRPr="00E73C80">
        <w:t xml:space="preserve"> will disregard any part of a response to a question which exceeds the specified character limit (i.e. the excess will be disregarded, not the whole response). Any stated character limit is assumed to include spaces and punctuation.</w:t>
      </w:r>
    </w:p>
    <w:p w14:paraId="5691FD1A" w14:textId="77777777" w:rsidR="00B45D67" w:rsidRPr="00E73C80" w:rsidRDefault="00761F0C">
      <w:pPr>
        <w:pStyle w:val="Heading2"/>
        <w:numPr>
          <w:ilvl w:val="1"/>
          <w:numId w:val="8"/>
        </w:numPr>
        <w:ind w:hanging="737"/>
      </w:pPr>
      <w:r w:rsidRPr="00E73C80">
        <w:t>Deadline for the submission of Selection Questionnaire Responses and Tenders</w:t>
      </w:r>
    </w:p>
    <w:p w14:paraId="39A7B865" w14:textId="7E691F7B" w:rsidR="00B45D67" w:rsidRPr="00E73C80" w:rsidRDefault="00761F0C">
      <w:pPr>
        <w:pStyle w:val="Heading3"/>
        <w:numPr>
          <w:ilvl w:val="2"/>
          <w:numId w:val="8"/>
        </w:numPr>
        <w:ind w:left="1701" w:hanging="850"/>
      </w:pPr>
      <w:r w:rsidRPr="00E73C80">
        <w:t xml:space="preserve">All Selection Questionnaire Responses and Tenders must be received by the </w:t>
      </w:r>
      <w:r w:rsidR="00135FCC" w:rsidRPr="00E73C80">
        <w:t>Agent</w:t>
      </w:r>
      <w:r w:rsidRPr="00E73C80">
        <w:t xml:space="preserve"> before the relevant Submission Deadline (see the Procurement Timetable in paragraph 4 for details). </w:t>
      </w:r>
    </w:p>
    <w:p w14:paraId="7259CE62" w14:textId="2FFCB8AF" w:rsidR="00B45D67" w:rsidRPr="00E73C80" w:rsidRDefault="00761F0C">
      <w:pPr>
        <w:pStyle w:val="Heading3"/>
        <w:numPr>
          <w:ilvl w:val="2"/>
          <w:numId w:val="8"/>
        </w:numPr>
        <w:ind w:left="1701" w:hanging="850"/>
      </w:pPr>
      <w:r w:rsidRPr="00E73C80">
        <w:t xml:space="preserve">Selection Questionnaire Responses or Tenders received on or after the relevant Submission Deadline may be rejected by the </w:t>
      </w:r>
      <w:r w:rsidR="00135FCC" w:rsidRPr="00E73C80">
        <w:t>Agent</w:t>
      </w:r>
      <w:r w:rsidRPr="00E73C80">
        <w:t xml:space="preserve"> to ensure that all Potential Providers are treated fairly. The decision whether to reject a Selection Questionnaire Response or Tender received after the relevant Submission Deadline is made entirely at the </w:t>
      </w:r>
      <w:r w:rsidR="00135FCC" w:rsidRPr="00E73C80">
        <w:t>Agent’s</w:t>
      </w:r>
      <w:r w:rsidRPr="00E73C80">
        <w:t xml:space="preserve"> discretion.</w:t>
      </w:r>
    </w:p>
    <w:p w14:paraId="7A4F81AE" w14:textId="77777777" w:rsidR="00B45D67" w:rsidRPr="00E73C80" w:rsidRDefault="00761F0C">
      <w:pPr>
        <w:pStyle w:val="Heading2"/>
        <w:numPr>
          <w:ilvl w:val="1"/>
          <w:numId w:val="8"/>
        </w:numPr>
        <w:ind w:hanging="737"/>
      </w:pPr>
      <w:r w:rsidRPr="00E73C80">
        <w:t>Uploading and submitting a Selection Questionnaire Response or Tender</w:t>
      </w:r>
    </w:p>
    <w:p w14:paraId="572EE89F" w14:textId="77777777" w:rsidR="00B45D67" w:rsidRPr="00E73C80" w:rsidRDefault="00761F0C">
      <w:pPr>
        <w:pStyle w:val="Heading3"/>
        <w:numPr>
          <w:ilvl w:val="2"/>
          <w:numId w:val="8"/>
        </w:numPr>
        <w:ind w:left="1701" w:hanging="850"/>
      </w:pPr>
      <w:r w:rsidRPr="00E73C80">
        <w:t xml:space="preserve">You are responsible for ensuring that your Selection Questionnaire Response or Tender has been successfully completed in the e-Sourcing Suite prior to the relevant Submission Deadline. </w:t>
      </w:r>
    </w:p>
    <w:p w14:paraId="3D9EF1B4" w14:textId="0560836C" w:rsidR="00B45D67" w:rsidRPr="00E73C80" w:rsidRDefault="00761F0C">
      <w:pPr>
        <w:pStyle w:val="Heading3"/>
        <w:numPr>
          <w:ilvl w:val="2"/>
          <w:numId w:val="8"/>
        </w:numPr>
        <w:ind w:left="1701" w:hanging="850"/>
      </w:pPr>
      <w:r w:rsidRPr="00E73C80">
        <w:t xml:space="preserve">All Selection Questionnaire Responses and Tenders must be submitted to the </w:t>
      </w:r>
      <w:r w:rsidR="00135FCC" w:rsidRPr="00E73C80">
        <w:t>Agent</w:t>
      </w:r>
      <w:r w:rsidRPr="00E73C80">
        <w:t xml:space="preserve"> using the e-Sourcing Suite.  Selection Questionnaire Responses or Tenders submitted by any other means will not</w:t>
      </w:r>
      <w:r w:rsidRPr="00E73C80">
        <w:rPr>
          <w:b/>
        </w:rPr>
        <w:t xml:space="preserve"> </w:t>
      </w:r>
      <w:r w:rsidRPr="00E73C80">
        <w:t>be accepted.</w:t>
      </w:r>
    </w:p>
    <w:p w14:paraId="15AB6D58" w14:textId="42791FE3" w:rsidR="00B45D67" w:rsidRPr="00E73C80" w:rsidRDefault="00761F0C">
      <w:pPr>
        <w:pStyle w:val="Heading3"/>
        <w:numPr>
          <w:ilvl w:val="2"/>
          <w:numId w:val="8"/>
        </w:numPr>
        <w:ind w:left="1701" w:hanging="850"/>
      </w:pPr>
      <w:r w:rsidRPr="00E73C80">
        <w:t xml:space="preserve">Elements of a Selection Questionnaire Response or Tender may be opened and submitted or attached as required at any time before the relevant Submission Deadline using the e-Sourcing Suite. Instructions explaining how to formally submit the Selection Questionnaire Response or Tender to the </w:t>
      </w:r>
      <w:r w:rsidR="00135FCC" w:rsidRPr="00E73C80">
        <w:t>Agent</w:t>
      </w:r>
      <w:r w:rsidRPr="00E73C80">
        <w:t xml:space="preserve"> are located within the e-Sourcing Suite. </w:t>
      </w:r>
    </w:p>
    <w:p w14:paraId="6C8E9279" w14:textId="77777777" w:rsidR="00B45D67" w:rsidRPr="00E73C80" w:rsidRDefault="00761F0C">
      <w:pPr>
        <w:pStyle w:val="Heading3"/>
        <w:numPr>
          <w:ilvl w:val="2"/>
          <w:numId w:val="8"/>
        </w:numPr>
        <w:ind w:left="1701" w:hanging="850"/>
      </w:pPr>
      <w:r w:rsidRPr="00E73C80">
        <w:t>You may modify and resubmit your Selection Questionnaire Response or Tender at any time prior to the relevant Submission Deadline. Upon the relevant Submission Deadline, you must satisfy yourself that you have submitted all responses and attached any attachments as requested through the e-Sourcing Suite.  Selection Questionnaire Responses or Tenders cannot be modified by you after the relevant Submission Deadline.</w:t>
      </w:r>
    </w:p>
    <w:p w14:paraId="34960D11" w14:textId="77777777" w:rsidR="00B45D67" w:rsidRPr="00E73C80" w:rsidRDefault="00761F0C">
      <w:pPr>
        <w:pStyle w:val="Heading3"/>
        <w:numPr>
          <w:ilvl w:val="2"/>
          <w:numId w:val="8"/>
        </w:numPr>
        <w:ind w:left="1701" w:hanging="850"/>
      </w:pPr>
      <w:r w:rsidRPr="00E73C80">
        <w:t xml:space="preserve">You may withdraw from this Procurement by choosing not to submit a Selection Questionnaire Response or Tender by the relevant Submission Deadline. </w:t>
      </w:r>
    </w:p>
    <w:p w14:paraId="7B80083C" w14:textId="076C4031" w:rsidR="00B45D67" w:rsidRPr="00E73C80" w:rsidRDefault="00761F0C">
      <w:pPr>
        <w:pStyle w:val="Heading3"/>
        <w:numPr>
          <w:ilvl w:val="2"/>
          <w:numId w:val="8"/>
        </w:numPr>
        <w:ind w:left="1701" w:hanging="850"/>
      </w:pPr>
      <w:r w:rsidRPr="00E73C80">
        <w:t xml:space="preserve">If selected and you submit a Tender, your Tender must remain valid and capable of acceptance by the </w:t>
      </w:r>
      <w:r w:rsidR="005E5DC9">
        <w:t>Agent</w:t>
      </w:r>
      <w:r w:rsidRPr="00E73C80">
        <w:t xml:space="preserve"> for a period of </w:t>
      </w:r>
      <w:r w:rsidR="00036CB9" w:rsidRPr="00E73C80">
        <w:t>4 months</w:t>
      </w:r>
      <w:r w:rsidRPr="00E73C80">
        <w:t xml:space="preserve"> following the Tender Submission Deadline. An attempt to submit a Tender with a shorter validity period may lead to the rejection of your Tender.</w:t>
      </w:r>
    </w:p>
    <w:p w14:paraId="79C8D570" w14:textId="3C5C3C50" w:rsidR="00B45D67" w:rsidRPr="00E73C80" w:rsidRDefault="00761F0C">
      <w:pPr>
        <w:pStyle w:val="Heading2"/>
        <w:numPr>
          <w:ilvl w:val="1"/>
          <w:numId w:val="8"/>
        </w:numPr>
        <w:ind w:hanging="737"/>
      </w:pPr>
      <w:r w:rsidRPr="00E73C80">
        <w:t xml:space="preserve">The </w:t>
      </w:r>
      <w:r w:rsidR="00036CB9" w:rsidRPr="00E73C80">
        <w:t>Agent</w:t>
      </w:r>
      <w:r w:rsidRPr="00E73C80">
        <w:t xml:space="preserve"> may disseminate information provided by a Potential Provider that is materially relevant to the Procurement to other Potential Providers subject to:</w:t>
      </w:r>
    </w:p>
    <w:p w14:paraId="28B11C68" w14:textId="77777777" w:rsidR="00B45D67" w:rsidRPr="00E73C80" w:rsidRDefault="00761F0C">
      <w:pPr>
        <w:pStyle w:val="Heading3"/>
        <w:numPr>
          <w:ilvl w:val="2"/>
          <w:numId w:val="8"/>
        </w:numPr>
        <w:tabs>
          <w:tab w:val="left" w:pos="1701"/>
        </w:tabs>
        <w:ind w:left="1701" w:hanging="850"/>
      </w:pPr>
      <w:proofErr w:type="gramStart"/>
      <w:r w:rsidRPr="00E73C80">
        <w:lastRenderedPageBreak/>
        <w:t>any</w:t>
      </w:r>
      <w:proofErr w:type="gramEnd"/>
      <w:r w:rsidRPr="00E73C80">
        <w:t xml:space="preserve"> procedures described in the documentation for this Procurement for raising questions and/or seeking clarifications; and </w:t>
      </w:r>
    </w:p>
    <w:p w14:paraId="2D9B78DB" w14:textId="39829F15" w:rsidR="00B45D67" w:rsidRPr="00E73C80" w:rsidRDefault="00761F0C">
      <w:pPr>
        <w:pStyle w:val="Heading3"/>
        <w:numPr>
          <w:ilvl w:val="2"/>
          <w:numId w:val="8"/>
        </w:numPr>
        <w:tabs>
          <w:tab w:val="left" w:pos="1701"/>
        </w:tabs>
        <w:ind w:left="1701" w:hanging="850"/>
      </w:pPr>
      <w:proofErr w:type="gramStart"/>
      <w:r w:rsidRPr="00E73C80">
        <w:t>any</w:t>
      </w:r>
      <w:proofErr w:type="gramEnd"/>
      <w:r w:rsidRPr="00E73C80">
        <w:t xml:space="preserve"> duty to protect commercial confidentiality in relation to the information contained within a Response unless such a duty is overridden by a requirement for disclosure under the Freedom of Information Act 2000, or the UK Government's requirements on transparency.</w:t>
      </w:r>
    </w:p>
    <w:p w14:paraId="40783071" w14:textId="77777777" w:rsidR="00B45D67" w:rsidRPr="00D83E92" w:rsidRDefault="00B45D67">
      <w:pPr>
        <w:spacing w:after="0" w:line="240" w:lineRule="auto"/>
        <w:rPr>
          <w:rFonts w:ascii="Arial" w:hAnsi="Arial" w:cs="Arial"/>
          <w:sz w:val="20"/>
          <w:szCs w:val="20"/>
        </w:rPr>
      </w:pPr>
    </w:p>
    <w:p w14:paraId="5DE73272" w14:textId="054F18C0" w:rsidR="00B45D67" w:rsidRPr="00E73C80" w:rsidRDefault="00761F0C">
      <w:pPr>
        <w:pStyle w:val="Heading2"/>
        <w:numPr>
          <w:ilvl w:val="1"/>
          <w:numId w:val="8"/>
        </w:numPr>
        <w:ind w:hanging="737"/>
      </w:pPr>
      <w:r w:rsidRPr="00E73C80">
        <w:t xml:space="preserve">On 2 April 2014 the Government introduced the Government Security Classifications (GSC) classification scheme to replace the Government Protective Marking System (GPMS). A key aspect of this is the reduction in the number of security classifications used. All Potential Providers are encouraged to make themselves aware of the changes and identify any potential impacts in their Tender, as the protective marking and applicable protection of any material passed to, or generated by, you during the tender process or pursuant to any </w:t>
      </w:r>
      <w:r w:rsidR="0086750A" w:rsidRPr="00E73C80">
        <w:t>Contract</w:t>
      </w:r>
      <w:r w:rsidRPr="00E73C80">
        <w:t xml:space="preserve"> awarded to you as a result of this Procurement process will be subject to the GSC from 2 April 2014. The link below to the Gov.uk website provides information on the new GSC: </w:t>
      </w:r>
    </w:p>
    <w:p w14:paraId="09871FA0" w14:textId="77777777" w:rsidR="00B45D67" w:rsidRPr="00E73C80" w:rsidRDefault="00761F0C">
      <w:pPr>
        <w:pStyle w:val="Heading2"/>
        <w:ind w:left="737" w:firstLine="0"/>
      </w:pPr>
      <w:r w:rsidRPr="00E73C80">
        <w:t xml:space="preserve"> </w:t>
      </w:r>
      <w:hyperlink r:id="rId11">
        <w:r w:rsidRPr="00E73C80">
          <w:rPr>
            <w:color w:val="0000FF"/>
            <w:u w:val="single"/>
          </w:rPr>
          <w:t>https://www.gov.uk/government/publications/government-security-classifications</w:t>
        </w:r>
      </w:hyperlink>
    </w:p>
    <w:p w14:paraId="1FD4F94B" w14:textId="77777777" w:rsidR="00B45D67" w:rsidRPr="00D83E92" w:rsidRDefault="009070DB">
      <w:pPr>
        <w:spacing w:after="0" w:line="240" w:lineRule="auto"/>
        <w:rPr>
          <w:rFonts w:ascii="Arial" w:hAnsi="Arial" w:cs="Arial"/>
          <w:sz w:val="20"/>
          <w:szCs w:val="20"/>
        </w:rPr>
      </w:pPr>
      <w:hyperlink r:id="rId12"/>
    </w:p>
    <w:p w14:paraId="486C869D" w14:textId="77777777" w:rsidR="00B45D67" w:rsidRPr="00E73C80" w:rsidRDefault="00761F0C">
      <w:pPr>
        <w:pStyle w:val="Heading2"/>
        <w:numPr>
          <w:ilvl w:val="1"/>
          <w:numId w:val="8"/>
        </w:numPr>
        <w:ind w:hanging="737"/>
      </w:pPr>
      <w:r w:rsidRPr="00E73C80">
        <w:t>On 1</w:t>
      </w:r>
      <w:r w:rsidRPr="00E73C80">
        <w:rPr>
          <w:vertAlign w:val="superscript"/>
        </w:rPr>
        <w:t>st</w:t>
      </w:r>
      <w:r w:rsidRPr="00E73C80">
        <w:t xml:space="preserve"> October 2014 the Government introduced the Cyber Essentials Scheme to further reduce the levels of cyber security risks in its supply chain. Cyber Essentials defines a set of controls which, when properly implemented, will provide organisations with basic protection from the most prevalent forms of threat which come from the internet. The link below to the GOV.UK website provides information on the Cyber Essentials Scheme: </w:t>
      </w:r>
    </w:p>
    <w:p w14:paraId="0675231C" w14:textId="77777777" w:rsidR="00B45D67" w:rsidRPr="00D83E92" w:rsidRDefault="009070DB">
      <w:pPr>
        <w:spacing w:after="0"/>
        <w:ind w:left="737"/>
        <w:rPr>
          <w:rFonts w:ascii="Arial" w:hAnsi="Arial" w:cs="Arial"/>
          <w:sz w:val="20"/>
          <w:szCs w:val="20"/>
        </w:rPr>
      </w:pPr>
      <w:hyperlink r:id="rId13">
        <w:r w:rsidR="00761F0C" w:rsidRPr="00D83E92">
          <w:rPr>
            <w:rFonts w:ascii="Arial" w:eastAsia="Arial" w:hAnsi="Arial" w:cs="Arial"/>
            <w:color w:val="0563C1"/>
            <w:sz w:val="20"/>
            <w:szCs w:val="20"/>
            <w:u w:val="single"/>
          </w:rPr>
          <w:t>https://www.gov.uk/government/publications/cyber-essentials-scheme-overview</w:t>
        </w:r>
      </w:hyperlink>
    </w:p>
    <w:p w14:paraId="56D09621" w14:textId="77777777" w:rsidR="00B45D67" w:rsidRPr="00D83E92" w:rsidRDefault="009070DB">
      <w:pPr>
        <w:spacing w:after="0"/>
        <w:ind w:left="737"/>
        <w:rPr>
          <w:rFonts w:ascii="Arial" w:hAnsi="Arial" w:cs="Arial"/>
          <w:sz w:val="20"/>
          <w:szCs w:val="20"/>
        </w:rPr>
      </w:pPr>
      <w:hyperlink r:id="rId14"/>
    </w:p>
    <w:p w14:paraId="1B1C493B" w14:textId="631DB02F" w:rsidR="00B45D67" w:rsidRPr="00D83E92" w:rsidRDefault="00B45D67">
      <w:pPr>
        <w:ind w:left="737"/>
        <w:rPr>
          <w:rFonts w:ascii="Arial" w:hAnsi="Arial" w:cs="Arial"/>
          <w:sz w:val="20"/>
          <w:szCs w:val="20"/>
        </w:rPr>
      </w:pPr>
    </w:p>
    <w:p w14:paraId="27321CB9" w14:textId="69744292" w:rsidR="00B45D67" w:rsidRPr="00D83E92" w:rsidRDefault="00B45D67" w:rsidP="00EF26BA">
      <w:pPr>
        <w:spacing w:after="0" w:line="240" w:lineRule="auto"/>
        <w:ind w:firstLine="720"/>
        <w:rPr>
          <w:rFonts w:ascii="Arial" w:hAnsi="Arial" w:cs="Arial"/>
          <w:sz w:val="20"/>
          <w:szCs w:val="20"/>
        </w:rPr>
      </w:pPr>
    </w:p>
    <w:p w14:paraId="4884B934" w14:textId="77777777" w:rsidR="00B45D67" w:rsidRPr="00D83E92" w:rsidRDefault="00B45D67">
      <w:pPr>
        <w:rPr>
          <w:rFonts w:ascii="Arial" w:hAnsi="Arial" w:cs="Arial"/>
          <w:sz w:val="20"/>
          <w:szCs w:val="20"/>
        </w:rPr>
      </w:pPr>
    </w:p>
    <w:p w14:paraId="5393003A" w14:textId="77777777" w:rsidR="00B45D67" w:rsidRPr="00E73C80" w:rsidRDefault="00B45D67" w:rsidP="00D83E92">
      <w:pPr>
        <w:pStyle w:val="Heading3"/>
        <w:tabs>
          <w:tab w:val="left" w:pos="993"/>
        </w:tabs>
      </w:pPr>
    </w:p>
    <w:p w14:paraId="497C9806" w14:textId="2EF86083" w:rsidR="00B45D67" w:rsidRPr="00E73C80" w:rsidRDefault="00761F0C">
      <w:pPr>
        <w:pStyle w:val="Heading1"/>
        <w:numPr>
          <w:ilvl w:val="0"/>
          <w:numId w:val="8"/>
        </w:numPr>
        <w:ind w:hanging="737"/>
      </w:pPr>
      <w:bookmarkStart w:id="8" w:name="_17dp8vu" w:colFirst="0" w:colLast="0"/>
      <w:bookmarkStart w:id="9" w:name="3rdcrjn" w:colFirst="0" w:colLast="0"/>
      <w:bookmarkEnd w:id="8"/>
      <w:bookmarkEnd w:id="9"/>
      <w:r w:rsidRPr="00E73C80">
        <w:t xml:space="preserve">CONTRACTING ARRANGEMENTS (SUBCONTRACTORS AND </w:t>
      </w:r>
      <w:r w:rsidR="00036CB9" w:rsidRPr="00E73C80">
        <w:t>GROUPS OF ECONOMIC OPERATORS</w:t>
      </w:r>
      <w:r w:rsidRPr="00E73C80">
        <w:t>)</w:t>
      </w:r>
    </w:p>
    <w:p w14:paraId="4BE0E7AF" w14:textId="07F20493" w:rsidR="00B45D67" w:rsidRPr="00E73C80" w:rsidRDefault="00761F0C">
      <w:pPr>
        <w:pStyle w:val="Heading2"/>
        <w:numPr>
          <w:ilvl w:val="1"/>
          <w:numId w:val="8"/>
        </w:numPr>
        <w:ind w:hanging="737"/>
      </w:pPr>
      <w:r w:rsidRPr="00E73C80">
        <w:t xml:space="preserve">It is important that your Selection Questionnaire Response conveys a complete and accurate picture of how the </w:t>
      </w:r>
      <w:r w:rsidR="00036CB9" w:rsidRPr="00E73C80">
        <w:t>Agent’s</w:t>
      </w:r>
      <w:r w:rsidRPr="00E73C80">
        <w:t xml:space="preserve"> minimum requirements for legal, economic and technical capacity, as set out in the Selection Questionnaire, will be satisfied. This means the </w:t>
      </w:r>
      <w:r w:rsidR="00036CB9" w:rsidRPr="00E73C80">
        <w:t>Agent</w:t>
      </w:r>
      <w:r w:rsidRPr="00E73C80">
        <w:t xml:space="preserve"> needs clarity on how bids are structured in terms of organisations contributing to them.</w:t>
      </w:r>
    </w:p>
    <w:p w14:paraId="0E2505AF" w14:textId="4DCE5ECC" w:rsidR="00B45D67" w:rsidRPr="00E73C80" w:rsidRDefault="00761F0C">
      <w:pPr>
        <w:pStyle w:val="Heading2"/>
        <w:numPr>
          <w:ilvl w:val="1"/>
          <w:numId w:val="8"/>
        </w:numPr>
        <w:ind w:hanging="737"/>
      </w:pPr>
      <w:bookmarkStart w:id="10" w:name="26in1rg" w:colFirst="0" w:colLast="0"/>
      <w:bookmarkEnd w:id="10"/>
      <w:r w:rsidRPr="00E73C80">
        <w:t xml:space="preserve">The Selection Questionnaire and Tender Response must be completed in the name and ‘voice’ of the economic operator (typically a company or similar legal entity), or in the case of a </w:t>
      </w:r>
      <w:r w:rsidR="00036CB9" w:rsidRPr="00E73C80">
        <w:t>Group of Economic Operators</w:t>
      </w:r>
      <w:r w:rsidRPr="00E73C80">
        <w:t xml:space="preserve">, that will ultimately enter into a </w:t>
      </w:r>
      <w:r w:rsidR="00036CB9" w:rsidRPr="00E73C80">
        <w:t>Contract</w:t>
      </w:r>
      <w:r w:rsidRPr="00E73C80">
        <w:t xml:space="preserve"> with the Authority and therefore assumes liability for performance of the </w:t>
      </w:r>
      <w:r w:rsidR="00036CB9" w:rsidRPr="00E73C80">
        <w:t>Contract</w:t>
      </w:r>
      <w:r w:rsidRPr="00E73C80">
        <w:t xml:space="preserve"> (the “</w:t>
      </w:r>
      <w:r w:rsidRPr="00E73C80">
        <w:rPr>
          <w:b/>
        </w:rPr>
        <w:t>Potential Provider</w:t>
      </w:r>
      <w:r w:rsidRPr="00E73C80">
        <w:t>”).</w:t>
      </w:r>
    </w:p>
    <w:p w14:paraId="3D57CDA3" w14:textId="0EF4FFB0" w:rsidR="00B45D67" w:rsidRPr="00E73C80" w:rsidRDefault="00761F0C">
      <w:pPr>
        <w:pStyle w:val="Heading2"/>
        <w:numPr>
          <w:ilvl w:val="1"/>
          <w:numId w:val="8"/>
        </w:numPr>
        <w:ind w:hanging="737"/>
      </w:pPr>
      <w:bookmarkStart w:id="11" w:name="lnxbz9" w:colFirst="0" w:colLast="0"/>
      <w:bookmarkEnd w:id="11"/>
      <w:r w:rsidRPr="00E73C80">
        <w:t>With the exception of sub-contractors identified in the Selection Questionnaire Response and Te</w:t>
      </w:r>
      <w:r w:rsidR="00036CB9" w:rsidRPr="00E73C80">
        <w:t xml:space="preserve">nder (and subject to paragraph </w:t>
      </w:r>
      <w:r w:rsidRPr="00E73C80">
        <w:t xml:space="preserve">6.8), no organisation other than the Potential Provider will be able to provide Services through the </w:t>
      </w:r>
      <w:r w:rsidR="00036CB9" w:rsidRPr="00E73C80">
        <w:t>Contract</w:t>
      </w:r>
      <w:r w:rsidRPr="00E73C80">
        <w:t>, whether group company, subsidiary, parent company, holding company, associated company, franchise or, fellow franchisee, strategic partner or organisation in any other relationship with the Potential Provider whatsoever. For the avoidance of doubt, the use of any kind of group companies associated with the Potential Provider can be only as sub-contractors identified in the Selection Questionnaire Response and Tender.</w:t>
      </w:r>
    </w:p>
    <w:p w14:paraId="6C78AF7E" w14:textId="01A1010E" w:rsidR="00B45D67" w:rsidRPr="00E73C80" w:rsidRDefault="00761F0C">
      <w:pPr>
        <w:pStyle w:val="Heading2"/>
        <w:numPr>
          <w:ilvl w:val="1"/>
          <w:numId w:val="8"/>
        </w:numPr>
        <w:ind w:hanging="737"/>
      </w:pPr>
      <w:bookmarkStart w:id="12" w:name="35nkun2" w:colFirst="0" w:colLast="0"/>
      <w:bookmarkEnd w:id="12"/>
      <w:r w:rsidRPr="00E73C80">
        <w:t xml:space="preserve">The </w:t>
      </w:r>
      <w:r w:rsidR="00036CB9" w:rsidRPr="00E73C80">
        <w:t>Agent</w:t>
      </w:r>
      <w:r w:rsidRPr="00E73C80">
        <w:t xml:space="preserve"> is happy to receive and welcomes Selection Questionnaire Responses and Tenders from economic operators collaborating as a </w:t>
      </w:r>
      <w:r w:rsidR="00036CB9" w:rsidRPr="00E73C80">
        <w:t>Groups of Economic Operators</w:t>
      </w:r>
      <w:r w:rsidRPr="00E73C80">
        <w:t xml:space="preserve"> or sub-contracting elements of its obligations.  Where one of these approaches is adopted the following guidance set out in this paragraph must be followed.</w:t>
      </w:r>
    </w:p>
    <w:p w14:paraId="6CF16756" w14:textId="77777777" w:rsidR="00B45D67" w:rsidRPr="00E73C80" w:rsidRDefault="00761F0C">
      <w:pPr>
        <w:pStyle w:val="Heading2"/>
        <w:numPr>
          <w:ilvl w:val="1"/>
          <w:numId w:val="8"/>
        </w:numPr>
        <w:ind w:hanging="737"/>
      </w:pPr>
      <w:r w:rsidRPr="00E73C80">
        <w:t>Sub-contracting proposals</w:t>
      </w:r>
    </w:p>
    <w:p w14:paraId="0416441C" w14:textId="49ED5D42" w:rsidR="00B45D67" w:rsidRPr="00E73C80" w:rsidRDefault="00761F0C">
      <w:pPr>
        <w:pStyle w:val="Heading3"/>
        <w:numPr>
          <w:ilvl w:val="2"/>
          <w:numId w:val="8"/>
        </w:numPr>
        <w:ind w:left="1701" w:hanging="850"/>
      </w:pPr>
      <w:r w:rsidRPr="00E73C80">
        <w:t xml:space="preserve">If you need to rely on the capability and/or experience of one or more sub-contractors in your Selection Questionnaire Response and Tender to demonstrate your ability to provide the Services in accordance with the requirements of the question and the </w:t>
      </w:r>
      <w:r w:rsidR="00036CB9" w:rsidRPr="00E73C80">
        <w:t>Contract</w:t>
      </w:r>
      <w:r w:rsidRPr="00E73C80">
        <w:t xml:space="preserve"> you must inform the </w:t>
      </w:r>
      <w:r w:rsidR="00036CB9" w:rsidRPr="00E73C80">
        <w:t>Agent</w:t>
      </w:r>
      <w:r w:rsidRPr="00E73C80">
        <w:t xml:space="preserve"> in your Selection Questionnaire Response and Tender.  </w:t>
      </w:r>
    </w:p>
    <w:p w14:paraId="653F8F01" w14:textId="77777777" w:rsidR="00B45D67" w:rsidRPr="00E73C80" w:rsidRDefault="00761F0C">
      <w:pPr>
        <w:pStyle w:val="Heading3"/>
        <w:numPr>
          <w:ilvl w:val="2"/>
          <w:numId w:val="8"/>
        </w:numPr>
        <w:ind w:left="1701" w:hanging="850"/>
      </w:pPr>
      <w:r w:rsidRPr="00E73C80">
        <w:t>A Potential Provider’s Selection Questionnaire Response and Tender must clearly identify in response to any question, when it is relying on a sub-contractor, the name of the particular sub-contractor and explain the sub-contractor’s capability and experience as the context of the question requires.</w:t>
      </w:r>
    </w:p>
    <w:p w14:paraId="525E1957" w14:textId="7F5B9212" w:rsidR="00B45D67" w:rsidRPr="00E73C80" w:rsidRDefault="00761F0C">
      <w:pPr>
        <w:pStyle w:val="Heading3"/>
        <w:numPr>
          <w:ilvl w:val="2"/>
          <w:numId w:val="8"/>
        </w:numPr>
        <w:ind w:left="1701" w:hanging="850"/>
      </w:pPr>
      <w:r w:rsidRPr="00E73C80">
        <w:t xml:space="preserve">The </w:t>
      </w:r>
      <w:r w:rsidR="00036CB9" w:rsidRPr="00E73C80">
        <w:t>Agent</w:t>
      </w:r>
      <w:r w:rsidRPr="00E73C80">
        <w:t xml:space="preserve"> does not require all sub-contractors be disclosed.  It only requires a Potential Provider to disclose those sub-contractors who directly contribute to the Potential Provider's ability to meet its obligations under the </w:t>
      </w:r>
      <w:r w:rsidR="00036CB9" w:rsidRPr="00E73C80">
        <w:t>Contract</w:t>
      </w:r>
      <w:r w:rsidRPr="00E73C80">
        <w:t xml:space="preserve">. There is no need to specify those sub-contractors providing general services to the Potential Provider (such as window cleaners, lawyers, desktop software providers </w:t>
      </w:r>
      <w:proofErr w:type="spellStart"/>
      <w:r w:rsidRPr="00E73C80">
        <w:t>etc</w:t>
      </w:r>
      <w:proofErr w:type="spellEnd"/>
      <w:r w:rsidRPr="00E73C80">
        <w:t xml:space="preserve">) that indirectly enable the Potential Provider to perform the </w:t>
      </w:r>
      <w:r w:rsidR="00036CB9" w:rsidRPr="00E73C80">
        <w:t>Contract</w:t>
      </w:r>
      <w:r w:rsidRPr="00E73C80">
        <w:t xml:space="preserve">.  For example if the </w:t>
      </w:r>
      <w:r w:rsidR="00036CB9" w:rsidRPr="00E73C80">
        <w:t>Agent</w:t>
      </w:r>
      <w:r w:rsidRPr="00E73C80">
        <w:t xml:space="preserve"> requires a Supplier to hold a particular licence – then the Potential Provider may indicate that ‘XYZ Co’ holds the licence and indicate that services covered by the scope of this licence will only be performed by its sub-contractor ‘XYZ Co’.</w:t>
      </w:r>
    </w:p>
    <w:p w14:paraId="7EFF01BB" w14:textId="6CBB2044" w:rsidR="00B45D67" w:rsidRPr="00E73C80" w:rsidRDefault="003C3881">
      <w:pPr>
        <w:pStyle w:val="Heading2"/>
        <w:numPr>
          <w:ilvl w:val="1"/>
          <w:numId w:val="8"/>
        </w:numPr>
        <w:ind w:hanging="737"/>
      </w:pPr>
      <w:bookmarkStart w:id="13" w:name="1ksv4uv" w:colFirst="0" w:colLast="0"/>
      <w:bookmarkEnd w:id="13"/>
      <w:r w:rsidRPr="00E73C80">
        <w:t>P</w:t>
      </w:r>
      <w:r w:rsidR="00761F0C" w:rsidRPr="00E73C80">
        <w:t>roposals</w:t>
      </w:r>
      <w:r w:rsidRPr="00E73C80">
        <w:t xml:space="preserve"> from Groups of Economic Operators</w:t>
      </w:r>
    </w:p>
    <w:p w14:paraId="54EEF620" w14:textId="5FB6C4E3" w:rsidR="003C3881" w:rsidRPr="00E73C80" w:rsidRDefault="00761F0C" w:rsidP="003C3881">
      <w:pPr>
        <w:pStyle w:val="Heading3"/>
        <w:numPr>
          <w:ilvl w:val="2"/>
          <w:numId w:val="8"/>
        </w:numPr>
        <w:ind w:left="1701" w:hanging="850"/>
      </w:pPr>
      <w:r w:rsidRPr="00E73C80">
        <w:t xml:space="preserve">If a </w:t>
      </w:r>
      <w:r w:rsidR="003C3881" w:rsidRPr="00E73C80">
        <w:t>Group of Economic Operators</w:t>
      </w:r>
      <w:r w:rsidRPr="00E73C80">
        <w:t xml:space="preserve"> wishes to act jointly to provide the Services they may do so</w:t>
      </w:r>
      <w:r w:rsidR="003C3881" w:rsidRPr="00E73C80">
        <w:t xml:space="preserve"> </w:t>
      </w:r>
      <w:r w:rsidRPr="00E73C80">
        <w:t xml:space="preserve">with all parties signing the resultant </w:t>
      </w:r>
      <w:r w:rsidR="003C3881" w:rsidRPr="00E73C80">
        <w:t>Contract</w:t>
      </w:r>
      <w:r w:rsidRPr="00E73C80">
        <w:t xml:space="preserve"> and assuming joint and several responsibility for performance of the </w:t>
      </w:r>
      <w:r w:rsidR="003C3881" w:rsidRPr="00E73C80">
        <w:t>Contract</w:t>
      </w:r>
      <w:r w:rsidRPr="00E73C80">
        <w:t xml:space="preserve">.  </w:t>
      </w:r>
    </w:p>
    <w:p w14:paraId="3A33BEB6" w14:textId="4715CBD5" w:rsidR="00B45D67" w:rsidRPr="00E73C80" w:rsidRDefault="00761F0C" w:rsidP="003C3881">
      <w:pPr>
        <w:pStyle w:val="Heading3"/>
        <w:numPr>
          <w:ilvl w:val="2"/>
          <w:numId w:val="8"/>
        </w:numPr>
        <w:ind w:left="1701" w:hanging="850"/>
      </w:pPr>
      <w:r w:rsidRPr="00E73C80">
        <w:lastRenderedPageBreak/>
        <w:t xml:space="preserve">Please note that in accordance with Regulation </w:t>
      </w:r>
      <w:r w:rsidR="003C3881" w:rsidRPr="00E73C80">
        <w:t>19 (6)</w:t>
      </w:r>
      <w:r w:rsidRPr="00E73C80">
        <w:t xml:space="preserve"> the </w:t>
      </w:r>
      <w:r w:rsidR="003C3881" w:rsidRPr="00E73C80">
        <w:t>Agent</w:t>
      </w:r>
      <w:r w:rsidRPr="00E73C80">
        <w:t xml:space="preserve"> may require the </w:t>
      </w:r>
      <w:r w:rsidR="003C3881" w:rsidRPr="00E73C80">
        <w:t>Group of Economic Operators</w:t>
      </w:r>
      <w:r w:rsidRPr="00E73C80">
        <w:t xml:space="preserve"> to form a single legal </w:t>
      </w:r>
      <w:r w:rsidR="003C3881" w:rsidRPr="00E73C80">
        <w:t>form</w:t>
      </w:r>
      <w:r w:rsidRPr="00E73C80">
        <w:t xml:space="preserve"> for the purpose of concluding the </w:t>
      </w:r>
      <w:r w:rsidR="003C3881" w:rsidRPr="00E73C80">
        <w:t>Contract</w:t>
      </w:r>
      <w:bookmarkStart w:id="14" w:name="44sinio" w:colFirst="0" w:colLast="0"/>
      <w:bookmarkEnd w:id="14"/>
      <w:r w:rsidRPr="00E73C80">
        <w:t>.</w:t>
      </w:r>
      <w:r w:rsidR="003C3881" w:rsidRPr="00E73C80">
        <w:t xml:space="preserve"> In this case, the Agent is also likely to require the members of the Group of Economic Operators to nominate a Contract Guarantor for the single legal entity’s performance of the Contract.</w:t>
      </w:r>
    </w:p>
    <w:p w14:paraId="6E28274D" w14:textId="13B5F888" w:rsidR="00B45D67" w:rsidRPr="00E73C80" w:rsidRDefault="003C3881">
      <w:pPr>
        <w:pStyle w:val="Heading3"/>
        <w:numPr>
          <w:ilvl w:val="2"/>
          <w:numId w:val="8"/>
        </w:numPr>
        <w:ind w:left="1701" w:hanging="850"/>
      </w:pPr>
      <w:r w:rsidRPr="00E73C80">
        <w:t>The Group of Economic Operators should nominate a Lead Contact to lead the bidding process. If the Group of Economic Operators plans to collaborate on a joint and several basis, then the Group of Economic Operators should nominate a Lead Contact to and complete the Tender on behalf of all the other members of the Group of Economic Operators.</w:t>
      </w:r>
    </w:p>
    <w:p w14:paraId="1578B75A" w14:textId="05A58371" w:rsidR="00B45D67" w:rsidRPr="00E73C80" w:rsidRDefault="003C3881">
      <w:pPr>
        <w:pStyle w:val="Heading3"/>
        <w:numPr>
          <w:ilvl w:val="2"/>
          <w:numId w:val="8"/>
        </w:numPr>
        <w:ind w:left="1701" w:hanging="850"/>
      </w:pPr>
      <w:r w:rsidRPr="00E73C80">
        <w:t xml:space="preserve">The Lead Contact should complete questions </w:t>
      </w:r>
      <w:proofErr w:type="gramStart"/>
      <w:r w:rsidRPr="00E73C80">
        <w:t>SQ1.2(</w:t>
      </w:r>
      <w:proofErr w:type="gramEnd"/>
      <w:r w:rsidRPr="00E73C80">
        <w:t>a)(i) to SQ1.2(a)(iv) in Attachment 2- Selection Questionnaire to provide details of the members of the proposed Group of Economic Operators who will be jointly and severally responsible for the entire Contract requirements, including the percentage of contractual obligations assigned to each member of the Group of Economic Operators.</w:t>
      </w:r>
    </w:p>
    <w:p w14:paraId="0685DE31" w14:textId="09CD482A" w:rsidR="003C3881" w:rsidRPr="00E73C80" w:rsidRDefault="003C3881" w:rsidP="003C3881">
      <w:pPr>
        <w:pStyle w:val="Heading3"/>
        <w:numPr>
          <w:ilvl w:val="2"/>
          <w:numId w:val="8"/>
        </w:numPr>
        <w:ind w:left="1701" w:hanging="850"/>
      </w:pPr>
      <w:r w:rsidRPr="00E73C80">
        <w:t>Where the Lead Contact relies on the capability and/ or experience of one or more members of the Group of Economic Operators to demonstrate the Group of Economic Operators’ ability to provide the Services in accordance with the requirements of this ITT and Attachment 4 – Contract Terms, it must inform the Agent in its Tender.</w:t>
      </w:r>
    </w:p>
    <w:p w14:paraId="58A9A18A" w14:textId="536CAFEA" w:rsidR="003C3881" w:rsidRPr="00E73C80" w:rsidRDefault="003C3881" w:rsidP="003C3881">
      <w:pPr>
        <w:pStyle w:val="Heading3"/>
        <w:numPr>
          <w:ilvl w:val="2"/>
          <w:numId w:val="8"/>
        </w:numPr>
        <w:ind w:left="1701" w:hanging="850"/>
      </w:pPr>
      <w:r w:rsidRPr="00E73C80">
        <w:t>More specifically, the Tender submitted by the Lead Contact must clearly identify in response to any question, when it is relying on another member of the Group of Economic Operators, the name of the particular member and explain the member’s role, capability and experience as the context of the question requires.</w:t>
      </w:r>
    </w:p>
    <w:p w14:paraId="5AEA0509" w14:textId="77777777" w:rsidR="00B45D67" w:rsidRPr="00E73C80" w:rsidRDefault="00761F0C">
      <w:pPr>
        <w:pStyle w:val="Heading2"/>
        <w:numPr>
          <w:ilvl w:val="1"/>
          <w:numId w:val="8"/>
        </w:numPr>
        <w:ind w:hanging="737"/>
      </w:pPr>
      <w:r w:rsidRPr="00E73C80">
        <w:t xml:space="preserve">Queries </w:t>
      </w:r>
    </w:p>
    <w:p w14:paraId="5ED0035C" w14:textId="087CFE68" w:rsidR="00B45D67" w:rsidRPr="00E73C80" w:rsidRDefault="00761F0C">
      <w:pPr>
        <w:pStyle w:val="Heading3"/>
        <w:numPr>
          <w:ilvl w:val="2"/>
          <w:numId w:val="8"/>
        </w:numPr>
        <w:ind w:left="1701" w:hanging="850"/>
      </w:pPr>
      <w:r w:rsidRPr="00E73C80">
        <w:t xml:space="preserve">It is difficult for these instructions to deal with all potential </w:t>
      </w:r>
      <w:r w:rsidR="003C3881" w:rsidRPr="00E73C80">
        <w:t>Group of Economic Operator</w:t>
      </w:r>
      <w:r w:rsidRPr="00E73C80">
        <w:t xml:space="preserve"> and sub-contracting scenarios.  If you are unsure how to classify and communicate your contracting arrangements in your Selection Questionnaire Response or Tender, then you should contact the </w:t>
      </w:r>
      <w:proofErr w:type="gramStart"/>
      <w:r w:rsidR="005E5DC9" w:rsidRPr="00E73C80">
        <w:t>A</w:t>
      </w:r>
      <w:r w:rsidR="005E5DC9">
        <w:t>gent</w:t>
      </w:r>
      <w:r w:rsidR="005E5DC9" w:rsidRPr="00E73C80" w:rsidDel="005E5DC9">
        <w:t xml:space="preserve"> </w:t>
      </w:r>
      <w:r w:rsidRPr="00E73C80">
        <w:t xml:space="preserve"> at</w:t>
      </w:r>
      <w:proofErr w:type="gramEnd"/>
      <w:r w:rsidRPr="00E73C80">
        <w:t xml:space="preserve"> the earliest opportunity in accordance with paragraph 7.</w:t>
      </w:r>
    </w:p>
    <w:p w14:paraId="6D1DB922" w14:textId="77777777" w:rsidR="00B45D67" w:rsidRPr="00E73C80" w:rsidRDefault="00761F0C">
      <w:pPr>
        <w:pStyle w:val="Heading2"/>
        <w:numPr>
          <w:ilvl w:val="1"/>
          <w:numId w:val="8"/>
        </w:numPr>
        <w:ind w:hanging="737"/>
      </w:pPr>
      <w:bookmarkStart w:id="15" w:name="2jxsxqh" w:colFirst="0" w:colLast="0"/>
      <w:bookmarkEnd w:id="15"/>
      <w:r w:rsidRPr="00E73C80">
        <w:t>Changes to the contracting arrangements</w:t>
      </w:r>
    </w:p>
    <w:p w14:paraId="28544FF4" w14:textId="2C68D219" w:rsidR="00B45D67" w:rsidRPr="00E73C80" w:rsidRDefault="00761F0C" w:rsidP="00075AEF">
      <w:pPr>
        <w:pStyle w:val="Heading3"/>
        <w:numPr>
          <w:ilvl w:val="2"/>
          <w:numId w:val="8"/>
        </w:numPr>
        <w:ind w:left="1440" w:hanging="850"/>
      </w:pPr>
      <w:bookmarkStart w:id="16" w:name="_z337ya" w:colFirst="0" w:colLast="0"/>
      <w:bookmarkEnd w:id="16"/>
      <w:r w:rsidRPr="00E73C80">
        <w:t xml:space="preserve">The </w:t>
      </w:r>
      <w:r w:rsidR="003C3881" w:rsidRPr="00E73C80">
        <w:t>Agent</w:t>
      </w:r>
      <w:r w:rsidRPr="00E73C80">
        <w:t xml:space="preserve"> recognises that arrangements in relation to </w:t>
      </w:r>
      <w:r w:rsidR="003C3881" w:rsidRPr="00E73C80">
        <w:t>Groups of Economic Operators</w:t>
      </w:r>
      <w:r w:rsidRPr="00E73C80">
        <w:t xml:space="preserve"> and sub-contracting may be subject to occasional change.  You should therefore respond in the light of such arrangements as are currently envisaged.  You are reminded that any future change in relation to the membership</w:t>
      </w:r>
      <w:r w:rsidR="003C3881" w:rsidRPr="00E73C80">
        <w:t xml:space="preserve"> of the Group of Economic Operators</w:t>
      </w:r>
      <w:r w:rsidRPr="00E73C80">
        <w:t xml:space="preserve"> and sub-contracting arrangements must be notified to the </w:t>
      </w:r>
      <w:r w:rsidR="003C3881" w:rsidRPr="00E73C80">
        <w:t>Agent</w:t>
      </w:r>
      <w:r w:rsidRPr="00E73C80">
        <w:t xml:space="preserve"> at the earliest opportunity.  The </w:t>
      </w:r>
      <w:r w:rsidR="003C3881" w:rsidRPr="00E73C80">
        <w:t>Agent</w:t>
      </w:r>
      <w:r w:rsidRPr="00E73C80">
        <w:t xml:space="preserve"> will make a further assessment of the Selection Questionnaire Response and/or Tender by applying the selection criteria and/or award criteria to the new information provided.</w:t>
      </w:r>
    </w:p>
    <w:p w14:paraId="290963BD" w14:textId="76222519" w:rsidR="00B45D67" w:rsidRPr="00E73C80" w:rsidRDefault="00761F0C" w:rsidP="00090F55">
      <w:pPr>
        <w:pStyle w:val="Heading3"/>
        <w:numPr>
          <w:ilvl w:val="2"/>
          <w:numId w:val="8"/>
        </w:numPr>
        <w:ind w:left="1440" w:hanging="850"/>
      </w:pPr>
      <w:r w:rsidRPr="00E73C80">
        <w:t xml:space="preserve">If you are awarded a </w:t>
      </w:r>
      <w:r w:rsidR="003C3881" w:rsidRPr="00E73C80">
        <w:t>Contract</w:t>
      </w:r>
      <w:r w:rsidRPr="00E73C80">
        <w:t xml:space="preserve">, any changes to arrangements in relation to </w:t>
      </w:r>
      <w:r w:rsidR="003C3881" w:rsidRPr="00E73C80">
        <w:t>your Group of Economic Operators</w:t>
      </w:r>
      <w:r w:rsidRPr="00E73C80">
        <w:t xml:space="preserve"> and sub-contracting which are made following the award will be dealt with in accordance with the </w:t>
      </w:r>
      <w:r w:rsidR="003C3881" w:rsidRPr="00E73C80">
        <w:t>terms of the Contract</w:t>
      </w:r>
      <w:r w:rsidRPr="00E73C80">
        <w:t xml:space="preserve">.  </w:t>
      </w:r>
    </w:p>
    <w:p w14:paraId="68441FC0" w14:textId="77777777" w:rsidR="00B45D67" w:rsidRPr="00E73C80" w:rsidRDefault="00B45D67">
      <w:pPr>
        <w:pStyle w:val="Heading2"/>
        <w:ind w:left="737" w:firstLine="0"/>
      </w:pPr>
    </w:p>
    <w:p w14:paraId="71920654" w14:textId="77777777" w:rsidR="00F62976" w:rsidRDefault="00F62976">
      <w:pPr>
        <w:rPr>
          <w:rFonts w:ascii="Arial" w:eastAsia="Arial" w:hAnsi="Arial" w:cs="Arial"/>
          <w:b/>
          <w:smallCaps/>
          <w:sz w:val="20"/>
          <w:szCs w:val="20"/>
        </w:rPr>
      </w:pPr>
      <w:bookmarkStart w:id="17" w:name="_3j2qqm3" w:colFirst="0" w:colLast="0"/>
      <w:bookmarkEnd w:id="17"/>
      <w:r>
        <w:br w:type="page"/>
      </w:r>
    </w:p>
    <w:p w14:paraId="1882FDA4" w14:textId="4659795F" w:rsidR="00B45D67" w:rsidRPr="00E73C80" w:rsidRDefault="00761F0C">
      <w:pPr>
        <w:pStyle w:val="Heading1"/>
        <w:numPr>
          <w:ilvl w:val="0"/>
          <w:numId w:val="8"/>
        </w:numPr>
        <w:ind w:hanging="737"/>
      </w:pPr>
      <w:r w:rsidRPr="00E73C80">
        <w:lastRenderedPageBreak/>
        <w:t xml:space="preserve">QUESTIONS AND CLARIFICATIONS </w:t>
      </w:r>
    </w:p>
    <w:p w14:paraId="74493DD6" w14:textId="77777777" w:rsidR="00B45D67" w:rsidRPr="00E73C80" w:rsidRDefault="00761F0C">
      <w:pPr>
        <w:pStyle w:val="Heading2"/>
        <w:numPr>
          <w:ilvl w:val="1"/>
          <w:numId w:val="8"/>
        </w:numPr>
        <w:ind w:hanging="737"/>
      </w:pPr>
      <w:r w:rsidRPr="00E73C80">
        <w:t xml:space="preserve">You may raise questions or seek clarification regarding any aspect of this Procurement at any time prior to the relevant Clarifications Deadline (see the Procurement Timetable in set out in paragraph 4). Questions must be submitted using the messaging facility provided within the e-Sourcing Suite. </w:t>
      </w:r>
    </w:p>
    <w:p w14:paraId="38D642F6" w14:textId="26988402" w:rsidR="00B45D67" w:rsidRPr="00E73C80" w:rsidRDefault="00761F0C">
      <w:pPr>
        <w:pStyle w:val="Heading2"/>
        <w:numPr>
          <w:ilvl w:val="1"/>
          <w:numId w:val="8"/>
        </w:numPr>
        <w:ind w:hanging="737"/>
      </w:pPr>
      <w:r w:rsidRPr="00E73C80">
        <w:t xml:space="preserve">The </w:t>
      </w:r>
      <w:r w:rsidR="003C3881" w:rsidRPr="00E73C80">
        <w:t>Agent</w:t>
      </w:r>
      <w:r w:rsidRPr="00E73C80">
        <w:t xml:space="preserve"> will not enter into exclusive discussions regarding the requirements of this Procurement with you.</w:t>
      </w:r>
    </w:p>
    <w:p w14:paraId="0ED3B9E7" w14:textId="010D8D6F" w:rsidR="00B45D67" w:rsidRPr="00E73C80" w:rsidRDefault="00761F0C">
      <w:pPr>
        <w:pStyle w:val="Heading2"/>
        <w:numPr>
          <w:ilvl w:val="1"/>
          <w:numId w:val="8"/>
        </w:numPr>
        <w:ind w:hanging="737"/>
      </w:pPr>
      <w:r w:rsidRPr="00E73C80">
        <w:t xml:space="preserve">To ensure that all Potential Providers have equal access to information regarding this Procurement, the </w:t>
      </w:r>
      <w:r w:rsidR="003C3881" w:rsidRPr="00E73C80">
        <w:t>Agent</w:t>
      </w:r>
      <w:r w:rsidRPr="00E73C80">
        <w:t xml:space="preserve"> will publish all its responses to questions raised by you.</w:t>
      </w:r>
    </w:p>
    <w:p w14:paraId="6B8F80EC" w14:textId="0BB55C10" w:rsidR="00B45D67" w:rsidRPr="00E73C80" w:rsidRDefault="00761F0C">
      <w:pPr>
        <w:pStyle w:val="Heading2"/>
        <w:numPr>
          <w:ilvl w:val="1"/>
          <w:numId w:val="8"/>
        </w:numPr>
        <w:ind w:hanging="737"/>
      </w:pPr>
      <w:r w:rsidRPr="00E73C80">
        <w:t xml:space="preserve">All responses to your questions will be published by the </w:t>
      </w:r>
      <w:r w:rsidR="003C3881" w:rsidRPr="00E73C80">
        <w:t>Agent</w:t>
      </w:r>
      <w:r w:rsidRPr="00E73C80">
        <w:t xml:space="preserve"> in a “Questions and Answers” document, which will be available in the “Attachments” section of the e-Sourcing Suite. </w:t>
      </w:r>
    </w:p>
    <w:p w14:paraId="7B51CBCD" w14:textId="0664D5DC" w:rsidR="00B45D67" w:rsidRPr="00E73C80" w:rsidRDefault="00761F0C">
      <w:pPr>
        <w:pStyle w:val="Heading2"/>
        <w:numPr>
          <w:ilvl w:val="1"/>
          <w:numId w:val="8"/>
        </w:numPr>
        <w:ind w:hanging="737"/>
      </w:pPr>
      <w:r w:rsidRPr="00E73C80">
        <w:t xml:space="preserve">Responses to questions will not identify the originator of the question and will be answered in batches, rather than one at a time, with updates appearing at regular intervals. The </w:t>
      </w:r>
      <w:r w:rsidR="003C3881" w:rsidRPr="00E73C80">
        <w:t>Agent</w:t>
      </w:r>
      <w:r w:rsidRPr="00E73C80">
        <w:t xml:space="preserve"> will endeavour to publish responses to all questions outstanding at the end of the clarification period</w:t>
      </w:r>
      <w:r w:rsidR="00957AFD" w:rsidRPr="00E73C80">
        <w:t xml:space="preserve"> prior to the Deadline for the publication of responses to Tender Clarification questions, set out in paragraph 4.</w:t>
      </w:r>
    </w:p>
    <w:p w14:paraId="0C04713C" w14:textId="2DD9CFC4" w:rsidR="00B45D67" w:rsidRPr="00E73C80" w:rsidRDefault="00761F0C">
      <w:pPr>
        <w:pStyle w:val="Heading2"/>
        <w:numPr>
          <w:ilvl w:val="1"/>
          <w:numId w:val="8"/>
        </w:numPr>
        <w:ind w:hanging="737"/>
      </w:pPr>
      <w:r w:rsidRPr="00E73C80">
        <w:t xml:space="preserve">If you wish to ask a question or seek clarification without the </w:t>
      </w:r>
      <w:r w:rsidR="003C3881" w:rsidRPr="00E73C80">
        <w:t>Agent</w:t>
      </w:r>
      <w:r w:rsidRPr="00E73C80">
        <w:t xml:space="preserve"> revealing the question and the answer on the e-Sourcing Suite, then you must notify the </w:t>
      </w:r>
      <w:r w:rsidR="003C3881" w:rsidRPr="00E73C80">
        <w:t>Agent</w:t>
      </w:r>
      <w:r w:rsidRPr="00E73C80">
        <w:t xml:space="preserve"> and provide your justification for withholding the question and any response. If the </w:t>
      </w:r>
      <w:r w:rsidR="003C3881" w:rsidRPr="00E73C80">
        <w:t>Agent</w:t>
      </w:r>
      <w:r w:rsidRPr="00E73C80">
        <w:t xml:space="preserve"> does not consider that there is sufficient justification for withholding the question and the corresponding response, the </w:t>
      </w:r>
      <w:r w:rsidR="003C3881" w:rsidRPr="00E73C80">
        <w:t>Agent</w:t>
      </w:r>
      <w:r w:rsidRPr="00E73C80">
        <w:t xml:space="preserve"> will invite you to decide whether:</w:t>
      </w:r>
    </w:p>
    <w:p w14:paraId="2178C4B8" w14:textId="77777777" w:rsidR="00B45D67" w:rsidRPr="00E73C80" w:rsidRDefault="00761F0C">
      <w:pPr>
        <w:pStyle w:val="Heading3"/>
        <w:numPr>
          <w:ilvl w:val="2"/>
          <w:numId w:val="8"/>
        </w:numPr>
        <w:tabs>
          <w:tab w:val="left" w:pos="1701"/>
        </w:tabs>
        <w:ind w:hanging="1730"/>
      </w:pPr>
      <w:proofErr w:type="gramStart"/>
      <w:r w:rsidRPr="00E73C80">
        <w:t>the</w:t>
      </w:r>
      <w:proofErr w:type="gramEnd"/>
      <w:r w:rsidRPr="00E73C80">
        <w:t xml:space="preserve"> question/clarification and the response should in fact be published; or</w:t>
      </w:r>
    </w:p>
    <w:p w14:paraId="311F89FB" w14:textId="77777777" w:rsidR="00B45D67" w:rsidRPr="00E73C80" w:rsidRDefault="00761F0C">
      <w:pPr>
        <w:pStyle w:val="Heading3"/>
        <w:numPr>
          <w:ilvl w:val="2"/>
          <w:numId w:val="8"/>
        </w:numPr>
        <w:tabs>
          <w:tab w:val="left" w:pos="1701"/>
        </w:tabs>
        <w:ind w:hanging="1730"/>
      </w:pPr>
      <w:proofErr w:type="gramStart"/>
      <w:r w:rsidRPr="00E73C80">
        <w:t>it</w:t>
      </w:r>
      <w:proofErr w:type="gramEnd"/>
      <w:r w:rsidRPr="00E73C80">
        <w:t xml:space="preserve"> wishes to withdraw the question/clarification.</w:t>
      </w:r>
    </w:p>
    <w:p w14:paraId="21FD326F" w14:textId="07530E7B" w:rsidR="00B45D67" w:rsidRPr="00E73C80" w:rsidRDefault="00761F0C">
      <w:pPr>
        <w:pStyle w:val="Heading2"/>
        <w:numPr>
          <w:ilvl w:val="1"/>
          <w:numId w:val="8"/>
        </w:numPr>
        <w:ind w:hanging="737"/>
      </w:pPr>
      <w:r w:rsidRPr="00E73C80">
        <w:t xml:space="preserve">The </w:t>
      </w:r>
      <w:r w:rsidR="003C3881" w:rsidRPr="00E73C80">
        <w:t>Agent</w:t>
      </w:r>
      <w:r w:rsidRPr="00E73C80">
        <w:t xml:space="preserve"> may contact you at any time, both during the Procurement and post Award with information, or with directions which require your action.</w:t>
      </w:r>
    </w:p>
    <w:p w14:paraId="09849469" w14:textId="6A5BC4C3" w:rsidR="00B45D67" w:rsidRPr="00E73C80" w:rsidRDefault="00761F0C">
      <w:pPr>
        <w:pStyle w:val="Heading2"/>
        <w:numPr>
          <w:ilvl w:val="1"/>
          <w:numId w:val="8"/>
        </w:numPr>
        <w:ind w:hanging="737"/>
      </w:pPr>
      <w:r w:rsidRPr="00E73C80">
        <w:t xml:space="preserve">You are responsible for monitoring the e-Sourcing Suite and the ‘Questions and Answers’ document in particular, for any responses to questions, general clarifications or other information issued by the </w:t>
      </w:r>
      <w:r w:rsidR="003C3881" w:rsidRPr="00E73C80">
        <w:t>Agent</w:t>
      </w:r>
      <w:r w:rsidRPr="00E73C80">
        <w:t>. Answers to such questions may contain important information that may affect how you complete your Selection Questionnaire Response and/or Tender.</w:t>
      </w:r>
    </w:p>
    <w:p w14:paraId="3E3E2995" w14:textId="77777777" w:rsidR="00B45D67" w:rsidRPr="00E73C80" w:rsidRDefault="00B45D67">
      <w:pPr>
        <w:pStyle w:val="Heading1"/>
        <w:ind w:firstLine="0"/>
      </w:pPr>
    </w:p>
    <w:p w14:paraId="71CDFDC3" w14:textId="07A12E79" w:rsidR="00B45D67" w:rsidRPr="00E73C80" w:rsidRDefault="002A057F">
      <w:pPr>
        <w:pStyle w:val="Heading1"/>
        <w:numPr>
          <w:ilvl w:val="0"/>
          <w:numId w:val="8"/>
        </w:numPr>
        <w:ind w:hanging="737"/>
      </w:pPr>
      <w:bookmarkStart w:id="18" w:name="_1y810tw" w:colFirst="0" w:colLast="0"/>
      <w:bookmarkEnd w:id="18"/>
      <w:r w:rsidRPr="00E73C80">
        <w:t xml:space="preserve">BRIEFING </w:t>
      </w:r>
      <w:r w:rsidR="00105544" w:rsidRPr="00E73C80">
        <w:t xml:space="preserve">WEBINAR </w:t>
      </w:r>
      <w:r w:rsidRPr="00E73C80">
        <w:t>FOR POTENTIAL PROVIDERS</w:t>
      </w:r>
    </w:p>
    <w:p w14:paraId="068D0A5E" w14:textId="5D1DA6A4" w:rsidR="00B45D67" w:rsidRPr="00E73C80" w:rsidRDefault="00F62976">
      <w:pPr>
        <w:pStyle w:val="Heading2"/>
        <w:numPr>
          <w:ilvl w:val="1"/>
          <w:numId w:val="8"/>
        </w:numPr>
        <w:ind w:hanging="737"/>
      </w:pPr>
      <w:r>
        <w:t>[AVAILABLE AT AWARD STAGE</w:t>
      </w:r>
      <w:r w:rsidR="0086319A" w:rsidRPr="00E73C80">
        <w:t>]</w:t>
      </w:r>
    </w:p>
    <w:p w14:paraId="6BD37A9C" w14:textId="77777777" w:rsidR="00B45D67" w:rsidRPr="00E73C80" w:rsidRDefault="00B45D67">
      <w:pPr>
        <w:pStyle w:val="Heading1"/>
        <w:ind w:firstLine="0"/>
      </w:pPr>
    </w:p>
    <w:p w14:paraId="2B1390EF" w14:textId="77777777" w:rsidR="00B45D67" w:rsidRPr="00E73C80" w:rsidRDefault="00761F0C">
      <w:pPr>
        <w:pStyle w:val="Heading1"/>
        <w:numPr>
          <w:ilvl w:val="0"/>
          <w:numId w:val="8"/>
        </w:numPr>
        <w:ind w:hanging="737"/>
      </w:pPr>
      <w:bookmarkStart w:id="19" w:name="_4i7ojhp" w:colFirst="0" w:colLast="0"/>
      <w:bookmarkEnd w:id="19"/>
      <w:r w:rsidRPr="00E73C80">
        <w:t>OVERVIEW OF THE SELECTION QUESTIONNAIRE AND AWARD EVALUATION PROCESSES IN A RESTRICTED PROCEDURE PROCUREMENT</w:t>
      </w:r>
    </w:p>
    <w:p w14:paraId="2E1962CC" w14:textId="6F67C0EB" w:rsidR="001D39F0" w:rsidRPr="00E73C80" w:rsidRDefault="00D406E7">
      <w:pPr>
        <w:pStyle w:val="Heading2"/>
        <w:numPr>
          <w:ilvl w:val="1"/>
          <w:numId w:val="8"/>
        </w:numPr>
        <w:ind w:hanging="737"/>
      </w:pPr>
      <w:r>
        <w:t>Paragraphs 9, 10</w:t>
      </w:r>
      <w:r w:rsidR="001D39F0" w:rsidRPr="00E73C80">
        <w:t xml:space="preserve"> and 11 below set out and explain the procedure, stages and process by which the A</w:t>
      </w:r>
      <w:r w:rsidR="00C0067F">
        <w:t>gent</w:t>
      </w:r>
      <w:r w:rsidR="001D39F0" w:rsidRPr="00E73C80">
        <w:t xml:space="preserve"> will assess your </w:t>
      </w:r>
      <w:r>
        <w:t>Response</w:t>
      </w:r>
      <w:r w:rsidR="001D39F0" w:rsidRPr="00E73C80">
        <w:t>. The evaluation procedure is divided into the following key stages, which the A</w:t>
      </w:r>
      <w:r w:rsidR="00C0067F">
        <w:t>gent</w:t>
      </w:r>
      <w:r w:rsidR="001D39F0" w:rsidRPr="00E73C80">
        <w:t xml:space="preserve"> may nevertheless decide to run concurrently;</w:t>
      </w:r>
    </w:p>
    <w:p w14:paraId="7E2A3A72" w14:textId="0EC9E4F2" w:rsidR="00D62B32" w:rsidRPr="00E73C80" w:rsidRDefault="00D62B32" w:rsidP="00D83E92">
      <w:pPr>
        <w:pStyle w:val="Heading3"/>
        <w:numPr>
          <w:ilvl w:val="2"/>
          <w:numId w:val="8"/>
        </w:numPr>
        <w:tabs>
          <w:tab w:val="left" w:pos="1701"/>
        </w:tabs>
        <w:ind w:left="1418" w:hanging="567"/>
      </w:pPr>
      <w:bookmarkStart w:id="20" w:name="_Ref285636769"/>
      <w:r w:rsidRPr="00E73C80">
        <w:t>Compliance/validation – The A</w:t>
      </w:r>
      <w:r w:rsidR="009A4C35">
        <w:t>gent</w:t>
      </w:r>
      <w:r w:rsidRPr="00E73C80">
        <w:t xml:space="preserve"> will check your </w:t>
      </w:r>
      <w:r w:rsidR="00D406E7">
        <w:t>Response</w:t>
      </w:r>
      <w:r w:rsidRPr="00E73C80">
        <w:t xml:space="preserve"> to ensure it is compliant with the ITT and that your responses are valid. This includes satisfying all the participation requirements listed in the online ‘Participation Requirements’ section</w:t>
      </w:r>
      <w:r w:rsidR="009A4C35">
        <w:t>, part of Attachment 2 Selection Questionnaire</w:t>
      </w:r>
      <w:r w:rsidRPr="00E73C80">
        <w:t>.</w:t>
      </w:r>
    </w:p>
    <w:p w14:paraId="35112093" w14:textId="1854195E" w:rsidR="00D62B32" w:rsidRPr="00E73C80" w:rsidRDefault="00D62B32" w:rsidP="00D83E92">
      <w:pPr>
        <w:pStyle w:val="Heading3"/>
        <w:numPr>
          <w:ilvl w:val="2"/>
          <w:numId w:val="8"/>
        </w:numPr>
        <w:tabs>
          <w:tab w:val="left" w:pos="1701"/>
        </w:tabs>
        <w:ind w:left="1418" w:hanging="567"/>
      </w:pPr>
      <w:r w:rsidRPr="00E73C80">
        <w:t xml:space="preserve">Non-compliant </w:t>
      </w:r>
      <w:r w:rsidR="005F0503">
        <w:t>Responses</w:t>
      </w:r>
      <w:r w:rsidRPr="00E73C80">
        <w:t xml:space="preserve"> may be excluded from this Procurement by the</w:t>
      </w:r>
      <w:r w:rsidR="005E5DC9">
        <w:t xml:space="preserve"> </w:t>
      </w:r>
      <w:r w:rsidR="005E5DC9" w:rsidRPr="00E73C80">
        <w:t>A</w:t>
      </w:r>
      <w:r w:rsidR="005E5DC9">
        <w:t>gent</w:t>
      </w:r>
      <w:r w:rsidRPr="00E73C80">
        <w:t>.</w:t>
      </w:r>
    </w:p>
    <w:p w14:paraId="6D1B764D" w14:textId="5192FBC8" w:rsidR="00D62B32" w:rsidRPr="00E73C80" w:rsidRDefault="00D62B32" w:rsidP="00D83E92">
      <w:pPr>
        <w:pStyle w:val="Heading3"/>
        <w:numPr>
          <w:ilvl w:val="2"/>
          <w:numId w:val="8"/>
        </w:numPr>
        <w:tabs>
          <w:tab w:val="left" w:pos="1701"/>
        </w:tabs>
        <w:ind w:left="1418" w:hanging="567"/>
      </w:pPr>
      <w:bookmarkStart w:id="21" w:name="_Ref414959141"/>
      <w:r w:rsidRPr="00E73C80">
        <w:lastRenderedPageBreak/>
        <w:t>Selection</w:t>
      </w:r>
      <w:bookmarkEnd w:id="20"/>
      <w:r w:rsidRPr="00E73C80">
        <w:t xml:space="preserve"> - The </w:t>
      </w:r>
      <w:r w:rsidR="009A4C35" w:rsidRPr="00E73C80">
        <w:t>A</w:t>
      </w:r>
      <w:r w:rsidR="009A4C35">
        <w:t>gent</w:t>
      </w:r>
      <w:r w:rsidRPr="00E73C80">
        <w:t xml:space="preserve"> will assess your responses to the Selection Questionnaire (Attachment 2 Participation Requirements and Selection Questionnaire) in accordance with paragraph 9 below (“</w:t>
      </w:r>
      <w:r w:rsidRPr="00D83E92">
        <w:t>Selection Stage</w:t>
      </w:r>
      <w:r w:rsidRPr="00E73C80">
        <w:t xml:space="preserve">”). Tenders that do not meet the selection criteria at the Selection Stage will be excluded from this Procurement by the </w:t>
      </w:r>
      <w:r w:rsidR="009A4C35" w:rsidRPr="00E73C80">
        <w:t>A</w:t>
      </w:r>
      <w:r w:rsidR="009A4C35">
        <w:t>gent</w:t>
      </w:r>
      <w:r w:rsidRPr="00E73C80">
        <w:t>.</w:t>
      </w:r>
      <w:bookmarkEnd w:id="21"/>
    </w:p>
    <w:p w14:paraId="576280E8" w14:textId="67265959" w:rsidR="00BC134C" w:rsidRDefault="00BC134C" w:rsidP="00D83E92">
      <w:pPr>
        <w:pStyle w:val="Heading3"/>
        <w:numPr>
          <w:ilvl w:val="2"/>
          <w:numId w:val="8"/>
        </w:numPr>
        <w:tabs>
          <w:tab w:val="left" w:pos="1701"/>
        </w:tabs>
        <w:ind w:left="1418" w:hanging="567"/>
      </w:pPr>
      <w:bookmarkStart w:id="22" w:name="_Ref285636786"/>
      <w:r w:rsidRPr="00E73C80">
        <w:t>Award - The A</w:t>
      </w:r>
      <w:r>
        <w:t>gent</w:t>
      </w:r>
      <w:r w:rsidRPr="00E73C80">
        <w:t xml:space="preserve"> will assess your response to the Award Questionnaire (Attachment 3) in accordance with paragraph 10 below (“</w:t>
      </w:r>
      <w:r w:rsidRPr="00E73C80">
        <w:rPr>
          <w:b/>
        </w:rPr>
        <w:t>Award Stage</w:t>
      </w:r>
      <w:r w:rsidRPr="00E73C80">
        <w:t>”).</w:t>
      </w:r>
    </w:p>
    <w:bookmarkEnd w:id="22"/>
    <w:p w14:paraId="499E1321" w14:textId="31BB69CA" w:rsidR="001D39F0" w:rsidRPr="00E73C80" w:rsidRDefault="00BC134C" w:rsidP="00D83E92">
      <w:pPr>
        <w:pStyle w:val="Heading3"/>
        <w:numPr>
          <w:ilvl w:val="2"/>
          <w:numId w:val="8"/>
        </w:numPr>
        <w:tabs>
          <w:tab w:val="left" w:pos="1701"/>
        </w:tabs>
        <w:ind w:left="1418" w:hanging="567"/>
      </w:pPr>
      <w:r>
        <w:t>Out of the Maximum Award Score Available, a maximum of 40% will be awarded, following Price Evaluation, for a Potential Provider’s Price Score and a maximum of 60% will be awarded, following Quality Evaluation, for a Potential Provider’s Quality Score.</w:t>
      </w:r>
    </w:p>
    <w:p w14:paraId="7A785BD9" w14:textId="24ADB2E6" w:rsidR="003B38B3" w:rsidRPr="00E73C80" w:rsidRDefault="003B38B3">
      <w:pPr>
        <w:pStyle w:val="Heading2"/>
        <w:numPr>
          <w:ilvl w:val="1"/>
          <w:numId w:val="8"/>
        </w:numPr>
        <w:ind w:hanging="737"/>
      </w:pPr>
      <w:r w:rsidRPr="00E73C80">
        <w:t>Consensus Marking Procedure</w:t>
      </w:r>
    </w:p>
    <w:p w14:paraId="2A3D31B2" w14:textId="741FE5D8" w:rsidR="003B38B3" w:rsidRPr="00E73C80" w:rsidRDefault="005F0503" w:rsidP="00D83E92">
      <w:pPr>
        <w:pStyle w:val="Heading3"/>
        <w:numPr>
          <w:ilvl w:val="2"/>
          <w:numId w:val="8"/>
        </w:numPr>
        <w:tabs>
          <w:tab w:val="left" w:pos="1701"/>
        </w:tabs>
        <w:ind w:left="1418" w:hanging="567"/>
      </w:pPr>
      <w:r>
        <w:t>Responses</w:t>
      </w:r>
      <w:r w:rsidR="003B38B3" w:rsidRPr="00E73C80">
        <w:t xml:space="preserve"> that are scored and require evaluation will be evaluated in accordance with the procedure described in this paragraph at both the Selection Stage and the Award Stage.</w:t>
      </w:r>
    </w:p>
    <w:p w14:paraId="08A84D96" w14:textId="421C4738" w:rsidR="003B38B3" w:rsidRPr="00E73C80" w:rsidRDefault="003B38B3" w:rsidP="00D83E92">
      <w:pPr>
        <w:pStyle w:val="Heading3"/>
        <w:numPr>
          <w:ilvl w:val="2"/>
          <w:numId w:val="8"/>
        </w:numPr>
        <w:tabs>
          <w:tab w:val="left" w:pos="1701"/>
        </w:tabs>
        <w:ind w:left="1418" w:hanging="567"/>
      </w:pPr>
      <w:r w:rsidRPr="00E73C80">
        <w:t xml:space="preserve">The Consensus Marking Procedure is a </w:t>
      </w:r>
      <w:proofErr w:type="spellStart"/>
      <w:r w:rsidRPr="00E73C80">
        <w:t>two step</w:t>
      </w:r>
      <w:proofErr w:type="spellEnd"/>
      <w:r w:rsidRPr="00E73C80">
        <w:t xml:space="preserve"> process, comprising of:</w:t>
      </w:r>
    </w:p>
    <w:p w14:paraId="3BB537C1" w14:textId="0967E023" w:rsidR="003B38B3" w:rsidRPr="00E73C80" w:rsidRDefault="003B38B3" w:rsidP="003B38B3">
      <w:pPr>
        <w:pStyle w:val="Heading4"/>
      </w:pPr>
      <w:r w:rsidRPr="00E73C80">
        <w:t xml:space="preserve">9.2.2.1 </w:t>
      </w:r>
      <w:proofErr w:type="gramStart"/>
      <w:r w:rsidRPr="00E73C80">
        <w:t>independent</w:t>
      </w:r>
      <w:proofErr w:type="gramEnd"/>
      <w:r w:rsidRPr="00E73C80">
        <w:t xml:space="preserve"> evaluation; and</w:t>
      </w:r>
    </w:p>
    <w:p w14:paraId="3228ACCC" w14:textId="710E5BA1" w:rsidR="003B38B3" w:rsidRPr="00E73C80" w:rsidRDefault="003B38B3" w:rsidP="003B38B3">
      <w:pPr>
        <w:pStyle w:val="Heading4"/>
      </w:pPr>
      <w:r w:rsidRPr="00E73C80">
        <w:t xml:space="preserve">9.2.2.2 </w:t>
      </w:r>
      <w:proofErr w:type="gramStart"/>
      <w:r w:rsidRPr="00E73C80">
        <w:t>group</w:t>
      </w:r>
      <w:proofErr w:type="gramEnd"/>
      <w:r w:rsidRPr="00E73C80">
        <w:t xml:space="preserve"> consensus marking.</w:t>
      </w:r>
    </w:p>
    <w:p w14:paraId="5D79E51A" w14:textId="630D5455" w:rsidR="003B38B3" w:rsidRPr="00E73C80" w:rsidRDefault="003B38B3" w:rsidP="00D83E92">
      <w:pPr>
        <w:pStyle w:val="Heading3"/>
        <w:numPr>
          <w:ilvl w:val="2"/>
          <w:numId w:val="8"/>
        </w:numPr>
        <w:tabs>
          <w:tab w:val="left" w:pos="1701"/>
        </w:tabs>
        <w:ind w:left="1418" w:hanging="567"/>
      </w:pPr>
      <w:r w:rsidRPr="00E73C80">
        <w:t xml:space="preserve">During the independent evaluation process each evaluator will separately (i.e. without conferring with other evaluators) scrutinise the quality of answers given by you in your </w:t>
      </w:r>
      <w:r w:rsidR="005F0503">
        <w:t>Response</w:t>
      </w:r>
      <w:r w:rsidRPr="00E73C80">
        <w:t>. Evaluators will apply the criteria applicable to the question as set out in the evaluation guidance to determine the overall quality of each answer. Each evaluator will then allocate a mark for the answer in accordance with the Marking Scheme applicable to that question. Each evaluator will also provide a justification for the mark he/she attributed to an answer. All of the evaluators’ marks and related justifications will be recorded separately in the e-Sourcing Suite.</w:t>
      </w:r>
    </w:p>
    <w:p w14:paraId="2856EBDE" w14:textId="4E5084E6" w:rsidR="003B38B3" w:rsidRPr="00E73C80" w:rsidRDefault="003B38B3" w:rsidP="00D83E92">
      <w:pPr>
        <w:pStyle w:val="Heading3"/>
        <w:numPr>
          <w:ilvl w:val="2"/>
          <w:numId w:val="8"/>
        </w:numPr>
        <w:tabs>
          <w:tab w:val="left" w:pos="1701"/>
        </w:tabs>
        <w:ind w:left="1418" w:hanging="567"/>
      </w:pPr>
      <w:r w:rsidRPr="00E73C80">
        <w:t>When the independent evaluation exercise has been completed by all of the evaluators, a group consensus marking exercise will be coordinated by a consensus marker as follows:</w:t>
      </w:r>
    </w:p>
    <w:p w14:paraId="29A359D3" w14:textId="659D981B" w:rsidR="003B38B3" w:rsidRPr="00E73C80" w:rsidRDefault="003B38B3" w:rsidP="003B38B3">
      <w:pPr>
        <w:pStyle w:val="Heading4"/>
      </w:pPr>
      <w:r w:rsidRPr="00E73C80">
        <w:t xml:space="preserve">9.2.4.1 The consensus marker will review the marks allocated by the individual evaluators together with their justifications for awarding the marks. </w:t>
      </w:r>
    </w:p>
    <w:p w14:paraId="7AB9B3A3" w14:textId="7D6CBEB1" w:rsidR="003B38B3" w:rsidRPr="00E73C80" w:rsidRDefault="003B38B3" w:rsidP="003B38B3">
      <w:pPr>
        <w:pStyle w:val="Heading4"/>
      </w:pPr>
      <w:r w:rsidRPr="00E73C80">
        <w:t>9.2.4.2 The consensus marker will arrange for the evaluators to meet and discuss the marks they have</w:t>
      </w:r>
      <w:r w:rsidR="005F0503">
        <w:t xml:space="preserve"> allocated to responses provided</w:t>
      </w:r>
      <w:r w:rsidRPr="00E73C80">
        <w:t xml:space="preserve">. The consensus marker will facilitate discussion among the evaluators regarding the marks awarded and the related justifications. </w:t>
      </w:r>
    </w:p>
    <w:p w14:paraId="412D7910" w14:textId="7C9CF693" w:rsidR="003B38B3" w:rsidRPr="00E73C80" w:rsidRDefault="003B38B3" w:rsidP="003B38B3">
      <w:pPr>
        <w:pStyle w:val="Heading4"/>
      </w:pPr>
      <w:bookmarkStart w:id="23" w:name="_Ref294281633"/>
      <w:r w:rsidRPr="00E73C80">
        <w:t>9.2.4.3 During the meeting each evaluator will discuss the quality of the answers given to a question and review his/her justification for attributing the marks having regard to the relevant Marking Schemes at Attachment 2 and Attachment 3.  The evaluators will continue discussing the answers until the evaluators reach a consensus regarding the mark that should be attributed to each Potential Provider’s answer to the question.</w:t>
      </w:r>
      <w:bookmarkEnd w:id="23"/>
      <w:r w:rsidRPr="00E73C80">
        <w:t xml:space="preserve"> </w:t>
      </w:r>
    </w:p>
    <w:p w14:paraId="088A369A" w14:textId="2CAC727E" w:rsidR="003B38B3" w:rsidRPr="00E73C80" w:rsidRDefault="003B38B3" w:rsidP="003B38B3">
      <w:pPr>
        <w:pStyle w:val="Heading4"/>
      </w:pPr>
      <w:r w:rsidRPr="00E73C80">
        <w:t xml:space="preserve">9.2.4.4 The consensus marker will record the consensus mark and the justification for the consensus mark (in addition to each evaluator’s original mark and justification) in the e-Sourcing Suite. </w:t>
      </w:r>
    </w:p>
    <w:p w14:paraId="395D78FA" w14:textId="25070A94" w:rsidR="003B38B3" w:rsidRPr="00E73C80" w:rsidRDefault="003B38B3" w:rsidP="003B38B3">
      <w:pPr>
        <w:pStyle w:val="Heading4"/>
      </w:pPr>
      <w:r w:rsidRPr="00E73C80">
        <w:t xml:space="preserve">9.2.4.5 The process above will be repeated until all applicable answers in the </w:t>
      </w:r>
      <w:r w:rsidR="005F0503">
        <w:t>Response</w:t>
      </w:r>
      <w:r w:rsidRPr="00E73C80">
        <w:t xml:space="preserve"> have been consensus marked by evaluators.</w:t>
      </w:r>
    </w:p>
    <w:p w14:paraId="766891C9" w14:textId="36B4E42B" w:rsidR="003B38B3" w:rsidRPr="00DA4616" w:rsidRDefault="003B38B3" w:rsidP="00D83E92"/>
    <w:p w14:paraId="28ABE7C8" w14:textId="77777777" w:rsidR="00B45D67" w:rsidRPr="00E73C80" w:rsidRDefault="00761F0C">
      <w:pPr>
        <w:pStyle w:val="Heading2"/>
        <w:numPr>
          <w:ilvl w:val="1"/>
          <w:numId w:val="8"/>
        </w:numPr>
        <w:ind w:hanging="737"/>
      </w:pPr>
      <w:r w:rsidRPr="00E73C80">
        <w:t>All Potential Providers Selection Questionnaire responses will be evaluated independently from (and prior to) the “</w:t>
      </w:r>
      <w:r w:rsidRPr="00E73C80">
        <w:rPr>
          <w:b/>
        </w:rPr>
        <w:t>Award Stage</w:t>
      </w:r>
      <w:r w:rsidRPr="00E73C80">
        <w:t xml:space="preserve">” (see paragraph 10 below). </w:t>
      </w:r>
    </w:p>
    <w:p w14:paraId="65E7BE05" w14:textId="71E8B8F4" w:rsidR="00B45D67" w:rsidRPr="00E73C80" w:rsidRDefault="00761F0C">
      <w:pPr>
        <w:pStyle w:val="Heading2"/>
        <w:numPr>
          <w:ilvl w:val="1"/>
          <w:numId w:val="8"/>
        </w:numPr>
        <w:ind w:hanging="737"/>
      </w:pPr>
      <w:r w:rsidRPr="00E73C80">
        <w:t xml:space="preserve">Potential Providers whose Selection Questionnaire Response passes each “Pass/Fail” question </w:t>
      </w:r>
      <w:r w:rsidR="00DE5284" w:rsidRPr="00E73C80">
        <w:t xml:space="preserve">and all evaluated </w:t>
      </w:r>
      <w:r w:rsidR="00987F3C" w:rsidRPr="00E73C80">
        <w:t>selection s</w:t>
      </w:r>
      <w:r w:rsidR="00DE5284" w:rsidRPr="00E73C80">
        <w:t xml:space="preserve">tage questions, and whose Selection Score is ranked in the top 5 highest scores achieved by Potential Providers, </w:t>
      </w:r>
      <w:r w:rsidRPr="00E73C80">
        <w:t>will be selected to submit a Tender. Potential Providers will be notified of the outcome within the event in the eSourcing Suite.  Those that are successful will at this stage will then be invited to a second event in the eSourcing Suite which caters for the Award Stage of the procurement.</w:t>
      </w:r>
    </w:p>
    <w:p w14:paraId="062CA68C" w14:textId="248FAA92" w:rsidR="00DE5284" w:rsidRPr="00E73C80" w:rsidRDefault="00DE5284">
      <w:pPr>
        <w:pStyle w:val="Heading2"/>
        <w:numPr>
          <w:ilvl w:val="1"/>
          <w:numId w:val="8"/>
        </w:numPr>
        <w:ind w:hanging="737"/>
      </w:pPr>
      <w:r w:rsidRPr="00E73C80">
        <w:t>Where Potential Providers achieve a Selection Score which falls outside the top 5 highest scores</w:t>
      </w:r>
      <w:r w:rsidR="00957AFD" w:rsidRPr="00E73C80">
        <w:t xml:space="preserve"> achieved by Potential Providers,</w:t>
      </w:r>
      <w:r w:rsidRPr="00E73C80">
        <w:t xml:space="preserve"> by less than 1%, they will also be selected to submit a Tender and will be invited to the second event in the eSourcing Suite which caters for the Award Stage of the procurement.</w:t>
      </w:r>
    </w:p>
    <w:p w14:paraId="13996B5D" w14:textId="77777777" w:rsidR="00AA6BA9" w:rsidRPr="00E73C80" w:rsidRDefault="0086319A" w:rsidP="003B38B3">
      <w:pPr>
        <w:pStyle w:val="Heading2"/>
        <w:numPr>
          <w:ilvl w:val="1"/>
          <w:numId w:val="8"/>
        </w:numPr>
        <w:spacing w:after="0"/>
        <w:ind w:hanging="737"/>
      </w:pPr>
      <w:r w:rsidRPr="00E73C80">
        <w:t>Selection Stage Evaluation</w:t>
      </w:r>
    </w:p>
    <w:p w14:paraId="256D1286" w14:textId="43CDEAEB" w:rsidR="00AA6BA9" w:rsidRPr="00D83E92" w:rsidRDefault="00AA6BA9" w:rsidP="00D83E92">
      <w:pPr>
        <w:pStyle w:val="Heading2"/>
        <w:numPr>
          <w:ilvl w:val="2"/>
          <w:numId w:val="8"/>
        </w:numPr>
        <w:ind w:left="851" w:hanging="567"/>
      </w:pPr>
      <w:bookmarkStart w:id="24" w:name="_Ref284445620"/>
      <w:bookmarkStart w:id="25" w:name="_Ref285725755"/>
      <w:r w:rsidRPr="00D83E92">
        <w:t>The information submitted in your response to</w:t>
      </w:r>
      <w:bookmarkEnd w:id="24"/>
      <w:r w:rsidRPr="00D83E92">
        <w:t xml:space="preserve"> the Selection Questionnaire will enable the </w:t>
      </w:r>
      <w:r w:rsidR="009A4C35" w:rsidRPr="00E73C80">
        <w:t>A</w:t>
      </w:r>
      <w:r w:rsidR="009A4C35">
        <w:t>gent</w:t>
      </w:r>
      <w:r w:rsidRPr="00D83E92">
        <w:t xml:space="preserve"> to consider your economic and financial standing and technical and professional ability.  If you fail to respond fully and accurately your </w:t>
      </w:r>
      <w:r w:rsidR="005F0503">
        <w:t>Response</w:t>
      </w:r>
      <w:r w:rsidRPr="00D83E92">
        <w:t xml:space="preserve"> may be deemed non-compliant. The </w:t>
      </w:r>
      <w:r w:rsidR="009A4C35" w:rsidRPr="00E73C80">
        <w:t>A</w:t>
      </w:r>
      <w:r w:rsidR="009A4C35">
        <w:t>gent</w:t>
      </w:r>
      <w:r w:rsidRPr="00D83E92">
        <w:t xml:space="preserve"> reserves the right to exclude non-compliant </w:t>
      </w:r>
      <w:r w:rsidR="005F0503">
        <w:t>Responses</w:t>
      </w:r>
      <w:r w:rsidRPr="00D83E92">
        <w:t xml:space="preserve"> from this Procurement.</w:t>
      </w:r>
      <w:bookmarkEnd w:id="25"/>
    </w:p>
    <w:p w14:paraId="6E7A4D3A" w14:textId="54267460" w:rsidR="00AA6BA9" w:rsidRPr="00D83E92" w:rsidRDefault="00AA6BA9" w:rsidP="00D83E92">
      <w:pPr>
        <w:pStyle w:val="Heading2"/>
        <w:numPr>
          <w:ilvl w:val="1"/>
          <w:numId w:val="8"/>
        </w:numPr>
        <w:spacing w:after="0"/>
        <w:ind w:hanging="737"/>
      </w:pPr>
      <w:r w:rsidRPr="00E73C80">
        <w:tab/>
      </w:r>
      <w:r w:rsidRPr="00D83E92">
        <w:t>Stage 1 - Selection Questionnaire sections 3 and 4 – Grounds for Exclusion</w:t>
      </w:r>
    </w:p>
    <w:p w14:paraId="44772BB1" w14:textId="7F070093" w:rsidR="00AA6BA9" w:rsidRPr="00E73C80" w:rsidRDefault="00AA6BA9" w:rsidP="00D83E92">
      <w:pPr>
        <w:pStyle w:val="Heading2"/>
        <w:numPr>
          <w:ilvl w:val="2"/>
          <w:numId w:val="8"/>
        </w:numPr>
        <w:ind w:left="851" w:hanging="567"/>
      </w:pPr>
      <w:r w:rsidRPr="00E73C80">
        <w:t xml:space="preserve">In certain circumstances the </w:t>
      </w:r>
      <w:r w:rsidR="005E5DC9" w:rsidRPr="00E73C80">
        <w:t>A</w:t>
      </w:r>
      <w:r w:rsidR="005E5DC9">
        <w:t>gent</w:t>
      </w:r>
      <w:r w:rsidRPr="00E73C80">
        <w:t xml:space="preserve"> is required by law to exclude Potential Providers from participating in this Procurement. If you cannot answer ‘no’ to every statement in Section 3 of the Selection Questionnaire (Attachment 2) then, subject to paragraph 9.2.3, your Tender shall be excluded from further participation in this Procurement (except where disproportionately small amounts of tax or social security obligations are involved).</w:t>
      </w:r>
    </w:p>
    <w:p w14:paraId="2AD408BB" w14:textId="24B5D5B3" w:rsidR="00AA6BA9" w:rsidRPr="00E73C80" w:rsidRDefault="00AA6BA9" w:rsidP="00D83E92">
      <w:pPr>
        <w:pStyle w:val="Heading2"/>
        <w:numPr>
          <w:ilvl w:val="2"/>
          <w:numId w:val="8"/>
        </w:numPr>
        <w:ind w:left="851" w:hanging="567"/>
      </w:pPr>
      <w:r w:rsidRPr="00E73C80">
        <w:t xml:space="preserve">The </w:t>
      </w:r>
      <w:r w:rsidR="009A4C35" w:rsidRPr="00E73C80">
        <w:t>A</w:t>
      </w:r>
      <w:r w:rsidR="009A4C35">
        <w:t>gent</w:t>
      </w:r>
      <w:r w:rsidRPr="00E73C80">
        <w:t xml:space="preserve"> is entitled (in its sole discretion) to exclude a Potential Provider from further participation in this Procurement if any of the statements in response to section 4</w:t>
      </w:r>
      <w:r w:rsidRPr="00DA4616">
        <w:t xml:space="preserve"> (Discretionary grounds for exclusion)</w:t>
      </w:r>
      <w:r w:rsidRPr="00E73C80">
        <w:t xml:space="preserve"> of the Selection Questionnaire (Attachment 2)</w:t>
      </w:r>
      <w:r w:rsidRPr="00DA4616">
        <w:t xml:space="preserve"> apply. If you cannot answer ‘No’ to every statement it is possible, subject to paragraph 9.2.3, that </w:t>
      </w:r>
      <w:proofErr w:type="gramStart"/>
      <w:r w:rsidRPr="00E73C80">
        <w:t>your</w:t>
      </w:r>
      <w:proofErr w:type="gramEnd"/>
      <w:r w:rsidRPr="00E73C80">
        <w:t xml:space="preserve"> Tender will be excluded from this Procurement. </w:t>
      </w:r>
    </w:p>
    <w:p w14:paraId="235FC933" w14:textId="77777777" w:rsidR="00AA6BA9" w:rsidRPr="00E73C80" w:rsidRDefault="00AA6BA9" w:rsidP="00D83E92">
      <w:pPr>
        <w:pStyle w:val="Heading2"/>
        <w:numPr>
          <w:ilvl w:val="2"/>
          <w:numId w:val="8"/>
        </w:numPr>
        <w:ind w:left="851" w:hanging="567"/>
      </w:pPr>
      <w:r w:rsidRPr="00E73C80">
        <w:t>‘</w:t>
      </w:r>
      <w:proofErr w:type="spellStart"/>
      <w:r w:rsidRPr="00E73C80">
        <w:t>Self Cleaning</w:t>
      </w:r>
      <w:proofErr w:type="spellEnd"/>
      <w:r w:rsidRPr="00E73C80">
        <w:t>’ (Covering both mandatory and discretionary exclusion)</w:t>
      </w:r>
    </w:p>
    <w:p w14:paraId="2CB66625" w14:textId="6AE07DA8" w:rsidR="00AA6BA9" w:rsidRPr="00E73C80" w:rsidRDefault="00AA6BA9" w:rsidP="00D83E92">
      <w:pPr>
        <w:pStyle w:val="Heading4"/>
        <w:keepNext w:val="0"/>
        <w:keepLines w:val="0"/>
        <w:widowControl/>
        <w:numPr>
          <w:ilvl w:val="3"/>
          <w:numId w:val="8"/>
        </w:numPr>
        <w:adjustRightInd w:val="0"/>
        <w:ind w:left="1985" w:hanging="992"/>
      </w:pPr>
      <w:r w:rsidRPr="00E73C80">
        <w:t>If a Potential Provider provides sufficient evidence that remedial action has taken place subsequently that effectively “</w:t>
      </w:r>
      <w:proofErr w:type="spellStart"/>
      <w:r w:rsidRPr="00E73C80">
        <w:t>self cleans</w:t>
      </w:r>
      <w:proofErr w:type="spellEnd"/>
      <w:r w:rsidRPr="00E73C80">
        <w:t xml:space="preserve">” the situation, the </w:t>
      </w:r>
      <w:r w:rsidR="005E5DC9" w:rsidRPr="00E73C80">
        <w:t>A</w:t>
      </w:r>
      <w:r w:rsidR="005E5DC9">
        <w:t>gent</w:t>
      </w:r>
      <w:r w:rsidR="005E5DC9" w:rsidRPr="00E73C80">
        <w:t xml:space="preserve"> </w:t>
      </w:r>
      <w:r w:rsidRPr="00E73C80">
        <w:t>could decide that that Potential Provider shall not be excluded from this Procurement. As a minimum, you will have to demonstrate that you have:</w:t>
      </w:r>
    </w:p>
    <w:p w14:paraId="6C797141" w14:textId="77777777" w:rsidR="00AA6BA9" w:rsidRPr="00E73C80" w:rsidRDefault="00AA6BA9" w:rsidP="00D83E92">
      <w:pPr>
        <w:pStyle w:val="Heading4"/>
        <w:keepNext w:val="0"/>
        <w:keepLines w:val="0"/>
        <w:widowControl/>
        <w:numPr>
          <w:ilvl w:val="4"/>
          <w:numId w:val="8"/>
        </w:numPr>
        <w:adjustRightInd w:val="0"/>
        <w:ind w:left="1985" w:hanging="567"/>
      </w:pPr>
      <w:proofErr w:type="gramStart"/>
      <w:r w:rsidRPr="00E73C80">
        <w:t>paid</w:t>
      </w:r>
      <w:proofErr w:type="gramEnd"/>
      <w:r w:rsidRPr="00E73C80">
        <w:t xml:space="preserve"> or undertaken to pay compensation in respect of any damage caused by any criminal offence or misconduct;</w:t>
      </w:r>
    </w:p>
    <w:p w14:paraId="09FAC653" w14:textId="77777777" w:rsidR="00AA6BA9" w:rsidRPr="00E73C80" w:rsidRDefault="00AA6BA9" w:rsidP="00D83E92">
      <w:pPr>
        <w:pStyle w:val="Heading4"/>
        <w:keepNext w:val="0"/>
        <w:keepLines w:val="0"/>
        <w:widowControl/>
        <w:numPr>
          <w:ilvl w:val="4"/>
          <w:numId w:val="8"/>
        </w:numPr>
        <w:adjustRightInd w:val="0"/>
        <w:ind w:left="1985" w:hanging="567"/>
      </w:pPr>
      <w:proofErr w:type="gramStart"/>
      <w:r w:rsidRPr="00E73C80">
        <w:t>clarified</w:t>
      </w:r>
      <w:proofErr w:type="gramEnd"/>
      <w:r w:rsidRPr="00E73C80">
        <w:t xml:space="preserve"> the facts and circumstances in a comprehensive manner by actively collaborating with the investigating authorities; and</w:t>
      </w:r>
    </w:p>
    <w:p w14:paraId="74970D6E" w14:textId="77777777" w:rsidR="00AA6BA9" w:rsidRPr="00E73C80" w:rsidRDefault="00AA6BA9" w:rsidP="00D83E92">
      <w:pPr>
        <w:pStyle w:val="Heading4"/>
        <w:keepNext w:val="0"/>
        <w:keepLines w:val="0"/>
        <w:widowControl/>
        <w:numPr>
          <w:ilvl w:val="4"/>
          <w:numId w:val="8"/>
        </w:numPr>
        <w:adjustRightInd w:val="0"/>
        <w:ind w:left="1985" w:hanging="567"/>
      </w:pPr>
      <w:proofErr w:type="gramStart"/>
      <w:r w:rsidRPr="00E73C80">
        <w:t>taken</w:t>
      </w:r>
      <w:proofErr w:type="gramEnd"/>
      <w:r w:rsidRPr="00E73C80">
        <w:t xml:space="preserve"> concrete technical, organisational and personnel measures that are appropriate to prevent further criminal offences or misconduct.</w:t>
      </w:r>
    </w:p>
    <w:p w14:paraId="61EB2667" w14:textId="77777777" w:rsidR="00AA6BA9" w:rsidRPr="00E73C80" w:rsidRDefault="00AA6BA9" w:rsidP="00D83E92">
      <w:pPr>
        <w:pStyle w:val="Heading4"/>
        <w:keepNext w:val="0"/>
        <w:keepLines w:val="0"/>
        <w:widowControl/>
        <w:numPr>
          <w:ilvl w:val="3"/>
          <w:numId w:val="8"/>
        </w:numPr>
        <w:adjustRightInd w:val="0"/>
        <w:ind w:left="1985" w:hanging="992"/>
      </w:pPr>
      <w:r w:rsidRPr="00E73C80">
        <w:t>The measures you have taken will be evaluated taking into account the gravity and particular circumstances of the criminal offence or misconduct.</w:t>
      </w:r>
    </w:p>
    <w:p w14:paraId="48F32B0B" w14:textId="77777777" w:rsidR="00861B6B" w:rsidRPr="00DA4616" w:rsidRDefault="00861B6B" w:rsidP="00D83E92"/>
    <w:p w14:paraId="79F3BE08" w14:textId="77777777" w:rsidR="00861B6B" w:rsidRPr="00E73C80" w:rsidRDefault="00861B6B">
      <w:pPr>
        <w:rPr>
          <w:rFonts w:ascii="Arial" w:eastAsia="Arial" w:hAnsi="Arial" w:cs="Arial"/>
          <w:sz w:val="20"/>
          <w:szCs w:val="20"/>
        </w:rPr>
      </w:pPr>
      <w:bookmarkStart w:id="26" w:name="_Ref284445646"/>
      <w:r w:rsidRPr="00D83E92">
        <w:rPr>
          <w:rFonts w:ascii="Arial" w:hAnsi="Arial" w:cs="Arial"/>
          <w:sz w:val="20"/>
          <w:szCs w:val="20"/>
        </w:rPr>
        <w:br w:type="page"/>
      </w:r>
    </w:p>
    <w:p w14:paraId="152D178F" w14:textId="33C7256E" w:rsidR="00AA6BA9" w:rsidRPr="00E73C80" w:rsidRDefault="00AA6BA9" w:rsidP="00D83E92">
      <w:pPr>
        <w:pStyle w:val="Heading2"/>
        <w:numPr>
          <w:ilvl w:val="1"/>
          <w:numId w:val="8"/>
        </w:numPr>
        <w:spacing w:after="0"/>
        <w:ind w:hanging="737"/>
      </w:pPr>
      <w:r w:rsidRPr="00D83E92">
        <w:lastRenderedPageBreak/>
        <w:t xml:space="preserve">Stage 2 – Selection Questionnaire section 5 – Economic and Financial </w:t>
      </w:r>
      <w:bookmarkEnd w:id="26"/>
      <w:r w:rsidRPr="00D83E92">
        <w:t xml:space="preserve">Standing </w:t>
      </w:r>
    </w:p>
    <w:p w14:paraId="7DED9021" w14:textId="58F26415" w:rsidR="00AA6BA9" w:rsidRPr="00E73C80" w:rsidRDefault="00AA6BA9" w:rsidP="00D83E92">
      <w:pPr>
        <w:pStyle w:val="Heading2"/>
        <w:numPr>
          <w:ilvl w:val="2"/>
          <w:numId w:val="8"/>
        </w:numPr>
        <w:ind w:left="851" w:hanging="567"/>
      </w:pPr>
      <w:r w:rsidRPr="00E73C80">
        <w:t xml:space="preserve">The information you submit in response sections 1 Potential Provider Information and 2 </w:t>
      </w:r>
      <w:r w:rsidR="00861B6B" w:rsidRPr="00E73C80">
        <w:t>Response</w:t>
      </w:r>
      <w:r w:rsidRPr="00E73C80">
        <w:t xml:space="preserve"> Model in the Selection Questionnaire will be used to carry out an assessment of your economic and financial standing. If you indicate in response to question SQ5.1a that a Contract Guarantee will be provided, the </w:t>
      </w:r>
      <w:r w:rsidR="009A4C35" w:rsidRPr="00E73C80">
        <w:t>A</w:t>
      </w:r>
      <w:r w:rsidR="009A4C35">
        <w:t>gent</w:t>
      </w:r>
      <w:r w:rsidRPr="00E73C80">
        <w:t xml:space="preserve"> will perform an assessment of the proposed Contract Guarantor’s economic and financial standing in accordance with this paragraph 9.</w:t>
      </w:r>
      <w:r w:rsidR="004C2D0A">
        <w:t>8</w:t>
      </w:r>
      <w:r w:rsidRPr="00E73C80">
        <w:t>.</w:t>
      </w:r>
    </w:p>
    <w:p w14:paraId="1DBF3142" w14:textId="5B336CD0" w:rsidR="00AA6BA9" w:rsidRPr="00E73C80" w:rsidRDefault="00AA6BA9" w:rsidP="00D83E92">
      <w:pPr>
        <w:pStyle w:val="Heading2"/>
        <w:numPr>
          <w:ilvl w:val="2"/>
          <w:numId w:val="8"/>
        </w:numPr>
        <w:ind w:left="851" w:hanging="567"/>
      </w:pPr>
      <w:r w:rsidRPr="00E73C80">
        <w:t xml:space="preserve">The </w:t>
      </w:r>
      <w:r w:rsidR="009A4C35" w:rsidRPr="00E73C80">
        <w:t>A</w:t>
      </w:r>
      <w:r w:rsidR="009A4C35">
        <w:t>gent</w:t>
      </w:r>
      <w:r w:rsidRPr="00E73C80">
        <w:t xml:space="preserve"> uses a credit reference agency as the first step in determining financial risk. The </w:t>
      </w:r>
      <w:r w:rsidR="009A4C35" w:rsidRPr="00E73C80">
        <w:t>A</w:t>
      </w:r>
      <w:r w:rsidR="009A4C35">
        <w:t>gent</w:t>
      </w:r>
      <w:r w:rsidRPr="00E73C80">
        <w:t xml:space="preserve"> will request a credit reference agency financial risk/failure score based on the information provided in response to the Selection Questionnaire. The report provided by the credit reference agency, (Dun and Bradstreet) will be used to determine the level of financial risk you represent. If the score provided by the credit reference agency (Dun and Bradstreet) is 51 or more, then your </w:t>
      </w:r>
      <w:r w:rsidR="005F0503">
        <w:t>Response</w:t>
      </w:r>
      <w:r w:rsidRPr="00E73C80">
        <w:t xml:space="preserve"> will proceed to Stage 3 of the Selection Stage evaluation process.</w:t>
      </w:r>
    </w:p>
    <w:p w14:paraId="4AD180C6" w14:textId="77777777" w:rsidR="00AA6BA9" w:rsidRPr="00E73C80" w:rsidRDefault="00AA6BA9" w:rsidP="00D83E92">
      <w:pPr>
        <w:pStyle w:val="Heading2"/>
        <w:numPr>
          <w:ilvl w:val="2"/>
          <w:numId w:val="8"/>
        </w:numPr>
        <w:ind w:left="851" w:hanging="567"/>
      </w:pPr>
      <w:r w:rsidRPr="00E73C80">
        <w:t>If any of the following circumstances arise:</w:t>
      </w:r>
    </w:p>
    <w:p w14:paraId="624616ED" w14:textId="31BFA83B" w:rsidR="00AA6BA9" w:rsidRPr="00E73C80" w:rsidRDefault="00AA6BA9" w:rsidP="00D83E92">
      <w:pPr>
        <w:pStyle w:val="Heading2"/>
        <w:numPr>
          <w:ilvl w:val="3"/>
          <w:numId w:val="8"/>
        </w:numPr>
        <w:ind w:left="1985" w:hanging="1134"/>
      </w:pPr>
      <w:proofErr w:type="gramStart"/>
      <w:r w:rsidRPr="00E73C80">
        <w:t>the</w:t>
      </w:r>
      <w:proofErr w:type="gramEnd"/>
      <w:r w:rsidRPr="00E73C80">
        <w:t xml:space="preserve"> score provided by the credit reference agency (Dun and Bradstreet) is less than 51;</w:t>
      </w:r>
    </w:p>
    <w:p w14:paraId="35EA6AA0" w14:textId="30C7EEAB" w:rsidR="00AA6BA9" w:rsidRPr="00E73C80" w:rsidRDefault="00AA6BA9" w:rsidP="00D83E92">
      <w:pPr>
        <w:pStyle w:val="Heading2"/>
        <w:numPr>
          <w:ilvl w:val="3"/>
          <w:numId w:val="8"/>
        </w:numPr>
        <w:ind w:left="1985" w:hanging="1134"/>
      </w:pPr>
      <w:proofErr w:type="gramStart"/>
      <w:r w:rsidRPr="00E73C80">
        <w:t>no</w:t>
      </w:r>
      <w:proofErr w:type="gramEnd"/>
      <w:r w:rsidRPr="00E73C80">
        <w:t xml:space="preserve"> standard credit reference agency score is available for your organisation,</w:t>
      </w:r>
    </w:p>
    <w:p w14:paraId="7D093E82" w14:textId="39836F62" w:rsidR="00AA6BA9" w:rsidRPr="00E73C80" w:rsidRDefault="00AA6BA9" w:rsidP="00D83E92">
      <w:pPr>
        <w:pStyle w:val="Heading2"/>
        <w:numPr>
          <w:ilvl w:val="2"/>
          <w:numId w:val="8"/>
        </w:numPr>
        <w:ind w:left="851" w:hanging="567"/>
      </w:pPr>
      <w:proofErr w:type="gramStart"/>
      <w:r w:rsidRPr="00E73C80">
        <w:t>then</w:t>
      </w:r>
      <w:proofErr w:type="gramEnd"/>
      <w:r w:rsidRPr="00E73C80">
        <w:t xml:space="preserve"> the </w:t>
      </w:r>
      <w:r w:rsidR="00FA7BD6" w:rsidRPr="00E73C80">
        <w:t>A</w:t>
      </w:r>
      <w:r w:rsidR="00FA7BD6">
        <w:t>gent</w:t>
      </w:r>
      <w:r w:rsidRPr="00E73C80">
        <w:t xml:space="preserve"> may ask you to provide a copy of your audited accounts for the most recent two years and/or one or more of the following in respect of your organisation or the proposed Contract Guarantor (as the case may be):</w:t>
      </w:r>
    </w:p>
    <w:p w14:paraId="66AFFEE1" w14:textId="7A8A7824" w:rsidR="00AA6BA9" w:rsidRPr="00E73C80" w:rsidRDefault="00AA6BA9" w:rsidP="00D83E92">
      <w:pPr>
        <w:pStyle w:val="Heading2"/>
        <w:numPr>
          <w:ilvl w:val="3"/>
          <w:numId w:val="8"/>
        </w:numPr>
        <w:ind w:left="1985" w:hanging="1134"/>
      </w:pPr>
      <w:proofErr w:type="gramStart"/>
      <w:r w:rsidRPr="00E73C80">
        <w:t>a</w:t>
      </w:r>
      <w:proofErr w:type="gramEnd"/>
      <w:r w:rsidRPr="00E73C80">
        <w:t xml:space="preserve"> statement of your turnover profit and loss account and cash flow for the most recent year of trading;</w:t>
      </w:r>
    </w:p>
    <w:p w14:paraId="08D1EF1C" w14:textId="3C3D7D53" w:rsidR="00AA6BA9" w:rsidRPr="00E73C80" w:rsidRDefault="00AA6BA9" w:rsidP="00D83E92">
      <w:pPr>
        <w:pStyle w:val="Heading2"/>
        <w:numPr>
          <w:ilvl w:val="3"/>
          <w:numId w:val="8"/>
        </w:numPr>
        <w:ind w:left="1985" w:hanging="1134"/>
      </w:pPr>
      <w:proofErr w:type="gramStart"/>
      <w:r w:rsidRPr="00E73C80">
        <w:t>a</w:t>
      </w:r>
      <w:proofErr w:type="gramEnd"/>
      <w:r w:rsidRPr="00E73C80">
        <w:t xml:space="preserve"> statement of your cash flow forecast for the current year and a bank letter outlining the current cash and credit position; and/or</w:t>
      </w:r>
    </w:p>
    <w:p w14:paraId="78CEB1D3" w14:textId="284CF182" w:rsidR="00AA6BA9" w:rsidRPr="00E73C80" w:rsidRDefault="00AA6BA9" w:rsidP="00D83E92">
      <w:pPr>
        <w:pStyle w:val="Heading2"/>
        <w:numPr>
          <w:ilvl w:val="3"/>
          <w:numId w:val="8"/>
        </w:numPr>
        <w:ind w:left="1985" w:hanging="1134"/>
      </w:pPr>
      <w:proofErr w:type="gramStart"/>
      <w:r w:rsidRPr="00E73C80">
        <w:t>an</w:t>
      </w:r>
      <w:proofErr w:type="gramEnd"/>
      <w:r w:rsidRPr="00E73C80">
        <w:t xml:space="preserve"> alternative means of demonstrating financial status.</w:t>
      </w:r>
    </w:p>
    <w:p w14:paraId="2C88F5BF" w14:textId="37A1E09C" w:rsidR="00AA6BA9" w:rsidRPr="00E73C80" w:rsidRDefault="00861B6B" w:rsidP="00D83E92">
      <w:pPr>
        <w:pStyle w:val="Heading2"/>
        <w:numPr>
          <w:ilvl w:val="2"/>
          <w:numId w:val="8"/>
        </w:numPr>
        <w:ind w:left="851" w:hanging="567"/>
      </w:pPr>
      <w:r w:rsidRPr="00E73C80">
        <w:t xml:space="preserve"> </w:t>
      </w:r>
      <w:r w:rsidR="00AA6BA9" w:rsidRPr="00E73C80">
        <w:t xml:space="preserve">The </w:t>
      </w:r>
      <w:r w:rsidR="00FA7BD6" w:rsidRPr="00E73C80">
        <w:t>A</w:t>
      </w:r>
      <w:r w:rsidR="00FA7BD6">
        <w:t>gent</w:t>
      </w:r>
      <w:r w:rsidR="00AA6BA9" w:rsidRPr="00E73C80">
        <w:t xml:space="preserve"> will use the information described in paragraph 9.</w:t>
      </w:r>
      <w:r w:rsidR="004C2D0A">
        <w:t>8</w:t>
      </w:r>
      <w:r w:rsidR="00AA6BA9" w:rsidRPr="00E73C80">
        <w:t xml:space="preserve">.4, in addition to a detailed credit reference agency report (where available) to assess whether your organisation’s or your proposed Contract Guarantor’s financial risk is acceptable. This will be performed using the </w:t>
      </w:r>
      <w:proofErr w:type="gramStart"/>
      <w:r w:rsidR="00FA7BD6" w:rsidRPr="00E73C80">
        <w:t>A</w:t>
      </w:r>
      <w:r w:rsidR="00FA7BD6">
        <w:t>gent</w:t>
      </w:r>
      <w:r w:rsidR="00FA7BD6" w:rsidRPr="00E73C80">
        <w:t xml:space="preserve"> </w:t>
      </w:r>
      <w:r w:rsidR="00AA6BA9" w:rsidRPr="00E73C80">
        <w:t>'s</w:t>
      </w:r>
      <w:proofErr w:type="gramEnd"/>
      <w:r w:rsidR="00AA6BA9" w:rsidRPr="00E73C80">
        <w:t xml:space="preserve"> financial assessment template which can be viewed using the template provided at Attachment 7 Financial Assessment Template, which covers a range of financial risk indicators.</w:t>
      </w:r>
    </w:p>
    <w:p w14:paraId="1D48713D" w14:textId="699C7D5F" w:rsidR="00AA6BA9" w:rsidRPr="00E73C80" w:rsidRDefault="00861B6B" w:rsidP="00D83E92">
      <w:pPr>
        <w:pStyle w:val="Heading2"/>
        <w:numPr>
          <w:ilvl w:val="2"/>
          <w:numId w:val="8"/>
        </w:numPr>
        <w:ind w:left="851" w:hanging="567"/>
      </w:pPr>
      <w:r w:rsidRPr="00E73C80">
        <w:t xml:space="preserve"> </w:t>
      </w:r>
      <w:r w:rsidR="00AA6BA9" w:rsidRPr="00E73C80">
        <w:t xml:space="preserve">If the </w:t>
      </w:r>
      <w:r w:rsidR="00FA7BD6" w:rsidRPr="00E73C80">
        <w:t>A</w:t>
      </w:r>
      <w:r w:rsidR="00FA7BD6">
        <w:t>gent</w:t>
      </w:r>
      <w:r w:rsidR="00AA6BA9" w:rsidRPr="00E73C80">
        <w:t xml:space="preserve"> then determines (</w:t>
      </w:r>
      <w:r w:rsidR="004C2D0A">
        <w:t>in accordance with paragraph 9.8</w:t>
      </w:r>
      <w:r w:rsidR="00AA6BA9" w:rsidRPr="00E73C80">
        <w:t xml:space="preserve">.5) that the financial risk is determined as being acceptable, then your </w:t>
      </w:r>
      <w:r w:rsidR="005F0503">
        <w:t>Response</w:t>
      </w:r>
      <w:r w:rsidR="00AA6BA9" w:rsidRPr="00E73C80">
        <w:t xml:space="preserve"> will proceed to Stage 3 of the Selection Stage evaluation process.</w:t>
      </w:r>
    </w:p>
    <w:p w14:paraId="7F2CE442" w14:textId="6B9DBE88" w:rsidR="00AA6BA9" w:rsidRPr="00E73C80" w:rsidRDefault="00861B6B" w:rsidP="00D83E92">
      <w:pPr>
        <w:pStyle w:val="Heading2"/>
        <w:numPr>
          <w:ilvl w:val="2"/>
          <w:numId w:val="8"/>
        </w:numPr>
        <w:ind w:left="851" w:hanging="567"/>
      </w:pPr>
      <w:r w:rsidRPr="00E73C80">
        <w:t xml:space="preserve"> </w:t>
      </w:r>
      <w:r w:rsidR="00AA6BA9" w:rsidRPr="00E73C80">
        <w:t xml:space="preserve">If the </w:t>
      </w:r>
      <w:r w:rsidR="00FA7BD6" w:rsidRPr="00E73C80">
        <w:t>A</w:t>
      </w:r>
      <w:r w:rsidR="00FA7BD6">
        <w:t>gent</w:t>
      </w:r>
      <w:r w:rsidR="00AA6BA9" w:rsidRPr="00E73C80">
        <w:t xml:space="preserve"> determines (</w:t>
      </w:r>
      <w:r w:rsidR="004C2D0A">
        <w:t>in accordance with paragraph 9.8</w:t>
      </w:r>
      <w:r w:rsidR="00AA6BA9" w:rsidRPr="00E73C80">
        <w:t xml:space="preserve">.5) that the financial risk is determined as being unacceptable, then the </w:t>
      </w:r>
      <w:r w:rsidR="00FA7BD6" w:rsidRPr="00E73C80">
        <w:t>A</w:t>
      </w:r>
      <w:r w:rsidR="00FA7BD6">
        <w:t>gent</w:t>
      </w:r>
      <w:r w:rsidR="00AA6BA9" w:rsidRPr="00E73C80">
        <w:t xml:space="preserve"> may (in its sole discretion) request that you nominate a Contract Guarantor. If you nominate a Contract Guarantor the </w:t>
      </w:r>
      <w:r w:rsidR="00FA7BD6" w:rsidRPr="00E73C80">
        <w:t>A</w:t>
      </w:r>
      <w:r w:rsidR="00FA7BD6">
        <w:t>gent</w:t>
      </w:r>
      <w:r w:rsidR="00AA6BA9" w:rsidRPr="00E73C80">
        <w:t xml:space="preserve"> will under</w:t>
      </w:r>
      <w:r w:rsidR="004C2D0A">
        <w:t>take the steps at paragraphs 9.8.2 to 9.8</w:t>
      </w:r>
      <w:r w:rsidR="00AA6BA9" w:rsidRPr="00E73C80">
        <w:t xml:space="preserve">.7 in respect of the proposed Contract Guarantor. </w:t>
      </w:r>
    </w:p>
    <w:p w14:paraId="783DB388" w14:textId="47D6999E" w:rsidR="00AA6BA9" w:rsidRPr="00E73C80" w:rsidRDefault="00861B6B" w:rsidP="00D83E92">
      <w:pPr>
        <w:pStyle w:val="Heading2"/>
        <w:numPr>
          <w:ilvl w:val="2"/>
          <w:numId w:val="8"/>
        </w:numPr>
        <w:ind w:left="851" w:hanging="567"/>
      </w:pPr>
      <w:r w:rsidRPr="00E73C80">
        <w:t xml:space="preserve"> </w:t>
      </w:r>
      <w:r w:rsidR="00AA6BA9" w:rsidRPr="00E73C80">
        <w:t xml:space="preserve">Only if, after evaluating all the information requested and provided, the level of financial risk is still deemed unacceptable, or where </w:t>
      </w:r>
      <w:r w:rsidR="00A31C0D">
        <w:t>the requested information at 9.8</w:t>
      </w:r>
      <w:r w:rsidR="00AA6BA9" w:rsidRPr="00E73C80">
        <w:t xml:space="preserve">.4 has not been provided, then the </w:t>
      </w:r>
      <w:r w:rsidR="005F0503">
        <w:t>Response</w:t>
      </w:r>
      <w:r w:rsidR="00AA6BA9" w:rsidRPr="00E73C80">
        <w:t xml:space="preserve"> will be excluded from further involvement in the procurement.</w:t>
      </w:r>
    </w:p>
    <w:p w14:paraId="721D5679" w14:textId="05D7B61E" w:rsidR="00AA6BA9" w:rsidRPr="00E73C80" w:rsidRDefault="00AA6BA9" w:rsidP="00D83E92">
      <w:pPr>
        <w:pStyle w:val="Heading2"/>
        <w:numPr>
          <w:ilvl w:val="2"/>
          <w:numId w:val="8"/>
        </w:numPr>
        <w:ind w:left="851" w:hanging="567"/>
      </w:pPr>
      <w:r w:rsidRPr="00E73C80">
        <w:lastRenderedPageBreak/>
        <w:t xml:space="preserve">If you are bidding as Lead Contact for a Group of Economic Operators, the assessment of economic and financial standing will be carried out in respect of each member of the Group of Economic Operators.  If one or more members of the Group of Economic Operators is determined as having an unacceptable risk level following this assessment, then the relevant member(s) will be required to obtain a Contract Guarantee. The </w:t>
      </w:r>
      <w:r w:rsidR="005E5DC9" w:rsidRPr="00E73C80">
        <w:t>A</w:t>
      </w:r>
      <w:r w:rsidR="005E5DC9">
        <w:t>gent</w:t>
      </w:r>
      <w:r w:rsidRPr="00E73C80">
        <w:t xml:space="preserve"> will under</w:t>
      </w:r>
      <w:r w:rsidR="00A31C0D">
        <w:t>take the steps at paragraphs 9.8.2 to 9.8</w:t>
      </w:r>
      <w:r w:rsidRPr="00E73C80">
        <w:t xml:space="preserve">.7 in respect of the proposed Contract Guarantor. If a Contract Guarantor cannot be provided and the level of financial risk remains unacceptable, the </w:t>
      </w:r>
      <w:r w:rsidR="005F0503">
        <w:t>Response</w:t>
      </w:r>
      <w:r w:rsidRPr="00E73C80">
        <w:t xml:space="preserve"> will be excluded from further involvement in this Procurement.</w:t>
      </w:r>
    </w:p>
    <w:p w14:paraId="56B59276" w14:textId="0B266817" w:rsidR="0086319A" w:rsidRPr="00E73C80" w:rsidRDefault="0086319A" w:rsidP="00D83E92">
      <w:pPr>
        <w:pStyle w:val="Heading2"/>
        <w:ind w:left="142" w:firstLine="0"/>
      </w:pPr>
    </w:p>
    <w:p w14:paraId="7DC1DC90" w14:textId="212EC4B4" w:rsidR="00803FBF" w:rsidRPr="00E73C80" w:rsidRDefault="00803FBF">
      <w:pPr>
        <w:pStyle w:val="Heading2"/>
        <w:numPr>
          <w:ilvl w:val="1"/>
          <w:numId w:val="8"/>
        </w:numPr>
        <w:ind w:hanging="737"/>
      </w:pPr>
      <w:r w:rsidRPr="00E73C80">
        <w:t>Stage 3 – Selection Questionnaire section</w:t>
      </w:r>
      <w:r w:rsidR="005B7D02">
        <w:t>s 6 and</w:t>
      </w:r>
      <w:r w:rsidRPr="00E73C80">
        <w:t xml:space="preserve"> 7 – Technical and Professional Ability</w:t>
      </w:r>
    </w:p>
    <w:p w14:paraId="31929D26" w14:textId="1A3D013D" w:rsidR="00803FBF" w:rsidRPr="00E73C80" w:rsidRDefault="00803FBF" w:rsidP="00D83E92">
      <w:pPr>
        <w:pStyle w:val="Heading2"/>
        <w:numPr>
          <w:ilvl w:val="2"/>
          <w:numId w:val="8"/>
        </w:numPr>
        <w:ind w:left="851" w:hanging="567"/>
      </w:pPr>
      <w:r w:rsidRPr="00E73C80">
        <w:t>Evaluators will assess responses to the questions in section</w:t>
      </w:r>
      <w:r w:rsidR="005B7D02">
        <w:t>s 6 and</w:t>
      </w:r>
      <w:r w:rsidRPr="00E73C80">
        <w:t xml:space="preserve"> 7 based on the criteria set out in the Selection Questionnaire (Attachment 2 Selection Questionnaire) and in comparison to requirements as set out in </w:t>
      </w:r>
      <w:r w:rsidR="008575D3">
        <w:t>Attachment 8 (</w:t>
      </w:r>
      <w:proofErr w:type="spellStart"/>
      <w:r w:rsidR="008575D3">
        <w:t>Overview_Requirements</w:t>
      </w:r>
      <w:proofErr w:type="spellEnd"/>
      <w:r w:rsidR="008575D3">
        <w:t>)</w:t>
      </w:r>
      <w:r w:rsidRPr="00E73C80">
        <w:t>.</w:t>
      </w:r>
    </w:p>
    <w:p w14:paraId="3C196922" w14:textId="31653E74" w:rsidR="00B00286" w:rsidRPr="00B00286" w:rsidRDefault="00803FBF" w:rsidP="00D83E92">
      <w:pPr>
        <w:pStyle w:val="Heading2"/>
        <w:numPr>
          <w:ilvl w:val="2"/>
          <w:numId w:val="8"/>
        </w:numPr>
        <w:ind w:left="851" w:hanging="567"/>
      </w:pPr>
      <w:r w:rsidRPr="00E73C80">
        <w:t xml:space="preserve">The selection stage evaluation </w:t>
      </w:r>
      <w:r w:rsidR="005B7D02">
        <w:t xml:space="preserve">in section 7 </w:t>
      </w:r>
      <w:r w:rsidRPr="00E73C80">
        <w:t>will comprise of 3 evaluated questions. The evaluation of each response to these questions will be conducted and consensus checked in accordance with the Consensus Marking Procedure. A table representing the Maximum Selection Scores Available for each question is below.</w:t>
      </w:r>
    </w:p>
    <w:tbl>
      <w:tblPr>
        <w:tblStyle w:val="TableGrid"/>
        <w:tblpPr w:leftFromText="180" w:rightFromText="180" w:vertAnchor="text" w:horzAnchor="margin" w:tblpXSpec="center" w:tblpY="-18"/>
        <w:tblW w:w="0" w:type="auto"/>
        <w:tblLook w:val="04A0" w:firstRow="1" w:lastRow="0" w:firstColumn="1" w:lastColumn="0" w:noHBand="0" w:noVBand="1"/>
      </w:tblPr>
      <w:tblGrid>
        <w:gridCol w:w="2484"/>
        <w:gridCol w:w="2419"/>
        <w:gridCol w:w="2412"/>
      </w:tblGrid>
      <w:tr w:rsidR="00803FBF" w:rsidRPr="00E73C80" w14:paraId="61BF7DB1" w14:textId="77777777" w:rsidTr="00803FBF">
        <w:tc>
          <w:tcPr>
            <w:tcW w:w="2484" w:type="dxa"/>
          </w:tcPr>
          <w:p w14:paraId="1C77F1A4" w14:textId="77777777" w:rsidR="00803FBF" w:rsidRPr="00E73C80" w:rsidRDefault="00803FBF" w:rsidP="00803FBF">
            <w:pPr>
              <w:pStyle w:val="Heading3"/>
              <w:ind w:left="0" w:firstLine="0"/>
              <w:outlineLvl w:val="2"/>
            </w:pPr>
            <w:r w:rsidRPr="00E73C80">
              <w:t>Question</w:t>
            </w:r>
          </w:p>
        </w:tc>
        <w:tc>
          <w:tcPr>
            <w:tcW w:w="2419" w:type="dxa"/>
          </w:tcPr>
          <w:p w14:paraId="407DF253" w14:textId="77777777" w:rsidR="00803FBF" w:rsidRPr="00E73C80" w:rsidRDefault="00803FBF" w:rsidP="00803FBF">
            <w:pPr>
              <w:pStyle w:val="Heading3"/>
              <w:ind w:left="0" w:firstLine="0"/>
              <w:outlineLvl w:val="2"/>
            </w:pPr>
            <w:r w:rsidRPr="00E73C80">
              <w:t>Weighting</w:t>
            </w:r>
          </w:p>
        </w:tc>
        <w:tc>
          <w:tcPr>
            <w:tcW w:w="2412" w:type="dxa"/>
          </w:tcPr>
          <w:p w14:paraId="3AC63A83" w14:textId="77777777" w:rsidR="00803FBF" w:rsidRPr="00E73C80" w:rsidRDefault="00803FBF" w:rsidP="00803FBF">
            <w:pPr>
              <w:pStyle w:val="Heading3"/>
              <w:ind w:left="0" w:firstLine="0"/>
              <w:outlineLvl w:val="2"/>
            </w:pPr>
            <w:r w:rsidRPr="00E73C80">
              <w:t>Maximum Selection Score Available</w:t>
            </w:r>
          </w:p>
        </w:tc>
      </w:tr>
      <w:tr w:rsidR="00803FBF" w:rsidRPr="00E73C80" w14:paraId="446D5C03" w14:textId="77777777" w:rsidTr="00803FBF">
        <w:tc>
          <w:tcPr>
            <w:tcW w:w="2484" w:type="dxa"/>
          </w:tcPr>
          <w:p w14:paraId="0A45E1CB" w14:textId="2D53CF55" w:rsidR="00803FBF" w:rsidRPr="00E73C80" w:rsidRDefault="00465168" w:rsidP="00DA4616">
            <w:pPr>
              <w:pStyle w:val="Heading3"/>
              <w:ind w:left="0" w:firstLine="0"/>
              <w:outlineLvl w:val="2"/>
            </w:pPr>
            <w:r>
              <w:t>Relevant Experience and Contract Examples (x3)</w:t>
            </w:r>
          </w:p>
        </w:tc>
        <w:tc>
          <w:tcPr>
            <w:tcW w:w="2419" w:type="dxa"/>
          </w:tcPr>
          <w:p w14:paraId="608B407C" w14:textId="77777777" w:rsidR="00233B73" w:rsidRDefault="00803FBF" w:rsidP="00803FBF">
            <w:pPr>
              <w:pStyle w:val="Heading3"/>
              <w:ind w:left="0" w:firstLine="0"/>
              <w:outlineLvl w:val="2"/>
            </w:pPr>
            <w:r w:rsidRPr="00E73C80">
              <w:t xml:space="preserve">60% </w:t>
            </w:r>
          </w:p>
          <w:p w14:paraId="35F3F134" w14:textId="5935CA4F" w:rsidR="00803FBF" w:rsidRPr="00E73C80" w:rsidRDefault="00803FBF" w:rsidP="00803FBF">
            <w:pPr>
              <w:pStyle w:val="Heading3"/>
              <w:ind w:left="0" w:firstLine="0"/>
              <w:outlineLvl w:val="2"/>
            </w:pPr>
            <w:r w:rsidRPr="00E73C80">
              <w:t>(20% for each project)</w:t>
            </w:r>
          </w:p>
        </w:tc>
        <w:tc>
          <w:tcPr>
            <w:tcW w:w="2412" w:type="dxa"/>
          </w:tcPr>
          <w:p w14:paraId="6A79242A" w14:textId="0345AE99" w:rsidR="00803FBF" w:rsidRPr="00E73C80" w:rsidRDefault="00DA4616" w:rsidP="00803FBF">
            <w:pPr>
              <w:pStyle w:val="Heading3"/>
              <w:ind w:left="0" w:firstLine="0"/>
              <w:outlineLvl w:val="2"/>
            </w:pPr>
            <w:r>
              <w:t>60</w:t>
            </w:r>
          </w:p>
        </w:tc>
      </w:tr>
      <w:tr w:rsidR="00803FBF" w:rsidRPr="00E73C80" w14:paraId="07E10510" w14:textId="77777777" w:rsidTr="00803FBF">
        <w:tc>
          <w:tcPr>
            <w:tcW w:w="2484" w:type="dxa"/>
          </w:tcPr>
          <w:p w14:paraId="326FC97D" w14:textId="6335780C" w:rsidR="00803FBF" w:rsidRPr="00E73C80" w:rsidRDefault="00465168" w:rsidP="00803FBF">
            <w:pPr>
              <w:pStyle w:val="Heading3"/>
              <w:ind w:left="0" w:firstLine="0"/>
              <w:outlineLvl w:val="2"/>
            </w:pPr>
            <w:r>
              <w:t xml:space="preserve">Qualified </w:t>
            </w:r>
            <w:r w:rsidR="00803FBF" w:rsidRPr="00E73C80">
              <w:t>Personnel</w:t>
            </w:r>
          </w:p>
        </w:tc>
        <w:tc>
          <w:tcPr>
            <w:tcW w:w="2419" w:type="dxa"/>
          </w:tcPr>
          <w:p w14:paraId="0591978E" w14:textId="77777777" w:rsidR="00803FBF" w:rsidRPr="00E73C80" w:rsidRDefault="00803FBF" w:rsidP="00803FBF">
            <w:pPr>
              <w:pStyle w:val="Heading3"/>
              <w:ind w:left="0" w:firstLine="0"/>
              <w:outlineLvl w:val="2"/>
            </w:pPr>
            <w:r w:rsidRPr="00E73C80">
              <w:t>20%</w:t>
            </w:r>
          </w:p>
        </w:tc>
        <w:tc>
          <w:tcPr>
            <w:tcW w:w="2412" w:type="dxa"/>
          </w:tcPr>
          <w:p w14:paraId="3D6FDF94" w14:textId="2347D855" w:rsidR="00803FBF" w:rsidRPr="00E73C80" w:rsidRDefault="00DA4616" w:rsidP="00803FBF">
            <w:pPr>
              <w:pStyle w:val="Heading3"/>
              <w:ind w:left="0" w:firstLine="0"/>
              <w:outlineLvl w:val="2"/>
            </w:pPr>
            <w:r>
              <w:t>20</w:t>
            </w:r>
          </w:p>
        </w:tc>
      </w:tr>
      <w:tr w:rsidR="00803FBF" w:rsidRPr="00E73C80" w14:paraId="58B412EF" w14:textId="77777777" w:rsidTr="00803FBF">
        <w:tc>
          <w:tcPr>
            <w:tcW w:w="2484" w:type="dxa"/>
          </w:tcPr>
          <w:p w14:paraId="5E8BF78D" w14:textId="164309ED" w:rsidR="00803FBF" w:rsidRPr="00E73C80" w:rsidRDefault="00803FBF" w:rsidP="00D83E92">
            <w:pPr>
              <w:pStyle w:val="Heading3"/>
              <w:ind w:left="0" w:firstLine="0"/>
              <w:jc w:val="left"/>
              <w:outlineLvl w:val="2"/>
            </w:pPr>
            <w:r w:rsidRPr="00E73C80">
              <w:t xml:space="preserve">RPA </w:t>
            </w:r>
            <w:r w:rsidR="00465168">
              <w:t>Applications Development</w:t>
            </w:r>
          </w:p>
        </w:tc>
        <w:tc>
          <w:tcPr>
            <w:tcW w:w="2419" w:type="dxa"/>
          </w:tcPr>
          <w:p w14:paraId="3AA4B3AA" w14:textId="77777777" w:rsidR="00803FBF" w:rsidRPr="00E73C80" w:rsidRDefault="00803FBF" w:rsidP="00D83E92">
            <w:pPr>
              <w:pStyle w:val="Heading3"/>
              <w:ind w:left="0" w:firstLine="0"/>
              <w:jc w:val="left"/>
              <w:outlineLvl w:val="2"/>
            </w:pPr>
            <w:r w:rsidRPr="00E73C80">
              <w:t>20%</w:t>
            </w:r>
          </w:p>
        </w:tc>
        <w:tc>
          <w:tcPr>
            <w:tcW w:w="2412" w:type="dxa"/>
          </w:tcPr>
          <w:p w14:paraId="5B8D599F" w14:textId="24E099CC" w:rsidR="00803FBF" w:rsidRPr="00E73C80" w:rsidRDefault="00DA4616" w:rsidP="00D83E92">
            <w:pPr>
              <w:pStyle w:val="Heading3"/>
              <w:ind w:left="0" w:firstLine="0"/>
              <w:jc w:val="left"/>
              <w:outlineLvl w:val="2"/>
            </w:pPr>
            <w:r>
              <w:t>20</w:t>
            </w:r>
          </w:p>
        </w:tc>
      </w:tr>
    </w:tbl>
    <w:p w14:paraId="155506B6" w14:textId="77777777" w:rsidR="00803FBF" w:rsidRPr="00DA4616" w:rsidRDefault="00803FBF" w:rsidP="00D83E92"/>
    <w:p w14:paraId="79EF4244" w14:textId="77777777" w:rsidR="00803FBF" w:rsidRPr="00D83E92" w:rsidRDefault="00803FBF" w:rsidP="00D83E92"/>
    <w:p w14:paraId="6ACE15D9" w14:textId="77777777" w:rsidR="00803FBF" w:rsidRPr="00D83E92" w:rsidRDefault="00803FBF" w:rsidP="00D83E92"/>
    <w:p w14:paraId="7F291C71" w14:textId="77777777" w:rsidR="00803FBF" w:rsidRPr="00D83E92" w:rsidRDefault="00803FBF" w:rsidP="00D83E92"/>
    <w:p w14:paraId="4AC8118F" w14:textId="77777777" w:rsidR="00B00286" w:rsidRDefault="00803FBF" w:rsidP="00D83E92">
      <w:pPr>
        <w:pStyle w:val="Heading2"/>
        <w:ind w:left="851" w:firstLine="0"/>
      </w:pPr>
      <w:r w:rsidRPr="00D83E92">
        <w:lastRenderedPageBreak/>
        <w:t xml:space="preserve"> </w:t>
      </w:r>
    </w:p>
    <w:p w14:paraId="56FDE116" w14:textId="1FD32C1A" w:rsidR="00803FBF" w:rsidRPr="00D83E92" w:rsidRDefault="00803FBF" w:rsidP="00D83E92">
      <w:pPr>
        <w:pStyle w:val="Heading2"/>
        <w:numPr>
          <w:ilvl w:val="2"/>
          <w:numId w:val="8"/>
        </w:numPr>
        <w:ind w:left="851" w:hanging="567"/>
      </w:pPr>
      <w:r w:rsidRPr="00DA4616">
        <w:t>The total maximum selection score available is 10</w:t>
      </w:r>
      <w:r w:rsidR="00DA4616">
        <w:t>0</w:t>
      </w:r>
      <w:r w:rsidRPr="00DA4616">
        <w:t>.</w:t>
      </w:r>
    </w:p>
    <w:p w14:paraId="4EA7A023" w14:textId="07A5FF01" w:rsidR="008325DE" w:rsidRDefault="008325DE" w:rsidP="00D83E92">
      <w:pPr>
        <w:pStyle w:val="Heading2"/>
        <w:numPr>
          <w:ilvl w:val="2"/>
          <w:numId w:val="8"/>
        </w:numPr>
        <w:ind w:left="851" w:hanging="567"/>
      </w:pPr>
      <w:r>
        <w:t xml:space="preserve">If </w:t>
      </w:r>
      <w:r w:rsidRPr="00E73C80">
        <w:t>any res</w:t>
      </w:r>
      <w:r>
        <w:t>ponse to a question in section 6</w:t>
      </w:r>
      <w:r w:rsidRPr="00E73C80">
        <w:t xml:space="preserve"> is determined to constitute a ‘Fail’, the </w:t>
      </w:r>
      <w:r>
        <w:t>Response</w:t>
      </w:r>
      <w:r w:rsidRPr="00E73C80">
        <w:t xml:space="preserve"> will not proceed to the Award Stage (as described in paragraph 10) and will be excluded from further consideration for the purposes of this Procurement.</w:t>
      </w:r>
    </w:p>
    <w:p w14:paraId="07D54BAF" w14:textId="46D0D81C" w:rsidR="00803FBF" w:rsidRPr="00E73C80" w:rsidRDefault="00803FBF" w:rsidP="00D83E92">
      <w:pPr>
        <w:pStyle w:val="Heading2"/>
        <w:numPr>
          <w:ilvl w:val="2"/>
          <w:numId w:val="8"/>
        </w:numPr>
        <w:ind w:left="851" w:hanging="567"/>
      </w:pPr>
      <w:r w:rsidRPr="00E73C80">
        <w:t>If, following completion of the Consensus Marking Procedure</w:t>
      </w:r>
      <w:r w:rsidR="008325DE">
        <w:t xml:space="preserve"> for responses to questions in section 7,</w:t>
      </w:r>
      <w:r w:rsidRPr="00E73C80">
        <w:t xml:space="preserve"> </w:t>
      </w:r>
      <w:r w:rsidR="008325DE">
        <w:t xml:space="preserve">the Potential Provider’s total selection score falls outside the top 5 highest total selection scores achieved by other Potential Providers by more than 1%, </w:t>
      </w:r>
      <w:r w:rsidRPr="00E73C80">
        <w:t xml:space="preserve">the </w:t>
      </w:r>
      <w:r w:rsidR="005F0503">
        <w:t>Response</w:t>
      </w:r>
      <w:r w:rsidRPr="00E73C80">
        <w:t xml:space="preserve"> will not proceed to the Award Stage (as described in paragraph 10) and will be excluded from further consideration for the purposes of this Procurement.</w:t>
      </w:r>
    </w:p>
    <w:p w14:paraId="6C68263F" w14:textId="41F93FBD" w:rsidR="00803FBF" w:rsidRPr="00E73C80" w:rsidRDefault="00803FBF" w:rsidP="00D83E92">
      <w:pPr>
        <w:pStyle w:val="Heading2"/>
        <w:numPr>
          <w:ilvl w:val="1"/>
          <w:numId w:val="8"/>
        </w:numPr>
        <w:ind w:hanging="737"/>
      </w:pPr>
      <w:r w:rsidRPr="00E73C80">
        <w:t xml:space="preserve">Selection of </w:t>
      </w:r>
      <w:r w:rsidR="005F0503">
        <w:t>Responses</w:t>
      </w:r>
      <w:r w:rsidRPr="00E73C80">
        <w:t xml:space="preserve"> for the Award Stage evaluation</w:t>
      </w:r>
    </w:p>
    <w:p w14:paraId="6774205B" w14:textId="372F654A" w:rsidR="00803FBF" w:rsidRPr="00E73C80" w:rsidRDefault="00803FBF" w:rsidP="00D83E92">
      <w:pPr>
        <w:pStyle w:val="Heading2"/>
        <w:numPr>
          <w:ilvl w:val="2"/>
          <w:numId w:val="8"/>
        </w:numPr>
        <w:ind w:left="851" w:hanging="567"/>
      </w:pPr>
      <w:r w:rsidRPr="00E73C80">
        <w:t xml:space="preserve"> Following evaluation of </w:t>
      </w:r>
      <w:r w:rsidR="005F0503">
        <w:t>Responses</w:t>
      </w:r>
      <w:r w:rsidRPr="00E73C80">
        <w:t xml:space="preserve"> at this Selection Stage, those Potential Providers </w:t>
      </w:r>
      <w:proofErr w:type="gramStart"/>
      <w:r w:rsidRPr="00E73C80">
        <w:t>whose</w:t>
      </w:r>
      <w:proofErr w:type="gramEnd"/>
      <w:r w:rsidRPr="00E73C80">
        <w:t xml:space="preserve"> </w:t>
      </w:r>
      <w:r w:rsidR="005F0503">
        <w:t>Responses</w:t>
      </w:r>
      <w:r w:rsidRPr="00E73C80">
        <w:t>:</w:t>
      </w:r>
    </w:p>
    <w:p w14:paraId="6D246005" w14:textId="314BA5E5" w:rsidR="00803FBF" w:rsidRPr="00E73C80" w:rsidRDefault="00803FBF" w:rsidP="00D83E92">
      <w:pPr>
        <w:pStyle w:val="Heading2"/>
        <w:numPr>
          <w:ilvl w:val="3"/>
          <w:numId w:val="8"/>
        </w:numPr>
        <w:ind w:left="1985" w:hanging="1134"/>
      </w:pPr>
      <w:proofErr w:type="gramStart"/>
      <w:r w:rsidRPr="00E73C80">
        <w:t>pass</w:t>
      </w:r>
      <w:proofErr w:type="gramEnd"/>
      <w:r w:rsidRPr="00E73C80">
        <w:t xml:space="preserve"> the compliance checks stated in paragraph </w:t>
      </w:r>
      <w:r w:rsidR="00E73C80" w:rsidRPr="00E73C80">
        <w:t>9</w:t>
      </w:r>
      <w:r w:rsidRPr="00E73C80">
        <w:t>.1.1;</w:t>
      </w:r>
    </w:p>
    <w:p w14:paraId="2784A484" w14:textId="55166FD0" w:rsidR="00803FBF" w:rsidRPr="00E73C80" w:rsidRDefault="00803FBF" w:rsidP="00D83E92">
      <w:pPr>
        <w:pStyle w:val="Heading2"/>
        <w:numPr>
          <w:ilvl w:val="3"/>
          <w:numId w:val="8"/>
        </w:numPr>
        <w:ind w:left="1985" w:hanging="1134"/>
      </w:pPr>
      <w:proofErr w:type="gramStart"/>
      <w:r w:rsidRPr="00E73C80">
        <w:t>are</w:t>
      </w:r>
      <w:proofErr w:type="gramEnd"/>
      <w:r w:rsidRPr="00E73C80">
        <w:t xml:space="preserve"> not excluded under the provisions of Stage 1 above;</w:t>
      </w:r>
    </w:p>
    <w:p w14:paraId="26A829CE" w14:textId="3E280D92" w:rsidR="00803FBF" w:rsidRPr="00E73C80" w:rsidRDefault="00803FBF" w:rsidP="00D83E92">
      <w:pPr>
        <w:pStyle w:val="Heading2"/>
        <w:numPr>
          <w:ilvl w:val="3"/>
          <w:numId w:val="8"/>
        </w:numPr>
        <w:ind w:left="1985" w:hanging="1134"/>
      </w:pPr>
      <w:proofErr w:type="gramStart"/>
      <w:r w:rsidRPr="00E73C80">
        <w:t>meet</w:t>
      </w:r>
      <w:proofErr w:type="gramEnd"/>
      <w:r w:rsidRPr="00E73C80">
        <w:t xml:space="preserve"> the economic and financial standing requirements at Stage 2 above;</w:t>
      </w:r>
    </w:p>
    <w:p w14:paraId="1C58931D" w14:textId="551A782F" w:rsidR="00803FBF" w:rsidRPr="00E73C80" w:rsidRDefault="00803FBF" w:rsidP="00D83E92">
      <w:pPr>
        <w:pStyle w:val="Heading2"/>
        <w:numPr>
          <w:ilvl w:val="3"/>
          <w:numId w:val="8"/>
        </w:numPr>
        <w:ind w:left="1985" w:hanging="1134"/>
      </w:pPr>
      <w:proofErr w:type="gramStart"/>
      <w:r w:rsidRPr="00E73C80">
        <w:t>meet</w:t>
      </w:r>
      <w:proofErr w:type="gramEnd"/>
      <w:r w:rsidRPr="00E73C80">
        <w:t xml:space="preserve"> the standards set out in Reg</w:t>
      </w:r>
      <w:r w:rsidR="005B7D02">
        <w:t>ulation 58 at Stage 3 above;</w:t>
      </w:r>
    </w:p>
    <w:p w14:paraId="3DF769A4" w14:textId="1419B1F3" w:rsidR="005B7D02" w:rsidRDefault="005B7D02" w:rsidP="00D83E92">
      <w:pPr>
        <w:pStyle w:val="Heading2"/>
        <w:numPr>
          <w:ilvl w:val="3"/>
          <w:numId w:val="8"/>
        </w:numPr>
        <w:ind w:left="1985" w:hanging="1134"/>
      </w:pPr>
      <w:proofErr w:type="gramStart"/>
      <w:r w:rsidRPr="00E73C80">
        <w:t>achieve</w:t>
      </w:r>
      <w:proofErr w:type="gramEnd"/>
      <w:r w:rsidRPr="00E73C80">
        <w:t xml:space="preserve"> a 'Pass' to all the </w:t>
      </w:r>
      <w:r>
        <w:t xml:space="preserve">pass/fail </w:t>
      </w:r>
      <w:r w:rsidRPr="00E73C80">
        <w:t>questions in Stage 3 above</w:t>
      </w:r>
      <w:r>
        <w:t>; and</w:t>
      </w:r>
    </w:p>
    <w:p w14:paraId="0D1079C2" w14:textId="3533D994" w:rsidR="00803FBF" w:rsidRPr="00E73C80" w:rsidRDefault="005B7D02" w:rsidP="00D83E92">
      <w:pPr>
        <w:pStyle w:val="Heading2"/>
        <w:numPr>
          <w:ilvl w:val="3"/>
          <w:numId w:val="8"/>
        </w:numPr>
        <w:ind w:left="1985" w:hanging="1134"/>
      </w:pPr>
      <w:proofErr w:type="gramStart"/>
      <w:r w:rsidRPr="00E73C80">
        <w:t>whose</w:t>
      </w:r>
      <w:proofErr w:type="gramEnd"/>
      <w:r w:rsidRPr="00E73C80">
        <w:t xml:space="preserve"> Selection Score is ranked in the top 5 highest scores achieved by Potential Providers</w:t>
      </w:r>
      <w:r>
        <w:t xml:space="preserve"> (or falls outside the top 5 highest scores by less than 1%)</w:t>
      </w:r>
    </w:p>
    <w:p w14:paraId="4C1BC01F" w14:textId="0127DDA8" w:rsidR="00803FBF" w:rsidRPr="00D83E92" w:rsidRDefault="00803FBF" w:rsidP="00E73C80">
      <w:pPr>
        <w:pStyle w:val="Heading2"/>
        <w:ind w:left="851" w:firstLine="0"/>
      </w:pPr>
      <w:proofErr w:type="gramStart"/>
      <w:r w:rsidRPr="00D83E92">
        <w:t>will</w:t>
      </w:r>
      <w:proofErr w:type="gramEnd"/>
      <w:r w:rsidRPr="00D83E92">
        <w:t xml:space="preserve"> proceed to the Award Stage (as described in paragraph </w:t>
      </w:r>
      <w:r w:rsidRPr="00D83E92">
        <w:fldChar w:fldCharType="begin"/>
      </w:r>
      <w:r w:rsidRPr="00D83E92">
        <w:instrText xml:space="preserve"> REF _Ref413077315 \r \h  \* MERGEFORMAT </w:instrText>
      </w:r>
      <w:r w:rsidRPr="00D83E92">
        <w:fldChar w:fldCharType="separate"/>
      </w:r>
      <w:r w:rsidRPr="00D83E92">
        <w:t>1</w:t>
      </w:r>
      <w:r w:rsidRPr="00D83E92">
        <w:fldChar w:fldCharType="end"/>
      </w:r>
      <w:r w:rsidR="00E73C80">
        <w:t>0</w:t>
      </w:r>
      <w:r w:rsidRPr="00D83E92">
        <w:t xml:space="preserve">). All other </w:t>
      </w:r>
      <w:r w:rsidR="005F0503">
        <w:t>Responses</w:t>
      </w:r>
      <w:r w:rsidRPr="00D83E92">
        <w:t xml:space="preserve"> will be excluded from this Procurement.</w:t>
      </w:r>
    </w:p>
    <w:p w14:paraId="72902E27" w14:textId="6FBD1543" w:rsidR="00803FBF" w:rsidRPr="00E73C80" w:rsidRDefault="00803FBF" w:rsidP="00D83E92">
      <w:pPr>
        <w:pStyle w:val="Heading2"/>
        <w:numPr>
          <w:ilvl w:val="1"/>
          <w:numId w:val="8"/>
        </w:numPr>
        <w:ind w:hanging="737"/>
      </w:pPr>
      <w:r w:rsidRPr="00D83E92">
        <w:t>Potential Providers who do not meet the criteria at the Selection Stage evaluation or are excluded on grounds of non-compliance will be notified accordingly</w:t>
      </w:r>
    </w:p>
    <w:p w14:paraId="0671A1E8" w14:textId="552D3279" w:rsidR="00B45D67" w:rsidRPr="00DA4616" w:rsidRDefault="00B45D67" w:rsidP="00D83E92"/>
    <w:p w14:paraId="361A8950" w14:textId="77777777" w:rsidR="00B45D67" w:rsidRPr="00E73C80" w:rsidRDefault="00B45D67" w:rsidP="00D83E92">
      <w:pPr>
        <w:pStyle w:val="Heading4"/>
      </w:pPr>
      <w:bookmarkStart w:id="27" w:name="2xcytpi" w:colFirst="0" w:colLast="0"/>
      <w:bookmarkStart w:id="28" w:name="1ci93xb" w:colFirst="0" w:colLast="0"/>
      <w:bookmarkStart w:id="29" w:name="3whwml4" w:colFirst="0" w:colLast="0"/>
      <w:bookmarkEnd w:id="27"/>
      <w:bookmarkEnd w:id="28"/>
      <w:bookmarkEnd w:id="29"/>
    </w:p>
    <w:p w14:paraId="3312A139" w14:textId="77777777" w:rsidR="00B45D67" w:rsidRPr="00E73C80" w:rsidRDefault="00761F0C">
      <w:pPr>
        <w:pStyle w:val="Heading1"/>
        <w:numPr>
          <w:ilvl w:val="0"/>
          <w:numId w:val="8"/>
        </w:numPr>
        <w:ind w:hanging="737"/>
      </w:pPr>
      <w:bookmarkStart w:id="30" w:name="_2bn6wsx" w:colFirst="0" w:colLast="0"/>
      <w:bookmarkStart w:id="31" w:name="qsh70q" w:colFirst="0" w:colLast="0"/>
      <w:bookmarkEnd w:id="30"/>
      <w:bookmarkEnd w:id="31"/>
      <w:r w:rsidRPr="00E73C80">
        <w:t>AWARD STAGE EVALUATION</w:t>
      </w:r>
    </w:p>
    <w:p w14:paraId="76E0F6DA" w14:textId="639B5CCB" w:rsidR="008F0B1D" w:rsidRPr="00E73C80" w:rsidRDefault="008F0B1D">
      <w:pPr>
        <w:pStyle w:val="Heading2"/>
        <w:numPr>
          <w:ilvl w:val="1"/>
          <w:numId w:val="8"/>
        </w:numPr>
        <w:ind w:hanging="737"/>
      </w:pPr>
      <w:r w:rsidRPr="00E73C80">
        <w:t>[</w:t>
      </w:r>
      <w:r w:rsidR="00F62976">
        <w:t>AVAILABLE AT AWARD STAGE</w:t>
      </w:r>
      <w:r w:rsidRPr="00E73C80">
        <w:t>]</w:t>
      </w:r>
    </w:p>
    <w:p w14:paraId="78963104" w14:textId="4DB4CBAC" w:rsidR="00B45D67" w:rsidRPr="00E73C80" w:rsidRDefault="00425DF0" w:rsidP="008F0B1D">
      <w:pPr>
        <w:pStyle w:val="Heading2"/>
        <w:ind w:left="862" w:firstLine="0"/>
      </w:pPr>
      <w:r w:rsidRPr="00E73C80" w:rsidDel="00425DF0">
        <w:t xml:space="preserve"> </w:t>
      </w:r>
    </w:p>
    <w:p w14:paraId="73161AFC" w14:textId="5BADA3C4" w:rsidR="00B45D67" w:rsidRPr="00E73C80" w:rsidRDefault="00761F0C" w:rsidP="00A758A4">
      <w:pPr>
        <w:pStyle w:val="Heading1"/>
        <w:numPr>
          <w:ilvl w:val="0"/>
          <w:numId w:val="10"/>
        </w:numPr>
      </w:pPr>
      <w:bookmarkStart w:id="32" w:name="_49x2ik5" w:colFirst="0" w:colLast="0"/>
      <w:bookmarkStart w:id="33" w:name="2p2csry" w:colFirst="0" w:colLast="0"/>
      <w:bookmarkEnd w:id="32"/>
      <w:bookmarkEnd w:id="33"/>
      <w:r w:rsidRPr="00E73C80">
        <w:t>FINAL DECISION TO AWARD</w:t>
      </w:r>
    </w:p>
    <w:p w14:paraId="321617A1" w14:textId="716F1F77" w:rsidR="00B45D67" w:rsidRPr="00E73C80" w:rsidRDefault="00761F0C" w:rsidP="008D17FE">
      <w:pPr>
        <w:pStyle w:val="Heading2"/>
        <w:numPr>
          <w:ilvl w:val="1"/>
          <w:numId w:val="10"/>
        </w:numPr>
        <w:tabs>
          <w:tab w:val="clear" w:pos="851"/>
          <w:tab w:val="left" w:pos="709"/>
        </w:tabs>
        <w:ind w:left="709" w:hanging="567"/>
      </w:pPr>
      <w:r w:rsidRPr="00E73C80">
        <w:t>This paragraph</w:t>
      </w:r>
      <w:bookmarkStart w:id="34" w:name="_GoBack"/>
      <w:bookmarkEnd w:id="34"/>
      <w:r w:rsidRPr="00E73C80">
        <w:t xml:space="preserve"> 11 only applies to Potential Providers who have been selected to submit a Tender in accordance with paragraph 9.1</w:t>
      </w:r>
      <w:r w:rsidR="005F0503">
        <w:t>0</w:t>
      </w:r>
      <w:r w:rsidRPr="00E73C80">
        <w:t>.</w:t>
      </w:r>
    </w:p>
    <w:p w14:paraId="14954C7D" w14:textId="2D282F27" w:rsidR="00B45D67" w:rsidRPr="00E73C80" w:rsidRDefault="00B34EA0" w:rsidP="008D17FE">
      <w:pPr>
        <w:pStyle w:val="Heading2"/>
        <w:numPr>
          <w:ilvl w:val="1"/>
          <w:numId w:val="10"/>
        </w:numPr>
        <w:tabs>
          <w:tab w:val="clear" w:pos="851"/>
          <w:tab w:val="left" w:pos="709"/>
        </w:tabs>
        <w:ind w:left="709" w:hanging="567"/>
      </w:pPr>
      <w:r w:rsidRPr="00E73C80">
        <w:t>Following the full evaluation of Tenders in accordance with the evaluation process set out in this ITT, the Potential Provider who offers the most economically advantageous Tender will be awarded the Contract.</w:t>
      </w:r>
    </w:p>
    <w:p w14:paraId="3EA41873" w14:textId="668CF853" w:rsidR="00B45D67" w:rsidRPr="00E73C80" w:rsidRDefault="00B34EA0" w:rsidP="008D17FE">
      <w:pPr>
        <w:pStyle w:val="Heading2"/>
        <w:numPr>
          <w:ilvl w:val="1"/>
          <w:numId w:val="10"/>
        </w:numPr>
        <w:tabs>
          <w:tab w:val="clear" w:pos="851"/>
          <w:tab w:val="left" w:pos="709"/>
        </w:tabs>
        <w:ind w:left="709" w:hanging="567"/>
      </w:pPr>
      <w:r w:rsidRPr="00E73C80">
        <w:t>The Agent will inform the successful Potential Provider, along with all other unsuccessful Potential Providers via the e-Sourcing Suite of its intention to award a Contract.</w:t>
      </w:r>
    </w:p>
    <w:p w14:paraId="384AC0BB" w14:textId="17D7FB96" w:rsidR="00B45D67" w:rsidRPr="00E73C80" w:rsidRDefault="00761F0C" w:rsidP="008D17FE">
      <w:pPr>
        <w:pStyle w:val="Heading2"/>
        <w:numPr>
          <w:ilvl w:val="1"/>
          <w:numId w:val="10"/>
        </w:numPr>
        <w:tabs>
          <w:tab w:val="clear" w:pos="851"/>
          <w:tab w:val="left" w:pos="709"/>
        </w:tabs>
        <w:ind w:left="709" w:hanging="567"/>
      </w:pPr>
      <w:r w:rsidRPr="00E73C80">
        <w:t xml:space="preserve">Should </w:t>
      </w:r>
      <w:r w:rsidR="00B34EA0" w:rsidRPr="00E73C80">
        <w:t xml:space="preserve">the successful </w:t>
      </w:r>
      <w:r w:rsidRPr="00E73C80">
        <w:t xml:space="preserve">Potential Provider decline to accept a </w:t>
      </w:r>
      <w:r w:rsidR="00B34EA0" w:rsidRPr="00E73C80">
        <w:t>Contract</w:t>
      </w:r>
      <w:r w:rsidRPr="00E73C80">
        <w:t xml:space="preserve">, then the </w:t>
      </w:r>
      <w:r w:rsidR="00B34EA0" w:rsidRPr="00E73C80">
        <w:t>Agent’s intention</w:t>
      </w:r>
      <w:r w:rsidRPr="00E73C80">
        <w:t xml:space="preserve"> is to offer the </w:t>
      </w:r>
      <w:r w:rsidR="00B34EA0" w:rsidRPr="00E73C80">
        <w:t>Contract</w:t>
      </w:r>
      <w:r w:rsidRPr="00E73C80">
        <w:t xml:space="preserve"> to the next ranked Potential Provider, until it has been accepted.  </w:t>
      </w:r>
    </w:p>
    <w:p w14:paraId="244B645F" w14:textId="61CE4116" w:rsidR="00B45D67" w:rsidRPr="00E73C80" w:rsidRDefault="00B34EA0" w:rsidP="008D17FE">
      <w:pPr>
        <w:pStyle w:val="Heading2"/>
        <w:numPr>
          <w:ilvl w:val="1"/>
          <w:numId w:val="10"/>
        </w:numPr>
        <w:tabs>
          <w:tab w:val="clear" w:pos="851"/>
          <w:tab w:val="left" w:pos="709"/>
        </w:tabs>
        <w:ind w:left="709" w:hanging="567"/>
      </w:pPr>
      <w:r w:rsidRPr="00E73C80">
        <w:t>Following a Standstill Period of 10 days and subject to there being no substantive challenge to that intention, a Contract will be formally awarded, subject to Contract, to the successful Potential Provider.</w:t>
      </w:r>
    </w:p>
    <w:p w14:paraId="7B56621B" w14:textId="0DE61216" w:rsidR="00B45D67" w:rsidRPr="00E73C80" w:rsidRDefault="00761F0C" w:rsidP="008D17FE">
      <w:pPr>
        <w:pStyle w:val="Heading2"/>
        <w:numPr>
          <w:ilvl w:val="1"/>
          <w:numId w:val="10"/>
        </w:numPr>
        <w:tabs>
          <w:tab w:val="clear" w:pos="851"/>
          <w:tab w:val="left" w:pos="709"/>
        </w:tabs>
        <w:ind w:left="709" w:hanging="567"/>
      </w:pPr>
      <w:bookmarkStart w:id="35" w:name="147n2zr" w:colFirst="0" w:colLast="0"/>
      <w:bookmarkEnd w:id="35"/>
      <w:r w:rsidRPr="00E73C80">
        <w:t>The term Standstill Period is set out in Regulation 87 and, in summary, is a period of ten calendar days following the notification of an in</w:t>
      </w:r>
      <w:r w:rsidR="0086750A" w:rsidRPr="00E73C80">
        <w:t>tention to award decision in a f</w:t>
      </w:r>
      <w:r w:rsidRPr="00E73C80">
        <w:t xml:space="preserve">ramework </w:t>
      </w:r>
      <w:r w:rsidR="0086750A" w:rsidRPr="00E73C80">
        <w:t>a</w:t>
      </w:r>
      <w:r w:rsidRPr="00E73C80">
        <w:t>greement or contract tendered via the Official Journal of the European Union, during which the Authority must not enter into the contract or co</w:t>
      </w:r>
      <w:r w:rsidR="0086750A" w:rsidRPr="00E73C80">
        <w:t>nclude the framework a</w:t>
      </w:r>
      <w:r w:rsidRPr="00E73C80">
        <w:t xml:space="preserve">greement or contract with the successful Supplier. It allows unsuccessful </w:t>
      </w:r>
      <w:r w:rsidR="0016411B" w:rsidRPr="00E73C80">
        <w:t>potential providers</w:t>
      </w:r>
      <w:r w:rsidRPr="00E73C80">
        <w:t xml:space="preserve"> the opportunity to raise any questions with the </w:t>
      </w:r>
      <w:r w:rsidR="005E5DC9" w:rsidRPr="00E73C80">
        <w:t>A</w:t>
      </w:r>
      <w:r w:rsidR="005E5DC9">
        <w:t>gent</w:t>
      </w:r>
      <w:r w:rsidRPr="00E73C80">
        <w:t xml:space="preserve"> that relate to th</w:t>
      </w:r>
      <w:r w:rsidR="0086750A" w:rsidRPr="00E73C80">
        <w:t>e decision to award before the framework a</w:t>
      </w:r>
      <w:r w:rsidRPr="00E73C80">
        <w:t xml:space="preserve">greement or contracts are formally awarded. The </w:t>
      </w:r>
      <w:r w:rsidR="005E5DC9" w:rsidRPr="00E73C80">
        <w:t>A</w:t>
      </w:r>
      <w:r w:rsidR="005E5DC9">
        <w:t>gent</w:t>
      </w:r>
      <w:r w:rsidR="005E5DC9" w:rsidRPr="00E73C80" w:rsidDel="005E5DC9">
        <w:t xml:space="preserve"> </w:t>
      </w:r>
      <w:r w:rsidRPr="00E73C80">
        <w:t>cannot provide advice to unsuccessful Potential Providers of the steps they should take and, if they have not already done so, Potential Providers should always seek independent legal advice, where appropriate.</w:t>
      </w:r>
    </w:p>
    <w:p w14:paraId="3BFE9E98" w14:textId="77777777" w:rsidR="00B45D67" w:rsidRPr="00E73C80" w:rsidRDefault="00B45D67">
      <w:pPr>
        <w:pStyle w:val="Heading2"/>
        <w:ind w:firstLine="0"/>
      </w:pPr>
    </w:p>
    <w:p w14:paraId="7F05926C" w14:textId="77777777" w:rsidR="00A758A4" w:rsidRPr="00E73C80" w:rsidRDefault="00A758A4">
      <w:pPr>
        <w:rPr>
          <w:rFonts w:ascii="Arial" w:eastAsia="Arial" w:hAnsi="Arial" w:cs="Arial"/>
          <w:b/>
          <w:smallCaps/>
          <w:sz w:val="20"/>
          <w:szCs w:val="20"/>
        </w:rPr>
      </w:pPr>
      <w:bookmarkStart w:id="36" w:name="_3o7alnk" w:colFirst="0" w:colLast="0"/>
      <w:bookmarkStart w:id="37" w:name="23ckvvd" w:colFirst="0" w:colLast="0"/>
      <w:bookmarkEnd w:id="36"/>
      <w:bookmarkEnd w:id="37"/>
      <w:r w:rsidRPr="00D83E92">
        <w:rPr>
          <w:rFonts w:ascii="Arial" w:hAnsi="Arial" w:cs="Arial"/>
          <w:sz w:val="20"/>
          <w:szCs w:val="20"/>
        </w:rPr>
        <w:br w:type="page"/>
      </w:r>
    </w:p>
    <w:p w14:paraId="3216FF91" w14:textId="50238DD9" w:rsidR="00B45D67" w:rsidRPr="00E73C80" w:rsidRDefault="00761F0C" w:rsidP="008D17FE">
      <w:pPr>
        <w:pStyle w:val="Heading1"/>
        <w:numPr>
          <w:ilvl w:val="0"/>
          <w:numId w:val="10"/>
        </w:numPr>
        <w:ind w:hanging="737"/>
      </w:pPr>
      <w:r w:rsidRPr="00E73C80">
        <w:lastRenderedPageBreak/>
        <w:t>GLOSSARY</w:t>
      </w:r>
    </w:p>
    <w:tbl>
      <w:tblPr>
        <w:tblStyle w:val="a4"/>
        <w:tblW w:w="7788"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17"/>
        <w:gridCol w:w="5571"/>
      </w:tblGrid>
      <w:tr w:rsidR="00B45D67" w:rsidRPr="00E73C80" w14:paraId="09B1C29F" w14:textId="77777777">
        <w:tc>
          <w:tcPr>
            <w:tcW w:w="2217" w:type="dxa"/>
            <w:vAlign w:val="center"/>
          </w:tcPr>
          <w:p w14:paraId="3757290E" w14:textId="77777777" w:rsidR="00B45D67" w:rsidRPr="00D83E92" w:rsidRDefault="00761F0C">
            <w:pPr>
              <w:spacing w:before="60" w:after="60"/>
              <w:contextualSpacing w:val="0"/>
              <w:rPr>
                <w:rFonts w:ascii="Arial" w:hAnsi="Arial" w:cs="Arial"/>
              </w:rPr>
            </w:pPr>
            <w:r w:rsidRPr="00D83E92">
              <w:rPr>
                <w:rFonts w:ascii="Arial" w:eastAsia="Arial" w:hAnsi="Arial" w:cs="Arial"/>
                <w:sz w:val="22"/>
                <w:szCs w:val="22"/>
              </w:rPr>
              <w:t>Attachment</w:t>
            </w:r>
          </w:p>
        </w:tc>
        <w:tc>
          <w:tcPr>
            <w:tcW w:w="5571" w:type="dxa"/>
          </w:tcPr>
          <w:p w14:paraId="25CECD96" w14:textId="77777777" w:rsidR="00B45D67" w:rsidRPr="00D83E92" w:rsidRDefault="00761F0C">
            <w:pPr>
              <w:spacing w:before="60" w:after="60"/>
              <w:contextualSpacing w:val="0"/>
              <w:rPr>
                <w:rFonts w:ascii="Arial" w:hAnsi="Arial" w:cs="Arial"/>
              </w:rPr>
            </w:pPr>
            <w:r w:rsidRPr="00D83E92">
              <w:rPr>
                <w:rFonts w:ascii="Arial" w:eastAsia="Arial" w:hAnsi="Arial" w:cs="Arial"/>
                <w:sz w:val="22"/>
                <w:szCs w:val="22"/>
              </w:rPr>
              <w:t>means a document made available to Potential Providers in relation to this Procurement via the e-Sourcing Suite;</w:t>
            </w:r>
          </w:p>
        </w:tc>
      </w:tr>
      <w:tr w:rsidR="001D20CA" w:rsidRPr="00E73C80" w14:paraId="1FF73829" w14:textId="77777777">
        <w:tc>
          <w:tcPr>
            <w:tcW w:w="2217" w:type="dxa"/>
            <w:vAlign w:val="center"/>
          </w:tcPr>
          <w:p w14:paraId="6750DD19" w14:textId="6A3246FF" w:rsidR="001D20CA" w:rsidRPr="00D83E92" w:rsidRDefault="001D20CA">
            <w:pPr>
              <w:spacing w:before="60" w:after="60"/>
              <w:rPr>
                <w:rFonts w:ascii="Arial" w:eastAsia="Arial" w:hAnsi="Arial" w:cs="Arial"/>
              </w:rPr>
            </w:pPr>
            <w:r w:rsidRPr="00D83E92">
              <w:rPr>
                <w:rFonts w:ascii="Arial" w:eastAsia="Arial" w:hAnsi="Arial" w:cs="Arial"/>
                <w:sz w:val="22"/>
                <w:szCs w:val="22"/>
              </w:rPr>
              <w:t>Agent</w:t>
            </w:r>
          </w:p>
        </w:tc>
        <w:tc>
          <w:tcPr>
            <w:tcW w:w="5571" w:type="dxa"/>
          </w:tcPr>
          <w:p w14:paraId="243F0032" w14:textId="200C4EFD" w:rsidR="001D20CA" w:rsidRPr="00D83E92" w:rsidRDefault="001D20CA" w:rsidP="001D20CA">
            <w:pPr>
              <w:spacing w:before="60" w:after="60"/>
              <w:rPr>
                <w:rFonts w:ascii="Arial" w:eastAsia="Arial" w:hAnsi="Arial" w:cs="Arial"/>
              </w:rPr>
            </w:pPr>
            <w:r w:rsidRPr="00D83E92">
              <w:rPr>
                <w:rFonts w:ascii="Arial" w:eastAsia="Arial" w:hAnsi="Arial" w:cs="Arial"/>
                <w:sz w:val="22"/>
                <w:szCs w:val="22"/>
              </w:rPr>
              <w:t>means Crown Commercial Service which is a trading fund of the Cabinet Office whose offices are located at 9th Floor, The Capital, Old Hall Street, Liverpool, L3 9PP;</w:t>
            </w:r>
          </w:p>
        </w:tc>
      </w:tr>
      <w:tr w:rsidR="00B45D67" w:rsidRPr="00E73C80" w14:paraId="507ED944" w14:textId="77777777">
        <w:tc>
          <w:tcPr>
            <w:tcW w:w="2217" w:type="dxa"/>
            <w:vAlign w:val="center"/>
          </w:tcPr>
          <w:p w14:paraId="0383FA0C" w14:textId="5D189A3F" w:rsidR="00B45D67" w:rsidRPr="00D83E92" w:rsidRDefault="00761F0C">
            <w:pPr>
              <w:spacing w:before="60" w:after="60"/>
              <w:contextualSpacing w:val="0"/>
              <w:rPr>
                <w:rFonts w:ascii="Arial" w:hAnsi="Arial" w:cs="Arial"/>
              </w:rPr>
            </w:pPr>
            <w:r w:rsidRPr="00D83E92">
              <w:rPr>
                <w:rFonts w:ascii="Arial" w:eastAsia="Arial" w:hAnsi="Arial" w:cs="Arial"/>
                <w:sz w:val="22"/>
                <w:szCs w:val="22"/>
              </w:rPr>
              <w:t>Authority</w:t>
            </w:r>
            <w:r w:rsidR="001D20CA" w:rsidRPr="00D83E92">
              <w:rPr>
                <w:rFonts w:ascii="Arial" w:eastAsia="Arial" w:hAnsi="Arial" w:cs="Arial"/>
                <w:sz w:val="22"/>
                <w:szCs w:val="22"/>
              </w:rPr>
              <w:t xml:space="preserve"> (or Contracting Authority)</w:t>
            </w:r>
          </w:p>
        </w:tc>
        <w:tc>
          <w:tcPr>
            <w:tcW w:w="5571" w:type="dxa"/>
          </w:tcPr>
          <w:p w14:paraId="791C5F3E" w14:textId="79E216B1" w:rsidR="00B45D67" w:rsidRPr="00D83E92" w:rsidRDefault="00761F0C" w:rsidP="001D20CA">
            <w:pPr>
              <w:spacing w:before="60" w:after="60"/>
              <w:contextualSpacing w:val="0"/>
              <w:rPr>
                <w:rFonts w:ascii="Arial" w:hAnsi="Arial" w:cs="Arial"/>
              </w:rPr>
            </w:pPr>
            <w:r w:rsidRPr="00D83E92">
              <w:rPr>
                <w:rFonts w:ascii="Arial" w:eastAsia="Arial" w:hAnsi="Arial" w:cs="Arial"/>
                <w:sz w:val="22"/>
                <w:szCs w:val="22"/>
              </w:rPr>
              <w:t>means the Minister for the Cabinet Office (“</w:t>
            </w:r>
            <w:r w:rsidRPr="00D83E92">
              <w:rPr>
                <w:rFonts w:ascii="Arial" w:eastAsia="Arial" w:hAnsi="Arial" w:cs="Arial"/>
                <w:b/>
                <w:sz w:val="22"/>
                <w:szCs w:val="22"/>
              </w:rPr>
              <w:t>Cabinet Office</w:t>
            </w:r>
            <w:r w:rsidRPr="00D83E92">
              <w:rPr>
                <w:rFonts w:ascii="Arial" w:eastAsia="Arial" w:hAnsi="Arial" w:cs="Arial"/>
                <w:sz w:val="22"/>
                <w:szCs w:val="22"/>
              </w:rPr>
              <w:t>”) acting as part of the Crown;</w:t>
            </w:r>
          </w:p>
        </w:tc>
      </w:tr>
      <w:tr w:rsidR="00B45D67" w:rsidRPr="00E73C80" w14:paraId="2BDD395A" w14:textId="77777777">
        <w:tc>
          <w:tcPr>
            <w:tcW w:w="2217" w:type="dxa"/>
            <w:vAlign w:val="center"/>
          </w:tcPr>
          <w:p w14:paraId="2D61D667" w14:textId="77777777" w:rsidR="00B45D67" w:rsidRPr="00D83E92" w:rsidRDefault="00761F0C">
            <w:pPr>
              <w:spacing w:before="60" w:after="60"/>
              <w:contextualSpacing w:val="0"/>
              <w:rPr>
                <w:rFonts w:ascii="Arial" w:hAnsi="Arial" w:cs="Arial"/>
              </w:rPr>
            </w:pPr>
            <w:r w:rsidRPr="00D83E92">
              <w:rPr>
                <w:rFonts w:ascii="Arial" w:eastAsia="Arial" w:hAnsi="Arial" w:cs="Arial"/>
                <w:sz w:val="22"/>
                <w:szCs w:val="22"/>
              </w:rPr>
              <w:t>Award Questionnaire</w:t>
            </w:r>
          </w:p>
        </w:tc>
        <w:tc>
          <w:tcPr>
            <w:tcW w:w="5571" w:type="dxa"/>
          </w:tcPr>
          <w:p w14:paraId="1D6AF8F3" w14:textId="77777777" w:rsidR="00B45D67" w:rsidRPr="00D83E92" w:rsidRDefault="00761F0C">
            <w:pPr>
              <w:spacing w:before="60" w:after="60"/>
              <w:contextualSpacing w:val="0"/>
              <w:rPr>
                <w:rFonts w:ascii="Arial" w:hAnsi="Arial" w:cs="Arial"/>
              </w:rPr>
            </w:pPr>
            <w:r w:rsidRPr="00D83E92">
              <w:rPr>
                <w:rFonts w:ascii="Arial" w:eastAsia="Arial" w:hAnsi="Arial" w:cs="Arial"/>
                <w:sz w:val="22"/>
                <w:szCs w:val="22"/>
              </w:rPr>
              <w:t>means the award questionnaire set out in the e-Sourcing Suite;</w:t>
            </w:r>
          </w:p>
        </w:tc>
      </w:tr>
      <w:tr w:rsidR="00B45D67" w:rsidRPr="00E73C80" w14:paraId="7BE01A19" w14:textId="77777777">
        <w:tc>
          <w:tcPr>
            <w:tcW w:w="2217" w:type="dxa"/>
            <w:vAlign w:val="center"/>
          </w:tcPr>
          <w:p w14:paraId="60EDF893" w14:textId="77777777" w:rsidR="00B45D67" w:rsidRPr="00D83E92" w:rsidRDefault="00761F0C">
            <w:pPr>
              <w:spacing w:before="60" w:after="60"/>
              <w:contextualSpacing w:val="0"/>
              <w:rPr>
                <w:rFonts w:ascii="Arial" w:hAnsi="Arial" w:cs="Arial"/>
              </w:rPr>
            </w:pPr>
            <w:r w:rsidRPr="00D83E92">
              <w:rPr>
                <w:rFonts w:ascii="Arial" w:eastAsia="Arial" w:hAnsi="Arial" w:cs="Arial"/>
                <w:sz w:val="22"/>
                <w:szCs w:val="22"/>
              </w:rPr>
              <w:t>Award Stage</w:t>
            </w:r>
          </w:p>
        </w:tc>
        <w:tc>
          <w:tcPr>
            <w:tcW w:w="5571" w:type="dxa"/>
          </w:tcPr>
          <w:p w14:paraId="2466192A" w14:textId="6FF4D066" w:rsidR="00B45D67" w:rsidRPr="00D83E92" w:rsidRDefault="00761F0C" w:rsidP="001D20CA">
            <w:pPr>
              <w:spacing w:before="60" w:after="60"/>
              <w:contextualSpacing w:val="0"/>
              <w:rPr>
                <w:rFonts w:ascii="Arial" w:hAnsi="Arial" w:cs="Arial"/>
              </w:rPr>
            </w:pPr>
            <w:r w:rsidRPr="00D83E92">
              <w:rPr>
                <w:rFonts w:ascii="Arial" w:eastAsia="Arial" w:hAnsi="Arial" w:cs="Arial"/>
                <w:sz w:val="22"/>
                <w:szCs w:val="22"/>
              </w:rPr>
              <w:t xml:space="preserve">means the part of the evaluation process described in paragraph </w:t>
            </w:r>
            <w:r w:rsidR="001D20CA" w:rsidRPr="00D83E92">
              <w:rPr>
                <w:rFonts w:ascii="Arial" w:eastAsia="Arial" w:hAnsi="Arial" w:cs="Arial"/>
                <w:sz w:val="22"/>
                <w:szCs w:val="22"/>
              </w:rPr>
              <w:t>10</w:t>
            </w:r>
            <w:r w:rsidRPr="00D83E92">
              <w:rPr>
                <w:rFonts w:ascii="Arial" w:eastAsia="Arial" w:hAnsi="Arial" w:cs="Arial"/>
                <w:sz w:val="22"/>
                <w:szCs w:val="22"/>
              </w:rPr>
              <w:t>;</w:t>
            </w:r>
          </w:p>
        </w:tc>
      </w:tr>
      <w:tr w:rsidR="00B45D67" w:rsidRPr="00E73C80" w14:paraId="7D45FF60" w14:textId="77777777">
        <w:tc>
          <w:tcPr>
            <w:tcW w:w="2217" w:type="dxa"/>
            <w:vAlign w:val="center"/>
          </w:tcPr>
          <w:p w14:paraId="5F5639F9" w14:textId="184AD526" w:rsidR="00B45D67" w:rsidRPr="00D83E92" w:rsidRDefault="00761F0C">
            <w:pPr>
              <w:spacing w:before="60" w:after="60"/>
              <w:contextualSpacing w:val="0"/>
              <w:rPr>
                <w:rFonts w:ascii="Arial" w:hAnsi="Arial" w:cs="Arial"/>
              </w:rPr>
            </w:pPr>
            <w:r w:rsidRPr="00D83E92">
              <w:rPr>
                <w:rFonts w:ascii="Arial" w:eastAsia="Arial" w:hAnsi="Arial" w:cs="Arial"/>
                <w:sz w:val="22"/>
                <w:szCs w:val="22"/>
              </w:rPr>
              <w:t>Contract</w:t>
            </w:r>
          </w:p>
        </w:tc>
        <w:tc>
          <w:tcPr>
            <w:tcW w:w="5571" w:type="dxa"/>
          </w:tcPr>
          <w:p w14:paraId="09FB0045" w14:textId="64B68214" w:rsidR="00B45D67" w:rsidRPr="00D83E92" w:rsidRDefault="00B34EA0" w:rsidP="00B34EA0">
            <w:pPr>
              <w:spacing w:before="60" w:after="60"/>
              <w:contextualSpacing w:val="0"/>
              <w:rPr>
                <w:rFonts w:ascii="Arial" w:hAnsi="Arial" w:cs="Arial"/>
              </w:rPr>
            </w:pPr>
            <w:r w:rsidRPr="00D83E92">
              <w:rPr>
                <w:rFonts w:ascii="Arial" w:eastAsia="Arial" w:hAnsi="Arial" w:cs="Arial"/>
                <w:sz w:val="22"/>
                <w:szCs w:val="22"/>
              </w:rPr>
              <w:t>means the contractually-binding terms and conditions set out at Attachment 4 of this ITT to be entered into between the Contracting Authority and the successful Potential Provider at the conclusion of this Procurement</w:t>
            </w:r>
            <w:r w:rsidR="00761F0C" w:rsidRPr="00D83E92">
              <w:rPr>
                <w:rFonts w:ascii="Arial" w:eastAsia="Arial" w:hAnsi="Arial" w:cs="Arial"/>
                <w:sz w:val="22"/>
                <w:szCs w:val="22"/>
              </w:rPr>
              <w:t>;</w:t>
            </w:r>
          </w:p>
        </w:tc>
      </w:tr>
      <w:tr w:rsidR="00B45D67" w:rsidRPr="00E73C80" w14:paraId="49F139F9" w14:textId="77777777">
        <w:tc>
          <w:tcPr>
            <w:tcW w:w="2217" w:type="dxa"/>
            <w:vAlign w:val="center"/>
          </w:tcPr>
          <w:p w14:paraId="0162FB71" w14:textId="77777777" w:rsidR="00B45D67" w:rsidRPr="00D83E92" w:rsidRDefault="00761F0C">
            <w:pPr>
              <w:spacing w:before="60" w:after="60"/>
              <w:contextualSpacing w:val="0"/>
              <w:rPr>
                <w:rFonts w:ascii="Arial" w:hAnsi="Arial" w:cs="Arial"/>
              </w:rPr>
            </w:pPr>
            <w:r w:rsidRPr="00D83E92">
              <w:rPr>
                <w:rFonts w:ascii="Arial" w:eastAsia="Arial" w:hAnsi="Arial" w:cs="Arial"/>
                <w:sz w:val="22"/>
                <w:szCs w:val="22"/>
              </w:rPr>
              <w:t>Clarifications Deadline</w:t>
            </w:r>
          </w:p>
        </w:tc>
        <w:tc>
          <w:tcPr>
            <w:tcW w:w="5571" w:type="dxa"/>
          </w:tcPr>
          <w:p w14:paraId="4D54D160" w14:textId="77777777" w:rsidR="00B45D67" w:rsidRPr="00D83E92" w:rsidRDefault="00761F0C">
            <w:pPr>
              <w:spacing w:before="60" w:after="60"/>
              <w:contextualSpacing w:val="0"/>
              <w:rPr>
                <w:rFonts w:ascii="Arial" w:hAnsi="Arial" w:cs="Arial"/>
              </w:rPr>
            </w:pPr>
            <w:r w:rsidRPr="00D83E92">
              <w:rPr>
                <w:rFonts w:ascii="Arial" w:eastAsia="Arial" w:hAnsi="Arial" w:cs="Arial"/>
                <w:sz w:val="22"/>
                <w:szCs w:val="22"/>
              </w:rPr>
              <w:t xml:space="preserve">means the relevant time and date set out in paragraph </w:t>
            </w:r>
            <w:r w:rsidRPr="00E73C80">
              <w:rPr>
                <w:rFonts w:ascii="Arial" w:eastAsia="Arial" w:hAnsi="Arial" w:cs="Arial"/>
              </w:rPr>
              <w:t>4</w:t>
            </w:r>
            <w:r w:rsidRPr="00D83E92">
              <w:rPr>
                <w:rFonts w:ascii="Arial" w:eastAsia="Arial" w:hAnsi="Arial" w:cs="Arial"/>
                <w:sz w:val="22"/>
                <w:szCs w:val="22"/>
              </w:rPr>
              <w:t xml:space="preserve"> for the latest submission of clarification questions at Selection Questionnaire and Tender stages;</w:t>
            </w:r>
          </w:p>
        </w:tc>
      </w:tr>
      <w:tr w:rsidR="00B45D67" w:rsidRPr="00E73C80" w14:paraId="5A144972" w14:textId="77777777">
        <w:trPr>
          <w:trHeight w:val="40"/>
        </w:trPr>
        <w:tc>
          <w:tcPr>
            <w:tcW w:w="2217" w:type="dxa"/>
            <w:vAlign w:val="center"/>
          </w:tcPr>
          <w:p w14:paraId="4649F28D" w14:textId="77777777" w:rsidR="00B45D67" w:rsidRPr="00D83E92" w:rsidRDefault="00761F0C">
            <w:pPr>
              <w:spacing w:before="60" w:after="60"/>
              <w:contextualSpacing w:val="0"/>
              <w:jc w:val="left"/>
              <w:rPr>
                <w:rFonts w:ascii="Arial" w:hAnsi="Arial" w:cs="Arial"/>
              </w:rPr>
            </w:pPr>
            <w:r w:rsidRPr="00D83E92">
              <w:rPr>
                <w:rFonts w:ascii="Arial" w:eastAsia="Arial" w:hAnsi="Arial" w:cs="Arial"/>
                <w:sz w:val="22"/>
                <w:szCs w:val="22"/>
              </w:rPr>
              <w:t>Consensus Marking Procedure</w:t>
            </w:r>
          </w:p>
        </w:tc>
        <w:tc>
          <w:tcPr>
            <w:tcW w:w="5571" w:type="dxa"/>
          </w:tcPr>
          <w:p w14:paraId="1DEAF70C" w14:textId="43B1FD90" w:rsidR="00B45D67" w:rsidRPr="00D83E92" w:rsidRDefault="00761F0C" w:rsidP="00B45496">
            <w:pPr>
              <w:spacing w:before="60" w:after="60"/>
              <w:contextualSpacing w:val="0"/>
              <w:rPr>
                <w:rFonts w:ascii="Arial" w:hAnsi="Arial" w:cs="Arial"/>
              </w:rPr>
            </w:pPr>
            <w:r w:rsidRPr="00D83E92">
              <w:rPr>
                <w:rFonts w:ascii="Arial" w:eastAsia="Arial" w:hAnsi="Arial" w:cs="Arial"/>
                <w:sz w:val="22"/>
                <w:szCs w:val="22"/>
              </w:rPr>
              <w:t>means the evaluation procedure described in paragraph 9.</w:t>
            </w:r>
            <w:r w:rsidR="00B45496" w:rsidRPr="00D83E92">
              <w:rPr>
                <w:rFonts w:ascii="Arial" w:eastAsia="Arial" w:hAnsi="Arial" w:cs="Arial"/>
                <w:sz w:val="22"/>
                <w:szCs w:val="22"/>
              </w:rPr>
              <w:t>4</w:t>
            </w:r>
            <w:r w:rsidRPr="00D83E92">
              <w:rPr>
                <w:rFonts w:ascii="Arial" w:eastAsia="Arial" w:hAnsi="Arial" w:cs="Arial"/>
                <w:sz w:val="22"/>
                <w:szCs w:val="22"/>
              </w:rPr>
              <w:t>;</w:t>
            </w:r>
          </w:p>
        </w:tc>
      </w:tr>
      <w:tr w:rsidR="00B45D67" w:rsidRPr="00E73C80" w14:paraId="584E8E9C" w14:textId="77777777">
        <w:tc>
          <w:tcPr>
            <w:tcW w:w="2217" w:type="dxa"/>
            <w:vAlign w:val="center"/>
          </w:tcPr>
          <w:p w14:paraId="363E96BF" w14:textId="77777777" w:rsidR="00B45D67" w:rsidRPr="00D83E92" w:rsidRDefault="00761F0C">
            <w:pPr>
              <w:spacing w:before="60" w:after="60"/>
              <w:contextualSpacing w:val="0"/>
              <w:rPr>
                <w:rFonts w:ascii="Arial" w:hAnsi="Arial" w:cs="Arial"/>
              </w:rPr>
            </w:pPr>
            <w:r w:rsidRPr="00D83E92">
              <w:rPr>
                <w:rFonts w:ascii="Arial" w:eastAsia="Arial" w:hAnsi="Arial" w:cs="Arial"/>
                <w:sz w:val="22"/>
                <w:szCs w:val="22"/>
              </w:rPr>
              <w:t>e-Sourcing Suite</w:t>
            </w:r>
          </w:p>
        </w:tc>
        <w:tc>
          <w:tcPr>
            <w:tcW w:w="5571" w:type="dxa"/>
          </w:tcPr>
          <w:p w14:paraId="1A29FFFF" w14:textId="1F135C47" w:rsidR="00B45D67" w:rsidRPr="00D83E92" w:rsidRDefault="00761F0C">
            <w:pPr>
              <w:spacing w:before="60" w:after="60"/>
              <w:contextualSpacing w:val="0"/>
              <w:rPr>
                <w:rFonts w:ascii="Arial" w:hAnsi="Arial" w:cs="Arial"/>
              </w:rPr>
            </w:pPr>
            <w:r w:rsidRPr="00D83E92">
              <w:rPr>
                <w:rFonts w:ascii="Arial" w:eastAsia="Arial" w:hAnsi="Arial" w:cs="Arial"/>
                <w:sz w:val="22"/>
                <w:szCs w:val="22"/>
              </w:rPr>
              <w:t xml:space="preserve">means the online tender management and administration system used by the </w:t>
            </w:r>
            <w:r w:rsidR="005E5DC9" w:rsidRPr="00D83E92">
              <w:rPr>
                <w:rFonts w:ascii="Arial" w:eastAsia="Arial" w:hAnsi="Arial" w:cs="Arial"/>
              </w:rPr>
              <w:t>Agent</w:t>
            </w:r>
            <w:r w:rsidRPr="00D83E92">
              <w:rPr>
                <w:rFonts w:ascii="Arial" w:eastAsia="Arial" w:hAnsi="Arial" w:cs="Arial"/>
                <w:sz w:val="22"/>
                <w:szCs w:val="22"/>
              </w:rPr>
              <w:t>;</w:t>
            </w:r>
          </w:p>
        </w:tc>
      </w:tr>
      <w:tr w:rsidR="00B45D67" w:rsidRPr="00E73C80" w14:paraId="5AD1E938" w14:textId="77777777">
        <w:tc>
          <w:tcPr>
            <w:tcW w:w="2217" w:type="dxa"/>
            <w:vAlign w:val="center"/>
          </w:tcPr>
          <w:p w14:paraId="58C1E09F" w14:textId="77777777" w:rsidR="00B45D67" w:rsidRPr="00D83E92" w:rsidRDefault="00761F0C">
            <w:pPr>
              <w:spacing w:before="60" w:after="60"/>
              <w:contextualSpacing w:val="0"/>
              <w:rPr>
                <w:rFonts w:ascii="Arial" w:hAnsi="Arial" w:cs="Arial"/>
              </w:rPr>
            </w:pPr>
            <w:r w:rsidRPr="00D83E92">
              <w:rPr>
                <w:rFonts w:ascii="Arial" w:eastAsia="Arial" w:hAnsi="Arial" w:cs="Arial"/>
                <w:sz w:val="22"/>
                <w:szCs w:val="22"/>
              </w:rPr>
              <w:t>Final Score</w:t>
            </w:r>
          </w:p>
        </w:tc>
        <w:tc>
          <w:tcPr>
            <w:tcW w:w="5571" w:type="dxa"/>
          </w:tcPr>
          <w:p w14:paraId="20D30775" w14:textId="57B30ADE" w:rsidR="00B45D67" w:rsidRPr="00D83E92" w:rsidRDefault="00761F0C" w:rsidP="00E10D7E">
            <w:pPr>
              <w:spacing w:before="60" w:after="60"/>
              <w:contextualSpacing w:val="0"/>
              <w:rPr>
                <w:rFonts w:ascii="Arial" w:hAnsi="Arial" w:cs="Arial"/>
              </w:rPr>
            </w:pPr>
            <w:r w:rsidRPr="00D83E92">
              <w:rPr>
                <w:rFonts w:ascii="Arial" w:eastAsia="Arial" w:hAnsi="Arial" w:cs="Arial"/>
                <w:sz w:val="22"/>
                <w:szCs w:val="22"/>
              </w:rPr>
              <w:t>means the score achieved by a Tender at the conclusion of the Award Stage evaluation calculated in accordance with paragraph 10.</w:t>
            </w:r>
            <w:r w:rsidR="00E10D7E" w:rsidRPr="00D83E92">
              <w:rPr>
                <w:rFonts w:ascii="Arial" w:eastAsia="Arial" w:hAnsi="Arial" w:cs="Arial"/>
                <w:sz w:val="22"/>
                <w:szCs w:val="22"/>
              </w:rPr>
              <w:t>7.5</w:t>
            </w:r>
            <w:r w:rsidRPr="00D83E92">
              <w:rPr>
                <w:rFonts w:ascii="Arial" w:eastAsia="Arial" w:hAnsi="Arial" w:cs="Arial"/>
                <w:sz w:val="22"/>
                <w:szCs w:val="22"/>
              </w:rPr>
              <w:t>;</w:t>
            </w:r>
          </w:p>
        </w:tc>
      </w:tr>
      <w:tr w:rsidR="00B45D67" w:rsidRPr="00E73C80" w14:paraId="7F2ECF96" w14:textId="77777777">
        <w:tc>
          <w:tcPr>
            <w:tcW w:w="2217" w:type="dxa"/>
            <w:vAlign w:val="center"/>
          </w:tcPr>
          <w:p w14:paraId="49400C98" w14:textId="77777777" w:rsidR="00B45D67" w:rsidRPr="00D83E92" w:rsidRDefault="00761F0C">
            <w:pPr>
              <w:spacing w:before="60" w:after="60"/>
              <w:contextualSpacing w:val="0"/>
              <w:rPr>
                <w:rFonts w:ascii="Arial" w:hAnsi="Arial" w:cs="Arial"/>
              </w:rPr>
            </w:pPr>
            <w:r w:rsidRPr="00D83E92">
              <w:rPr>
                <w:rFonts w:ascii="Arial" w:eastAsia="Arial" w:hAnsi="Arial" w:cs="Arial"/>
                <w:sz w:val="22"/>
                <w:szCs w:val="22"/>
              </w:rPr>
              <w:t xml:space="preserve">Group </w:t>
            </w:r>
          </w:p>
        </w:tc>
        <w:tc>
          <w:tcPr>
            <w:tcW w:w="5571" w:type="dxa"/>
          </w:tcPr>
          <w:p w14:paraId="392FF09F" w14:textId="77777777" w:rsidR="00B45D67" w:rsidRPr="00D83E92" w:rsidRDefault="00761F0C">
            <w:pPr>
              <w:spacing w:before="60" w:after="60"/>
              <w:contextualSpacing w:val="0"/>
              <w:rPr>
                <w:rFonts w:ascii="Arial" w:hAnsi="Arial" w:cs="Arial"/>
              </w:rPr>
            </w:pPr>
            <w:proofErr w:type="gramStart"/>
            <w:r w:rsidRPr="00D83E92">
              <w:rPr>
                <w:rFonts w:ascii="Arial" w:eastAsia="Arial" w:hAnsi="Arial" w:cs="Arial"/>
                <w:sz w:val="22"/>
                <w:szCs w:val="22"/>
              </w:rPr>
              <w:t>means</w:t>
            </w:r>
            <w:proofErr w:type="gramEnd"/>
            <w:r w:rsidRPr="00D83E92">
              <w:rPr>
                <w:rFonts w:ascii="Arial" w:eastAsia="Arial" w:hAnsi="Arial" w:cs="Arial"/>
                <w:sz w:val="22"/>
                <w:szCs w:val="22"/>
              </w:rPr>
              <w:t xml:space="preserve"> in relation to a company, that company, any subsidiary or holding company from time to time of that company, and any subsidiary from time to time of a holding company of that company. Holding company and subsidiary shall mean a "holding company" and "subsidiary" as defined in section 1159 of the Companies Act 2006;</w:t>
            </w:r>
          </w:p>
        </w:tc>
      </w:tr>
      <w:tr w:rsidR="00B34EA0" w:rsidRPr="00E73C80" w14:paraId="62E05C36" w14:textId="77777777">
        <w:tc>
          <w:tcPr>
            <w:tcW w:w="2217" w:type="dxa"/>
            <w:vAlign w:val="center"/>
          </w:tcPr>
          <w:p w14:paraId="475737B7" w14:textId="4BF0A4D5" w:rsidR="00B34EA0" w:rsidRPr="00D83E92" w:rsidRDefault="00B34EA0">
            <w:pPr>
              <w:spacing w:before="60" w:after="60"/>
              <w:contextualSpacing w:val="0"/>
              <w:rPr>
                <w:rFonts w:ascii="Arial" w:eastAsia="Arial" w:hAnsi="Arial" w:cs="Arial"/>
              </w:rPr>
            </w:pPr>
            <w:r w:rsidRPr="00D83E92">
              <w:rPr>
                <w:rFonts w:ascii="Arial" w:eastAsia="Arial" w:hAnsi="Arial" w:cs="Arial"/>
                <w:sz w:val="22"/>
                <w:szCs w:val="22"/>
              </w:rPr>
              <w:t>Group of Economic Operators</w:t>
            </w:r>
          </w:p>
        </w:tc>
        <w:tc>
          <w:tcPr>
            <w:tcW w:w="5571" w:type="dxa"/>
          </w:tcPr>
          <w:p w14:paraId="78013F25" w14:textId="1618ED2A" w:rsidR="00B34EA0" w:rsidRPr="00D83E92" w:rsidRDefault="00B34EA0">
            <w:pPr>
              <w:spacing w:before="60" w:after="60"/>
              <w:contextualSpacing w:val="0"/>
              <w:rPr>
                <w:rFonts w:ascii="Arial" w:eastAsia="Arial" w:hAnsi="Arial" w:cs="Arial"/>
              </w:rPr>
            </w:pPr>
            <w:r w:rsidRPr="00D83E92">
              <w:rPr>
                <w:rFonts w:ascii="Arial" w:eastAsia="Arial" w:hAnsi="Arial" w:cs="Arial"/>
                <w:sz w:val="22"/>
                <w:szCs w:val="22"/>
              </w:rPr>
              <w:t>means a group of economic operators acting jointly and severally to provide the Services;</w:t>
            </w:r>
          </w:p>
        </w:tc>
      </w:tr>
      <w:tr w:rsidR="00B45D67" w:rsidRPr="00E73C80" w14:paraId="646A298F" w14:textId="77777777">
        <w:tc>
          <w:tcPr>
            <w:tcW w:w="2217" w:type="dxa"/>
            <w:vAlign w:val="center"/>
          </w:tcPr>
          <w:p w14:paraId="41DEA6CD" w14:textId="77777777" w:rsidR="00B45D67" w:rsidRPr="00D83E92" w:rsidRDefault="00761F0C">
            <w:pPr>
              <w:spacing w:before="60" w:after="60"/>
              <w:contextualSpacing w:val="0"/>
              <w:rPr>
                <w:rFonts w:ascii="Arial" w:hAnsi="Arial" w:cs="Arial"/>
              </w:rPr>
            </w:pPr>
            <w:r w:rsidRPr="00D83E92">
              <w:rPr>
                <w:rFonts w:ascii="Arial" w:eastAsia="Arial" w:hAnsi="Arial" w:cs="Arial"/>
                <w:sz w:val="22"/>
                <w:szCs w:val="22"/>
              </w:rPr>
              <w:t>Invitation to Tender or ITT</w:t>
            </w:r>
          </w:p>
        </w:tc>
        <w:tc>
          <w:tcPr>
            <w:tcW w:w="5571" w:type="dxa"/>
          </w:tcPr>
          <w:p w14:paraId="15B1E350" w14:textId="44C7C5D1" w:rsidR="00B45D67" w:rsidRPr="00D83E92" w:rsidRDefault="00761F0C">
            <w:pPr>
              <w:spacing w:before="60" w:after="60"/>
              <w:contextualSpacing w:val="0"/>
              <w:rPr>
                <w:rFonts w:ascii="Arial" w:eastAsia="Arial" w:hAnsi="Arial" w:cs="Arial"/>
                <w:sz w:val="22"/>
                <w:szCs w:val="22"/>
              </w:rPr>
            </w:pPr>
            <w:r w:rsidRPr="00D83E92">
              <w:rPr>
                <w:rFonts w:ascii="Arial" w:eastAsia="Arial" w:hAnsi="Arial" w:cs="Arial"/>
                <w:sz w:val="22"/>
                <w:szCs w:val="22"/>
              </w:rPr>
              <w:t xml:space="preserve">means this invitation to tender document and its Attachments, incorporating the Terms of Participation and all related documents published by the </w:t>
            </w:r>
            <w:r w:rsidR="005E5DC9" w:rsidRPr="00D83E92">
              <w:rPr>
                <w:rFonts w:ascii="Arial" w:eastAsia="Arial" w:hAnsi="Arial" w:cs="Arial"/>
              </w:rPr>
              <w:t>Agent</w:t>
            </w:r>
            <w:r w:rsidRPr="00D83E92">
              <w:rPr>
                <w:rFonts w:ascii="Arial" w:eastAsia="Arial" w:hAnsi="Arial" w:cs="Arial"/>
                <w:sz w:val="22"/>
                <w:szCs w:val="22"/>
              </w:rPr>
              <w:t xml:space="preserve"> in </w:t>
            </w:r>
            <w:r w:rsidRPr="00D83E92">
              <w:rPr>
                <w:rFonts w:ascii="Arial" w:eastAsia="Arial" w:hAnsi="Arial" w:cs="Arial"/>
                <w:sz w:val="22"/>
                <w:szCs w:val="22"/>
              </w:rPr>
              <w:lastRenderedPageBreak/>
              <w:t>relation to this Procurement;</w:t>
            </w:r>
          </w:p>
        </w:tc>
      </w:tr>
      <w:tr w:rsidR="00B45D67" w:rsidRPr="00E73C80" w14:paraId="22EE46C6" w14:textId="77777777">
        <w:tc>
          <w:tcPr>
            <w:tcW w:w="2217" w:type="dxa"/>
            <w:vAlign w:val="center"/>
          </w:tcPr>
          <w:p w14:paraId="57C94750" w14:textId="77777777" w:rsidR="00B45D67" w:rsidRPr="00D83E92" w:rsidRDefault="00761F0C">
            <w:pPr>
              <w:spacing w:before="60" w:after="60"/>
              <w:contextualSpacing w:val="0"/>
              <w:rPr>
                <w:rFonts w:ascii="Arial" w:hAnsi="Arial" w:cs="Arial"/>
              </w:rPr>
            </w:pPr>
            <w:r w:rsidRPr="00D83E92">
              <w:rPr>
                <w:rFonts w:ascii="Arial" w:eastAsia="Arial" w:hAnsi="Arial" w:cs="Arial"/>
                <w:sz w:val="22"/>
                <w:szCs w:val="22"/>
              </w:rPr>
              <w:lastRenderedPageBreak/>
              <w:t>Lead Contact</w:t>
            </w:r>
          </w:p>
        </w:tc>
        <w:tc>
          <w:tcPr>
            <w:tcW w:w="5571" w:type="dxa"/>
          </w:tcPr>
          <w:p w14:paraId="5FC1A546" w14:textId="51BD984C" w:rsidR="00B45D67" w:rsidRPr="00D83E92" w:rsidRDefault="00761F0C" w:rsidP="00B34EA0">
            <w:pPr>
              <w:spacing w:before="60" w:after="60"/>
              <w:contextualSpacing w:val="0"/>
              <w:rPr>
                <w:rFonts w:ascii="Arial" w:hAnsi="Arial" w:cs="Arial"/>
              </w:rPr>
            </w:pPr>
            <w:r w:rsidRPr="00D83E92">
              <w:rPr>
                <w:rFonts w:ascii="Arial" w:eastAsia="Arial" w:hAnsi="Arial" w:cs="Arial"/>
                <w:sz w:val="22"/>
                <w:szCs w:val="22"/>
              </w:rPr>
              <w:t xml:space="preserve">means the member of the </w:t>
            </w:r>
            <w:r w:rsidR="00B34EA0" w:rsidRPr="00D83E92">
              <w:rPr>
                <w:rFonts w:ascii="Arial" w:eastAsia="Arial" w:hAnsi="Arial" w:cs="Arial"/>
                <w:sz w:val="22"/>
                <w:szCs w:val="22"/>
              </w:rPr>
              <w:t>Group of Economic Operators</w:t>
            </w:r>
            <w:r w:rsidRPr="00D83E92">
              <w:rPr>
                <w:rFonts w:ascii="Arial" w:eastAsia="Arial" w:hAnsi="Arial" w:cs="Arial"/>
                <w:sz w:val="22"/>
                <w:szCs w:val="22"/>
              </w:rPr>
              <w:t xml:space="preserve"> who is authorised in writing by each of the other members to that </w:t>
            </w:r>
            <w:r w:rsidR="00B34EA0" w:rsidRPr="00D83E92">
              <w:rPr>
                <w:rFonts w:ascii="Arial" w:eastAsia="Arial" w:hAnsi="Arial" w:cs="Arial"/>
                <w:sz w:val="22"/>
                <w:szCs w:val="22"/>
              </w:rPr>
              <w:t>Group of Economic Operators</w:t>
            </w:r>
            <w:r w:rsidRPr="00D83E92">
              <w:rPr>
                <w:rFonts w:ascii="Arial" w:eastAsia="Arial" w:hAnsi="Arial" w:cs="Arial"/>
                <w:sz w:val="22"/>
                <w:szCs w:val="22"/>
              </w:rPr>
              <w:t xml:space="preserve"> to provide the responses to the Selection Questionnaire and Award Questionnaire;</w:t>
            </w:r>
          </w:p>
        </w:tc>
      </w:tr>
      <w:tr w:rsidR="00B45D67" w:rsidRPr="00E73C80" w14:paraId="1A0A23E6" w14:textId="77777777">
        <w:tc>
          <w:tcPr>
            <w:tcW w:w="2217" w:type="dxa"/>
            <w:vAlign w:val="center"/>
          </w:tcPr>
          <w:p w14:paraId="22803EA7" w14:textId="77777777" w:rsidR="00B45D67" w:rsidRPr="00D83E92" w:rsidRDefault="00761F0C">
            <w:pPr>
              <w:spacing w:before="60" w:after="60"/>
              <w:contextualSpacing w:val="0"/>
              <w:rPr>
                <w:rFonts w:ascii="Arial" w:hAnsi="Arial" w:cs="Arial"/>
              </w:rPr>
            </w:pPr>
            <w:r w:rsidRPr="00D83E92">
              <w:rPr>
                <w:rFonts w:ascii="Arial" w:eastAsia="Arial" w:hAnsi="Arial" w:cs="Arial"/>
                <w:sz w:val="22"/>
                <w:szCs w:val="22"/>
              </w:rPr>
              <w:t>Marking Scheme</w:t>
            </w:r>
          </w:p>
        </w:tc>
        <w:tc>
          <w:tcPr>
            <w:tcW w:w="5571" w:type="dxa"/>
          </w:tcPr>
          <w:p w14:paraId="2CF04EC2" w14:textId="3CA06E66" w:rsidR="00B45D67" w:rsidRPr="00D83E92" w:rsidRDefault="00761F0C" w:rsidP="00727B6A">
            <w:pPr>
              <w:spacing w:before="60" w:after="60"/>
              <w:contextualSpacing w:val="0"/>
              <w:rPr>
                <w:rFonts w:ascii="Arial" w:hAnsi="Arial" w:cs="Arial"/>
              </w:rPr>
            </w:pPr>
            <w:r w:rsidRPr="00D83E92">
              <w:rPr>
                <w:rFonts w:ascii="Arial" w:eastAsia="Arial" w:hAnsi="Arial" w:cs="Arial"/>
                <w:sz w:val="22"/>
                <w:szCs w:val="22"/>
              </w:rPr>
              <w:t>means the range of marks that may be given to a Potential Provider depending on the quality of its response to a question as set out in Attachment</w:t>
            </w:r>
            <w:r w:rsidR="00727B6A" w:rsidRPr="00D83E92">
              <w:rPr>
                <w:rFonts w:ascii="Arial" w:eastAsia="Arial" w:hAnsi="Arial" w:cs="Arial"/>
                <w:sz w:val="22"/>
                <w:szCs w:val="22"/>
              </w:rPr>
              <w:t>s 2 and 3</w:t>
            </w:r>
            <w:r w:rsidRPr="00D83E92">
              <w:rPr>
                <w:rFonts w:ascii="Arial" w:eastAsia="Arial" w:hAnsi="Arial" w:cs="Arial"/>
                <w:sz w:val="22"/>
                <w:szCs w:val="22"/>
              </w:rPr>
              <w:t>;</w:t>
            </w:r>
          </w:p>
        </w:tc>
      </w:tr>
      <w:tr w:rsidR="00B45D67" w:rsidRPr="00E73C80" w14:paraId="15EB9CDD" w14:textId="77777777">
        <w:tc>
          <w:tcPr>
            <w:tcW w:w="2217" w:type="dxa"/>
            <w:vAlign w:val="center"/>
          </w:tcPr>
          <w:p w14:paraId="120FE39B" w14:textId="1E3E3DBB" w:rsidR="00B45D67" w:rsidRPr="00D83E92" w:rsidRDefault="00761F0C" w:rsidP="00E10D7E">
            <w:pPr>
              <w:spacing w:before="60" w:after="60"/>
              <w:contextualSpacing w:val="0"/>
              <w:jc w:val="left"/>
              <w:rPr>
                <w:rFonts w:ascii="Arial" w:hAnsi="Arial" w:cs="Arial"/>
              </w:rPr>
            </w:pPr>
            <w:r w:rsidRPr="00D83E92">
              <w:rPr>
                <w:rFonts w:ascii="Arial" w:eastAsia="Arial" w:hAnsi="Arial" w:cs="Arial"/>
                <w:sz w:val="22"/>
                <w:szCs w:val="22"/>
              </w:rPr>
              <w:t xml:space="preserve">Maximum </w:t>
            </w:r>
            <w:r w:rsidR="0086319A" w:rsidRPr="00D83E92">
              <w:rPr>
                <w:rFonts w:ascii="Arial" w:eastAsia="Arial" w:hAnsi="Arial" w:cs="Arial"/>
                <w:sz w:val="22"/>
                <w:szCs w:val="22"/>
              </w:rPr>
              <w:t xml:space="preserve">Award </w:t>
            </w:r>
            <w:r w:rsidRPr="00D83E92">
              <w:rPr>
                <w:rFonts w:ascii="Arial" w:eastAsia="Arial" w:hAnsi="Arial" w:cs="Arial"/>
                <w:sz w:val="22"/>
                <w:szCs w:val="22"/>
              </w:rPr>
              <w:t>Score Available</w:t>
            </w:r>
          </w:p>
        </w:tc>
        <w:tc>
          <w:tcPr>
            <w:tcW w:w="5571" w:type="dxa"/>
          </w:tcPr>
          <w:p w14:paraId="069B7BDE" w14:textId="77777777" w:rsidR="00B45D67" w:rsidRPr="00D83E92" w:rsidRDefault="00761F0C">
            <w:pPr>
              <w:spacing w:before="60" w:after="60"/>
              <w:contextualSpacing w:val="0"/>
              <w:rPr>
                <w:rFonts w:ascii="Arial" w:hAnsi="Arial" w:cs="Arial"/>
              </w:rPr>
            </w:pPr>
            <w:r w:rsidRPr="00D83E92">
              <w:rPr>
                <w:rFonts w:ascii="Arial" w:eastAsia="Arial" w:hAnsi="Arial" w:cs="Arial"/>
                <w:sz w:val="22"/>
                <w:szCs w:val="22"/>
              </w:rPr>
              <w:t>means the maximum potential score that can be awarded for a response to a question as set out in the table at paragraph 10;</w:t>
            </w:r>
          </w:p>
        </w:tc>
      </w:tr>
      <w:tr w:rsidR="0086319A" w:rsidRPr="00E73C80" w14:paraId="6A67E10A" w14:textId="77777777">
        <w:tc>
          <w:tcPr>
            <w:tcW w:w="2217" w:type="dxa"/>
            <w:vAlign w:val="center"/>
          </w:tcPr>
          <w:p w14:paraId="4660026D" w14:textId="43B36D3B" w:rsidR="0086319A" w:rsidRPr="00D83E92" w:rsidRDefault="0086319A">
            <w:pPr>
              <w:spacing w:before="60" w:after="60"/>
              <w:rPr>
                <w:rFonts w:ascii="Arial" w:eastAsia="Arial" w:hAnsi="Arial" w:cs="Arial"/>
              </w:rPr>
            </w:pPr>
            <w:r w:rsidRPr="00D83E92">
              <w:rPr>
                <w:rFonts w:ascii="Arial" w:eastAsia="Arial" w:hAnsi="Arial" w:cs="Arial"/>
                <w:sz w:val="22"/>
                <w:szCs w:val="22"/>
              </w:rPr>
              <w:t>Maximum Selection Score Available</w:t>
            </w:r>
          </w:p>
        </w:tc>
        <w:tc>
          <w:tcPr>
            <w:tcW w:w="5571" w:type="dxa"/>
          </w:tcPr>
          <w:p w14:paraId="6C49E876" w14:textId="7F9F1CCD" w:rsidR="0086319A" w:rsidRPr="00D83E92" w:rsidRDefault="0086319A">
            <w:pPr>
              <w:spacing w:before="60" w:after="60"/>
              <w:rPr>
                <w:rFonts w:ascii="Arial" w:eastAsia="Arial" w:hAnsi="Arial" w:cs="Arial"/>
              </w:rPr>
            </w:pPr>
            <w:r w:rsidRPr="00D83E92">
              <w:rPr>
                <w:rFonts w:ascii="Arial" w:eastAsia="Arial" w:hAnsi="Arial" w:cs="Arial"/>
                <w:sz w:val="22"/>
                <w:szCs w:val="22"/>
              </w:rPr>
              <w:t>means the maximum potential score that can be awarded for a response to a question as set out in the table at paragraph</w:t>
            </w:r>
            <w:r w:rsidR="00233B73">
              <w:rPr>
                <w:rFonts w:ascii="Arial" w:eastAsia="Arial" w:hAnsi="Arial" w:cs="Arial"/>
                <w:sz w:val="22"/>
                <w:szCs w:val="22"/>
              </w:rPr>
              <w:t xml:space="preserve"> 9.9.2;</w:t>
            </w:r>
          </w:p>
        </w:tc>
      </w:tr>
      <w:tr w:rsidR="00B45D67" w:rsidRPr="00E73C80" w14:paraId="3D258536" w14:textId="77777777">
        <w:tc>
          <w:tcPr>
            <w:tcW w:w="2217" w:type="dxa"/>
            <w:vAlign w:val="center"/>
          </w:tcPr>
          <w:p w14:paraId="3DE25E45" w14:textId="77777777" w:rsidR="00B45D67" w:rsidRPr="00D83E92" w:rsidRDefault="00761F0C">
            <w:pPr>
              <w:spacing w:before="60" w:after="60"/>
              <w:contextualSpacing w:val="0"/>
              <w:rPr>
                <w:rFonts w:ascii="Arial" w:hAnsi="Arial" w:cs="Arial"/>
              </w:rPr>
            </w:pPr>
            <w:r w:rsidRPr="00D83E92">
              <w:rPr>
                <w:rFonts w:ascii="Arial" w:eastAsia="Arial" w:hAnsi="Arial" w:cs="Arial"/>
                <w:sz w:val="22"/>
                <w:szCs w:val="22"/>
              </w:rPr>
              <w:t>OJEU Contract Notice</w:t>
            </w:r>
          </w:p>
        </w:tc>
        <w:tc>
          <w:tcPr>
            <w:tcW w:w="5571" w:type="dxa"/>
          </w:tcPr>
          <w:p w14:paraId="30475F73" w14:textId="77777777" w:rsidR="00B45D67" w:rsidRPr="00D83E92" w:rsidRDefault="00761F0C">
            <w:pPr>
              <w:spacing w:before="60" w:after="60"/>
              <w:contextualSpacing w:val="0"/>
              <w:rPr>
                <w:rFonts w:ascii="Arial" w:hAnsi="Arial" w:cs="Arial"/>
              </w:rPr>
            </w:pPr>
            <w:r w:rsidRPr="00D83E92">
              <w:rPr>
                <w:rFonts w:ascii="Arial" w:eastAsia="Arial" w:hAnsi="Arial" w:cs="Arial"/>
                <w:sz w:val="22"/>
                <w:szCs w:val="22"/>
              </w:rPr>
              <w:t>means the advertisement for this Procurement issued in the Official Journal of the European Union;</w:t>
            </w:r>
          </w:p>
        </w:tc>
      </w:tr>
      <w:tr w:rsidR="00B45D67" w:rsidRPr="00E73C80" w14:paraId="4329822B" w14:textId="77777777">
        <w:tc>
          <w:tcPr>
            <w:tcW w:w="2217" w:type="dxa"/>
            <w:vAlign w:val="center"/>
          </w:tcPr>
          <w:p w14:paraId="63743890" w14:textId="77777777" w:rsidR="00B45D67" w:rsidRPr="00D83E92" w:rsidRDefault="00761F0C">
            <w:pPr>
              <w:spacing w:before="60" w:after="60"/>
              <w:contextualSpacing w:val="0"/>
              <w:rPr>
                <w:rFonts w:ascii="Arial" w:hAnsi="Arial" w:cs="Arial"/>
              </w:rPr>
            </w:pPr>
            <w:r w:rsidRPr="00D83E92">
              <w:rPr>
                <w:rFonts w:ascii="Arial" w:eastAsia="Arial" w:hAnsi="Arial" w:cs="Arial"/>
                <w:sz w:val="22"/>
                <w:szCs w:val="22"/>
              </w:rPr>
              <w:t>Potential Provider</w:t>
            </w:r>
          </w:p>
        </w:tc>
        <w:tc>
          <w:tcPr>
            <w:tcW w:w="5571" w:type="dxa"/>
          </w:tcPr>
          <w:p w14:paraId="7CAAE53E" w14:textId="77777777" w:rsidR="00B45D67" w:rsidRPr="00D83E92" w:rsidRDefault="00761F0C">
            <w:pPr>
              <w:spacing w:before="60" w:after="60"/>
              <w:contextualSpacing w:val="0"/>
              <w:rPr>
                <w:rFonts w:ascii="Arial" w:hAnsi="Arial" w:cs="Arial"/>
              </w:rPr>
            </w:pPr>
            <w:r w:rsidRPr="00D83E92">
              <w:rPr>
                <w:rFonts w:ascii="Arial" w:eastAsia="Arial" w:hAnsi="Arial" w:cs="Arial"/>
                <w:sz w:val="22"/>
                <w:szCs w:val="22"/>
              </w:rPr>
              <w:t>has the meaning in paragraph 6.2;</w:t>
            </w:r>
          </w:p>
        </w:tc>
      </w:tr>
      <w:tr w:rsidR="00B45D67" w:rsidRPr="00E73C80" w14:paraId="4587C52E" w14:textId="77777777">
        <w:tc>
          <w:tcPr>
            <w:tcW w:w="2217" w:type="dxa"/>
            <w:vAlign w:val="center"/>
          </w:tcPr>
          <w:p w14:paraId="02DE9136" w14:textId="77777777" w:rsidR="00B45D67" w:rsidRPr="00D83E92" w:rsidRDefault="00761F0C">
            <w:pPr>
              <w:spacing w:before="60" w:after="60"/>
              <w:contextualSpacing w:val="0"/>
              <w:rPr>
                <w:rFonts w:ascii="Arial" w:hAnsi="Arial" w:cs="Arial"/>
              </w:rPr>
            </w:pPr>
            <w:r w:rsidRPr="00D83E92">
              <w:rPr>
                <w:rFonts w:ascii="Arial" w:eastAsia="Arial" w:hAnsi="Arial" w:cs="Arial"/>
                <w:sz w:val="22"/>
                <w:szCs w:val="22"/>
              </w:rPr>
              <w:t>Price Evaluation</w:t>
            </w:r>
          </w:p>
        </w:tc>
        <w:tc>
          <w:tcPr>
            <w:tcW w:w="5571" w:type="dxa"/>
          </w:tcPr>
          <w:p w14:paraId="2F7563F0" w14:textId="6D605513" w:rsidR="00B45D67" w:rsidRPr="00D83E92" w:rsidRDefault="00761F0C" w:rsidP="00BC134C">
            <w:pPr>
              <w:spacing w:before="60" w:after="60"/>
              <w:contextualSpacing w:val="0"/>
              <w:rPr>
                <w:rFonts w:ascii="Arial" w:hAnsi="Arial" w:cs="Arial"/>
              </w:rPr>
            </w:pPr>
            <w:r w:rsidRPr="00D83E92">
              <w:rPr>
                <w:rFonts w:ascii="Arial" w:eastAsia="Arial" w:hAnsi="Arial" w:cs="Arial"/>
                <w:sz w:val="22"/>
                <w:szCs w:val="22"/>
              </w:rPr>
              <w:t>means part of the Award Stage used to evaluate the charges tendered by a Potential Provider;</w:t>
            </w:r>
          </w:p>
        </w:tc>
      </w:tr>
      <w:tr w:rsidR="00B45D67" w:rsidRPr="00E73C80" w14:paraId="38FBB077" w14:textId="77777777">
        <w:tc>
          <w:tcPr>
            <w:tcW w:w="2217" w:type="dxa"/>
            <w:vAlign w:val="center"/>
          </w:tcPr>
          <w:p w14:paraId="04A46223" w14:textId="77777777" w:rsidR="00B45D67" w:rsidRPr="00D83E92" w:rsidRDefault="00761F0C">
            <w:pPr>
              <w:spacing w:before="60" w:after="60"/>
              <w:contextualSpacing w:val="0"/>
              <w:rPr>
                <w:rFonts w:ascii="Arial" w:hAnsi="Arial" w:cs="Arial"/>
              </w:rPr>
            </w:pPr>
            <w:r w:rsidRPr="00D83E92">
              <w:rPr>
                <w:rFonts w:ascii="Arial" w:eastAsia="Arial" w:hAnsi="Arial" w:cs="Arial"/>
                <w:sz w:val="22"/>
                <w:szCs w:val="22"/>
              </w:rPr>
              <w:t>Price Score</w:t>
            </w:r>
          </w:p>
        </w:tc>
        <w:tc>
          <w:tcPr>
            <w:tcW w:w="5571" w:type="dxa"/>
          </w:tcPr>
          <w:p w14:paraId="315585D3" w14:textId="0623DAE4" w:rsidR="00B45D67" w:rsidRPr="00D83E92" w:rsidRDefault="00761F0C" w:rsidP="00BC134C">
            <w:pPr>
              <w:spacing w:before="60" w:after="60"/>
              <w:contextualSpacing w:val="0"/>
              <w:rPr>
                <w:rFonts w:ascii="Arial" w:hAnsi="Arial" w:cs="Arial"/>
              </w:rPr>
            </w:pPr>
            <w:r w:rsidRPr="00D83E92">
              <w:rPr>
                <w:rFonts w:ascii="Arial" w:eastAsia="Arial" w:hAnsi="Arial" w:cs="Arial"/>
                <w:sz w:val="22"/>
                <w:szCs w:val="22"/>
              </w:rPr>
              <w:t>means the score awarded to a Potential Provider at the conclusion of the Price Evaluation process;</w:t>
            </w:r>
          </w:p>
        </w:tc>
      </w:tr>
      <w:tr w:rsidR="00B45D67" w:rsidRPr="00E73C80" w14:paraId="55CBF756" w14:textId="77777777">
        <w:tc>
          <w:tcPr>
            <w:tcW w:w="2217" w:type="dxa"/>
            <w:vAlign w:val="center"/>
          </w:tcPr>
          <w:p w14:paraId="2AADA3A4" w14:textId="77777777" w:rsidR="00B45D67" w:rsidRPr="00D83E92" w:rsidRDefault="00761F0C">
            <w:pPr>
              <w:spacing w:before="60" w:after="60"/>
              <w:contextualSpacing w:val="0"/>
              <w:rPr>
                <w:rFonts w:ascii="Arial" w:hAnsi="Arial" w:cs="Arial"/>
              </w:rPr>
            </w:pPr>
            <w:r w:rsidRPr="00D83E92">
              <w:rPr>
                <w:rFonts w:ascii="Arial" w:eastAsia="Arial" w:hAnsi="Arial" w:cs="Arial"/>
                <w:sz w:val="22"/>
                <w:szCs w:val="22"/>
              </w:rPr>
              <w:t>Procurement</w:t>
            </w:r>
          </w:p>
        </w:tc>
        <w:tc>
          <w:tcPr>
            <w:tcW w:w="5571" w:type="dxa"/>
          </w:tcPr>
          <w:p w14:paraId="626B9F52" w14:textId="5FD9A6B7" w:rsidR="00B45D67" w:rsidRPr="00D83E92" w:rsidRDefault="00761F0C" w:rsidP="00B34EA0">
            <w:pPr>
              <w:spacing w:before="60" w:after="60"/>
              <w:contextualSpacing w:val="0"/>
              <w:rPr>
                <w:rFonts w:ascii="Arial" w:hAnsi="Arial" w:cs="Arial"/>
              </w:rPr>
            </w:pPr>
            <w:r w:rsidRPr="00D83E92">
              <w:rPr>
                <w:rFonts w:ascii="Arial" w:eastAsia="Arial" w:hAnsi="Arial" w:cs="Arial"/>
                <w:sz w:val="22"/>
                <w:szCs w:val="22"/>
              </w:rPr>
              <w:t xml:space="preserve">means the process used to establish a </w:t>
            </w:r>
            <w:r w:rsidR="00B34EA0" w:rsidRPr="00D83E92">
              <w:rPr>
                <w:rFonts w:ascii="Arial" w:eastAsia="Arial" w:hAnsi="Arial" w:cs="Arial"/>
                <w:sz w:val="22"/>
                <w:szCs w:val="22"/>
              </w:rPr>
              <w:t>Contract</w:t>
            </w:r>
            <w:r w:rsidRPr="00D83E92">
              <w:rPr>
                <w:rFonts w:ascii="Arial" w:eastAsia="Arial" w:hAnsi="Arial" w:cs="Arial"/>
                <w:sz w:val="22"/>
                <w:szCs w:val="22"/>
              </w:rPr>
              <w:t xml:space="preserve"> that facilitates the supply of the Services to </w:t>
            </w:r>
            <w:r w:rsidR="00B34EA0" w:rsidRPr="00D83E92">
              <w:rPr>
                <w:rFonts w:ascii="Arial" w:eastAsia="Arial" w:hAnsi="Arial" w:cs="Arial"/>
                <w:sz w:val="22"/>
                <w:szCs w:val="22"/>
              </w:rPr>
              <w:t>the Contracting Authority</w:t>
            </w:r>
            <w:r w:rsidRPr="00D83E92">
              <w:rPr>
                <w:rFonts w:ascii="Arial" w:eastAsia="Arial" w:hAnsi="Arial" w:cs="Arial"/>
                <w:sz w:val="22"/>
                <w:szCs w:val="22"/>
              </w:rPr>
              <w:t xml:space="preserve"> as described in the OJEU Contract Notice;</w:t>
            </w:r>
          </w:p>
        </w:tc>
      </w:tr>
      <w:tr w:rsidR="00B45D67" w:rsidRPr="00E73C80" w14:paraId="518361F6" w14:textId="77777777">
        <w:tc>
          <w:tcPr>
            <w:tcW w:w="2217" w:type="dxa"/>
            <w:vAlign w:val="center"/>
          </w:tcPr>
          <w:p w14:paraId="0CDC8353" w14:textId="77777777" w:rsidR="00B45D67" w:rsidRPr="00D83E92" w:rsidRDefault="00761F0C">
            <w:pPr>
              <w:spacing w:before="60" w:after="60"/>
              <w:contextualSpacing w:val="0"/>
              <w:rPr>
                <w:rFonts w:ascii="Arial" w:hAnsi="Arial" w:cs="Arial"/>
              </w:rPr>
            </w:pPr>
            <w:r w:rsidRPr="00D83E92">
              <w:rPr>
                <w:rFonts w:ascii="Arial" w:eastAsia="Arial" w:hAnsi="Arial" w:cs="Arial"/>
                <w:sz w:val="22"/>
                <w:szCs w:val="22"/>
              </w:rPr>
              <w:t>Quality Evaluation</w:t>
            </w:r>
          </w:p>
        </w:tc>
        <w:tc>
          <w:tcPr>
            <w:tcW w:w="5571" w:type="dxa"/>
          </w:tcPr>
          <w:p w14:paraId="02A6BBE8" w14:textId="77777777" w:rsidR="00B45D67" w:rsidRPr="00D83E92" w:rsidRDefault="00761F0C">
            <w:pPr>
              <w:spacing w:before="60" w:after="60"/>
              <w:contextualSpacing w:val="0"/>
              <w:rPr>
                <w:rFonts w:ascii="Arial" w:hAnsi="Arial" w:cs="Arial"/>
              </w:rPr>
            </w:pPr>
            <w:r w:rsidRPr="00D83E92">
              <w:rPr>
                <w:rFonts w:ascii="Arial" w:eastAsia="Arial" w:hAnsi="Arial" w:cs="Arial"/>
                <w:sz w:val="22"/>
                <w:szCs w:val="22"/>
              </w:rPr>
              <w:t>means the qualitative evaluation of a Tender undertaken during the Award Stage;</w:t>
            </w:r>
          </w:p>
        </w:tc>
      </w:tr>
      <w:tr w:rsidR="00B45D67" w:rsidRPr="00E73C80" w14:paraId="104A38B6" w14:textId="77777777">
        <w:tc>
          <w:tcPr>
            <w:tcW w:w="2217" w:type="dxa"/>
            <w:vAlign w:val="center"/>
          </w:tcPr>
          <w:p w14:paraId="3851FA6E" w14:textId="77777777" w:rsidR="00B45D67" w:rsidRPr="00D83E92" w:rsidRDefault="00761F0C">
            <w:pPr>
              <w:spacing w:before="60" w:after="60"/>
              <w:contextualSpacing w:val="0"/>
              <w:rPr>
                <w:rFonts w:ascii="Arial" w:hAnsi="Arial" w:cs="Arial"/>
              </w:rPr>
            </w:pPr>
            <w:r w:rsidRPr="00D83E92">
              <w:rPr>
                <w:rFonts w:ascii="Arial" w:eastAsia="Arial" w:hAnsi="Arial" w:cs="Arial"/>
                <w:sz w:val="22"/>
                <w:szCs w:val="22"/>
              </w:rPr>
              <w:t>Quality Score</w:t>
            </w:r>
          </w:p>
        </w:tc>
        <w:tc>
          <w:tcPr>
            <w:tcW w:w="5571" w:type="dxa"/>
          </w:tcPr>
          <w:p w14:paraId="3C011332" w14:textId="56EE118B" w:rsidR="00B45D67" w:rsidRPr="00D83E92" w:rsidRDefault="00761F0C" w:rsidP="00BC134C">
            <w:pPr>
              <w:spacing w:before="60" w:after="60"/>
              <w:contextualSpacing w:val="0"/>
              <w:rPr>
                <w:rFonts w:ascii="Arial" w:hAnsi="Arial" w:cs="Arial"/>
              </w:rPr>
            </w:pPr>
            <w:r w:rsidRPr="00D83E92">
              <w:rPr>
                <w:rFonts w:ascii="Arial" w:eastAsia="Arial" w:hAnsi="Arial" w:cs="Arial"/>
                <w:sz w:val="22"/>
                <w:szCs w:val="22"/>
              </w:rPr>
              <w:t>means the score awarded to a Potential Provider at the conclusion of the Quality Evaluation proces</w:t>
            </w:r>
            <w:r w:rsidR="00BC134C">
              <w:rPr>
                <w:rFonts w:ascii="Arial" w:eastAsia="Arial" w:hAnsi="Arial" w:cs="Arial"/>
                <w:sz w:val="22"/>
                <w:szCs w:val="22"/>
              </w:rPr>
              <w:t>s</w:t>
            </w:r>
            <w:r w:rsidRPr="00D83E92">
              <w:rPr>
                <w:rFonts w:ascii="Arial" w:eastAsia="Arial" w:hAnsi="Arial" w:cs="Arial"/>
                <w:sz w:val="22"/>
                <w:szCs w:val="22"/>
              </w:rPr>
              <w:t>;</w:t>
            </w:r>
          </w:p>
        </w:tc>
      </w:tr>
      <w:tr w:rsidR="00B45D67" w:rsidRPr="00E73C80" w14:paraId="0DA1ED97" w14:textId="77777777">
        <w:tc>
          <w:tcPr>
            <w:tcW w:w="2217" w:type="dxa"/>
            <w:vAlign w:val="center"/>
          </w:tcPr>
          <w:p w14:paraId="0A6E65E7" w14:textId="77777777" w:rsidR="00B45D67" w:rsidRPr="00D83E92" w:rsidRDefault="00761F0C">
            <w:pPr>
              <w:spacing w:before="60" w:after="60"/>
              <w:contextualSpacing w:val="0"/>
              <w:rPr>
                <w:rFonts w:ascii="Arial" w:hAnsi="Arial" w:cs="Arial"/>
              </w:rPr>
            </w:pPr>
            <w:r w:rsidRPr="00D83E92">
              <w:rPr>
                <w:rFonts w:ascii="Arial" w:eastAsia="Arial" w:hAnsi="Arial" w:cs="Arial"/>
                <w:sz w:val="22"/>
                <w:szCs w:val="22"/>
              </w:rPr>
              <w:t>Regulations</w:t>
            </w:r>
          </w:p>
        </w:tc>
        <w:tc>
          <w:tcPr>
            <w:tcW w:w="5571" w:type="dxa"/>
          </w:tcPr>
          <w:p w14:paraId="484802D8" w14:textId="77777777" w:rsidR="00B45D67" w:rsidRPr="00D83E92" w:rsidRDefault="00761F0C">
            <w:pPr>
              <w:spacing w:before="60" w:after="60"/>
              <w:contextualSpacing w:val="0"/>
              <w:rPr>
                <w:rFonts w:ascii="Arial" w:hAnsi="Arial" w:cs="Arial"/>
              </w:rPr>
            </w:pPr>
            <w:r w:rsidRPr="00D83E92">
              <w:rPr>
                <w:rFonts w:ascii="Arial" w:eastAsia="Arial" w:hAnsi="Arial" w:cs="Arial"/>
                <w:sz w:val="22"/>
                <w:szCs w:val="22"/>
              </w:rPr>
              <w:t>means the Public Contracts Regulations 2015 and (where applicable) the Public Contracts (Scotland) Regulations 2015;</w:t>
            </w:r>
          </w:p>
        </w:tc>
      </w:tr>
      <w:tr w:rsidR="00B45D67" w:rsidRPr="00E73C80" w14:paraId="3AF9F25F" w14:textId="77777777">
        <w:tc>
          <w:tcPr>
            <w:tcW w:w="2217" w:type="dxa"/>
            <w:vAlign w:val="center"/>
          </w:tcPr>
          <w:p w14:paraId="18247A85" w14:textId="77777777" w:rsidR="00B45D67" w:rsidRPr="00D83E92" w:rsidRDefault="00761F0C">
            <w:pPr>
              <w:spacing w:before="60" w:after="60"/>
              <w:contextualSpacing w:val="0"/>
              <w:rPr>
                <w:rFonts w:ascii="Arial" w:hAnsi="Arial" w:cs="Arial"/>
              </w:rPr>
            </w:pPr>
            <w:r w:rsidRPr="00D83E92">
              <w:rPr>
                <w:rFonts w:ascii="Arial" w:eastAsia="Arial" w:hAnsi="Arial" w:cs="Arial"/>
                <w:sz w:val="22"/>
                <w:szCs w:val="22"/>
              </w:rPr>
              <w:t xml:space="preserve">Response </w:t>
            </w:r>
          </w:p>
        </w:tc>
        <w:tc>
          <w:tcPr>
            <w:tcW w:w="5571" w:type="dxa"/>
          </w:tcPr>
          <w:p w14:paraId="4A7D10CA" w14:textId="77777777" w:rsidR="00B45D67" w:rsidRPr="00D83E92" w:rsidRDefault="00761F0C">
            <w:pPr>
              <w:spacing w:before="60" w:after="60"/>
              <w:contextualSpacing w:val="0"/>
              <w:rPr>
                <w:rFonts w:ascii="Arial" w:hAnsi="Arial" w:cs="Arial"/>
              </w:rPr>
            </w:pPr>
            <w:r w:rsidRPr="00D83E92">
              <w:rPr>
                <w:rFonts w:ascii="Arial" w:eastAsia="Arial" w:hAnsi="Arial" w:cs="Arial"/>
                <w:sz w:val="22"/>
                <w:szCs w:val="22"/>
              </w:rPr>
              <w:t xml:space="preserve">means a Selection Questionnaire Response and/or a Tender; </w:t>
            </w:r>
          </w:p>
        </w:tc>
      </w:tr>
      <w:tr w:rsidR="00B34EA0" w:rsidRPr="00E73C80" w14:paraId="705A6791" w14:textId="77777777">
        <w:tc>
          <w:tcPr>
            <w:tcW w:w="2217" w:type="dxa"/>
            <w:vAlign w:val="center"/>
          </w:tcPr>
          <w:p w14:paraId="709F255C" w14:textId="574419D0" w:rsidR="00B34EA0" w:rsidRPr="00D83E92" w:rsidRDefault="00B34EA0">
            <w:pPr>
              <w:spacing w:before="60" w:after="60"/>
              <w:rPr>
                <w:rFonts w:ascii="Arial" w:eastAsia="Arial" w:hAnsi="Arial" w:cs="Arial"/>
              </w:rPr>
            </w:pPr>
            <w:r w:rsidRPr="00D83E92">
              <w:rPr>
                <w:rFonts w:ascii="Arial" w:eastAsia="Arial" w:hAnsi="Arial" w:cs="Arial"/>
                <w:sz w:val="22"/>
                <w:szCs w:val="22"/>
              </w:rPr>
              <w:t>Selection Questionnaire (SQ)</w:t>
            </w:r>
          </w:p>
        </w:tc>
        <w:tc>
          <w:tcPr>
            <w:tcW w:w="5571" w:type="dxa"/>
          </w:tcPr>
          <w:p w14:paraId="2469226D" w14:textId="6A45F076" w:rsidR="00B34EA0" w:rsidRPr="00D83E92" w:rsidRDefault="00B34EA0">
            <w:pPr>
              <w:spacing w:before="60" w:after="60"/>
              <w:rPr>
                <w:rFonts w:ascii="Arial" w:eastAsia="Arial" w:hAnsi="Arial" w:cs="Arial"/>
              </w:rPr>
            </w:pPr>
            <w:r w:rsidRPr="00D83E92">
              <w:rPr>
                <w:rFonts w:ascii="Arial" w:eastAsia="Arial" w:hAnsi="Arial" w:cs="Arial"/>
                <w:sz w:val="22"/>
                <w:szCs w:val="22"/>
              </w:rPr>
              <w:t>means that part of this ITT which sets out the questions at the selection stage  of this Procurement;</w:t>
            </w:r>
          </w:p>
        </w:tc>
      </w:tr>
      <w:tr w:rsidR="00B34EA0" w:rsidRPr="00E73C80" w14:paraId="4F31E180" w14:textId="77777777">
        <w:tc>
          <w:tcPr>
            <w:tcW w:w="2217" w:type="dxa"/>
            <w:vAlign w:val="center"/>
          </w:tcPr>
          <w:p w14:paraId="4851C7C1" w14:textId="58D9D0BB" w:rsidR="00B34EA0" w:rsidRPr="00D83E92" w:rsidRDefault="00B34EA0" w:rsidP="00B34EA0">
            <w:pPr>
              <w:spacing w:before="60" w:after="60"/>
              <w:rPr>
                <w:rFonts w:ascii="Arial" w:eastAsia="Arial" w:hAnsi="Arial" w:cs="Arial"/>
              </w:rPr>
            </w:pPr>
            <w:r w:rsidRPr="00D83E92">
              <w:rPr>
                <w:rFonts w:ascii="Arial" w:eastAsia="Arial" w:hAnsi="Arial" w:cs="Arial"/>
                <w:sz w:val="22"/>
                <w:szCs w:val="22"/>
              </w:rPr>
              <w:t>Selection Questionnaire (SQ) Response</w:t>
            </w:r>
          </w:p>
        </w:tc>
        <w:tc>
          <w:tcPr>
            <w:tcW w:w="5571" w:type="dxa"/>
          </w:tcPr>
          <w:p w14:paraId="04691AB2" w14:textId="3296519F" w:rsidR="00B34EA0" w:rsidRPr="00D83E92" w:rsidRDefault="00B34EA0">
            <w:pPr>
              <w:spacing w:before="60" w:after="60"/>
              <w:rPr>
                <w:rFonts w:ascii="Arial" w:eastAsia="Arial" w:hAnsi="Arial" w:cs="Arial"/>
              </w:rPr>
            </w:pPr>
            <w:r w:rsidRPr="00D83E92">
              <w:rPr>
                <w:rFonts w:ascii="Arial" w:eastAsia="Arial" w:hAnsi="Arial" w:cs="Arial"/>
                <w:sz w:val="22"/>
                <w:szCs w:val="22"/>
              </w:rPr>
              <w:t>means the Potential Provider’s formal response to the Selection Questionnaire;</w:t>
            </w:r>
          </w:p>
        </w:tc>
      </w:tr>
      <w:tr w:rsidR="00DE5284" w:rsidRPr="00E73C80" w14:paraId="6D824E39" w14:textId="77777777">
        <w:tc>
          <w:tcPr>
            <w:tcW w:w="2217" w:type="dxa"/>
            <w:vAlign w:val="center"/>
          </w:tcPr>
          <w:p w14:paraId="21E7642E" w14:textId="3AFFC93C" w:rsidR="00DE5284" w:rsidRPr="00D83E92" w:rsidRDefault="00DE5284">
            <w:pPr>
              <w:spacing w:before="60" w:after="60"/>
              <w:rPr>
                <w:rFonts w:ascii="Arial" w:eastAsia="Arial" w:hAnsi="Arial" w:cs="Arial"/>
              </w:rPr>
            </w:pPr>
            <w:r w:rsidRPr="00D83E92">
              <w:rPr>
                <w:rFonts w:ascii="Arial" w:eastAsia="Arial" w:hAnsi="Arial" w:cs="Arial"/>
                <w:sz w:val="22"/>
                <w:szCs w:val="22"/>
              </w:rPr>
              <w:t>Selection Score</w:t>
            </w:r>
          </w:p>
        </w:tc>
        <w:tc>
          <w:tcPr>
            <w:tcW w:w="5571" w:type="dxa"/>
          </w:tcPr>
          <w:p w14:paraId="44FB0882" w14:textId="3EFCBB57" w:rsidR="00DE5284" w:rsidRPr="00D83E92" w:rsidRDefault="00DE5284">
            <w:pPr>
              <w:spacing w:before="60" w:after="60"/>
              <w:rPr>
                <w:rFonts w:ascii="Arial" w:eastAsia="Arial" w:hAnsi="Arial" w:cs="Arial"/>
              </w:rPr>
            </w:pPr>
            <w:r w:rsidRPr="00D83E92">
              <w:rPr>
                <w:rFonts w:ascii="Arial" w:eastAsia="Arial" w:hAnsi="Arial" w:cs="Arial"/>
                <w:sz w:val="22"/>
                <w:szCs w:val="22"/>
              </w:rPr>
              <w:t>means the score awarded to a Potential Provider at the conclusion of t</w:t>
            </w:r>
            <w:r w:rsidR="00987F3C" w:rsidRPr="00D83E92">
              <w:rPr>
                <w:rFonts w:ascii="Arial" w:eastAsia="Arial" w:hAnsi="Arial" w:cs="Arial"/>
                <w:sz w:val="22"/>
                <w:szCs w:val="22"/>
              </w:rPr>
              <w:t>he selection s</w:t>
            </w:r>
            <w:r w:rsidRPr="00D83E92">
              <w:rPr>
                <w:rFonts w:ascii="Arial" w:eastAsia="Arial" w:hAnsi="Arial" w:cs="Arial"/>
                <w:sz w:val="22"/>
                <w:szCs w:val="22"/>
              </w:rPr>
              <w:t xml:space="preserve">tage evaluation process, </w:t>
            </w:r>
            <w:r w:rsidRPr="00D83E92">
              <w:rPr>
                <w:rFonts w:ascii="Arial" w:eastAsia="Arial" w:hAnsi="Arial" w:cs="Arial"/>
                <w:sz w:val="22"/>
                <w:szCs w:val="22"/>
              </w:rPr>
              <w:lastRenderedPageBreak/>
              <w:t xml:space="preserve">calculated in accordance with paragraph </w:t>
            </w:r>
            <w:r w:rsidR="001D20CA" w:rsidRPr="00D83E92">
              <w:rPr>
                <w:rFonts w:ascii="Arial" w:eastAsia="Arial" w:hAnsi="Arial" w:cs="Arial"/>
                <w:sz w:val="22"/>
                <w:szCs w:val="22"/>
              </w:rPr>
              <w:t>9.</w:t>
            </w:r>
            <w:r w:rsidR="00233B73">
              <w:rPr>
                <w:rFonts w:ascii="Arial" w:eastAsia="Arial" w:hAnsi="Arial" w:cs="Arial"/>
                <w:sz w:val="22"/>
                <w:szCs w:val="22"/>
              </w:rPr>
              <w:t>6</w:t>
            </w:r>
            <w:r w:rsidR="001D20CA" w:rsidRPr="00D83E92">
              <w:rPr>
                <w:rFonts w:ascii="Arial" w:eastAsia="Arial" w:hAnsi="Arial" w:cs="Arial"/>
                <w:sz w:val="22"/>
                <w:szCs w:val="22"/>
              </w:rPr>
              <w:t>;</w:t>
            </w:r>
          </w:p>
        </w:tc>
      </w:tr>
      <w:tr w:rsidR="001D20CA" w:rsidRPr="00E73C80" w14:paraId="5394E7D8" w14:textId="77777777">
        <w:tc>
          <w:tcPr>
            <w:tcW w:w="2217" w:type="dxa"/>
            <w:vAlign w:val="center"/>
          </w:tcPr>
          <w:p w14:paraId="0FC90384" w14:textId="128F3E53" w:rsidR="001D20CA" w:rsidRPr="00D83E92" w:rsidRDefault="001D20CA">
            <w:pPr>
              <w:spacing w:before="60" w:after="60"/>
              <w:rPr>
                <w:rFonts w:ascii="Arial" w:eastAsia="Arial" w:hAnsi="Arial" w:cs="Arial"/>
              </w:rPr>
            </w:pPr>
            <w:r w:rsidRPr="00D83E92">
              <w:rPr>
                <w:rFonts w:ascii="Arial" w:eastAsia="Arial" w:hAnsi="Arial" w:cs="Arial"/>
                <w:sz w:val="22"/>
                <w:szCs w:val="22"/>
              </w:rPr>
              <w:lastRenderedPageBreak/>
              <w:t>Selection Stage</w:t>
            </w:r>
          </w:p>
        </w:tc>
        <w:tc>
          <w:tcPr>
            <w:tcW w:w="5571" w:type="dxa"/>
          </w:tcPr>
          <w:p w14:paraId="2D98A23E" w14:textId="00ABDF56" w:rsidR="001D20CA" w:rsidRPr="00D83E92" w:rsidRDefault="001D20CA" w:rsidP="00D83E92">
            <w:pPr>
              <w:spacing w:before="60" w:after="60"/>
              <w:rPr>
                <w:rFonts w:ascii="Arial" w:eastAsia="Arial" w:hAnsi="Arial" w:cs="Arial"/>
              </w:rPr>
            </w:pPr>
            <w:r w:rsidRPr="00D83E92">
              <w:rPr>
                <w:rFonts w:ascii="Arial" w:eastAsia="Arial" w:hAnsi="Arial" w:cs="Arial"/>
                <w:sz w:val="22"/>
                <w:szCs w:val="22"/>
              </w:rPr>
              <w:t>means the part of the evaluation process described in paragraph 9.</w:t>
            </w:r>
            <w:r w:rsidR="00233B73">
              <w:rPr>
                <w:rFonts w:ascii="Arial" w:eastAsia="Arial" w:hAnsi="Arial" w:cs="Arial"/>
                <w:sz w:val="22"/>
                <w:szCs w:val="22"/>
              </w:rPr>
              <w:t>6</w:t>
            </w:r>
            <w:r w:rsidRPr="00D83E92">
              <w:rPr>
                <w:rFonts w:ascii="Arial" w:eastAsia="Arial" w:hAnsi="Arial" w:cs="Arial"/>
                <w:sz w:val="22"/>
                <w:szCs w:val="22"/>
              </w:rPr>
              <w:t>;</w:t>
            </w:r>
          </w:p>
        </w:tc>
      </w:tr>
      <w:tr w:rsidR="00B34EA0" w:rsidRPr="00E73C80" w14:paraId="0D993940" w14:textId="77777777">
        <w:tc>
          <w:tcPr>
            <w:tcW w:w="2217" w:type="dxa"/>
            <w:vAlign w:val="center"/>
          </w:tcPr>
          <w:p w14:paraId="1473CC2C" w14:textId="4A360E1D" w:rsidR="00B34EA0" w:rsidRPr="00D83E92" w:rsidRDefault="00B34EA0">
            <w:pPr>
              <w:spacing w:before="60" w:after="60"/>
              <w:rPr>
                <w:rFonts w:ascii="Arial" w:eastAsia="Arial" w:hAnsi="Arial" w:cs="Arial"/>
              </w:rPr>
            </w:pPr>
            <w:r w:rsidRPr="00D83E92">
              <w:rPr>
                <w:rFonts w:ascii="Arial" w:eastAsia="Arial" w:hAnsi="Arial" w:cs="Arial"/>
                <w:sz w:val="22"/>
                <w:szCs w:val="22"/>
              </w:rPr>
              <w:t>Services</w:t>
            </w:r>
          </w:p>
        </w:tc>
        <w:tc>
          <w:tcPr>
            <w:tcW w:w="5571" w:type="dxa"/>
          </w:tcPr>
          <w:p w14:paraId="396C5F85" w14:textId="606831C9" w:rsidR="00B34EA0" w:rsidRPr="00D83E92" w:rsidRDefault="00B34EA0" w:rsidP="00B34EA0">
            <w:pPr>
              <w:spacing w:before="60" w:after="60"/>
              <w:rPr>
                <w:rFonts w:ascii="Arial" w:eastAsia="Arial" w:hAnsi="Arial" w:cs="Arial"/>
              </w:rPr>
            </w:pPr>
            <w:r w:rsidRPr="00D83E92">
              <w:rPr>
                <w:rFonts w:ascii="Arial" w:eastAsia="Arial" w:hAnsi="Arial" w:cs="Arial"/>
                <w:sz w:val="22"/>
                <w:szCs w:val="22"/>
              </w:rPr>
              <w:t>means the services that may be provided by Suppliers, as set out at Attachment 9 and in more detail in Attachment 4;</w:t>
            </w:r>
          </w:p>
        </w:tc>
      </w:tr>
      <w:tr w:rsidR="00B45D67" w:rsidRPr="00E73C80" w14:paraId="2273983B" w14:textId="77777777">
        <w:tc>
          <w:tcPr>
            <w:tcW w:w="2217" w:type="dxa"/>
            <w:vAlign w:val="center"/>
          </w:tcPr>
          <w:p w14:paraId="21D3E9F3" w14:textId="77777777" w:rsidR="00B45D67" w:rsidRPr="00D83E92" w:rsidRDefault="00761F0C">
            <w:pPr>
              <w:spacing w:before="60" w:after="60"/>
              <w:contextualSpacing w:val="0"/>
              <w:rPr>
                <w:rFonts w:ascii="Arial" w:hAnsi="Arial" w:cs="Arial"/>
              </w:rPr>
            </w:pPr>
            <w:r w:rsidRPr="00D83E92">
              <w:rPr>
                <w:rFonts w:ascii="Arial" w:eastAsia="Arial" w:hAnsi="Arial" w:cs="Arial"/>
                <w:sz w:val="22"/>
                <w:szCs w:val="22"/>
              </w:rPr>
              <w:t>Special Purpose Vehicle (SPV)</w:t>
            </w:r>
          </w:p>
        </w:tc>
        <w:tc>
          <w:tcPr>
            <w:tcW w:w="5571" w:type="dxa"/>
          </w:tcPr>
          <w:p w14:paraId="59C2D509" w14:textId="77777777" w:rsidR="00B45D67" w:rsidRPr="00D83E92" w:rsidRDefault="00761F0C">
            <w:pPr>
              <w:spacing w:before="60" w:after="60"/>
              <w:contextualSpacing w:val="0"/>
              <w:rPr>
                <w:rFonts w:ascii="Arial" w:hAnsi="Arial" w:cs="Arial"/>
              </w:rPr>
            </w:pPr>
            <w:r w:rsidRPr="00D83E92">
              <w:rPr>
                <w:rFonts w:ascii="Arial" w:eastAsia="Arial" w:hAnsi="Arial" w:cs="Arial"/>
                <w:sz w:val="22"/>
                <w:szCs w:val="22"/>
              </w:rPr>
              <w:t xml:space="preserve">has the meaning in paragraph 6.6.1.2; </w:t>
            </w:r>
          </w:p>
        </w:tc>
      </w:tr>
      <w:tr w:rsidR="00B45D67" w:rsidRPr="00E73C80" w14:paraId="669E3B4C" w14:textId="77777777">
        <w:tc>
          <w:tcPr>
            <w:tcW w:w="2217" w:type="dxa"/>
            <w:vAlign w:val="center"/>
          </w:tcPr>
          <w:p w14:paraId="47A3E0BB" w14:textId="77777777" w:rsidR="00B45D67" w:rsidRPr="00D83E92" w:rsidRDefault="00761F0C">
            <w:pPr>
              <w:spacing w:before="60" w:after="60"/>
              <w:contextualSpacing w:val="0"/>
              <w:rPr>
                <w:rFonts w:ascii="Arial" w:hAnsi="Arial" w:cs="Arial"/>
              </w:rPr>
            </w:pPr>
            <w:r w:rsidRPr="00D83E92">
              <w:rPr>
                <w:rFonts w:ascii="Arial" w:eastAsia="Arial" w:hAnsi="Arial" w:cs="Arial"/>
                <w:sz w:val="22"/>
                <w:szCs w:val="22"/>
              </w:rPr>
              <w:t>Standstill Period</w:t>
            </w:r>
          </w:p>
        </w:tc>
        <w:tc>
          <w:tcPr>
            <w:tcW w:w="5571" w:type="dxa"/>
          </w:tcPr>
          <w:p w14:paraId="74F142D7" w14:textId="77777777" w:rsidR="00B45D67" w:rsidRPr="00D83E92" w:rsidRDefault="00761F0C">
            <w:pPr>
              <w:spacing w:before="60" w:after="60"/>
              <w:contextualSpacing w:val="0"/>
              <w:rPr>
                <w:rFonts w:ascii="Arial" w:hAnsi="Arial" w:cs="Arial"/>
              </w:rPr>
            </w:pPr>
            <w:r w:rsidRPr="00D83E92">
              <w:rPr>
                <w:rFonts w:ascii="Arial" w:eastAsia="Arial" w:hAnsi="Arial" w:cs="Arial"/>
                <w:sz w:val="22"/>
                <w:szCs w:val="22"/>
              </w:rPr>
              <w:t>has the meaning as set out in paragraph 11.5;</w:t>
            </w:r>
          </w:p>
        </w:tc>
      </w:tr>
      <w:tr w:rsidR="00B45D67" w:rsidRPr="00E73C80" w14:paraId="13BAF15E" w14:textId="77777777">
        <w:tc>
          <w:tcPr>
            <w:tcW w:w="2217" w:type="dxa"/>
            <w:vAlign w:val="center"/>
          </w:tcPr>
          <w:p w14:paraId="5F55C2ED" w14:textId="77777777" w:rsidR="00B45D67" w:rsidRPr="00D83E92" w:rsidRDefault="00761F0C">
            <w:pPr>
              <w:spacing w:before="60" w:after="60"/>
              <w:contextualSpacing w:val="0"/>
              <w:rPr>
                <w:rFonts w:ascii="Arial" w:hAnsi="Arial" w:cs="Arial"/>
              </w:rPr>
            </w:pPr>
            <w:r w:rsidRPr="00D83E92">
              <w:rPr>
                <w:rFonts w:ascii="Arial" w:eastAsia="Arial" w:hAnsi="Arial" w:cs="Arial"/>
                <w:sz w:val="22"/>
                <w:szCs w:val="22"/>
              </w:rPr>
              <w:t>Sub-Contractor</w:t>
            </w:r>
          </w:p>
        </w:tc>
        <w:tc>
          <w:tcPr>
            <w:tcW w:w="5571" w:type="dxa"/>
          </w:tcPr>
          <w:p w14:paraId="7823E2A6" w14:textId="77777777" w:rsidR="00B45D67" w:rsidRPr="00D83E92" w:rsidRDefault="00761F0C">
            <w:pPr>
              <w:spacing w:before="60" w:after="60"/>
              <w:contextualSpacing w:val="0"/>
              <w:rPr>
                <w:rFonts w:ascii="Arial" w:hAnsi="Arial" w:cs="Arial"/>
              </w:rPr>
            </w:pPr>
            <w:bookmarkStart w:id="38" w:name="_ihv636" w:colFirst="0" w:colLast="0"/>
            <w:bookmarkEnd w:id="38"/>
            <w:r w:rsidRPr="00D83E92">
              <w:rPr>
                <w:rFonts w:ascii="Arial" w:eastAsia="Arial" w:hAnsi="Arial" w:cs="Arial"/>
                <w:sz w:val="22"/>
                <w:szCs w:val="22"/>
              </w:rPr>
              <w:t>means a named sub-contractor in a Response;</w:t>
            </w:r>
          </w:p>
        </w:tc>
      </w:tr>
      <w:tr w:rsidR="00B45D67" w:rsidRPr="00E73C80" w14:paraId="3997E14B" w14:textId="77777777">
        <w:tc>
          <w:tcPr>
            <w:tcW w:w="2217" w:type="dxa"/>
            <w:vAlign w:val="center"/>
          </w:tcPr>
          <w:p w14:paraId="05CA6EC1" w14:textId="77777777" w:rsidR="00B45D67" w:rsidRPr="00D83E92" w:rsidRDefault="00761F0C">
            <w:pPr>
              <w:spacing w:before="60" w:after="60"/>
              <w:contextualSpacing w:val="0"/>
              <w:rPr>
                <w:rFonts w:ascii="Arial" w:hAnsi="Arial" w:cs="Arial"/>
              </w:rPr>
            </w:pPr>
            <w:r w:rsidRPr="00D83E92">
              <w:rPr>
                <w:rFonts w:ascii="Arial" w:eastAsia="Arial" w:hAnsi="Arial" w:cs="Arial"/>
                <w:sz w:val="22"/>
                <w:szCs w:val="22"/>
              </w:rPr>
              <w:t>Submission Deadline</w:t>
            </w:r>
          </w:p>
        </w:tc>
        <w:tc>
          <w:tcPr>
            <w:tcW w:w="5571" w:type="dxa"/>
          </w:tcPr>
          <w:p w14:paraId="4207A027" w14:textId="77777777" w:rsidR="00B45D67" w:rsidRPr="00D83E92" w:rsidRDefault="00761F0C">
            <w:pPr>
              <w:spacing w:before="60" w:after="60"/>
              <w:contextualSpacing w:val="0"/>
              <w:rPr>
                <w:rFonts w:ascii="Arial" w:hAnsi="Arial" w:cs="Arial"/>
              </w:rPr>
            </w:pPr>
            <w:proofErr w:type="gramStart"/>
            <w:r w:rsidRPr="00D83E92">
              <w:rPr>
                <w:rFonts w:ascii="Arial" w:eastAsia="Arial" w:hAnsi="Arial" w:cs="Arial"/>
                <w:sz w:val="22"/>
                <w:szCs w:val="22"/>
              </w:rPr>
              <w:t>means</w:t>
            </w:r>
            <w:proofErr w:type="gramEnd"/>
            <w:r w:rsidRPr="00D83E92">
              <w:rPr>
                <w:rFonts w:ascii="Arial" w:eastAsia="Arial" w:hAnsi="Arial" w:cs="Arial"/>
                <w:sz w:val="22"/>
                <w:szCs w:val="22"/>
              </w:rPr>
              <w:t xml:space="preserve"> the relevant time and date set out in paragraph </w:t>
            </w:r>
            <w:r w:rsidRPr="00E73C80">
              <w:rPr>
                <w:rFonts w:ascii="Arial" w:eastAsia="Arial" w:hAnsi="Arial" w:cs="Arial"/>
              </w:rPr>
              <w:t>4</w:t>
            </w:r>
            <w:r w:rsidRPr="00D83E92">
              <w:rPr>
                <w:rFonts w:ascii="Arial" w:eastAsia="Arial" w:hAnsi="Arial" w:cs="Arial"/>
                <w:sz w:val="22"/>
                <w:szCs w:val="22"/>
              </w:rPr>
              <w:t xml:space="preserve"> for the latest uploading of Selection Questionnaires and Tenders.</w:t>
            </w:r>
          </w:p>
        </w:tc>
      </w:tr>
      <w:tr w:rsidR="00B45D67" w:rsidRPr="00E73C80" w14:paraId="62ABCF00" w14:textId="77777777">
        <w:tc>
          <w:tcPr>
            <w:tcW w:w="2217" w:type="dxa"/>
            <w:vAlign w:val="center"/>
          </w:tcPr>
          <w:p w14:paraId="12AACE05" w14:textId="77777777" w:rsidR="00B45D67" w:rsidRPr="00D83E92" w:rsidRDefault="00761F0C">
            <w:pPr>
              <w:spacing w:before="60" w:after="60"/>
              <w:contextualSpacing w:val="0"/>
              <w:rPr>
                <w:rFonts w:ascii="Arial" w:hAnsi="Arial" w:cs="Arial"/>
              </w:rPr>
            </w:pPr>
            <w:r w:rsidRPr="00D83E92">
              <w:rPr>
                <w:rFonts w:ascii="Arial" w:eastAsia="Arial" w:hAnsi="Arial" w:cs="Arial"/>
                <w:sz w:val="22"/>
                <w:szCs w:val="22"/>
              </w:rPr>
              <w:t>Supplier</w:t>
            </w:r>
          </w:p>
        </w:tc>
        <w:tc>
          <w:tcPr>
            <w:tcW w:w="5571" w:type="dxa"/>
          </w:tcPr>
          <w:p w14:paraId="3DAE4C24" w14:textId="6EE8988C" w:rsidR="00B45D67" w:rsidRPr="00D83E92" w:rsidRDefault="00761F0C" w:rsidP="001D20CA">
            <w:pPr>
              <w:spacing w:before="60" w:after="60"/>
              <w:contextualSpacing w:val="0"/>
              <w:rPr>
                <w:rFonts w:ascii="Arial" w:hAnsi="Arial" w:cs="Arial"/>
              </w:rPr>
            </w:pPr>
            <w:r w:rsidRPr="00D83E92">
              <w:rPr>
                <w:rFonts w:ascii="Arial" w:eastAsia="Arial" w:hAnsi="Arial" w:cs="Arial"/>
                <w:sz w:val="22"/>
                <w:szCs w:val="22"/>
              </w:rPr>
              <w:t xml:space="preserve">means a Potential Provider with whom the </w:t>
            </w:r>
            <w:r w:rsidR="001D20CA" w:rsidRPr="00D83E92">
              <w:rPr>
                <w:rFonts w:ascii="Arial" w:eastAsia="Arial" w:hAnsi="Arial" w:cs="Arial"/>
                <w:sz w:val="22"/>
                <w:szCs w:val="22"/>
              </w:rPr>
              <w:t xml:space="preserve">Contracting </w:t>
            </w:r>
            <w:r w:rsidRPr="00D83E92">
              <w:rPr>
                <w:rFonts w:ascii="Arial" w:eastAsia="Arial" w:hAnsi="Arial" w:cs="Arial"/>
                <w:sz w:val="22"/>
                <w:szCs w:val="22"/>
              </w:rPr>
              <w:t xml:space="preserve">Authority has concluded a </w:t>
            </w:r>
            <w:r w:rsidR="001D20CA" w:rsidRPr="00D83E92">
              <w:rPr>
                <w:rFonts w:ascii="Arial" w:eastAsia="Arial" w:hAnsi="Arial" w:cs="Arial"/>
                <w:sz w:val="22"/>
                <w:szCs w:val="22"/>
              </w:rPr>
              <w:t>Contract</w:t>
            </w:r>
            <w:r w:rsidRPr="00D83E92">
              <w:rPr>
                <w:rFonts w:ascii="Arial" w:eastAsia="Arial" w:hAnsi="Arial" w:cs="Arial"/>
                <w:sz w:val="22"/>
                <w:szCs w:val="22"/>
              </w:rPr>
              <w:t>;</w:t>
            </w:r>
          </w:p>
        </w:tc>
      </w:tr>
      <w:tr w:rsidR="00B45D67" w:rsidRPr="00E73C80" w14:paraId="6DDB4A19" w14:textId="77777777">
        <w:tc>
          <w:tcPr>
            <w:tcW w:w="2217" w:type="dxa"/>
            <w:vAlign w:val="center"/>
          </w:tcPr>
          <w:p w14:paraId="74312F9A" w14:textId="77777777" w:rsidR="00B45D67" w:rsidRPr="00D83E92" w:rsidRDefault="00761F0C">
            <w:pPr>
              <w:spacing w:before="60" w:after="60"/>
              <w:contextualSpacing w:val="0"/>
              <w:rPr>
                <w:rFonts w:ascii="Arial" w:hAnsi="Arial" w:cs="Arial"/>
              </w:rPr>
            </w:pPr>
            <w:r w:rsidRPr="00D83E92">
              <w:rPr>
                <w:rFonts w:ascii="Arial" w:eastAsia="Arial" w:hAnsi="Arial" w:cs="Arial"/>
                <w:sz w:val="22"/>
                <w:szCs w:val="22"/>
              </w:rPr>
              <w:t>Tender</w:t>
            </w:r>
          </w:p>
        </w:tc>
        <w:tc>
          <w:tcPr>
            <w:tcW w:w="5571" w:type="dxa"/>
          </w:tcPr>
          <w:p w14:paraId="1DFC29C6" w14:textId="77777777" w:rsidR="00B45D67" w:rsidRPr="00D83E92" w:rsidRDefault="00761F0C">
            <w:pPr>
              <w:spacing w:before="60" w:after="60"/>
              <w:contextualSpacing w:val="0"/>
              <w:rPr>
                <w:rFonts w:ascii="Arial" w:hAnsi="Arial" w:cs="Arial"/>
              </w:rPr>
            </w:pPr>
            <w:r w:rsidRPr="00D83E92">
              <w:rPr>
                <w:rFonts w:ascii="Arial" w:eastAsia="Arial" w:hAnsi="Arial" w:cs="Arial"/>
                <w:sz w:val="22"/>
                <w:szCs w:val="22"/>
              </w:rPr>
              <w:t>means the Potential Provider’s formal offer in response to the award questionnaire forming part of this Invitation to Tender;</w:t>
            </w:r>
          </w:p>
        </w:tc>
      </w:tr>
      <w:tr w:rsidR="00B45D67" w:rsidRPr="00E73C80" w14:paraId="054C60C9" w14:textId="77777777">
        <w:tc>
          <w:tcPr>
            <w:tcW w:w="2217" w:type="dxa"/>
            <w:vAlign w:val="center"/>
          </w:tcPr>
          <w:p w14:paraId="10B691A1" w14:textId="77777777" w:rsidR="00B45D67" w:rsidRPr="00D83E92" w:rsidRDefault="00761F0C">
            <w:pPr>
              <w:spacing w:before="60" w:after="60"/>
              <w:contextualSpacing w:val="0"/>
              <w:rPr>
                <w:rFonts w:ascii="Arial" w:hAnsi="Arial" w:cs="Arial"/>
              </w:rPr>
            </w:pPr>
            <w:r w:rsidRPr="00D83E92">
              <w:rPr>
                <w:rFonts w:ascii="Arial" w:eastAsia="Arial" w:hAnsi="Arial" w:cs="Arial"/>
                <w:sz w:val="22"/>
                <w:szCs w:val="22"/>
              </w:rPr>
              <w:t>Terms of Participation</w:t>
            </w:r>
          </w:p>
        </w:tc>
        <w:tc>
          <w:tcPr>
            <w:tcW w:w="5571" w:type="dxa"/>
          </w:tcPr>
          <w:p w14:paraId="46FD7A5F" w14:textId="3441D86D" w:rsidR="00B45D67" w:rsidRPr="00D83E92" w:rsidRDefault="00761F0C" w:rsidP="004E72E8">
            <w:pPr>
              <w:spacing w:before="60" w:after="60"/>
              <w:contextualSpacing w:val="0"/>
              <w:rPr>
                <w:rFonts w:ascii="Arial" w:hAnsi="Arial" w:cs="Arial"/>
              </w:rPr>
            </w:pPr>
            <w:proofErr w:type="gramStart"/>
            <w:r w:rsidRPr="00D83E92">
              <w:rPr>
                <w:rFonts w:ascii="Arial" w:eastAsia="Arial" w:hAnsi="Arial" w:cs="Arial"/>
                <w:sz w:val="22"/>
                <w:szCs w:val="22"/>
              </w:rPr>
              <w:t>means</w:t>
            </w:r>
            <w:proofErr w:type="gramEnd"/>
            <w:r w:rsidRPr="00D83E92">
              <w:rPr>
                <w:rFonts w:ascii="Arial" w:eastAsia="Arial" w:hAnsi="Arial" w:cs="Arial"/>
                <w:sz w:val="22"/>
                <w:szCs w:val="22"/>
              </w:rPr>
              <w:t xml:space="preserve"> Attachment </w:t>
            </w:r>
            <w:r w:rsidR="001D20CA" w:rsidRPr="00D83E92">
              <w:rPr>
                <w:rFonts w:ascii="Arial" w:eastAsia="Arial" w:hAnsi="Arial" w:cs="Arial"/>
                <w:sz w:val="22"/>
                <w:szCs w:val="22"/>
              </w:rPr>
              <w:t>5</w:t>
            </w:r>
            <w:r w:rsidRPr="00D83E92">
              <w:rPr>
                <w:rFonts w:ascii="Arial" w:eastAsia="Arial" w:hAnsi="Arial" w:cs="Arial"/>
                <w:sz w:val="22"/>
                <w:szCs w:val="22"/>
              </w:rPr>
              <w:t>, which sets out the rules for participation in the Procurement.</w:t>
            </w:r>
          </w:p>
        </w:tc>
      </w:tr>
    </w:tbl>
    <w:p w14:paraId="5E29C36D" w14:textId="77777777" w:rsidR="00B45D67" w:rsidRPr="00D83E92" w:rsidRDefault="00761F0C">
      <w:pPr>
        <w:spacing w:before="60" w:after="60" w:line="240" w:lineRule="auto"/>
        <w:jc w:val="both"/>
        <w:rPr>
          <w:rFonts w:ascii="Arial" w:hAnsi="Arial" w:cs="Arial"/>
          <w:sz w:val="20"/>
          <w:szCs w:val="20"/>
        </w:rPr>
      </w:pPr>
      <w:r w:rsidRPr="00D83E92">
        <w:rPr>
          <w:rFonts w:ascii="Arial" w:eastAsia="Arial" w:hAnsi="Arial" w:cs="Arial"/>
          <w:sz w:val="20"/>
          <w:szCs w:val="20"/>
        </w:rPr>
        <w:t xml:space="preserve"> </w:t>
      </w:r>
    </w:p>
    <w:p w14:paraId="1C72A3AC" w14:textId="77777777" w:rsidR="00B45D67" w:rsidRPr="00D83E92" w:rsidRDefault="00B45D67" w:rsidP="00BD7E65">
      <w:pPr>
        <w:spacing w:before="60" w:after="60" w:line="240" w:lineRule="auto"/>
        <w:jc w:val="both"/>
        <w:rPr>
          <w:rFonts w:ascii="Arial" w:hAnsi="Arial" w:cs="Arial"/>
          <w:sz w:val="20"/>
          <w:szCs w:val="20"/>
        </w:rPr>
      </w:pPr>
      <w:bookmarkStart w:id="39" w:name="_32hioqz" w:colFirst="0" w:colLast="0"/>
      <w:bookmarkStart w:id="40" w:name="_2grqrue" w:colFirst="0" w:colLast="0"/>
      <w:bookmarkStart w:id="41" w:name="_vx1227" w:colFirst="0" w:colLast="0"/>
      <w:bookmarkStart w:id="42" w:name="3fwokq0" w:colFirst="0" w:colLast="0"/>
      <w:bookmarkStart w:id="43" w:name="_1v1yuxt" w:colFirst="0" w:colLast="0"/>
      <w:bookmarkEnd w:id="39"/>
      <w:bookmarkEnd w:id="40"/>
      <w:bookmarkEnd w:id="41"/>
      <w:bookmarkEnd w:id="42"/>
      <w:bookmarkEnd w:id="43"/>
    </w:p>
    <w:sectPr w:rsidR="00B45D67" w:rsidRPr="00D83E92">
      <w:footerReference w:type="default" r:id="rId15"/>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2F989F" w14:textId="77777777" w:rsidR="009070DB" w:rsidRDefault="009070DB">
      <w:pPr>
        <w:spacing w:after="0" w:line="240" w:lineRule="auto"/>
      </w:pPr>
      <w:r>
        <w:separator/>
      </w:r>
    </w:p>
  </w:endnote>
  <w:endnote w:type="continuationSeparator" w:id="0">
    <w:p w14:paraId="7EEC1FED" w14:textId="77777777" w:rsidR="009070DB" w:rsidRDefault="00907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3DA76B" w14:textId="77777777" w:rsidR="00D406E7" w:rsidRDefault="00D406E7">
    <w:pPr>
      <w:tabs>
        <w:tab w:val="center" w:pos="4513"/>
        <w:tab w:val="right" w:pos="9026"/>
      </w:tabs>
      <w:spacing w:after="720" w:line="240" w:lineRule="auto"/>
      <w:jc w:val="center"/>
    </w:pPr>
    <w:r>
      <w:fldChar w:fldCharType="begin"/>
    </w:r>
    <w:r>
      <w:instrText>PAGE</w:instrText>
    </w:r>
    <w:r>
      <w:fldChar w:fldCharType="separate"/>
    </w:r>
    <w:r w:rsidR="00EB4BE9">
      <w:rPr>
        <w:noProof/>
      </w:rPr>
      <w:t>18</w:t>
    </w:r>
    <w:r>
      <w:fldChar w:fldCharType="end"/>
    </w:r>
  </w:p>
  <w:p w14:paraId="6A4C8E88" w14:textId="65FFDB2E" w:rsidR="00D406E7" w:rsidRDefault="00D406E7">
    <w:pPr>
      <w:tabs>
        <w:tab w:val="right" w:pos="8647"/>
      </w:tabs>
      <w:spacing w:after="0" w:line="240" w:lineRule="auto"/>
    </w:pPr>
    <w:r>
      <w:rPr>
        <w:rFonts w:ascii="Arial" w:eastAsia="Arial" w:hAnsi="Arial" w:cs="Arial"/>
        <w:sz w:val="16"/>
        <w:szCs w:val="16"/>
      </w:rPr>
      <w:t>Robotic Process Automation Partnership</w:t>
    </w:r>
  </w:p>
  <w:p w14:paraId="1604EF5F" w14:textId="145F8CCE" w:rsidR="00D406E7" w:rsidRDefault="00D406E7">
    <w:pPr>
      <w:tabs>
        <w:tab w:val="right" w:pos="8647"/>
      </w:tabs>
      <w:spacing w:after="0" w:line="240" w:lineRule="auto"/>
    </w:pPr>
    <w:r>
      <w:rPr>
        <w:rFonts w:ascii="Arial" w:eastAsia="Arial" w:hAnsi="Arial" w:cs="Arial"/>
        <w:sz w:val="16"/>
        <w:szCs w:val="16"/>
      </w:rPr>
      <w:t>Invitation to Tender</w:t>
    </w:r>
  </w:p>
  <w:p w14:paraId="565FBB92" w14:textId="536850AA" w:rsidR="00D406E7" w:rsidRPr="006F7271" w:rsidRDefault="00D406E7">
    <w:pPr>
      <w:tabs>
        <w:tab w:val="right" w:pos="8647"/>
      </w:tabs>
      <w:spacing w:after="720" w:line="240" w:lineRule="auto"/>
      <w:rPr>
        <w:sz w:val="10"/>
      </w:rPr>
    </w:pPr>
    <w:r>
      <w:rPr>
        <w:rFonts w:ascii="Arial" w:eastAsia="Arial" w:hAnsi="Arial" w:cs="Arial"/>
        <w:sz w:val="16"/>
        <w:szCs w:val="16"/>
      </w:rPr>
      <w:t>Attachment 1</w:t>
    </w:r>
    <w:r>
      <w:rPr>
        <w:rFonts w:ascii="Arial" w:eastAsia="Arial" w:hAnsi="Arial" w:cs="Arial"/>
        <w:sz w:val="16"/>
        <w:szCs w:val="16"/>
      </w:rPr>
      <w:tab/>
    </w:r>
    <w:r w:rsidRPr="006F7271">
      <w:rPr>
        <w:rFonts w:ascii="Arial" w:hAnsi="Arial" w:cs="Arial"/>
        <w:color w:val="222222"/>
        <w:sz w:val="18"/>
        <w:szCs w:val="36"/>
        <w:shd w:val="clear" w:color="auto" w:fill="FFFFFF"/>
      </w:rPr>
      <w:t>©crowncopyright2017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DA0D97" w14:textId="77777777" w:rsidR="009070DB" w:rsidRDefault="009070DB">
      <w:pPr>
        <w:spacing w:after="0" w:line="240" w:lineRule="auto"/>
      </w:pPr>
      <w:r>
        <w:separator/>
      </w:r>
    </w:p>
  </w:footnote>
  <w:footnote w:type="continuationSeparator" w:id="0">
    <w:p w14:paraId="0C897E9D" w14:textId="77777777" w:rsidR="009070DB" w:rsidRDefault="009070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348E6"/>
    <w:multiLevelType w:val="multilevel"/>
    <w:tmpl w:val="AB4626CA"/>
    <w:lvl w:ilvl="0">
      <w:start w:val="1"/>
      <w:numFmt w:val="decimal"/>
      <w:lvlText w:val="%1."/>
      <w:lvlJc w:val="left"/>
      <w:pPr>
        <w:ind w:left="737" w:firstLine="737"/>
      </w:pPr>
      <w:rPr>
        <w:smallCaps w:val="0"/>
      </w:rPr>
    </w:lvl>
    <w:lvl w:ilvl="1">
      <w:start w:val="1"/>
      <w:numFmt w:val="decimal"/>
      <w:lvlText w:val="%1.%2"/>
      <w:lvlJc w:val="left"/>
      <w:pPr>
        <w:ind w:left="879" w:firstLine="1021"/>
      </w:pPr>
      <w:rPr>
        <w:smallCaps w:val="0"/>
      </w:rPr>
    </w:lvl>
    <w:lvl w:ilvl="2">
      <w:start w:val="1"/>
      <w:numFmt w:val="decimal"/>
      <w:lvlText w:val="%1.%2.%3"/>
      <w:lvlJc w:val="left"/>
      <w:pPr>
        <w:ind w:left="2581" w:firstLine="4425"/>
      </w:pPr>
      <w:rPr>
        <w:smallCaps w:val="0"/>
      </w:rPr>
    </w:lvl>
    <w:lvl w:ilvl="3">
      <w:start w:val="1"/>
      <w:numFmt w:val="decimal"/>
      <w:lvlText w:val="%1.%2.%3.%4"/>
      <w:lvlJc w:val="left"/>
      <w:pPr>
        <w:ind w:left="2496" w:firstLine="4198"/>
      </w:pPr>
      <w:rPr>
        <w:smallCaps w:val="0"/>
      </w:rPr>
    </w:lvl>
    <w:lvl w:ilvl="4">
      <w:start w:val="1"/>
      <w:numFmt w:val="lowerLetter"/>
      <w:lvlText w:val="(%5)"/>
      <w:lvlJc w:val="left"/>
      <w:pPr>
        <w:ind w:left="-5487" w:firstLine="6480"/>
      </w:pPr>
      <w:rPr>
        <w:smallCaps w:val="0"/>
      </w:rPr>
    </w:lvl>
    <w:lvl w:ilvl="5">
      <w:start w:val="1"/>
      <w:numFmt w:val="lowerRoman"/>
      <w:lvlText w:val="(%6)"/>
      <w:lvlJc w:val="left"/>
      <w:pPr>
        <w:ind w:left="4320" w:firstLine="7920"/>
      </w:pPr>
      <w:rPr>
        <w:smallCaps w:val="0"/>
      </w:rPr>
    </w:lvl>
    <w:lvl w:ilvl="6">
      <w:start w:val="1"/>
      <w:numFmt w:val="decimal"/>
      <w:lvlText w:val="(%7)"/>
      <w:lvlJc w:val="left"/>
      <w:pPr>
        <w:ind w:left="5040" w:firstLine="9360"/>
      </w:pPr>
      <w:rPr>
        <w:smallCaps w:val="0"/>
      </w:rPr>
    </w:lvl>
    <w:lvl w:ilvl="7">
      <w:start w:val="1"/>
      <w:numFmt w:val="decimal"/>
      <w:lvlText w:val=""/>
      <w:lvlJc w:val="left"/>
      <w:pPr>
        <w:ind w:left="5040" w:firstLine="9360"/>
      </w:pPr>
      <w:rPr>
        <w:smallCaps w:val="0"/>
      </w:rPr>
    </w:lvl>
    <w:lvl w:ilvl="8">
      <w:start w:val="1"/>
      <w:numFmt w:val="decimal"/>
      <w:lvlText w:val=""/>
      <w:lvlJc w:val="left"/>
      <w:pPr>
        <w:ind w:left="5040" w:firstLine="9360"/>
      </w:pPr>
      <w:rPr>
        <w:smallCaps w:val="0"/>
      </w:rPr>
    </w:lvl>
  </w:abstractNum>
  <w:abstractNum w:abstractNumId="1" w15:restartNumberingAfterBreak="0">
    <w:nsid w:val="10E564D3"/>
    <w:multiLevelType w:val="multilevel"/>
    <w:tmpl w:val="94200FE0"/>
    <w:lvl w:ilvl="0">
      <w:start w:val="1"/>
      <w:numFmt w:val="decimal"/>
      <w:lvlRestart w:val="0"/>
      <w:lvlText w:val="%1."/>
      <w:lvlJc w:val="left"/>
      <w:pPr>
        <w:tabs>
          <w:tab w:val="num" w:pos="737"/>
        </w:tabs>
        <w:ind w:left="737" w:hanging="737"/>
      </w:pPr>
      <w:rPr>
        <w:rFonts w:cs="Times New Roman" w:hint="default"/>
        <w:caps w:val="0"/>
        <w:effect w:val="none"/>
      </w:rPr>
    </w:lvl>
    <w:lvl w:ilvl="1">
      <w:start w:val="1"/>
      <w:numFmt w:val="decimal"/>
      <w:lvlText w:val="%1.%2"/>
      <w:lvlJc w:val="left"/>
      <w:pPr>
        <w:tabs>
          <w:tab w:val="num" w:pos="737"/>
        </w:tabs>
        <w:ind w:left="737" w:hanging="737"/>
      </w:pPr>
      <w:rPr>
        <w:rFonts w:cs="Times New Roman" w:hint="default"/>
        <w:caps w:val="0"/>
        <w:effect w:val="none"/>
      </w:rPr>
    </w:lvl>
    <w:lvl w:ilvl="2">
      <w:start w:val="1"/>
      <w:numFmt w:val="decimal"/>
      <w:lvlText w:val="%1.%2.%3"/>
      <w:lvlJc w:val="left"/>
      <w:pPr>
        <w:tabs>
          <w:tab w:val="num" w:pos="1474"/>
        </w:tabs>
        <w:ind w:left="1474" w:hanging="73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794"/>
      </w:pPr>
      <w:rPr>
        <w:rFonts w:cs="Times New Roman" w:hint="default"/>
        <w:b w:val="0"/>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2" w15:restartNumberingAfterBreak="0">
    <w:nsid w:val="251016C4"/>
    <w:multiLevelType w:val="multilevel"/>
    <w:tmpl w:val="165E8FF0"/>
    <w:lvl w:ilvl="0">
      <w:start w:val="10"/>
      <w:numFmt w:val="decimal"/>
      <w:lvlText w:val="%1"/>
      <w:lvlJc w:val="left"/>
      <w:pPr>
        <w:ind w:left="560" w:firstLine="0"/>
      </w:pPr>
    </w:lvl>
    <w:lvl w:ilvl="1">
      <w:start w:val="6"/>
      <w:numFmt w:val="decimal"/>
      <w:lvlText w:val="%1.%2"/>
      <w:lvlJc w:val="left"/>
      <w:pPr>
        <w:ind w:left="2772" w:firstLine="2212"/>
      </w:pPr>
    </w:lvl>
    <w:lvl w:ilvl="2">
      <w:start w:val="3"/>
      <w:numFmt w:val="decimal"/>
      <w:lvlText w:val="%1.%2.%3"/>
      <w:lvlJc w:val="left"/>
      <w:pPr>
        <w:ind w:left="5144" w:firstLine="4424"/>
      </w:pPr>
    </w:lvl>
    <w:lvl w:ilvl="3">
      <w:start w:val="1"/>
      <w:numFmt w:val="decimal"/>
      <w:lvlText w:val="%1.%2.%3.%4"/>
      <w:lvlJc w:val="left"/>
      <w:pPr>
        <w:ind w:left="7356" w:firstLine="6636"/>
      </w:pPr>
    </w:lvl>
    <w:lvl w:ilvl="4">
      <w:start w:val="1"/>
      <w:numFmt w:val="decimal"/>
      <w:lvlText w:val="%1.%2.%3.%4.%5"/>
      <w:lvlJc w:val="left"/>
      <w:pPr>
        <w:ind w:left="9928" w:firstLine="8848"/>
      </w:pPr>
    </w:lvl>
    <w:lvl w:ilvl="5">
      <w:start w:val="1"/>
      <w:numFmt w:val="decimal"/>
      <w:lvlText w:val="%1.%2.%3.%4.%5.%6"/>
      <w:lvlJc w:val="left"/>
      <w:pPr>
        <w:ind w:left="12140" w:firstLine="11060"/>
      </w:pPr>
    </w:lvl>
    <w:lvl w:ilvl="6">
      <w:start w:val="1"/>
      <w:numFmt w:val="decimal"/>
      <w:lvlText w:val="%1.%2.%3.%4.%5.%6.%7"/>
      <w:lvlJc w:val="left"/>
      <w:pPr>
        <w:ind w:left="14712" w:firstLine="13272"/>
      </w:pPr>
    </w:lvl>
    <w:lvl w:ilvl="7">
      <w:start w:val="1"/>
      <w:numFmt w:val="decimal"/>
      <w:lvlText w:val="%1.%2.%3.%4.%5.%6.%7.%8"/>
      <w:lvlJc w:val="left"/>
      <w:pPr>
        <w:ind w:left="16924" w:firstLine="15484"/>
      </w:pPr>
    </w:lvl>
    <w:lvl w:ilvl="8">
      <w:start w:val="1"/>
      <w:numFmt w:val="decimal"/>
      <w:lvlText w:val="%1.%2.%3.%4.%5.%6.%7.%8.%9"/>
      <w:lvlJc w:val="left"/>
      <w:pPr>
        <w:ind w:left="19496" w:firstLine="17696"/>
      </w:pPr>
    </w:lvl>
  </w:abstractNum>
  <w:abstractNum w:abstractNumId="3" w15:restartNumberingAfterBreak="0">
    <w:nsid w:val="27FF2472"/>
    <w:multiLevelType w:val="multilevel"/>
    <w:tmpl w:val="A75CED7C"/>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4" w15:restartNumberingAfterBreak="0">
    <w:nsid w:val="2FA056B1"/>
    <w:multiLevelType w:val="multilevel"/>
    <w:tmpl w:val="0C5A1F34"/>
    <w:lvl w:ilvl="0">
      <w:start w:val="6"/>
      <w:numFmt w:val="decimal"/>
      <w:lvlText w:val="%1"/>
      <w:lvlJc w:val="left"/>
      <w:pPr>
        <w:ind w:left="360" w:firstLine="0"/>
      </w:pPr>
    </w:lvl>
    <w:lvl w:ilvl="1">
      <w:start w:val="9"/>
      <w:numFmt w:val="decimal"/>
      <w:lvlText w:val="%1.%2"/>
      <w:lvlJc w:val="left"/>
      <w:pPr>
        <w:ind w:left="720" w:firstLine="360"/>
      </w:pPr>
    </w:lvl>
    <w:lvl w:ilvl="2">
      <w:start w:val="1"/>
      <w:numFmt w:val="decimal"/>
      <w:lvlText w:val="%1.%2.%3"/>
      <w:lvlJc w:val="left"/>
      <w:pPr>
        <w:ind w:left="1440" w:firstLine="720"/>
      </w:pPr>
    </w:lvl>
    <w:lvl w:ilvl="3">
      <w:start w:val="1"/>
      <w:numFmt w:val="decimal"/>
      <w:lvlText w:val="%1.%2.%3.%4"/>
      <w:lvlJc w:val="left"/>
      <w:pPr>
        <w:ind w:left="1800" w:firstLine="1080"/>
      </w:pPr>
    </w:lvl>
    <w:lvl w:ilvl="4">
      <w:start w:val="1"/>
      <w:numFmt w:val="decimal"/>
      <w:lvlText w:val="%1.%2.%3.%4.%5"/>
      <w:lvlJc w:val="left"/>
      <w:pPr>
        <w:ind w:left="2520" w:firstLine="1440"/>
      </w:pPr>
    </w:lvl>
    <w:lvl w:ilvl="5">
      <w:start w:val="1"/>
      <w:numFmt w:val="decimal"/>
      <w:lvlText w:val="%1.%2.%3.%4.%5.%6"/>
      <w:lvlJc w:val="left"/>
      <w:pPr>
        <w:ind w:left="2880" w:firstLine="1800"/>
      </w:pPr>
    </w:lvl>
    <w:lvl w:ilvl="6">
      <w:start w:val="1"/>
      <w:numFmt w:val="decimal"/>
      <w:lvlText w:val="%1.%2.%3.%4.%5.%6.%7"/>
      <w:lvlJc w:val="left"/>
      <w:pPr>
        <w:ind w:left="3600" w:firstLine="2160"/>
      </w:pPr>
    </w:lvl>
    <w:lvl w:ilvl="7">
      <w:start w:val="1"/>
      <w:numFmt w:val="decimal"/>
      <w:lvlText w:val="%1.%2.%3.%4.%5.%6.%7.%8"/>
      <w:lvlJc w:val="left"/>
      <w:pPr>
        <w:ind w:left="3960" w:firstLine="2520"/>
      </w:pPr>
    </w:lvl>
    <w:lvl w:ilvl="8">
      <w:start w:val="1"/>
      <w:numFmt w:val="decimal"/>
      <w:lvlText w:val="%1.%2.%3.%4.%5.%6.%7.%8.%9"/>
      <w:lvlJc w:val="left"/>
      <w:pPr>
        <w:ind w:left="4680" w:firstLine="2880"/>
      </w:pPr>
    </w:lvl>
  </w:abstractNum>
  <w:abstractNum w:abstractNumId="5" w15:restartNumberingAfterBreak="0">
    <w:nsid w:val="368A0C9C"/>
    <w:multiLevelType w:val="multilevel"/>
    <w:tmpl w:val="DE46CD9A"/>
    <w:lvl w:ilvl="0">
      <w:start w:val="10"/>
      <w:numFmt w:val="decimal"/>
      <w:lvlText w:val="%1"/>
      <w:lvlJc w:val="left"/>
      <w:pPr>
        <w:ind w:left="560" w:firstLine="0"/>
      </w:pPr>
    </w:lvl>
    <w:lvl w:ilvl="1">
      <w:start w:val="7"/>
      <w:numFmt w:val="decimal"/>
      <w:lvlText w:val="%1.%2"/>
      <w:lvlJc w:val="left"/>
      <w:pPr>
        <w:ind w:left="991" w:firstLine="430"/>
      </w:pPr>
    </w:lvl>
    <w:lvl w:ilvl="2">
      <w:start w:val="3"/>
      <w:numFmt w:val="decimal"/>
      <w:lvlText w:val="%1.%2.%3"/>
      <w:lvlJc w:val="left"/>
      <w:pPr>
        <w:ind w:left="1582" w:firstLine="861"/>
      </w:pPr>
    </w:lvl>
    <w:lvl w:ilvl="3">
      <w:start w:val="1"/>
      <w:numFmt w:val="decimal"/>
      <w:lvlText w:val="%1.%2.%3.%4"/>
      <w:lvlJc w:val="left"/>
      <w:pPr>
        <w:ind w:left="2013" w:firstLine="1293"/>
      </w:pPr>
    </w:lvl>
    <w:lvl w:ilvl="4">
      <w:start w:val="1"/>
      <w:numFmt w:val="decimal"/>
      <w:lvlText w:val="%1.%2.%3.%4.%5"/>
      <w:lvlJc w:val="left"/>
      <w:pPr>
        <w:ind w:left="2804" w:firstLine="1723"/>
      </w:pPr>
    </w:lvl>
    <w:lvl w:ilvl="5">
      <w:start w:val="1"/>
      <w:numFmt w:val="decimal"/>
      <w:lvlText w:val="%1.%2.%3.%4.%5.%6"/>
      <w:lvlJc w:val="left"/>
      <w:pPr>
        <w:ind w:left="3235" w:firstLine="2155"/>
      </w:pPr>
    </w:lvl>
    <w:lvl w:ilvl="6">
      <w:start w:val="1"/>
      <w:numFmt w:val="decimal"/>
      <w:lvlText w:val="%1.%2.%3.%4.%5.%6.%7"/>
      <w:lvlJc w:val="left"/>
      <w:pPr>
        <w:ind w:left="4026" w:firstLine="2586"/>
      </w:pPr>
    </w:lvl>
    <w:lvl w:ilvl="7">
      <w:start w:val="1"/>
      <w:numFmt w:val="decimal"/>
      <w:lvlText w:val="%1.%2.%3.%4.%5.%6.%7.%8"/>
      <w:lvlJc w:val="left"/>
      <w:pPr>
        <w:ind w:left="4457" w:firstLine="3017"/>
      </w:pPr>
    </w:lvl>
    <w:lvl w:ilvl="8">
      <w:start w:val="1"/>
      <w:numFmt w:val="decimal"/>
      <w:lvlText w:val="%1.%2.%3.%4.%5.%6.%7.%8.%9"/>
      <w:lvlJc w:val="left"/>
      <w:pPr>
        <w:ind w:left="5248" w:firstLine="3447"/>
      </w:pPr>
    </w:lvl>
  </w:abstractNum>
  <w:abstractNum w:abstractNumId="6" w15:restartNumberingAfterBreak="0">
    <w:nsid w:val="3CE560FE"/>
    <w:multiLevelType w:val="multilevel"/>
    <w:tmpl w:val="85F0A6A6"/>
    <w:lvl w:ilvl="0">
      <w:start w:val="8"/>
      <w:numFmt w:val="decimal"/>
      <w:lvlText w:val="%1."/>
      <w:lvlJc w:val="left"/>
      <w:pPr>
        <w:ind w:left="360" w:firstLine="0"/>
      </w:pPr>
    </w:lvl>
    <w:lvl w:ilvl="1">
      <w:start w:val="1"/>
      <w:numFmt w:val="decimal"/>
      <w:lvlText w:val="%1.%2."/>
      <w:lvlJc w:val="left"/>
      <w:pPr>
        <w:ind w:left="792" w:firstLine="360"/>
      </w:pPr>
      <w:rPr>
        <w:b w:val="0"/>
      </w:r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7" w15:restartNumberingAfterBreak="0">
    <w:nsid w:val="3D541197"/>
    <w:multiLevelType w:val="hybridMultilevel"/>
    <w:tmpl w:val="5CB05F1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6E3706"/>
    <w:multiLevelType w:val="multilevel"/>
    <w:tmpl w:val="1AD011FA"/>
    <w:lvl w:ilvl="0">
      <w:start w:val="1"/>
      <w:numFmt w:val="lowerLetter"/>
      <w:lvlText w:val="(%1)"/>
      <w:lvlJc w:val="left"/>
      <w:pPr>
        <w:ind w:left="1152" w:firstLine="792"/>
      </w:pPr>
    </w:lvl>
    <w:lvl w:ilvl="1">
      <w:start w:val="1"/>
      <w:numFmt w:val="lowerLetter"/>
      <w:lvlText w:val="%2."/>
      <w:lvlJc w:val="left"/>
      <w:pPr>
        <w:ind w:left="1872" w:firstLine="1512"/>
      </w:pPr>
    </w:lvl>
    <w:lvl w:ilvl="2">
      <w:start w:val="1"/>
      <w:numFmt w:val="lowerRoman"/>
      <w:lvlText w:val="%3."/>
      <w:lvlJc w:val="right"/>
      <w:pPr>
        <w:ind w:left="2592" w:firstLine="2412"/>
      </w:pPr>
    </w:lvl>
    <w:lvl w:ilvl="3">
      <w:start w:val="1"/>
      <w:numFmt w:val="decimal"/>
      <w:lvlText w:val="%4."/>
      <w:lvlJc w:val="left"/>
      <w:pPr>
        <w:ind w:left="3312" w:firstLine="2952"/>
      </w:pPr>
    </w:lvl>
    <w:lvl w:ilvl="4">
      <w:start w:val="1"/>
      <w:numFmt w:val="lowerLetter"/>
      <w:lvlText w:val="%5."/>
      <w:lvlJc w:val="left"/>
      <w:pPr>
        <w:ind w:left="4032" w:firstLine="3672"/>
      </w:pPr>
    </w:lvl>
    <w:lvl w:ilvl="5">
      <w:start w:val="1"/>
      <w:numFmt w:val="lowerRoman"/>
      <w:lvlText w:val="%6."/>
      <w:lvlJc w:val="right"/>
      <w:pPr>
        <w:ind w:left="4752" w:firstLine="4572"/>
      </w:pPr>
    </w:lvl>
    <w:lvl w:ilvl="6">
      <w:start w:val="1"/>
      <w:numFmt w:val="decimal"/>
      <w:lvlText w:val="%7."/>
      <w:lvlJc w:val="left"/>
      <w:pPr>
        <w:ind w:left="5472" w:firstLine="5112"/>
      </w:pPr>
    </w:lvl>
    <w:lvl w:ilvl="7">
      <w:start w:val="1"/>
      <w:numFmt w:val="lowerLetter"/>
      <w:lvlText w:val="%8."/>
      <w:lvlJc w:val="left"/>
      <w:pPr>
        <w:ind w:left="6192" w:firstLine="5832"/>
      </w:pPr>
    </w:lvl>
    <w:lvl w:ilvl="8">
      <w:start w:val="1"/>
      <w:numFmt w:val="lowerRoman"/>
      <w:lvlText w:val="%9."/>
      <w:lvlJc w:val="right"/>
      <w:pPr>
        <w:ind w:left="6912" w:firstLine="6732"/>
      </w:pPr>
    </w:lvl>
  </w:abstractNum>
  <w:abstractNum w:abstractNumId="9" w15:restartNumberingAfterBreak="0">
    <w:nsid w:val="464A3C79"/>
    <w:multiLevelType w:val="multilevel"/>
    <w:tmpl w:val="408226A8"/>
    <w:lvl w:ilvl="0">
      <w:start w:val="10"/>
      <w:numFmt w:val="decimal"/>
      <w:lvlText w:val="%1"/>
      <w:lvlJc w:val="left"/>
      <w:pPr>
        <w:ind w:left="560" w:firstLine="0"/>
      </w:pPr>
    </w:lvl>
    <w:lvl w:ilvl="1">
      <w:start w:val="7"/>
      <w:numFmt w:val="decimal"/>
      <w:lvlText w:val="%1.%2"/>
      <w:lvlJc w:val="left"/>
      <w:pPr>
        <w:ind w:left="631" w:firstLine="71"/>
      </w:pPr>
    </w:lvl>
    <w:lvl w:ilvl="2">
      <w:start w:val="1"/>
      <w:numFmt w:val="decimal"/>
      <w:lvlText w:val="%1.%2.%3"/>
      <w:lvlJc w:val="left"/>
      <w:pPr>
        <w:ind w:left="5104" w:firstLine="142"/>
      </w:pPr>
    </w:lvl>
    <w:lvl w:ilvl="3">
      <w:start w:val="1"/>
      <w:numFmt w:val="decimal"/>
      <w:lvlText w:val="%1.%2.%3.%4"/>
      <w:lvlJc w:val="left"/>
      <w:pPr>
        <w:ind w:left="933" w:firstLine="212"/>
      </w:pPr>
    </w:lvl>
    <w:lvl w:ilvl="4">
      <w:start w:val="1"/>
      <w:numFmt w:val="decimal"/>
      <w:lvlText w:val="%1.%2.%3.%4.%5"/>
      <w:lvlJc w:val="left"/>
      <w:pPr>
        <w:ind w:left="1364" w:firstLine="284"/>
      </w:pPr>
    </w:lvl>
    <w:lvl w:ilvl="5">
      <w:start w:val="1"/>
      <w:numFmt w:val="decimal"/>
      <w:lvlText w:val="%1.%2.%3.%4.%5.%6"/>
      <w:lvlJc w:val="left"/>
      <w:pPr>
        <w:ind w:left="1435" w:firstLine="355"/>
      </w:pPr>
    </w:lvl>
    <w:lvl w:ilvl="6">
      <w:start w:val="1"/>
      <w:numFmt w:val="decimal"/>
      <w:lvlText w:val="%1.%2.%3.%4.%5.%6.%7"/>
      <w:lvlJc w:val="left"/>
      <w:pPr>
        <w:ind w:left="1866" w:firstLine="425"/>
      </w:pPr>
    </w:lvl>
    <w:lvl w:ilvl="7">
      <w:start w:val="1"/>
      <w:numFmt w:val="decimal"/>
      <w:lvlText w:val="%1.%2.%3.%4.%5.%6.%7.%8"/>
      <w:lvlJc w:val="left"/>
      <w:pPr>
        <w:ind w:left="1937" w:firstLine="496"/>
      </w:pPr>
    </w:lvl>
    <w:lvl w:ilvl="8">
      <w:start w:val="1"/>
      <w:numFmt w:val="decimal"/>
      <w:lvlText w:val="%1.%2.%3.%4.%5.%6.%7.%8.%9"/>
      <w:lvlJc w:val="left"/>
      <w:pPr>
        <w:ind w:left="2368" w:firstLine="568"/>
      </w:pPr>
    </w:lvl>
  </w:abstractNum>
  <w:abstractNum w:abstractNumId="10" w15:restartNumberingAfterBreak="0">
    <w:nsid w:val="6CC218F5"/>
    <w:multiLevelType w:val="multilevel"/>
    <w:tmpl w:val="6EF2BF60"/>
    <w:lvl w:ilvl="0">
      <w:start w:val="7"/>
      <w:numFmt w:val="decimal"/>
      <w:lvlText w:val="%1."/>
      <w:lvlJc w:val="left"/>
      <w:pPr>
        <w:ind w:left="360" w:firstLine="0"/>
      </w:pPr>
    </w:lvl>
    <w:lvl w:ilvl="1">
      <w:start w:val="1"/>
      <w:numFmt w:val="decimal"/>
      <w:lvlText w:val="%1.%2."/>
      <w:lvlJc w:val="left"/>
      <w:pPr>
        <w:ind w:left="792" w:firstLine="360"/>
      </w:pPr>
      <w:rPr>
        <w:sz w:val="22"/>
        <w:szCs w:val="22"/>
      </w:r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11" w15:restartNumberingAfterBreak="0">
    <w:nsid w:val="6CEE28CA"/>
    <w:multiLevelType w:val="multilevel"/>
    <w:tmpl w:val="132E4414"/>
    <w:lvl w:ilvl="0">
      <w:start w:val="11"/>
      <w:numFmt w:val="decimal"/>
      <w:lvlText w:val="%1"/>
      <w:lvlJc w:val="left"/>
      <w:pPr>
        <w:ind w:left="390" w:hanging="390"/>
      </w:pPr>
      <w:rPr>
        <w:rFonts w:hint="default"/>
      </w:rPr>
    </w:lvl>
    <w:lvl w:ilvl="1">
      <w:start w:val="1"/>
      <w:numFmt w:val="decimal"/>
      <w:lvlText w:val="%1.%2"/>
      <w:lvlJc w:val="left"/>
      <w:pPr>
        <w:ind w:left="1381" w:hanging="390"/>
      </w:pPr>
      <w:rPr>
        <w:rFonts w:hint="default"/>
      </w:rPr>
    </w:lvl>
    <w:lvl w:ilvl="2">
      <w:start w:val="1"/>
      <w:numFmt w:val="decimal"/>
      <w:lvlText w:val="%1.%2.%3"/>
      <w:lvlJc w:val="left"/>
      <w:pPr>
        <w:ind w:left="2702" w:hanging="720"/>
      </w:pPr>
      <w:rPr>
        <w:rFonts w:hint="default"/>
      </w:rPr>
    </w:lvl>
    <w:lvl w:ilvl="3">
      <w:start w:val="1"/>
      <w:numFmt w:val="decimal"/>
      <w:lvlText w:val="%1.%2.%3.%4"/>
      <w:lvlJc w:val="left"/>
      <w:pPr>
        <w:ind w:left="3693" w:hanging="720"/>
      </w:pPr>
      <w:rPr>
        <w:rFonts w:hint="default"/>
      </w:rPr>
    </w:lvl>
    <w:lvl w:ilvl="4">
      <w:start w:val="1"/>
      <w:numFmt w:val="decimal"/>
      <w:lvlText w:val="%1.%2.%3.%4.%5"/>
      <w:lvlJc w:val="left"/>
      <w:pPr>
        <w:ind w:left="5044" w:hanging="1080"/>
      </w:pPr>
      <w:rPr>
        <w:rFonts w:hint="default"/>
      </w:rPr>
    </w:lvl>
    <w:lvl w:ilvl="5">
      <w:start w:val="1"/>
      <w:numFmt w:val="decimal"/>
      <w:lvlText w:val="%1.%2.%3.%4.%5.%6"/>
      <w:lvlJc w:val="left"/>
      <w:pPr>
        <w:ind w:left="6035" w:hanging="1080"/>
      </w:pPr>
      <w:rPr>
        <w:rFonts w:hint="default"/>
      </w:rPr>
    </w:lvl>
    <w:lvl w:ilvl="6">
      <w:start w:val="1"/>
      <w:numFmt w:val="decimal"/>
      <w:lvlText w:val="%1.%2.%3.%4.%5.%6.%7"/>
      <w:lvlJc w:val="left"/>
      <w:pPr>
        <w:ind w:left="7386" w:hanging="1440"/>
      </w:pPr>
      <w:rPr>
        <w:rFonts w:hint="default"/>
      </w:rPr>
    </w:lvl>
    <w:lvl w:ilvl="7">
      <w:start w:val="1"/>
      <w:numFmt w:val="decimal"/>
      <w:lvlText w:val="%1.%2.%3.%4.%5.%6.%7.%8"/>
      <w:lvlJc w:val="left"/>
      <w:pPr>
        <w:ind w:left="8377" w:hanging="1440"/>
      </w:pPr>
      <w:rPr>
        <w:rFonts w:hint="default"/>
      </w:rPr>
    </w:lvl>
    <w:lvl w:ilvl="8">
      <w:start w:val="1"/>
      <w:numFmt w:val="decimal"/>
      <w:lvlText w:val="%1.%2.%3.%4.%5.%6.%7.%8.%9"/>
      <w:lvlJc w:val="left"/>
      <w:pPr>
        <w:ind w:left="9728" w:hanging="1800"/>
      </w:pPr>
      <w:rPr>
        <w:rFonts w:hint="default"/>
      </w:rPr>
    </w:lvl>
  </w:abstractNum>
  <w:num w:numId="1">
    <w:abstractNumId w:val="5"/>
  </w:num>
  <w:num w:numId="2">
    <w:abstractNumId w:val="2"/>
  </w:num>
  <w:num w:numId="3">
    <w:abstractNumId w:val="3"/>
  </w:num>
  <w:num w:numId="4">
    <w:abstractNumId w:val="4"/>
  </w:num>
  <w:num w:numId="5">
    <w:abstractNumId w:val="6"/>
  </w:num>
  <w:num w:numId="6">
    <w:abstractNumId w:val="10"/>
  </w:num>
  <w:num w:numId="7">
    <w:abstractNumId w:val="8"/>
  </w:num>
  <w:num w:numId="8">
    <w:abstractNumId w:val="0"/>
  </w:num>
  <w:num w:numId="9">
    <w:abstractNumId w:val="9"/>
  </w:num>
  <w:num w:numId="10">
    <w:abstractNumId w:val="11"/>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D67"/>
    <w:rsid w:val="00006EE7"/>
    <w:rsid w:val="00012FFD"/>
    <w:rsid w:val="00036CB9"/>
    <w:rsid w:val="00044689"/>
    <w:rsid w:val="00072935"/>
    <w:rsid w:val="00073038"/>
    <w:rsid w:val="00073E53"/>
    <w:rsid w:val="00075AEF"/>
    <w:rsid w:val="00090F55"/>
    <w:rsid w:val="00092FC6"/>
    <w:rsid w:val="00094E73"/>
    <w:rsid w:val="000A6ECF"/>
    <w:rsid w:val="000B0697"/>
    <w:rsid w:val="000B1E0E"/>
    <w:rsid w:val="000D28EB"/>
    <w:rsid w:val="00105544"/>
    <w:rsid w:val="00113BA7"/>
    <w:rsid w:val="00130B1A"/>
    <w:rsid w:val="00131868"/>
    <w:rsid w:val="00135FCC"/>
    <w:rsid w:val="00155EC5"/>
    <w:rsid w:val="0016411B"/>
    <w:rsid w:val="00177027"/>
    <w:rsid w:val="001777BC"/>
    <w:rsid w:val="00182586"/>
    <w:rsid w:val="00193B47"/>
    <w:rsid w:val="001B59C3"/>
    <w:rsid w:val="001C7129"/>
    <w:rsid w:val="001D20CA"/>
    <w:rsid w:val="001D39F0"/>
    <w:rsid w:val="00211F01"/>
    <w:rsid w:val="00233B73"/>
    <w:rsid w:val="002377DE"/>
    <w:rsid w:val="002856A4"/>
    <w:rsid w:val="002938E6"/>
    <w:rsid w:val="002A057F"/>
    <w:rsid w:val="002A1EA4"/>
    <w:rsid w:val="002D29CF"/>
    <w:rsid w:val="00320FE3"/>
    <w:rsid w:val="00345C91"/>
    <w:rsid w:val="00362722"/>
    <w:rsid w:val="00385AF2"/>
    <w:rsid w:val="003B38B3"/>
    <w:rsid w:val="003C3881"/>
    <w:rsid w:val="003F35CF"/>
    <w:rsid w:val="004116B8"/>
    <w:rsid w:val="004157BF"/>
    <w:rsid w:val="00425DF0"/>
    <w:rsid w:val="004619D7"/>
    <w:rsid w:val="00465168"/>
    <w:rsid w:val="004979B4"/>
    <w:rsid w:val="004C2D0A"/>
    <w:rsid w:val="004D0D24"/>
    <w:rsid w:val="004D632F"/>
    <w:rsid w:val="004E72E8"/>
    <w:rsid w:val="004F0DFF"/>
    <w:rsid w:val="00505E77"/>
    <w:rsid w:val="00532812"/>
    <w:rsid w:val="005724EA"/>
    <w:rsid w:val="00583062"/>
    <w:rsid w:val="00590845"/>
    <w:rsid w:val="005B7D02"/>
    <w:rsid w:val="005E34C6"/>
    <w:rsid w:val="005E5DC9"/>
    <w:rsid w:val="005F0503"/>
    <w:rsid w:val="0066747B"/>
    <w:rsid w:val="00677DD7"/>
    <w:rsid w:val="006972A4"/>
    <w:rsid w:val="006A5332"/>
    <w:rsid w:val="006D6E34"/>
    <w:rsid w:val="006D7927"/>
    <w:rsid w:val="006F7271"/>
    <w:rsid w:val="00727B6A"/>
    <w:rsid w:val="00731EA9"/>
    <w:rsid w:val="00754563"/>
    <w:rsid w:val="00761F0C"/>
    <w:rsid w:val="0078197D"/>
    <w:rsid w:val="007A1A54"/>
    <w:rsid w:val="007E3473"/>
    <w:rsid w:val="00803FBF"/>
    <w:rsid w:val="00821F08"/>
    <w:rsid w:val="008325DE"/>
    <w:rsid w:val="0083373B"/>
    <w:rsid w:val="0084488E"/>
    <w:rsid w:val="00845534"/>
    <w:rsid w:val="00847DC2"/>
    <w:rsid w:val="0085479D"/>
    <w:rsid w:val="008575D3"/>
    <w:rsid w:val="00861B6B"/>
    <w:rsid w:val="0086319A"/>
    <w:rsid w:val="0086750A"/>
    <w:rsid w:val="0087521C"/>
    <w:rsid w:val="00876296"/>
    <w:rsid w:val="00880E6F"/>
    <w:rsid w:val="008D17FE"/>
    <w:rsid w:val="008F0B1D"/>
    <w:rsid w:val="008F0ECA"/>
    <w:rsid w:val="008F778C"/>
    <w:rsid w:val="00902C72"/>
    <w:rsid w:val="009070DB"/>
    <w:rsid w:val="0093262B"/>
    <w:rsid w:val="00936666"/>
    <w:rsid w:val="00940B2E"/>
    <w:rsid w:val="00957AFD"/>
    <w:rsid w:val="00966E80"/>
    <w:rsid w:val="00971111"/>
    <w:rsid w:val="00987F3C"/>
    <w:rsid w:val="009931EC"/>
    <w:rsid w:val="00995FEF"/>
    <w:rsid w:val="009A4C35"/>
    <w:rsid w:val="009C0FC2"/>
    <w:rsid w:val="009C4B47"/>
    <w:rsid w:val="009E3D18"/>
    <w:rsid w:val="00A31C0D"/>
    <w:rsid w:val="00A758A4"/>
    <w:rsid w:val="00A83557"/>
    <w:rsid w:val="00A95A40"/>
    <w:rsid w:val="00AA6BA9"/>
    <w:rsid w:val="00AD2E53"/>
    <w:rsid w:val="00AD3280"/>
    <w:rsid w:val="00AE2471"/>
    <w:rsid w:val="00B00286"/>
    <w:rsid w:val="00B10A3B"/>
    <w:rsid w:val="00B21BE5"/>
    <w:rsid w:val="00B34EA0"/>
    <w:rsid w:val="00B37757"/>
    <w:rsid w:val="00B414AA"/>
    <w:rsid w:val="00B4202A"/>
    <w:rsid w:val="00B45496"/>
    <w:rsid w:val="00B45D67"/>
    <w:rsid w:val="00B46044"/>
    <w:rsid w:val="00B63644"/>
    <w:rsid w:val="00B769C0"/>
    <w:rsid w:val="00B94430"/>
    <w:rsid w:val="00BC134C"/>
    <w:rsid w:val="00BC3945"/>
    <w:rsid w:val="00BD0914"/>
    <w:rsid w:val="00BD5316"/>
    <w:rsid w:val="00BD7E65"/>
    <w:rsid w:val="00C0067F"/>
    <w:rsid w:val="00C423AC"/>
    <w:rsid w:val="00C439CC"/>
    <w:rsid w:val="00CA17B5"/>
    <w:rsid w:val="00CC1FFD"/>
    <w:rsid w:val="00CD2DBB"/>
    <w:rsid w:val="00CD5FEB"/>
    <w:rsid w:val="00CF7D7A"/>
    <w:rsid w:val="00D406E7"/>
    <w:rsid w:val="00D511C5"/>
    <w:rsid w:val="00D56DF7"/>
    <w:rsid w:val="00D62B32"/>
    <w:rsid w:val="00D83E92"/>
    <w:rsid w:val="00D8401A"/>
    <w:rsid w:val="00DA376C"/>
    <w:rsid w:val="00DA4616"/>
    <w:rsid w:val="00DA59BE"/>
    <w:rsid w:val="00DA5B5A"/>
    <w:rsid w:val="00DE5284"/>
    <w:rsid w:val="00DF01BA"/>
    <w:rsid w:val="00DF2304"/>
    <w:rsid w:val="00E05C06"/>
    <w:rsid w:val="00E10D7E"/>
    <w:rsid w:val="00E11780"/>
    <w:rsid w:val="00E1617E"/>
    <w:rsid w:val="00E31CE4"/>
    <w:rsid w:val="00E37C62"/>
    <w:rsid w:val="00E637C3"/>
    <w:rsid w:val="00E6664A"/>
    <w:rsid w:val="00E73C80"/>
    <w:rsid w:val="00E770BE"/>
    <w:rsid w:val="00E82618"/>
    <w:rsid w:val="00E93DD8"/>
    <w:rsid w:val="00E9709A"/>
    <w:rsid w:val="00EB4BE9"/>
    <w:rsid w:val="00EC651C"/>
    <w:rsid w:val="00ED0FF8"/>
    <w:rsid w:val="00ED5201"/>
    <w:rsid w:val="00EE0FF4"/>
    <w:rsid w:val="00EF26BA"/>
    <w:rsid w:val="00F32798"/>
    <w:rsid w:val="00F42D45"/>
    <w:rsid w:val="00F62976"/>
    <w:rsid w:val="00F70FF4"/>
    <w:rsid w:val="00FA4B37"/>
    <w:rsid w:val="00FA7BD6"/>
    <w:rsid w:val="00FB0C7C"/>
    <w:rsid w:val="00FC3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E300B8"/>
  <w15:docId w15:val="{A015E5A3-A1C7-42F2-8188-CBB5B2437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GB" w:eastAsia="en-GB"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qFormat/>
    <w:pPr>
      <w:keepNext/>
      <w:keepLines/>
      <w:tabs>
        <w:tab w:val="left" w:pos="851"/>
      </w:tabs>
      <w:spacing w:after="120" w:line="240" w:lineRule="auto"/>
      <w:ind w:left="737" w:hanging="737"/>
      <w:jc w:val="both"/>
      <w:outlineLvl w:val="0"/>
    </w:pPr>
    <w:rPr>
      <w:rFonts w:ascii="Arial" w:eastAsia="Arial" w:hAnsi="Arial" w:cs="Arial"/>
      <w:b/>
      <w:smallCaps/>
      <w:sz w:val="20"/>
      <w:szCs w:val="20"/>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qFormat/>
    <w:pPr>
      <w:keepNext/>
      <w:keepLines/>
      <w:tabs>
        <w:tab w:val="left" w:pos="851"/>
      </w:tabs>
      <w:spacing w:after="120" w:line="240" w:lineRule="auto"/>
      <w:ind w:left="879" w:hanging="737"/>
      <w:jc w:val="both"/>
      <w:outlineLvl w:val="1"/>
    </w:pPr>
    <w:rPr>
      <w:rFonts w:ascii="Arial" w:eastAsia="Arial" w:hAnsi="Arial" w:cs="Arial"/>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qFormat/>
    <w:pPr>
      <w:keepNext/>
      <w:keepLines/>
      <w:tabs>
        <w:tab w:val="left" w:pos="1418"/>
      </w:tabs>
      <w:spacing w:after="120" w:line="240" w:lineRule="auto"/>
      <w:ind w:left="2581" w:hanging="736"/>
      <w:jc w:val="both"/>
      <w:outlineLvl w:val="2"/>
    </w:pPr>
    <w:rPr>
      <w:rFonts w:ascii="Arial" w:eastAsia="Arial" w:hAnsi="Arial" w:cs="Arial"/>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qFormat/>
    <w:pPr>
      <w:keepNext/>
      <w:keepLines/>
      <w:spacing w:after="120" w:line="240" w:lineRule="auto"/>
      <w:ind w:left="2496" w:hanging="794"/>
      <w:jc w:val="both"/>
      <w:outlineLvl w:val="3"/>
    </w:pPr>
    <w:rPr>
      <w:rFonts w:ascii="Arial" w:eastAsia="Arial" w:hAnsi="Arial" w:cs="Arial"/>
      <w:sz w:val="20"/>
      <w:szCs w:val="20"/>
    </w:rPr>
  </w:style>
  <w:style w:type="paragraph" w:styleId="Heading5">
    <w:name w:val="heading 5"/>
    <w:basedOn w:val="Normal"/>
    <w:next w:val="Normal"/>
    <w:link w:val="Heading5Char"/>
    <w:pPr>
      <w:keepNext/>
      <w:keepLines/>
      <w:spacing w:before="200" w:after="0"/>
      <w:outlineLvl w:val="4"/>
    </w:pPr>
    <w:rPr>
      <w:rFonts w:ascii="Cambria" w:eastAsia="Cambria" w:hAnsi="Cambria" w:cs="Cambria"/>
      <w:color w:val="243F61"/>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contextualSpacing/>
      <w:jc w:val="both"/>
    </w:pPr>
    <w:rPr>
      <w:sz w:val="20"/>
      <w:szCs w:val="20"/>
    </w:rPr>
    <w:tblPr>
      <w:tblStyleRowBandSize w:val="1"/>
      <w:tblStyleColBandSize w:val="1"/>
      <w:tblCellMar>
        <w:left w:w="115" w:type="dxa"/>
        <w:right w:w="115" w:type="dxa"/>
      </w:tblCellMar>
    </w:tblPr>
  </w:style>
  <w:style w:type="table" w:customStyle="1" w:styleId="a0">
    <w:basedOn w:val="TableNormal"/>
    <w:pPr>
      <w:spacing w:after="0" w:line="240" w:lineRule="auto"/>
      <w:contextualSpacing/>
      <w:jc w:val="both"/>
    </w:pPr>
    <w:rPr>
      <w:sz w:val="20"/>
      <w:szCs w:val="20"/>
    </w:rPr>
    <w:tblPr>
      <w:tblStyleRowBandSize w:val="1"/>
      <w:tblStyleColBandSize w:val="1"/>
      <w:tblCellMar>
        <w:left w:w="115" w:type="dxa"/>
        <w:right w:w="115" w:type="dxa"/>
      </w:tblCellMar>
    </w:tblPr>
  </w:style>
  <w:style w:type="table" w:customStyle="1" w:styleId="a1">
    <w:basedOn w:val="TableNormal"/>
    <w:pPr>
      <w:spacing w:after="0" w:line="240" w:lineRule="auto"/>
      <w:contextualSpacing/>
      <w:jc w:val="both"/>
    </w:pPr>
    <w:rPr>
      <w:sz w:val="20"/>
      <w:szCs w:val="20"/>
    </w:rPr>
    <w:tblPr>
      <w:tblStyleRowBandSize w:val="1"/>
      <w:tblStyleColBandSize w:val="1"/>
      <w:tblCellMar>
        <w:left w:w="115" w:type="dxa"/>
        <w:right w:w="115" w:type="dxa"/>
      </w:tblCellMar>
    </w:tblPr>
  </w:style>
  <w:style w:type="table" w:customStyle="1" w:styleId="a2">
    <w:basedOn w:val="TableNormal"/>
    <w:pPr>
      <w:spacing w:after="0" w:line="240" w:lineRule="auto"/>
      <w:contextualSpacing/>
      <w:jc w:val="both"/>
    </w:pPr>
    <w:rPr>
      <w:sz w:val="20"/>
      <w:szCs w:val="20"/>
    </w:rPr>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pPr>
      <w:spacing w:after="0" w:line="240" w:lineRule="auto"/>
      <w:contextualSpacing/>
      <w:jc w:val="both"/>
    </w:pPr>
    <w:rPr>
      <w:sz w:val="20"/>
      <w:szCs w:val="20"/>
    </w:rPr>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pPr>
      <w:spacing w:after="0" w:line="240" w:lineRule="auto"/>
      <w:contextualSpacing/>
      <w:jc w:val="both"/>
    </w:pPr>
    <w:rPr>
      <w:sz w:val="20"/>
      <w:szCs w:val="20"/>
    </w:rPr>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pPr>
      <w:spacing w:after="0" w:line="240" w:lineRule="auto"/>
      <w:contextualSpacing/>
      <w:jc w:val="both"/>
    </w:pPr>
    <w:rPr>
      <w:sz w:val="20"/>
      <w:szCs w:val="20"/>
    </w:r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B0C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C7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C0FC2"/>
    <w:rPr>
      <w:b/>
      <w:bCs/>
    </w:rPr>
  </w:style>
  <w:style w:type="character" w:customStyle="1" w:styleId="CommentSubjectChar">
    <w:name w:val="Comment Subject Char"/>
    <w:basedOn w:val="CommentTextChar"/>
    <w:link w:val="CommentSubject"/>
    <w:uiPriority w:val="99"/>
    <w:semiHidden/>
    <w:rsid w:val="009C0FC2"/>
    <w:rPr>
      <w:b/>
      <w:bCs/>
      <w:sz w:val="20"/>
      <w:szCs w:val="20"/>
    </w:rPr>
  </w:style>
  <w:style w:type="table" w:styleId="TableGrid">
    <w:name w:val="Table Grid"/>
    <w:basedOn w:val="TableNormal"/>
    <w:rsid w:val="004157BF"/>
    <w:pPr>
      <w:widowControl/>
      <w:overflowPunct w:val="0"/>
      <w:autoSpaceDE w:val="0"/>
      <w:autoSpaceDN w:val="0"/>
      <w:adjustRightInd w:val="0"/>
      <w:spacing w:after="0" w:line="240" w:lineRule="auto"/>
      <w:jc w:val="both"/>
      <w:textAlignment w:val="baseline"/>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82586"/>
    <w:pPr>
      <w:widowControl/>
      <w:spacing w:after="0" w:line="240" w:lineRule="auto"/>
    </w:pPr>
  </w:style>
  <w:style w:type="character" w:styleId="Hyperlink">
    <w:name w:val="Hyperlink"/>
    <w:basedOn w:val="DefaultParagraphFont"/>
    <w:uiPriority w:val="99"/>
    <w:unhideWhenUsed/>
    <w:rsid w:val="00EF26BA"/>
    <w:rPr>
      <w:color w:val="0563C1" w:themeColor="hyperlink"/>
      <w:u w:val="single"/>
    </w:rPr>
  </w:style>
  <w:style w:type="character" w:styleId="FollowedHyperlink">
    <w:name w:val="FollowedHyperlink"/>
    <w:basedOn w:val="DefaultParagraphFont"/>
    <w:uiPriority w:val="99"/>
    <w:semiHidden/>
    <w:unhideWhenUsed/>
    <w:rsid w:val="00EF26BA"/>
    <w:rPr>
      <w:color w:val="954F72" w:themeColor="followedHyperlink"/>
      <w:u w:val="single"/>
    </w:rPr>
  </w:style>
  <w:style w:type="paragraph" w:styleId="ListParagraph">
    <w:name w:val="List Paragraph"/>
    <w:basedOn w:val="Normal"/>
    <w:uiPriority w:val="34"/>
    <w:qFormat/>
    <w:rsid w:val="00EF26BA"/>
    <w:pPr>
      <w:ind w:left="720"/>
      <w:contextualSpacing/>
    </w:pPr>
  </w:style>
  <w:style w:type="paragraph" w:styleId="Header">
    <w:name w:val="header"/>
    <w:basedOn w:val="Normal"/>
    <w:link w:val="HeaderChar"/>
    <w:uiPriority w:val="99"/>
    <w:unhideWhenUsed/>
    <w:rsid w:val="00012F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2FFD"/>
  </w:style>
  <w:style w:type="paragraph" w:styleId="Footer">
    <w:name w:val="footer"/>
    <w:basedOn w:val="Normal"/>
    <w:link w:val="FooterChar"/>
    <w:uiPriority w:val="99"/>
    <w:unhideWhenUsed/>
    <w:rsid w:val="00012F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2FFD"/>
  </w:style>
  <w:style w:type="character" w:customStyle="1" w:styleId="Heading5Char">
    <w:name w:val="Heading 5 Char"/>
    <w:basedOn w:val="DefaultParagraphFont"/>
    <w:link w:val="Heading5"/>
    <w:rsid w:val="00803FBF"/>
    <w:rPr>
      <w:rFonts w:ascii="Cambria" w:eastAsia="Cambria" w:hAnsi="Cambria" w:cs="Cambria"/>
      <w:color w:val="243F6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501686">
      <w:bodyDiv w:val="1"/>
      <w:marLeft w:val="0"/>
      <w:marRight w:val="0"/>
      <w:marTop w:val="0"/>
      <w:marBottom w:val="0"/>
      <w:divBdr>
        <w:top w:val="none" w:sz="0" w:space="0" w:color="auto"/>
        <w:left w:val="none" w:sz="0" w:space="0" w:color="auto"/>
        <w:bottom w:val="none" w:sz="0" w:space="0" w:color="auto"/>
        <w:right w:val="none" w:sz="0" w:space="0" w:color="auto"/>
      </w:divBdr>
    </w:div>
    <w:div w:id="1031153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esourcing-tool-guidance-for-suppliers" TargetMode="External"/><Relationship Id="rId13" Type="http://schemas.openxmlformats.org/officeDocument/2006/relationships/hyperlink" Target="https://www.gov.uk/government/publications/cyber-essentials-scheme-overview"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gov.uk/government/publications/government-security-classification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government-security-classification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gov.uk/government/publications/esourcing-tool-guidance-for-suppliers" TargetMode="External"/><Relationship Id="rId4" Type="http://schemas.openxmlformats.org/officeDocument/2006/relationships/webSettings" Target="webSettings.xml"/><Relationship Id="rId9" Type="http://schemas.openxmlformats.org/officeDocument/2006/relationships/hyperlink" Target="http://ccs.cabinetoffice.gov.uk/i-am-buyer/procurement-pipeline" TargetMode="External"/><Relationship Id="rId14" Type="http://schemas.openxmlformats.org/officeDocument/2006/relationships/hyperlink" Target="https://www.gov.uk/government/publications/cyber-essentials-scheme-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21</Pages>
  <Words>7223</Words>
  <Characters>41172</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48299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Retallack</dc:creator>
  <cp:lastModifiedBy>Marie Clarke</cp:lastModifiedBy>
  <cp:revision>3</cp:revision>
  <cp:lastPrinted>2017-02-23T11:35:00Z</cp:lastPrinted>
  <dcterms:created xsi:type="dcterms:W3CDTF">2017-05-16T09:09:00Z</dcterms:created>
  <dcterms:modified xsi:type="dcterms:W3CDTF">2017-05-16T09:16:00Z</dcterms:modified>
</cp:coreProperties>
</file>