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bookmarkStart w:id="0" w:name="_GoBack"/>
      <w:bookmarkEnd w:id="0"/>
      <w:r>
        <w:rPr>
          <w:noProof/>
        </w:rPr>
        <w:drawing>
          <wp:inline distT="0" distB="0" distL="0" distR="0" wp14:anchorId="16E2F987" wp14:editId="1C8B5D27">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1" w:name="_heading=h.gjdgxs"/>
      <w:bookmarkEnd w:id="1"/>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18167212"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CC6278">
        <w:rPr>
          <w:sz w:val="24"/>
          <w:szCs w:val="24"/>
        </w:rPr>
        <w:t>8</w:t>
      </w:r>
    </w:p>
    <w:p w14:paraId="2342316F" w14:textId="4436A83E"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CC6278">
        <w:rPr>
          <w:sz w:val="24"/>
          <w:szCs w:val="24"/>
        </w:rPr>
        <w:t>9</w:t>
      </w:r>
    </w:p>
    <w:p w14:paraId="3D6F33BC" w14:textId="3C97212B"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C6278">
        <w:rPr>
          <w:sz w:val="24"/>
          <w:szCs w:val="24"/>
        </w:rPr>
        <w:t>43</w:t>
      </w:r>
    </w:p>
    <w:p w14:paraId="6E2086EA" w14:textId="4B557A4F"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C6278">
        <w:rPr>
          <w:sz w:val="24"/>
          <w:szCs w:val="24"/>
        </w:rPr>
        <w:t>44</w:t>
      </w:r>
    </w:p>
    <w:p w14:paraId="70E4B41E" w14:textId="5B34134C"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rsidR="00CD0317">
        <w:rPr>
          <w:sz w:val="24"/>
          <w:szCs w:val="24"/>
        </w:rPr>
        <w:t>45</w:t>
      </w:r>
      <w:r>
        <w:t xml:space="preserve"> </w:t>
      </w:r>
    </w:p>
    <w:p w14:paraId="10DEDF82" w14:textId="0F5EE284"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rsidR="00CD0317">
        <w:rPr>
          <w:sz w:val="24"/>
          <w:szCs w:val="24"/>
        </w:rPr>
        <w:t>46</w:t>
      </w:r>
      <w:r>
        <w:t xml:space="preserve"> </w:t>
      </w:r>
    </w:p>
    <w:p w14:paraId="51313466" w14:textId="7C76BA58"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CD0317">
        <w:rPr>
          <w:sz w:val="24"/>
          <w:szCs w:val="24"/>
        </w:rPr>
        <w:t>47</w:t>
      </w:r>
      <w:r>
        <w:t xml:space="preserve"> </w:t>
      </w:r>
    </w:p>
    <w:p w14:paraId="67B41368" w14:textId="31A5D548"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CD0317">
        <w:rPr>
          <w:sz w:val="24"/>
          <w:szCs w:val="24"/>
        </w:rPr>
        <w:t>65</w:t>
      </w:r>
      <w:r>
        <w:t xml:space="preserve"> </w:t>
      </w:r>
    </w:p>
    <w:p w14:paraId="02595B45" w14:textId="4C04C30F"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CD0317">
        <w:rPr>
          <w:sz w:val="24"/>
          <w:szCs w:val="24"/>
        </w:rPr>
        <w:t>66</w:t>
      </w:r>
    </w:p>
    <w:p w14:paraId="390F1B6B" w14:textId="2A0EE735" w:rsidR="008D081B" w:rsidRDefault="00EE1E18">
      <w:pPr>
        <w:tabs>
          <w:tab w:val="center" w:pos="3066"/>
          <w:tab w:val="right" w:pos="10771"/>
        </w:tabs>
        <w:spacing w:after="160" w:line="256" w:lineRule="auto"/>
        <w:ind w:left="0" w:firstLine="0"/>
      </w:pPr>
      <w:r>
        <w:rPr>
          <w:rFonts w:ascii="Calibri" w:eastAsia="Calibri" w:hAnsi="Calibri" w:cs="Calibri"/>
        </w:rPr>
        <w:tab/>
      </w:r>
      <w:r>
        <w:t xml:space="preserve"> </w:t>
      </w:r>
    </w:p>
    <w:p w14:paraId="139B97F1" w14:textId="77777777" w:rsidR="008D081B" w:rsidRDefault="008D081B">
      <w:pPr>
        <w:pStyle w:val="Heading1"/>
        <w:spacing w:after="83"/>
        <w:ind w:left="0" w:firstLine="0"/>
      </w:pPr>
      <w:bookmarkStart w:id="2" w:name="_heading=h.30j0zll"/>
      <w:bookmarkEnd w:id="2"/>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rsidRPr="00517A29" w14:paraId="297663B2" w14:textId="77777777" w:rsidTr="00517A29">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Pr="00517A29" w:rsidRDefault="00EE1E18">
            <w:pPr>
              <w:spacing w:after="0" w:line="256" w:lineRule="auto"/>
              <w:ind w:left="0" w:firstLine="0"/>
            </w:pPr>
            <w:r w:rsidRPr="00517A29">
              <w:rPr>
                <w:b/>
              </w:rPr>
              <w:t>Platform service ID number</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23FBF0A1" w:rsidR="008D081B" w:rsidRPr="00517A29" w:rsidRDefault="002D373F">
            <w:pPr>
              <w:spacing w:after="0" w:line="256" w:lineRule="auto"/>
              <w:ind w:left="10" w:firstLine="0"/>
            </w:pPr>
            <w:r w:rsidRPr="00517A29">
              <w:t>4786 0098 1409 775</w:t>
            </w:r>
          </w:p>
        </w:tc>
      </w:tr>
      <w:tr w:rsidR="008D081B" w:rsidRPr="00517A29" w14:paraId="0238A23A" w14:textId="77777777" w:rsidTr="00517A2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Pr="00517A29" w:rsidRDefault="00EE1E18">
            <w:pPr>
              <w:spacing w:after="0" w:line="256" w:lineRule="auto"/>
              <w:ind w:left="0" w:firstLine="0"/>
            </w:pPr>
            <w:r w:rsidRPr="00517A29">
              <w:rPr>
                <w:b/>
              </w:rPr>
              <w:t>Call-Off Contract reference</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2CAB71BF" w:rsidR="008D081B" w:rsidRPr="00517A29" w:rsidRDefault="002D373F">
            <w:pPr>
              <w:spacing w:after="0" w:line="256" w:lineRule="auto"/>
              <w:ind w:left="10" w:firstLine="0"/>
            </w:pPr>
            <w:r w:rsidRPr="00517A29">
              <w:t>CCZN23A08</w:t>
            </w:r>
            <w:r w:rsidR="00EE1E18" w:rsidRPr="00517A29">
              <w:t xml:space="preserve"> </w:t>
            </w:r>
          </w:p>
        </w:tc>
      </w:tr>
      <w:tr w:rsidR="008D081B" w:rsidRPr="00517A29" w14:paraId="676CA523" w14:textId="77777777" w:rsidTr="00517A29">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Pr="00517A29" w:rsidRDefault="00EE1E18">
            <w:pPr>
              <w:spacing w:after="0" w:line="256" w:lineRule="auto"/>
              <w:ind w:left="0" w:firstLine="0"/>
            </w:pPr>
            <w:r w:rsidRPr="00517A29">
              <w:rPr>
                <w:b/>
              </w:rPr>
              <w:t>Call-Off Contract title</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23768D21" w:rsidR="008D081B" w:rsidRPr="00517A29" w:rsidRDefault="002D373F">
            <w:pPr>
              <w:spacing w:after="0" w:line="256" w:lineRule="auto"/>
              <w:ind w:left="10" w:firstLine="0"/>
            </w:pPr>
            <w:r w:rsidRPr="00517A29">
              <w:t>Provision of Support and Maintenance for Existing Cherwell Service</w:t>
            </w:r>
            <w:r w:rsidR="00EE1E18" w:rsidRPr="00517A29">
              <w:t xml:space="preserve"> </w:t>
            </w:r>
            <w:r w:rsidRPr="00517A29">
              <w:t>Management Software</w:t>
            </w:r>
          </w:p>
        </w:tc>
      </w:tr>
      <w:tr w:rsidR="008D081B" w:rsidRPr="00517A29" w14:paraId="6218F847" w14:textId="77777777" w:rsidTr="00517A2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Pr="00517A29" w:rsidRDefault="00EE1E18">
            <w:pPr>
              <w:spacing w:after="0" w:line="256" w:lineRule="auto"/>
              <w:ind w:left="0" w:firstLine="0"/>
            </w:pPr>
            <w:r w:rsidRPr="00517A29">
              <w:rPr>
                <w:b/>
              </w:rPr>
              <w:t>Call-Off Contract description</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F00C6A" w14:textId="7F5C7E9C" w:rsidR="008D081B" w:rsidRPr="00517A29" w:rsidRDefault="002D373F" w:rsidP="002D373F">
            <w:pPr>
              <w:spacing w:after="0" w:line="256" w:lineRule="auto"/>
              <w:ind w:left="10"/>
            </w:pPr>
            <w:r w:rsidRPr="00517A29">
              <w:rPr>
                <w:rFonts w:eastAsia="Calibri"/>
                <w:color w:val="000000" w:themeColor="text1"/>
              </w:rPr>
              <w:t xml:space="preserve">Cherwell Service Management </w:t>
            </w:r>
            <w:r w:rsidR="00CF3D32">
              <w:rPr>
                <w:rFonts w:eastAsia="Calibri"/>
                <w:color w:val="000000" w:themeColor="text1"/>
              </w:rPr>
              <w:t xml:space="preserve">support and maintenance. </w:t>
            </w:r>
            <w:r w:rsidR="00EE1E18" w:rsidRPr="00517A29">
              <w:t xml:space="preserve"> </w:t>
            </w:r>
          </w:p>
        </w:tc>
      </w:tr>
      <w:tr w:rsidR="008D081B" w:rsidRPr="00517A29" w14:paraId="157526A2" w14:textId="77777777" w:rsidTr="00517A29">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Pr="00517A29" w:rsidRDefault="00EE1E18">
            <w:pPr>
              <w:spacing w:after="0" w:line="256" w:lineRule="auto"/>
              <w:ind w:left="0" w:firstLine="0"/>
            </w:pPr>
            <w:r w:rsidRPr="00517A29">
              <w:rPr>
                <w:b/>
              </w:rPr>
              <w:t>Start date</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25B42B46" w:rsidR="008D081B" w:rsidRPr="00517A29" w:rsidRDefault="00F86B91">
            <w:pPr>
              <w:spacing w:after="0" w:line="256" w:lineRule="auto"/>
              <w:ind w:left="10" w:firstLine="0"/>
            </w:pPr>
            <w:r>
              <w:t>1</w:t>
            </w:r>
            <w:r w:rsidRPr="00986E09">
              <w:rPr>
                <w:vertAlign w:val="superscript"/>
              </w:rPr>
              <w:t>st</w:t>
            </w:r>
            <w:r>
              <w:t xml:space="preserve"> April 2023 </w:t>
            </w:r>
          </w:p>
        </w:tc>
      </w:tr>
      <w:tr w:rsidR="008D081B" w:rsidRPr="00517A29" w14:paraId="612D30EC" w14:textId="77777777" w:rsidTr="00517A2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Pr="00517A29" w:rsidRDefault="00EE1E18">
            <w:pPr>
              <w:spacing w:after="0" w:line="256" w:lineRule="auto"/>
              <w:ind w:left="0" w:firstLine="0"/>
            </w:pPr>
            <w:r w:rsidRPr="00517A29">
              <w:rPr>
                <w:b/>
              </w:rPr>
              <w:t>Expiry date</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33D40C9" w14:textId="72B3E336" w:rsidR="008D081B" w:rsidRPr="00517A29" w:rsidRDefault="002D373F">
            <w:pPr>
              <w:spacing w:after="0" w:line="256" w:lineRule="auto"/>
              <w:ind w:left="10" w:firstLine="0"/>
            </w:pPr>
            <w:r w:rsidRPr="00517A29">
              <w:t>Initial Term End Date: 3</w:t>
            </w:r>
            <w:r w:rsidR="00221358">
              <w:t>1</w:t>
            </w:r>
            <w:r w:rsidR="00221358" w:rsidRPr="00986E09">
              <w:rPr>
                <w:vertAlign w:val="superscript"/>
              </w:rPr>
              <w:t>st</w:t>
            </w:r>
            <w:r w:rsidR="00221358">
              <w:t xml:space="preserve"> </w:t>
            </w:r>
            <w:r w:rsidRPr="00517A29">
              <w:t>March 2025</w:t>
            </w:r>
          </w:p>
          <w:p w14:paraId="25484935" w14:textId="7BEA9DC7" w:rsidR="002D373F" w:rsidRPr="00517A29" w:rsidRDefault="00C61B87">
            <w:pPr>
              <w:spacing w:after="0" w:line="256" w:lineRule="auto"/>
              <w:ind w:left="10" w:firstLine="0"/>
            </w:pPr>
            <w:r>
              <w:t>If o</w:t>
            </w:r>
            <w:r w:rsidR="002D373F" w:rsidRPr="00517A29">
              <w:t xml:space="preserve">ption </w:t>
            </w:r>
            <w:r>
              <w:t xml:space="preserve">to extend </w:t>
            </w:r>
            <w:r w:rsidR="002D373F" w:rsidRPr="00517A29">
              <w:t>of one (1) period of twelve (12) months</w:t>
            </w:r>
            <w:r>
              <w:t xml:space="preserve"> is</w:t>
            </w:r>
            <w:r w:rsidR="002D373F" w:rsidRPr="00517A29">
              <w:t xml:space="preserve"> utilised End Date: 3</w:t>
            </w:r>
            <w:r w:rsidR="00FC488A">
              <w:t>1</w:t>
            </w:r>
            <w:r w:rsidR="00FC488A" w:rsidRPr="00FC488A">
              <w:rPr>
                <w:vertAlign w:val="superscript"/>
              </w:rPr>
              <w:t>st</w:t>
            </w:r>
            <w:r w:rsidR="00FC488A">
              <w:t xml:space="preserve"> </w:t>
            </w:r>
            <w:r w:rsidR="002D373F" w:rsidRPr="00517A29">
              <w:t>March 2026</w:t>
            </w:r>
          </w:p>
        </w:tc>
      </w:tr>
      <w:tr w:rsidR="008D081B" w:rsidRPr="00517A29" w14:paraId="6A6837B7" w14:textId="77777777" w:rsidTr="00517A29">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Pr="00517A29" w:rsidRDefault="00EE1E18">
            <w:pPr>
              <w:spacing w:after="0" w:line="256" w:lineRule="auto"/>
              <w:ind w:left="0" w:firstLine="0"/>
            </w:pPr>
            <w:r w:rsidRPr="00517A29">
              <w:rPr>
                <w:b/>
              </w:rPr>
              <w:t>Call-Off Contract value</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33DEE75" w14:textId="2ADA53ED" w:rsidR="002D373F" w:rsidRPr="00517A29" w:rsidRDefault="002D373F" w:rsidP="002D373F">
            <w:pPr>
              <w:pStyle w:val="Heading2"/>
              <w:ind w:left="34" w:hanging="34"/>
              <w:rPr>
                <w:sz w:val="22"/>
              </w:rPr>
            </w:pPr>
            <w:r w:rsidRPr="00517A29">
              <w:rPr>
                <w:sz w:val="22"/>
              </w:rPr>
              <w:t>£23,400.00 excluding VAT</w:t>
            </w:r>
            <w:r w:rsidR="00C61B87">
              <w:rPr>
                <w:sz w:val="22"/>
              </w:rPr>
              <w:t xml:space="preserve">. </w:t>
            </w:r>
            <w:r w:rsidR="00C61B87" w:rsidRPr="00C61B87">
              <w:rPr>
                <w:rFonts w:eastAsiaTheme="minorEastAsia"/>
                <w:sz w:val="22"/>
              </w:rPr>
              <w:t xml:space="preserve">The option to extend </w:t>
            </w:r>
            <w:r w:rsidR="00C61B87">
              <w:rPr>
                <w:rFonts w:eastAsiaTheme="minorEastAsia"/>
                <w:sz w:val="22"/>
              </w:rPr>
              <w:t xml:space="preserve">by one (1) period of twelve (12) months </w:t>
            </w:r>
            <w:r w:rsidR="00C61B87" w:rsidRPr="00C61B87">
              <w:rPr>
                <w:rFonts w:eastAsiaTheme="minorEastAsia"/>
                <w:sz w:val="22"/>
              </w:rPr>
              <w:t>is subject to further customer budgetary approval.</w:t>
            </w:r>
          </w:p>
          <w:p w14:paraId="1E061534" w14:textId="0C033CBE" w:rsidR="008D081B" w:rsidRPr="00517A29" w:rsidRDefault="008D081B">
            <w:pPr>
              <w:spacing w:after="0" w:line="256" w:lineRule="auto"/>
              <w:ind w:left="10" w:firstLine="0"/>
            </w:pPr>
          </w:p>
        </w:tc>
      </w:tr>
      <w:tr w:rsidR="008D081B" w:rsidRPr="00517A29" w14:paraId="35131A56" w14:textId="77777777" w:rsidTr="00517A29">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Pr="00517A29" w:rsidRDefault="00EE1E18">
            <w:pPr>
              <w:spacing w:after="0" w:line="256" w:lineRule="auto"/>
              <w:ind w:left="0" w:firstLine="0"/>
            </w:pPr>
            <w:r w:rsidRPr="00517A29">
              <w:rPr>
                <w:b/>
              </w:rPr>
              <w:t>Charging method</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6DBAC98" w14:textId="51128F9B" w:rsidR="00147CB5" w:rsidRPr="00517A29" w:rsidRDefault="007B725D" w:rsidP="00147CB5">
            <w:pPr>
              <w:pStyle w:val="Heading2"/>
              <w:ind w:left="10"/>
              <w:rPr>
                <w:sz w:val="22"/>
              </w:rPr>
            </w:pPr>
            <w:r>
              <w:rPr>
                <w:sz w:val="22"/>
                <w:shd w:val="clear" w:color="auto" w:fill="FFFFFF"/>
              </w:rPr>
              <w:t xml:space="preserve">Electronic invoice </w:t>
            </w:r>
          </w:p>
          <w:p w14:paraId="7D440224" w14:textId="122C418E" w:rsidR="008D081B" w:rsidRPr="00517A29" w:rsidRDefault="008D081B">
            <w:pPr>
              <w:spacing w:after="0" w:line="256" w:lineRule="auto"/>
              <w:ind w:left="10" w:firstLine="0"/>
            </w:pPr>
          </w:p>
        </w:tc>
      </w:tr>
      <w:tr w:rsidR="008D081B" w:rsidRPr="00517A29" w14:paraId="0CEED485" w14:textId="77777777" w:rsidTr="00517A29">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Pr="00517A29" w:rsidRDefault="00EE1E18">
            <w:pPr>
              <w:spacing w:after="0" w:line="256" w:lineRule="auto"/>
              <w:ind w:left="0" w:firstLine="0"/>
            </w:pPr>
            <w:r w:rsidRPr="00517A29">
              <w:rPr>
                <w:b/>
              </w:rPr>
              <w:t>Purchase order number</w:t>
            </w:r>
            <w:r w:rsidRPr="00517A29">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1369F0E9" w:rsidR="008D081B" w:rsidRPr="00517A29" w:rsidRDefault="00147CB5">
            <w:pPr>
              <w:spacing w:after="0" w:line="256" w:lineRule="auto"/>
              <w:ind w:left="10" w:firstLine="0"/>
            </w:pPr>
            <w:r w:rsidRPr="00517A29">
              <w:t>TBC</w:t>
            </w:r>
          </w:p>
        </w:tc>
      </w:tr>
    </w:tbl>
    <w:p w14:paraId="415B9A67" w14:textId="77777777" w:rsidR="008D081B" w:rsidRDefault="008D081B">
      <w:pPr>
        <w:spacing w:after="237"/>
        <w:ind w:right="14"/>
      </w:pPr>
    </w:p>
    <w:p w14:paraId="723F4213" w14:textId="77777777" w:rsidR="008D081B" w:rsidRPr="00517A29" w:rsidRDefault="00EE1E18">
      <w:pPr>
        <w:spacing w:after="237"/>
        <w:ind w:right="14"/>
      </w:pPr>
      <w:r w:rsidRPr="00517A29">
        <w:t xml:space="preserve">This Order Form is issued under the G-Cloud 13 Framework Agreement (RM1557.13). </w:t>
      </w:r>
    </w:p>
    <w:p w14:paraId="7FD6B8E0" w14:textId="77777777" w:rsidR="008D081B" w:rsidRPr="00517A29" w:rsidRDefault="00EE1E18">
      <w:pPr>
        <w:spacing w:after="227"/>
        <w:ind w:right="14"/>
      </w:pPr>
      <w:r w:rsidRPr="00517A29">
        <w:lastRenderedPageBreak/>
        <w:t xml:space="preserve">Buyers can use this Order Form to specify their G-Cloud service requirements when placing an Order. </w:t>
      </w:r>
    </w:p>
    <w:p w14:paraId="6B7F71D1" w14:textId="77777777" w:rsidR="008D081B" w:rsidRPr="00517A29" w:rsidRDefault="00EE1E18">
      <w:pPr>
        <w:spacing w:after="228"/>
        <w:ind w:right="14"/>
      </w:pPr>
      <w:r w:rsidRPr="00517A29">
        <w:t xml:space="preserve">The Order Form cannot be used to alter existing terms or add any extra terms that materially change the Services offered by the Supplier and defined in the Application. </w:t>
      </w:r>
    </w:p>
    <w:p w14:paraId="133E564A" w14:textId="77777777" w:rsidR="008D081B" w:rsidRPr="00517A29" w:rsidRDefault="00EE1E18">
      <w:pPr>
        <w:spacing w:after="0"/>
        <w:ind w:right="14"/>
      </w:pPr>
      <w:r w:rsidRPr="00517A29">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rsidRPr="00517A29" w14:paraId="789255B0" w14:textId="77777777" w:rsidTr="00147CB5">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Pr="00517A29" w:rsidRDefault="00EE1E18">
            <w:pPr>
              <w:spacing w:after="0" w:line="256" w:lineRule="auto"/>
              <w:ind w:left="5" w:firstLine="0"/>
            </w:pPr>
            <w:r w:rsidRPr="00517A29">
              <w:rPr>
                <w:b/>
              </w:rPr>
              <w:t>From the Buyer</w:t>
            </w:r>
            <w:r w:rsidRPr="00517A29">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835AB8E" w14:textId="7E68AE6F" w:rsidR="008D081B" w:rsidRPr="00517A29" w:rsidRDefault="00B42795">
            <w:pPr>
              <w:spacing w:after="304" w:line="256" w:lineRule="auto"/>
              <w:ind w:left="0" w:firstLine="0"/>
            </w:pPr>
            <w:r>
              <w:t>Cabinet Office</w:t>
            </w:r>
          </w:p>
          <w:p w14:paraId="38859AD9" w14:textId="4A5B1238" w:rsidR="008D081B" w:rsidRPr="00517A29" w:rsidRDefault="00293CF7">
            <w:pPr>
              <w:spacing w:after="0" w:line="256" w:lineRule="auto"/>
              <w:ind w:left="0" w:firstLine="0"/>
            </w:pPr>
            <w:r w:rsidRPr="007332A1">
              <w:rPr>
                <w:b/>
                <w:color w:val="FF0000"/>
              </w:rPr>
              <w:t>REDACTED TEXT under FOIA Section 40, Personal Information.</w:t>
            </w:r>
          </w:p>
        </w:tc>
      </w:tr>
      <w:tr w:rsidR="008D081B" w:rsidRPr="00517A29" w14:paraId="301AF4F8" w14:textId="77777777" w:rsidTr="00147CB5">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Pr="00517A29" w:rsidRDefault="00EE1E18">
            <w:pPr>
              <w:spacing w:after="0" w:line="256" w:lineRule="auto"/>
              <w:ind w:left="5" w:firstLine="0"/>
            </w:pPr>
            <w:r w:rsidRPr="00517A29">
              <w:rPr>
                <w:b/>
              </w:rPr>
              <w:t>To the Supplier</w:t>
            </w:r>
            <w:r w:rsidRPr="00517A29">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0696AB" w14:textId="3FF1C805" w:rsidR="008D081B" w:rsidRPr="00517A29" w:rsidRDefault="00147CB5">
            <w:pPr>
              <w:spacing w:after="304" w:line="256" w:lineRule="auto"/>
              <w:ind w:left="0" w:firstLine="0"/>
            </w:pPr>
            <w:r w:rsidRPr="00517A29">
              <w:t>Trustmarque Solutions Limited</w:t>
            </w:r>
          </w:p>
          <w:p w14:paraId="308D1993" w14:textId="22AE1D10" w:rsidR="008D081B" w:rsidRPr="00517A29" w:rsidRDefault="00293CF7">
            <w:pPr>
              <w:spacing w:after="0" w:line="256" w:lineRule="auto"/>
              <w:ind w:left="0" w:firstLine="0"/>
            </w:pPr>
            <w:r w:rsidRPr="007332A1">
              <w:rPr>
                <w:b/>
                <w:color w:val="FF0000"/>
              </w:rPr>
              <w:t>REDACTED TEXT under FOIA Section 40, Personal Information.</w:t>
            </w:r>
          </w:p>
        </w:tc>
      </w:tr>
      <w:tr w:rsidR="008D081B" w:rsidRPr="00517A29" w14:paraId="1E60A16A" w14:textId="77777777" w:rsidTr="00147CB5">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Pr="00517A29" w:rsidRDefault="00EE1E18">
            <w:pPr>
              <w:spacing w:after="0" w:line="256" w:lineRule="auto"/>
              <w:ind w:left="5" w:firstLine="0"/>
            </w:pPr>
            <w:r w:rsidRPr="00517A29">
              <w:rPr>
                <w:b/>
              </w:rPr>
              <w:lastRenderedPageBreak/>
              <w:t>Together the ‘Parties’</w:t>
            </w:r>
            <w:r w:rsidRPr="00517A29">
              <w:t xml:space="preserve"> </w:t>
            </w:r>
          </w:p>
        </w:tc>
      </w:tr>
    </w:tbl>
    <w:p w14:paraId="7C1D275C" w14:textId="77777777" w:rsidR="008D081B" w:rsidRPr="00517A29" w:rsidRDefault="008D081B">
      <w:pPr>
        <w:pStyle w:val="Heading3"/>
        <w:spacing w:after="312"/>
        <w:ind w:left="1113" w:firstLine="1118"/>
        <w:rPr>
          <w:sz w:val="22"/>
        </w:rPr>
      </w:pPr>
    </w:p>
    <w:p w14:paraId="057BFC0C" w14:textId="77777777" w:rsidR="008D081B" w:rsidRPr="00517A29" w:rsidRDefault="00EE1E18">
      <w:pPr>
        <w:pStyle w:val="Heading3"/>
        <w:spacing w:after="312"/>
        <w:ind w:left="0" w:firstLine="0"/>
        <w:rPr>
          <w:sz w:val="22"/>
        </w:rPr>
      </w:pPr>
      <w:r w:rsidRPr="00517A29">
        <w:rPr>
          <w:sz w:val="22"/>
        </w:rPr>
        <w:t xml:space="preserve">              Principal contact details </w:t>
      </w:r>
    </w:p>
    <w:p w14:paraId="00810326" w14:textId="77777777" w:rsidR="008D081B" w:rsidRPr="00517A29" w:rsidRDefault="00EE1E18">
      <w:pPr>
        <w:spacing w:after="373" w:line="259" w:lineRule="auto"/>
        <w:ind w:left="1123" w:right="3672" w:firstLine="0"/>
      </w:pPr>
      <w:r w:rsidRPr="00517A29">
        <w:rPr>
          <w:b/>
        </w:rPr>
        <w:t>For the Buyer:</w:t>
      </w:r>
      <w:r w:rsidRPr="00517A29">
        <w:t xml:space="preserve"> </w:t>
      </w:r>
    </w:p>
    <w:p w14:paraId="237A7CB3" w14:textId="77777777" w:rsidR="00293CF7" w:rsidRDefault="00293CF7" w:rsidP="00293CF7">
      <w:pPr>
        <w:spacing w:line="480" w:lineRule="auto"/>
        <w:rPr>
          <w:b/>
        </w:rPr>
      </w:pPr>
      <w:r w:rsidRPr="007332A1">
        <w:rPr>
          <w:b/>
          <w:color w:val="FF0000"/>
        </w:rPr>
        <w:t>REDACTED TEXT under FOIA Section 40, Personal Information.</w:t>
      </w:r>
    </w:p>
    <w:p w14:paraId="6C0E078F" w14:textId="56B2F15F" w:rsidR="008D081B" w:rsidRPr="00517A29" w:rsidRDefault="00EE1E18">
      <w:pPr>
        <w:spacing w:after="1" w:line="765" w:lineRule="auto"/>
        <w:ind w:right="6350"/>
      </w:pPr>
      <w:r w:rsidRPr="00517A29">
        <w:rPr>
          <w:b/>
        </w:rPr>
        <w:t>For the Supplier:</w:t>
      </w:r>
      <w:r w:rsidRPr="00517A29">
        <w:t xml:space="preserve"> </w:t>
      </w:r>
    </w:p>
    <w:p w14:paraId="2D0EAA1B" w14:textId="77777777" w:rsidR="00293CF7" w:rsidRDefault="00293CF7" w:rsidP="00293CF7">
      <w:pPr>
        <w:spacing w:line="480" w:lineRule="auto"/>
        <w:rPr>
          <w:b/>
        </w:rPr>
      </w:pPr>
      <w:r w:rsidRPr="007332A1">
        <w:rPr>
          <w:b/>
          <w:color w:val="FF0000"/>
        </w:rPr>
        <w:t>REDACTED TEXT under FOIA Section 40, Personal Information.</w:t>
      </w:r>
    </w:p>
    <w:p w14:paraId="59A925A9" w14:textId="77777777" w:rsidR="008D081B" w:rsidRDefault="00EE1E18">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C0C54B7" w14:textId="77777777" w:rsidTr="00517A29">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4D8464" w14:textId="12ED8099" w:rsidR="008D081B" w:rsidRDefault="00EE1E18">
            <w:pPr>
              <w:spacing w:after="0" w:line="256" w:lineRule="auto"/>
              <w:ind w:left="2" w:firstLine="0"/>
            </w:pPr>
            <w:r>
              <w:t xml:space="preserve">This Call-Off Contract Starts on </w:t>
            </w:r>
            <w:r w:rsidR="00DF5B94">
              <w:rPr>
                <w:b/>
              </w:rPr>
              <w:t>1</w:t>
            </w:r>
            <w:r w:rsidR="00DF5B94" w:rsidRPr="00DF5B94">
              <w:rPr>
                <w:b/>
                <w:vertAlign w:val="superscript"/>
              </w:rPr>
              <w:t>st</w:t>
            </w:r>
            <w:r w:rsidR="00DF5B94">
              <w:rPr>
                <w:b/>
              </w:rPr>
              <w:t xml:space="preserve"> </w:t>
            </w:r>
            <w:r w:rsidR="008635E3">
              <w:rPr>
                <w:b/>
              </w:rPr>
              <w:t>April</w:t>
            </w:r>
            <w:r w:rsidR="00102C9F">
              <w:rPr>
                <w:b/>
              </w:rPr>
              <w:t xml:space="preserve"> 2023</w:t>
            </w:r>
            <w:r>
              <w:rPr>
                <w:b/>
              </w:rPr>
              <w:t xml:space="preserve"> </w:t>
            </w:r>
            <w:r>
              <w:t xml:space="preserve">and is valid for </w:t>
            </w:r>
            <w:r w:rsidR="00102C9F">
              <w:rPr>
                <w:b/>
              </w:rPr>
              <w:t xml:space="preserve">24 </w:t>
            </w:r>
            <w:r>
              <w:rPr>
                <w:b/>
              </w:rPr>
              <w:t>months</w:t>
            </w:r>
            <w:r>
              <w:t xml:space="preserve">. </w:t>
            </w:r>
            <w:r w:rsidR="00C61B87">
              <w:t>If o</w:t>
            </w:r>
            <w:r w:rsidR="00C61B87" w:rsidRPr="00517A29">
              <w:t xml:space="preserve">ption </w:t>
            </w:r>
            <w:r w:rsidR="00C61B87">
              <w:t xml:space="preserve">to extend </w:t>
            </w:r>
            <w:r w:rsidR="00C61B87" w:rsidRPr="00517A29">
              <w:t>of one (1) period of twelve (12) months</w:t>
            </w:r>
            <w:r w:rsidR="00C61B87">
              <w:t xml:space="preserve"> is</w:t>
            </w:r>
            <w:r w:rsidR="00C61B87" w:rsidRPr="00517A29">
              <w:t xml:space="preserve"> utilised End Date: 3</w:t>
            </w:r>
            <w:r w:rsidR="008635E3">
              <w:t>1</w:t>
            </w:r>
            <w:r w:rsidR="008635E3" w:rsidRPr="008635E3">
              <w:rPr>
                <w:vertAlign w:val="superscript"/>
              </w:rPr>
              <w:t>st</w:t>
            </w:r>
            <w:r w:rsidR="00C61B87" w:rsidRPr="00517A29">
              <w:t xml:space="preserve"> March 2026</w:t>
            </w:r>
            <w:r w:rsidR="00C61B87">
              <w:t>.</w:t>
            </w:r>
          </w:p>
          <w:p w14:paraId="20DCAC7F" w14:textId="77777777" w:rsidR="00C61B87" w:rsidRPr="00517A29" w:rsidRDefault="00C61B87" w:rsidP="00C61B87">
            <w:pPr>
              <w:pStyle w:val="Heading2"/>
              <w:ind w:left="34" w:hanging="34"/>
              <w:rPr>
                <w:sz w:val="22"/>
              </w:rPr>
            </w:pPr>
            <w:r w:rsidRPr="00C61B87">
              <w:rPr>
                <w:rFonts w:eastAsiaTheme="minorEastAsia"/>
                <w:sz w:val="22"/>
              </w:rPr>
              <w:t xml:space="preserve">The option to extend </w:t>
            </w:r>
            <w:r>
              <w:rPr>
                <w:rFonts w:eastAsiaTheme="minorEastAsia"/>
                <w:sz w:val="22"/>
              </w:rPr>
              <w:t xml:space="preserve">by one (1) period of twelve (12) months </w:t>
            </w:r>
            <w:r w:rsidRPr="00C61B87">
              <w:rPr>
                <w:rFonts w:eastAsiaTheme="minorEastAsia"/>
                <w:sz w:val="22"/>
              </w:rPr>
              <w:t>is subject to further customer budgetary approval.</w:t>
            </w:r>
          </w:p>
          <w:p w14:paraId="08673FEE" w14:textId="6FDCE517" w:rsidR="00C61B87" w:rsidRDefault="00C61B87">
            <w:pPr>
              <w:spacing w:after="0" w:line="256" w:lineRule="auto"/>
              <w:ind w:left="2" w:firstLine="0"/>
            </w:pPr>
          </w:p>
        </w:tc>
      </w:tr>
      <w:tr w:rsidR="008D081B" w14:paraId="79B9DA11" w14:textId="77777777" w:rsidTr="00517A29">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3ECE90C5" w:rsidR="008D081B" w:rsidRDefault="00EE1E18">
            <w:pPr>
              <w:spacing w:after="249" w:line="295" w:lineRule="auto"/>
              <w:ind w:left="2" w:firstLine="0"/>
            </w:pPr>
            <w:r>
              <w:t xml:space="preserve">The notice period for the Supplier needed for Ending the Call-Off Contract is at least </w:t>
            </w:r>
            <w:r w:rsidR="008B08C6">
              <w:rPr>
                <w:b/>
              </w:rPr>
              <w:t>30</w:t>
            </w:r>
            <w:r>
              <w:rPr>
                <w:b/>
              </w:rPr>
              <w:t xml:space="preserve"> </w:t>
            </w:r>
            <w:r>
              <w:t xml:space="preserve">Working Days from the date of written notice for undisputed sums (as per clause 18.6). </w:t>
            </w:r>
          </w:p>
          <w:p w14:paraId="1CE0DE38" w14:textId="0311865B" w:rsidR="008D081B" w:rsidRDefault="00EE1E18">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517A29">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A109FC" w14:textId="61885807" w:rsidR="008D081B" w:rsidRDefault="00EE1E18">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102C9F">
              <w:rPr>
                <w:b/>
              </w:rPr>
              <w:t>four (4)</w:t>
            </w:r>
            <w:r>
              <w:rPr>
                <w:b/>
              </w:rPr>
              <w:t xml:space="preserve"> weeks </w:t>
            </w:r>
            <w:r>
              <w:t xml:space="preserve">written notice before its expiry. The extension period is subject to clauses 1.3 and 1.4 in Part B below. </w:t>
            </w:r>
          </w:p>
          <w:p w14:paraId="3908D952" w14:textId="77777777" w:rsidR="008D081B" w:rsidRDefault="00EE1E18">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AE0019">
            <w:pPr>
              <w:spacing w:after="0" w:line="256" w:lineRule="auto"/>
              <w:ind w:left="2" w:firstLine="0"/>
            </w:pPr>
            <w:hyperlink r:id="rId11" w:history="1">
              <w:r w:rsidR="00EE1E18">
                <w:rPr>
                  <w:color w:val="0000FF"/>
                  <w:u w:val="single"/>
                </w:rPr>
                <w:t>https://www.gov.uk/service-manual/agile-delivery/spend-contr</w:t>
              </w:r>
            </w:hyperlink>
            <w:hyperlink r:id="rId12" w:history="1">
              <w:r w:rsidR="00EE1E18">
                <w:rPr>
                  <w:color w:val="0000FF"/>
                </w:rPr>
                <w:t xml:space="preserve"> </w:t>
              </w:r>
            </w:hyperlink>
            <w:hyperlink r:id="rId13" w:history="1">
              <w:r w:rsidR="00EE1E18">
                <w:rPr>
                  <w:color w:val="0000FF"/>
                  <w:u w:val="single"/>
                </w:rPr>
                <w:t>ols-check-if-you-need-approval-to-spend-money-on-a-service</w:t>
              </w:r>
            </w:hyperlink>
            <w:hyperlink r:id="rId14" w:history="1">
              <w:r w:rsidR="00EE1E18">
                <w:t xml:space="preserve"> </w:t>
              </w:r>
            </w:hyperlink>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CellMar>
          <w:left w:w="10" w:type="dxa"/>
          <w:right w:w="10" w:type="dxa"/>
        </w:tblCellMar>
        <w:tblLook w:val="0000" w:firstRow="0" w:lastRow="0" w:firstColumn="0" w:lastColumn="0" w:noHBand="0" w:noVBand="0"/>
      </w:tblPr>
      <w:tblGrid>
        <w:gridCol w:w="2625"/>
        <w:gridCol w:w="6990"/>
      </w:tblGrid>
      <w:tr w:rsidR="008D081B" w14:paraId="7D09A592" w14:textId="77777777" w:rsidTr="00A836E0">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Pr="00517A29" w:rsidRDefault="00EE1E18">
            <w:pPr>
              <w:widowControl w:val="0"/>
              <w:spacing w:before="190" w:after="0" w:line="283" w:lineRule="auto"/>
              <w:ind w:left="0" w:right="322" w:firstLine="0"/>
              <w:rPr>
                <w:b/>
              </w:rPr>
            </w:pPr>
            <w:r w:rsidRPr="00517A29">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46A5F084" w:rsidR="008D081B" w:rsidRPr="00517A29" w:rsidRDefault="00EE1E18">
            <w:pPr>
              <w:widowControl w:val="0"/>
              <w:spacing w:before="190" w:after="0" w:line="283" w:lineRule="auto"/>
              <w:ind w:left="0" w:right="322" w:firstLine="0"/>
            </w:pPr>
            <w:r w:rsidRPr="00517A29">
              <w:t>This Call-Off Contract is for the provision of Services Under:</w:t>
            </w:r>
          </w:p>
          <w:p w14:paraId="6708C7F9" w14:textId="77777777" w:rsidR="00102C9F" w:rsidRPr="00517A29" w:rsidRDefault="00102C9F">
            <w:pPr>
              <w:widowControl w:val="0"/>
              <w:spacing w:before="190" w:after="0" w:line="283" w:lineRule="auto"/>
              <w:ind w:left="0" w:right="322" w:firstLine="0"/>
            </w:pPr>
          </w:p>
          <w:p w14:paraId="7920DEA0" w14:textId="4E10F495" w:rsidR="008D081B" w:rsidRPr="00517A29" w:rsidRDefault="00EE1E18">
            <w:pPr>
              <w:widowControl w:val="0"/>
              <w:numPr>
                <w:ilvl w:val="0"/>
                <w:numId w:val="1"/>
              </w:numPr>
              <w:spacing w:after="0" w:line="283" w:lineRule="auto"/>
              <w:ind w:right="322"/>
            </w:pPr>
            <w:r w:rsidRPr="00517A29">
              <w:t xml:space="preserve">Lot 3: Cloud support </w:t>
            </w:r>
          </w:p>
        </w:tc>
      </w:tr>
      <w:tr w:rsidR="008D081B" w14:paraId="02996359"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Pr="00517A29" w:rsidRDefault="00EE1E18">
            <w:pPr>
              <w:widowControl w:val="0"/>
              <w:spacing w:before="190" w:after="0" w:line="283" w:lineRule="auto"/>
              <w:ind w:left="0" w:right="322" w:firstLine="0"/>
              <w:rPr>
                <w:b/>
              </w:rPr>
            </w:pPr>
            <w:r w:rsidRPr="00517A29">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33BEC68F" w:rsidR="008D081B" w:rsidRPr="00517A29" w:rsidRDefault="00EE1E18">
            <w:pPr>
              <w:widowControl w:val="0"/>
              <w:spacing w:before="190" w:after="0" w:line="283" w:lineRule="auto"/>
              <w:ind w:left="0" w:right="322" w:firstLine="0"/>
            </w:pPr>
            <w:r w:rsidRPr="00517A29">
              <w:t>The Services to be provided by the Supplier under the above Lot are listed in Framework Schedule 4 and outlined below:</w:t>
            </w:r>
          </w:p>
          <w:p w14:paraId="38D42408" w14:textId="77777777" w:rsidR="00102C9F" w:rsidRPr="00517A29" w:rsidRDefault="00102C9F">
            <w:pPr>
              <w:widowControl w:val="0"/>
              <w:spacing w:before="190" w:after="0" w:line="283" w:lineRule="auto"/>
              <w:ind w:left="0" w:right="322" w:firstLine="0"/>
            </w:pPr>
          </w:p>
          <w:p w14:paraId="69ABE5BD" w14:textId="21DD0F26" w:rsidR="008D081B" w:rsidRPr="00517A29" w:rsidRDefault="00102C9F" w:rsidP="006B1B15">
            <w:pPr>
              <w:pStyle w:val="Heading2"/>
              <w:tabs>
                <w:tab w:val="num" w:pos="862"/>
              </w:tabs>
              <w:overflowPunct w:val="0"/>
              <w:autoSpaceDE w:val="0"/>
              <w:spacing w:after="120"/>
              <w:ind w:left="0" w:firstLine="0"/>
              <w:rPr>
                <w:b/>
              </w:rPr>
            </w:pPr>
            <w:r w:rsidRPr="00517A29">
              <w:rPr>
                <w:rFonts w:eastAsia="Calibri"/>
                <w:color w:val="000000" w:themeColor="text1"/>
                <w:sz w:val="22"/>
              </w:rPr>
              <w:t>The Authority use Cherwell Service Management software to support us with managing and logging customer ICT issues, requests, training. We already own the licences for the software, but we the support and maintenance for the software is bought on an annual basis. It is this support and maintenance for the software that we need to procure.</w:t>
            </w:r>
          </w:p>
        </w:tc>
      </w:tr>
      <w:tr w:rsidR="008D081B" w14:paraId="45F895EB"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Pr="00724B6F" w:rsidRDefault="00EE1E18">
            <w:pPr>
              <w:widowControl w:val="0"/>
              <w:spacing w:before="190" w:after="0" w:line="283" w:lineRule="auto"/>
              <w:ind w:left="0" w:right="322" w:firstLine="0"/>
              <w:rPr>
                <w:b/>
              </w:rPr>
            </w:pPr>
            <w:r w:rsidRPr="00724B6F">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3D406418" w:rsidR="008D081B" w:rsidRPr="00724B6F" w:rsidRDefault="00102C9F" w:rsidP="00102C9F">
            <w:pPr>
              <w:widowControl w:val="0"/>
              <w:spacing w:before="190" w:after="0" w:line="283" w:lineRule="auto"/>
              <w:ind w:left="0" w:right="322" w:firstLine="0"/>
            </w:pPr>
            <w:r w:rsidRPr="00724B6F">
              <w:t>N/A</w:t>
            </w:r>
          </w:p>
        </w:tc>
      </w:tr>
      <w:tr w:rsidR="008D081B" w14:paraId="3E73A9F4"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Pr="00724B6F" w:rsidRDefault="008D081B">
            <w:pPr>
              <w:widowControl w:val="0"/>
              <w:spacing w:before="190" w:after="0" w:line="283" w:lineRule="auto"/>
              <w:ind w:left="0" w:right="322" w:firstLine="0"/>
              <w:rPr>
                <w:b/>
              </w:rPr>
            </w:pPr>
          </w:p>
          <w:p w14:paraId="409DC383" w14:textId="77777777" w:rsidR="008D081B" w:rsidRPr="00724B6F" w:rsidRDefault="00EE1E18">
            <w:pPr>
              <w:widowControl w:val="0"/>
              <w:spacing w:before="190" w:after="0" w:line="283" w:lineRule="auto"/>
              <w:ind w:left="0" w:right="322" w:firstLine="0"/>
              <w:rPr>
                <w:b/>
              </w:rPr>
            </w:pPr>
            <w:r w:rsidRPr="00724B6F">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7310F8" w14:textId="59A7D6F5" w:rsidR="00102C9F" w:rsidRPr="00724B6F" w:rsidRDefault="00102C9F">
            <w:pPr>
              <w:widowControl w:val="0"/>
              <w:spacing w:before="190" w:after="0" w:line="283" w:lineRule="auto"/>
              <w:ind w:left="0" w:right="322" w:firstLine="0"/>
            </w:pPr>
            <w:r w:rsidRPr="00724B6F">
              <w:t>The location for the delivery of the goods is:</w:t>
            </w:r>
          </w:p>
          <w:p w14:paraId="16EE6C25" w14:textId="77777777" w:rsidR="00102C9F" w:rsidRPr="00724B6F" w:rsidRDefault="00102C9F">
            <w:pPr>
              <w:widowControl w:val="0"/>
              <w:spacing w:before="190" w:after="0" w:line="283" w:lineRule="auto"/>
              <w:ind w:left="0" w:right="322" w:firstLine="0"/>
            </w:pPr>
          </w:p>
          <w:p w14:paraId="26A0A7CD" w14:textId="77777777" w:rsidR="00293CF7" w:rsidRDefault="00293CF7" w:rsidP="00293CF7">
            <w:pPr>
              <w:spacing w:line="480" w:lineRule="auto"/>
              <w:ind w:left="10"/>
              <w:rPr>
                <w:b/>
              </w:rPr>
            </w:pPr>
            <w:r w:rsidRPr="007332A1">
              <w:rPr>
                <w:b/>
                <w:color w:val="FF0000"/>
              </w:rPr>
              <w:t>REDACTED TEXT under FOIA Section 40, Personal Information.</w:t>
            </w:r>
          </w:p>
          <w:p w14:paraId="79549F64" w14:textId="03FBFF05" w:rsidR="00102C9F" w:rsidRPr="00724B6F" w:rsidRDefault="00102C9F">
            <w:pPr>
              <w:widowControl w:val="0"/>
              <w:spacing w:before="190" w:after="0" w:line="283" w:lineRule="auto"/>
              <w:ind w:left="0" w:right="322" w:firstLine="0"/>
            </w:pPr>
          </w:p>
        </w:tc>
      </w:tr>
      <w:tr w:rsidR="008D081B" w14:paraId="719668E6"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Pr="00724B6F" w:rsidRDefault="00EE1E18">
            <w:pPr>
              <w:widowControl w:val="0"/>
              <w:spacing w:before="190" w:after="0" w:line="283" w:lineRule="auto"/>
              <w:ind w:left="0" w:right="322" w:firstLine="0"/>
              <w:rPr>
                <w:b/>
              </w:rPr>
            </w:pPr>
            <w:r w:rsidRPr="00724B6F">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11B7BC" w14:textId="77777777" w:rsidR="008D081B" w:rsidRPr="00724B6F" w:rsidRDefault="00EE1E18">
            <w:pPr>
              <w:widowControl w:val="0"/>
              <w:spacing w:before="190" w:after="0" w:line="283" w:lineRule="auto"/>
              <w:ind w:left="0" w:right="322" w:firstLine="0"/>
            </w:pPr>
            <w:r w:rsidRPr="00724B6F">
              <w:t>The quality standards required for this Call-Off Contract are</w:t>
            </w:r>
            <w:r w:rsidR="00102C9F" w:rsidRPr="00724B6F">
              <w:t>:</w:t>
            </w:r>
          </w:p>
          <w:p w14:paraId="52611604" w14:textId="172C81D1" w:rsidR="00102C9F" w:rsidRPr="00724B6F" w:rsidRDefault="00102C9F">
            <w:pPr>
              <w:widowControl w:val="0"/>
              <w:spacing w:before="190" w:after="0" w:line="283" w:lineRule="auto"/>
              <w:ind w:left="0" w:right="322" w:firstLine="0"/>
            </w:pPr>
            <w:r w:rsidRPr="00724B6F">
              <w:t>Government Security Clearance: Up to Developed Vetting (DV)</w:t>
            </w:r>
          </w:p>
        </w:tc>
      </w:tr>
      <w:tr w:rsidR="008D081B" w14:paraId="0A13B31A"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Pr="00724B6F" w:rsidRDefault="00EE1E18">
            <w:pPr>
              <w:widowControl w:val="0"/>
              <w:spacing w:before="190" w:after="0" w:line="283" w:lineRule="auto"/>
              <w:ind w:left="0" w:right="322" w:firstLine="0"/>
              <w:rPr>
                <w:b/>
              </w:rPr>
            </w:pPr>
            <w:r w:rsidRPr="00724B6F">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C7935" w14:textId="77777777" w:rsidR="008D081B" w:rsidRPr="00724B6F" w:rsidRDefault="00EE1E18">
            <w:pPr>
              <w:widowControl w:val="0"/>
              <w:spacing w:before="190" w:after="0" w:line="283" w:lineRule="auto"/>
              <w:ind w:left="0" w:right="322" w:firstLine="0"/>
            </w:pPr>
            <w:r w:rsidRPr="00724B6F">
              <w:t>The technical standards used as a requirement for this Call-Off Contract are</w:t>
            </w:r>
            <w:r w:rsidR="002134FE" w:rsidRPr="00724B6F">
              <w:t>:</w:t>
            </w:r>
          </w:p>
          <w:p w14:paraId="4475F22A" w14:textId="77777777" w:rsidR="002134FE" w:rsidRPr="00724B6F" w:rsidRDefault="002134FE">
            <w:pPr>
              <w:widowControl w:val="0"/>
              <w:spacing w:before="190" w:after="0" w:line="283" w:lineRule="auto"/>
              <w:ind w:left="0" w:right="322" w:firstLine="0"/>
            </w:pPr>
            <w:r w:rsidRPr="00724B6F">
              <w:t>ISO/IEC 27001</w:t>
            </w:r>
          </w:p>
          <w:p w14:paraId="321C18B6" w14:textId="77777777" w:rsidR="00715D48" w:rsidRPr="00724B6F" w:rsidRDefault="00715D48">
            <w:pPr>
              <w:widowControl w:val="0"/>
              <w:spacing w:before="190" w:after="0" w:line="283" w:lineRule="auto"/>
              <w:ind w:left="0" w:right="322" w:firstLine="0"/>
            </w:pPr>
            <w:r w:rsidRPr="00724B6F">
              <w:t>Cyber Essentials</w:t>
            </w:r>
          </w:p>
          <w:p w14:paraId="55BE8C28" w14:textId="0267BCC5" w:rsidR="00715D48" w:rsidRPr="00724B6F" w:rsidRDefault="00715D48">
            <w:pPr>
              <w:widowControl w:val="0"/>
              <w:spacing w:before="190" w:after="0" w:line="283" w:lineRule="auto"/>
              <w:ind w:left="0" w:right="322" w:firstLine="0"/>
            </w:pPr>
          </w:p>
        </w:tc>
      </w:tr>
      <w:tr w:rsidR="008D081B" w:rsidRPr="00724B6F" w14:paraId="53B5A602"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Pr="00724B6F" w:rsidRDefault="00EE1E18">
            <w:pPr>
              <w:widowControl w:val="0"/>
              <w:spacing w:before="190" w:after="0" w:line="283" w:lineRule="auto"/>
              <w:ind w:left="0" w:right="322" w:firstLine="0"/>
              <w:rPr>
                <w:b/>
              </w:rPr>
            </w:pPr>
            <w:r w:rsidRPr="00724B6F">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FB7229" w14:textId="36CEAC2C" w:rsidR="003E3552" w:rsidRDefault="00EE1E18">
            <w:pPr>
              <w:widowControl w:val="0"/>
              <w:spacing w:before="190" w:after="0" w:line="283" w:lineRule="auto"/>
              <w:ind w:left="0" w:right="322" w:firstLine="0"/>
            </w:pPr>
            <w:r w:rsidRPr="00724B6F">
              <w:t>The service level and availability criteria required for this Call-Off Contract are</w:t>
            </w:r>
            <w:r w:rsidR="003E3552">
              <w:t xml:space="preserve"> to be agreed with the Vendor directly, whereby the SLAs should form part of the licence agreement between the Buyer and the Vendor.</w:t>
            </w:r>
          </w:p>
          <w:p w14:paraId="23789910" w14:textId="389AF02F" w:rsidR="008D081B" w:rsidRPr="00724B6F" w:rsidRDefault="008D081B">
            <w:pPr>
              <w:widowControl w:val="0"/>
              <w:spacing w:before="190" w:after="0" w:line="283" w:lineRule="auto"/>
              <w:ind w:left="0" w:right="322" w:firstLine="0"/>
            </w:pPr>
          </w:p>
          <w:p w14:paraId="66AB4652" w14:textId="6494BA6D" w:rsidR="00A836E0" w:rsidRPr="00724B6F" w:rsidRDefault="00A836E0">
            <w:pPr>
              <w:widowControl w:val="0"/>
              <w:spacing w:before="190" w:after="0" w:line="283" w:lineRule="auto"/>
              <w:ind w:left="0" w:right="322" w:firstLine="0"/>
            </w:pPr>
          </w:p>
        </w:tc>
      </w:tr>
      <w:tr w:rsidR="008D081B" w:rsidRPr="00724B6F" w14:paraId="674712F8" w14:textId="77777777" w:rsidTr="00A836E0">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Pr="00724B6F" w:rsidRDefault="00EE1E18">
            <w:pPr>
              <w:widowControl w:val="0"/>
              <w:spacing w:before="190" w:after="0" w:line="283" w:lineRule="auto"/>
              <w:ind w:left="0" w:right="322" w:firstLine="0"/>
              <w:rPr>
                <w:b/>
              </w:rPr>
            </w:pPr>
            <w:r w:rsidRPr="00724B6F">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600A4" w14:textId="73D983A9" w:rsidR="008D081B" w:rsidRPr="00724B6F" w:rsidRDefault="003E3552">
            <w:pPr>
              <w:widowControl w:val="0"/>
              <w:spacing w:before="190" w:after="0" w:line="283" w:lineRule="auto"/>
              <w:ind w:left="0" w:right="322" w:firstLine="0"/>
            </w:pPr>
            <w:r>
              <w:t>N/A</w:t>
            </w:r>
          </w:p>
          <w:p w14:paraId="12D7438C" w14:textId="0136CBF9" w:rsidR="00D33482" w:rsidRPr="00724B6F" w:rsidRDefault="00D33482">
            <w:pPr>
              <w:widowControl w:val="0"/>
              <w:spacing w:before="190" w:after="0" w:line="283" w:lineRule="auto"/>
              <w:ind w:left="0" w:right="322" w:firstLine="0"/>
            </w:pPr>
          </w:p>
        </w:tc>
      </w:tr>
    </w:tbl>
    <w:p w14:paraId="2CAFAE61" w14:textId="77777777" w:rsidR="008D081B" w:rsidRPr="00724B6F" w:rsidRDefault="008D081B">
      <w:pPr>
        <w:widowControl w:val="0"/>
        <w:spacing w:before="190" w:after="0" w:line="283" w:lineRule="auto"/>
        <w:ind w:left="116" w:right="322" w:hanging="8"/>
      </w:pPr>
    </w:p>
    <w:p w14:paraId="6AC1837F" w14:textId="77777777" w:rsidR="008D081B" w:rsidRPr="00724B6F" w:rsidRDefault="008D081B">
      <w:pPr>
        <w:spacing w:after="28" w:line="256" w:lineRule="auto"/>
        <w:ind w:left="1013" w:right="-15" w:firstLine="0"/>
      </w:pPr>
    </w:p>
    <w:p w14:paraId="1CDE8B30" w14:textId="77777777" w:rsidR="008D081B" w:rsidRPr="00724B6F" w:rsidRDefault="00EE1E18">
      <w:pPr>
        <w:spacing w:after="0" w:line="256" w:lineRule="auto"/>
        <w:ind w:left="0" w:firstLine="0"/>
        <w:jc w:val="both"/>
      </w:pPr>
      <w:r w:rsidRPr="00724B6F">
        <w:t xml:space="preserve"> </w:t>
      </w:r>
    </w:p>
    <w:p w14:paraId="208E6111" w14:textId="77777777" w:rsidR="008D081B" w:rsidRPr="00724B6F"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8D081B" w:rsidRPr="00724B6F" w14:paraId="0B8E1778" w14:textId="77777777" w:rsidTr="00724B6F">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2E9E99" w14:textId="77777777" w:rsidR="008D081B" w:rsidRPr="00724B6F" w:rsidRDefault="00EE1E18">
            <w:pPr>
              <w:spacing w:after="0" w:line="256" w:lineRule="auto"/>
              <w:ind w:left="0" w:firstLine="0"/>
            </w:pPr>
            <w:r w:rsidRPr="00724B6F">
              <w:rPr>
                <w:b/>
              </w:rPr>
              <w:t>Offboarding</w:t>
            </w:r>
            <w:r w:rsidRPr="00724B6F">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E04260A" w14:textId="77777777" w:rsidR="00D33482" w:rsidRPr="00724B6F" w:rsidRDefault="00EE1E18">
            <w:pPr>
              <w:spacing w:after="0" w:line="256" w:lineRule="auto"/>
              <w:ind w:left="10" w:firstLine="0"/>
            </w:pPr>
            <w:r w:rsidRPr="00724B6F">
              <w:t>The offboarding plan for this Call-Off Contract i</w:t>
            </w:r>
            <w:r w:rsidR="00D33482" w:rsidRPr="00724B6F">
              <w:t>s:</w:t>
            </w:r>
          </w:p>
          <w:p w14:paraId="39F8345B" w14:textId="77777777" w:rsidR="00D33482" w:rsidRPr="00724B6F" w:rsidRDefault="00D33482">
            <w:pPr>
              <w:spacing w:after="0" w:line="256" w:lineRule="auto"/>
              <w:ind w:left="10" w:firstLine="0"/>
            </w:pPr>
          </w:p>
          <w:p w14:paraId="448709C1" w14:textId="6F1B4CF8" w:rsidR="008D081B" w:rsidRPr="00724B6F" w:rsidRDefault="00E44B5E">
            <w:pPr>
              <w:spacing w:after="0" w:line="256" w:lineRule="auto"/>
              <w:ind w:left="10" w:firstLine="0"/>
            </w:pPr>
            <w:r>
              <w:t>N/A</w:t>
            </w:r>
            <w:r w:rsidR="00EE1E18" w:rsidRPr="00724B6F">
              <w:t xml:space="preserve"> </w:t>
            </w:r>
          </w:p>
        </w:tc>
      </w:tr>
      <w:tr w:rsidR="008D081B" w:rsidRPr="00724B6F" w14:paraId="2666643B" w14:textId="77777777" w:rsidTr="00724B6F">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Pr="00724B6F" w:rsidRDefault="00EE1E18">
            <w:pPr>
              <w:spacing w:after="0" w:line="256" w:lineRule="auto"/>
              <w:ind w:left="0" w:firstLine="0"/>
            </w:pPr>
            <w:r w:rsidRPr="00724B6F">
              <w:rPr>
                <w:b/>
              </w:rPr>
              <w:lastRenderedPageBreak/>
              <w:t>Collaboration agreement</w:t>
            </w:r>
            <w:r w:rsidRPr="00724B6F">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26F0B0ED" w:rsidR="008D081B" w:rsidRPr="00724B6F" w:rsidRDefault="00D33482">
            <w:pPr>
              <w:spacing w:after="0" w:line="256" w:lineRule="auto"/>
              <w:ind w:left="10" w:firstLine="0"/>
            </w:pPr>
            <w:r w:rsidRPr="00724B6F">
              <w:t>N/A</w:t>
            </w:r>
            <w:r w:rsidR="00EE1E18" w:rsidRPr="00724B6F">
              <w:t xml:space="preserve"> </w:t>
            </w:r>
          </w:p>
        </w:tc>
      </w:tr>
      <w:tr w:rsidR="008D081B" w14:paraId="12922D5D" w14:textId="77777777" w:rsidTr="00724B6F">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0019210A" w:rsidR="008D081B" w:rsidRDefault="00EE1E18">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3038363" w14:textId="77777777" w:rsidR="00306512" w:rsidRPr="00306512" w:rsidRDefault="00306512" w:rsidP="00306512">
            <w:pPr>
              <w:spacing w:after="232"/>
              <w:ind w:left="10" w:right="43"/>
              <w:jc w:val="both"/>
            </w:pPr>
            <w:r w:rsidRPr="00306512">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w:t>
            </w:r>
          </w:p>
          <w:p w14:paraId="48D448E7" w14:textId="0258D3CD" w:rsidR="00306512" w:rsidRPr="00306512" w:rsidRDefault="00306512" w:rsidP="00306512">
            <w:pPr>
              <w:spacing w:after="232" w:line="290" w:lineRule="auto"/>
              <w:ind w:left="10" w:right="43"/>
              <w:jc w:val="both"/>
            </w:pPr>
            <w:r w:rsidRPr="00306512">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t>
            </w:r>
          </w:p>
          <w:p w14:paraId="12FD9AE4" w14:textId="53683EBD" w:rsidR="00306512" w:rsidRPr="00306512" w:rsidRDefault="00306512" w:rsidP="00306512">
            <w:pPr>
              <w:spacing w:line="254" w:lineRule="auto"/>
              <w:ind w:left="10"/>
              <w:jc w:val="both"/>
            </w:pPr>
            <w:r w:rsidRPr="00306512">
              <w:t>The annual total liability of the Supplier for all other Defaults will</w:t>
            </w:r>
            <w:r w:rsidR="0089664A">
              <w:t xml:space="preserve"> not exceed the greater of 125% of the Charges payable by the Buyer to the Supplier during the Call-Off Contract Term. </w:t>
            </w:r>
            <w:r w:rsidRPr="00306512">
              <w:t xml:space="preserve"> </w:t>
            </w:r>
          </w:p>
          <w:p w14:paraId="6946958D" w14:textId="77777777" w:rsidR="0089664A" w:rsidRDefault="0089664A" w:rsidP="0089664A"/>
          <w:p w14:paraId="74C15931" w14:textId="77777777" w:rsidR="0089664A" w:rsidRDefault="0089664A" w:rsidP="0089664A"/>
          <w:p w14:paraId="4B0B7B9E" w14:textId="613BB9B1" w:rsidR="008D081B" w:rsidRPr="00306512" w:rsidRDefault="008D081B" w:rsidP="0089664A"/>
        </w:tc>
      </w:tr>
      <w:tr w:rsidR="008D081B" w14:paraId="0F3D91DD" w14:textId="77777777" w:rsidTr="00724B6F">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pPr>
              <w:spacing w:after="48" w:line="256" w:lineRule="auto"/>
              <w:ind w:left="10" w:firstLine="0"/>
            </w:pPr>
            <w:r>
              <w:t xml:space="preserve">The Supplier insurance(s) required will be: </w:t>
            </w:r>
          </w:p>
          <w:p w14:paraId="6DFF07B5" w14:textId="51687229" w:rsidR="008D081B" w:rsidRDefault="00EE1E18">
            <w:pPr>
              <w:numPr>
                <w:ilvl w:val="0"/>
                <w:numId w:val="3"/>
              </w:numPr>
              <w:spacing w:after="22" w:line="285" w:lineRule="auto"/>
              <w:ind w:hanging="398"/>
            </w:pPr>
            <w:r>
              <w:t xml:space="preserve">a minimum insurance period of 6 years following the expiration or Ending of this Call-Off Contract] </w:t>
            </w:r>
          </w:p>
          <w:p w14:paraId="6BD7985F" w14:textId="77777777" w:rsidR="008D081B" w:rsidRDefault="00EE1E18">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8FD6AD3" w14:textId="77777777" w:rsidR="008D081B" w:rsidRDefault="00EE1E18">
            <w:pPr>
              <w:numPr>
                <w:ilvl w:val="0"/>
                <w:numId w:val="3"/>
              </w:numPr>
              <w:spacing w:after="43" w:line="256" w:lineRule="auto"/>
              <w:ind w:hanging="398"/>
            </w:pPr>
            <w:r>
              <w:t xml:space="preserve">employers' liability insurance with a minimum limit of </w:t>
            </w:r>
          </w:p>
          <w:p w14:paraId="3CF7F34C" w14:textId="77777777" w:rsidR="008D081B" w:rsidRDefault="00EE1E18">
            <w:pPr>
              <w:spacing w:after="0" w:line="256" w:lineRule="auto"/>
              <w:ind w:left="0" w:right="65" w:firstLine="0"/>
              <w:jc w:val="right"/>
            </w:pPr>
            <w:r>
              <w:t xml:space="preserve">£5,000,000 or any higher minimum limit required by Law </w:t>
            </w:r>
          </w:p>
        </w:tc>
      </w:tr>
      <w:tr w:rsidR="008D081B" w14:paraId="0EFFBE25" w14:textId="77777777" w:rsidTr="00724B6F">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70BA385" w14:textId="77777777" w:rsidR="00866078" w:rsidRDefault="00866078">
            <w:pPr>
              <w:spacing w:after="0" w:line="256" w:lineRule="auto"/>
              <w:ind w:left="10" w:firstLine="0"/>
            </w:pPr>
            <w:r>
              <w:t>N/A</w:t>
            </w:r>
          </w:p>
          <w:p w14:paraId="63F37C98" w14:textId="631A67C4" w:rsidR="008D081B" w:rsidRDefault="00EE1E18" w:rsidP="00866078">
            <w:pPr>
              <w:spacing w:after="0" w:line="256" w:lineRule="auto"/>
            </w:pPr>
            <w:r>
              <w:t xml:space="preserve"> </w:t>
            </w:r>
          </w:p>
        </w:tc>
      </w:tr>
      <w:tr w:rsidR="008D081B" w14:paraId="36517113" w14:textId="77777777" w:rsidTr="00724B6F">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23114CC3" w:rsidR="008D081B" w:rsidRDefault="00866078">
            <w:pPr>
              <w:spacing w:after="0" w:line="256" w:lineRule="auto"/>
              <w:ind w:left="10" w:firstLine="0"/>
            </w:pPr>
            <w:r>
              <w:t xml:space="preserve">Existing Cherwell licences. </w:t>
            </w:r>
          </w:p>
        </w:tc>
      </w:tr>
    </w:tbl>
    <w:p w14:paraId="6D6BC68F" w14:textId="77777777" w:rsidR="008D081B" w:rsidRDefault="00EE1E18">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ADFE96B" w14:textId="77777777" w:rsidR="008D081B" w:rsidRDefault="00EE1E18">
            <w:pPr>
              <w:spacing w:after="0" w:line="256" w:lineRule="auto"/>
              <w:ind w:left="10" w:firstLine="0"/>
            </w:pPr>
            <w:r>
              <w:t>The following is a list of the Supplier’s Subcontractors or Partners</w:t>
            </w:r>
            <w:r w:rsidR="00D33200">
              <w:t>:</w:t>
            </w:r>
          </w:p>
          <w:p w14:paraId="7B5EC14E" w14:textId="77777777" w:rsidR="00D33200" w:rsidRDefault="00D33200">
            <w:pPr>
              <w:spacing w:after="0" w:line="256" w:lineRule="auto"/>
              <w:ind w:left="10" w:firstLine="0"/>
            </w:pPr>
          </w:p>
          <w:p w14:paraId="43C7032E" w14:textId="154574A5" w:rsidR="00D33200" w:rsidRDefault="00D33200">
            <w:pPr>
              <w:spacing w:after="0" w:line="256" w:lineRule="auto"/>
              <w:ind w:left="10" w:firstLine="0"/>
            </w:pPr>
            <w:r>
              <w:t xml:space="preserve">Software provided by </w:t>
            </w:r>
            <w:r w:rsidR="00E44B5E">
              <w:t>S</w:t>
            </w:r>
            <w:r>
              <w:t xml:space="preserve">uppliers </w:t>
            </w:r>
            <w:r w:rsidR="002338DB">
              <w:t>P</w:t>
            </w:r>
            <w:r>
              <w:t>artner Ivanti</w:t>
            </w:r>
          </w:p>
        </w:tc>
      </w:tr>
    </w:tbl>
    <w:p w14:paraId="3FA44349" w14:textId="77777777" w:rsidR="008D081B" w:rsidRDefault="00EE1E18">
      <w:pPr>
        <w:pStyle w:val="Heading3"/>
        <w:spacing w:after="158"/>
        <w:ind w:left="1113" w:firstLine="1118"/>
      </w:pPr>
      <w:r>
        <w:lastRenderedPageBreak/>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rsidRPr="00724B6F" w14:paraId="796F20A2" w14:textId="77777777" w:rsidTr="00724B6F">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Pr="00724B6F" w:rsidRDefault="00EE1E18">
            <w:pPr>
              <w:spacing w:after="0" w:line="256" w:lineRule="auto"/>
              <w:ind w:left="0" w:firstLine="0"/>
            </w:pPr>
            <w:r w:rsidRPr="00724B6F">
              <w:rPr>
                <w:b/>
              </w:rPr>
              <w:t>Payment method</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4A535A00" w:rsidR="008D081B" w:rsidRPr="00724B6F" w:rsidRDefault="00EE1E18">
            <w:pPr>
              <w:spacing w:after="0" w:line="256" w:lineRule="auto"/>
              <w:ind w:left="2" w:firstLine="0"/>
            </w:pPr>
            <w:r w:rsidRPr="00724B6F">
              <w:t xml:space="preserve">The payment method for this Call-Off Contract is </w:t>
            </w:r>
            <w:r w:rsidR="00866078" w:rsidRPr="00CF3D32">
              <w:rPr>
                <w:bCs/>
              </w:rPr>
              <w:t>BACS</w:t>
            </w:r>
            <w:r w:rsidR="00CF3D32">
              <w:rPr>
                <w:bCs/>
              </w:rPr>
              <w:t>.</w:t>
            </w:r>
          </w:p>
        </w:tc>
      </w:tr>
      <w:tr w:rsidR="008D081B" w:rsidRPr="00724B6F" w14:paraId="4C91F99A" w14:textId="77777777" w:rsidTr="00724B6F">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Pr="00724B6F" w:rsidRDefault="00EE1E18">
            <w:pPr>
              <w:spacing w:after="0" w:line="256" w:lineRule="auto"/>
              <w:ind w:left="0" w:firstLine="0"/>
            </w:pPr>
            <w:r w:rsidRPr="00724B6F">
              <w:rPr>
                <w:b/>
              </w:rPr>
              <w:t>Payment profile</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6074C6D8" w:rsidR="008D081B" w:rsidRPr="00724B6F" w:rsidRDefault="00E450CE">
            <w:pPr>
              <w:spacing w:after="0" w:line="256" w:lineRule="auto"/>
              <w:ind w:left="2" w:firstLine="0"/>
            </w:pPr>
            <w:r>
              <w:t xml:space="preserve">Invoiced </w:t>
            </w:r>
            <w:r w:rsidR="00E44B5E">
              <w:t xml:space="preserve">in full </w:t>
            </w:r>
            <w:r>
              <w:t>on receipt of Purchase Order</w:t>
            </w:r>
            <w:r w:rsidR="00CF3D32">
              <w:t>.</w:t>
            </w:r>
          </w:p>
        </w:tc>
      </w:tr>
      <w:tr w:rsidR="008D081B" w:rsidRPr="00724B6F" w14:paraId="5B96FD08" w14:textId="77777777" w:rsidTr="00724B6F">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Pr="00724B6F" w:rsidRDefault="00EE1E18">
            <w:pPr>
              <w:spacing w:after="0" w:line="256" w:lineRule="auto"/>
              <w:ind w:left="0" w:firstLine="0"/>
            </w:pPr>
            <w:r w:rsidRPr="00724B6F">
              <w:rPr>
                <w:b/>
              </w:rPr>
              <w:t>Invoice details</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33CA9124" w:rsidR="008D081B" w:rsidRPr="006826AC" w:rsidRDefault="006826AC">
            <w:pPr>
              <w:spacing w:after="0" w:line="256" w:lineRule="auto"/>
              <w:ind w:left="2" w:firstLine="0"/>
            </w:pPr>
            <w:r w:rsidRPr="006826AC">
              <w:t>The Buyer will pay the Supplier within 30 days of receipt of a valid undisputed invoice.</w:t>
            </w:r>
          </w:p>
        </w:tc>
      </w:tr>
      <w:tr w:rsidR="008D081B" w:rsidRPr="00724B6F" w14:paraId="1A1A006B" w14:textId="77777777" w:rsidTr="00724B6F">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Pr="00724B6F" w:rsidRDefault="00EE1E18">
            <w:pPr>
              <w:spacing w:after="0" w:line="256" w:lineRule="auto"/>
              <w:ind w:left="0" w:firstLine="0"/>
            </w:pPr>
            <w:r w:rsidRPr="00724B6F">
              <w:rPr>
                <w:b/>
              </w:rPr>
              <w:t>Who and where to send invoices to</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B4DA62" w14:textId="77777777" w:rsidR="00DE6737" w:rsidRPr="00724B6F" w:rsidRDefault="00DE6737" w:rsidP="002670F7">
            <w:pPr>
              <w:pBdr>
                <w:top w:val="nil"/>
                <w:left w:val="nil"/>
                <w:bottom w:val="nil"/>
                <w:right w:val="nil"/>
                <w:between w:val="nil"/>
              </w:pBdr>
              <w:tabs>
                <w:tab w:val="left" w:pos="709"/>
              </w:tabs>
              <w:spacing w:line="240" w:lineRule="auto"/>
              <w:ind w:left="0" w:firstLine="0"/>
              <w:rPr>
                <w:b/>
              </w:rPr>
            </w:pPr>
            <w:r w:rsidRPr="00724B6F">
              <w:t>Payment of undisputed invoices will be made within 30 days of receipt of invoice, which must be submitted promptly by the Supplier.</w:t>
            </w:r>
          </w:p>
          <w:p w14:paraId="3D2ABB71" w14:textId="77777777" w:rsidR="00DE6737" w:rsidRPr="00724B6F" w:rsidRDefault="00DE6737" w:rsidP="00DE6737">
            <w:pPr>
              <w:pBdr>
                <w:top w:val="nil"/>
                <w:left w:val="nil"/>
                <w:bottom w:val="nil"/>
                <w:right w:val="nil"/>
                <w:between w:val="nil"/>
              </w:pBdr>
              <w:tabs>
                <w:tab w:val="left" w:pos="709"/>
              </w:tabs>
              <w:spacing w:line="240" w:lineRule="auto"/>
              <w:rPr>
                <w:b/>
              </w:rPr>
            </w:pPr>
          </w:p>
          <w:p w14:paraId="2EBCBFE2" w14:textId="31F585E8" w:rsidR="007F7221" w:rsidRPr="00724B6F" w:rsidRDefault="00DE6737">
            <w:pPr>
              <w:spacing w:after="0" w:line="256" w:lineRule="auto"/>
              <w:ind w:left="2" w:firstLine="0"/>
            </w:pPr>
            <w:r w:rsidRPr="00724B6F">
              <w:t>All invoices must be sent, quoting a valid Purchase Order Number (PO Number), to:</w:t>
            </w:r>
            <w:r w:rsidR="00293CF7" w:rsidRPr="007332A1">
              <w:rPr>
                <w:b/>
                <w:color w:val="FF0000"/>
              </w:rPr>
              <w:t xml:space="preserve"> REDACTED TEXT under FOIA Section 43 Commercial Interests.</w:t>
            </w:r>
          </w:p>
        </w:tc>
      </w:tr>
      <w:tr w:rsidR="008D081B" w:rsidRPr="00724B6F" w14:paraId="2ED8229B" w14:textId="77777777" w:rsidTr="00724B6F">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Pr="00724B6F" w:rsidRDefault="00EE1E18">
            <w:pPr>
              <w:spacing w:after="0" w:line="256" w:lineRule="auto"/>
              <w:ind w:left="0" w:firstLine="0"/>
            </w:pPr>
            <w:r w:rsidRPr="00724B6F">
              <w:rPr>
                <w:b/>
              </w:rPr>
              <w:t>Invoice information required</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50BEB87" w14:textId="42B481DC" w:rsidR="007A7D30" w:rsidRPr="00724B6F" w:rsidRDefault="007A7D30" w:rsidP="002670F7">
            <w:pPr>
              <w:pBdr>
                <w:top w:val="nil"/>
                <w:left w:val="nil"/>
                <w:bottom w:val="nil"/>
                <w:right w:val="nil"/>
                <w:between w:val="nil"/>
              </w:pBdr>
              <w:tabs>
                <w:tab w:val="left" w:pos="709"/>
              </w:tabs>
              <w:spacing w:line="240" w:lineRule="auto"/>
              <w:ind w:left="10"/>
              <w:rPr>
                <w:b/>
              </w:rPr>
            </w:pPr>
            <w:r w:rsidRPr="00724B6F">
              <w:t xml:space="preserve">All invoices must be sent, quoting a valid Purchase Order Number (PO Number), to: </w:t>
            </w:r>
            <w:r w:rsidR="00293CF7" w:rsidRPr="007332A1">
              <w:rPr>
                <w:b/>
                <w:color w:val="FF0000"/>
              </w:rPr>
              <w:t>REDACTED TEXT under FOIA Section 43 Commercial Interests.</w:t>
            </w:r>
          </w:p>
          <w:p w14:paraId="6BA833CD" w14:textId="61264AAE" w:rsidR="008D081B" w:rsidRPr="00724B6F" w:rsidRDefault="008D081B">
            <w:pPr>
              <w:spacing w:after="0" w:line="256" w:lineRule="auto"/>
              <w:ind w:left="2" w:firstLine="0"/>
            </w:pPr>
          </w:p>
        </w:tc>
      </w:tr>
      <w:tr w:rsidR="008D081B" w:rsidRPr="00724B6F" w14:paraId="38597D32" w14:textId="77777777" w:rsidTr="00724B6F">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Pr="00724B6F" w:rsidRDefault="00EE1E18">
            <w:pPr>
              <w:spacing w:after="0" w:line="256" w:lineRule="auto"/>
              <w:ind w:left="0" w:firstLine="0"/>
            </w:pPr>
            <w:r w:rsidRPr="00724B6F">
              <w:rPr>
                <w:b/>
              </w:rPr>
              <w:lastRenderedPageBreak/>
              <w:t>Invoice frequency</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40395548" w:rsidR="008D081B" w:rsidRPr="00724B6F" w:rsidRDefault="00EE1E18">
            <w:pPr>
              <w:spacing w:after="0" w:line="256" w:lineRule="auto"/>
              <w:ind w:left="2" w:firstLine="0"/>
            </w:pPr>
            <w:r w:rsidRPr="00724B6F">
              <w:t xml:space="preserve">Invoice will be sent to the Buyer </w:t>
            </w:r>
            <w:r w:rsidR="002670F7" w:rsidRPr="00724B6F">
              <w:t>once, as per Payment Profile</w:t>
            </w:r>
            <w:r w:rsidRPr="00724B6F">
              <w:t xml:space="preserve">. </w:t>
            </w:r>
          </w:p>
        </w:tc>
      </w:tr>
      <w:tr w:rsidR="008D081B" w:rsidRPr="00724B6F" w14:paraId="2081D71F" w14:textId="77777777" w:rsidTr="00724B6F">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Pr="00724B6F" w:rsidRDefault="00EE1E18">
            <w:pPr>
              <w:spacing w:after="0" w:line="256" w:lineRule="auto"/>
              <w:ind w:left="0" w:firstLine="0"/>
            </w:pPr>
            <w:r w:rsidRPr="00724B6F">
              <w:rPr>
                <w:b/>
              </w:rPr>
              <w:t>Call-Off Contract value</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01CDC87" w14:textId="77777777" w:rsidR="003568F5" w:rsidRPr="00724B6F" w:rsidRDefault="00EE1E18">
            <w:pPr>
              <w:spacing w:after="0" w:line="256" w:lineRule="auto"/>
              <w:ind w:left="2" w:firstLine="0"/>
            </w:pPr>
            <w:r w:rsidRPr="00724B6F">
              <w:t>The total value of this Call-Off Contract is</w:t>
            </w:r>
            <w:r w:rsidR="003568F5" w:rsidRPr="00724B6F">
              <w:t>:</w:t>
            </w:r>
          </w:p>
          <w:p w14:paraId="384B2F42" w14:textId="77777777" w:rsidR="003568F5" w:rsidRPr="00724B6F" w:rsidRDefault="003568F5">
            <w:pPr>
              <w:spacing w:after="0" w:line="256" w:lineRule="auto"/>
              <w:ind w:left="2" w:firstLine="0"/>
            </w:pPr>
          </w:p>
          <w:p w14:paraId="3760C008" w14:textId="77777777" w:rsidR="003568F5" w:rsidRPr="00724B6F" w:rsidRDefault="003568F5" w:rsidP="003568F5">
            <w:pPr>
              <w:pStyle w:val="Heading2"/>
              <w:ind w:left="34" w:hanging="34"/>
              <w:rPr>
                <w:sz w:val="22"/>
              </w:rPr>
            </w:pPr>
            <w:r w:rsidRPr="00724B6F">
              <w:rPr>
                <w:sz w:val="22"/>
              </w:rPr>
              <w:t>£23,400.00 excluding VAT (not including one year Optional Extension)</w:t>
            </w:r>
          </w:p>
          <w:p w14:paraId="0A8B63D7" w14:textId="7E45012E" w:rsidR="008D081B" w:rsidRPr="00724B6F" w:rsidRDefault="00EE1E18">
            <w:pPr>
              <w:spacing w:after="0" w:line="256" w:lineRule="auto"/>
              <w:ind w:left="2" w:firstLine="0"/>
            </w:pPr>
            <w:r w:rsidRPr="00724B6F">
              <w:t xml:space="preserve"> </w:t>
            </w:r>
          </w:p>
        </w:tc>
      </w:tr>
      <w:tr w:rsidR="008D081B" w:rsidRPr="00724B6F" w14:paraId="35EE217D" w14:textId="77777777" w:rsidTr="00724B6F">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Pr="00724B6F" w:rsidRDefault="00EE1E18">
            <w:pPr>
              <w:spacing w:after="0" w:line="256" w:lineRule="auto"/>
              <w:ind w:left="0" w:firstLine="0"/>
            </w:pPr>
            <w:r w:rsidRPr="00724B6F">
              <w:rPr>
                <w:b/>
              </w:rPr>
              <w:t>Call-Off Contract charges</w:t>
            </w:r>
            <w:r w:rsidRPr="00724B6F">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7E5D28" w14:textId="77777777" w:rsidR="003568F5" w:rsidRPr="00724B6F" w:rsidRDefault="00EE1E18">
            <w:pPr>
              <w:spacing w:after="0" w:line="256" w:lineRule="auto"/>
              <w:ind w:left="2" w:firstLine="0"/>
            </w:pPr>
            <w:r w:rsidRPr="00724B6F">
              <w:t>The breakdown of the Charges is</w:t>
            </w:r>
            <w:r w:rsidR="003568F5" w:rsidRPr="00724B6F">
              <w:t>:</w:t>
            </w:r>
          </w:p>
          <w:p w14:paraId="0FBC520F" w14:textId="77777777" w:rsidR="003568F5" w:rsidRPr="00724B6F" w:rsidRDefault="003568F5">
            <w:pPr>
              <w:spacing w:after="0" w:line="256" w:lineRule="auto"/>
              <w:ind w:left="2" w:firstLine="0"/>
            </w:pPr>
          </w:p>
          <w:p w14:paraId="4E2D2B97" w14:textId="62D17113" w:rsidR="008D081B" w:rsidRPr="00724B6F" w:rsidRDefault="000265E7">
            <w:pPr>
              <w:spacing w:after="0" w:line="256" w:lineRule="auto"/>
              <w:ind w:left="2" w:firstLine="0"/>
            </w:pPr>
            <w:r>
              <w:t xml:space="preserve">Please see Quote under </w:t>
            </w:r>
            <w:r w:rsidR="00B213E0">
              <w:t>Schedule 2</w:t>
            </w:r>
          </w:p>
        </w:tc>
      </w:tr>
    </w:tbl>
    <w:p w14:paraId="0B8785E4" w14:textId="77777777" w:rsidR="008D081B" w:rsidRDefault="00EE1E18">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8D081B" w14:paraId="16DC3AB2"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2FA510" w14:textId="03090B9F" w:rsidR="008D081B" w:rsidRDefault="00EE1E18" w:rsidP="0025367C">
            <w:pPr>
              <w:spacing w:after="0" w:line="256" w:lineRule="auto"/>
              <w:ind w:left="0" w:firstLine="0"/>
            </w:pPr>
            <w:r>
              <w:t xml:space="preserve"> </w:t>
            </w:r>
            <w:r w:rsidR="0051265B">
              <w:t>N/A</w:t>
            </w:r>
          </w:p>
        </w:tc>
      </w:tr>
      <w:tr w:rsidR="008D081B" w14:paraId="7613A208"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BDAC407" w:rsidR="008D081B" w:rsidRDefault="00EE1E18">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4731C3F8" w:rsidR="008D081B" w:rsidRDefault="00A47382">
            <w:pPr>
              <w:spacing w:after="0" w:line="256" w:lineRule="auto"/>
              <w:ind w:left="2" w:firstLine="0"/>
            </w:pPr>
            <w:r>
              <w:t>N/A</w:t>
            </w:r>
          </w:p>
        </w:tc>
      </w:tr>
      <w:tr w:rsidR="008D081B" w14:paraId="167DED20"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pPr>
              <w:spacing w:after="0" w:line="256"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8A927" w14:textId="77E54CD7" w:rsidR="008D081B" w:rsidRDefault="0025367C">
            <w:pPr>
              <w:spacing w:after="0" w:line="256" w:lineRule="auto"/>
              <w:ind w:left="2" w:firstLine="0"/>
            </w:pPr>
            <w:r>
              <w:t>N/A</w:t>
            </w:r>
          </w:p>
        </w:tc>
      </w:tr>
    </w:tbl>
    <w:p w14:paraId="3FF7376D" w14:textId="77777777" w:rsidR="0025367C" w:rsidRDefault="0025367C">
      <w:r>
        <w:br w:type="page"/>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8D081B" w14:paraId="23A01D72" w14:textId="77777777" w:rsidTr="00724B6F">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530D4AB1" w:rsidR="008D081B" w:rsidRDefault="00EE1E18">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2BE032E5" w:rsidR="008D081B" w:rsidRDefault="0025367C">
            <w:pPr>
              <w:spacing w:after="0" w:line="256" w:lineRule="auto"/>
              <w:ind w:left="2" w:firstLine="0"/>
            </w:pPr>
            <w:r>
              <w:t>N/A</w:t>
            </w:r>
            <w:r w:rsidR="00EE1E18">
              <w:t xml:space="preserve"> </w:t>
            </w:r>
          </w:p>
        </w:tc>
      </w:tr>
      <w:tr w:rsidR="00B54FFB" w14:paraId="17B51580" w14:textId="77777777" w:rsidTr="00724B6F">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B54FFB" w:rsidRDefault="00B54FFB" w:rsidP="00B54FFB">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6A44423B" w:rsidR="00B54FFB" w:rsidRDefault="00B54FFB" w:rsidP="00B54FFB">
            <w:pPr>
              <w:spacing w:after="0" w:line="256" w:lineRule="auto"/>
              <w:ind w:left="2" w:firstLine="0"/>
            </w:pPr>
            <w:r>
              <w:rPr>
                <w:sz w:val="24"/>
                <w:szCs w:val="24"/>
              </w:rPr>
              <w:t xml:space="preserve">The Supplier shall provide the Services </w:t>
            </w:r>
            <w:r w:rsidR="002338DB">
              <w:rPr>
                <w:sz w:val="24"/>
                <w:szCs w:val="24"/>
              </w:rPr>
              <w:t xml:space="preserve">via a Partner </w:t>
            </w:r>
            <w:r>
              <w:rPr>
                <w:sz w:val="24"/>
                <w:szCs w:val="24"/>
              </w:rPr>
              <w:t xml:space="preserve">as set out in the </w:t>
            </w:r>
            <w:r w:rsidR="009E6385">
              <w:rPr>
                <w:sz w:val="24"/>
                <w:szCs w:val="24"/>
              </w:rPr>
              <w:t>Schedule 2</w:t>
            </w:r>
            <w:r>
              <w:rPr>
                <w:sz w:val="24"/>
                <w:szCs w:val="24"/>
              </w:rPr>
              <w:t xml:space="preserve"> </w:t>
            </w:r>
            <w:r w:rsidR="009E6385">
              <w:rPr>
                <w:sz w:val="24"/>
                <w:szCs w:val="24"/>
              </w:rPr>
              <w:t xml:space="preserve">of this </w:t>
            </w:r>
            <w:r>
              <w:rPr>
                <w:sz w:val="24"/>
                <w:szCs w:val="24"/>
              </w:rPr>
              <w:t xml:space="preserve">Call-Off </w:t>
            </w:r>
            <w:r w:rsidR="009E6385">
              <w:rPr>
                <w:sz w:val="24"/>
                <w:szCs w:val="24"/>
              </w:rPr>
              <w:t>C</w:t>
            </w:r>
            <w:r>
              <w:rPr>
                <w:sz w:val="24"/>
                <w:szCs w:val="24"/>
              </w:rPr>
              <w:t xml:space="preserve">ontract. The Customer shall be bound by the applicable </w:t>
            </w:r>
            <w:r w:rsidR="00404088">
              <w:rPr>
                <w:sz w:val="24"/>
                <w:szCs w:val="24"/>
              </w:rPr>
              <w:t xml:space="preserve">third-party </w:t>
            </w:r>
            <w:r>
              <w:rPr>
                <w:sz w:val="24"/>
                <w:szCs w:val="24"/>
              </w:rPr>
              <w:t xml:space="preserve">terms as provided for by the </w:t>
            </w:r>
            <w:r w:rsidR="002338DB">
              <w:rPr>
                <w:sz w:val="24"/>
                <w:szCs w:val="24"/>
              </w:rPr>
              <w:t>Partner</w:t>
            </w:r>
            <w:r>
              <w:rPr>
                <w:sz w:val="24"/>
                <w:szCs w:val="24"/>
              </w:rPr>
              <w:t xml:space="preserve">. </w:t>
            </w:r>
          </w:p>
        </w:tc>
      </w:tr>
      <w:tr w:rsidR="00B54FFB" w14:paraId="40004478" w14:textId="77777777" w:rsidTr="00724B6F">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B54FFB" w:rsidRDefault="00B54FFB" w:rsidP="00B54FFB">
            <w:pPr>
              <w:spacing w:after="26" w:line="256" w:lineRule="auto"/>
              <w:ind w:left="0" w:firstLine="0"/>
            </w:pPr>
            <w:r>
              <w:rPr>
                <w:b/>
              </w:rPr>
              <w:t xml:space="preserve">Buyer specific </w:t>
            </w:r>
          </w:p>
          <w:p w14:paraId="298B061D" w14:textId="77777777" w:rsidR="00B54FFB" w:rsidRDefault="00B54FFB" w:rsidP="00B54FFB">
            <w:pPr>
              <w:spacing w:after="28" w:line="256" w:lineRule="auto"/>
              <w:ind w:left="0" w:firstLine="0"/>
            </w:pPr>
            <w:r>
              <w:rPr>
                <w:b/>
              </w:rPr>
              <w:t>amendments</w:t>
            </w:r>
            <w:r>
              <w:t xml:space="preserve"> </w:t>
            </w:r>
          </w:p>
          <w:p w14:paraId="55766039" w14:textId="77777777" w:rsidR="00B54FFB" w:rsidRDefault="00B54FFB" w:rsidP="00B54FFB">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157B7053" w:rsidR="00B54FFB" w:rsidRDefault="00B54FFB" w:rsidP="00B54FFB">
            <w:pPr>
              <w:spacing w:after="0" w:line="256" w:lineRule="auto"/>
              <w:ind w:left="2" w:firstLine="0"/>
            </w:pPr>
            <w:r>
              <w:t xml:space="preserve">N/A </w:t>
            </w:r>
          </w:p>
        </w:tc>
      </w:tr>
      <w:tr w:rsidR="00B54FFB" w14:paraId="4E66F150" w14:textId="77777777" w:rsidTr="00724B6F">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B54FFB" w:rsidRDefault="00B54FFB" w:rsidP="00B54FFB">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59C0DF7B" w:rsidR="00B54FFB" w:rsidRDefault="00B54FFB" w:rsidP="00B54FFB">
            <w:pPr>
              <w:spacing w:after="0" w:line="256" w:lineRule="auto"/>
              <w:ind w:left="2" w:firstLine="0"/>
            </w:pPr>
            <w:r>
              <w:t>Annex 1</w:t>
            </w:r>
          </w:p>
        </w:tc>
      </w:tr>
      <w:tr w:rsidR="00B54FFB" w14:paraId="368CCA9A" w14:textId="77777777" w:rsidTr="00724B6F">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B54FFB" w:rsidRDefault="00B54FFB" w:rsidP="00B54FFB">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45B9A903" w:rsidR="00B54FFB" w:rsidRDefault="00B54FFB" w:rsidP="00B54FFB">
            <w:pPr>
              <w:spacing w:after="0" w:line="256" w:lineRule="auto"/>
              <w:ind w:left="10"/>
            </w:pPr>
            <w:r>
              <w:t xml:space="preserve">N/A </w:t>
            </w:r>
          </w:p>
        </w:tc>
      </w:tr>
      <w:tr w:rsidR="00B54FFB" w14:paraId="74E88D6E" w14:textId="77777777" w:rsidTr="00724B6F">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B54FFB" w:rsidRDefault="00B54FFB" w:rsidP="00B54FFB">
            <w:pPr>
              <w:spacing w:after="0" w:line="256"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1D41B121" w:rsidR="00B54FFB" w:rsidRDefault="00B54FFB" w:rsidP="00B54FFB">
            <w:pPr>
              <w:spacing w:after="0" w:line="256" w:lineRule="auto"/>
              <w:ind w:left="0" w:firstLine="0"/>
            </w:pPr>
            <w:r>
              <w:t>N/A</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6E3845DD" w:rsidR="008D081B" w:rsidRDefault="00EE1E18">
      <w:pPr>
        <w:ind w:left="1838" w:right="14" w:hanging="720"/>
      </w:pPr>
      <w:r>
        <w:t>1.1 By signing and returning this Order Form (Part A), the Supplier agrees to enter into a Call</w:t>
      </w:r>
      <w:r w:rsidR="002670F7">
        <w:t xml:space="preserve"> </w:t>
      </w:r>
      <w:r>
        <w:t xml:space="preserve">Off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77777777" w:rsidR="008D081B" w:rsidRDefault="00EE1E18">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293CF7" w14:paraId="743FFC8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293CF7" w:rsidRDefault="00293CF7" w:rsidP="00293CF7">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0F39B5" w14:textId="090E3BFE" w:rsidR="00293CF7" w:rsidRDefault="00293CF7" w:rsidP="00293CF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A25B93B" w14:textId="7F7674C5" w:rsidR="00293CF7" w:rsidRDefault="00293CF7" w:rsidP="00293CF7">
            <w:pPr>
              <w:spacing w:after="0" w:line="256" w:lineRule="auto"/>
              <w:ind w:left="0" w:firstLine="0"/>
            </w:pPr>
            <w:r w:rsidRPr="00D65C81">
              <w:rPr>
                <w:b/>
                <w:color w:val="FF0000"/>
                <w:sz w:val="23"/>
              </w:rPr>
              <w:t>REDACTED TEXT under FOIA Section 40, Personal Information.</w:t>
            </w:r>
          </w:p>
        </w:tc>
      </w:tr>
      <w:tr w:rsidR="00293CF7" w14:paraId="58C5BE5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293CF7" w:rsidRDefault="00293CF7" w:rsidP="00293CF7">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26E63155" w:rsidR="00293CF7" w:rsidRDefault="00293CF7" w:rsidP="00293CF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5A031EB6" w:rsidR="00293CF7" w:rsidRDefault="00293CF7" w:rsidP="00293CF7">
            <w:pPr>
              <w:spacing w:after="0" w:line="256" w:lineRule="auto"/>
              <w:ind w:left="0" w:firstLine="0"/>
            </w:pPr>
            <w:r w:rsidRPr="00D65C81">
              <w:rPr>
                <w:b/>
                <w:color w:val="FF0000"/>
                <w:sz w:val="23"/>
              </w:rPr>
              <w:t>REDACTED TEXT under FOIA Section 40, Personal Information.</w:t>
            </w:r>
          </w:p>
        </w:tc>
      </w:tr>
      <w:tr w:rsidR="00293CF7"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293CF7" w:rsidRDefault="00293CF7" w:rsidP="00293CF7">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4709C76A" w:rsidR="00293CF7" w:rsidRDefault="00293CF7" w:rsidP="00293CF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4D416846" w:rsidR="00293CF7" w:rsidRDefault="00293CF7" w:rsidP="00293CF7">
            <w:pPr>
              <w:spacing w:after="0" w:line="256" w:lineRule="auto"/>
              <w:ind w:left="0" w:firstLine="0"/>
            </w:pPr>
            <w:r w:rsidRPr="00D65C81">
              <w:rPr>
                <w:b/>
                <w:color w:val="FF0000"/>
                <w:sz w:val="23"/>
              </w:rPr>
              <w:t>REDACTED TEXT under FOIA Section 40, Personal Information.</w:t>
            </w:r>
          </w:p>
        </w:tc>
      </w:tr>
      <w:tr w:rsidR="00293CF7" w14:paraId="41E98C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293CF7" w:rsidRDefault="00293CF7" w:rsidP="00293CF7">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529B13" w14:textId="2E3EC7B3" w:rsidR="00293CF7" w:rsidRDefault="00293CF7" w:rsidP="00293CF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141153" w14:textId="73596ED7" w:rsidR="00293CF7" w:rsidRDefault="00293CF7" w:rsidP="00293CF7">
            <w:pPr>
              <w:spacing w:after="0" w:line="256" w:lineRule="auto"/>
              <w:ind w:left="0" w:firstLine="0"/>
            </w:pPr>
            <w:r w:rsidRPr="00D65C81">
              <w:rPr>
                <w:b/>
                <w:color w:val="FF0000"/>
                <w:sz w:val="23"/>
              </w:rPr>
              <w:t>REDACTED TEXT under FOIA Section 40, Personal Information.</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lastRenderedPageBreak/>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3" w:name="_heading=h.1fob9te"/>
      <w:bookmarkEnd w:id="3"/>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lastRenderedPageBreak/>
        <w:t xml:space="preserve">23 (Complaints handling and resolution) </w:t>
      </w:r>
    </w:p>
    <w:p w14:paraId="4EC4F8A3" w14:textId="77777777" w:rsidR="008D081B" w:rsidRDefault="00EE1E18">
      <w:pPr>
        <w:numPr>
          <w:ilvl w:val="0"/>
          <w:numId w:val="5"/>
        </w:numPr>
        <w:ind w:left="1891" w:right="14" w:hanging="397"/>
      </w:pPr>
      <w:r>
        <w:t xml:space="preserve">24 (Conflicts of interest and ethical walls) </w:t>
      </w:r>
    </w:p>
    <w:p w14:paraId="75835E60" w14:textId="77777777" w:rsidR="008D081B" w:rsidRDefault="00EE1E18">
      <w:pPr>
        <w:numPr>
          <w:ilvl w:val="0"/>
          <w:numId w:val="5"/>
        </w:numPr>
        <w:ind w:left="1891" w:right="14" w:hanging="397"/>
      </w:pPr>
      <w:r>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lastRenderedPageBreak/>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lastRenderedPageBreak/>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lastRenderedPageBreak/>
        <w:t xml:space="preserve">       13.6.1 the principles in the Security Policy Framework: </w:t>
      </w:r>
    </w:p>
    <w:bookmarkStart w:id="4" w:name="_Hlt118196773"/>
    <w:bookmarkStart w:id="5"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t>http</w:t>
      </w:r>
      <w:r>
        <w:rPr>
          <w:rStyle w:val="Hyperlink"/>
        </w:rPr>
        <w:t>s://www.ncsc.gov.uk/guidance/implementing-cloud-security-principles</w:t>
      </w:r>
      <w:bookmarkEnd w:id="6"/>
      <w:bookmarkEnd w:id="7"/>
      <w:bookmarkEnd w:id="8"/>
      <w:r>
        <w:rPr>
          <w:rStyle w:val="Hyperlink"/>
        </w:rPr>
        <w:fldChar w:fldCharType="end"/>
      </w:r>
      <w:hyperlink r:id="rId23"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9"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t>http</w:t>
      </w:r>
      <w:r>
        <w:rPr>
          <w:rStyle w:val="Hyperlink"/>
        </w:rPr>
        <w:t>s://www.ncsc.gov.uk/guidance/10-steps-cyber-security</w:t>
      </w:r>
      <w:bookmarkEnd w:id="11"/>
      <w:r>
        <w:rPr>
          <w:rStyle w:val="Hyperlink"/>
        </w:rPr>
        <w:fldChar w:fldCharType="end"/>
      </w:r>
      <w:hyperlink r:id="rId26"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Of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lastRenderedPageBreak/>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12" w:name="_heading=h.3znysh7"/>
      <w:bookmarkEnd w:id="12"/>
      <w:r>
        <w:lastRenderedPageBreak/>
        <w:t xml:space="preserve">Schedule 1: Services </w:t>
      </w:r>
    </w:p>
    <w:p w14:paraId="19236DAD" w14:textId="77777777" w:rsidR="00F11465" w:rsidRDefault="00F11465">
      <w:pPr>
        <w:tabs>
          <w:tab w:val="center" w:pos="1688"/>
          <w:tab w:val="center" w:pos="5137"/>
        </w:tabs>
        <w:spacing w:after="250" w:line="259" w:lineRule="auto"/>
        <w:ind w:left="0" w:firstLine="0"/>
      </w:pPr>
    </w:p>
    <w:p w14:paraId="7F335232" w14:textId="77777777" w:rsidR="00F11465" w:rsidRPr="00F11465" w:rsidRDefault="00F11465" w:rsidP="00F11465">
      <w:pPr>
        <w:pStyle w:val="Heading1"/>
        <w:keepLines w:val="0"/>
        <w:numPr>
          <w:ilvl w:val="0"/>
          <w:numId w:val="55"/>
        </w:numPr>
        <w:tabs>
          <w:tab w:val="clear" w:pos="720"/>
        </w:tabs>
        <w:suppressAutoHyphens w:val="0"/>
        <w:overflowPunct w:val="0"/>
        <w:autoSpaceDE w:val="0"/>
        <w:adjustRightInd w:val="0"/>
        <w:spacing w:after="120" w:line="240" w:lineRule="auto"/>
        <w:ind w:left="1440"/>
        <w:jc w:val="both"/>
        <w:rPr>
          <w:b/>
          <w:sz w:val="24"/>
          <w:szCs w:val="24"/>
        </w:rPr>
      </w:pPr>
      <w:bookmarkStart w:id="13" w:name="_Toc368573027"/>
      <w:bookmarkStart w:id="14" w:name="_Toc126668058"/>
      <w:r w:rsidRPr="00F11465">
        <w:rPr>
          <w:b/>
          <w:sz w:val="24"/>
          <w:szCs w:val="24"/>
        </w:rPr>
        <w:t>PURPOSE</w:t>
      </w:r>
      <w:bookmarkEnd w:id="13"/>
      <w:bookmarkEnd w:id="14"/>
    </w:p>
    <w:p w14:paraId="6EE54BE3" w14:textId="7150A283" w:rsidR="00F11465" w:rsidRPr="00F11465" w:rsidRDefault="00F11465" w:rsidP="00F11465">
      <w:pPr>
        <w:pStyle w:val="Heading2"/>
        <w:keepNext w:val="0"/>
        <w:keepLines w:val="0"/>
        <w:suppressAutoHyphens w:val="0"/>
        <w:overflowPunct w:val="0"/>
        <w:autoSpaceDE w:val="0"/>
        <w:adjustRightInd w:val="0"/>
        <w:spacing w:after="120" w:line="240" w:lineRule="auto"/>
        <w:ind w:left="1429" w:firstLine="0"/>
        <w:jc w:val="both"/>
        <w:rPr>
          <w:sz w:val="24"/>
          <w:szCs w:val="24"/>
        </w:rPr>
      </w:pPr>
      <w:bookmarkStart w:id="15" w:name="_Toc296415791"/>
      <w:r w:rsidRPr="00F11465">
        <w:rPr>
          <w:sz w:val="24"/>
          <w:szCs w:val="24"/>
        </w:rPr>
        <w:t>1.1</w:t>
      </w:r>
      <w:r w:rsidRPr="00F11465">
        <w:rPr>
          <w:sz w:val="24"/>
          <w:szCs w:val="24"/>
        </w:rPr>
        <w:tab/>
        <w:t>The Authority (</w:t>
      </w:r>
      <w:r w:rsidR="00B42795">
        <w:rPr>
          <w:sz w:val="24"/>
          <w:szCs w:val="24"/>
        </w:rPr>
        <w:t>Cabinet Office</w:t>
      </w:r>
      <w:r w:rsidRPr="00F11465">
        <w:rPr>
          <w:sz w:val="24"/>
          <w:szCs w:val="24"/>
        </w:rPr>
        <w:t xml:space="preserve">) requires support and maintenance for our Cherwell Service Management Software. </w:t>
      </w:r>
    </w:p>
    <w:p w14:paraId="6D9D29E4" w14:textId="7C7D7549" w:rsidR="00F11465" w:rsidRPr="00F11465" w:rsidRDefault="00F11465" w:rsidP="00F11465">
      <w:pPr>
        <w:pStyle w:val="Heading1"/>
        <w:keepLines w:val="0"/>
        <w:numPr>
          <w:ilvl w:val="0"/>
          <w:numId w:val="54"/>
        </w:numPr>
        <w:tabs>
          <w:tab w:val="clear" w:pos="720"/>
        </w:tabs>
        <w:suppressAutoHyphens w:val="0"/>
        <w:overflowPunct w:val="0"/>
        <w:autoSpaceDE w:val="0"/>
        <w:adjustRightInd w:val="0"/>
        <w:spacing w:after="120" w:line="240" w:lineRule="auto"/>
        <w:ind w:left="1440"/>
        <w:jc w:val="both"/>
        <w:rPr>
          <w:b/>
          <w:sz w:val="24"/>
          <w:szCs w:val="24"/>
        </w:rPr>
      </w:pPr>
      <w:bookmarkStart w:id="16" w:name="_Toc368573028"/>
      <w:bookmarkStart w:id="17" w:name="_Toc126668059"/>
      <w:bookmarkStart w:id="18" w:name="_Toc297554773"/>
      <w:bookmarkStart w:id="19" w:name="_Toc296415805"/>
      <w:bookmarkStart w:id="20" w:name="_Toc296415793"/>
      <w:bookmarkEnd w:id="15"/>
      <w:r w:rsidRPr="00F11465">
        <w:rPr>
          <w:b/>
          <w:sz w:val="24"/>
          <w:szCs w:val="24"/>
        </w:rPr>
        <w:t xml:space="preserve">BACKGROUND TO THE </w:t>
      </w:r>
      <w:bookmarkEnd w:id="16"/>
      <w:bookmarkEnd w:id="17"/>
      <w:r w:rsidRPr="00F11465">
        <w:rPr>
          <w:b/>
          <w:sz w:val="24"/>
          <w:szCs w:val="24"/>
        </w:rPr>
        <w:t>BUYER</w:t>
      </w:r>
    </w:p>
    <w:p w14:paraId="415CF55B" w14:textId="0BE62FFC" w:rsidR="00F11465" w:rsidRPr="00F11465" w:rsidRDefault="00F11465" w:rsidP="00F11465">
      <w:pPr>
        <w:pStyle w:val="Heading2"/>
        <w:keepNext w:val="0"/>
        <w:keepLines w:val="0"/>
        <w:suppressAutoHyphens w:val="0"/>
        <w:autoSpaceDN/>
        <w:adjustRightInd w:val="0"/>
        <w:spacing w:after="120" w:line="240" w:lineRule="auto"/>
        <w:ind w:left="1429" w:firstLine="0"/>
        <w:jc w:val="both"/>
        <w:textAlignment w:val="auto"/>
        <w:rPr>
          <w:b/>
          <w:sz w:val="24"/>
          <w:szCs w:val="24"/>
        </w:rPr>
      </w:pPr>
      <w:bookmarkStart w:id="21" w:name="_Toc368573029"/>
      <w:bookmarkStart w:id="22" w:name="_Toc126668060"/>
      <w:r w:rsidRPr="00F11465">
        <w:rPr>
          <w:sz w:val="24"/>
          <w:szCs w:val="24"/>
        </w:rPr>
        <w:t>2.1</w:t>
      </w:r>
      <w:r w:rsidRPr="00F11465">
        <w:rPr>
          <w:sz w:val="24"/>
          <w:szCs w:val="24"/>
        </w:rPr>
        <w:tab/>
        <w:t>The Authority is the department of the Cabinet Offi</w:t>
      </w:r>
      <w:r w:rsidR="00B42795">
        <w:rPr>
          <w:sz w:val="24"/>
          <w:szCs w:val="24"/>
        </w:rPr>
        <w:t>ce</w:t>
      </w:r>
      <w:r w:rsidRPr="00F11465">
        <w:rPr>
          <w:sz w:val="24"/>
          <w:szCs w:val="24"/>
        </w:rPr>
        <w:t>.</w:t>
      </w:r>
    </w:p>
    <w:p w14:paraId="263D82B2" w14:textId="69224798" w:rsidR="00F11465" w:rsidRPr="00F11465" w:rsidRDefault="00F11465" w:rsidP="00F11465">
      <w:pPr>
        <w:pStyle w:val="Heading1"/>
        <w:keepLines w:val="0"/>
        <w:numPr>
          <w:ilvl w:val="0"/>
          <w:numId w:val="54"/>
        </w:numPr>
        <w:tabs>
          <w:tab w:val="clear" w:pos="720"/>
        </w:tabs>
        <w:suppressAutoHyphens w:val="0"/>
        <w:overflowPunct w:val="0"/>
        <w:autoSpaceDE w:val="0"/>
        <w:adjustRightInd w:val="0"/>
        <w:spacing w:after="120" w:line="240" w:lineRule="auto"/>
        <w:ind w:left="1440"/>
        <w:jc w:val="both"/>
        <w:rPr>
          <w:b/>
          <w:sz w:val="24"/>
          <w:szCs w:val="24"/>
        </w:rPr>
      </w:pPr>
      <w:r w:rsidRPr="00F11465">
        <w:rPr>
          <w:b/>
          <w:sz w:val="24"/>
          <w:szCs w:val="24"/>
        </w:rPr>
        <w:t>BACKGROUND TO REQUIREMENT/OVERVIEW</w:t>
      </w:r>
      <w:bookmarkEnd w:id="18"/>
      <w:r w:rsidRPr="00F11465">
        <w:rPr>
          <w:b/>
          <w:sz w:val="24"/>
          <w:szCs w:val="24"/>
        </w:rPr>
        <w:t xml:space="preserve"> </w:t>
      </w:r>
      <w:bookmarkEnd w:id="21"/>
      <w:bookmarkEnd w:id="22"/>
      <w:r w:rsidRPr="00F11465">
        <w:rPr>
          <w:b/>
          <w:sz w:val="24"/>
          <w:szCs w:val="24"/>
        </w:rPr>
        <w:t>OF REQUIREMENT</w:t>
      </w:r>
    </w:p>
    <w:p w14:paraId="64350C0B" w14:textId="2969F00F" w:rsidR="00F11465" w:rsidRPr="00F11465" w:rsidRDefault="00F11465" w:rsidP="00F11465">
      <w:pPr>
        <w:pStyle w:val="Heading2"/>
        <w:keepNext w:val="0"/>
        <w:keepLines w:val="0"/>
        <w:suppressAutoHyphens w:val="0"/>
        <w:overflowPunct w:val="0"/>
        <w:autoSpaceDE w:val="0"/>
        <w:adjustRightInd w:val="0"/>
        <w:spacing w:after="120" w:line="240" w:lineRule="auto"/>
        <w:ind w:left="1429" w:firstLine="0"/>
        <w:jc w:val="both"/>
        <w:rPr>
          <w:sz w:val="24"/>
          <w:szCs w:val="24"/>
        </w:rPr>
      </w:pPr>
      <w:bookmarkStart w:id="23" w:name="_Toc126668061"/>
      <w:bookmarkStart w:id="24" w:name="_Toc297554774"/>
      <w:bookmarkStart w:id="25" w:name="_Toc368573030"/>
      <w:bookmarkEnd w:id="19"/>
      <w:r w:rsidRPr="00F11465">
        <w:rPr>
          <w:rFonts w:eastAsia="Calibri"/>
          <w:color w:val="000000" w:themeColor="text1"/>
          <w:sz w:val="24"/>
          <w:szCs w:val="24"/>
        </w:rPr>
        <w:t>3.1</w:t>
      </w:r>
      <w:r w:rsidRPr="00F11465">
        <w:rPr>
          <w:rFonts w:eastAsia="Calibri"/>
          <w:color w:val="000000" w:themeColor="text1"/>
          <w:sz w:val="24"/>
          <w:szCs w:val="24"/>
        </w:rPr>
        <w:tab/>
        <w:t xml:space="preserve">The Authority use Cherwell Service Management software to support us with managing and logging customer ICT issues, requests, training. We already own the licences for the software, but we the support and maintenance for the software is bought on an annual basis. It is this support and maintenance for the software that we need to procure. </w:t>
      </w:r>
      <w:bookmarkEnd w:id="23"/>
    </w:p>
    <w:p w14:paraId="1717693E" w14:textId="4F6451B5" w:rsidR="00F11465" w:rsidRPr="00F11465" w:rsidRDefault="00F11465" w:rsidP="00F11465">
      <w:pPr>
        <w:pStyle w:val="Heading1"/>
        <w:keepLines w:val="0"/>
        <w:numPr>
          <w:ilvl w:val="0"/>
          <w:numId w:val="54"/>
        </w:numPr>
        <w:tabs>
          <w:tab w:val="clear" w:pos="720"/>
        </w:tabs>
        <w:suppressAutoHyphens w:val="0"/>
        <w:overflowPunct w:val="0"/>
        <w:autoSpaceDE w:val="0"/>
        <w:adjustRightInd w:val="0"/>
        <w:spacing w:after="120" w:line="240" w:lineRule="auto"/>
        <w:ind w:left="1440"/>
        <w:jc w:val="both"/>
        <w:rPr>
          <w:b/>
          <w:sz w:val="24"/>
          <w:szCs w:val="24"/>
        </w:rPr>
      </w:pPr>
      <w:r w:rsidRPr="00F11465">
        <w:rPr>
          <w:b/>
          <w:sz w:val="24"/>
          <w:szCs w:val="24"/>
        </w:rPr>
        <w:t>DEFINITION</w:t>
      </w:r>
    </w:p>
    <w:tbl>
      <w:tblPr>
        <w:tblStyle w:val="TableGrid"/>
        <w:tblW w:w="9049" w:type="dxa"/>
        <w:tblInd w:w="1705" w:type="dxa"/>
        <w:tblLook w:val="04A0" w:firstRow="1" w:lastRow="0" w:firstColumn="1" w:lastColumn="0" w:noHBand="0" w:noVBand="1"/>
      </w:tblPr>
      <w:tblGrid>
        <w:gridCol w:w="2233"/>
        <w:gridCol w:w="6816"/>
      </w:tblGrid>
      <w:tr w:rsidR="00F11465" w:rsidRPr="00F11465" w14:paraId="7EA32505" w14:textId="77777777" w:rsidTr="00F11465">
        <w:trPr>
          <w:trHeight w:val="617"/>
        </w:trPr>
        <w:tc>
          <w:tcPr>
            <w:tcW w:w="2233" w:type="dxa"/>
            <w:shd w:val="clear" w:color="auto" w:fill="B4C6E7" w:themeFill="accent1" w:themeFillTint="66"/>
          </w:tcPr>
          <w:p w14:paraId="7F626E11" w14:textId="77777777" w:rsidR="00F11465" w:rsidRPr="00F11465" w:rsidRDefault="00F11465" w:rsidP="00F17644">
            <w:pPr>
              <w:pStyle w:val="Heading2"/>
              <w:spacing w:after="120"/>
              <w:ind w:left="18" w:hanging="18"/>
              <w:jc w:val="left"/>
              <w:outlineLvl w:val="1"/>
              <w:rPr>
                <w:rFonts w:ascii="Arial" w:hAnsi="Arial" w:cs="Arial"/>
                <w:b/>
                <w:sz w:val="24"/>
                <w:szCs w:val="24"/>
              </w:rPr>
            </w:pPr>
            <w:r w:rsidRPr="00F11465">
              <w:rPr>
                <w:rFonts w:ascii="Arial" w:hAnsi="Arial" w:cs="Arial"/>
                <w:b/>
                <w:sz w:val="24"/>
                <w:szCs w:val="24"/>
              </w:rPr>
              <w:t>Expression or Acronym</w:t>
            </w:r>
          </w:p>
        </w:tc>
        <w:tc>
          <w:tcPr>
            <w:tcW w:w="6816" w:type="dxa"/>
            <w:shd w:val="clear" w:color="auto" w:fill="B4C6E7" w:themeFill="accent1" w:themeFillTint="66"/>
          </w:tcPr>
          <w:p w14:paraId="7E257915" w14:textId="77777777" w:rsidR="00F11465" w:rsidRPr="00F11465" w:rsidRDefault="00F11465" w:rsidP="00F17644">
            <w:pPr>
              <w:pStyle w:val="Heading2"/>
              <w:spacing w:after="120"/>
              <w:ind w:left="720" w:hanging="720"/>
              <w:outlineLvl w:val="1"/>
              <w:rPr>
                <w:rFonts w:ascii="Arial" w:hAnsi="Arial" w:cs="Arial"/>
                <w:b/>
                <w:sz w:val="24"/>
                <w:szCs w:val="24"/>
                <w:highlight w:val="yellow"/>
              </w:rPr>
            </w:pPr>
            <w:r w:rsidRPr="00F11465">
              <w:rPr>
                <w:rFonts w:ascii="Arial" w:hAnsi="Arial" w:cs="Arial"/>
                <w:b/>
                <w:sz w:val="24"/>
                <w:szCs w:val="24"/>
              </w:rPr>
              <w:t>Definition</w:t>
            </w:r>
          </w:p>
        </w:tc>
      </w:tr>
      <w:tr w:rsidR="00F11465" w:rsidRPr="00F11465" w14:paraId="04B60F1A" w14:textId="77777777" w:rsidTr="00F11465">
        <w:trPr>
          <w:trHeight w:val="617"/>
        </w:trPr>
        <w:tc>
          <w:tcPr>
            <w:tcW w:w="2233" w:type="dxa"/>
          </w:tcPr>
          <w:p w14:paraId="53D01D89" w14:textId="4B5D90A5" w:rsidR="00F11465" w:rsidRPr="00F11465" w:rsidRDefault="00B42795" w:rsidP="00F11465">
            <w:pPr>
              <w:pStyle w:val="Heading2"/>
              <w:spacing w:after="120"/>
              <w:outlineLvl w:val="1"/>
              <w:rPr>
                <w:rFonts w:ascii="Arial" w:hAnsi="Arial" w:cs="Arial"/>
                <w:sz w:val="24"/>
                <w:szCs w:val="24"/>
              </w:rPr>
            </w:pPr>
            <w:r>
              <w:rPr>
                <w:rFonts w:ascii="Arial" w:hAnsi="Arial" w:cs="Arial"/>
                <w:sz w:val="24"/>
                <w:szCs w:val="24"/>
              </w:rPr>
              <w:t>Cabinet Office</w:t>
            </w:r>
          </w:p>
        </w:tc>
        <w:tc>
          <w:tcPr>
            <w:tcW w:w="6816" w:type="dxa"/>
          </w:tcPr>
          <w:p w14:paraId="720A002F" w14:textId="1EFB748D" w:rsidR="00F11465" w:rsidRPr="00F11465" w:rsidRDefault="00B42795" w:rsidP="00F17644">
            <w:pPr>
              <w:pStyle w:val="Heading2"/>
              <w:spacing w:after="120"/>
              <w:outlineLvl w:val="1"/>
              <w:rPr>
                <w:rFonts w:ascii="Arial" w:hAnsi="Arial" w:cs="Arial"/>
                <w:sz w:val="24"/>
                <w:szCs w:val="24"/>
                <w:highlight w:val="yellow"/>
              </w:rPr>
            </w:pPr>
            <w:r w:rsidRPr="00B42795">
              <w:rPr>
                <w:rFonts w:ascii="Arial" w:hAnsi="Arial" w:cs="Arial"/>
                <w:sz w:val="24"/>
                <w:szCs w:val="24"/>
              </w:rPr>
              <w:t>Cabinet Office, Government Department</w:t>
            </w:r>
          </w:p>
        </w:tc>
      </w:tr>
    </w:tbl>
    <w:bookmarkEnd w:id="20"/>
    <w:bookmarkEnd w:id="24"/>
    <w:bookmarkEnd w:id="25"/>
    <w:p w14:paraId="689BEB72" w14:textId="4FD2B6A6" w:rsidR="00F11465" w:rsidRPr="00F11465" w:rsidRDefault="00F11465" w:rsidP="00F11465">
      <w:pPr>
        <w:pStyle w:val="Heading1"/>
        <w:keepLines w:val="0"/>
        <w:numPr>
          <w:ilvl w:val="0"/>
          <w:numId w:val="54"/>
        </w:numPr>
        <w:tabs>
          <w:tab w:val="clear" w:pos="720"/>
        </w:tabs>
        <w:suppressAutoHyphens w:val="0"/>
        <w:overflowPunct w:val="0"/>
        <w:autoSpaceDE w:val="0"/>
        <w:adjustRightInd w:val="0"/>
        <w:spacing w:after="120" w:line="240" w:lineRule="auto"/>
        <w:ind w:left="1440"/>
        <w:jc w:val="both"/>
        <w:rPr>
          <w:b/>
          <w:sz w:val="24"/>
          <w:szCs w:val="24"/>
        </w:rPr>
      </w:pPr>
      <w:r w:rsidRPr="00F11465">
        <w:rPr>
          <w:b/>
          <w:sz w:val="24"/>
          <w:szCs w:val="24"/>
        </w:rPr>
        <w:t>SCOPE OF REQUIREMENT</w:t>
      </w:r>
    </w:p>
    <w:p w14:paraId="341CAAC9" w14:textId="77777777" w:rsidR="00F11465" w:rsidRPr="00F11465" w:rsidRDefault="00F11465" w:rsidP="00F11465">
      <w:pPr>
        <w:pStyle w:val="Heading2"/>
        <w:keepNext w:val="0"/>
        <w:keepLines w:val="0"/>
        <w:numPr>
          <w:ilvl w:val="1"/>
          <w:numId w:val="54"/>
        </w:numPr>
        <w:tabs>
          <w:tab w:val="clear" w:pos="720"/>
          <w:tab w:val="num" w:pos="4462"/>
        </w:tabs>
        <w:suppressAutoHyphens w:val="0"/>
        <w:overflowPunct w:val="0"/>
        <w:autoSpaceDE w:val="0"/>
        <w:adjustRightInd w:val="0"/>
        <w:spacing w:after="120" w:line="240" w:lineRule="auto"/>
        <w:ind w:left="2149" w:hanging="709"/>
        <w:jc w:val="both"/>
        <w:rPr>
          <w:sz w:val="24"/>
          <w:szCs w:val="24"/>
        </w:rPr>
      </w:pPr>
      <w:r w:rsidRPr="00F11465">
        <w:rPr>
          <w:sz w:val="24"/>
          <w:szCs w:val="24"/>
        </w:rPr>
        <w:t xml:space="preserve">Assist customers with specific product issues resulting from the normal use of the Cherwell Licensed Software on supported platforms, and to provide resolutions/answers to those issues or questions. </w:t>
      </w:r>
    </w:p>
    <w:p w14:paraId="6EE361B9" w14:textId="692D041F" w:rsidR="00F11465" w:rsidRPr="00F11465" w:rsidRDefault="00F11465" w:rsidP="00F17644">
      <w:pPr>
        <w:pStyle w:val="Heading1"/>
        <w:keepLines w:val="0"/>
        <w:numPr>
          <w:ilvl w:val="0"/>
          <w:numId w:val="54"/>
        </w:numPr>
        <w:tabs>
          <w:tab w:val="clear" w:pos="720"/>
        </w:tabs>
        <w:suppressAutoHyphens w:val="0"/>
        <w:overflowPunct w:val="0"/>
        <w:autoSpaceDE w:val="0"/>
        <w:adjustRightInd w:val="0"/>
        <w:spacing w:after="120" w:line="240" w:lineRule="auto"/>
        <w:ind w:left="1440"/>
        <w:jc w:val="both"/>
        <w:rPr>
          <w:sz w:val="24"/>
          <w:szCs w:val="24"/>
        </w:rPr>
      </w:pPr>
      <w:r w:rsidRPr="00F11465">
        <w:rPr>
          <w:b/>
          <w:sz w:val="24"/>
          <w:szCs w:val="24"/>
        </w:rPr>
        <w:t>THE REQUIREMENT</w:t>
      </w:r>
    </w:p>
    <w:p w14:paraId="44809CE3" w14:textId="77777777" w:rsidR="00F11465" w:rsidRPr="00F11465" w:rsidRDefault="00F11465" w:rsidP="00F11465">
      <w:pPr>
        <w:pStyle w:val="Heading2"/>
        <w:keepNext w:val="0"/>
        <w:keepLines w:val="0"/>
        <w:numPr>
          <w:ilvl w:val="1"/>
          <w:numId w:val="54"/>
        </w:numPr>
        <w:tabs>
          <w:tab w:val="clear" w:pos="720"/>
          <w:tab w:val="num" w:pos="3022"/>
        </w:tabs>
        <w:suppressAutoHyphens w:val="0"/>
        <w:overflowPunct w:val="0"/>
        <w:autoSpaceDE w:val="0"/>
        <w:adjustRightInd w:val="0"/>
        <w:spacing w:after="120" w:line="240" w:lineRule="auto"/>
        <w:ind w:left="2149" w:hanging="709"/>
        <w:jc w:val="both"/>
        <w:rPr>
          <w:sz w:val="24"/>
          <w:szCs w:val="24"/>
        </w:rPr>
      </w:pPr>
      <w:bookmarkStart w:id="26" w:name="_Toc368573032"/>
      <w:bookmarkStart w:id="27" w:name="_Toc126668064"/>
      <w:r w:rsidRPr="00F11465">
        <w:rPr>
          <w:sz w:val="24"/>
          <w:szCs w:val="24"/>
        </w:rPr>
        <w:t>Triage/Troubleshoot issues related to the Cherwell Licensed Software when unexpected results occur based on the Out of the Box configuration.</w:t>
      </w:r>
    </w:p>
    <w:p w14:paraId="150F8CB4" w14:textId="77777777" w:rsidR="00F11465" w:rsidRPr="00F11465" w:rsidRDefault="00F11465" w:rsidP="00F11465">
      <w:pPr>
        <w:pStyle w:val="Heading2"/>
        <w:keepNext w:val="0"/>
        <w:keepLines w:val="0"/>
        <w:numPr>
          <w:ilvl w:val="1"/>
          <w:numId w:val="54"/>
        </w:numPr>
        <w:tabs>
          <w:tab w:val="clear" w:pos="720"/>
          <w:tab w:val="num" w:pos="3022"/>
        </w:tabs>
        <w:suppressAutoHyphens w:val="0"/>
        <w:overflowPunct w:val="0"/>
        <w:autoSpaceDE w:val="0"/>
        <w:adjustRightInd w:val="0"/>
        <w:spacing w:after="120" w:line="240" w:lineRule="auto"/>
        <w:ind w:left="2149" w:hanging="709"/>
        <w:jc w:val="both"/>
        <w:rPr>
          <w:sz w:val="24"/>
          <w:szCs w:val="24"/>
        </w:rPr>
      </w:pPr>
      <w:r w:rsidRPr="00F11465">
        <w:rPr>
          <w:sz w:val="24"/>
          <w:szCs w:val="24"/>
        </w:rPr>
        <w:t>Reproducing product defects and aiding in alternative solutions or workarounds to help maintain stability until a defect is addressed/corrected.</w:t>
      </w:r>
    </w:p>
    <w:p w14:paraId="10959FDF" w14:textId="77777777" w:rsidR="00F11465" w:rsidRPr="00F11465" w:rsidRDefault="00F11465" w:rsidP="00F11465">
      <w:pPr>
        <w:pStyle w:val="Heading2"/>
        <w:keepNext w:val="0"/>
        <w:keepLines w:val="0"/>
        <w:numPr>
          <w:ilvl w:val="1"/>
          <w:numId w:val="54"/>
        </w:numPr>
        <w:tabs>
          <w:tab w:val="clear" w:pos="720"/>
          <w:tab w:val="num" w:pos="3022"/>
        </w:tabs>
        <w:suppressAutoHyphens w:val="0"/>
        <w:overflowPunct w:val="0"/>
        <w:autoSpaceDE w:val="0"/>
        <w:adjustRightInd w:val="0"/>
        <w:spacing w:after="120" w:line="240" w:lineRule="auto"/>
        <w:ind w:left="2149" w:hanging="709"/>
        <w:jc w:val="both"/>
        <w:rPr>
          <w:sz w:val="24"/>
          <w:szCs w:val="24"/>
        </w:rPr>
      </w:pPr>
      <w:r w:rsidRPr="00F11465">
        <w:rPr>
          <w:sz w:val="24"/>
          <w:szCs w:val="24"/>
        </w:rPr>
        <w:t>Assisting with software maintenance updates and upgrades that offer fixes and minor or major product releases</w:t>
      </w:r>
    </w:p>
    <w:bookmarkEnd w:id="26"/>
    <w:bookmarkEnd w:id="27"/>
    <w:p w14:paraId="3F687305" w14:textId="67B577AB" w:rsidR="00F11465" w:rsidRPr="00F11465" w:rsidRDefault="00F11465" w:rsidP="00F17644">
      <w:pPr>
        <w:pStyle w:val="Heading1"/>
        <w:keepLines w:val="0"/>
        <w:numPr>
          <w:ilvl w:val="0"/>
          <w:numId w:val="54"/>
        </w:numPr>
        <w:tabs>
          <w:tab w:val="clear" w:pos="720"/>
        </w:tabs>
        <w:suppressAutoHyphens w:val="0"/>
        <w:overflowPunct w:val="0"/>
        <w:autoSpaceDE w:val="0"/>
        <w:adjustRightInd w:val="0"/>
        <w:spacing w:after="120" w:line="240" w:lineRule="auto"/>
        <w:ind w:left="1440"/>
        <w:jc w:val="both"/>
      </w:pPr>
      <w:r w:rsidRPr="00F11465">
        <w:rPr>
          <w:b/>
          <w:sz w:val="24"/>
          <w:szCs w:val="24"/>
        </w:rPr>
        <w:t>KEY MILSTONES AND DELIVERABLES</w:t>
      </w:r>
    </w:p>
    <w:p w14:paraId="735BE59C" w14:textId="77777777" w:rsidR="00F11465" w:rsidRPr="00F11465" w:rsidRDefault="00F11465" w:rsidP="00F11465">
      <w:pPr>
        <w:pStyle w:val="Heading2"/>
        <w:keepNext w:val="0"/>
        <w:keepLines w:val="0"/>
        <w:numPr>
          <w:ilvl w:val="1"/>
          <w:numId w:val="54"/>
        </w:numPr>
        <w:tabs>
          <w:tab w:val="clear" w:pos="720"/>
          <w:tab w:val="num" w:pos="1572"/>
        </w:tabs>
        <w:suppressAutoHyphens w:val="0"/>
        <w:overflowPunct w:val="0"/>
        <w:autoSpaceDE w:val="0"/>
        <w:adjustRightInd w:val="0"/>
        <w:spacing w:after="120" w:line="240" w:lineRule="auto"/>
        <w:ind w:left="2149" w:hanging="709"/>
        <w:jc w:val="both"/>
        <w:rPr>
          <w:sz w:val="24"/>
          <w:szCs w:val="24"/>
        </w:rPr>
      </w:pPr>
      <w:r w:rsidRPr="00F11465">
        <w:rPr>
          <w:sz w:val="24"/>
          <w:szCs w:val="24"/>
        </w:rPr>
        <w:t>The following Contract milestones/deliverables shall apply:</w:t>
      </w:r>
    </w:p>
    <w:tbl>
      <w:tblPr>
        <w:tblStyle w:val="TableGrid"/>
        <w:tblW w:w="9920" w:type="dxa"/>
        <w:tblInd w:w="970" w:type="dxa"/>
        <w:tblLayout w:type="fixed"/>
        <w:tblLook w:val="04A0" w:firstRow="1" w:lastRow="0" w:firstColumn="1" w:lastColumn="0" w:noHBand="0" w:noVBand="1"/>
      </w:tblPr>
      <w:tblGrid>
        <w:gridCol w:w="2938"/>
        <w:gridCol w:w="4341"/>
        <w:gridCol w:w="2641"/>
      </w:tblGrid>
      <w:tr w:rsidR="00F11465" w:rsidRPr="00F11465" w14:paraId="55209F3C" w14:textId="77777777" w:rsidTr="00F11465">
        <w:trPr>
          <w:trHeight w:val="760"/>
        </w:trPr>
        <w:tc>
          <w:tcPr>
            <w:tcW w:w="2938" w:type="dxa"/>
            <w:shd w:val="clear" w:color="auto" w:fill="B4C6E7" w:themeFill="accent1" w:themeFillTint="66"/>
            <w:vAlign w:val="center"/>
          </w:tcPr>
          <w:p w14:paraId="27848630" w14:textId="77777777" w:rsidR="00F11465" w:rsidRPr="00F11465" w:rsidRDefault="00F11465" w:rsidP="00F17644">
            <w:pPr>
              <w:pStyle w:val="Heading3"/>
              <w:spacing w:after="120"/>
              <w:jc w:val="center"/>
              <w:outlineLvl w:val="2"/>
              <w:rPr>
                <w:rFonts w:ascii="Arial" w:hAnsi="Arial" w:cs="Arial"/>
                <w:b/>
                <w:sz w:val="24"/>
                <w:szCs w:val="24"/>
              </w:rPr>
            </w:pPr>
            <w:r w:rsidRPr="00F11465">
              <w:rPr>
                <w:rFonts w:ascii="Arial" w:hAnsi="Arial" w:cs="Arial"/>
                <w:b/>
                <w:sz w:val="24"/>
                <w:szCs w:val="24"/>
              </w:rPr>
              <w:t>Milestone/Deliverable</w:t>
            </w:r>
          </w:p>
        </w:tc>
        <w:tc>
          <w:tcPr>
            <w:tcW w:w="4341" w:type="dxa"/>
            <w:shd w:val="clear" w:color="auto" w:fill="B4C6E7" w:themeFill="accent1" w:themeFillTint="66"/>
            <w:vAlign w:val="center"/>
          </w:tcPr>
          <w:p w14:paraId="221CA44C" w14:textId="77777777" w:rsidR="00F11465" w:rsidRPr="00F11465" w:rsidRDefault="00F11465" w:rsidP="00F17644">
            <w:pPr>
              <w:pStyle w:val="Heading3"/>
              <w:spacing w:after="120"/>
              <w:jc w:val="center"/>
              <w:outlineLvl w:val="2"/>
              <w:rPr>
                <w:rFonts w:ascii="Arial" w:hAnsi="Arial" w:cs="Arial"/>
                <w:b/>
                <w:sz w:val="24"/>
                <w:szCs w:val="24"/>
              </w:rPr>
            </w:pPr>
            <w:r w:rsidRPr="00F11465">
              <w:rPr>
                <w:rFonts w:ascii="Arial" w:hAnsi="Arial" w:cs="Arial"/>
                <w:b/>
                <w:sz w:val="24"/>
                <w:szCs w:val="24"/>
              </w:rPr>
              <w:t>Description</w:t>
            </w:r>
          </w:p>
        </w:tc>
        <w:tc>
          <w:tcPr>
            <w:tcW w:w="2641" w:type="dxa"/>
            <w:shd w:val="clear" w:color="auto" w:fill="B4C6E7" w:themeFill="accent1" w:themeFillTint="66"/>
            <w:vAlign w:val="center"/>
          </w:tcPr>
          <w:p w14:paraId="3FD7CEAD" w14:textId="77777777" w:rsidR="00F11465" w:rsidRPr="00F11465" w:rsidRDefault="00F11465" w:rsidP="00F17644">
            <w:pPr>
              <w:pStyle w:val="Heading3"/>
              <w:spacing w:after="120"/>
              <w:jc w:val="center"/>
              <w:outlineLvl w:val="2"/>
              <w:rPr>
                <w:rFonts w:ascii="Arial" w:hAnsi="Arial" w:cs="Arial"/>
                <w:b/>
                <w:sz w:val="24"/>
                <w:szCs w:val="24"/>
              </w:rPr>
            </w:pPr>
            <w:r w:rsidRPr="00F11465">
              <w:rPr>
                <w:rFonts w:ascii="Arial" w:hAnsi="Arial" w:cs="Arial"/>
                <w:b/>
                <w:sz w:val="24"/>
                <w:szCs w:val="24"/>
              </w:rPr>
              <w:t>Timeframe or Delivery Date</w:t>
            </w:r>
          </w:p>
        </w:tc>
      </w:tr>
      <w:tr w:rsidR="00F11465" w:rsidRPr="00F11465" w14:paraId="0E5BA4EF" w14:textId="77777777" w:rsidTr="00F11465">
        <w:trPr>
          <w:trHeight w:val="449"/>
        </w:trPr>
        <w:tc>
          <w:tcPr>
            <w:tcW w:w="2938" w:type="dxa"/>
            <w:vAlign w:val="center"/>
          </w:tcPr>
          <w:p w14:paraId="5F899936" w14:textId="77777777" w:rsidR="00F11465" w:rsidRPr="00F11465" w:rsidRDefault="00F11465" w:rsidP="00F11465">
            <w:pPr>
              <w:pStyle w:val="Heading2"/>
              <w:spacing w:after="120"/>
              <w:jc w:val="center"/>
              <w:outlineLvl w:val="1"/>
              <w:rPr>
                <w:rFonts w:ascii="Arial" w:hAnsi="Arial" w:cs="Arial"/>
                <w:sz w:val="24"/>
                <w:szCs w:val="24"/>
              </w:rPr>
            </w:pPr>
            <w:r w:rsidRPr="00F11465">
              <w:rPr>
                <w:rFonts w:ascii="Arial" w:hAnsi="Arial" w:cs="Arial"/>
                <w:sz w:val="24"/>
                <w:szCs w:val="24"/>
              </w:rPr>
              <w:t>1</w:t>
            </w:r>
          </w:p>
        </w:tc>
        <w:tc>
          <w:tcPr>
            <w:tcW w:w="4341" w:type="dxa"/>
            <w:vAlign w:val="center"/>
          </w:tcPr>
          <w:p w14:paraId="3CC79358" w14:textId="77777777" w:rsidR="00F11465" w:rsidRPr="00F11465" w:rsidRDefault="00F11465" w:rsidP="00F11465">
            <w:pPr>
              <w:pStyle w:val="Heading2"/>
              <w:spacing w:after="120"/>
              <w:jc w:val="center"/>
              <w:outlineLvl w:val="1"/>
              <w:rPr>
                <w:rFonts w:ascii="Arial" w:hAnsi="Arial" w:cs="Arial"/>
                <w:sz w:val="24"/>
                <w:szCs w:val="24"/>
              </w:rPr>
            </w:pPr>
            <w:r w:rsidRPr="00F11465">
              <w:rPr>
                <w:rFonts w:ascii="Arial" w:hAnsi="Arial" w:cs="Arial"/>
                <w:sz w:val="24"/>
                <w:szCs w:val="24"/>
              </w:rPr>
              <w:t>Access to the support service</w:t>
            </w:r>
          </w:p>
        </w:tc>
        <w:tc>
          <w:tcPr>
            <w:tcW w:w="2641" w:type="dxa"/>
            <w:vAlign w:val="center"/>
          </w:tcPr>
          <w:p w14:paraId="4F6C71EE" w14:textId="77777777" w:rsidR="00F11465" w:rsidRPr="00F11465" w:rsidRDefault="00F11465" w:rsidP="00F11465">
            <w:pPr>
              <w:pStyle w:val="Heading2"/>
              <w:spacing w:after="120"/>
              <w:jc w:val="center"/>
              <w:outlineLvl w:val="1"/>
              <w:rPr>
                <w:rFonts w:ascii="Arial" w:hAnsi="Arial" w:cs="Arial"/>
                <w:sz w:val="24"/>
                <w:szCs w:val="24"/>
              </w:rPr>
            </w:pPr>
            <w:r w:rsidRPr="00F11465">
              <w:rPr>
                <w:rFonts w:ascii="Arial" w:hAnsi="Arial" w:cs="Arial"/>
                <w:sz w:val="24"/>
                <w:szCs w:val="24"/>
              </w:rPr>
              <w:t>From 1/4/23</w:t>
            </w:r>
          </w:p>
        </w:tc>
      </w:tr>
    </w:tbl>
    <w:p w14:paraId="6CD326C2" w14:textId="77777777" w:rsidR="00F11465" w:rsidRPr="00F11465" w:rsidRDefault="00F11465" w:rsidP="00F11465">
      <w:pPr>
        <w:pStyle w:val="Heading1"/>
        <w:overflowPunct w:val="0"/>
        <w:autoSpaceDE w:val="0"/>
        <w:spacing w:after="120"/>
        <w:ind w:left="1440" w:firstLine="0"/>
        <w:rPr>
          <w:sz w:val="24"/>
          <w:szCs w:val="24"/>
        </w:rPr>
      </w:pPr>
      <w:bookmarkStart w:id="28" w:name="_Toc302637211"/>
    </w:p>
    <w:p w14:paraId="7B82DAAE" w14:textId="0CDDBBBF"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r w:rsidRPr="00F11465">
        <w:rPr>
          <w:b/>
          <w:sz w:val="24"/>
          <w:szCs w:val="24"/>
        </w:rPr>
        <w:t>MANAGEMENT INFORMATION/REPORTING</w:t>
      </w:r>
    </w:p>
    <w:p w14:paraId="660C4F4D" w14:textId="77777777"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2149" w:hanging="709"/>
        <w:jc w:val="both"/>
        <w:textAlignment w:val="auto"/>
        <w:rPr>
          <w:sz w:val="24"/>
          <w:szCs w:val="24"/>
          <w:highlight w:val="lightGray"/>
        </w:rPr>
      </w:pPr>
      <w:r w:rsidRPr="00F11465">
        <w:rPr>
          <w:sz w:val="24"/>
          <w:szCs w:val="24"/>
          <w:highlight w:val="lightGray"/>
          <w:shd w:val="clear" w:color="auto" w:fill="FFFF99"/>
        </w:rPr>
        <w:t>N/A</w:t>
      </w:r>
    </w:p>
    <w:p w14:paraId="014B3430" w14:textId="0CF8EDAF"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r>
        <w:rPr>
          <w:b/>
          <w:sz w:val="24"/>
          <w:szCs w:val="24"/>
        </w:rPr>
        <w:t>VOLUMES</w:t>
      </w:r>
    </w:p>
    <w:p w14:paraId="3D1DC88A"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240" w:line="240" w:lineRule="auto"/>
        <w:ind w:left="2160"/>
        <w:jc w:val="both"/>
        <w:textAlignment w:val="auto"/>
        <w:rPr>
          <w:sz w:val="24"/>
          <w:szCs w:val="24"/>
          <w:highlight w:val="lightGray"/>
        </w:rPr>
      </w:pPr>
      <w:r w:rsidRPr="00F11465">
        <w:rPr>
          <w:sz w:val="24"/>
          <w:szCs w:val="24"/>
          <w:highlight w:val="lightGray"/>
          <w:shd w:val="clear" w:color="auto" w:fill="FFFF99"/>
        </w:rPr>
        <w:t>N/A</w:t>
      </w:r>
    </w:p>
    <w:p w14:paraId="3AA32B54" w14:textId="774CE529"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r>
        <w:rPr>
          <w:b/>
          <w:sz w:val="24"/>
          <w:szCs w:val="24"/>
        </w:rPr>
        <w:lastRenderedPageBreak/>
        <w:t>CONTINUOUS IMPROVEMENT</w:t>
      </w:r>
    </w:p>
    <w:p w14:paraId="20C2089D"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240" w:line="240" w:lineRule="auto"/>
        <w:ind w:left="2160"/>
        <w:jc w:val="both"/>
        <w:textAlignment w:val="auto"/>
        <w:rPr>
          <w:sz w:val="24"/>
          <w:szCs w:val="24"/>
        </w:rPr>
      </w:pPr>
      <w:bookmarkStart w:id="29" w:name="_Toc126668068"/>
      <w:r w:rsidRPr="00F11465">
        <w:rPr>
          <w:sz w:val="24"/>
          <w:szCs w:val="24"/>
        </w:rPr>
        <w:t>Changes to the way in which the Services are to be delivered must be brought to the Authority’s attention and agreed prior to any changes being implemented.</w:t>
      </w:r>
      <w:bookmarkEnd w:id="29"/>
    </w:p>
    <w:p w14:paraId="4ED1335F" w14:textId="1DAD8FEA"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r>
        <w:rPr>
          <w:b/>
          <w:sz w:val="24"/>
          <w:szCs w:val="24"/>
        </w:rPr>
        <w:t>QUALITY</w:t>
      </w:r>
    </w:p>
    <w:p w14:paraId="4AAC902A"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120" w:line="240" w:lineRule="auto"/>
        <w:ind w:left="2149" w:hanging="709"/>
        <w:jc w:val="both"/>
        <w:textAlignment w:val="auto"/>
        <w:rPr>
          <w:sz w:val="24"/>
          <w:szCs w:val="24"/>
          <w:highlight w:val="lightGray"/>
        </w:rPr>
      </w:pPr>
      <w:r w:rsidRPr="00F11465">
        <w:rPr>
          <w:sz w:val="24"/>
          <w:szCs w:val="24"/>
          <w:highlight w:val="lightGray"/>
          <w:shd w:val="clear" w:color="auto" w:fill="FFFF99"/>
        </w:rPr>
        <w:t>N/A</w:t>
      </w:r>
    </w:p>
    <w:p w14:paraId="59236E21" w14:textId="77777777"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bookmarkStart w:id="30" w:name="_Toc368573037"/>
      <w:bookmarkStart w:id="31" w:name="_Toc126668070"/>
      <w:r w:rsidRPr="00F11465">
        <w:rPr>
          <w:b/>
          <w:sz w:val="24"/>
          <w:szCs w:val="24"/>
        </w:rPr>
        <w:t>PRICE</w:t>
      </w:r>
      <w:bookmarkEnd w:id="30"/>
      <w:bookmarkEnd w:id="31"/>
    </w:p>
    <w:p w14:paraId="4B317AAC" w14:textId="515A50AA"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2149" w:hanging="709"/>
        <w:jc w:val="both"/>
        <w:textAlignment w:val="auto"/>
        <w:rPr>
          <w:sz w:val="24"/>
          <w:szCs w:val="24"/>
        </w:rPr>
      </w:pPr>
      <w:r w:rsidRPr="00F11465">
        <w:rPr>
          <w:sz w:val="24"/>
          <w:szCs w:val="24"/>
        </w:rPr>
        <w:t>N/A</w:t>
      </w:r>
    </w:p>
    <w:p w14:paraId="443BEA3B" w14:textId="77777777" w:rsidR="00F11465" w:rsidRPr="00F11465"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bookmarkStart w:id="32" w:name="_Toc368573038"/>
      <w:bookmarkStart w:id="33" w:name="_Toc126668071"/>
      <w:r w:rsidRPr="00F11465">
        <w:rPr>
          <w:b/>
          <w:sz w:val="24"/>
          <w:szCs w:val="24"/>
        </w:rPr>
        <w:t>STAFF AND CUSTOMER SERVICE</w:t>
      </w:r>
      <w:bookmarkEnd w:id="32"/>
      <w:bookmarkEnd w:id="33"/>
    </w:p>
    <w:p w14:paraId="4995B9CB" w14:textId="77777777"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2149" w:hanging="709"/>
        <w:jc w:val="both"/>
        <w:textAlignment w:val="auto"/>
        <w:rPr>
          <w:sz w:val="24"/>
          <w:szCs w:val="24"/>
        </w:rPr>
      </w:pPr>
      <w:r w:rsidRPr="00F11465">
        <w:rPr>
          <w:sz w:val="24"/>
          <w:szCs w:val="24"/>
        </w:rPr>
        <w:t>The Supplier shall provide a sufficient level of resource throughout the duration of the Contract in order to consistently deliver a quality service.</w:t>
      </w:r>
    </w:p>
    <w:p w14:paraId="10056ADA" w14:textId="77777777"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2149" w:hanging="709"/>
        <w:jc w:val="both"/>
        <w:textAlignment w:val="auto"/>
        <w:rPr>
          <w:sz w:val="24"/>
          <w:szCs w:val="24"/>
        </w:rPr>
      </w:pPr>
      <w:r w:rsidRPr="00F11465">
        <w:rPr>
          <w:sz w:val="24"/>
          <w:szCs w:val="24"/>
        </w:rPr>
        <w:t xml:space="preserve">The Supplier’s staff assigned to the Contract shall have the relevant qualifications and experience to deliver the Contract to the required standard. </w:t>
      </w:r>
    </w:p>
    <w:p w14:paraId="3AE0F953" w14:textId="77777777"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2149" w:hanging="709"/>
        <w:jc w:val="both"/>
        <w:textAlignment w:val="auto"/>
        <w:rPr>
          <w:sz w:val="24"/>
          <w:szCs w:val="24"/>
        </w:rPr>
      </w:pPr>
      <w:r w:rsidRPr="00F11465">
        <w:rPr>
          <w:sz w:val="24"/>
          <w:szCs w:val="24"/>
        </w:rPr>
        <w:t xml:space="preserve">The Supplier shall ensure that staff understand the Buyer’s vision and objectives and will provide excellent customer service to the Buyer throughout the duration of the Contract.  </w:t>
      </w:r>
    </w:p>
    <w:p w14:paraId="63C9AD9B" w14:textId="4793F2C8" w:rsidR="00F11465" w:rsidRPr="002641E6" w:rsidRDefault="002641E6"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2149" w:hanging="709"/>
        <w:jc w:val="both"/>
        <w:rPr>
          <w:b/>
          <w:sz w:val="24"/>
          <w:szCs w:val="24"/>
        </w:rPr>
      </w:pPr>
      <w:r>
        <w:rPr>
          <w:b/>
          <w:sz w:val="24"/>
          <w:szCs w:val="24"/>
        </w:rPr>
        <w:t>SERVICE LEVELS AND PERFORMANCE</w:t>
      </w:r>
    </w:p>
    <w:p w14:paraId="4B1605F3" w14:textId="77777777" w:rsidR="00F11465" w:rsidRPr="00F11465" w:rsidRDefault="00F11465" w:rsidP="00F11465">
      <w:pPr>
        <w:pStyle w:val="Heading2"/>
        <w:keepNext w:val="0"/>
        <w:keepLines w:val="0"/>
        <w:numPr>
          <w:ilvl w:val="1"/>
          <w:numId w:val="54"/>
        </w:numPr>
        <w:tabs>
          <w:tab w:val="clear" w:pos="720"/>
          <w:tab w:val="num" w:pos="1572"/>
        </w:tabs>
        <w:suppressAutoHyphens w:val="0"/>
        <w:overflowPunct w:val="0"/>
        <w:autoSpaceDE w:val="0"/>
        <w:adjustRightInd w:val="0"/>
        <w:spacing w:after="120" w:line="240" w:lineRule="auto"/>
        <w:ind w:left="2149" w:hanging="709"/>
        <w:jc w:val="both"/>
        <w:rPr>
          <w:sz w:val="24"/>
          <w:szCs w:val="24"/>
        </w:rPr>
      </w:pPr>
      <w:r w:rsidRPr="00F11465">
        <w:rPr>
          <w:sz w:val="24"/>
          <w:szCs w:val="24"/>
        </w:rPr>
        <w:t>The Buyer will measure the quality of the Supplier’s delivery by:</w:t>
      </w:r>
    </w:p>
    <w:tbl>
      <w:tblPr>
        <w:tblStyle w:val="TableGrid"/>
        <w:tblW w:w="10348" w:type="dxa"/>
        <w:tblInd w:w="1129" w:type="dxa"/>
        <w:tblLook w:val="04A0" w:firstRow="1" w:lastRow="0" w:firstColumn="1" w:lastColumn="0" w:noHBand="0" w:noVBand="1"/>
      </w:tblPr>
      <w:tblGrid>
        <w:gridCol w:w="2208"/>
        <w:gridCol w:w="1791"/>
        <w:gridCol w:w="3827"/>
        <w:gridCol w:w="2522"/>
      </w:tblGrid>
      <w:tr w:rsidR="00F11465" w:rsidRPr="00F11465" w14:paraId="723E43D2" w14:textId="77777777" w:rsidTr="002641E6">
        <w:tc>
          <w:tcPr>
            <w:tcW w:w="2208" w:type="dxa"/>
            <w:shd w:val="clear" w:color="auto" w:fill="B4C6E7" w:themeFill="accent1" w:themeFillTint="66"/>
          </w:tcPr>
          <w:p w14:paraId="3C85B785" w14:textId="77777777" w:rsidR="00F11465" w:rsidRPr="00F11465" w:rsidRDefault="00F11465" w:rsidP="00F17644">
            <w:pPr>
              <w:pStyle w:val="Heading2"/>
              <w:jc w:val="center"/>
              <w:outlineLvl w:val="1"/>
              <w:rPr>
                <w:rFonts w:ascii="Arial" w:hAnsi="Arial" w:cs="Arial"/>
                <w:b/>
                <w:sz w:val="24"/>
                <w:szCs w:val="24"/>
              </w:rPr>
            </w:pPr>
            <w:r w:rsidRPr="00F11465">
              <w:rPr>
                <w:rFonts w:ascii="Arial" w:hAnsi="Arial" w:cs="Arial"/>
                <w:b/>
                <w:sz w:val="24"/>
                <w:szCs w:val="24"/>
              </w:rPr>
              <w:lastRenderedPageBreak/>
              <w:t>KPI/SLA</w:t>
            </w:r>
          </w:p>
        </w:tc>
        <w:tc>
          <w:tcPr>
            <w:tcW w:w="1791" w:type="dxa"/>
            <w:shd w:val="clear" w:color="auto" w:fill="B4C6E7" w:themeFill="accent1" w:themeFillTint="66"/>
          </w:tcPr>
          <w:p w14:paraId="70DE4075" w14:textId="77777777" w:rsidR="00F11465" w:rsidRPr="00F11465" w:rsidRDefault="00F11465" w:rsidP="00F17644">
            <w:pPr>
              <w:pStyle w:val="Heading2"/>
              <w:jc w:val="center"/>
              <w:outlineLvl w:val="1"/>
              <w:rPr>
                <w:rFonts w:ascii="Arial" w:hAnsi="Arial" w:cs="Arial"/>
                <w:b/>
                <w:sz w:val="24"/>
                <w:szCs w:val="24"/>
              </w:rPr>
            </w:pPr>
            <w:r w:rsidRPr="00F11465">
              <w:rPr>
                <w:rFonts w:ascii="Arial" w:hAnsi="Arial" w:cs="Arial"/>
                <w:b/>
                <w:sz w:val="24"/>
                <w:szCs w:val="24"/>
              </w:rPr>
              <w:t>Service Area</w:t>
            </w:r>
          </w:p>
        </w:tc>
        <w:tc>
          <w:tcPr>
            <w:tcW w:w="3827" w:type="dxa"/>
            <w:shd w:val="clear" w:color="auto" w:fill="B4C6E7" w:themeFill="accent1" w:themeFillTint="66"/>
          </w:tcPr>
          <w:p w14:paraId="195BABDD" w14:textId="77777777" w:rsidR="00F11465" w:rsidRPr="00F11465" w:rsidRDefault="00F11465" w:rsidP="00F17644">
            <w:pPr>
              <w:pStyle w:val="Heading2"/>
              <w:jc w:val="center"/>
              <w:outlineLvl w:val="1"/>
              <w:rPr>
                <w:rFonts w:ascii="Arial" w:hAnsi="Arial" w:cs="Arial"/>
                <w:b/>
                <w:sz w:val="24"/>
                <w:szCs w:val="24"/>
              </w:rPr>
            </w:pPr>
            <w:r w:rsidRPr="00F11465">
              <w:rPr>
                <w:rFonts w:ascii="Arial" w:hAnsi="Arial" w:cs="Arial"/>
                <w:b/>
                <w:sz w:val="24"/>
                <w:szCs w:val="24"/>
              </w:rPr>
              <w:t>KPI/SLA description</w:t>
            </w:r>
          </w:p>
        </w:tc>
        <w:tc>
          <w:tcPr>
            <w:tcW w:w="2522" w:type="dxa"/>
            <w:shd w:val="clear" w:color="auto" w:fill="B4C6E7" w:themeFill="accent1" w:themeFillTint="66"/>
          </w:tcPr>
          <w:p w14:paraId="6CDCEB5D" w14:textId="77777777" w:rsidR="00F11465" w:rsidRPr="00F11465" w:rsidRDefault="00F11465" w:rsidP="00F17644">
            <w:pPr>
              <w:pStyle w:val="Heading2"/>
              <w:jc w:val="center"/>
              <w:outlineLvl w:val="1"/>
              <w:rPr>
                <w:rFonts w:ascii="Arial" w:hAnsi="Arial" w:cs="Arial"/>
                <w:b/>
                <w:sz w:val="24"/>
                <w:szCs w:val="24"/>
              </w:rPr>
            </w:pPr>
            <w:r w:rsidRPr="00F11465">
              <w:rPr>
                <w:rFonts w:ascii="Arial" w:hAnsi="Arial" w:cs="Arial"/>
                <w:b/>
                <w:sz w:val="24"/>
                <w:szCs w:val="24"/>
              </w:rPr>
              <w:t>Target</w:t>
            </w:r>
          </w:p>
        </w:tc>
      </w:tr>
      <w:tr w:rsidR="00F11465" w:rsidRPr="00F11465" w14:paraId="0DE0D520" w14:textId="77777777" w:rsidTr="002641E6">
        <w:tc>
          <w:tcPr>
            <w:tcW w:w="2208" w:type="dxa"/>
          </w:tcPr>
          <w:p w14:paraId="59BCC500" w14:textId="77777777" w:rsidR="00F11465" w:rsidRPr="00F11465" w:rsidRDefault="00F11465" w:rsidP="00F17644">
            <w:pPr>
              <w:pStyle w:val="Heading2"/>
              <w:jc w:val="center"/>
              <w:outlineLvl w:val="1"/>
              <w:rPr>
                <w:rFonts w:ascii="Arial" w:hAnsi="Arial" w:cs="Arial"/>
                <w:sz w:val="24"/>
                <w:szCs w:val="24"/>
              </w:rPr>
            </w:pPr>
            <w:r w:rsidRPr="00F11465">
              <w:rPr>
                <w:rFonts w:ascii="Arial" w:hAnsi="Arial" w:cs="Arial"/>
                <w:sz w:val="24"/>
                <w:szCs w:val="24"/>
              </w:rPr>
              <w:t>1</w:t>
            </w:r>
          </w:p>
        </w:tc>
        <w:tc>
          <w:tcPr>
            <w:tcW w:w="1791" w:type="dxa"/>
          </w:tcPr>
          <w:p w14:paraId="39DE78A0"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Incident response times – severity level = Critical</w:t>
            </w:r>
          </w:p>
          <w:p w14:paraId="26C673FC"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A Critical severity level is where the software is inaccessible or non-operational.</w:t>
            </w:r>
          </w:p>
        </w:tc>
        <w:tc>
          <w:tcPr>
            <w:tcW w:w="3827" w:type="dxa"/>
          </w:tcPr>
          <w:p w14:paraId="265C4691"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How much time it takes Cherwell to acknowledge and provide an initial response to a Critical severity issue.</w:t>
            </w:r>
          </w:p>
        </w:tc>
        <w:tc>
          <w:tcPr>
            <w:tcW w:w="2522" w:type="dxa"/>
          </w:tcPr>
          <w:p w14:paraId="3D0BEF1C"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2 hours Issue is worked on continuously, 24 hours a day, 7 days a week</w:t>
            </w:r>
          </w:p>
        </w:tc>
      </w:tr>
      <w:tr w:rsidR="00F11465" w:rsidRPr="00F11465" w14:paraId="05D72B27" w14:textId="77777777" w:rsidTr="002641E6">
        <w:tc>
          <w:tcPr>
            <w:tcW w:w="2208" w:type="dxa"/>
          </w:tcPr>
          <w:p w14:paraId="055CD8D6" w14:textId="77777777" w:rsidR="00F11465" w:rsidRPr="00F11465" w:rsidRDefault="00F11465" w:rsidP="00F17644">
            <w:pPr>
              <w:pStyle w:val="Heading2"/>
              <w:jc w:val="center"/>
              <w:outlineLvl w:val="1"/>
              <w:rPr>
                <w:rFonts w:ascii="Arial" w:hAnsi="Arial" w:cs="Arial"/>
                <w:sz w:val="24"/>
                <w:szCs w:val="24"/>
              </w:rPr>
            </w:pPr>
            <w:r w:rsidRPr="00F11465">
              <w:rPr>
                <w:rFonts w:ascii="Arial" w:hAnsi="Arial" w:cs="Arial"/>
                <w:sz w:val="24"/>
                <w:szCs w:val="24"/>
              </w:rPr>
              <w:t>2</w:t>
            </w:r>
          </w:p>
        </w:tc>
        <w:tc>
          <w:tcPr>
            <w:tcW w:w="1791" w:type="dxa"/>
          </w:tcPr>
          <w:p w14:paraId="55F743A9"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Incident response times – severity level = High</w:t>
            </w:r>
          </w:p>
          <w:p w14:paraId="09EB93E6"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A High severity level is where performance of the software is severely degraded or is negatively impacting business operations.</w:t>
            </w:r>
          </w:p>
        </w:tc>
        <w:tc>
          <w:tcPr>
            <w:tcW w:w="3827" w:type="dxa"/>
          </w:tcPr>
          <w:p w14:paraId="2D958871"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How much time it takes Cherwell to acknowledge and provide an initial response to a High severity issue.</w:t>
            </w:r>
          </w:p>
        </w:tc>
        <w:tc>
          <w:tcPr>
            <w:tcW w:w="2522" w:type="dxa"/>
          </w:tcPr>
          <w:p w14:paraId="5CA01F21"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4 hours Issue is worked on continuously, but not necessarily 24 hours a day, 7 days a week</w:t>
            </w:r>
          </w:p>
        </w:tc>
      </w:tr>
      <w:tr w:rsidR="00F11465" w:rsidRPr="00F11465" w14:paraId="5AAA5534" w14:textId="77777777" w:rsidTr="002641E6">
        <w:tc>
          <w:tcPr>
            <w:tcW w:w="2208" w:type="dxa"/>
          </w:tcPr>
          <w:p w14:paraId="2A9F3BCE" w14:textId="77777777" w:rsidR="00F11465" w:rsidRPr="00F11465" w:rsidRDefault="00F11465" w:rsidP="00F17644">
            <w:pPr>
              <w:pStyle w:val="Heading2"/>
              <w:jc w:val="center"/>
              <w:outlineLvl w:val="1"/>
              <w:rPr>
                <w:rFonts w:ascii="Arial" w:hAnsi="Arial" w:cs="Arial"/>
                <w:sz w:val="24"/>
                <w:szCs w:val="24"/>
              </w:rPr>
            </w:pPr>
            <w:r w:rsidRPr="00F11465">
              <w:rPr>
                <w:rFonts w:ascii="Arial" w:hAnsi="Arial" w:cs="Arial"/>
                <w:sz w:val="24"/>
                <w:szCs w:val="24"/>
              </w:rPr>
              <w:t>3</w:t>
            </w:r>
          </w:p>
        </w:tc>
        <w:tc>
          <w:tcPr>
            <w:tcW w:w="1791" w:type="dxa"/>
          </w:tcPr>
          <w:p w14:paraId="39C61000"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Incident response times – severity level = Normal</w:t>
            </w:r>
          </w:p>
          <w:p w14:paraId="7E609262"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A Normal severity level is where there is an aspect of the way the software has been designed that is interfering with work.</w:t>
            </w:r>
          </w:p>
        </w:tc>
        <w:tc>
          <w:tcPr>
            <w:tcW w:w="3827" w:type="dxa"/>
          </w:tcPr>
          <w:p w14:paraId="59DCB741"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How much time it takes Cherwell to acknowledge and provide an initial response to a Normal severity issue.</w:t>
            </w:r>
          </w:p>
        </w:tc>
        <w:tc>
          <w:tcPr>
            <w:tcW w:w="2522" w:type="dxa"/>
          </w:tcPr>
          <w:p w14:paraId="036F29FC"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1 day Issue is worked on during normal business hours</w:t>
            </w:r>
          </w:p>
        </w:tc>
      </w:tr>
      <w:tr w:rsidR="00F11465" w:rsidRPr="00F11465" w14:paraId="47F896C7" w14:textId="77777777" w:rsidTr="002641E6">
        <w:tc>
          <w:tcPr>
            <w:tcW w:w="2208" w:type="dxa"/>
          </w:tcPr>
          <w:p w14:paraId="53938F9F" w14:textId="77777777" w:rsidR="00F11465" w:rsidRPr="00F11465" w:rsidRDefault="00F11465" w:rsidP="00F17644">
            <w:pPr>
              <w:pStyle w:val="Heading2"/>
              <w:jc w:val="center"/>
              <w:outlineLvl w:val="1"/>
              <w:rPr>
                <w:rFonts w:ascii="Arial" w:hAnsi="Arial" w:cs="Arial"/>
                <w:sz w:val="24"/>
                <w:szCs w:val="24"/>
              </w:rPr>
            </w:pPr>
            <w:r w:rsidRPr="00F11465">
              <w:rPr>
                <w:rFonts w:ascii="Arial" w:hAnsi="Arial" w:cs="Arial"/>
                <w:sz w:val="24"/>
                <w:szCs w:val="24"/>
              </w:rPr>
              <w:lastRenderedPageBreak/>
              <w:t>4</w:t>
            </w:r>
          </w:p>
        </w:tc>
        <w:tc>
          <w:tcPr>
            <w:tcW w:w="1791" w:type="dxa"/>
          </w:tcPr>
          <w:p w14:paraId="5EF99788"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 xml:space="preserve">Incident response times – severity level = Low </w:t>
            </w:r>
          </w:p>
          <w:p w14:paraId="28373544"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A Low severity level is a request that does not impact work, a question, or documentation issues</w:t>
            </w:r>
          </w:p>
        </w:tc>
        <w:tc>
          <w:tcPr>
            <w:tcW w:w="3827" w:type="dxa"/>
          </w:tcPr>
          <w:p w14:paraId="69034B04"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How much time it takes Cherwell to acknowledge and provide an initial response to a Low severity issue.</w:t>
            </w:r>
          </w:p>
        </w:tc>
        <w:tc>
          <w:tcPr>
            <w:tcW w:w="2522" w:type="dxa"/>
          </w:tcPr>
          <w:p w14:paraId="3E61C613" w14:textId="77777777" w:rsidR="00F11465" w:rsidRPr="00F11465" w:rsidRDefault="00F11465" w:rsidP="00F17644">
            <w:pPr>
              <w:pStyle w:val="Heading2"/>
              <w:jc w:val="left"/>
              <w:outlineLvl w:val="1"/>
              <w:rPr>
                <w:rFonts w:ascii="Arial" w:hAnsi="Arial" w:cs="Arial"/>
                <w:sz w:val="24"/>
                <w:szCs w:val="24"/>
              </w:rPr>
            </w:pPr>
            <w:r w:rsidRPr="00F11465">
              <w:rPr>
                <w:rFonts w:ascii="Arial" w:hAnsi="Arial" w:cs="Arial"/>
                <w:sz w:val="24"/>
                <w:szCs w:val="24"/>
              </w:rPr>
              <w:t>2 days Issue is worked on during normal business hours</w:t>
            </w:r>
          </w:p>
        </w:tc>
      </w:tr>
    </w:tbl>
    <w:p w14:paraId="2EA34642" w14:textId="77777777" w:rsidR="00F11465" w:rsidRPr="00F11465" w:rsidRDefault="00F11465" w:rsidP="00F11465">
      <w:pPr>
        <w:pStyle w:val="Heading2"/>
        <w:ind w:left="1440" w:firstLine="0"/>
        <w:rPr>
          <w:sz w:val="24"/>
          <w:szCs w:val="24"/>
        </w:rPr>
      </w:pPr>
    </w:p>
    <w:p w14:paraId="48CB2838" w14:textId="3BEE8075" w:rsidR="00F11465" w:rsidRPr="002641E6" w:rsidRDefault="002641E6" w:rsidP="00F11465">
      <w:pPr>
        <w:pStyle w:val="Heading1"/>
        <w:keepLines w:val="0"/>
        <w:numPr>
          <w:ilvl w:val="0"/>
          <w:numId w:val="54"/>
        </w:numPr>
        <w:tabs>
          <w:tab w:val="clear" w:pos="720"/>
          <w:tab w:val="num" w:pos="2160"/>
        </w:tabs>
        <w:suppressAutoHyphens w:val="0"/>
        <w:autoSpaceDN/>
        <w:adjustRightInd w:val="0"/>
        <w:spacing w:after="120" w:line="240" w:lineRule="auto"/>
        <w:ind w:left="1440"/>
        <w:jc w:val="both"/>
        <w:textAlignment w:val="auto"/>
        <w:rPr>
          <w:b/>
          <w:sz w:val="24"/>
          <w:szCs w:val="24"/>
        </w:rPr>
      </w:pPr>
      <w:bookmarkStart w:id="34" w:name="_Toc368573040"/>
      <w:bookmarkStart w:id="35" w:name="_Toc126668073"/>
      <w:r>
        <w:rPr>
          <w:b/>
          <w:sz w:val="24"/>
          <w:szCs w:val="24"/>
        </w:rPr>
        <w:t>SECURITY AND</w:t>
      </w:r>
      <w:r w:rsidR="00F11465" w:rsidRPr="002641E6">
        <w:rPr>
          <w:b/>
          <w:sz w:val="24"/>
          <w:szCs w:val="24"/>
        </w:rPr>
        <w:t xml:space="preserve"> CONFIDENTIALITY </w:t>
      </w:r>
      <w:bookmarkEnd w:id="34"/>
      <w:bookmarkEnd w:id="35"/>
      <w:r>
        <w:rPr>
          <w:b/>
          <w:sz w:val="24"/>
          <w:szCs w:val="24"/>
        </w:rPr>
        <w:t>REQUIREMENT</w:t>
      </w:r>
    </w:p>
    <w:p w14:paraId="34D2C8CE" w14:textId="77777777" w:rsidR="00F11465" w:rsidRPr="00F11465" w:rsidRDefault="00F11465" w:rsidP="00F11465">
      <w:pPr>
        <w:pStyle w:val="Heading2"/>
        <w:keepNext w:val="0"/>
        <w:keepLines w:val="0"/>
        <w:numPr>
          <w:ilvl w:val="1"/>
          <w:numId w:val="54"/>
        </w:numPr>
        <w:tabs>
          <w:tab w:val="clear" w:pos="720"/>
          <w:tab w:val="num" w:pos="2149"/>
        </w:tabs>
        <w:suppressAutoHyphens w:val="0"/>
        <w:autoSpaceDN/>
        <w:adjustRightInd w:val="0"/>
        <w:spacing w:after="120" w:line="240" w:lineRule="auto"/>
        <w:ind w:left="1429" w:hanging="709"/>
        <w:jc w:val="both"/>
        <w:textAlignment w:val="auto"/>
        <w:rPr>
          <w:sz w:val="24"/>
          <w:szCs w:val="24"/>
        </w:rPr>
      </w:pPr>
      <w:r w:rsidRPr="00F11465">
        <w:rPr>
          <w:rStyle w:val="ui-provider"/>
          <w:sz w:val="24"/>
          <w:szCs w:val="24"/>
        </w:rPr>
        <w:t>When handling Customer data, the Supplier shall ensure the security of the data is maintained in line with the security requirements of the Customer as notified to the Supplier from time to time.</w:t>
      </w:r>
    </w:p>
    <w:p w14:paraId="156E6639" w14:textId="49EE3D42" w:rsidR="00F11465" w:rsidRPr="002641E6" w:rsidRDefault="002641E6"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1429" w:hanging="709"/>
        <w:jc w:val="both"/>
        <w:rPr>
          <w:b/>
          <w:sz w:val="24"/>
          <w:szCs w:val="24"/>
        </w:rPr>
      </w:pPr>
      <w:bookmarkStart w:id="36" w:name="_Toc126668074"/>
      <w:bookmarkStart w:id="37" w:name="_Toc368573042"/>
      <w:r>
        <w:rPr>
          <w:b/>
          <w:sz w:val="24"/>
          <w:szCs w:val="24"/>
        </w:rPr>
        <w:t>PAYMENT</w:t>
      </w:r>
      <w:r w:rsidR="00F11465" w:rsidRPr="002641E6">
        <w:rPr>
          <w:b/>
          <w:sz w:val="24"/>
          <w:szCs w:val="24"/>
        </w:rPr>
        <w:t xml:space="preserve"> AND INVOICING</w:t>
      </w:r>
      <w:bookmarkEnd w:id="36"/>
      <w:r w:rsidR="00F11465" w:rsidRPr="002641E6">
        <w:rPr>
          <w:b/>
          <w:sz w:val="24"/>
          <w:szCs w:val="24"/>
        </w:rPr>
        <w:t xml:space="preserve"> </w:t>
      </w:r>
    </w:p>
    <w:p w14:paraId="475454F3"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240" w:line="240" w:lineRule="auto"/>
        <w:ind w:left="1440"/>
        <w:jc w:val="both"/>
        <w:textAlignment w:val="auto"/>
        <w:rPr>
          <w:sz w:val="24"/>
          <w:szCs w:val="24"/>
        </w:rPr>
      </w:pPr>
      <w:r w:rsidRPr="00F11465">
        <w:rPr>
          <w:sz w:val="24"/>
          <w:szCs w:val="24"/>
          <w:shd w:val="clear" w:color="auto" w:fill="FFFFFF"/>
        </w:rPr>
        <w:t xml:space="preserve">Payment can only be made following satisfactory delivery of pre-agreed certified products and deliverables. </w:t>
      </w:r>
    </w:p>
    <w:p w14:paraId="094BC99E"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240" w:line="240" w:lineRule="auto"/>
        <w:ind w:left="1440"/>
        <w:jc w:val="both"/>
        <w:textAlignment w:val="auto"/>
        <w:rPr>
          <w:sz w:val="24"/>
          <w:szCs w:val="24"/>
        </w:rPr>
      </w:pPr>
      <w:r w:rsidRPr="00F11465">
        <w:rPr>
          <w:sz w:val="24"/>
          <w:szCs w:val="24"/>
          <w:shd w:val="clear" w:color="auto" w:fill="FFFFFF"/>
        </w:rPr>
        <w:t xml:space="preserve">Before payment can be considered, each invoice must include a detailed elemental breakdown of work completed and the associated costs. </w:t>
      </w:r>
    </w:p>
    <w:p w14:paraId="3A225C54" w14:textId="02F64DF6" w:rsidR="00F11465" w:rsidRPr="00293CF7" w:rsidRDefault="00F11465" w:rsidP="00293CF7">
      <w:pPr>
        <w:pStyle w:val="Heading2"/>
        <w:tabs>
          <w:tab w:val="left" w:pos="720"/>
        </w:tabs>
        <w:ind w:left="1429" w:firstLine="11"/>
        <w:rPr>
          <w:b/>
          <w:color w:val="FF0000"/>
          <w:sz w:val="24"/>
          <w:szCs w:val="24"/>
        </w:rPr>
      </w:pPr>
      <w:r w:rsidRPr="00F11465">
        <w:rPr>
          <w:sz w:val="24"/>
          <w:szCs w:val="24"/>
          <w:shd w:val="clear" w:color="auto" w:fill="FFFFFF"/>
        </w:rPr>
        <w:t xml:space="preserve">Invoices should be submitted to: </w:t>
      </w:r>
      <w:r w:rsidR="00293CF7" w:rsidRPr="00293CF7">
        <w:rPr>
          <w:b/>
          <w:color w:val="FF0000"/>
          <w:sz w:val="24"/>
          <w:szCs w:val="24"/>
        </w:rPr>
        <w:t>REDACTED TEXT under FOIA Section 43 Commercial Interests.</w:t>
      </w:r>
    </w:p>
    <w:p w14:paraId="3E19832D" w14:textId="77777777" w:rsidR="00293CF7" w:rsidRPr="00293CF7" w:rsidRDefault="00293CF7" w:rsidP="00293CF7"/>
    <w:p w14:paraId="533CE33F" w14:textId="77777777" w:rsidR="00F11465" w:rsidRPr="002641E6" w:rsidRDefault="00F11465" w:rsidP="00F11465">
      <w:pPr>
        <w:pStyle w:val="Heading1"/>
        <w:keepLines w:val="0"/>
        <w:numPr>
          <w:ilvl w:val="0"/>
          <w:numId w:val="54"/>
        </w:numPr>
        <w:tabs>
          <w:tab w:val="clear" w:pos="720"/>
          <w:tab w:val="num" w:pos="1440"/>
        </w:tabs>
        <w:suppressAutoHyphens w:val="0"/>
        <w:overflowPunct w:val="0"/>
        <w:autoSpaceDE w:val="0"/>
        <w:adjustRightInd w:val="0"/>
        <w:spacing w:after="120" w:line="240" w:lineRule="auto"/>
        <w:ind w:left="1429" w:hanging="709"/>
        <w:jc w:val="both"/>
        <w:rPr>
          <w:b/>
          <w:sz w:val="24"/>
          <w:szCs w:val="24"/>
        </w:rPr>
      </w:pPr>
      <w:bookmarkStart w:id="38" w:name="_Toc126668075"/>
      <w:bookmarkEnd w:id="37"/>
      <w:r w:rsidRPr="002641E6">
        <w:rPr>
          <w:b/>
          <w:sz w:val="24"/>
          <w:szCs w:val="24"/>
        </w:rPr>
        <w:t>CONTRACT MANAGEMENT</w:t>
      </w:r>
      <w:bookmarkEnd w:id="38"/>
      <w:r w:rsidRPr="002641E6">
        <w:rPr>
          <w:b/>
          <w:sz w:val="24"/>
          <w:szCs w:val="24"/>
        </w:rPr>
        <w:t xml:space="preserve"> </w:t>
      </w:r>
    </w:p>
    <w:p w14:paraId="61E6D4D5" w14:textId="77777777" w:rsidR="00F11465" w:rsidRPr="00F11465" w:rsidRDefault="00F11465" w:rsidP="00F11465">
      <w:pPr>
        <w:pStyle w:val="Heading2"/>
        <w:keepNext w:val="0"/>
        <w:keepLines w:val="0"/>
        <w:numPr>
          <w:ilvl w:val="1"/>
          <w:numId w:val="54"/>
        </w:numPr>
        <w:tabs>
          <w:tab w:val="clear" w:pos="720"/>
          <w:tab w:val="num" w:pos="2160"/>
        </w:tabs>
        <w:suppressAutoHyphens w:val="0"/>
        <w:autoSpaceDN/>
        <w:adjustRightInd w:val="0"/>
        <w:spacing w:after="120" w:line="240" w:lineRule="auto"/>
        <w:ind w:left="1429" w:hanging="709"/>
        <w:jc w:val="both"/>
        <w:textAlignment w:val="auto"/>
        <w:rPr>
          <w:sz w:val="24"/>
          <w:szCs w:val="24"/>
          <w:highlight w:val="lightGray"/>
        </w:rPr>
      </w:pPr>
      <w:r w:rsidRPr="00F11465">
        <w:rPr>
          <w:sz w:val="24"/>
          <w:szCs w:val="24"/>
          <w:highlight w:val="lightGray"/>
          <w:shd w:val="clear" w:color="auto" w:fill="FFFF99"/>
        </w:rPr>
        <w:t>N/A</w:t>
      </w:r>
    </w:p>
    <w:bookmarkEnd w:id="28"/>
    <w:p w14:paraId="6F7FCD43" w14:textId="4A7FF7EF" w:rsidR="00F11465" w:rsidRPr="002641E6" w:rsidRDefault="002641E6" w:rsidP="00F11465">
      <w:pPr>
        <w:pStyle w:val="Heading1"/>
        <w:keepLines w:val="0"/>
        <w:numPr>
          <w:ilvl w:val="0"/>
          <w:numId w:val="54"/>
        </w:numPr>
        <w:tabs>
          <w:tab w:val="clear" w:pos="720"/>
          <w:tab w:val="num" w:pos="2160"/>
        </w:tabs>
        <w:suppressAutoHyphens w:val="0"/>
        <w:autoSpaceDN/>
        <w:adjustRightInd w:val="0"/>
        <w:spacing w:after="120" w:line="240" w:lineRule="auto"/>
        <w:ind w:left="1440"/>
        <w:jc w:val="both"/>
        <w:textAlignment w:val="auto"/>
        <w:rPr>
          <w:b/>
          <w:sz w:val="24"/>
          <w:szCs w:val="24"/>
        </w:rPr>
      </w:pPr>
      <w:r>
        <w:rPr>
          <w:b/>
          <w:sz w:val="24"/>
          <w:szCs w:val="24"/>
        </w:rPr>
        <w:t>LOCATION</w:t>
      </w:r>
    </w:p>
    <w:p w14:paraId="1903FCBD" w14:textId="3C73730C" w:rsidR="008D081B" w:rsidRPr="00F11465" w:rsidRDefault="00F11465" w:rsidP="00293CF7">
      <w:pPr>
        <w:pStyle w:val="Heading2"/>
        <w:keepNext w:val="0"/>
        <w:keepLines w:val="0"/>
        <w:numPr>
          <w:ilvl w:val="1"/>
          <w:numId w:val="55"/>
        </w:numPr>
        <w:tabs>
          <w:tab w:val="clear" w:pos="720"/>
          <w:tab w:val="num" w:pos="1440"/>
        </w:tabs>
        <w:suppressAutoHyphens w:val="0"/>
        <w:autoSpaceDN/>
        <w:adjustRightInd w:val="0"/>
        <w:spacing w:after="120" w:line="240" w:lineRule="auto"/>
        <w:ind w:left="1429" w:hanging="709"/>
        <w:jc w:val="both"/>
        <w:textAlignment w:val="auto"/>
        <w:rPr>
          <w:sz w:val="24"/>
          <w:szCs w:val="24"/>
        </w:rPr>
      </w:pPr>
      <w:r w:rsidRPr="00F11465">
        <w:rPr>
          <w:sz w:val="24"/>
          <w:szCs w:val="24"/>
        </w:rPr>
        <w:t>The location for the delivery of the goods is:</w:t>
      </w:r>
      <w:r w:rsidR="00293CF7">
        <w:rPr>
          <w:sz w:val="24"/>
          <w:szCs w:val="24"/>
        </w:rPr>
        <w:t xml:space="preserve"> </w:t>
      </w:r>
      <w:r w:rsidR="00293CF7" w:rsidRPr="00293CF7">
        <w:rPr>
          <w:b/>
          <w:color w:val="FF0000"/>
          <w:sz w:val="24"/>
          <w:szCs w:val="24"/>
        </w:rPr>
        <w:t xml:space="preserve">REDACTED TEXT under FOIA Section </w:t>
      </w:r>
      <w:r w:rsidR="00293CF7">
        <w:rPr>
          <w:b/>
          <w:color w:val="FF0000"/>
          <w:sz w:val="24"/>
          <w:szCs w:val="24"/>
        </w:rPr>
        <w:t>40</w:t>
      </w:r>
      <w:r w:rsidR="00293CF7" w:rsidRPr="00293CF7">
        <w:rPr>
          <w:b/>
          <w:color w:val="FF0000"/>
          <w:sz w:val="24"/>
          <w:szCs w:val="24"/>
        </w:rPr>
        <w:t xml:space="preserve"> </w:t>
      </w:r>
      <w:r w:rsidR="00293CF7">
        <w:rPr>
          <w:b/>
          <w:color w:val="FF0000"/>
          <w:sz w:val="24"/>
          <w:szCs w:val="24"/>
        </w:rPr>
        <w:t>Personal Information</w:t>
      </w:r>
      <w:r w:rsidR="00293CF7" w:rsidRPr="00293CF7">
        <w:rPr>
          <w:b/>
          <w:color w:val="FF0000"/>
          <w:sz w:val="24"/>
          <w:szCs w:val="24"/>
        </w:rPr>
        <w:t>.</w:t>
      </w:r>
    </w:p>
    <w:p w14:paraId="49039475" w14:textId="77777777" w:rsidR="008D081B" w:rsidRDefault="00EE1E18">
      <w:pPr>
        <w:pStyle w:val="Heading1"/>
        <w:pageBreakBefore/>
        <w:spacing w:after="81"/>
        <w:ind w:left="1113" w:firstLine="1118"/>
      </w:pPr>
      <w:bookmarkStart w:id="39" w:name="_heading=h.2et92p0"/>
      <w:bookmarkEnd w:id="39"/>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17EBC12B"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p w14:paraId="4A5E4B3D" w14:textId="07C946FB" w:rsidR="00B213E0" w:rsidRDefault="00293CF7">
      <w:pPr>
        <w:spacing w:after="548"/>
        <w:ind w:right="14"/>
        <w:rPr>
          <w:b/>
          <w:color w:val="FF0000"/>
          <w:sz w:val="24"/>
          <w:szCs w:val="24"/>
        </w:rPr>
      </w:pPr>
      <w:r w:rsidRPr="00293CF7">
        <w:rPr>
          <w:b/>
          <w:color w:val="FF0000"/>
          <w:sz w:val="24"/>
          <w:szCs w:val="24"/>
        </w:rPr>
        <w:t xml:space="preserve">REDACTED TEXT under FOIA Section </w:t>
      </w:r>
      <w:r>
        <w:rPr>
          <w:b/>
          <w:color w:val="FF0000"/>
          <w:sz w:val="24"/>
          <w:szCs w:val="24"/>
        </w:rPr>
        <w:t>40</w:t>
      </w:r>
      <w:r w:rsidRPr="00293CF7">
        <w:rPr>
          <w:b/>
          <w:color w:val="FF0000"/>
          <w:sz w:val="24"/>
          <w:szCs w:val="24"/>
        </w:rPr>
        <w:t xml:space="preserve"> </w:t>
      </w:r>
      <w:r>
        <w:rPr>
          <w:b/>
          <w:color w:val="FF0000"/>
          <w:sz w:val="24"/>
          <w:szCs w:val="24"/>
        </w:rPr>
        <w:t>Personal Information</w:t>
      </w:r>
      <w:r w:rsidRPr="00293CF7">
        <w:rPr>
          <w:b/>
          <w:color w:val="FF0000"/>
          <w:sz w:val="24"/>
          <w:szCs w:val="24"/>
        </w:rPr>
        <w:t>.</w:t>
      </w:r>
    </w:p>
    <w:p w14:paraId="3553DAED" w14:textId="202C4C17" w:rsidR="00293CF7" w:rsidRDefault="00293CF7">
      <w:pPr>
        <w:spacing w:after="548"/>
        <w:ind w:right="14"/>
      </w:pPr>
      <w:r w:rsidRPr="00293CF7">
        <w:rPr>
          <w:b/>
          <w:color w:val="FF0000"/>
          <w:sz w:val="24"/>
          <w:szCs w:val="24"/>
        </w:rPr>
        <w:t>REDACTED TEXT under FOIA Section 43 Commercial Interests.</w:t>
      </w:r>
    </w:p>
    <w:p w14:paraId="2BD85E2A" w14:textId="77777777" w:rsidR="00B213E0" w:rsidRDefault="00B213E0">
      <w:pPr>
        <w:spacing w:after="548"/>
        <w:ind w:right="14"/>
      </w:pPr>
    </w:p>
    <w:p w14:paraId="1764C6B7" w14:textId="358BF4B8" w:rsidR="008D081B" w:rsidRDefault="00EE1E18">
      <w:pPr>
        <w:pStyle w:val="Heading1"/>
        <w:pageBreakBefore/>
        <w:ind w:left="1113" w:firstLine="1118"/>
      </w:pPr>
      <w:bookmarkStart w:id="40" w:name="_heading=h.tyjcwt"/>
      <w:bookmarkEnd w:id="40"/>
      <w:r>
        <w:lastRenderedPageBreak/>
        <w:t xml:space="preserve">Schedule 3: Collaboration agreement </w:t>
      </w:r>
      <w:r w:rsidR="006A6D89">
        <w:t>– NOT USED</w:t>
      </w:r>
    </w:p>
    <w:p w14:paraId="66DA800E" w14:textId="148B09A9" w:rsidR="00F17644" w:rsidRPr="006A6D89" w:rsidRDefault="00EE1E18" w:rsidP="006A6D89">
      <w:pPr>
        <w:pStyle w:val="Heading2"/>
        <w:pageBreakBefore/>
        <w:spacing w:after="299"/>
        <w:ind w:left="1113" w:firstLine="1118"/>
        <w:rPr>
          <w:szCs w:val="32"/>
        </w:rPr>
      </w:pPr>
      <w:r>
        <w:lastRenderedPageBreak/>
        <w:t>Schedule 4: Alternative clauses</w:t>
      </w:r>
      <w:r w:rsidR="006A6D89">
        <w:t xml:space="preserve"> - </w:t>
      </w:r>
      <w:r w:rsidR="00F17644" w:rsidRPr="006A6D89">
        <w:rPr>
          <w:szCs w:val="32"/>
        </w:rPr>
        <w:t>NOT USED</w:t>
      </w:r>
    </w:p>
    <w:p w14:paraId="3AF41EE1" w14:textId="4616C424" w:rsidR="008D081B" w:rsidRDefault="00EE1E18">
      <w:pPr>
        <w:ind w:left="2573" w:right="14" w:hanging="720"/>
      </w:pPr>
      <w:r>
        <w:t xml:space="preserve">. </w:t>
      </w:r>
      <w:r>
        <w:tab/>
        <w:t xml:space="preserve"> </w:t>
      </w:r>
    </w:p>
    <w:p w14:paraId="425170C2" w14:textId="22817715" w:rsidR="008D081B" w:rsidRDefault="00EE1E18">
      <w:pPr>
        <w:pStyle w:val="Heading2"/>
        <w:pageBreakBefore/>
        <w:ind w:left="1113" w:firstLine="1118"/>
      </w:pPr>
      <w:r>
        <w:lastRenderedPageBreak/>
        <w:t>Schedule 5: Guarante</w:t>
      </w:r>
      <w:r w:rsidR="0087054C">
        <w:t>e – NOT USED</w:t>
      </w:r>
    </w:p>
    <w:p w14:paraId="728321EE" w14:textId="660E277B" w:rsidR="008D081B" w:rsidRDefault="00EE1E18">
      <w:pPr>
        <w:tabs>
          <w:tab w:val="center" w:pos="2006"/>
          <w:tab w:val="center" w:pos="5773"/>
        </w:tabs>
        <w:ind w:left="0" w:firstLine="0"/>
      </w:pPr>
      <w:r>
        <w:tab/>
        <w:t xml:space="preserve"> </w:t>
      </w:r>
    </w:p>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869A5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DFF750" w14:textId="77777777" w:rsidR="008D081B" w:rsidRDefault="00EE1E18">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1F8CCE" w14:textId="77777777" w:rsidR="008D081B" w:rsidRDefault="00EE1E18">
            <w:pPr>
              <w:spacing w:after="0" w:line="256" w:lineRule="auto"/>
              <w:ind w:left="2" w:firstLine="0"/>
            </w:pPr>
            <w:r>
              <w:rPr>
                <w:sz w:val="20"/>
                <w:szCs w:val="20"/>
              </w:rPr>
              <w:t>Meaning</w:t>
            </w:r>
            <w:r>
              <w:t xml:space="preserve"> </w:t>
            </w:r>
          </w:p>
        </w:tc>
      </w:tr>
      <w:tr w:rsidR="008D081B" w14:paraId="1275283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E73F54" w14:textId="77777777" w:rsidR="008D081B" w:rsidRDefault="00EE1E18">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93E639" w14:textId="77777777" w:rsidR="008D081B" w:rsidRDefault="00EE1E18">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F3ED4D" w14:textId="77777777" w:rsidR="008D081B" w:rsidRDefault="00EE1E18">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A26474" w14:textId="77777777" w:rsidR="008D081B" w:rsidRDefault="00EE1E18">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F46A23" w14:textId="77777777" w:rsidR="008D081B" w:rsidRDefault="00EE1E18">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84053C" w14:textId="77777777" w:rsidR="008D081B" w:rsidRDefault="00EE1E18">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6C9CCFA" w14:textId="77777777" w:rsidR="008D081B" w:rsidRDefault="00EE1E18">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C9D146" w14:textId="77777777" w:rsidR="008D081B" w:rsidRDefault="00EE1E18">
            <w:pPr>
              <w:spacing w:after="38" w:line="256" w:lineRule="auto"/>
              <w:ind w:left="2" w:firstLine="0"/>
            </w:pPr>
            <w:r>
              <w:rPr>
                <w:sz w:val="20"/>
                <w:szCs w:val="20"/>
              </w:rPr>
              <w:t>For each Party, IPRs:</w:t>
            </w:r>
            <w:r>
              <w:t xml:space="preserve"> </w:t>
            </w:r>
          </w:p>
          <w:p w14:paraId="3A6E567A" w14:textId="77777777" w:rsidR="008D081B" w:rsidRDefault="00EE1E18">
            <w:pPr>
              <w:numPr>
                <w:ilvl w:val="0"/>
                <w:numId w:val="28"/>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pPr>
              <w:numPr>
                <w:ilvl w:val="0"/>
                <w:numId w:val="28"/>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8B5727" w14:textId="77777777" w:rsidR="008D081B" w:rsidRDefault="00EE1E18">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9B2884" w14:textId="77777777" w:rsidR="008D081B" w:rsidRDefault="00EE1E18">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290CB0" w14:textId="77777777" w:rsidR="008D081B" w:rsidRDefault="00EE1E18">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D8B9E5" w14:textId="77777777" w:rsidR="008D081B" w:rsidRDefault="00EE1E18">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885504A" w14:textId="77777777" w:rsidR="008D081B" w:rsidRDefault="00EE1E18">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660C1D" w14:textId="77777777" w:rsidR="008D081B" w:rsidRDefault="00EE1E18">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499282" w14:textId="77777777" w:rsidR="008D081B" w:rsidRDefault="00EE1E18">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386660A" w14:textId="77777777" w:rsidR="008D081B" w:rsidRDefault="00EE1E18">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A46C20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55FFE4" w14:textId="77777777" w:rsidR="008D081B" w:rsidRDefault="00EE1E18">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80EA86" w14:textId="77777777" w:rsidR="008D081B" w:rsidRDefault="00EE1E18">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5D98C0" w14:textId="77777777" w:rsidR="008D081B" w:rsidRDefault="00EE1E18">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B9D138" w14:textId="77777777" w:rsidR="008D081B" w:rsidRDefault="00EE1E18">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5DA830" w14:textId="77777777" w:rsidR="008D081B" w:rsidRDefault="00EE1E18">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B588F4" w14:textId="77777777" w:rsidR="008D081B" w:rsidRDefault="00EE1E18">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53D03C" w14:textId="77777777" w:rsidR="008D081B" w:rsidRDefault="00EE1E18">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B009EB" w14:textId="77777777" w:rsidR="008D081B" w:rsidRDefault="00EE1E18">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pPr>
              <w:numPr>
                <w:ilvl w:val="0"/>
                <w:numId w:val="2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pPr>
              <w:numPr>
                <w:ilvl w:val="0"/>
                <w:numId w:val="29"/>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8D081B" w14:paraId="156FE3B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48CB1" w14:textId="77777777" w:rsidR="008D081B" w:rsidRDefault="00EE1E18">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864E20" w14:textId="77777777" w:rsidR="008D081B" w:rsidRDefault="00EE1E18">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7F9EE7" w14:textId="77777777" w:rsidR="008D081B" w:rsidRDefault="00EE1E18">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FFB8F8"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384C7F0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FAC191E" w14:textId="77777777" w:rsidR="008D081B" w:rsidRDefault="00EE1E18">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6BBE7A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A973AE9" w14:textId="77777777" w:rsidR="008D081B" w:rsidRDefault="00EE1E18">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1B2671B" w14:textId="77777777" w:rsidR="008D081B" w:rsidRDefault="00EE1E18">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2A3933" w14:textId="77777777" w:rsidR="008D081B" w:rsidRDefault="00EE1E18">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E5AF56E" w14:textId="77777777" w:rsidR="008D081B" w:rsidRDefault="00EE1E18">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2866F61" w14:textId="77777777" w:rsidR="008D081B" w:rsidRDefault="00EE1E18">
            <w:pPr>
              <w:spacing w:after="2" w:line="256" w:lineRule="auto"/>
              <w:ind w:left="2" w:firstLine="0"/>
            </w:pPr>
            <w:r>
              <w:rPr>
                <w:sz w:val="20"/>
                <w:szCs w:val="20"/>
              </w:rPr>
              <w:t>(i) the UK GDPR as amended from time to time; (ii) the DPA 2018 to</w:t>
            </w:r>
            <w:r>
              <w:t xml:space="preserve"> </w:t>
            </w:r>
          </w:p>
          <w:p w14:paraId="6A6B9DCC" w14:textId="77777777" w:rsidR="008D081B" w:rsidRDefault="00EE1E18">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A14201" w14:textId="77777777" w:rsidR="008D081B" w:rsidRDefault="00EE1E18">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66DE84B"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B894F0E"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68DE27" w14:textId="77777777" w:rsidR="008D081B" w:rsidRDefault="00EE1E18">
            <w:pPr>
              <w:spacing w:after="17" w:line="256" w:lineRule="auto"/>
              <w:ind w:left="2" w:firstLine="0"/>
            </w:pPr>
            <w:r>
              <w:rPr>
                <w:sz w:val="20"/>
                <w:szCs w:val="20"/>
              </w:rPr>
              <w:t>Default is any:</w:t>
            </w:r>
            <w:r>
              <w:t xml:space="preserve"> </w:t>
            </w:r>
          </w:p>
          <w:p w14:paraId="101F6DF7" w14:textId="77777777" w:rsidR="008D081B" w:rsidRDefault="00EE1E18">
            <w:pPr>
              <w:numPr>
                <w:ilvl w:val="0"/>
                <w:numId w:val="30"/>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pPr>
              <w:numPr>
                <w:ilvl w:val="0"/>
                <w:numId w:val="30"/>
              </w:numPr>
              <w:spacing w:after="215" w:line="283" w:lineRule="auto"/>
              <w:ind w:right="17" w:hanging="360"/>
            </w:pPr>
            <w:bookmarkStart w:id="41" w:name="_heading=h.3dy6vkm"/>
            <w:bookmarkEnd w:id="41"/>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AA7573" w14:textId="77777777" w:rsidR="008D081B" w:rsidRDefault="00EE1E18">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687A71" w14:textId="77777777" w:rsidR="008D081B" w:rsidRDefault="00EE1E18">
            <w:pPr>
              <w:spacing w:after="0" w:line="256" w:lineRule="auto"/>
              <w:ind w:left="2" w:firstLine="0"/>
            </w:pPr>
            <w:r>
              <w:rPr>
                <w:sz w:val="20"/>
                <w:szCs w:val="20"/>
              </w:rPr>
              <w:t>Data Protection Act 2018.</w:t>
            </w:r>
            <w:r>
              <w:t xml:space="preserve"> </w:t>
            </w:r>
          </w:p>
        </w:tc>
      </w:tr>
      <w:tr w:rsidR="008D081B" w14:paraId="4C6158B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49BEE31" w14:textId="77777777" w:rsidR="008D081B" w:rsidRDefault="00EE1E18">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D0D9030" w14:textId="77777777" w:rsidR="008D081B" w:rsidRDefault="00EE1E18">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D95C8DD" w14:textId="77777777" w:rsidR="008D081B" w:rsidRDefault="00EE1E18">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479257" w14:textId="77777777" w:rsidR="008D081B" w:rsidRDefault="00EE1E18">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A8CCA1D" w14:textId="77777777" w:rsidR="008D081B" w:rsidRDefault="00EE1E18">
            <w:pPr>
              <w:spacing w:after="0" w:line="256" w:lineRule="auto"/>
              <w:ind w:left="0" w:firstLine="0"/>
            </w:pPr>
            <w:r>
              <w:rPr>
                <w:b/>
                <w:sz w:val="20"/>
                <w:szCs w:val="20"/>
              </w:rPr>
              <w:t>Environmental</w:t>
            </w:r>
            <w:r>
              <w:t xml:space="preserve"> </w:t>
            </w:r>
          </w:p>
          <w:p w14:paraId="0632B6EC" w14:textId="77777777" w:rsidR="008D081B" w:rsidRDefault="00EE1E18">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A03401" w14:textId="77777777" w:rsidR="008D081B" w:rsidRDefault="00EE1E18">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0F6B66" w14:textId="77777777" w:rsidR="008D081B" w:rsidRDefault="00EE1E18">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4C0D2A6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79D7873" w14:textId="77777777" w:rsidR="008D081B" w:rsidRDefault="00EE1E18">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229078" w14:textId="77777777" w:rsidR="008D081B" w:rsidRDefault="00EE1E18">
            <w:pPr>
              <w:spacing w:after="0" w:line="256" w:lineRule="auto"/>
              <w:ind w:left="2" w:right="6" w:firstLine="0"/>
            </w:pPr>
            <w:r>
              <w:rPr>
                <w:sz w:val="20"/>
                <w:szCs w:val="20"/>
              </w:rPr>
              <w:t>The 14 digit ESI reference number from the summary of the outcome screen of the ESI tool.</w:t>
            </w:r>
            <w:r>
              <w:t xml:space="preserve"> </w:t>
            </w:r>
          </w:p>
        </w:tc>
      </w:tr>
      <w:tr w:rsidR="008D081B" w14:paraId="03F70DA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01F9C76" w14:textId="77777777" w:rsidR="008D081B" w:rsidRDefault="00EE1E18">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C230CF" w14:textId="77777777" w:rsidR="008D081B" w:rsidRDefault="00EE1E18">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7FD75C26" w14:textId="77777777" w:rsidR="008D081B" w:rsidRDefault="00AE0019">
            <w:pPr>
              <w:spacing w:after="0" w:line="256" w:lineRule="auto"/>
              <w:ind w:left="2" w:right="33" w:firstLine="0"/>
              <w:jc w:val="both"/>
            </w:pPr>
            <w:hyperlink r:id="rId27" w:history="1">
              <w:r w:rsidR="00EE1E18">
                <w:rPr>
                  <w:color w:val="0000FF"/>
                  <w:u w:val="single"/>
                </w:rPr>
                <w:t>https://www.gov.uk/guidance/check-employment-status-fortax</w:t>
              </w:r>
            </w:hyperlink>
            <w:hyperlink r:id="rId28" w:history="1">
              <w:r w:rsidR="00EE1E18">
                <w:t xml:space="preserve"> </w:t>
              </w:r>
            </w:hyperlink>
          </w:p>
        </w:tc>
      </w:tr>
      <w:tr w:rsidR="008D081B" w14:paraId="6C627F5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D460AB" w14:textId="77777777" w:rsidR="008D081B" w:rsidRDefault="00EE1E18">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98D4A26" w14:textId="77777777" w:rsidR="008D081B" w:rsidRDefault="00EE1E18">
            <w:pPr>
              <w:spacing w:after="0" w:line="256" w:lineRule="auto"/>
              <w:ind w:left="2" w:firstLine="0"/>
            </w:pPr>
            <w:r>
              <w:rPr>
                <w:sz w:val="20"/>
                <w:szCs w:val="20"/>
              </w:rPr>
              <w:t>The expiry date of this Call-Off Contract in the Order Form.</w:t>
            </w:r>
            <w:r>
              <w:t xml:space="preserve"> </w:t>
            </w:r>
          </w:p>
        </w:tc>
      </w:tr>
      <w:tr w:rsidR="008D081B" w14:paraId="75FDBA2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A1412C5" w14:textId="77777777" w:rsidR="008D081B" w:rsidRDefault="00EE1E18">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pPr>
              <w:numPr>
                <w:ilvl w:val="0"/>
                <w:numId w:val="31"/>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pPr>
              <w:numPr>
                <w:ilvl w:val="0"/>
                <w:numId w:val="31"/>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pPr>
              <w:numPr>
                <w:ilvl w:val="0"/>
                <w:numId w:val="31"/>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pPr>
              <w:numPr>
                <w:ilvl w:val="0"/>
                <w:numId w:val="31"/>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pPr>
              <w:numPr>
                <w:ilvl w:val="0"/>
                <w:numId w:val="31"/>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pPr>
              <w:numPr>
                <w:ilvl w:val="0"/>
                <w:numId w:val="31"/>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pPr>
              <w:numPr>
                <w:ilvl w:val="0"/>
                <w:numId w:val="3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pPr>
              <w:numPr>
                <w:ilvl w:val="0"/>
                <w:numId w:val="31"/>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pPr>
              <w:spacing w:after="17" w:line="256" w:lineRule="auto"/>
              <w:ind w:left="0" w:right="239" w:firstLine="0"/>
              <w:jc w:val="center"/>
            </w:pPr>
            <w:r>
              <w:rPr>
                <w:sz w:val="20"/>
                <w:szCs w:val="20"/>
              </w:rPr>
              <w:t>Majeure at the time this Call-Off Contract was entered into</w:t>
            </w:r>
            <w:r>
              <w:t xml:space="preserve"> </w:t>
            </w:r>
          </w:p>
          <w:p w14:paraId="674FA870" w14:textId="77777777" w:rsidR="008D081B" w:rsidRDefault="00EE1E18">
            <w:pPr>
              <w:numPr>
                <w:ilvl w:val="0"/>
                <w:numId w:val="3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A8F18" w14:textId="77777777" w:rsidR="008D081B" w:rsidRDefault="00EE1E18">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FF15ED" w14:textId="77777777" w:rsidR="008D081B" w:rsidRDefault="00EE1E18">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F8E7A3" w14:textId="77777777" w:rsidR="008D081B" w:rsidRDefault="00EE1E18">
            <w:pPr>
              <w:spacing w:after="0" w:line="256" w:lineRule="auto"/>
              <w:ind w:left="2" w:firstLine="0"/>
              <w:jc w:val="both"/>
            </w:pPr>
            <w:r>
              <w:rPr>
                <w:sz w:val="20"/>
                <w:szCs w:val="20"/>
              </w:rPr>
              <w:t>The clauses of framework agreement RM1557.13 together with the Framework Schedules.</w:t>
            </w:r>
            <w:r>
              <w:t xml:space="preserve"> </w:t>
            </w:r>
          </w:p>
        </w:tc>
      </w:tr>
      <w:tr w:rsidR="008D081B" w14:paraId="41CF1C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504761" w14:textId="77777777" w:rsidR="008D081B" w:rsidRDefault="00EE1E18">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189C512"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A1EF40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5A1E0D" w14:textId="77777777" w:rsidR="008D081B" w:rsidRDefault="00EE1E1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53FC2BF" w14:textId="77777777" w:rsidR="008D081B" w:rsidRDefault="00EE1E18">
            <w:pPr>
              <w:spacing w:after="0" w:line="256" w:lineRule="auto"/>
              <w:ind w:left="2" w:firstLine="0"/>
            </w:pPr>
            <w:r>
              <w:rPr>
                <w:sz w:val="20"/>
                <w:szCs w:val="20"/>
              </w:rPr>
              <w:t>defrauding or attempting to defraud or conspiring to defraud the Crown.</w:t>
            </w:r>
            <w:r>
              <w:t xml:space="preserve"> </w:t>
            </w:r>
          </w:p>
        </w:tc>
      </w:tr>
      <w:tr w:rsidR="008D081B" w14:paraId="1BE2BDF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FFE436" w14:textId="77777777" w:rsidR="008D081B" w:rsidRDefault="00EE1E18">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E7299AC" w14:textId="77777777" w:rsidR="008D081B" w:rsidRDefault="00EE1E18">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C357551" w14:textId="77777777" w:rsidR="008D081B" w:rsidRDefault="00EE1E1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9E28BC0" w14:textId="77777777" w:rsidR="008D081B" w:rsidRDefault="00EE1E18">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C39A152" w14:textId="77777777" w:rsidR="008D081B" w:rsidRDefault="00EE1E18">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84AC7C" w14:textId="77777777" w:rsidR="008D081B" w:rsidRDefault="00EE1E18">
            <w:pPr>
              <w:spacing w:after="20" w:line="256" w:lineRule="auto"/>
              <w:ind w:left="0" w:firstLine="0"/>
            </w:pPr>
            <w:r>
              <w:rPr>
                <w:b/>
                <w:sz w:val="20"/>
                <w:szCs w:val="20"/>
              </w:rPr>
              <w:lastRenderedPageBreak/>
              <w:t>Government</w:t>
            </w:r>
            <w:r>
              <w:t xml:space="preserve"> </w:t>
            </w:r>
          </w:p>
          <w:p w14:paraId="15D9FB99" w14:textId="77777777" w:rsidR="008D081B" w:rsidRDefault="00EE1E18">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95DB72" w14:textId="77777777" w:rsidR="008D081B" w:rsidRDefault="00EE1E18">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C0FDB07" w14:textId="77777777" w:rsidR="008D081B" w:rsidRDefault="00EE1E18">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752A2B8" w14:textId="77777777" w:rsidR="008D081B" w:rsidRDefault="00EE1E18">
            <w:pPr>
              <w:spacing w:after="0" w:line="256" w:lineRule="auto"/>
              <w:ind w:left="2" w:firstLine="0"/>
            </w:pPr>
            <w:r>
              <w:rPr>
                <w:sz w:val="20"/>
                <w:szCs w:val="20"/>
              </w:rPr>
              <w:t>The guarantee described in Schedule 5.</w:t>
            </w:r>
            <w:r>
              <w:t xml:space="preserve"> </w:t>
            </w:r>
          </w:p>
        </w:tc>
      </w:tr>
      <w:tr w:rsidR="008D081B" w14:paraId="7F3D8BF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9DA131" w14:textId="77777777" w:rsidR="008D081B" w:rsidRDefault="00EE1E18">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343C56" w14:textId="77777777" w:rsidR="008D081B" w:rsidRDefault="00EE1E18">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D7A481" w14:textId="77777777" w:rsidR="008D081B" w:rsidRDefault="00EE1E18">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CECB3E" w14:textId="77777777" w:rsidR="008D081B" w:rsidRDefault="00EE1E18">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69177BC" w14:textId="77777777" w:rsidR="008D081B" w:rsidRDefault="00EE1E18">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5AB603B" w14:textId="77777777" w:rsidR="008D081B" w:rsidRDefault="00EE1E18">
            <w:pPr>
              <w:spacing w:after="0" w:line="256" w:lineRule="auto"/>
              <w:ind w:left="2" w:firstLine="0"/>
            </w:pPr>
            <w:r>
              <w:rPr>
                <w:sz w:val="20"/>
                <w:szCs w:val="20"/>
              </w:rPr>
              <w:t>Has the meaning given under section 84 of the Freedom of Information Act 2000.</w:t>
            </w:r>
            <w:r>
              <w:t xml:space="preserve"> </w:t>
            </w:r>
          </w:p>
        </w:tc>
      </w:tr>
    </w:tbl>
    <w:p w14:paraId="04A9F0BA"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48F1B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684B138" w14:textId="77777777" w:rsidR="008D081B" w:rsidRDefault="00EE1E18">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B8F53D0" w14:textId="77777777" w:rsidR="008D081B" w:rsidRDefault="00EE1E18">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B2925AD" w14:textId="77777777" w:rsidR="008D081B" w:rsidRDefault="00EE1E18">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706D2A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C363B4B" w14:textId="77777777" w:rsidR="008D081B" w:rsidRDefault="00EE1E18">
            <w:pPr>
              <w:spacing w:after="39" w:line="256" w:lineRule="auto"/>
              <w:ind w:left="2" w:firstLine="0"/>
            </w:pPr>
            <w:r>
              <w:rPr>
                <w:sz w:val="20"/>
                <w:szCs w:val="20"/>
              </w:rPr>
              <w:t>Can be:</w:t>
            </w:r>
            <w:r>
              <w:t xml:space="preserve"> </w:t>
            </w:r>
          </w:p>
          <w:p w14:paraId="378D6FE8" w14:textId="77777777" w:rsidR="008D081B" w:rsidRDefault="00EE1E18">
            <w:pPr>
              <w:numPr>
                <w:ilvl w:val="0"/>
                <w:numId w:val="32"/>
              </w:numPr>
              <w:spacing w:after="46" w:line="256" w:lineRule="auto"/>
              <w:ind w:left="400" w:hanging="398"/>
            </w:pPr>
            <w:r>
              <w:rPr>
                <w:sz w:val="20"/>
                <w:szCs w:val="20"/>
              </w:rPr>
              <w:t>a voluntary arrangement</w:t>
            </w:r>
            <w:r>
              <w:t xml:space="preserve"> </w:t>
            </w:r>
          </w:p>
          <w:p w14:paraId="480AF1F2" w14:textId="77777777" w:rsidR="008D081B" w:rsidRDefault="00EE1E18">
            <w:pPr>
              <w:numPr>
                <w:ilvl w:val="0"/>
                <w:numId w:val="32"/>
              </w:numPr>
              <w:spacing w:after="45" w:line="256" w:lineRule="auto"/>
              <w:ind w:left="400" w:hanging="398"/>
            </w:pPr>
            <w:r>
              <w:rPr>
                <w:sz w:val="20"/>
                <w:szCs w:val="20"/>
              </w:rPr>
              <w:t>a winding-up petition</w:t>
            </w:r>
            <w:r>
              <w:t xml:space="preserve"> </w:t>
            </w:r>
          </w:p>
          <w:p w14:paraId="66F0A282" w14:textId="77777777" w:rsidR="008D081B" w:rsidRDefault="00EE1E18">
            <w:pPr>
              <w:numPr>
                <w:ilvl w:val="0"/>
                <w:numId w:val="32"/>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pPr>
              <w:numPr>
                <w:ilvl w:val="0"/>
                <w:numId w:val="32"/>
              </w:numPr>
              <w:spacing w:after="82" w:line="256" w:lineRule="auto"/>
              <w:ind w:left="400" w:hanging="398"/>
            </w:pPr>
            <w:r>
              <w:rPr>
                <w:sz w:val="20"/>
                <w:szCs w:val="20"/>
              </w:rPr>
              <w:t>an unresolved statutory demand</w:t>
            </w:r>
            <w:r>
              <w:t xml:space="preserve"> </w:t>
            </w:r>
          </w:p>
          <w:p w14:paraId="1F989B70" w14:textId="77777777" w:rsidR="008D081B" w:rsidRDefault="00EE1E18">
            <w:pPr>
              <w:numPr>
                <w:ilvl w:val="0"/>
                <w:numId w:val="32"/>
              </w:numPr>
              <w:spacing w:after="35" w:line="256" w:lineRule="auto"/>
              <w:ind w:left="400" w:hanging="398"/>
            </w:pPr>
            <w:r>
              <w:t>a S</w:t>
            </w:r>
            <w:r>
              <w:rPr>
                <w:sz w:val="20"/>
                <w:szCs w:val="20"/>
              </w:rPr>
              <w:t>chedule A1 moratorium</w:t>
            </w:r>
            <w:r>
              <w:t xml:space="preserve"> </w:t>
            </w:r>
          </w:p>
          <w:p w14:paraId="3C8FE311" w14:textId="77777777" w:rsidR="008D081B" w:rsidRDefault="00EE1E18">
            <w:pPr>
              <w:numPr>
                <w:ilvl w:val="0"/>
                <w:numId w:val="32"/>
              </w:numPr>
              <w:spacing w:after="0" w:line="256" w:lineRule="auto"/>
              <w:ind w:left="400" w:hanging="398"/>
            </w:pPr>
            <w:r>
              <w:rPr>
                <w:sz w:val="20"/>
                <w:szCs w:val="20"/>
              </w:rPr>
              <w:t>a Dun &amp; Bradstreet rating of 10 or less</w:t>
            </w:r>
            <w:r>
              <w:t xml:space="preserve"> </w:t>
            </w:r>
          </w:p>
        </w:tc>
      </w:tr>
      <w:tr w:rsidR="008D081B" w14:paraId="08F64853"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6AF41A" w14:textId="77777777" w:rsidR="008D081B" w:rsidRDefault="00EE1E18">
            <w:pPr>
              <w:spacing w:after="19" w:line="256" w:lineRule="auto"/>
              <w:ind w:left="2" w:firstLine="0"/>
            </w:pPr>
            <w:r>
              <w:rPr>
                <w:sz w:val="20"/>
                <w:szCs w:val="20"/>
              </w:rPr>
              <w:t>Intellectual Property Rights are:</w:t>
            </w:r>
            <w:r>
              <w:t xml:space="preserve"> </w:t>
            </w:r>
          </w:p>
          <w:p w14:paraId="192370B3" w14:textId="77777777" w:rsidR="008D081B" w:rsidRDefault="00EE1E18">
            <w:pPr>
              <w:numPr>
                <w:ilvl w:val="0"/>
                <w:numId w:val="3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pPr>
              <w:numPr>
                <w:ilvl w:val="0"/>
                <w:numId w:val="3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pPr>
              <w:numPr>
                <w:ilvl w:val="0"/>
                <w:numId w:val="33"/>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42743D7" w14:textId="77777777" w:rsidR="008D081B" w:rsidRDefault="00EE1E18">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pPr>
              <w:numPr>
                <w:ilvl w:val="0"/>
                <w:numId w:val="34"/>
              </w:numPr>
              <w:spacing w:after="62" w:line="256" w:lineRule="auto"/>
              <w:ind w:right="752" w:firstLine="0"/>
            </w:pPr>
            <w:r>
              <w:rPr>
                <w:sz w:val="20"/>
                <w:szCs w:val="20"/>
              </w:rPr>
              <w:t>the supplier's own limited company</w:t>
            </w:r>
            <w:r>
              <w:t xml:space="preserve"> </w:t>
            </w:r>
          </w:p>
          <w:p w14:paraId="26F3A281" w14:textId="77777777" w:rsidR="008D081B" w:rsidRDefault="00EE1E18">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BADE509" w14:textId="77777777" w:rsidR="008D081B" w:rsidRDefault="00EE1E18">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5456265" w14:textId="77777777" w:rsidR="008D081B" w:rsidRDefault="00EE1E18">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DCA657" w14:textId="77777777" w:rsidR="008D081B" w:rsidRDefault="00EE1E18">
            <w:pPr>
              <w:spacing w:after="0" w:line="256" w:lineRule="auto"/>
              <w:ind w:left="2" w:firstLine="0"/>
            </w:pPr>
            <w:r>
              <w:rPr>
                <w:sz w:val="20"/>
                <w:szCs w:val="20"/>
              </w:rPr>
              <w:t>As set out in clause 11.5.</w:t>
            </w:r>
            <w:r>
              <w:t xml:space="preserve"> </w:t>
            </w:r>
          </w:p>
        </w:tc>
      </w:tr>
      <w:tr w:rsidR="008D081B" w14:paraId="118D6E9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F14870A" w14:textId="77777777" w:rsidR="008D081B" w:rsidRDefault="00EE1E18">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9D8562B" w14:textId="77777777" w:rsidR="008D081B" w:rsidRDefault="00EE1E18">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6E9C1D" w14:textId="77777777" w:rsidR="008D081B" w:rsidRDefault="00EE1E18">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2A102E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58E6F4" w14:textId="77777777" w:rsidR="008D081B" w:rsidRDefault="00EE1E18">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8AAF341" w14:textId="77777777" w:rsidR="008D081B" w:rsidRDefault="00EE1E18">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0FCA6E0" w14:textId="77777777" w:rsidR="008D081B" w:rsidRDefault="00EE1E18">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D568CF" w14:textId="77777777" w:rsidR="008D081B" w:rsidRDefault="00EE1E18">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2297AE" w14:textId="77777777" w:rsidR="008D081B" w:rsidRDefault="00EE1E18">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7C153B" w14:textId="77777777" w:rsidR="008D081B" w:rsidRDefault="00EE1E18">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881988E" w14:textId="77777777" w:rsidR="008D081B" w:rsidRDefault="00EE1E18">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FDC3D29" w14:textId="77777777" w:rsidR="008D081B" w:rsidRDefault="00EE1E18">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F23171A" w14:textId="77777777" w:rsidR="008D081B" w:rsidRDefault="00EE1E18">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AE5555" w14:textId="77777777" w:rsidR="008D081B" w:rsidRDefault="00EE1E18">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CDA15C" w14:textId="77777777" w:rsidR="008D081B" w:rsidRDefault="00EE1E18">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52753C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C7EEF8" w14:textId="77777777" w:rsidR="008D081B" w:rsidRDefault="00EE1E18">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C67952" w14:textId="77777777" w:rsidR="008D081B" w:rsidRDefault="00EE1E18">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29322F" w14:textId="77777777" w:rsidR="008D081B" w:rsidRDefault="00EE1E18">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31CD00" w14:textId="77777777" w:rsidR="008D081B" w:rsidRDefault="00EE1E18">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9253E3" w14:textId="77777777" w:rsidR="008D081B" w:rsidRDefault="00EE1E18">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231D28" w14:textId="77777777" w:rsidR="008D081B" w:rsidRDefault="00EE1E18">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2234B6" w14:textId="77777777" w:rsidR="008D081B" w:rsidRDefault="00EE1E18">
            <w:pPr>
              <w:spacing w:after="0" w:line="256" w:lineRule="auto"/>
              <w:ind w:left="2" w:firstLine="0"/>
            </w:pPr>
            <w:r>
              <w:rPr>
                <w:sz w:val="20"/>
                <w:szCs w:val="20"/>
              </w:rPr>
              <w:t>G-Cloud Services which are the subject of an order by the Buyer.</w:t>
            </w:r>
            <w:r>
              <w:t xml:space="preserve"> </w:t>
            </w:r>
          </w:p>
        </w:tc>
      </w:tr>
      <w:tr w:rsidR="008D081B" w14:paraId="720A721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936159" w14:textId="77777777" w:rsidR="008D081B" w:rsidRDefault="00EE1E18">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8D081B" w14:paraId="1A9C6AD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C8BA20" w14:textId="77777777" w:rsidR="008D081B" w:rsidRDefault="00EE1E18">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990D34" w14:textId="77777777" w:rsidR="008D081B" w:rsidRDefault="00EE1E18">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BBA9F8" w14:textId="77777777" w:rsidR="008D081B" w:rsidRDefault="00EE1E18">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749691"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2A967A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864AF0" w14:textId="77777777" w:rsidR="008D081B" w:rsidRDefault="00EE1E18">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F5CBC2"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11B60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7C84A" w14:textId="77777777" w:rsidR="008D081B" w:rsidRDefault="00EE1E18">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FBACA6" w14:textId="77777777" w:rsidR="008D081B" w:rsidRDefault="00EE1E18">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51120C" w14:textId="77777777" w:rsidR="008D081B" w:rsidRDefault="00EE1E18">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E1526"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16E3C54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28F592" w14:textId="77777777" w:rsidR="008D081B" w:rsidRDefault="00EE1E18">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61D98C"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673C888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6090E" w14:textId="77777777" w:rsidR="008D081B" w:rsidRDefault="00EE1E18">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pPr>
              <w:numPr>
                <w:ilvl w:val="0"/>
                <w:numId w:val="35"/>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pPr>
              <w:numPr>
                <w:ilvl w:val="0"/>
                <w:numId w:val="35"/>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pPr>
              <w:numPr>
                <w:ilvl w:val="0"/>
                <w:numId w:val="3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pPr>
              <w:numPr>
                <w:ilvl w:val="1"/>
                <w:numId w:val="3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pPr>
              <w:numPr>
                <w:ilvl w:val="1"/>
                <w:numId w:val="35"/>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756DD7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577CAE" w14:textId="77777777" w:rsidR="008D081B" w:rsidRDefault="00EE1E18">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7B68FD" w14:textId="77777777" w:rsidR="008D081B" w:rsidRDefault="00EE1E18">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777951" w14:textId="77777777" w:rsidR="008D081B" w:rsidRDefault="00EE1E18">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9BE479" w14:textId="77777777" w:rsidR="008D081B" w:rsidRDefault="00EE1E18">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FEACA82" w14:textId="77777777" w:rsidR="008D081B" w:rsidRDefault="00EE1E18">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67DBC7" w14:textId="77777777" w:rsidR="008D081B" w:rsidRDefault="00EE1E18">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8D081B" w14:paraId="50B78F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E36497" w14:textId="77777777" w:rsidR="008D081B" w:rsidRDefault="00EE1E18">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96E40C" w14:textId="77777777" w:rsidR="008D081B" w:rsidRDefault="00EE1E18">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487EBD" w14:textId="77777777" w:rsidR="008D081B" w:rsidRDefault="00EE1E18">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E4D455" w14:textId="77777777" w:rsidR="008D081B" w:rsidRDefault="00EE1E18">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EB29B05" w14:textId="77777777" w:rsidR="008D081B" w:rsidRDefault="00EE1E18">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634200" w14:textId="77777777" w:rsidR="008D081B" w:rsidRDefault="00EE1E18">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DAC415" w14:textId="77777777" w:rsidR="008D081B" w:rsidRDefault="00EE1E18">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2929CA" w14:textId="77777777" w:rsidR="008D081B" w:rsidRDefault="00EE1E18">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350F4F" w14:textId="77777777" w:rsidR="008D081B" w:rsidRDefault="00EE1E18">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B6767E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9C36BA" w14:textId="77777777" w:rsidR="008D081B" w:rsidRDefault="00EE1E18">
            <w:pPr>
              <w:spacing w:after="0" w:line="256" w:lineRule="auto"/>
              <w:ind w:left="0" w:firstLine="0"/>
            </w:pPr>
            <w:r>
              <w:rPr>
                <w:b/>
                <w:sz w:val="20"/>
                <w:szCs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EC32D7" w14:textId="77777777" w:rsidR="008D081B" w:rsidRDefault="00EE1E18">
            <w:pPr>
              <w:spacing w:after="0" w:line="256" w:lineRule="auto"/>
              <w:ind w:left="2" w:firstLine="0"/>
            </w:pPr>
            <w:r>
              <w:rPr>
                <w:sz w:val="20"/>
                <w:szCs w:val="20"/>
              </w:rPr>
              <w:t>The services ordered by the Buyer as set out in the Order Form.</w:t>
            </w:r>
            <w:r>
              <w:t xml:space="preserve"> </w:t>
            </w:r>
          </w:p>
        </w:tc>
      </w:tr>
      <w:tr w:rsidR="008D081B" w14:paraId="530532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AD8D3" w14:textId="77777777" w:rsidR="008D081B" w:rsidRDefault="00EE1E18">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2CD572" w14:textId="77777777" w:rsidR="008D081B" w:rsidRDefault="00EE1E18">
            <w:pPr>
              <w:spacing w:after="0" w:line="256" w:lineRule="auto"/>
              <w:ind w:left="2" w:firstLine="0"/>
            </w:pPr>
            <w:r>
              <w:rPr>
                <w:sz w:val="20"/>
                <w:szCs w:val="20"/>
              </w:rPr>
              <w:t>Data that is owned or managed by the Buyer and used for the GCloud Services, including backup data.</w:t>
            </w:r>
            <w:r>
              <w:t xml:space="preserve"> </w:t>
            </w:r>
          </w:p>
        </w:tc>
      </w:tr>
      <w:tr w:rsidR="008D081B" w14:paraId="21DF8A8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2D533F" w14:textId="77777777" w:rsidR="008D081B" w:rsidRDefault="00EE1E18">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D23397" w14:textId="77777777" w:rsidR="008D081B" w:rsidRDefault="00EE1E18">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11D376" w14:textId="77777777" w:rsidR="008D081B" w:rsidRDefault="00EE1E18">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A5E6D8" w14:textId="77777777" w:rsidR="008D081B" w:rsidRDefault="00EE1E18">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00D963C" w14:textId="77777777" w:rsidR="008D081B" w:rsidRDefault="00EE1E18">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8D081B" w14:paraId="183BB67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389F94" w14:textId="77777777" w:rsidR="008D081B" w:rsidRDefault="00EE1E18">
            <w:pPr>
              <w:spacing w:after="0" w:line="256" w:lineRule="auto"/>
              <w:ind w:left="0" w:firstLine="0"/>
            </w:pPr>
            <w:r>
              <w:rPr>
                <w:b/>
                <w:sz w:val="20"/>
                <w:szCs w:val="20"/>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4EB327" w14:textId="77777777" w:rsidR="008D081B" w:rsidRDefault="00EE1E18">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733929" w14:textId="77777777" w:rsidR="008D081B" w:rsidRDefault="00EE1E18">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8D081B" w14:paraId="630F49B4"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4AD109" w14:textId="77777777" w:rsidR="008D081B" w:rsidRDefault="00EE1E18">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8B723A" w14:textId="77777777" w:rsidR="008D081B" w:rsidRDefault="00EE1E18">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AA143A" w14:textId="77777777" w:rsidR="008D081B" w:rsidRDefault="00EE1E18">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E5C31C" w14:textId="77777777" w:rsidR="008D081B" w:rsidRDefault="00EE1E18">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7B00E8" w14:textId="77777777" w:rsidR="008D081B" w:rsidRDefault="00EE1E18">
            <w:pPr>
              <w:spacing w:after="0" w:line="256" w:lineRule="auto"/>
              <w:ind w:left="2" w:firstLine="0"/>
            </w:pPr>
            <w:r>
              <w:rPr>
                <w:sz w:val="20"/>
                <w:szCs w:val="20"/>
              </w:rPr>
              <w:t>The person, firm or company identified in the Order Form.</w:t>
            </w:r>
            <w:r>
              <w:t xml:space="preserve"> </w:t>
            </w:r>
          </w:p>
        </w:tc>
      </w:tr>
      <w:tr w:rsidR="008D081B" w14:paraId="122BE5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BCB59" w14:textId="77777777" w:rsidR="008D081B" w:rsidRDefault="00EE1E18">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4D77F" w14:textId="77777777" w:rsidR="008D081B" w:rsidRDefault="00EE1E18">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1A9F1A4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C6D04" w14:textId="77777777" w:rsidR="008D081B" w:rsidRDefault="00EE1E18">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2CEC50" w14:textId="77777777" w:rsidR="008D081B" w:rsidRDefault="00EE1E18">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87CD6EE" w14:textId="77777777" w:rsidR="008D081B" w:rsidRDefault="00EE1E18">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84E49F2" w14:textId="77777777" w:rsidR="008D081B" w:rsidRDefault="00EE1E18">
            <w:pPr>
              <w:spacing w:after="0" w:line="256" w:lineRule="auto"/>
              <w:ind w:left="2" w:firstLine="0"/>
            </w:pPr>
            <w:r>
              <w:rPr>
                <w:sz w:val="20"/>
                <w:szCs w:val="20"/>
              </w:rPr>
              <w:t>The term of this Call-Off Contract as set out in the Order Form.</w:t>
            </w:r>
            <w:r>
              <w:t xml:space="preserve"> </w:t>
            </w:r>
          </w:p>
        </w:tc>
      </w:tr>
      <w:tr w:rsidR="008D081B" w14:paraId="411B3A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ABAA52E" w14:textId="77777777" w:rsidR="008D081B" w:rsidRDefault="00EE1E18">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FA3CA" w14:textId="77777777" w:rsidR="008D081B" w:rsidRDefault="00EE1E18">
            <w:pPr>
              <w:spacing w:after="0" w:line="256" w:lineRule="auto"/>
              <w:ind w:left="2" w:firstLine="0"/>
            </w:pPr>
            <w:r>
              <w:rPr>
                <w:sz w:val="20"/>
                <w:szCs w:val="20"/>
              </w:rPr>
              <w:t>This has the meaning given to it in clause 32 (Variation process).</w:t>
            </w:r>
            <w:r>
              <w:t xml:space="preserve"> </w:t>
            </w:r>
          </w:p>
        </w:tc>
      </w:tr>
      <w:tr w:rsidR="008D081B" w14:paraId="629046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948ABF" w14:textId="77777777" w:rsidR="008D081B" w:rsidRDefault="00EE1E18">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BA184" w14:textId="77777777" w:rsidR="008D081B" w:rsidRDefault="00EE1E18">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3FBFE61" w14:textId="77777777" w:rsidR="008D081B" w:rsidRDefault="00EE1E18">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AA483" w14:textId="77777777" w:rsidR="008D081B" w:rsidRDefault="00EE1E18">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47570CA0" w14:textId="77777777" w:rsidR="008D081B" w:rsidRDefault="00EE1E18">
      <w:pPr>
        <w:pStyle w:val="Heading2"/>
        <w:ind w:left="1113" w:firstLine="1118"/>
      </w:pPr>
      <w:r>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lastRenderedPageBreak/>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04231352" w14:textId="77777777" w:rsidR="009240A3" w:rsidRDefault="00EE1E18">
      <w:pPr>
        <w:spacing w:after="345"/>
        <w:ind w:right="14"/>
      </w:pPr>
      <w:r>
        <w:t>Processors, however the final decision as to the content of this Annex shall be with the Buyer at its absolute discretion.</w:t>
      </w:r>
    </w:p>
    <w:p w14:paraId="3F2561E1" w14:textId="77777777" w:rsidR="00293CF7" w:rsidRDefault="009240A3" w:rsidP="00293CF7">
      <w:pPr>
        <w:spacing w:after="345"/>
        <w:ind w:right="14"/>
        <w:rPr>
          <w:b/>
          <w:color w:val="FF0000"/>
          <w:sz w:val="23"/>
        </w:rPr>
      </w:pPr>
      <w:r>
        <w:t>1.1</w:t>
      </w:r>
      <w:r>
        <w:tab/>
      </w:r>
      <w:r w:rsidR="00864C61">
        <w:tab/>
      </w:r>
      <w:r w:rsidR="00EE1E18">
        <w:t xml:space="preserve"> </w:t>
      </w:r>
      <w:r w:rsidR="00864C61" w:rsidRPr="00864C61">
        <w:t xml:space="preserve">The contact details of the Buyer’s Data Protection Officer are: </w:t>
      </w:r>
      <w:r w:rsidR="00293CF7">
        <w:rPr>
          <w:b/>
          <w:color w:val="FF0000"/>
          <w:sz w:val="23"/>
        </w:rPr>
        <w:t>REDACTED TEXT under FOIA Section 40, Personal Information</w:t>
      </w:r>
    </w:p>
    <w:p w14:paraId="22EBF288" w14:textId="77777777" w:rsidR="00293CF7" w:rsidRDefault="00EE1E18" w:rsidP="00293CF7">
      <w:pPr>
        <w:spacing w:after="345"/>
        <w:ind w:right="14"/>
      </w:pPr>
      <w:r>
        <w:rPr>
          <w:rFonts w:ascii="Calibri" w:eastAsia="Calibri" w:hAnsi="Calibri" w:cs="Calibri"/>
        </w:rPr>
        <w:tab/>
      </w:r>
      <w:r>
        <w:t xml:space="preserve">1.2 </w:t>
      </w:r>
      <w:r>
        <w:tab/>
        <w:t xml:space="preserve">The contact details of the Supplier’s Data Protection Officer are: </w:t>
      </w:r>
      <w:r w:rsidR="00293CF7">
        <w:rPr>
          <w:b/>
          <w:color w:val="FF0000"/>
          <w:sz w:val="23"/>
        </w:rPr>
        <w:t>REDACTED TEXT under FOIA Section 40, Personal Information</w:t>
      </w:r>
      <w:r w:rsidR="00293CF7">
        <w:t xml:space="preserve"> </w:t>
      </w:r>
    </w:p>
    <w:p w14:paraId="129CF10A" w14:textId="18A8E87E" w:rsidR="008D081B" w:rsidRDefault="00EE1E18" w:rsidP="00293CF7">
      <w:pPr>
        <w:spacing w:after="345"/>
        <w:ind w:right="14"/>
      </w:pPr>
      <w:r>
        <w:t xml:space="preserve">1.3 </w:t>
      </w:r>
      <w:r>
        <w:tab/>
        <w:t xml:space="preserve">The Processor shall comply with any further written instructions with respect to Processing by the Controller. </w:t>
      </w:r>
    </w:p>
    <w:p w14:paraId="29D7D4F1" w14:textId="77777777" w:rsidR="008D081B" w:rsidRDefault="00EE1E1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3466FFB5" w:rsidR="008D081B" w:rsidRDefault="00EE1E18">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E3AAD52" w14:textId="77777777" w:rsidR="00424A4D" w:rsidRDefault="00424A4D" w:rsidP="00424A4D">
            <w:pPr>
              <w:spacing w:after="31" w:line="256" w:lineRule="auto"/>
              <w:ind w:left="0" w:firstLine="0"/>
            </w:pPr>
            <w:r>
              <w:rPr>
                <w:b/>
                <w:sz w:val="24"/>
                <w:szCs w:val="24"/>
              </w:rPr>
              <w:t>The Parties are Independent</w:t>
            </w:r>
            <w:r>
              <w:t xml:space="preserve"> </w:t>
            </w:r>
          </w:p>
          <w:p w14:paraId="2C181B6D" w14:textId="77777777" w:rsidR="00424A4D" w:rsidRDefault="00424A4D" w:rsidP="00424A4D">
            <w:pPr>
              <w:spacing w:after="362" w:line="256" w:lineRule="auto"/>
              <w:ind w:left="0" w:firstLine="0"/>
            </w:pPr>
            <w:r>
              <w:rPr>
                <w:b/>
                <w:sz w:val="24"/>
                <w:szCs w:val="24"/>
              </w:rPr>
              <w:t>Controllers of Personal Data</w:t>
            </w:r>
            <w:r>
              <w:t xml:space="preserve"> </w:t>
            </w:r>
          </w:p>
          <w:p w14:paraId="33E0E928" w14:textId="2FF3D7AD" w:rsidR="00424A4D" w:rsidRDefault="00424A4D" w:rsidP="00424A4D">
            <w:pPr>
              <w:spacing w:after="25" w:line="285" w:lineRule="auto"/>
              <w:ind w:left="0" w:right="4" w:firstLine="0"/>
            </w:pPr>
            <w:r>
              <w:rPr>
                <w:sz w:val="24"/>
                <w:szCs w:val="24"/>
              </w:rPr>
              <w:t>The Parties acknowledge that they are Independent Controllers for the purposes of the Data Protection Legislation in respect of</w:t>
            </w:r>
          </w:p>
          <w:p w14:paraId="6A78BCA8" w14:textId="66CFD3F8" w:rsidR="008D081B" w:rsidRPr="000C0642" w:rsidRDefault="00424A4D" w:rsidP="000C0642">
            <w:pPr>
              <w:pStyle w:val="ListParagraph"/>
              <w:numPr>
                <w:ilvl w:val="0"/>
                <w:numId w:val="58"/>
              </w:numPr>
              <w:spacing w:after="0" w:line="256" w:lineRule="auto"/>
              <w:jc w:val="both"/>
              <w:rPr>
                <w:i/>
                <w:sz w:val="24"/>
                <w:szCs w:val="24"/>
              </w:rPr>
            </w:pPr>
            <w:r>
              <w:rPr>
                <w:i/>
                <w:sz w:val="24"/>
                <w:szCs w:val="24"/>
              </w:rPr>
              <w:t xml:space="preserve">Business contact details of </w:t>
            </w:r>
            <w:r w:rsidR="000C0642">
              <w:rPr>
                <w:i/>
                <w:sz w:val="24"/>
                <w:szCs w:val="24"/>
              </w:rPr>
              <w:t xml:space="preserve">the </w:t>
            </w:r>
            <w:r w:rsidR="007F275F">
              <w:rPr>
                <w:i/>
                <w:sz w:val="24"/>
                <w:szCs w:val="24"/>
              </w:rPr>
              <w:t>S</w:t>
            </w:r>
            <w:r w:rsidR="000C0642">
              <w:rPr>
                <w:i/>
                <w:sz w:val="24"/>
                <w:szCs w:val="24"/>
              </w:rPr>
              <w:t xml:space="preserve">upplier and </w:t>
            </w:r>
            <w:r w:rsidR="007F275F">
              <w:rPr>
                <w:i/>
                <w:sz w:val="24"/>
                <w:szCs w:val="24"/>
              </w:rPr>
              <w:t>Buyer</w:t>
            </w:r>
            <w:r>
              <w:rPr>
                <w:i/>
                <w:sz w:val="24"/>
                <w:szCs w:val="24"/>
              </w:rPr>
              <w:t xml:space="preserve"> for the </w:t>
            </w:r>
            <w:r w:rsidR="000C0642">
              <w:rPr>
                <w:i/>
                <w:sz w:val="24"/>
                <w:szCs w:val="24"/>
              </w:rPr>
              <w:t>purposes</w:t>
            </w:r>
            <w:r w:rsidRPr="00D54D01">
              <w:rPr>
                <w:i/>
                <w:sz w:val="24"/>
                <w:szCs w:val="24"/>
              </w:rPr>
              <w:t xml:space="preserve"> of </w:t>
            </w:r>
            <w:r w:rsidR="000C0642">
              <w:rPr>
                <w:i/>
                <w:sz w:val="24"/>
                <w:szCs w:val="24"/>
              </w:rPr>
              <w:t>administration</w:t>
            </w:r>
            <w:r w:rsidRPr="00D54D01">
              <w:rPr>
                <w:i/>
                <w:sz w:val="24"/>
                <w:szCs w:val="24"/>
              </w:rPr>
              <w:t xml:space="preserve"> of the </w:t>
            </w:r>
            <w:r w:rsidR="000C0642">
              <w:rPr>
                <w:i/>
                <w:sz w:val="24"/>
                <w:szCs w:val="24"/>
              </w:rPr>
              <w:t>contract.</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p w14:paraId="4E73ECCA"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1A6196B" w14:textId="77777777" w:rsidTr="00A614A0">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Default="00EE1E18">
            <w:pPr>
              <w:spacing w:after="0" w:line="256"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4A7BA62" w14:textId="2BB0513C" w:rsidR="008D081B" w:rsidRDefault="00EE1E18" w:rsidP="00A614A0">
            <w:pPr>
              <w:spacing w:after="0" w:line="256" w:lineRule="auto"/>
              <w:ind w:left="0" w:firstLine="0"/>
            </w:pPr>
            <w:r>
              <w:t xml:space="preserve">Up to </w:t>
            </w:r>
            <w:r w:rsidR="00A614A0">
              <w:t>3</w:t>
            </w:r>
            <w:r>
              <w:t xml:space="preserve"> years after the expiry or termination of the Framework Agreement </w:t>
            </w:r>
          </w:p>
        </w:tc>
      </w:tr>
      <w:tr w:rsidR="008D081B" w14:paraId="4322BE7E" w14:textId="77777777" w:rsidTr="007F275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Default="00EE1E18">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0645A8D" w14:textId="77777777" w:rsidR="008D081B" w:rsidRDefault="00EE1E18">
            <w:pPr>
              <w:spacing w:after="0" w:line="285" w:lineRule="auto"/>
              <w:ind w:left="0" w:firstLine="0"/>
            </w:pPr>
            <w:r>
              <w:t xml:space="preserve">To facilitate the fulfilment of the Supplier’s obligations arising under this Framework </w:t>
            </w:r>
          </w:p>
          <w:p w14:paraId="44F2977B" w14:textId="77777777" w:rsidR="008D081B" w:rsidRDefault="00EE1E18">
            <w:pPr>
              <w:spacing w:after="326" w:line="256" w:lineRule="auto"/>
              <w:ind w:left="0" w:firstLine="0"/>
            </w:pPr>
            <w:r>
              <w:t xml:space="preserve">Agreement including </w:t>
            </w:r>
          </w:p>
          <w:p w14:paraId="29AA35BB" w14:textId="3F028BDC" w:rsidR="008D081B" w:rsidRDefault="00EE1E18">
            <w:pPr>
              <w:numPr>
                <w:ilvl w:val="0"/>
                <w:numId w:val="37"/>
              </w:numPr>
              <w:spacing w:after="296" w:line="285" w:lineRule="auto"/>
              <w:ind w:right="27"/>
            </w:pPr>
            <w:r>
              <w:t>Ensuring effective communication</w:t>
            </w:r>
            <w:r w:rsidR="0025367C">
              <w:t xml:space="preserve"> </w:t>
            </w:r>
            <w:r>
              <w:t xml:space="preserve">between the Supplier and </w:t>
            </w:r>
            <w:r w:rsidR="007F275F">
              <w:t>Buyer</w:t>
            </w:r>
            <w:r>
              <w:t xml:space="preserve"> </w:t>
            </w:r>
          </w:p>
          <w:p w14:paraId="7474E283" w14:textId="45C28D84" w:rsidR="008D081B" w:rsidRDefault="00EE1E18">
            <w:pPr>
              <w:spacing w:after="0" w:line="256" w:lineRule="auto"/>
              <w:ind w:left="0" w:firstLine="0"/>
            </w:pPr>
            <w:r>
              <w:t xml:space="preserve"> </w:t>
            </w:r>
          </w:p>
        </w:tc>
      </w:tr>
      <w:tr w:rsidR="008D081B" w14:paraId="56AA92D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Default="00EE1E18">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8D3A9F" w14:textId="77777777" w:rsidR="008D081B" w:rsidRDefault="00EE1E18">
            <w:pPr>
              <w:spacing w:after="29" w:line="256" w:lineRule="auto"/>
              <w:ind w:left="0" w:firstLine="0"/>
            </w:pPr>
            <w:r>
              <w:t xml:space="preserve">Includes: </w:t>
            </w:r>
          </w:p>
          <w:p w14:paraId="4A0EC24C" w14:textId="08C0411B" w:rsidR="008D081B" w:rsidRDefault="00EE1E18">
            <w:pPr>
              <w:spacing w:after="0" w:line="256" w:lineRule="auto"/>
              <w:ind w:left="0" w:firstLine="0"/>
            </w:pPr>
            <w:r>
              <w:t xml:space="preserve">i. Contact details of, and communications with, </w:t>
            </w:r>
            <w:r w:rsidR="00CA1C64">
              <w:t>Buyers</w:t>
            </w:r>
            <w:r>
              <w:t xml:space="preserve"> staff concerned with </w:t>
            </w:r>
          </w:p>
          <w:p w14:paraId="3340C3F6" w14:textId="77777777" w:rsidR="008D081B" w:rsidRDefault="00EE1E18">
            <w:pPr>
              <w:spacing w:after="0" w:line="256" w:lineRule="auto"/>
              <w:ind w:left="0" w:firstLine="0"/>
            </w:pPr>
            <w:r>
              <w:t xml:space="preserve">management of the Framework Agreement </w:t>
            </w: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D1C140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53FAB6" w14:textId="77777777" w:rsidR="008D081B" w:rsidRDefault="00EE1E18">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2958500" w14:textId="5D82369B" w:rsidR="008D081B" w:rsidRDefault="00EE1E18">
            <w:pPr>
              <w:spacing w:after="0" w:line="256" w:lineRule="auto"/>
              <w:ind w:left="0" w:firstLine="0"/>
            </w:pPr>
            <w:r>
              <w:t xml:space="preserve"> </w:t>
            </w:r>
          </w:p>
        </w:tc>
      </w:tr>
      <w:tr w:rsidR="008D081B" w14:paraId="40581AF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25E2BEB" w14:textId="77777777" w:rsidR="008D081B" w:rsidRDefault="00EE1E18">
            <w:pPr>
              <w:spacing w:after="326" w:line="256" w:lineRule="auto"/>
              <w:ind w:left="0" w:firstLine="0"/>
            </w:pPr>
            <w:r>
              <w:t xml:space="preserve">Includes: </w:t>
            </w:r>
          </w:p>
          <w:p w14:paraId="21C7CC29" w14:textId="400848E6" w:rsidR="008D081B" w:rsidRDefault="00674A12">
            <w:pPr>
              <w:numPr>
                <w:ilvl w:val="0"/>
                <w:numId w:val="39"/>
              </w:numPr>
              <w:spacing w:after="293" w:line="288" w:lineRule="auto"/>
            </w:pPr>
            <w:r>
              <w:t>Buyer</w:t>
            </w:r>
            <w:r w:rsidR="00EE1E18">
              <w:t xml:space="preserve"> staff concerned with management of</w:t>
            </w:r>
            <w:r w:rsidR="00C93574">
              <w:t xml:space="preserve"> </w:t>
            </w:r>
            <w:r w:rsidR="00EE1E18">
              <w:t xml:space="preserve">the Framework Agreement </w:t>
            </w:r>
          </w:p>
          <w:p w14:paraId="08F0090E" w14:textId="7FDD2572" w:rsidR="008D081B" w:rsidRDefault="00EE1E18">
            <w:pPr>
              <w:numPr>
                <w:ilvl w:val="0"/>
                <w:numId w:val="39"/>
              </w:numPr>
              <w:spacing w:after="296" w:line="285" w:lineRule="auto"/>
            </w:pPr>
            <w:r>
              <w:t>Buyer staff concerned with award and</w:t>
            </w:r>
            <w:r w:rsidR="002670F7">
              <w:t xml:space="preserve"> </w:t>
            </w:r>
            <w:r>
              <w:t xml:space="preserve">management of Call-Off Contracts awarded under the Framework Agreement </w:t>
            </w:r>
          </w:p>
          <w:p w14:paraId="7B980E7C" w14:textId="61F2717C" w:rsidR="008D081B" w:rsidRDefault="00EE1E18">
            <w:pPr>
              <w:numPr>
                <w:ilvl w:val="0"/>
                <w:numId w:val="39"/>
              </w:numPr>
              <w:spacing w:after="296" w:line="288" w:lineRule="auto"/>
            </w:pPr>
            <w:r>
              <w:t>Sub-contractor staff concerned with</w:t>
            </w:r>
            <w:r w:rsidR="002670F7">
              <w:t xml:space="preserve"> </w:t>
            </w:r>
            <w:r>
              <w:t xml:space="preserve">fulfilment of the Supplier’s obligations arising from this Framework Agreement </w:t>
            </w:r>
          </w:p>
          <w:p w14:paraId="1370B84A" w14:textId="2CF8919E" w:rsidR="008D081B" w:rsidRDefault="00EE1E18">
            <w:pPr>
              <w:numPr>
                <w:ilvl w:val="0"/>
                <w:numId w:val="39"/>
              </w:numPr>
              <w:spacing w:after="0" w:line="285" w:lineRule="auto"/>
            </w:pPr>
            <w:r>
              <w:t>Supplier staff concerned with fulfilment of</w:t>
            </w:r>
            <w:r w:rsidR="002670F7">
              <w:t xml:space="preserve"> </w:t>
            </w:r>
            <w:r>
              <w:t xml:space="preserve">the Supplier’s obligations arising under this </w:t>
            </w:r>
          </w:p>
          <w:p w14:paraId="665AB17E" w14:textId="77777777" w:rsidR="008D081B" w:rsidRDefault="00EE1E18" w:rsidP="002670F7">
            <w:pPr>
              <w:spacing w:after="0" w:line="256" w:lineRule="auto"/>
              <w:ind w:left="1118" w:firstLine="0"/>
            </w:pPr>
            <w:r>
              <w:t xml:space="preserve">Framework Agreement </w:t>
            </w:r>
          </w:p>
        </w:tc>
      </w:tr>
      <w:tr w:rsidR="008D081B" w14:paraId="16C3426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F0F8107" w14:textId="77777777" w:rsidR="008D081B" w:rsidRDefault="00EE1E18">
            <w:pPr>
              <w:spacing w:after="26" w:line="256" w:lineRule="auto"/>
              <w:ind w:left="5" w:firstLine="0"/>
            </w:pPr>
            <w:r>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0FD057" w14:textId="36B76B16" w:rsidR="008D081B" w:rsidRDefault="00EE1E18">
            <w:pPr>
              <w:spacing w:after="1" w:line="256" w:lineRule="auto"/>
              <w:ind w:left="0" w:firstLine="0"/>
            </w:pPr>
            <w:r>
              <w:t xml:space="preserve">All relevant data to be deleted </w:t>
            </w:r>
            <w:r w:rsidR="000756E5">
              <w:t>3</w:t>
            </w:r>
            <w:r>
              <w:t xml:space="preserve"> years after the expiry or termination of this Framework Contract unless longer retention is required by Law or the terms of any Call-Off </w:t>
            </w:r>
          </w:p>
          <w:p w14:paraId="05B89F48" w14:textId="77777777" w:rsidR="008D081B" w:rsidRDefault="00EE1E18">
            <w:pPr>
              <w:spacing w:after="0" w:line="256" w:lineRule="auto"/>
              <w:ind w:left="0" w:firstLine="0"/>
            </w:pPr>
            <w:r>
              <w:t xml:space="preserve">Contract arising hereunder </w:t>
            </w:r>
          </w:p>
        </w:tc>
      </w:tr>
    </w:tbl>
    <w:p w14:paraId="3F03FBE3" w14:textId="77777777" w:rsidR="008D081B" w:rsidRDefault="008D081B" w:rsidP="008B7040">
      <w:pPr>
        <w:pStyle w:val="Heading2"/>
        <w:spacing w:after="722"/>
        <w:ind w:left="1113" w:firstLine="1118"/>
      </w:pPr>
    </w:p>
    <w:sectPr w:rsidR="008D081B" w:rsidSect="008B7040">
      <w:footerReference w:type="default" r:id="rId31"/>
      <w:pgSz w:w="11921" w:h="16841"/>
      <w:pgMar w:top="1109" w:right="1150" w:bottom="1290" w:left="0" w:header="720" w:footer="101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A494F" w16cex:dateUtc="2023-04-19T10:04:00Z"/>
  <w16cex:commentExtensible w16cex:durableId="27EA4D21" w16cex:dateUtc="2023-04-19T10:21:00Z"/>
  <w16cex:commentExtensible w16cex:durableId="27EA4D43" w16cex:dateUtc="2023-04-19T10:21:00Z"/>
  <w16cex:commentExtensible w16cex:durableId="27EA4DCB" w16cex:dateUtc="2023-04-19T1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5087" w14:textId="77777777" w:rsidR="00AE0019" w:rsidRDefault="00AE0019">
      <w:pPr>
        <w:spacing w:after="0" w:line="240" w:lineRule="auto"/>
      </w:pPr>
      <w:r>
        <w:separator/>
      </w:r>
    </w:p>
  </w:endnote>
  <w:endnote w:type="continuationSeparator" w:id="0">
    <w:p w14:paraId="7F543ADD" w14:textId="77777777" w:rsidR="00AE0019" w:rsidRDefault="00AE0019">
      <w:pPr>
        <w:spacing w:after="0" w:line="240" w:lineRule="auto"/>
      </w:pPr>
      <w:r>
        <w:continuationSeparator/>
      </w:r>
    </w:p>
  </w:endnote>
  <w:endnote w:type="continuationNotice" w:id="1">
    <w:p w14:paraId="434A2A12" w14:textId="77777777" w:rsidR="00AE0019" w:rsidRDefault="00AE0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F17644" w:rsidRDefault="00F17644">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4CD27" w14:textId="77777777" w:rsidR="00AE0019" w:rsidRDefault="00AE0019">
      <w:pPr>
        <w:spacing w:after="0" w:line="240" w:lineRule="auto"/>
      </w:pPr>
      <w:r>
        <w:separator/>
      </w:r>
    </w:p>
  </w:footnote>
  <w:footnote w:type="continuationSeparator" w:id="0">
    <w:p w14:paraId="7165EE87" w14:textId="77777777" w:rsidR="00AE0019" w:rsidRDefault="00AE0019">
      <w:pPr>
        <w:spacing w:after="0" w:line="240" w:lineRule="auto"/>
      </w:pPr>
      <w:r>
        <w:continuationSeparator/>
      </w:r>
    </w:p>
  </w:footnote>
  <w:footnote w:type="continuationNotice" w:id="1">
    <w:p w14:paraId="40D3ADC5" w14:textId="77777777" w:rsidR="00AE0019" w:rsidRDefault="00AE0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0" w15:restartNumberingAfterBreak="0">
    <w:nsid w:val="2310609E"/>
    <w:multiLevelType w:val="hybridMultilevel"/>
    <w:tmpl w:val="91E8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165FA4"/>
    <w:multiLevelType w:val="hybridMultilevel"/>
    <w:tmpl w:val="CBB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4"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ECD23CC"/>
    <w:multiLevelType w:val="hybridMultilevel"/>
    <w:tmpl w:val="9598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0"/>
  </w:num>
  <w:num w:numId="2">
    <w:abstractNumId w:val="24"/>
  </w:num>
  <w:num w:numId="3">
    <w:abstractNumId w:val="48"/>
  </w:num>
  <w:num w:numId="4">
    <w:abstractNumId w:val="53"/>
  </w:num>
  <w:num w:numId="5">
    <w:abstractNumId w:val="37"/>
  </w:num>
  <w:num w:numId="6">
    <w:abstractNumId w:val="0"/>
  </w:num>
  <w:num w:numId="7">
    <w:abstractNumId w:val="13"/>
  </w:num>
  <w:num w:numId="8">
    <w:abstractNumId w:val="6"/>
  </w:num>
  <w:num w:numId="9">
    <w:abstractNumId w:val="46"/>
  </w:num>
  <w:num w:numId="10">
    <w:abstractNumId w:val="38"/>
  </w:num>
  <w:num w:numId="11">
    <w:abstractNumId w:val="47"/>
  </w:num>
  <w:num w:numId="12">
    <w:abstractNumId w:val="20"/>
  </w:num>
  <w:num w:numId="13">
    <w:abstractNumId w:val="32"/>
  </w:num>
  <w:num w:numId="14">
    <w:abstractNumId w:val="12"/>
  </w:num>
  <w:num w:numId="15">
    <w:abstractNumId w:val="3"/>
  </w:num>
  <w:num w:numId="16">
    <w:abstractNumId w:val="7"/>
  </w:num>
  <w:num w:numId="17">
    <w:abstractNumId w:val="41"/>
  </w:num>
  <w:num w:numId="18">
    <w:abstractNumId w:val="43"/>
  </w:num>
  <w:num w:numId="19">
    <w:abstractNumId w:val="26"/>
  </w:num>
  <w:num w:numId="20">
    <w:abstractNumId w:val="5"/>
  </w:num>
  <w:num w:numId="21">
    <w:abstractNumId w:val="51"/>
  </w:num>
  <w:num w:numId="22">
    <w:abstractNumId w:val="49"/>
  </w:num>
  <w:num w:numId="23">
    <w:abstractNumId w:val="18"/>
  </w:num>
  <w:num w:numId="24">
    <w:abstractNumId w:val="45"/>
  </w:num>
  <w:num w:numId="25">
    <w:abstractNumId w:val="52"/>
  </w:num>
  <w:num w:numId="26">
    <w:abstractNumId w:val="56"/>
  </w:num>
  <w:num w:numId="27">
    <w:abstractNumId w:val="23"/>
  </w:num>
  <w:num w:numId="28">
    <w:abstractNumId w:val="9"/>
  </w:num>
  <w:num w:numId="29">
    <w:abstractNumId w:val="1"/>
  </w:num>
  <w:num w:numId="30">
    <w:abstractNumId w:val="2"/>
  </w:num>
  <w:num w:numId="31">
    <w:abstractNumId w:val="11"/>
  </w:num>
  <w:num w:numId="32">
    <w:abstractNumId w:val="35"/>
  </w:num>
  <w:num w:numId="33">
    <w:abstractNumId w:val="17"/>
  </w:num>
  <w:num w:numId="34">
    <w:abstractNumId w:val="15"/>
  </w:num>
  <w:num w:numId="35">
    <w:abstractNumId w:val="33"/>
  </w:num>
  <w:num w:numId="36">
    <w:abstractNumId w:val="30"/>
  </w:num>
  <w:num w:numId="37">
    <w:abstractNumId w:val="8"/>
  </w:num>
  <w:num w:numId="38">
    <w:abstractNumId w:val="34"/>
  </w:num>
  <w:num w:numId="39">
    <w:abstractNumId w:val="21"/>
  </w:num>
  <w:num w:numId="40">
    <w:abstractNumId w:val="14"/>
  </w:num>
  <w:num w:numId="41">
    <w:abstractNumId w:val="36"/>
  </w:num>
  <w:num w:numId="42">
    <w:abstractNumId w:val="55"/>
  </w:num>
  <w:num w:numId="43">
    <w:abstractNumId w:val="54"/>
  </w:num>
  <w:num w:numId="44">
    <w:abstractNumId w:val="16"/>
  </w:num>
  <w:num w:numId="45">
    <w:abstractNumId w:val="4"/>
  </w:num>
  <w:num w:numId="46">
    <w:abstractNumId w:val="19"/>
  </w:num>
  <w:num w:numId="47">
    <w:abstractNumId w:val="39"/>
  </w:num>
  <w:num w:numId="48">
    <w:abstractNumId w:val="27"/>
  </w:num>
  <w:num w:numId="49">
    <w:abstractNumId w:val="44"/>
  </w:num>
  <w:num w:numId="50">
    <w:abstractNumId w:val="28"/>
  </w:num>
  <w:num w:numId="51">
    <w:abstractNumId w:val="42"/>
  </w:num>
  <w:num w:numId="52">
    <w:abstractNumId w:val="31"/>
  </w:num>
  <w:num w:numId="53">
    <w:abstractNumId w:val="25"/>
  </w:num>
  <w:num w:numId="54">
    <w:abstractNumId w:val="29"/>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22"/>
  </w:num>
  <w:num w:numId="58">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07464"/>
    <w:rsid w:val="000141CF"/>
    <w:rsid w:val="000265E7"/>
    <w:rsid w:val="00047421"/>
    <w:rsid w:val="000756E5"/>
    <w:rsid w:val="000801CF"/>
    <w:rsid w:val="00081F42"/>
    <w:rsid w:val="00087421"/>
    <w:rsid w:val="00091349"/>
    <w:rsid w:val="000918F7"/>
    <w:rsid w:val="00091E42"/>
    <w:rsid w:val="000B3DAC"/>
    <w:rsid w:val="000C0642"/>
    <w:rsid w:val="00102C9F"/>
    <w:rsid w:val="00144AF3"/>
    <w:rsid w:val="00147CB5"/>
    <w:rsid w:val="0016119A"/>
    <w:rsid w:val="00164E5D"/>
    <w:rsid w:val="001747A5"/>
    <w:rsid w:val="001818B4"/>
    <w:rsid w:val="001862E4"/>
    <w:rsid w:val="00186D77"/>
    <w:rsid w:val="0018785F"/>
    <w:rsid w:val="001923BA"/>
    <w:rsid w:val="001B634B"/>
    <w:rsid w:val="001E067F"/>
    <w:rsid w:val="001F6314"/>
    <w:rsid w:val="002134FE"/>
    <w:rsid w:val="00221358"/>
    <w:rsid w:val="00231AFD"/>
    <w:rsid w:val="002338DB"/>
    <w:rsid w:val="002435E4"/>
    <w:rsid w:val="00251B44"/>
    <w:rsid w:val="0025367C"/>
    <w:rsid w:val="002548AF"/>
    <w:rsid w:val="002641E6"/>
    <w:rsid w:val="00266E89"/>
    <w:rsid w:val="002670F7"/>
    <w:rsid w:val="0027677C"/>
    <w:rsid w:val="00277EA0"/>
    <w:rsid w:val="00280ADE"/>
    <w:rsid w:val="00293CF7"/>
    <w:rsid w:val="002B7904"/>
    <w:rsid w:val="002C1976"/>
    <w:rsid w:val="002D373F"/>
    <w:rsid w:val="003052AF"/>
    <w:rsid w:val="00306512"/>
    <w:rsid w:val="00313563"/>
    <w:rsid w:val="00331C75"/>
    <w:rsid w:val="00336F4D"/>
    <w:rsid w:val="003568F5"/>
    <w:rsid w:val="00382E07"/>
    <w:rsid w:val="003B43F2"/>
    <w:rsid w:val="003B4720"/>
    <w:rsid w:val="003C0F59"/>
    <w:rsid w:val="003E3552"/>
    <w:rsid w:val="003E64E0"/>
    <w:rsid w:val="003F4004"/>
    <w:rsid w:val="00404088"/>
    <w:rsid w:val="00404389"/>
    <w:rsid w:val="004211CC"/>
    <w:rsid w:val="00424A4D"/>
    <w:rsid w:val="00431E22"/>
    <w:rsid w:val="00434151"/>
    <w:rsid w:val="00442DE3"/>
    <w:rsid w:val="00442F33"/>
    <w:rsid w:val="00444193"/>
    <w:rsid w:val="00457DED"/>
    <w:rsid w:val="00475941"/>
    <w:rsid w:val="004845A6"/>
    <w:rsid w:val="0048493A"/>
    <w:rsid w:val="004B35F7"/>
    <w:rsid w:val="004B4D41"/>
    <w:rsid w:val="004C1232"/>
    <w:rsid w:val="004C67FE"/>
    <w:rsid w:val="004C7811"/>
    <w:rsid w:val="004D3FA4"/>
    <w:rsid w:val="0051265B"/>
    <w:rsid w:val="00517A29"/>
    <w:rsid w:val="005364D6"/>
    <w:rsid w:val="00543A5D"/>
    <w:rsid w:val="005459D0"/>
    <w:rsid w:val="005462BA"/>
    <w:rsid w:val="00552240"/>
    <w:rsid w:val="00555632"/>
    <w:rsid w:val="00560543"/>
    <w:rsid w:val="005711C9"/>
    <w:rsid w:val="005779EF"/>
    <w:rsid w:val="005A59EA"/>
    <w:rsid w:val="005C5134"/>
    <w:rsid w:val="005D4CD9"/>
    <w:rsid w:val="005D67AA"/>
    <w:rsid w:val="005F70B2"/>
    <w:rsid w:val="00602818"/>
    <w:rsid w:val="006255DD"/>
    <w:rsid w:val="0063670D"/>
    <w:rsid w:val="006408E1"/>
    <w:rsid w:val="00652595"/>
    <w:rsid w:val="00652CB4"/>
    <w:rsid w:val="00656938"/>
    <w:rsid w:val="006604FF"/>
    <w:rsid w:val="006648EE"/>
    <w:rsid w:val="00674A12"/>
    <w:rsid w:val="0067738E"/>
    <w:rsid w:val="006826AC"/>
    <w:rsid w:val="00686107"/>
    <w:rsid w:val="006917D2"/>
    <w:rsid w:val="00697FE9"/>
    <w:rsid w:val="006A6D89"/>
    <w:rsid w:val="006B1B15"/>
    <w:rsid w:val="006C1297"/>
    <w:rsid w:val="006C6FFB"/>
    <w:rsid w:val="006D3FFD"/>
    <w:rsid w:val="006E34E3"/>
    <w:rsid w:val="006E6850"/>
    <w:rsid w:val="006E7172"/>
    <w:rsid w:val="00715D48"/>
    <w:rsid w:val="00724B6F"/>
    <w:rsid w:val="0074008C"/>
    <w:rsid w:val="00740DA6"/>
    <w:rsid w:val="00742A14"/>
    <w:rsid w:val="00746DC1"/>
    <w:rsid w:val="00770E5F"/>
    <w:rsid w:val="00774F25"/>
    <w:rsid w:val="00787B5B"/>
    <w:rsid w:val="0079229C"/>
    <w:rsid w:val="00794BB4"/>
    <w:rsid w:val="00796814"/>
    <w:rsid w:val="007A7D30"/>
    <w:rsid w:val="007B1BE7"/>
    <w:rsid w:val="007B3F31"/>
    <w:rsid w:val="007B5F43"/>
    <w:rsid w:val="007B725D"/>
    <w:rsid w:val="007C1C30"/>
    <w:rsid w:val="007C322E"/>
    <w:rsid w:val="007D5AC7"/>
    <w:rsid w:val="007F04D8"/>
    <w:rsid w:val="007F275F"/>
    <w:rsid w:val="007F687E"/>
    <w:rsid w:val="007F7221"/>
    <w:rsid w:val="00801C0F"/>
    <w:rsid w:val="008153CF"/>
    <w:rsid w:val="00826944"/>
    <w:rsid w:val="00830B4B"/>
    <w:rsid w:val="00843224"/>
    <w:rsid w:val="00847A63"/>
    <w:rsid w:val="008530F3"/>
    <w:rsid w:val="0085499A"/>
    <w:rsid w:val="00856B99"/>
    <w:rsid w:val="00861D34"/>
    <w:rsid w:val="00862925"/>
    <w:rsid w:val="008635E3"/>
    <w:rsid w:val="008649ED"/>
    <w:rsid w:val="00864C61"/>
    <w:rsid w:val="00866078"/>
    <w:rsid w:val="0087054C"/>
    <w:rsid w:val="0087690C"/>
    <w:rsid w:val="00893E63"/>
    <w:rsid w:val="0089664A"/>
    <w:rsid w:val="008B08C6"/>
    <w:rsid w:val="008B7040"/>
    <w:rsid w:val="008D081B"/>
    <w:rsid w:val="008D1395"/>
    <w:rsid w:val="008D2722"/>
    <w:rsid w:val="008D6D83"/>
    <w:rsid w:val="008E23D6"/>
    <w:rsid w:val="008E4A0A"/>
    <w:rsid w:val="008F2D22"/>
    <w:rsid w:val="008F60E6"/>
    <w:rsid w:val="009076C2"/>
    <w:rsid w:val="00916837"/>
    <w:rsid w:val="0092256E"/>
    <w:rsid w:val="009240A3"/>
    <w:rsid w:val="00964480"/>
    <w:rsid w:val="00964D77"/>
    <w:rsid w:val="009654C3"/>
    <w:rsid w:val="00982EE8"/>
    <w:rsid w:val="00986E09"/>
    <w:rsid w:val="009923B3"/>
    <w:rsid w:val="009C42B4"/>
    <w:rsid w:val="009C796C"/>
    <w:rsid w:val="009D7090"/>
    <w:rsid w:val="009D7B5B"/>
    <w:rsid w:val="009E6385"/>
    <w:rsid w:val="00A135BB"/>
    <w:rsid w:val="00A13F17"/>
    <w:rsid w:val="00A15E0F"/>
    <w:rsid w:val="00A26449"/>
    <w:rsid w:val="00A47382"/>
    <w:rsid w:val="00A614A0"/>
    <w:rsid w:val="00A76C2E"/>
    <w:rsid w:val="00A836E0"/>
    <w:rsid w:val="00AA7E6A"/>
    <w:rsid w:val="00AE0019"/>
    <w:rsid w:val="00AE4ABE"/>
    <w:rsid w:val="00AF7671"/>
    <w:rsid w:val="00B005B4"/>
    <w:rsid w:val="00B213E0"/>
    <w:rsid w:val="00B22668"/>
    <w:rsid w:val="00B40869"/>
    <w:rsid w:val="00B42795"/>
    <w:rsid w:val="00B54FFB"/>
    <w:rsid w:val="00B56ABB"/>
    <w:rsid w:val="00B67B48"/>
    <w:rsid w:val="00B95CE6"/>
    <w:rsid w:val="00BC5D4C"/>
    <w:rsid w:val="00BC616E"/>
    <w:rsid w:val="00BF1EAE"/>
    <w:rsid w:val="00C2667E"/>
    <w:rsid w:val="00C4501A"/>
    <w:rsid w:val="00C61B87"/>
    <w:rsid w:val="00C76108"/>
    <w:rsid w:val="00C93574"/>
    <w:rsid w:val="00C974F9"/>
    <w:rsid w:val="00CA1C64"/>
    <w:rsid w:val="00CA575D"/>
    <w:rsid w:val="00CB3912"/>
    <w:rsid w:val="00CB46F5"/>
    <w:rsid w:val="00CB562F"/>
    <w:rsid w:val="00CC1F71"/>
    <w:rsid w:val="00CC6278"/>
    <w:rsid w:val="00CD0317"/>
    <w:rsid w:val="00CE4A50"/>
    <w:rsid w:val="00CF3D32"/>
    <w:rsid w:val="00CF48BF"/>
    <w:rsid w:val="00CF4E34"/>
    <w:rsid w:val="00CF514B"/>
    <w:rsid w:val="00D00579"/>
    <w:rsid w:val="00D12B35"/>
    <w:rsid w:val="00D1557F"/>
    <w:rsid w:val="00D22D3E"/>
    <w:rsid w:val="00D33200"/>
    <w:rsid w:val="00D33482"/>
    <w:rsid w:val="00D46FB5"/>
    <w:rsid w:val="00D54D01"/>
    <w:rsid w:val="00D60A76"/>
    <w:rsid w:val="00D65C57"/>
    <w:rsid w:val="00D73B62"/>
    <w:rsid w:val="00D77261"/>
    <w:rsid w:val="00DA53C8"/>
    <w:rsid w:val="00DB2F03"/>
    <w:rsid w:val="00DB56CB"/>
    <w:rsid w:val="00DE05D9"/>
    <w:rsid w:val="00DE25AE"/>
    <w:rsid w:val="00DE58DF"/>
    <w:rsid w:val="00DE6737"/>
    <w:rsid w:val="00DE7762"/>
    <w:rsid w:val="00DE79C7"/>
    <w:rsid w:val="00DF5B94"/>
    <w:rsid w:val="00E01730"/>
    <w:rsid w:val="00E17F5D"/>
    <w:rsid w:val="00E42A3D"/>
    <w:rsid w:val="00E44B5E"/>
    <w:rsid w:val="00E450CE"/>
    <w:rsid w:val="00E52367"/>
    <w:rsid w:val="00E76765"/>
    <w:rsid w:val="00E83DC9"/>
    <w:rsid w:val="00E90256"/>
    <w:rsid w:val="00EA2319"/>
    <w:rsid w:val="00EA2353"/>
    <w:rsid w:val="00EB3B72"/>
    <w:rsid w:val="00ED15A3"/>
    <w:rsid w:val="00ED250C"/>
    <w:rsid w:val="00EE1E18"/>
    <w:rsid w:val="00EE7D61"/>
    <w:rsid w:val="00F00A6D"/>
    <w:rsid w:val="00F01AE1"/>
    <w:rsid w:val="00F11465"/>
    <w:rsid w:val="00F17644"/>
    <w:rsid w:val="00F32C8E"/>
    <w:rsid w:val="00F4512A"/>
    <w:rsid w:val="00F63A4D"/>
    <w:rsid w:val="00F842EE"/>
    <w:rsid w:val="00F86B91"/>
    <w:rsid w:val="00F9581A"/>
    <w:rsid w:val="00FA0ACE"/>
    <w:rsid w:val="00FA40DD"/>
    <w:rsid w:val="00FB4D42"/>
    <w:rsid w:val="00FC488A"/>
    <w:rsid w:val="00FE1F25"/>
    <w:rsid w:val="00FF324A"/>
    <w:rsid w:val="19A63C41"/>
    <w:rsid w:val="6917609B"/>
    <w:rsid w:val="6AAE8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F9D7742C-486C-4BE9-A73B-0C058EFA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102C9F"/>
    <w:pPr>
      <w:tabs>
        <w:tab w:val="num" w:pos="5040"/>
      </w:tabs>
      <w:suppressAutoHyphens w:val="0"/>
      <w:autoSpaceDN/>
      <w:adjustRightInd w:val="0"/>
      <w:spacing w:after="240" w:line="240" w:lineRule="auto"/>
      <w:ind w:left="5040" w:hanging="720"/>
      <w:jc w:val="both"/>
      <w:textAlignment w:val="auto"/>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02C9F"/>
    <w:pPr>
      <w:tabs>
        <w:tab w:val="num" w:pos="5040"/>
      </w:tabs>
      <w:suppressAutoHyphens w:val="0"/>
      <w:autoSpaceDN/>
      <w:adjustRightInd w:val="0"/>
      <w:spacing w:after="240" w:line="240" w:lineRule="auto"/>
      <w:ind w:left="5040" w:hanging="720"/>
      <w:jc w:val="both"/>
      <w:textAlignment w:val="auto"/>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02C9F"/>
    <w:pPr>
      <w:tabs>
        <w:tab w:val="num" w:pos="5040"/>
      </w:tabs>
      <w:suppressAutoHyphens w:val="0"/>
      <w:autoSpaceDN/>
      <w:adjustRightInd w:val="0"/>
      <w:spacing w:after="240" w:line="240" w:lineRule="auto"/>
      <w:ind w:left="5040" w:hanging="720"/>
      <w:jc w:val="both"/>
      <w:textAlignment w:val="auto"/>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02C9F"/>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02C9F"/>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02C9F"/>
    <w:rPr>
      <w:rFonts w:eastAsia="STZhongsong" w:cs="Times New Roman"/>
      <w:szCs w:val="20"/>
      <w:lang w:eastAsia="zh-CN"/>
    </w:rPr>
  </w:style>
  <w:style w:type="table" w:styleId="TableGrid">
    <w:name w:val="Table Grid"/>
    <w:basedOn w:val="TableNormal"/>
    <w:uiPriority w:val="59"/>
    <w:rsid w:val="00A836E0"/>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11465"/>
  </w:style>
  <w:style w:type="character" w:styleId="Mention">
    <w:name w:val="Mention"/>
    <w:basedOn w:val="DefaultParagraphFont"/>
    <w:uiPriority w:val="99"/>
    <w:unhideWhenUsed/>
    <w:rsid w:val="00A76C2E"/>
    <w:rPr>
      <w:color w:val="2B579A"/>
      <w:shd w:val="clear" w:color="auto" w:fill="E1DFDD"/>
    </w:rPr>
  </w:style>
  <w:style w:type="paragraph" w:styleId="Revision">
    <w:name w:val="Revision"/>
    <w:hidden/>
    <w:uiPriority w:val="99"/>
    <w:semiHidden/>
    <w:rsid w:val="00F86B91"/>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96445">
      <w:bodyDiv w:val="1"/>
      <w:marLeft w:val="0"/>
      <w:marRight w:val="0"/>
      <w:marTop w:val="0"/>
      <w:marBottom w:val="0"/>
      <w:divBdr>
        <w:top w:val="none" w:sz="0" w:space="0" w:color="auto"/>
        <w:left w:val="none" w:sz="0" w:space="0" w:color="auto"/>
        <w:bottom w:val="none" w:sz="0" w:space="0" w:color="auto"/>
        <w:right w:val="none" w:sz="0" w:space="0" w:color="auto"/>
      </w:divBdr>
    </w:div>
    <w:div w:id="189851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A4423F325C24C86B4F2F90FEAE248" ma:contentTypeVersion="26" ma:contentTypeDescription="Create a new document." ma:contentTypeScope="" ma:versionID="59bf796e1e4229ebbb9c6857569a640b">
  <xsd:schema xmlns:xsd="http://www.w3.org/2001/XMLSchema" xmlns:xs="http://www.w3.org/2001/XMLSchema" xmlns:p="http://schemas.microsoft.com/office/2006/metadata/properties" xmlns:ns2="ed7d1823-35f7-47c9-8547-97e4cfa25cd0" xmlns:ns3="f549598b-8c5c-4050-b548-d214e8489cf2" xmlns:ns4="a2e16f31-d863-4d4c-8951-16147e4c3f5a" targetNamespace="http://schemas.microsoft.com/office/2006/metadata/properties" ma:root="true" ma:fieldsID="d64ebd5eebf9bd9ccfe2f1671d9f1d45" ns2:_="" ns3:_="" ns4:_="">
    <xsd:import namespace="ed7d1823-35f7-47c9-8547-97e4cfa25cd0"/>
    <xsd:import namespace="f549598b-8c5c-4050-b548-d214e8489cf2"/>
    <xsd:import namespace="a2e16f31-d863-4d4c-8951-16147e4c3f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Customer_x0020_Name" minOccurs="0"/>
                <xsd:element ref="ns3:_Flow_SignoffStatus" minOccurs="0"/>
                <xsd:element ref="ns3:OnTracker" minOccurs="0"/>
                <xsd:element ref="ns3:MediaServiceGenerationTime" minOccurs="0"/>
                <xsd:element ref="ns3:MediaServiceEventHashCode" minOccurs="0"/>
                <xsd:element ref="ns3:DocType" minOccurs="0"/>
                <xsd:element ref="ns3:CreateDraft" minOccurs="0"/>
                <xsd:element ref="ns3:Framework"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d1823-35f7-47c9-8547-97e4cfa25c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9598b-8c5c-4050-b548-d214e8489c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ustomer_x0020_Name" ma:index="16" nillable="true" ma:displayName="Customer Name" ma:internalName="Customer_x0020_Name">
      <xsd:simpleType>
        <xsd:restriction base="dms:Text">
          <xsd:maxLength value="255"/>
        </xsd:restriction>
      </xsd:simpleType>
    </xsd:element>
    <xsd:element name="_Flow_SignoffStatus" ma:index="17" nillable="true" ma:displayName="Sign-off status" ma:format="Dropdown" ma:internalName="Sign_x002d_off_x0020_status">
      <xsd:simpleType>
        <xsd:restriction base="dms:Choice">
          <xsd:enumeration value="Unsigned"/>
          <xsd:enumeration value="Countersigned"/>
        </xsd:restriction>
      </xsd:simpleType>
    </xsd:element>
    <xsd:element name="OnTracker" ma:index="18" nillable="true" ma:displayName="On Tracker" ma:default="0" ma:format="Dropdown" ma:internalName="OnTracker">
      <xsd:simpleType>
        <xsd:restriction base="dms:Boolea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ocType" ma:index="21" nillable="true" ma:displayName="DocType" ma:format="Dropdown" ma:internalName="DocType">
      <xsd:simpleType>
        <xsd:restriction base="dms:Choice">
          <xsd:enumeration value="Framework Terms"/>
          <xsd:enumeration value="Call Off Terms"/>
          <xsd:enumeration value="Call Off Template"/>
        </xsd:restriction>
      </xsd:simpleType>
    </xsd:element>
    <xsd:element name="CreateDraft" ma:index="22" nillable="true" ma:displayName="Create Draft" ma:format="Dropdown" ma:internalName="CreateDraft">
      <xsd:simpleType>
        <xsd:restriction base="dms:Text">
          <xsd:maxLength value="255"/>
        </xsd:restriction>
      </xsd:simpleType>
    </xsd:element>
    <xsd:element name="Framework" ma:index="23" nillable="true" ma:displayName="Framework" ma:format="Dropdown" ma:internalName="Framework">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5f6cbd8-8baa-4e99-b9ca-71c5f93ff86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16f31-d863-4d4c-8951-16147e4c3f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c73b38b-c2dc-41b5-85e7-ad1aa6ec1a0e}" ma:internalName="TaxCatchAll" ma:showField="CatchAllData" ma:web="a2e16f31-d863-4d4c-8951-16147e4c3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67D0-2633-48C5-A201-6A9302191C92}">
  <ds:schemaRefs>
    <ds:schemaRef ds:uri="http://schemas.microsoft.com/sharepoint/v3/contenttype/forms"/>
  </ds:schemaRefs>
</ds:datastoreItem>
</file>

<file path=customXml/itemProps2.xml><?xml version="1.0" encoding="utf-8"?>
<ds:datastoreItem xmlns:ds="http://schemas.openxmlformats.org/officeDocument/2006/customXml" ds:itemID="{85673C88-A974-4BEC-888D-741ABBAF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d1823-35f7-47c9-8547-97e4cfa25cd0"/>
    <ds:schemaRef ds:uri="f549598b-8c5c-4050-b548-d214e8489cf2"/>
    <ds:schemaRef ds:uri="a2e16f31-d863-4d4c-8951-16147e4c3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8E27C-CD0E-42D2-A0EC-A69B198B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12613</Words>
  <Characters>71895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Jeanette Scott</cp:lastModifiedBy>
  <cp:revision>2</cp:revision>
  <dcterms:created xsi:type="dcterms:W3CDTF">2023-04-27T14:47:00Z</dcterms:created>
  <dcterms:modified xsi:type="dcterms:W3CDTF">2023-04-27T14:47:00Z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acff2a-e47d-4204-968b-b4aeefd301de_Enabled">
    <vt:lpwstr>true</vt:lpwstr>
  </property>
  <property fmtid="{D5CDD505-2E9C-101B-9397-08002B2CF9AE}" pid="3" name="MSIP_Label_c1acff2a-e47d-4204-968b-b4aeefd301de_SetDate">
    <vt:lpwstr>2023-04-03T16:12:34Z</vt:lpwstr>
  </property>
  <property fmtid="{D5CDD505-2E9C-101B-9397-08002B2CF9AE}" pid="4" name="MSIP_Label_c1acff2a-e47d-4204-968b-b4aeefd301de_Method">
    <vt:lpwstr>Standard</vt:lpwstr>
  </property>
  <property fmtid="{D5CDD505-2E9C-101B-9397-08002B2CF9AE}" pid="5" name="MSIP_Label_c1acff2a-e47d-4204-968b-b4aeefd301de_Name">
    <vt:lpwstr>Trustmarque - CONFIDENTIAL</vt:lpwstr>
  </property>
  <property fmtid="{D5CDD505-2E9C-101B-9397-08002B2CF9AE}" pid="6" name="MSIP_Label_c1acff2a-e47d-4204-968b-b4aeefd301de_SiteId">
    <vt:lpwstr>aa315405-b49f-4a6c-b54c-7fa4b20db80b</vt:lpwstr>
  </property>
  <property fmtid="{D5CDD505-2E9C-101B-9397-08002B2CF9AE}" pid="7" name="MSIP_Label_c1acff2a-e47d-4204-968b-b4aeefd301de_ActionId">
    <vt:lpwstr>313c2675-e9ef-4c68-81d6-8fc8bfc00d00</vt:lpwstr>
  </property>
  <property fmtid="{D5CDD505-2E9C-101B-9397-08002B2CF9AE}" pid="8" name="MSIP_Label_c1acff2a-e47d-4204-968b-b4aeefd301de_ContentBits">
    <vt:lpwstr>0</vt:lpwstr>
  </property>
</Properties>
</file>