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29175DCD" w:rsidR="00B327EC" w:rsidRPr="00021B0E" w:rsidRDefault="00EE7605" w:rsidP="00B327EC">
      <w:pPr>
        <w:widowControl w:val="0"/>
        <w:tabs>
          <w:tab w:val="center" w:pos="4513"/>
        </w:tabs>
        <w:spacing w:before="120" w:after="120"/>
        <w:jc w:val="center"/>
        <w:rPr>
          <w:b/>
          <w:color w:val="000000"/>
          <w:sz w:val="36"/>
          <w:szCs w:val="36"/>
        </w:rPr>
      </w:pPr>
      <w:r>
        <w:rPr>
          <w:b/>
          <w:color w:val="000000"/>
          <w:sz w:val="36"/>
          <w:szCs w:val="36"/>
        </w:rPr>
        <w:t xml:space="preserve">HOME OFFICE </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5EE99E60" w:rsidR="00B327EC" w:rsidRPr="00021B0E" w:rsidRDefault="004C1F2C" w:rsidP="00B327EC">
      <w:pPr>
        <w:widowControl w:val="0"/>
        <w:tabs>
          <w:tab w:val="center" w:pos="4513"/>
        </w:tabs>
        <w:spacing w:before="120" w:after="120"/>
        <w:jc w:val="center"/>
        <w:rPr>
          <w:b/>
          <w:color w:val="000000"/>
          <w:sz w:val="36"/>
          <w:szCs w:val="36"/>
        </w:rPr>
      </w:pPr>
      <w:r>
        <w:rPr>
          <w:b/>
          <w:color w:val="000000"/>
          <w:sz w:val="36"/>
          <w:szCs w:val="36"/>
        </w:rPr>
        <w:t>- AND</w:t>
      </w:r>
      <w:r w:rsidR="00B327EC"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4D1F7975" w:rsidR="00B327EC" w:rsidRPr="00021B0E" w:rsidRDefault="004C1F2C" w:rsidP="00B327EC">
      <w:pPr>
        <w:widowControl w:val="0"/>
        <w:tabs>
          <w:tab w:val="center" w:pos="4513"/>
        </w:tabs>
        <w:spacing w:before="120" w:after="120"/>
        <w:jc w:val="center"/>
        <w:rPr>
          <w:color w:val="000000"/>
          <w:sz w:val="36"/>
          <w:szCs w:val="36"/>
        </w:rPr>
      </w:pPr>
      <w:r w:rsidRPr="004C1F2C">
        <w:rPr>
          <w:b/>
          <w:sz w:val="36"/>
          <w:szCs w:val="36"/>
        </w:rPr>
        <w:t>LINDA ZEALEY EDITORIAL SERVICES</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4B835F5C"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r w:rsidR="004C1F2C">
        <w:rPr>
          <w:b/>
          <w:color w:val="000000"/>
          <w:sz w:val="36"/>
          <w:szCs w:val="36"/>
        </w:rPr>
        <w:br/>
      </w:r>
    </w:p>
    <w:p w14:paraId="6EACBD19" w14:textId="11865B46" w:rsidR="00B327EC" w:rsidRPr="00021B0E" w:rsidRDefault="004C1F2C" w:rsidP="00B327EC">
      <w:pPr>
        <w:widowControl w:val="0"/>
        <w:tabs>
          <w:tab w:val="left" w:pos="-720"/>
        </w:tabs>
        <w:spacing w:before="120" w:after="120"/>
        <w:jc w:val="center"/>
        <w:rPr>
          <w:b/>
          <w:bCs/>
          <w:color w:val="000000"/>
          <w:sz w:val="36"/>
          <w:szCs w:val="36"/>
        </w:rPr>
      </w:pPr>
      <w:r>
        <w:rPr>
          <w:b/>
          <w:bCs/>
          <w:color w:val="000000"/>
          <w:sz w:val="36"/>
          <w:szCs w:val="36"/>
        </w:rPr>
        <w:t>RELATING TO</w:t>
      </w:r>
    </w:p>
    <w:p w14:paraId="73DF4AFC" w14:textId="6A683603" w:rsidR="00B327EC" w:rsidRDefault="00EE7605" w:rsidP="00B327EC">
      <w:pPr>
        <w:widowControl w:val="0"/>
        <w:tabs>
          <w:tab w:val="center" w:pos="4513"/>
        </w:tabs>
        <w:spacing w:before="120" w:after="120"/>
        <w:jc w:val="center"/>
        <w:rPr>
          <w:b/>
          <w:color w:val="000000"/>
          <w:sz w:val="36"/>
          <w:szCs w:val="36"/>
        </w:rPr>
      </w:pPr>
      <w:r>
        <w:rPr>
          <w:b/>
          <w:color w:val="000000"/>
          <w:sz w:val="36"/>
          <w:szCs w:val="36"/>
        </w:rPr>
        <w:br/>
        <w:t>THE PROVISION OF PROOFREADING SERVICES</w:t>
      </w:r>
      <w:r w:rsidR="004C1F2C">
        <w:rPr>
          <w:b/>
          <w:color w:val="000000"/>
          <w:sz w:val="36"/>
          <w:szCs w:val="36"/>
        </w:rPr>
        <w:br/>
      </w:r>
    </w:p>
    <w:p w14:paraId="584C9CC2" w14:textId="4F1BA1E2" w:rsidR="00F42D71" w:rsidRPr="00EE7605" w:rsidRDefault="00EE7605" w:rsidP="00B327EC">
      <w:pPr>
        <w:widowControl w:val="0"/>
        <w:tabs>
          <w:tab w:val="center" w:pos="4513"/>
        </w:tabs>
        <w:spacing w:before="120" w:after="120"/>
        <w:jc w:val="center"/>
        <w:rPr>
          <w:b/>
          <w:sz w:val="36"/>
          <w:szCs w:val="36"/>
        </w:rPr>
      </w:pPr>
      <w:r w:rsidRPr="00EE7605">
        <w:rPr>
          <w:b/>
          <w:sz w:val="36"/>
          <w:szCs w:val="36"/>
        </w:rPr>
        <w:t>CONTRACT REFERENCE: CCZW17A09</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lastRenderedPageBreak/>
        <w:t>CONTENTS</w:t>
      </w:r>
    </w:p>
    <w:p w14:paraId="653EC24B" w14:textId="77777777" w:rsidR="001167A3" w:rsidRDefault="001167A3">
      <w:pPr>
        <w:pStyle w:val="TOC1"/>
        <w:rPr>
          <w:rFonts w:cs="Arial"/>
          <w:caps w:val="0"/>
          <w:szCs w:val="22"/>
        </w:rPr>
      </w:pPr>
    </w:p>
    <w:p w14:paraId="1A011153" w14:textId="6D282AD7" w:rsidR="000D2A36"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93856428" w:history="1">
        <w:r w:rsidR="000D2A36" w:rsidRPr="005D643A">
          <w:rPr>
            <w:rStyle w:val="Hyperlink"/>
            <w:rFonts w:eastAsia="Times New Roman"/>
            <w:b/>
            <w:noProof/>
            <w:lang w:eastAsia="en-US"/>
          </w:rPr>
          <w:t>ANNEX 1 – TERMS AND CONDITIONS</w:t>
        </w:r>
        <w:r w:rsidR="000D2A36">
          <w:rPr>
            <w:noProof/>
            <w:webHidden/>
          </w:rPr>
          <w:tab/>
        </w:r>
        <w:r w:rsidR="000D2A36">
          <w:rPr>
            <w:noProof/>
            <w:webHidden/>
          </w:rPr>
          <w:fldChar w:fldCharType="begin"/>
        </w:r>
        <w:r w:rsidR="000D2A36">
          <w:rPr>
            <w:noProof/>
            <w:webHidden/>
          </w:rPr>
          <w:instrText xml:space="preserve"> PAGEREF _Toc493856428 \h </w:instrText>
        </w:r>
        <w:r w:rsidR="000D2A36">
          <w:rPr>
            <w:noProof/>
            <w:webHidden/>
          </w:rPr>
        </w:r>
        <w:r w:rsidR="000D2A36">
          <w:rPr>
            <w:noProof/>
            <w:webHidden/>
          </w:rPr>
          <w:fldChar w:fldCharType="separate"/>
        </w:r>
        <w:r w:rsidR="004D14B5">
          <w:rPr>
            <w:noProof/>
            <w:webHidden/>
          </w:rPr>
          <w:t>3</w:t>
        </w:r>
        <w:r w:rsidR="000D2A36">
          <w:rPr>
            <w:noProof/>
            <w:webHidden/>
          </w:rPr>
          <w:fldChar w:fldCharType="end"/>
        </w:r>
      </w:hyperlink>
    </w:p>
    <w:p w14:paraId="3602526D" w14:textId="39007D02" w:rsidR="000D2A36" w:rsidRDefault="00757254">
      <w:pPr>
        <w:pStyle w:val="TOC1"/>
        <w:rPr>
          <w:rFonts w:asciiTheme="minorHAnsi" w:eastAsiaTheme="minorEastAsia" w:hAnsiTheme="minorHAnsi" w:cstheme="minorBidi"/>
          <w:caps w:val="0"/>
          <w:noProof/>
          <w:szCs w:val="22"/>
          <w:lang w:eastAsia="en-GB"/>
        </w:rPr>
      </w:pPr>
      <w:hyperlink w:anchor="_Toc493856429" w:history="1">
        <w:r w:rsidR="000D2A36" w:rsidRPr="005D643A">
          <w:rPr>
            <w:rStyle w:val="Hyperlink"/>
            <w:rFonts w:cs="Arial"/>
            <w:noProof/>
          </w:rPr>
          <w:t>1</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Interpretation</w:t>
        </w:r>
        <w:r w:rsidR="000D2A36">
          <w:rPr>
            <w:noProof/>
            <w:webHidden/>
          </w:rPr>
          <w:tab/>
        </w:r>
        <w:r w:rsidR="000D2A36">
          <w:rPr>
            <w:noProof/>
            <w:webHidden/>
          </w:rPr>
          <w:fldChar w:fldCharType="begin"/>
        </w:r>
        <w:r w:rsidR="000D2A36">
          <w:rPr>
            <w:noProof/>
            <w:webHidden/>
          </w:rPr>
          <w:instrText xml:space="preserve"> PAGEREF _Toc493856429 \h </w:instrText>
        </w:r>
        <w:r w:rsidR="000D2A36">
          <w:rPr>
            <w:noProof/>
            <w:webHidden/>
          </w:rPr>
        </w:r>
        <w:r w:rsidR="000D2A36">
          <w:rPr>
            <w:noProof/>
            <w:webHidden/>
          </w:rPr>
          <w:fldChar w:fldCharType="separate"/>
        </w:r>
        <w:r w:rsidR="004D14B5">
          <w:rPr>
            <w:noProof/>
            <w:webHidden/>
          </w:rPr>
          <w:t>3</w:t>
        </w:r>
        <w:r w:rsidR="000D2A36">
          <w:rPr>
            <w:noProof/>
            <w:webHidden/>
          </w:rPr>
          <w:fldChar w:fldCharType="end"/>
        </w:r>
      </w:hyperlink>
    </w:p>
    <w:p w14:paraId="1220FF0F" w14:textId="62C875CA" w:rsidR="000D2A36" w:rsidRDefault="00757254">
      <w:pPr>
        <w:pStyle w:val="TOC1"/>
        <w:rPr>
          <w:rFonts w:asciiTheme="minorHAnsi" w:eastAsiaTheme="minorEastAsia" w:hAnsiTheme="minorHAnsi" w:cstheme="minorBidi"/>
          <w:caps w:val="0"/>
          <w:noProof/>
          <w:szCs w:val="22"/>
          <w:lang w:eastAsia="en-GB"/>
        </w:rPr>
      </w:pPr>
      <w:hyperlink w:anchor="_Toc493856430" w:history="1">
        <w:r w:rsidR="000D2A36" w:rsidRPr="005D643A">
          <w:rPr>
            <w:rStyle w:val="Hyperlink"/>
            <w:rFonts w:cs="Arial"/>
            <w:noProof/>
          </w:rPr>
          <w:t>2</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Basis of Agreement</w:t>
        </w:r>
        <w:r w:rsidR="000D2A36">
          <w:rPr>
            <w:noProof/>
            <w:webHidden/>
          </w:rPr>
          <w:tab/>
        </w:r>
        <w:r w:rsidR="000D2A36">
          <w:rPr>
            <w:noProof/>
            <w:webHidden/>
          </w:rPr>
          <w:fldChar w:fldCharType="begin"/>
        </w:r>
        <w:r w:rsidR="000D2A36">
          <w:rPr>
            <w:noProof/>
            <w:webHidden/>
          </w:rPr>
          <w:instrText xml:space="preserve"> PAGEREF _Toc493856430 \h </w:instrText>
        </w:r>
        <w:r w:rsidR="000D2A36">
          <w:rPr>
            <w:noProof/>
            <w:webHidden/>
          </w:rPr>
        </w:r>
        <w:r w:rsidR="000D2A36">
          <w:rPr>
            <w:noProof/>
            <w:webHidden/>
          </w:rPr>
          <w:fldChar w:fldCharType="separate"/>
        </w:r>
        <w:r w:rsidR="004D14B5">
          <w:rPr>
            <w:noProof/>
            <w:webHidden/>
          </w:rPr>
          <w:t>4</w:t>
        </w:r>
        <w:r w:rsidR="000D2A36">
          <w:rPr>
            <w:noProof/>
            <w:webHidden/>
          </w:rPr>
          <w:fldChar w:fldCharType="end"/>
        </w:r>
      </w:hyperlink>
    </w:p>
    <w:p w14:paraId="16E5A5AA" w14:textId="3F5BABD6" w:rsidR="000D2A36" w:rsidRDefault="00757254">
      <w:pPr>
        <w:pStyle w:val="TOC1"/>
        <w:rPr>
          <w:rFonts w:asciiTheme="minorHAnsi" w:eastAsiaTheme="minorEastAsia" w:hAnsiTheme="minorHAnsi" w:cstheme="minorBidi"/>
          <w:caps w:val="0"/>
          <w:noProof/>
          <w:szCs w:val="22"/>
          <w:lang w:eastAsia="en-GB"/>
        </w:rPr>
      </w:pPr>
      <w:hyperlink w:anchor="_Toc493856431" w:history="1">
        <w:r w:rsidR="000D2A36" w:rsidRPr="005D643A">
          <w:rPr>
            <w:rStyle w:val="Hyperlink"/>
            <w:rFonts w:cs="Arial"/>
            <w:noProof/>
          </w:rPr>
          <w:t>3</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Supply of Services</w:t>
        </w:r>
        <w:r w:rsidR="000D2A36">
          <w:rPr>
            <w:noProof/>
            <w:webHidden/>
          </w:rPr>
          <w:tab/>
        </w:r>
        <w:r w:rsidR="000D2A36">
          <w:rPr>
            <w:noProof/>
            <w:webHidden/>
          </w:rPr>
          <w:fldChar w:fldCharType="begin"/>
        </w:r>
        <w:r w:rsidR="000D2A36">
          <w:rPr>
            <w:noProof/>
            <w:webHidden/>
          </w:rPr>
          <w:instrText xml:space="preserve"> PAGEREF _Toc493856431 \h </w:instrText>
        </w:r>
        <w:r w:rsidR="000D2A36">
          <w:rPr>
            <w:noProof/>
            <w:webHidden/>
          </w:rPr>
        </w:r>
        <w:r w:rsidR="000D2A36">
          <w:rPr>
            <w:noProof/>
            <w:webHidden/>
          </w:rPr>
          <w:fldChar w:fldCharType="separate"/>
        </w:r>
        <w:r w:rsidR="004D14B5">
          <w:rPr>
            <w:noProof/>
            <w:webHidden/>
          </w:rPr>
          <w:t>5</w:t>
        </w:r>
        <w:r w:rsidR="000D2A36">
          <w:rPr>
            <w:noProof/>
            <w:webHidden/>
          </w:rPr>
          <w:fldChar w:fldCharType="end"/>
        </w:r>
      </w:hyperlink>
    </w:p>
    <w:p w14:paraId="03111B9D" w14:textId="3ADC0856" w:rsidR="000D2A36" w:rsidRDefault="00757254">
      <w:pPr>
        <w:pStyle w:val="TOC1"/>
        <w:rPr>
          <w:rFonts w:asciiTheme="minorHAnsi" w:eastAsiaTheme="minorEastAsia" w:hAnsiTheme="minorHAnsi" w:cstheme="minorBidi"/>
          <w:caps w:val="0"/>
          <w:noProof/>
          <w:szCs w:val="22"/>
          <w:lang w:eastAsia="en-GB"/>
        </w:rPr>
      </w:pPr>
      <w:hyperlink w:anchor="_Toc493856432" w:history="1">
        <w:r w:rsidR="000D2A36" w:rsidRPr="005D643A">
          <w:rPr>
            <w:rStyle w:val="Hyperlink"/>
            <w:rFonts w:cs="Arial"/>
            <w:noProof/>
          </w:rPr>
          <w:t>4</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Term</w:t>
        </w:r>
        <w:r w:rsidR="000D2A36">
          <w:rPr>
            <w:noProof/>
            <w:webHidden/>
          </w:rPr>
          <w:tab/>
        </w:r>
        <w:r w:rsidR="000D2A36">
          <w:rPr>
            <w:noProof/>
            <w:webHidden/>
          </w:rPr>
          <w:fldChar w:fldCharType="begin"/>
        </w:r>
        <w:r w:rsidR="000D2A36">
          <w:rPr>
            <w:noProof/>
            <w:webHidden/>
          </w:rPr>
          <w:instrText xml:space="preserve"> PAGEREF _Toc493856432 \h </w:instrText>
        </w:r>
        <w:r w:rsidR="000D2A36">
          <w:rPr>
            <w:noProof/>
            <w:webHidden/>
          </w:rPr>
        </w:r>
        <w:r w:rsidR="000D2A36">
          <w:rPr>
            <w:noProof/>
            <w:webHidden/>
          </w:rPr>
          <w:fldChar w:fldCharType="separate"/>
        </w:r>
        <w:r w:rsidR="004D14B5">
          <w:rPr>
            <w:noProof/>
            <w:webHidden/>
          </w:rPr>
          <w:t>5</w:t>
        </w:r>
        <w:r w:rsidR="000D2A36">
          <w:rPr>
            <w:noProof/>
            <w:webHidden/>
          </w:rPr>
          <w:fldChar w:fldCharType="end"/>
        </w:r>
      </w:hyperlink>
    </w:p>
    <w:p w14:paraId="425D19FF" w14:textId="26388BAF" w:rsidR="000D2A36" w:rsidRDefault="00757254">
      <w:pPr>
        <w:pStyle w:val="TOC1"/>
        <w:rPr>
          <w:rFonts w:asciiTheme="minorHAnsi" w:eastAsiaTheme="minorEastAsia" w:hAnsiTheme="minorHAnsi" w:cstheme="minorBidi"/>
          <w:caps w:val="0"/>
          <w:noProof/>
          <w:szCs w:val="22"/>
          <w:lang w:eastAsia="en-GB"/>
        </w:rPr>
      </w:pPr>
      <w:hyperlink w:anchor="_Toc493856433" w:history="1">
        <w:r w:rsidR="000D2A36" w:rsidRPr="005D643A">
          <w:rPr>
            <w:rStyle w:val="Hyperlink"/>
            <w:rFonts w:cs="Arial"/>
            <w:noProof/>
          </w:rPr>
          <w:t>5</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Charges, Payment and Recovery of Sums Due</w:t>
        </w:r>
        <w:r w:rsidR="000D2A36">
          <w:rPr>
            <w:noProof/>
            <w:webHidden/>
          </w:rPr>
          <w:tab/>
        </w:r>
        <w:r w:rsidR="000D2A36">
          <w:rPr>
            <w:noProof/>
            <w:webHidden/>
          </w:rPr>
          <w:fldChar w:fldCharType="begin"/>
        </w:r>
        <w:r w:rsidR="000D2A36">
          <w:rPr>
            <w:noProof/>
            <w:webHidden/>
          </w:rPr>
          <w:instrText xml:space="preserve"> PAGEREF _Toc493856433 \h </w:instrText>
        </w:r>
        <w:r w:rsidR="000D2A36">
          <w:rPr>
            <w:noProof/>
            <w:webHidden/>
          </w:rPr>
        </w:r>
        <w:r w:rsidR="000D2A36">
          <w:rPr>
            <w:noProof/>
            <w:webHidden/>
          </w:rPr>
          <w:fldChar w:fldCharType="separate"/>
        </w:r>
        <w:r w:rsidR="004D14B5">
          <w:rPr>
            <w:noProof/>
            <w:webHidden/>
          </w:rPr>
          <w:t>5</w:t>
        </w:r>
        <w:r w:rsidR="000D2A36">
          <w:rPr>
            <w:noProof/>
            <w:webHidden/>
          </w:rPr>
          <w:fldChar w:fldCharType="end"/>
        </w:r>
      </w:hyperlink>
    </w:p>
    <w:p w14:paraId="08BB1BD1" w14:textId="62537424" w:rsidR="000D2A36" w:rsidRDefault="00757254">
      <w:pPr>
        <w:pStyle w:val="TOC1"/>
        <w:rPr>
          <w:rFonts w:asciiTheme="minorHAnsi" w:eastAsiaTheme="minorEastAsia" w:hAnsiTheme="minorHAnsi" w:cstheme="minorBidi"/>
          <w:caps w:val="0"/>
          <w:noProof/>
          <w:szCs w:val="22"/>
          <w:lang w:eastAsia="en-GB"/>
        </w:rPr>
      </w:pPr>
      <w:hyperlink w:anchor="_Toc493856434" w:history="1">
        <w:r w:rsidR="000D2A36" w:rsidRPr="005D643A">
          <w:rPr>
            <w:rStyle w:val="Hyperlink"/>
            <w:rFonts w:cs="Arial"/>
            <w:noProof/>
          </w:rPr>
          <w:t>6</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Premises and equipment</w:t>
        </w:r>
        <w:r w:rsidR="000D2A36">
          <w:rPr>
            <w:noProof/>
            <w:webHidden/>
          </w:rPr>
          <w:tab/>
        </w:r>
        <w:r w:rsidR="000D2A36">
          <w:rPr>
            <w:noProof/>
            <w:webHidden/>
          </w:rPr>
          <w:fldChar w:fldCharType="begin"/>
        </w:r>
        <w:r w:rsidR="000D2A36">
          <w:rPr>
            <w:noProof/>
            <w:webHidden/>
          </w:rPr>
          <w:instrText xml:space="preserve"> PAGEREF _Toc493856434 \h </w:instrText>
        </w:r>
        <w:r w:rsidR="000D2A36">
          <w:rPr>
            <w:noProof/>
            <w:webHidden/>
          </w:rPr>
        </w:r>
        <w:r w:rsidR="000D2A36">
          <w:rPr>
            <w:noProof/>
            <w:webHidden/>
          </w:rPr>
          <w:fldChar w:fldCharType="separate"/>
        </w:r>
        <w:r w:rsidR="004D14B5">
          <w:rPr>
            <w:noProof/>
            <w:webHidden/>
          </w:rPr>
          <w:t>6</w:t>
        </w:r>
        <w:r w:rsidR="000D2A36">
          <w:rPr>
            <w:noProof/>
            <w:webHidden/>
          </w:rPr>
          <w:fldChar w:fldCharType="end"/>
        </w:r>
      </w:hyperlink>
    </w:p>
    <w:p w14:paraId="0D26D2AE" w14:textId="369B726E" w:rsidR="000D2A36" w:rsidRDefault="00757254">
      <w:pPr>
        <w:pStyle w:val="TOC1"/>
        <w:rPr>
          <w:rFonts w:asciiTheme="minorHAnsi" w:eastAsiaTheme="minorEastAsia" w:hAnsiTheme="minorHAnsi" w:cstheme="minorBidi"/>
          <w:caps w:val="0"/>
          <w:noProof/>
          <w:szCs w:val="22"/>
          <w:lang w:eastAsia="en-GB"/>
        </w:rPr>
      </w:pPr>
      <w:hyperlink w:anchor="_Toc493856435" w:history="1">
        <w:r w:rsidR="000D2A36" w:rsidRPr="005D643A">
          <w:rPr>
            <w:rStyle w:val="Hyperlink"/>
            <w:rFonts w:cs="Arial"/>
            <w:bCs/>
            <w:noProof/>
          </w:rPr>
          <w:t>7</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Staff and Key Personnel</w:t>
        </w:r>
        <w:r w:rsidR="000D2A36">
          <w:rPr>
            <w:noProof/>
            <w:webHidden/>
          </w:rPr>
          <w:tab/>
        </w:r>
        <w:r w:rsidR="000D2A36">
          <w:rPr>
            <w:noProof/>
            <w:webHidden/>
          </w:rPr>
          <w:fldChar w:fldCharType="begin"/>
        </w:r>
        <w:r w:rsidR="000D2A36">
          <w:rPr>
            <w:noProof/>
            <w:webHidden/>
          </w:rPr>
          <w:instrText xml:space="preserve"> PAGEREF _Toc493856435 \h </w:instrText>
        </w:r>
        <w:r w:rsidR="000D2A36">
          <w:rPr>
            <w:noProof/>
            <w:webHidden/>
          </w:rPr>
        </w:r>
        <w:r w:rsidR="000D2A36">
          <w:rPr>
            <w:noProof/>
            <w:webHidden/>
          </w:rPr>
          <w:fldChar w:fldCharType="separate"/>
        </w:r>
        <w:r w:rsidR="004D14B5">
          <w:rPr>
            <w:noProof/>
            <w:webHidden/>
          </w:rPr>
          <w:t>7</w:t>
        </w:r>
        <w:r w:rsidR="000D2A36">
          <w:rPr>
            <w:noProof/>
            <w:webHidden/>
          </w:rPr>
          <w:fldChar w:fldCharType="end"/>
        </w:r>
      </w:hyperlink>
    </w:p>
    <w:p w14:paraId="256D2811" w14:textId="0481A847" w:rsidR="000D2A36" w:rsidRDefault="00757254">
      <w:pPr>
        <w:pStyle w:val="TOC1"/>
        <w:rPr>
          <w:rFonts w:asciiTheme="minorHAnsi" w:eastAsiaTheme="minorEastAsia" w:hAnsiTheme="minorHAnsi" w:cstheme="minorBidi"/>
          <w:caps w:val="0"/>
          <w:noProof/>
          <w:szCs w:val="22"/>
          <w:lang w:eastAsia="en-GB"/>
        </w:rPr>
      </w:pPr>
      <w:hyperlink w:anchor="_Toc493856436" w:history="1">
        <w:r w:rsidR="000D2A36" w:rsidRPr="005D643A">
          <w:rPr>
            <w:rStyle w:val="Hyperlink"/>
            <w:rFonts w:cs="Arial"/>
            <w:noProof/>
          </w:rPr>
          <w:t>8</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Assignment and sub-contracting</w:t>
        </w:r>
        <w:r w:rsidR="000D2A36">
          <w:rPr>
            <w:noProof/>
            <w:webHidden/>
          </w:rPr>
          <w:tab/>
        </w:r>
        <w:r w:rsidR="000D2A36">
          <w:rPr>
            <w:noProof/>
            <w:webHidden/>
          </w:rPr>
          <w:fldChar w:fldCharType="begin"/>
        </w:r>
        <w:r w:rsidR="000D2A36">
          <w:rPr>
            <w:noProof/>
            <w:webHidden/>
          </w:rPr>
          <w:instrText xml:space="preserve"> PAGEREF _Toc493856436 \h </w:instrText>
        </w:r>
        <w:r w:rsidR="000D2A36">
          <w:rPr>
            <w:noProof/>
            <w:webHidden/>
          </w:rPr>
        </w:r>
        <w:r w:rsidR="000D2A36">
          <w:rPr>
            <w:noProof/>
            <w:webHidden/>
          </w:rPr>
          <w:fldChar w:fldCharType="separate"/>
        </w:r>
        <w:r w:rsidR="004D14B5">
          <w:rPr>
            <w:noProof/>
            <w:webHidden/>
          </w:rPr>
          <w:t>8</w:t>
        </w:r>
        <w:r w:rsidR="000D2A36">
          <w:rPr>
            <w:noProof/>
            <w:webHidden/>
          </w:rPr>
          <w:fldChar w:fldCharType="end"/>
        </w:r>
      </w:hyperlink>
    </w:p>
    <w:p w14:paraId="67A6D942" w14:textId="7D2155C0" w:rsidR="000D2A36" w:rsidRDefault="00757254">
      <w:pPr>
        <w:pStyle w:val="TOC1"/>
        <w:rPr>
          <w:rFonts w:asciiTheme="minorHAnsi" w:eastAsiaTheme="minorEastAsia" w:hAnsiTheme="minorHAnsi" w:cstheme="minorBidi"/>
          <w:caps w:val="0"/>
          <w:noProof/>
          <w:szCs w:val="22"/>
          <w:lang w:eastAsia="en-GB"/>
        </w:rPr>
      </w:pPr>
      <w:hyperlink w:anchor="_Toc493856437" w:history="1">
        <w:r w:rsidR="000D2A36" w:rsidRPr="005D643A">
          <w:rPr>
            <w:rStyle w:val="Hyperlink"/>
            <w:rFonts w:cs="Arial"/>
            <w:noProof/>
          </w:rPr>
          <w:t>9</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Intellectual Property Rights</w:t>
        </w:r>
        <w:r w:rsidR="000D2A36">
          <w:rPr>
            <w:noProof/>
            <w:webHidden/>
          </w:rPr>
          <w:tab/>
        </w:r>
        <w:r w:rsidR="000D2A36">
          <w:rPr>
            <w:noProof/>
            <w:webHidden/>
          </w:rPr>
          <w:fldChar w:fldCharType="begin"/>
        </w:r>
        <w:r w:rsidR="000D2A36">
          <w:rPr>
            <w:noProof/>
            <w:webHidden/>
          </w:rPr>
          <w:instrText xml:space="preserve"> PAGEREF _Toc493856437 \h </w:instrText>
        </w:r>
        <w:r w:rsidR="000D2A36">
          <w:rPr>
            <w:noProof/>
            <w:webHidden/>
          </w:rPr>
        </w:r>
        <w:r w:rsidR="000D2A36">
          <w:rPr>
            <w:noProof/>
            <w:webHidden/>
          </w:rPr>
          <w:fldChar w:fldCharType="separate"/>
        </w:r>
        <w:r w:rsidR="004D14B5">
          <w:rPr>
            <w:noProof/>
            <w:webHidden/>
          </w:rPr>
          <w:t>8</w:t>
        </w:r>
        <w:r w:rsidR="000D2A36">
          <w:rPr>
            <w:noProof/>
            <w:webHidden/>
          </w:rPr>
          <w:fldChar w:fldCharType="end"/>
        </w:r>
      </w:hyperlink>
    </w:p>
    <w:p w14:paraId="06E9A4F4" w14:textId="02E39C2B" w:rsidR="000D2A36" w:rsidRDefault="00757254">
      <w:pPr>
        <w:pStyle w:val="TOC1"/>
        <w:rPr>
          <w:rFonts w:asciiTheme="minorHAnsi" w:eastAsiaTheme="minorEastAsia" w:hAnsiTheme="minorHAnsi" w:cstheme="minorBidi"/>
          <w:caps w:val="0"/>
          <w:noProof/>
          <w:szCs w:val="22"/>
          <w:lang w:eastAsia="en-GB"/>
        </w:rPr>
      </w:pPr>
      <w:hyperlink w:anchor="_Toc493856438" w:history="1">
        <w:r w:rsidR="000D2A36" w:rsidRPr="005D643A">
          <w:rPr>
            <w:rStyle w:val="Hyperlink"/>
            <w:rFonts w:cs="Arial"/>
            <w:noProof/>
          </w:rPr>
          <w:t>10</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Governance and Records</w:t>
        </w:r>
        <w:r w:rsidR="000D2A36">
          <w:rPr>
            <w:noProof/>
            <w:webHidden/>
          </w:rPr>
          <w:tab/>
        </w:r>
        <w:r w:rsidR="000D2A36">
          <w:rPr>
            <w:noProof/>
            <w:webHidden/>
          </w:rPr>
          <w:fldChar w:fldCharType="begin"/>
        </w:r>
        <w:r w:rsidR="000D2A36">
          <w:rPr>
            <w:noProof/>
            <w:webHidden/>
          </w:rPr>
          <w:instrText xml:space="preserve"> PAGEREF _Toc493856438 \h </w:instrText>
        </w:r>
        <w:r w:rsidR="000D2A36">
          <w:rPr>
            <w:noProof/>
            <w:webHidden/>
          </w:rPr>
        </w:r>
        <w:r w:rsidR="000D2A36">
          <w:rPr>
            <w:noProof/>
            <w:webHidden/>
          </w:rPr>
          <w:fldChar w:fldCharType="separate"/>
        </w:r>
        <w:r w:rsidR="004D14B5">
          <w:rPr>
            <w:noProof/>
            <w:webHidden/>
          </w:rPr>
          <w:t>9</w:t>
        </w:r>
        <w:r w:rsidR="000D2A36">
          <w:rPr>
            <w:noProof/>
            <w:webHidden/>
          </w:rPr>
          <w:fldChar w:fldCharType="end"/>
        </w:r>
      </w:hyperlink>
    </w:p>
    <w:p w14:paraId="4C69CE4D" w14:textId="70EAC302" w:rsidR="000D2A36" w:rsidRDefault="00757254">
      <w:pPr>
        <w:pStyle w:val="TOC1"/>
        <w:rPr>
          <w:rFonts w:asciiTheme="minorHAnsi" w:eastAsiaTheme="minorEastAsia" w:hAnsiTheme="minorHAnsi" w:cstheme="minorBidi"/>
          <w:caps w:val="0"/>
          <w:noProof/>
          <w:szCs w:val="22"/>
          <w:lang w:eastAsia="en-GB"/>
        </w:rPr>
      </w:pPr>
      <w:hyperlink w:anchor="_Toc493856439" w:history="1">
        <w:r w:rsidR="000D2A36" w:rsidRPr="005D643A">
          <w:rPr>
            <w:rStyle w:val="Hyperlink"/>
            <w:rFonts w:cs="Arial"/>
            <w:noProof/>
          </w:rPr>
          <w:t>11</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Confidentiality, Transparency and Publicity</w:t>
        </w:r>
        <w:r w:rsidR="000D2A36">
          <w:rPr>
            <w:noProof/>
            <w:webHidden/>
          </w:rPr>
          <w:tab/>
        </w:r>
        <w:r w:rsidR="000D2A36">
          <w:rPr>
            <w:noProof/>
            <w:webHidden/>
          </w:rPr>
          <w:fldChar w:fldCharType="begin"/>
        </w:r>
        <w:r w:rsidR="000D2A36">
          <w:rPr>
            <w:noProof/>
            <w:webHidden/>
          </w:rPr>
          <w:instrText xml:space="preserve"> PAGEREF _Toc493856439 \h </w:instrText>
        </w:r>
        <w:r w:rsidR="000D2A36">
          <w:rPr>
            <w:noProof/>
            <w:webHidden/>
          </w:rPr>
        </w:r>
        <w:r w:rsidR="000D2A36">
          <w:rPr>
            <w:noProof/>
            <w:webHidden/>
          </w:rPr>
          <w:fldChar w:fldCharType="separate"/>
        </w:r>
        <w:r w:rsidR="004D14B5">
          <w:rPr>
            <w:noProof/>
            <w:webHidden/>
          </w:rPr>
          <w:t>9</w:t>
        </w:r>
        <w:r w:rsidR="000D2A36">
          <w:rPr>
            <w:noProof/>
            <w:webHidden/>
          </w:rPr>
          <w:fldChar w:fldCharType="end"/>
        </w:r>
      </w:hyperlink>
    </w:p>
    <w:p w14:paraId="121C3984" w14:textId="79481611" w:rsidR="000D2A36" w:rsidRDefault="00757254">
      <w:pPr>
        <w:pStyle w:val="TOC1"/>
        <w:rPr>
          <w:rFonts w:asciiTheme="minorHAnsi" w:eastAsiaTheme="minorEastAsia" w:hAnsiTheme="minorHAnsi" w:cstheme="minorBidi"/>
          <w:caps w:val="0"/>
          <w:noProof/>
          <w:szCs w:val="22"/>
          <w:lang w:eastAsia="en-GB"/>
        </w:rPr>
      </w:pPr>
      <w:hyperlink w:anchor="_Toc493856440" w:history="1">
        <w:r w:rsidR="000D2A36" w:rsidRPr="005D643A">
          <w:rPr>
            <w:rStyle w:val="Hyperlink"/>
            <w:rFonts w:cs="Arial"/>
            <w:noProof/>
          </w:rPr>
          <w:t>12</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Freedom of Information</w:t>
        </w:r>
        <w:r w:rsidR="000D2A36">
          <w:rPr>
            <w:noProof/>
            <w:webHidden/>
          </w:rPr>
          <w:tab/>
        </w:r>
        <w:r w:rsidR="000D2A36">
          <w:rPr>
            <w:noProof/>
            <w:webHidden/>
          </w:rPr>
          <w:fldChar w:fldCharType="begin"/>
        </w:r>
        <w:r w:rsidR="000D2A36">
          <w:rPr>
            <w:noProof/>
            <w:webHidden/>
          </w:rPr>
          <w:instrText xml:space="preserve"> PAGEREF _Toc493856440 \h </w:instrText>
        </w:r>
        <w:r w:rsidR="000D2A36">
          <w:rPr>
            <w:noProof/>
            <w:webHidden/>
          </w:rPr>
        </w:r>
        <w:r w:rsidR="000D2A36">
          <w:rPr>
            <w:noProof/>
            <w:webHidden/>
          </w:rPr>
          <w:fldChar w:fldCharType="separate"/>
        </w:r>
        <w:r w:rsidR="004D14B5">
          <w:rPr>
            <w:noProof/>
            <w:webHidden/>
          </w:rPr>
          <w:t>10</w:t>
        </w:r>
        <w:r w:rsidR="000D2A36">
          <w:rPr>
            <w:noProof/>
            <w:webHidden/>
          </w:rPr>
          <w:fldChar w:fldCharType="end"/>
        </w:r>
      </w:hyperlink>
    </w:p>
    <w:p w14:paraId="5FD732C0" w14:textId="5D838222" w:rsidR="000D2A36" w:rsidRDefault="00757254">
      <w:pPr>
        <w:pStyle w:val="TOC1"/>
        <w:rPr>
          <w:rFonts w:asciiTheme="minorHAnsi" w:eastAsiaTheme="minorEastAsia" w:hAnsiTheme="minorHAnsi" w:cstheme="minorBidi"/>
          <w:caps w:val="0"/>
          <w:noProof/>
          <w:szCs w:val="22"/>
          <w:lang w:eastAsia="en-GB"/>
        </w:rPr>
      </w:pPr>
      <w:hyperlink w:anchor="_Toc493856441" w:history="1">
        <w:r w:rsidR="000D2A36" w:rsidRPr="005D643A">
          <w:rPr>
            <w:rStyle w:val="Hyperlink"/>
            <w:rFonts w:cs="Arial"/>
            <w:noProof/>
          </w:rPr>
          <w:t>13</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Protection of Personal Data and Security of Data</w:t>
        </w:r>
        <w:r w:rsidR="000D2A36">
          <w:rPr>
            <w:noProof/>
            <w:webHidden/>
          </w:rPr>
          <w:tab/>
        </w:r>
        <w:r w:rsidR="000D2A36">
          <w:rPr>
            <w:noProof/>
            <w:webHidden/>
          </w:rPr>
          <w:fldChar w:fldCharType="begin"/>
        </w:r>
        <w:r w:rsidR="000D2A36">
          <w:rPr>
            <w:noProof/>
            <w:webHidden/>
          </w:rPr>
          <w:instrText xml:space="preserve"> PAGEREF _Toc493856441 \h </w:instrText>
        </w:r>
        <w:r w:rsidR="000D2A36">
          <w:rPr>
            <w:noProof/>
            <w:webHidden/>
          </w:rPr>
        </w:r>
        <w:r w:rsidR="000D2A36">
          <w:rPr>
            <w:noProof/>
            <w:webHidden/>
          </w:rPr>
          <w:fldChar w:fldCharType="separate"/>
        </w:r>
        <w:r w:rsidR="004D14B5">
          <w:rPr>
            <w:noProof/>
            <w:webHidden/>
          </w:rPr>
          <w:t>11</w:t>
        </w:r>
        <w:r w:rsidR="000D2A36">
          <w:rPr>
            <w:noProof/>
            <w:webHidden/>
          </w:rPr>
          <w:fldChar w:fldCharType="end"/>
        </w:r>
      </w:hyperlink>
    </w:p>
    <w:p w14:paraId="5DC2D99F" w14:textId="19244B37" w:rsidR="000D2A36" w:rsidRDefault="00757254">
      <w:pPr>
        <w:pStyle w:val="TOC1"/>
        <w:rPr>
          <w:rFonts w:asciiTheme="minorHAnsi" w:eastAsiaTheme="minorEastAsia" w:hAnsiTheme="minorHAnsi" w:cstheme="minorBidi"/>
          <w:caps w:val="0"/>
          <w:noProof/>
          <w:szCs w:val="22"/>
          <w:lang w:eastAsia="en-GB"/>
        </w:rPr>
      </w:pPr>
      <w:hyperlink w:anchor="_Toc493856442" w:history="1">
        <w:r w:rsidR="000D2A36" w:rsidRPr="005D643A">
          <w:rPr>
            <w:rStyle w:val="Hyperlink"/>
            <w:rFonts w:cs="Arial"/>
            <w:noProof/>
          </w:rPr>
          <w:t>14</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Liability</w:t>
        </w:r>
        <w:r w:rsidR="000D2A36">
          <w:rPr>
            <w:noProof/>
            <w:webHidden/>
          </w:rPr>
          <w:tab/>
        </w:r>
        <w:r w:rsidR="000D2A36">
          <w:rPr>
            <w:noProof/>
            <w:webHidden/>
          </w:rPr>
          <w:fldChar w:fldCharType="begin"/>
        </w:r>
        <w:r w:rsidR="000D2A36">
          <w:rPr>
            <w:noProof/>
            <w:webHidden/>
          </w:rPr>
          <w:instrText xml:space="preserve"> PAGEREF _Toc493856442 \h </w:instrText>
        </w:r>
        <w:r w:rsidR="000D2A36">
          <w:rPr>
            <w:noProof/>
            <w:webHidden/>
          </w:rPr>
        </w:r>
        <w:r w:rsidR="000D2A36">
          <w:rPr>
            <w:noProof/>
            <w:webHidden/>
          </w:rPr>
          <w:fldChar w:fldCharType="separate"/>
        </w:r>
        <w:r w:rsidR="004D14B5">
          <w:rPr>
            <w:noProof/>
            <w:webHidden/>
          </w:rPr>
          <w:t>11</w:t>
        </w:r>
        <w:r w:rsidR="000D2A36">
          <w:rPr>
            <w:noProof/>
            <w:webHidden/>
          </w:rPr>
          <w:fldChar w:fldCharType="end"/>
        </w:r>
      </w:hyperlink>
    </w:p>
    <w:p w14:paraId="17239BDB" w14:textId="20662FEF" w:rsidR="000D2A36" w:rsidRDefault="00757254">
      <w:pPr>
        <w:pStyle w:val="TOC1"/>
        <w:rPr>
          <w:rFonts w:asciiTheme="minorHAnsi" w:eastAsiaTheme="minorEastAsia" w:hAnsiTheme="minorHAnsi" w:cstheme="minorBidi"/>
          <w:caps w:val="0"/>
          <w:noProof/>
          <w:szCs w:val="22"/>
          <w:lang w:eastAsia="en-GB"/>
        </w:rPr>
      </w:pPr>
      <w:hyperlink w:anchor="_Toc493856443" w:history="1">
        <w:r w:rsidR="000D2A36" w:rsidRPr="005D643A">
          <w:rPr>
            <w:rStyle w:val="Hyperlink"/>
            <w:rFonts w:cs="Arial"/>
            <w:noProof/>
          </w:rPr>
          <w:t>15</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Force Majeure</w:t>
        </w:r>
        <w:r w:rsidR="000D2A36">
          <w:rPr>
            <w:noProof/>
            <w:webHidden/>
          </w:rPr>
          <w:tab/>
        </w:r>
        <w:r w:rsidR="000D2A36">
          <w:rPr>
            <w:noProof/>
            <w:webHidden/>
          </w:rPr>
          <w:fldChar w:fldCharType="begin"/>
        </w:r>
        <w:r w:rsidR="000D2A36">
          <w:rPr>
            <w:noProof/>
            <w:webHidden/>
          </w:rPr>
          <w:instrText xml:space="preserve"> PAGEREF _Toc493856443 \h </w:instrText>
        </w:r>
        <w:r w:rsidR="000D2A36">
          <w:rPr>
            <w:noProof/>
            <w:webHidden/>
          </w:rPr>
        </w:r>
        <w:r w:rsidR="000D2A36">
          <w:rPr>
            <w:noProof/>
            <w:webHidden/>
          </w:rPr>
          <w:fldChar w:fldCharType="separate"/>
        </w:r>
        <w:r w:rsidR="004D14B5">
          <w:rPr>
            <w:noProof/>
            <w:webHidden/>
          </w:rPr>
          <w:t>12</w:t>
        </w:r>
        <w:r w:rsidR="000D2A36">
          <w:rPr>
            <w:noProof/>
            <w:webHidden/>
          </w:rPr>
          <w:fldChar w:fldCharType="end"/>
        </w:r>
      </w:hyperlink>
    </w:p>
    <w:p w14:paraId="4C1ED409" w14:textId="0B49AB16" w:rsidR="000D2A36" w:rsidRDefault="00757254">
      <w:pPr>
        <w:pStyle w:val="TOC1"/>
        <w:rPr>
          <w:rFonts w:asciiTheme="minorHAnsi" w:eastAsiaTheme="minorEastAsia" w:hAnsiTheme="minorHAnsi" w:cstheme="minorBidi"/>
          <w:caps w:val="0"/>
          <w:noProof/>
          <w:szCs w:val="22"/>
          <w:lang w:eastAsia="en-GB"/>
        </w:rPr>
      </w:pPr>
      <w:hyperlink w:anchor="_Toc493856444" w:history="1">
        <w:r w:rsidR="000D2A36" w:rsidRPr="005D643A">
          <w:rPr>
            <w:rStyle w:val="Hyperlink"/>
            <w:rFonts w:cs="Arial"/>
            <w:noProof/>
          </w:rPr>
          <w:t>16</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Termination</w:t>
        </w:r>
        <w:r w:rsidR="000D2A36">
          <w:rPr>
            <w:noProof/>
            <w:webHidden/>
          </w:rPr>
          <w:tab/>
        </w:r>
        <w:r w:rsidR="000D2A36">
          <w:rPr>
            <w:noProof/>
            <w:webHidden/>
          </w:rPr>
          <w:fldChar w:fldCharType="begin"/>
        </w:r>
        <w:r w:rsidR="000D2A36">
          <w:rPr>
            <w:noProof/>
            <w:webHidden/>
          </w:rPr>
          <w:instrText xml:space="preserve"> PAGEREF _Toc493856444 \h </w:instrText>
        </w:r>
        <w:r w:rsidR="000D2A36">
          <w:rPr>
            <w:noProof/>
            <w:webHidden/>
          </w:rPr>
        </w:r>
        <w:r w:rsidR="000D2A36">
          <w:rPr>
            <w:noProof/>
            <w:webHidden/>
          </w:rPr>
          <w:fldChar w:fldCharType="separate"/>
        </w:r>
        <w:r w:rsidR="004D14B5">
          <w:rPr>
            <w:noProof/>
            <w:webHidden/>
          </w:rPr>
          <w:t>12</w:t>
        </w:r>
        <w:r w:rsidR="000D2A36">
          <w:rPr>
            <w:noProof/>
            <w:webHidden/>
          </w:rPr>
          <w:fldChar w:fldCharType="end"/>
        </w:r>
      </w:hyperlink>
    </w:p>
    <w:p w14:paraId="55B92EF1" w14:textId="24351481" w:rsidR="000D2A36" w:rsidRDefault="00757254">
      <w:pPr>
        <w:pStyle w:val="TOC1"/>
        <w:rPr>
          <w:rFonts w:asciiTheme="minorHAnsi" w:eastAsiaTheme="minorEastAsia" w:hAnsiTheme="minorHAnsi" w:cstheme="minorBidi"/>
          <w:caps w:val="0"/>
          <w:noProof/>
          <w:szCs w:val="22"/>
          <w:lang w:eastAsia="en-GB"/>
        </w:rPr>
      </w:pPr>
      <w:hyperlink w:anchor="_Toc493856445" w:history="1">
        <w:r w:rsidR="000D2A36" w:rsidRPr="005D643A">
          <w:rPr>
            <w:rStyle w:val="Hyperlink"/>
            <w:rFonts w:cs="Arial"/>
            <w:noProof/>
          </w:rPr>
          <w:t>17</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Compliance</w:t>
        </w:r>
        <w:r w:rsidR="000D2A36">
          <w:rPr>
            <w:noProof/>
            <w:webHidden/>
          </w:rPr>
          <w:tab/>
        </w:r>
        <w:r w:rsidR="000D2A36">
          <w:rPr>
            <w:noProof/>
            <w:webHidden/>
          </w:rPr>
          <w:fldChar w:fldCharType="begin"/>
        </w:r>
        <w:r w:rsidR="000D2A36">
          <w:rPr>
            <w:noProof/>
            <w:webHidden/>
          </w:rPr>
          <w:instrText xml:space="preserve"> PAGEREF _Toc493856445 \h </w:instrText>
        </w:r>
        <w:r w:rsidR="000D2A36">
          <w:rPr>
            <w:noProof/>
            <w:webHidden/>
          </w:rPr>
        </w:r>
        <w:r w:rsidR="000D2A36">
          <w:rPr>
            <w:noProof/>
            <w:webHidden/>
          </w:rPr>
          <w:fldChar w:fldCharType="separate"/>
        </w:r>
        <w:r w:rsidR="004D14B5">
          <w:rPr>
            <w:noProof/>
            <w:webHidden/>
          </w:rPr>
          <w:t>13</w:t>
        </w:r>
        <w:r w:rsidR="000D2A36">
          <w:rPr>
            <w:noProof/>
            <w:webHidden/>
          </w:rPr>
          <w:fldChar w:fldCharType="end"/>
        </w:r>
      </w:hyperlink>
    </w:p>
    <w:p w14:paraId="3C4AACF1" w14:textId="23606478" w:rsidR="000D2A36" w:rsidRDefault="00757254">
      <w:pPr>
        <w:pStyle w:val="TOC1"/>
        <w:rPr>
          <w:rFonts w:asciiTheme="minorHAnsi" w:eastAsiaTheme="minorEastAsia" w:hAnsiTheme="minorHAnsi" w:cstheme="minorBidi"/>
          <w:caps w:val="0"/>
          <w:noProof/>
          <w:szCs w:val="22"/>
          <w:lang w:eastAsia="en-GB"/>
        </w:rPr>
      </w:pPr>
      <w:hyperlink w:anchor="_Toc493856446" w:history="1">
        <w:r w:rsidR="000D2A36" w:rsidRPr="005D643A">
          <w:rPr>
            <w:rStyle w:val="Hyperlink"/>
            <w:rFonts w:cs="Arial"/>
            <w:noProof/>
          </w:rPr>
          <w:t>18</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Prevention of Fraud and Corruption</w:t>
        </w:r>
        <w:r w:rsidR="000D2A36">
          <w:rPr>
            <w:noProof/>
            <w:webHidden/>
          </w:rPr>
          <w:tab/>
        </w:r>
        <w:r w:rsidR="000D2A36">
          <w:rPr>
            <w:noProof/>
            <w:webHidden/>
          </w:rPr>
          <w:fldChar w:fldCharType="begin"/>
        </w:r>
        <w:r w:rsidR="000D2A36">
          <w:rPr>
            <w:noProof/>
            <w:webHidden/>
          </w:rPr>
          <w:instrText xml:space="preserve"> PAGEREF _Toc493856446 \h </w:instrText>
        </w:r>
        <w:r w:rsidR="000D2A36">
          <w:rPr>
            <w:noProof/>
            <w:webHidden/>
          </w:rPr>
        </w:r>
        <w:r w:rsidR="000D2A36">
          <w:rPr>
            <w:noProof/>
            <w:webHidden/>
          </w:rPr>
          <w:fldChar w:fldCharType="separate"/>
        </w:r>
        <w:r w:rsidR="004D14B5">
          <w:rPr>
            <w:noProof/>
            <w:webHidden/>
          </w:rPr>
          <w:t>14</w:t>
        </w:r>
        <w:r w:rsidR="000D2A36">
          <w:rPr>
            <w:noProof/>
            <w:webHidden/>
          </w:rPr>
          <w:fldChar w:fldCharType="end"/>
        </w:r>
      </w:hyperlink>
    </w:p>
    <w:p w14:paraId="17D967C7" w14:textId="43FB0DA2" w:rsidR="000D2A36" w:rsidRDefault="00757254">
      <w:pPr>
        <w:pStyle w:val="TOC1"/>
        <w:rPr>
          <w:rFonts w:asciiTheme="minorHAnsi" w:eastAsiaTheme="minorEastAsia" w:hAnsiTheme="minorHAnsi" w:cstheme="minorBidi"/>
          <w:caps w:val="0"/>
          <w:noProof/>
          <w:szCs w:val="22"/>
          <w:lang w:eastAsia="en-GB"/>
        </w:rPr>
      </w:pPr>
      <w:hyperlink w:anchor="_Toc493856447" w:history="1">
        <w:r w:rsidR="000D2A36" w:rsidRPr="005D643A">
          <w:rPr>
            <w:rStyle w:val="Hyperlink"/>
            <w:rFonts w:cs="Arial"/>
            <w:noProof/>
          </w:rPr>
          <w:t>19</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Dispute Resolution</w:t>
        </w:r>
        <w:r w:rsidR="000D2A36">
          <w:rPr>
            <w:noProof/>
            <w:webHidden/>
          </w:rPr>
          <w:tab/>
        </w:r>
        <w:r w:rsidR="000D2A36">
          <w:rPr>
            <w:noProof/>
            <w:webHidden/>
          </w:rPr>
          <w:fldChar w:fldCharType="begin"/>
        </w:r>
        <w:r w:rsidR="000D2A36">
          <w:rPr>
            <w:noProof/>
            <w:webHidden/>
          </w:rPr>
          <w:instrText xml:space="preserve"> PAGEREF _Toc493856447 \h </w:instrText>
        </w:r>
        <w:r w:rsidR="000D2A36">
          <w:rPr>
            <w:noProof/>
            <w:webHidden/>
          </w:rPr>
        </w:r>
        <w:r w:rsidR="000D2A36">
          <w:rPr>
            <w:noProof/>
            <w:webHidden/>
          </w:rPr>
          <w:fldChar w:fldCharType="separate"/>
        </w:r>
        <w:r w:rsidR="004D14B5">
          <w:rPr>
            <w:noProof/>
            <w:webHidden/>
          </w:rPr>
          <w:t>14</w:t>
        </w:r>
        <w:r w:rsidR="000D2A36">
          <w:rPr>
            <w:noProof/>
            <w:webHidden/>
          </w:rPr>
          <w:fldChar w:fldCharType="end"/>
        </w:r>
      </w:hyperlink>
    </w:p>
    <w:p w14:paraId="0A6F090D" w14:textId="1146E8FB" w:rsidR="000D2A36" w:rsidRDefault="00757254">
      <w:pPr>
        <w:pStyle w:val="TOC1"/>
        <w:rPr>
          <w:rFonts w:asciiTheme="minorHAnsi" w:eastAsiaTheme="minorEastAsia" w:hAnsiTheme="minorHAnsi" w:cstheme="minorBidi"/>
          <w:caps w:val="0"/>
          <w:noProof/>
          <w:szCs w:val="22"/>
          <w:lang w:eastAsia="en-GB"/>
        </w:rPr>
      </w:pPr>
      <w:hyperlink w:anchor="_Toc493856448" w:history="1">
        <w:r w:rsidR="000D2A36" w:rsidRPr="005D643A">
          <w:rPr>
            <w:rStyle w:val="Hyperlink"/>
            <w:rFonts w:cs="Arial"/>
            <w:noProof/>
          </w:rPr>
          <w:t>20</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General</w:t>
        </w:r>
        <w:r w:rsidR="000D2A36">
          <w:rPr>
            <w:noProof/>
            <w:webHidden/>
          </w:rPr>
          <w:tab/>
        </w:r>
        <w:r w:rsidR="000D2A36">
          <w:rPr>
            <w:noProof/>
            <w:webHidden/>
          </w:rPr>
          <w:fldChar w:fldCharType="begin"/>
        </w:r>
        <w:r w:rsidR="000D2A36">
          <w:rPr>
            <w:noProof/>
            <w:webHidden/>
          </w:rPr>
          <w:instrText xml:space="preserve"> PAGEREF _Toc493856448 \h </w:instrText>
        </w:r>
        <w:r w:rsidR="000D2A36">
          <w:rPr>
            <w:noProof/>
            <w:webHidden/>
          </w:rPr>
        </w:r>
        <w:r w:rsidR="000D2A36">
          <w:rPr>
            <w:noProof/>
            <w:webHidden/>
          </w:rPr>
          <w:fldChar w:fldCharType="separate"/>
        </w:r>
        <w:r w:rsidR="004D14B5">
          <w:rPr>
            <w:noProof/>
            <w:webHidden/>
          </w:rPr>
          <w:t>14</w:t>
        </w:r>
        <w:r w:rsidR="000D2A36">
          <w:rPr>
            <w:noProof/>
            <w:webHidden/>
          </w:rPr>
          <w:fldChar w:fldCharType="end"/>
        </w:r>
      </w:hyperlink>
    </w:p>
    <w:p w14:paraId="60BADD56" w14:textId="68649297" w:rsidR="000D2A36" w:rsidRDefault="00757254">
      <w:pPr>
        <w:pStyle w:val="TOC1"/>
        <w:rPr>
          <w:rFonts w:asciiTheme="minorHAnsi" w:eastAsiaTheme="minorEastAsia" w:hAnsiTheme="minorHAnsi" w:cstheme="minorBidi"/>
          <w:caps w:val="0"/>
          <w:noProof/>
          <w:szCs w:val="22"/>
          <w:lang w:eastAsia="en-GB"/>
        </w:rPr>
      </w:pPr>
      <w:hyperlink w:anchor="_Toc493856449" w:history="1">
        <w:r w:rsidR="000D2A36" w:rsidRPr="005D643A">
          <w:rPr>
            <w:rStyle w:val="Hyperlink"/>
            <w:rFonts w:cs="Arial"/>
            <w:noProof/>
          </w:rPr>
          <w:t>21</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Notices</w:t>
        </w:r>
        <w:r w:rsidR="000D2A36">
          <w:rPr>
            <w:noProof/>
            <w:webHidden/>
          </w:rPr>
          <w:tab/>
        </w:r>
        <w:r w:rsidR="000D2A36">
          <w:rPr>
            <w:noProof/>
            <w:webHidden/>
          </w:rPr>
          <w:fldChar w:fldCharType="begin"/>
        </w:r>
        <w:r w:rsidR="000D2A36">
          <w:rPr>
            <w:noProof/>
            <w:webHidden/>
          </w:rPr>
          <w:instrText xml:space="preserve"> PAGEREF _Toc493856449 \h </w:instrText>
        </w:r>
        <w:r w:rsidR="000D2A36">
          <w:rPr>
            <w:noProof/>
            <w:webHidden/>
          </w:rPr>
        </w:r>
        <w:r w:rsidR="000D2A36">
          <w:rPr>
            <w:noProof/>
            <w:webHidden/>
          </w:rPr>
          <w:fldChar w:fldCharType="separate"/>
        </w:r>
        <w:r w:rsidR="004D14B5">
          <w:rPr>
            <w:noProof/>
            <w:webHidden/>
          </w:rPr>
          <w:t>15</w:t>
        </w:r>
        <w:r w:rsidR="000D2A36">
          <w:rPr>
            <w:noProof/>
            <w:webHidden/>
          </w:rPr>
          <w:fldChar w:fldCharType="end"/>
        </w:r>
      </w:hyperlink>
    </w:p>
    <w:p w14:paraId="7BCA0D1F" w14:textId="7558878A" w:rsidR="000D2A36" w:rsidRDefault="00757254">
      <w:pPr>
        <w:pStyle w:val="TOC1"/>
        <w:rPr>
          <w:rFonts w:asciiTheme="minorHAnsi" w:eastAsiaTheme="minorEastAsia" w:hAnsiTheme="minorHAnsi" w:cstheme="minorBidi"/>
          <w:caps w:val="0"/>
          <w:noProof/>
          <w:szCs w:val="22"/>
          <w:lang w:eastAsia="en-GB"/>
        </w:rPr>
      </w:pPr>
      <w:hyperlink w:anchor="_Toc493856450" w:history="1">
        <w:r w:rsidR="000D2A36" w:rsidRPr="005D643A">
          <w:rPr>
            <w:rStyle w:val="Hyperlink"/>
            <w:rFonts w:cs="Arial"/>
            <w:noProof/>
          </w:rPr>
          <w:t>22</w:t>
        </w:r>
        <w:r w:rsidR="000D2A36">
          <w:rPr>
            <w:rFonts w:asciiTheme="minorHAnsi" w:eastAsiaTheme="minorEastAsia" w:hAnsiTheme="minorHAnsi" w:cstheme="minorBidi"/>
            <w:caps w:val="0"/>
            <w:noProof/>
            <w:szCs w:val="22"/>
            <w:lang w:eastAsia="en-GB"/>
          </w:rPr>
          <w:tab/>
        </w:r>
        <w:r w:rsidR="000D2A36" w:rsidRPr="005D643A">
          <w:rPr>
            <w:rStyle w:val="Hyperlink"/>
            <w:rFonts w:cs="Arial"/>
            <w:noProof/>
          </w:rPr>
          <w:t>Governing Law and Jurisdiction</w:t>
        </w:r>
        <w:r w:rsidR="000D2A36">
          <w:rPr>
            <w:noProof/>
            <w:webHidden/>
          </w:rPr>
          <w:tab/>
        </w:r>
        <w:r w:rsidR="000D2A36">
          <w:rPr>
            <w:noProof/>
            <w:webHidden/>
          </w:rPr>
          <w:fldChar w:fldCharType="begin"/>
        </w:r>
        <w:r w:rsidR="000D2A36">
          <w:rPr>
            <w:noProof/>
            <w:webHidden/>
          </w:rPr>
          <w:instrText xml:space="preserve"> PAGEREF _Toc493856450 \h </w:instrText>
        </w:r>
        <w:r w:rsidR="000D2A36">
          <w:rPr>
            <w:noProof/>
            <w:webHidden/>
          </w:rPr>
        </w:r>
        <w:r w:rsidR="000D2A36">
          <w:rPr>
            <w:noProof/>
            <w:webHidden/>
          </w:rPr>
          <w:fldChar w:fldCharType="separate"/>
        </w:r>
        <w:r w:rsidR="004D14B5">
          <w:rPr>
            <w:noProof/>
            <w:webHidden/>
          </w:rPr>
          <w:t>15</w:t>
        </w:r>
        <w:r w:rsidR="000D2A36">
          <w:rPr>
            <w:noProof/>
            <w:webHidden/>
          </w:rPr>
          <w:fldChar w:fldCharType="end"/>
        </w:r>
      </w:hyperlink>
    </w:p>
    <w:p w14:paraId="11665926" w14:textId="6054AD6B" w:rsidR="000D2A36" w:rsidRDefault="00757254">
      <w:pPr>
        <w:pStyle w:val="TOC1"/>
        <w:rPr>
          <w:rFonts w:asciiTheme="minorHAnsi" w:eastAsiaTheme="minorEastAsia" w:hAnsiTheme="minorHAnsi" w:cstheme="minorBidi"/>
          <w:caps w:val="0"/>
          <w:noProof/>
          <w:szCs w:val="22"/>
          <w:lang w:eastAsia="en-GB"/>
        </w:rPr>
      </w:pPr>
      <w:hyperlink w:anchor="_Toc493856451" w:history="1">
        <w:r w:rsidR="000D2A36" w:rsidRPr="005D643A">
          <w:rPr>
            <w:rStyle w:val="Hyperlink"/>
            <w:rFonts w:eastAsia="Times New Roman"/>
            <w:b/>
            <w:noProof/>
            <w:lang w:eastAsia="en-US"/>
          </w:rPr>
          <w:t>ANNEX 2 – PRICE SCHEDULE</w:t>
        </w:r>
        <w:r w:rsidR="000D2A36">
          <w:rPr>
            <w:noProof/>
            <w:webHidden/>
          </w:rPr>
          <w:tab/>
        </w:r>
        <w:r w:rsidR="000D2A36">
          <w:rPr>
            <w:noProof/>
            <w:webHidden/>
          </w:rPr>
          <w:fldChar w:fldCharType="begin"/>
        </w:r>
        <w:r w:rsidR="000D2A36">
          <w:rPr>
            <w:noProof/>
            <w:webHidden/>
          </w:rPr>
          <w:instrText xml:space="preserve"> PAGEREF _Toc493856451 \h </w:instrText>
        </w:r>
        <w:r w:rsidR="000D2A36">
          <w:rPr>
            <w:noProof/>
            <w:webHidden/>
          </w:rPr>
        </w:r>
        <w:r w:rsidR="000D2A36">
          <w:rPr>
            <w:noProof/>
            <w:webHidden/>
          </w:rPr>
          <w:fldChar w:fldCharType="separate"/>
        </w:r>
        <w:r w:rsidR="004D14B5">
          <w:rPr>
            <w:noProof/>
            <w:webHidden/>
          </w:rPr>
          <w:t>16</w:t>
        </w:r>
        <w:r w:rsidR="000D2A36">
          <w:rPr>
            <w:noProof/>
            <w:webHidden/>
          </w:rPr>
          <w:fldChar w:fldCharType="end"/>
        </w:r>
      </w:hyperlink>
    </w:p>
    <w:p w14:paraId="1E76B616" w14:textId="2B8DDE7A" w:rsidR="000D2A36" w:rsidRDefault="00757254">
      <w:pPr>
        <w:pStyle w:val="TOC1"/>
        <w:rPr>
          <w:rFonts w:asciiTheme="minorHAnsi" w:eastAsiaTheme="minorEastAsia" w:hAnsiTheme="minorHAnsi" w:cstheme="minorBidi"/>
          <w:caps w:val="0"/>
          <w:noProof/>
          <w:szCs w:val="22"/>
          <w:lang w:eastAsia="en-GB"/>
        </w:rPr>
      </w:pPr>
      <w:hyperlink w:anchor="_Toc493856452" w:history="1">
        <w:r w:rsidR="000D2A36" w:rsidRPr="005D643A">
          <w:rPr>
            <w:rStyle w:val="Hyperlink"/>
            <w:rFonts w:eastAsia="Times New Roman"/>
            <w:b/>
            <w:noProof/>
            <w:lang w:eastAsia="en-US"/>
          </w:rPr>
          <w:t>ANNEX 3 – STATEMENT OF REQUIREMENT</w:t>
        </w:r>
        <w:r w:rsidR="000D2A36">
          <w:rPr>
            <w:noProof/>
            <w:webHidden/>
          </w:rPr>
          <w:tab/>
        </w:r>
        <w:r w:rsidR="000D2A36">
          <w:rPr>
            <w:noProof/>
            <w:webHidden/>
          </w:rPr>
          <w:fldChar w:fldCharType="begin"/>
        </w:r>
        <w:r w:rsidR="000D2A36">
          <w:rPr>
            <w:noProof/>
            <w:webHidden/>
          </w:rPr>
          <w:instrText xml:space="preserve"> PAGEREF _Toc493856452 \h </w:instrText>
        </w:r>
        <w:r w:rsidR="000D2A36">
          <w:rPr>
            <w:noProof/>
            <w:webHidden/>
          </w:rPr>
        </w:r>
        <w:r w:rsidR="000D2A36">
          <w:rPr>
            <w:noProof/>
            <w:webHidden/>
          </w:rPr>
          <w:fldChar w:fldCharType="separate"/>
        </w:r>
        <w:r w:rsidR="004D14B5">
          <w:rPr>
            <w:noProof/>
            <w:webHidden/>
          </w:rPr>
          <w:t>17</w:t>
        </w:r>
        <w:r w:rsidR="000D2A36">
          <w:rPr>
            <w:noProof/>
            <w:webHidden/>
          </w:rPr>
          <w:fldChar w:fldCharType="end"/>
        </w:r>
      </w:hyperlink>
    </w:p>
    <w:p w14:paraId="351344F8" w14:textId="6E2890A0" w:rsidR="000D2A36" w:rsidRDefault="00757254" w:rsidP="00C82001">
      <w:pPr>
        <w:pStyle w:val="TOC1"/>
        <w:rPr>
          <w:rFonts w:asciiTheme="minorHAnsi" w:eastAsiaTheme="minorEastAsia" w:hAnsiTheme="minorHAnsi" w:cstheme="minorBidi"/>
          <w:caps w:val="0"/>
          <w:noProof/>
          <w:szCs w:val="22"/>
          <w:lang w:eastAsia="en-GB"/>
        </w:rPr>
      </w:pPr>
      <w:hyperlink w:anchor="_Toc493856474" w:history="1">
        <w:r w:rsidR="00C82001">
          <w:rPr>
            <w:rStyle w:val="Hyperlink"/>
            <w:rFonts w:eastAsia="Times New Roman"/>
            <w:b/>
            <w:noProof/>
            <w:lang w:eastAsia="en-US"/>
          </w:rPr>
          <w:t>ANNEX 4 – SUPPLIERS RESPONSE</w:t>
        </w:r>
        <w:r w:rsidR="000D2A36">
          <w:rPr>
            <w:noProof/>
            <w:webHidden/>
          </w:rPr>
          <w:tab/>
        </w:r>
        <w:r w:rsidR="000D2A36">
          <w:rPr>
            <w:noProof/>
            <w:webHidden/>
          </w:rPr>
          <w:fldChar w:fldCharType="begin"/>
        </w:r>
        <w:r w:rsidR="000D2A36">
          <w:rPr>
            <w:noProof/>
            <w:webHidden/>
          </w:rPr>
          <w:instrText xml:space="preserve"> PAGEREF _Toc493856474 \h </w:instrText>
        </w:r>
        <w:r w:rsidR="000D2A36">
          <w:rPr>
            <w:noProof/>
            <w:webHidden/>
          </w:rPr>
        </w:r>
        <w:r w:rsidR="000D2A36">
          <w:rPr>
            <w:noProof/>
            <w:webHidden/>
          </w:rPr>
          <w:fldChar w:fldCharType="separate"/>
        </w:r>
        <w:r w:rsidR="004D14B5">
          <w:rPr>
            <w:noProof/>
            <w:webHidden/>
          </w:rPr>
          <w:t>24</w:t>
        </w:r>
        <w:r w:rsidR="000D2A36">
          <w:rPr>
            <w:noProof/>
            <w:webHidden/>
          </w:rPr>
          <w:fldChar w:fldCharType="end"/>
        </w:r>
      </w:hyperlink>
    </w:p>
    <w:p w14:paraId="3F49B1DD" w14:textId="300EC826" w:rsidR="000D2A36" w:rsidRDefault="00757254">
      <w:pPr>
        <w:pStyle w:val="TOC1"/>
        <w:rPr>
          <w:rFonts w:asciiTheme="minorHAnsi" w:eastAsiaTheme="minorEastAsia" w:hAnsiTheme="minorHAnsi" w:cstheme="minorBidi"/>
          <w:caps w:val="0"/>
          <w:noProof/>
          <w:szCs w:val="22"/>
          <w:lang w:eastAsia="en-GB"/>
        </w:rPr>
      </w:pPr>
      <w:hyperlink w:anchor="_Toc493856475" w:history="1">
        <w:r w:rsidR="000D2A36" w:rsidRPr="005D643A">
          <w:rPr>
            <w:rStyle w:val="Hyperlink"/>
            <w:rFonts w:eastAsia="Times New Roman"/>
            <w:b/>
            <w:noProof/>
            <w:lang w:eastAsia="en-US"/>
          </w:rPr>
          <w:t>ANNEX 5 – CLARIFICATIONS</w:t>
        </w:r>
        <w:r w:rsidR="000D2A36">
          <w:rPr>
            <w:noProof/>
            <w:webHidden/>
          </w:rPr>
          <w:tab/>
        </w:r>
        <w:r w:rsidR="000D2A36">
          <w:rPr>
            <w:noProof/>
            <w:webHidden/>
          </w:rPr>
          <w:fldChar w:fldCharType="begin"/>
        </w:r>
        <w:r w:rsidR="000D2A36">
          <w:rPr>
            <w:noProof/>
            <w:webHidden/>
          </w:rPr>
          <w:instrText xml:space="preserve"> PAGEREF _Toc493856475 \h </w:instrText>
        </w:r>
        <w:r w:rsidR="000D2A36">
          <w:rPr>
            <w:noProof/>
            <w:webHidden/>
          </w:rPr>
        </w:r>
        <w:r w:rsidR="000D2A36">
          <w:rPr>
            <w:noProof/>
            <w:webHidden/>
          </w:rPr>
          <w:fldChar w:fldCharType="separate"/>
        </w:r>
        <w:r w:rsidR="004D14B5">
          <w:rPr>
            <w:noProof/>
            <w:webHidden/>
          </w:rPr>
          <w:t>25</w:t>
        </w:r>
        <w:r w:rsidR="000D2A36">
          <w:rPr>
            <w:noProof/>
            <w:webHidden/>
          </w:rPr>
          <w:fldChar w:fldCharType="end"/>
        </w:r>
      </w:hyperlink>
    </w:p>
    <w:p w14:paraId="093947FA" w14:textId="42212003" w:rsidR="000D2A36" w:rsidRDefault="00757254">
      <w:pPr>
        <w:pStyle w:val="TOC1"/>
        <w:rPr>
          <w:rFonts w:asciiTheme="minorHAnsi" w:eastAsiaTheme="minorEastAsia" w:hAnsiTheme="minorHAnsi" w:cstheme="minorBidi"/>
          <w:caps w:val="0"/>
          <w:noProof/>
          <w:szCs w:val="22"/>
          <w:lang w:eastAsia="en-GB"/>
        </w:rPr>
      </w:pPr>
      <w:hyperlink w:anchor="_Toc493856476" w:history="1">
        <w:r w:rsidR="000D2A36" w:rsidRPr="005D643A">
          <w:rPr>
            <w:rStyle w:val="Hyperlink"/>
            <w:rFonts w:eastAsia="Times New Roman"/>
            <w:b/>
            <w:noProof/>
            <w:lang w:eastAsia="en-US"/>
          </w:rPr>
          <w:t>ANNEX 6 – ADDITIONAL TERMS &amp; CONDITIONS</w:t>
        </w:r>
        <w:r w:rsidR="000D2A36">
          <w:rPr>
            <w:noProof/>
            <w:webHidden/>
          </w:rPr>
          <w:tab/>
        </w:r>
        <w:r w:rsidR="000D2A36">
          <w:rPr>
            <w:noProof/>
            <w:webHidden/>
          </w:rPr>
          <w:fldChar w:fldCharType="begin"/>
        </w:r>
        <w:r w:rsidR="000D2A36">
          <w:rPr>
            <w:noProof/>
            <w:webHidden/>
          </w:rPr>
          <w:instrText xml:space="preserve"> PAGEREF _Toc493856476 \h </w:instrText>
        </w:r>
        <w:r w:rsidR="000D2A36">
          <w:rPr>
            <w:noProof/>
            <w:webHidden/>
          </w:rPr>
        </w:r>
        <w:r w:rsidR="000D2A36">
          <w:rPr>
            <w:noProof/>
            <w:webHidden/>
          </w:rPr>
          <w:fldChar w:fldCharType="separate"/>
        </w:r>
        <w:r w:rsidR="004D14B5">
          <w:rPr>
            <w:noProof/>
            <w:webHidden/>
          </w:rPr>
          <w:t>26</w:t>
        </w:r>
        <w:r w:rsidR="000D2A36">
          <w:rPr>
            <w:noProof/>
            <w:webHidden/>
          </w:rPr>
          <w:fldChar w:fldCharType="end"/>
        </w:r>
      </w:hyperlink>
    </w:p>
    <w:p w14:paraId="758AE961" w14:textId="0BD5F480" w:rsidR="000D2A36" w:rsidRDefault="00757254">
      <w:pPr>
        <w:pStyle w:val="TOC1"/>
        <w:rPr>
          <w:rFonts w:asciiTheme="minorHAnsi" w:eastAsiaTheme="minorEastAsia" w:hAnsiTheme="minorHAnsi" w:cstheme="minorBidi"/>
          <w:caps w:val="0"/>
          <w:noProof/>
          <w:szCs w:val="22"/>
          <w:lang w:eastAsia="en-GB"/>
        </w:rPr>
      </w:pPr>
      <w:hyperlink w:anchor="_Toc493856477" w:history="1">
        <w:r w:rsidR="000D2A36" w:rsidRPr="005D643A">
          <w:rPr>
            <w:rStyle w:val="Hyperlink"/>
            <w:rFonts w:eastAsia="Times New Roman"/>
            <w:b/>
            <w:noProof/>
            <w:lang w:eastAsia="en-US"/>
          </w:rPr>
          <w:t>ANNEX 7 – CHANGE CONTROL FORMS</w:t>
        </w:r>
        <w:r w:rsidR="000D2A36">
          <w:rPr>
            <w:noProof/>
            <w:webHidden/>
          </w:rPr>
          <w:tab/>
        </w:r>
        <w:r w:rsidR="000D2A36">
          <w:rPr>
            <w:noProof/>
            <w:webHidden/>
          </w:rPr>
          <w:fldChar w:fldCharType="begin"/>
        </w:r>
        <w:r w:rsidR="000D2A36">
          <w:rPr>
            <w:noProof/>
            <w:webHidden/>
          </w:rPr>
          <w:instrText xml:space="preserve"> PAGEREF _Toc493856477 \h </w:instrText>
        </w:r>
        <w:r w:rsidR="000D2A36">
          <w:rPr>
            <w:noProof/>
            <w:webHidden/>
          </w:rPr>
        </w:r>
        <w:r w:rsidR="000D2A36">
          <w:rPr>
            <w:noProof/>
            <w:webHidden/>
          </w:rPr>
          <w:fldChar w:fldCharType="separate"/>
        </w:r>
        <w:r w:rsidR="004D14B5">
          <w:rPr>
            <w:noProof/>
            <w:webHidden/>
          </w:rPr>
          <w:t>27</w:t>
        </w:r>
        <w:r w:rsidR="000D2A36">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93856428"/>
      <w:r w:rsidRPr="003537BB">
        <w:rPr>
          <w:rFonts w:eastAsia="Times New Roman"/>
          <w:b/>
          <w:szCs w:val="22"/>
          <w:lang w:eastAsia="en-US"/>
        </w:rPr>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93856429"/>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93856430"/>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32A668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4C1F2C" w:rsidRPr="004C1F2C">
        <w:rPr>
          <w:b w:val="0"/>
          <w:u w:val="none"/>
        </w:rPr>
        <w:t>3</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93856431"/>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93856432"/>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2820D9AA"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w:t>
      </w:r>
      <w:r w:rsidR="004C1F2C">
        <w:rPr>
          <w:rFonts w:cs="Arial"/>
          <w:b w:val="0"/>
          <w:u w:val="none"/>
        </w:rPr>
        <w:t xml:space="preserve">further </w:t>
      </w:r>
      <w:r w:rsidRPr="006E4A65">
        <w:rPr>
          <w:rFonts w:cs="Arial"/>
          <w:b w:val="0"/>
          <w:u w:val="none"/>
        </w:rPr>
        <w:t xml:space="preserve">period of up to </w:t>
      </w:r>
      <w:r w:rsidR="004C1F2C">
        <w:rPr>
          <w:rFonts w:cs="Arial"/>
          <w:b w:val="0"/>
          <w:u w:val="none"/>
        </w:rPr>
        <w:t>12</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93856433"/>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93856434"/>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93856435"/>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93856436"/>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93856437"/>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93856438"/>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93856439"/>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93856440"/>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93856441"/>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93856442"/>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93856443"/>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93856444"/>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93856445"/>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93856446"/>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93856447"/>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93856448"/>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93856449"/>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93856450"/>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52FBB100" w14:textId="7B66A0B5"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93856451"/>
      <w:r w:rsidRPr="001167A3">
        <w:rPr>
          <w:rFonts w:eastAsia="Times New Roman"/>
          <w:b/>
          <w:szCs w:val="22"/>
          <w:lang w:eastAsia="en-US"/>
        </w:rPr>
        <w:t>ANNEX 2 – PRICE SCHEDULE</w:t>
      </w:r>
      <w:bookmarkEnd w:id="107"/>
    </w:p>
    <w:p w14:paraId="1CC2318E" w14:textId="2B302C2E" w:rsidR="00174DC0" w:rsidRPr="00174DC0" w:rsidRDefault="00757254" w:rsidP="00174DC0">
      <w:pPr>
        <w:pStyle w:val="ScheduleLevel1"/>
        <w:numPr>
          <w:ilvl w:val="0"/>
          <w:numId w:val="0"/>
        </w:numPr>
        <w:spacing w:after="120"/>
        <w:jc w:val="center"/>
        <w:rPr>
          <w:rFonts w:cs="Arial"/>
          <w:szCs w:val="22"/>
          <w:highlight w:val="yellow"/>
        </w:rPr>
      </w:pPr>
      <w:r w:rsidRPr="00757254">
        <w:rPr>
          <w:rFonts w:cs="Arial"/>
          <w:szCs w:val="22"/>
        </w:rPr>
        <w:t>[REDACTED]</w:t>
      </w:r>
    </w:p>
    <w:p w14:paraId="60F3E548" w14:textId="77777777" w:rsidR="007D5D50" w:rsidRDefault="007D5D50"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93856452"/>
      <w:r w:rsidRPr="001167A3">
        <w:rPr>
          <w:rFonts w:eastAsia="Times New Roman"/>
          <w:b/>
          <w:szCs w:val="22"/>
          <w:lang w:eastAsia="en-US"/>
        </w:rPr>
        <w:t>ANNEX 3 – STATEMENT OF REQUIREMENT</w:t>
      </w:r>
      <w:bookmarkEnd w:id="108"/>
    </w:p>
    <w:p w14:paraId="15FAD055" w14:textId="77777777" w:rsidR="00EF05D1" w:rsidRDefault="00EF05D1" w:rsidP="00EF05D1">
      <w:pPr>
        <w:pStyle w:val="bodystrongcentred"/>
      </w:pPr>
      <w:r>
        <w:t>CONTENTS</w:t>
      </w:r>
    </w:p>
    <w:p w14:paraId="5216FD5B" w14:textId="77777777" w:rsidR="00EF05D1" w:rsidRDefault="00EF05D1" w:rsidP="00EF05D1"/>
    <w:p w14:paraId="570279E7" w14:textId="77777777" w:rsidR="00EF05D1" w:rsidRDefault="00EF05D1" w:rsidP="00EF05D1">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90651293" w:history="1">
        <w:r w:rsidRPr="00E52C33">
          <w:rPr>
            <w:rStyle w:val="Hyperlink"/>
            <w:noProof/>
          </w:rPr>
          <w:t>1.</w:t>
        </w:r>
        <w:r>
          <w:rPr>
            <w:rFonts w:asciiTheme="minorHAnsi" w:eastAsiaTheme="minorEastAsia" w:hAnsiTheme="minorHAnsi" w:cstheme="minorBidi"/>
            <w:caps w:val="0"/>
            <w:noProof/>
            <w:szCs w:val="22"/>
            <w:lang w:eastAsia="en-GB"/>
          </w:rPr>
          <w:tab/>
        </w:r>
        <w:r w:rsidRPr="00E52C33">
          <w:rPr>
            <w:rStyle w:val="Hyperlink"/>
            <w:noProof/>
          </w:rPr>
          <w:t>PURPOSE</w:t>
        </w:r>
        <w:r>
          <w:rPr>
            <w:noProof/>
            <w:webHidden/>
          </w:rPr>
          <w:tab/>
        </w:r>
        <w:r>
          <w:rPr>
            <w:noProof/>
            <w:webHidden/>
          </w:rPr>
          <w:fldChar w:fldCharType="begin"/>
        </w:r>
        <w:r>
          <w:rPr>
            <w:noProof/>
            <w:webHidden/>
          </w:rPr>
          <w:instrText xml:space="preserve"> PAGEREF _Toc490651293 \h </w:instrText>
        </w:r>
        <w:r>
          <w:rPr>
            <w:noProof/>
            <w:webHidden/>
          </w:rPr>
        </w:r>
        <w:r>
          <w:rPr>
            <w:noProof/>
            <w:webHidden/>
          </w:rPr>
          <w:fldChar w:fldCharType="separate"/>
        </w:r>
        <w:r w:rsidR="004D14B5">
          <w:rPr>
            <w:noProof/>
            <w:webHidden/>
          </w:rPr>
          <w:t>18</w:t>
        </w:r>
        <w:r>
          <w:rPr>
            <w:noProof/>
            <w:webHidden/>
          </w:rPr>
          <w:fldChar w:fldCharType="end"/>
        </w:r>
      </w:hyperlink>
    </w:p>
    <w:p w14:paraId="150B77B3"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294" w:history="1">
        <w:r w:rsidR="00EF05D1" w:rsidRPr="00E52C33">
          <w:rPr>
            <w:rStyle w:val="Hyperlink"/>
            <w:noProof/>
          </w:rPr>
          <w:t>2.</w:t>
        </w:r>
        <w:r w:rsidR="00EF05D1">
          <w:rPr>
            <w:rFonts w:asciiTheme="minorHAnsi" w:eastAsiaTheme="minorEastAsia" w:hAnsiTheme="minorHAnsi" w:cstheme="minorBidi"/>
            <w:caps w:val="0"/>
            <w:noProof/>
            <w:szCs w:val="22"/>
            <w:lang w:eastAsia="en-GB"/>
          </w:rPr>
          <w:tab/>
        </w:r>
        <w:r w:rsidR="00EF05D1" w:rsidRPr="00E52C33">
          <w:rPr>
            <w:rStyle w:val="Hyperlink"/>
            <w:noProof/>
          </w:rPr>
          <w:t>BACKGROUND TO THE CONTRACTING aUTHORITY</w:t>
        </w:r>
        <w:r w:rsidR="00EF05D1">
          <w:rPr>
            <w:noProof/>
            <w:webHidden/>
          </w:rPr>
          <w:tab/>
        </w:r>
        <w:r w:rsidR="00EF05D1">
          <w:rPr>
            <w:noProof/>
            <w:webHidden/>
          </w:rPr>
          <w:fldChar w:fldCharType="begin"/>
        </w:r>
        <w:r w:rsidR="00EF05D1">
          <w:rPr>
            <w:noProof/>
            <w:webHidden/>
          </w:rPr>
          <w:instrText xml:space="preserve"> PAGEREF _Toc490651294 \h </w:instrText>
        </w:r>
        <w:r w:rsidR="00EF05D1">
          <w:rPr>
            <w:noProof/>
            <w:webHidden/>
          </w:rPr>
        </w:r>
        <w:r w:rsidR="00EF05D1">
          <w:rPr>
            <w:noProof/>
            <w:webHidden/>
          </w:rPr>
          <w:fldChar w:fldCharType="separate"/>
        </w:r>
        <w:r w:rsidR="004D14B5">
          <w:rPr>
            <w:noProof/>
            <w:webHidden/>
          </w:rPr>
          <w:t>18</w:t>
        </w:r>
        <w:r w:rsidR="00EF05D1">
          <w:rPr>
            <w:noProof/>
            <w:webHidden/>
          </w:rPr>
          <w:fldChar w:fldCharType="end"/>
        </w:r>
      </w:hyperlink>
    </w:p>
    <w:p w14:paraId="73FBCD44"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295" w:history="1">
        <w:r w:rsidR="00EF05D1" w:rsidRPr="00E52C33">
          <w:rPr>
            <w:rStyle w:val="Hyperlink"/>
            <w:noProof/>
          </w:rPr>
          <w:t>3.</w:t>
        </w:r>
        <w:r w:rsidR="00EF05D1">
          <w:rPr>
            <w:rFonts w:asciiTheme="minorHAnsi" w:eastAsiaTheme="minorEastAsia" w:hAnsiTheme="minorHAnsi" w:cstheme="minorBidi"/>
            <w:caps w:val="0"/>
            <w:noProof/>
            <w:szCs w:val="22"/>
            <w:lang w:eastAsia="en-GB"/>
          </w:rPr>
          <w:tab/>
        </w:r>
        <w:r w:rsidR="00EF05D1" w:rsidRPr="00E52C33">
          <w:rPr>
            <w:rStyle w:val="Hyperlink"/>
            <w:noProof/>
          </w:rPr>
          <w:t>Background to requirement/OVERVIEW of requirement</w:t>
        </w:r>
        <w:r w:rsidR="00EF05D1">
          <w:rPr>
            <w:noProof/>
            <w:webHidden/>
          </w:rPr>
          <w:tab/>
        </w:r>
        <w:r w:rsidR="00EF05D1">
          <w:rPr>
            <w:noProof/>
            <w:webHidden/>
          </w:rPr>
          <w:fldChar w:fldCharType="begin"/>
        </w:r>
        <w:r w:rsidR="00EF05D1">
          <w:rPr>
            <w:noProof/>
            <w:webHidden/>
          </w:rPr>
          <w:instrText xml:space="preserve"> PAGEREF _Toc490651295 \h </w:instrText>
        </w:r>
        <w:r w:rsidR="00EF05D1">
          <w:rPr>
            <w:noProof/>
            <w:webHidden/>
          </w:rPr>
        </w:r>
        <w:r w:rsidR="00EF05D1">
          <w:rPr>
            <w:noProof/>
            <w:webHidden/>
          </w:rPr>
          <w:fldChar w:fldCharType="separate"/>
        </w:r>
        <w:r w:rsidR="004D14B5">
          <w:rPr>
            <w:noProof/>
            <w:webHidden/>
          </w:rPr>
          <w:t>18</w:t>
        </w:r>
        <w:r w:rsidR="00EF05D1">
          <w:rPr>
            <w:noProof/>
            <w:webHidden/>
          </w:rPr>
          <w:fldChar w:fldCharType="end"/>
        </w:r>
      </w:hyperlink>
    </w:p>
    <w:p w14:paraId="1DFE8F3C"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296" w:history="1">
        <w:r w:rsidR="00EF05D1" w:rsidRPr="00E52C33">
          <w:rPr>
            <w:rStyle w:val="Hyperlink"/>
            <w:noProof/>
          </w:rPr>
          <w:t>4.</w:t>
        </w:r>
        <w:r w:rsidR="00EF05D1">
          <w:rPr>
            <w:rFonts w:asciiTheme="minorHAnsi" w:eastAsiaTheme="minorEastAsia" w:hAnsiTheme="minorHAnsi" w:cstheme="minorBidi"/>
            <w:caps w:val="0"/>
            <w:noProof/>
            <w:szCs w:val="22"/>
            <w:lang w:eastAsia="en-GB"/>
          </w:rPr>
          <w:tab/>
        </w:r>
        <w:r w:rsidR="00EF05D1" w:rsidRPr="00E52C33">
          <w:rPr>
            <w:rStyle w:val="Hyperlink"/>
            <w:noProof/>
          </w:rPr>
          <w:t>Definitions</w:t>
        </w:r>
        <w:r w:rsidR="00EF05D1">
          <w:rPr>
            <w:noProof/>
            <w:webHidden/>
          </w:rPr>
          <w:tab/>
        </w:r>
        <w:r w:rsidR="00EF05D1">
          <w:rPr>
            <w:noProof/>
            <w:webHidden/>
          </w:rPr>
          <w:fldChar w:fldCharType="begin"/>
        </w:r>
        <w:r w:rsidR="00EF05D1">
          <w:rPr>
            <w:noProof/>
            <w:webHidden/>
          </w:rPr>
          <w:instrText xml:space="preserve"> PAGEREF _Toc490651296 \h </w:instrText>
        </w:r>
        <w:r w:rsidR="00EF05D1">
          <w:rPr>
            <w:noProof/>
            <w:webHidden/>
          </w:rPr>
        </w:r>
        <w:r w:rsidR="00EF05D1">
          <w:rPr>
            <w:noProof/>
            <w:webHidden/>
          </w:rPr>
          <w:fldChar w:fldCharType="separate"/>
        </w:r>
        <w:r w:rsidR="004D14B5">
          <w:rPr>
            <w:noProof/>
            <w:webHidden/>
          </w:rPr>
          <w:t>18</w:t>
        </w:r>
        <w:r w:rsidR="00EF05D1">
          <w:rPr>
            <w:noProof/>
            <w:webHidden/>
          </w:rPr>
          <w:fldChar w:fldCharType="end"/>
        </w:r>
      </w:hyperlink>
    </w:p>
    <w:p w14:paraId="49C9A911"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297" w:history="1">
        <w:r w:rsidR="00EF05D1" w:rsidRPr="00E52C33">
          <w:rPr>
            <w:rStyle w:val="Hyperlink"/>
            <w:noProof/>
          </w:rPr>
          <w:t>5.</w:t>
        </w:r>
        <w:r w:rsidR="00EF05D1">
          <w:rPr>
            <w:rFonts w:asciiTheme="minorHAnsi" w:eastAsiaTheme="minorEastAsia" w:hAnsiTheme="minorHAnsi" w:cstheme="minorBidi"/>
            <w:caps w:val="0"/>
            <w:noProof/>
            <w:szCs w:val="22"/>
            <w:lang w:eastAsia="en-GB"/>
          </w:rPr>
          <w:tab/>
        </w:r>
        <w:r w:rsidR="00EF05D1" w:rsidRPr="00E52C33">
          <w:rPr>
            <w:rStyle w:val="Hyperlink"/>
            <w:noProof/>
          </w:rPr>
          <w:t>scope of the requirement</w:t>
        </w:r>
        <w:r w:rsidR="00EF05D1">
          <w:rPr>
            <w:noProof/>
            <w:webHidden/>
          </w:rPr>
          <w:tab/>
        </w:r>
        <w:r w:rsidR="00EF05D1">
          <w:rPr>
            <w:noProof/>
            <w:webHidden/>
          </w:rPr>
          <w:fldChar w:fldCharType="begin"/>
        </w:r>
        <w:r w:rsidR="00EF05D1">
          <w:rPr>
            <w:noProof/>
            <w:webHidden/>
          </w:rPr>
          <w:instrText xml:space="preserve"> PAGEREF _Toc490651297 \h </w:instrText>
        </w:r>
        <w:r w:rsidR="00EF05D1">
          <w:rPr>
            <w:noProof/>
            <w:webHidden/>
          </w:rPr>
        </w:r>
        <w:r w:rsidR="00EF05D1">
          <w:rPr>
            <w:noProof/>
            <w:webHidden/>
          </w:rPr>
          <w:fldChar w:fldCharType="separate"/>
        </w:r>
        <w:r w:rsidR="004D14B5">
          <w:rPr>
            <w:noProof/>
            <w:webHidden/>
          </w:rPr>
          <w:t>19</w:t>
        </w:r>
        <w:r w:rsidR="00EF05D1">
          <w:rPr>
            <w:noProof/>
            <w:webHidden/>
          </w:rPr>
          <w:fldChar w:fldCharType="end"/>
        </w:r>
      </w:hyperlink>
    </w:p>
    <w:p w14:paraId="5867DAD3"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298" w:history="1">
        <w:r w:rsidR="00EF05D1" w:rsidRPr="00E52C33">
          <w:rPr>
            <w:rStyle w:val="Hyperlink"/>
            <w:noProof/>
          </w:rPr>
          <w:t>6.</w:t>
        </w:r>
        <w:r w:rsidR="00EF05D1">
          <w:rPr>
            <w:rFonts w:asciiTheme="minorHAnsi" w:eastAsiaTheme="minorEastAsia" w:hAnsiTheme="minorHAnsi" w:cstheme="minorBidi"/>
            <w:caps w:val="0"/>
            <w:noProof/>
            <w:szCs w:val="22"/>
            <w:lang w:eastAsia="en-GB"/>
          </w:rPr>
          <w:tab/>
        </w:r>
        <w:r w:rsidR="00EF05D1" w:rsidRPr="00E52C33">
          <w:rPr>
            <w:rStyle w:val="Hyperlink"/>
            <w:noProof/>
          </w:rPr>
          <w:t>The requirement</w:t>
        </w:r>
        <w:r w:rsidR="00EF05D1">
          <w:rPr>
            <w:noProof/>
            <w:webHidden/>
          </w:rPr>
          <w:tab/>
        </w:r>
        <w:r w:rsidR="00EF05D1">
          <w:rPr>
            <w:noProof/>
            <w:webHidden/>
          </w:rPr>
          <w:fldChar w:fldCharType="begin"/>
        </w:r>
        <w:r w:rsidR="00EF05D1">
          <w:rPr>
            <w:noProof/>
            <w:webHidden/>
          </w:rPr>
          <w:instrText xml:space="preserve"> PAGEREF _Toc490651298 \h </w:instrText>
        </w:r>
        <w:r w:rsidR="00EF05D1">
          <w:rPr>
            <w:noProof/>
            <w:webHidden/>
          </w:rPr>
        </w:r>
        <w:r w:rsidR="00EF05D1">
          <w:rPr>
            <w:noProof/>
            <w:webHidden/>
          </w:rPr>
          <w:fldChar w:fldCharType="separate"/>
        </w:r>
        <w:r w:rsidR="004D14B5">
          <w:rPr>
            <w:noProof/>
            <w:webHidden/>
          </w:rPr>
          <w:t>19</w:t>
        </w:r>
        <w:r w:rsidR="00EF05D1">
          <w:rPr>
            <w:noProof/>
            <w:webHidden/>
          </w:rPr>
          <w:fldChar w:fldCharType="end"/>
        </w:r>
      </w:hyperlink>
    </w:p>
    <w:p w14:paraId="2342AED7"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299" w:history="1">
        <w:r w:rsidR="00EF05D1" w:rsidRPr="00E52C33">
          <w:rPr>
            <w:rStyle w:val="Hyperlink"/>
            <w:rFonts w:cs="Arial"/>
            <w:noProof/>
          </w:rPr>
          <w:t>7.</w:t>
        </w:r>
        <w:r w:rsidR="00EF05D1">
          <w:rPr>
            <w:rFonts w:asciiTheme="minorHAnsi" w:eastAsiaTheme="minorEastAsia" w:hAnsiTheme="minorHAnsi" w:cstheme="minorBidi"/>
            <w:caps w:val="0"/>
            <w:noProof/>
            <w:szCs w:val="22"/>
            <w:lang w:eastAsia="en-GB"/>
          </w:rPr>
          <w:tab/>
        </w:r>
        <w:r w:rsidR="00EF05D1" w:rsidRPr="00E52C33">
          <w:rPr>
            <w:rStyle w:val="Hyperlink"/>
            <w:rFonts w:cs="Arial"/>
            <w:noProof/>
          </w:rPr>
          <w:t>key milestones</w:t>
        </w:r>
        <w:r w:rsidR="00EF05D1">
          <w:rPr>
            <w:noProof/>
            <w:webHidden/>
          </w:rPr>
          <w:tab/>
        </w:r>
        <w:r w:rsidR="00EF05D1">
          <w:rPr>
            <w:noProof/>
            <w:webHidden/>
          </w:rPr>
          <w:fldChar w:fldCharType="begin"/>
        </w:r>
        <w:r w:rsidR="00EF05D1">
          <w:rPr>
            <w:noProof/>
            <w:webHidden/>
          </w:rPr>
          <w:instrText xml:space="preserve"> PAGEREF _Toc490651299 \h </w:instrText>
        </w:r>
        <w:r w:rsidR="00EF05D1">
          <w:rPr>
            <w:noProof/>
            <w:webHidden/>
          </w:rPr>
        </w:r>
        <w:r w:rsidR="00EF05D1">
          <w:rPr>
            <w:noProof/>
            <w:webHidden/>
          </w:rPr>
          <w:fldChar w:fldCharType="separate"/>
        </w:r>
        <w:r w:rsidR="004D14B5">
          <w:rPr>
            <w:noProof/>
            <w:webHidden/>
          </w:rPr>
          <w:t>20</w:t>
        </w:r>
        <w:r w:rsidR="00EF05D1">
          <w:rPr>
            <w:noProof/>
            <w:webHidden/>
          </w:rPr>
          <w:fldChar w:fldCharType="end"/>
        </w:r>
      </w:hyperlink>
    </w:p>
    <w:p w14:paraId="503A2DF2"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300" w:history="1">
        <w:r w:rsidR="00EF05D1" w:rsidRPr="00E52C33">
          <w:rPr>
            <w:rStyle w:val="Hyperlink"/>
            <w:rFonts w:cs="Arial"/>
            <w:noProof/>
          </w:rPr>
          <w:t>8.</w:t>
        </w:r>
        <w:r w:rsidR="00EF05D1">
          <w:rPr>
            <w:rFonts w:asciiTheme="minorHAnsi" w:eastAsiaTheme="minorEastAsia" w:hAnsiTheme="minorHAnsi" w:cstheme="minorBidi"/>
            <w:caps w:val="0"/>
            <w:noProof/>
            <w:szCs w:val="22"/>
            <w:lang w:eastAsia="en-GB"/>
          </w:rPr>
          <w:tab/>
        </w:r>
        <w:r w:rsidR="00EF05D1" w:rsidRPr="00E52C33">
          <w:rPr>
            <w:rStyle w:val="Hyperlink"/>
            <w:rFonts w:cs="Arial"/>
            <w:noProof/>
          </w:rPr>
          <w:t>authority’s responsibilities</w:t>
        </w:r>
        <w:r w:rsidR="00EF05D1">
          <w:rPr>
            <w:noProof/>
            <w:webHidden/>
          </w:rPr>
          <w:tab/>
        </w:r>
        <w:r w:rsidR="00EF05D1">
          <w:rPr>
            <w:noProof/>
            <w:webHidden/>
          </w:rPr>
          <w:fldChar w:fldCharType="begin"/>
        </w:r>
        <w:r w:rsidR="00EF05D1">
          <w:rPr>
            <w:noProof/>
            <w:webHidden/>
          </w:rPr>
          <w:instrText xml:space="preserve"> PAGEREF _Toc490651300 \h </w:instrText>
        </w:r>
        <w:r w:rsidR="00EF05D1">
          <w:rPr>
            <w:noProof/>
            <w:webHidden/>
          </w:rPr>
        </w:r>
        <w:r w:rsidR="00EF05D1">
          <w:rPr>
            <w:noProof/>
            <w:webHidden/>
          </w:rPr>
          <w:fldChar w:fldCharType="separate"/>
        </w:r>
        <w:r w:rsidR="004D14B5">
          <w:rPr>
            <w:noProof/>
            <w:webHidden/>
          </w:rPr>
          <w:t>20</w:t>
        </w:r>
        <w:r w:rsidR="00EF05D1">
          <w:rPr>
            <w:noProof/>
            <w:webHidden/>
          </w:rPr>
          <w:fldChar w:fldCharType="end"/>
        </w:r>
      </w:hyperlink>
    </w:p>
    <w:p w14:paraId="63016D76"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301" w:history="1">
        <w:r w:rsidR="00EF05D1" w:rsidRPr="00E52C33">
          <w:rPr>
            <w:rStyle w:val="Hyperlink"/>
            <w:rFonts w:cs="Arial"/>
            <w:noProof/>
          </w:rPr>
          <w:t>9.</w:t>
        </w:r>
        <w:r w:rsidR="00EF05D1">
          <w:rPr>
            <w:rFonts w:asciiTheme="minorHAnsi" w:eastAsiaTheme="minorEastAsia" w:hAnsiTheme="minorHAnsi" w:cstheme="minorBidi"/>
            <w:caps w:val="0"/>
            <w:noProof/>
            <w:szCs w:val="22"/>
            <w:lang w:eastAsia="en-GB"/>
          </w:rPr>
          <w:tab/>
        </w:r>
        <w:r w:rsidR="00EF05D1" w:rsidRPr="00E52C33">
          <w:rPr>
            <w:rStyle w:val="Hyperlink"/>
            <w:rFonts w:cs="Arial"/>
            <w:noProof/>
          </w:rPr>
          <w:t>reporting</w:t>
        </w:r>
        <w:r w:rsidR="00EF05D1">
          <w:rPr>
            <w:noProof/>
            <w:webHidden/>
          </w:rPr>
          <w:tab/>
        </w:r>
        <w:r w:rsidR="00EF05D1">
          <w:rPr>
            <w:noProof/>
            <w:webHidden/>
          </w:rPr>
          <w:fldChar w:fldCharType="begin"/>
        </w:r>
        <w:r w:rsidR="00EF05D1">
          <w:rPr>
            <w:noProof/>
            <w:webHidden/>
          </w:rPr>
          <w:instrText xml:space="preserve"> PAGEREF _Toc490651301 \h </w:instrText>
        </w:r>
        <w:r w:rsidR="00EF05D1">
          <w:rPr>
            <w:noProof/>
            <w:webHidden/>
          </w:rPr>
        </w:r>
        <w:r w:rsidR="00EF05D1">
          <w:rPr>
            <w:noProof/>
            <w:webHidden/>
          </w:rPr>
          <w:fldChar w:fldCharType="separate"/>
        </w:r>
        <w:r w:rsidR="004D14B5">
          <w:rPr>
            <w:noProof/>
            <w:webHidden/>
          </w:rPr>
          <w:t>20</w:t>
        </w:r>
        <w:r w:rsidR="00EF05D1">
          <w:rPr>
            <w:noProof/>
            <w:webHidden/>
          </w:rPr>
          <w:fldChar w:fldCharType="end"/>
        </w:r>
      </w:hyperlink>
    </w:p>
    <w:p w14:paraId="48D12BD2"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302" w:history="1">
        <w:r w:rsidR="00EF05D1" w:rsidRPr="00E52C33">
          <w:rPr>
            <w:rStyle w:val="Hyperlink"/>
            <w:rFonts w:cs="Arial"/>
            <w:noProof/>
          </w:rPr>
          <w:t>10.</w:t>
        </w:r>
        <w:r w:rsidR="00EF05D1">
          <w:rPr>
            <w:rFonts w:asciiTheme="minorHAnsi" w:eastAsiaTheme="minorEastAsia" w:hAnsiTheme="minorHAnsi" w:cstheme="minorBidi"/>
            <w:caps w:val="0"/>
            <w:noProof/>
            <w:szCs w:val="22"/>
            <w:lang w:eastAsia="en-GB"/>
          </w:rPr>
          <w:tab/>
        </w:r>
        <w:r w:rsidR="00EF05D1" w:rsidRPr="00E52C33">
          <w:rPr>
            <w:rStyle w:val="Hyperlink"/>
            <w:rFonts w:cs="Arial"/>
            <w:noProof/>
          </w:rPr>
          <w:t>volumes</w:t>
        </w:r>
        <w:r w:rsidR="00EF05D1">
          <w:rPr>
            <w:noProof/>
            <w:webHidden/>
          </w:rPr>
          <w:tab/>
        </w:r>
        <w:r w:rsidR="00EF05D1">
          <w:rPr>
            <w:noProof/>
            <w:webHidden/>
          </w:rPr>
          <w:fldChar w:fldCharType="begin"/>
        </w:r>
        <w:r w:rsidR="00EF05D1">
          <w:rPr>
            <w:noProof/>
            <w:webHidden/>
          </w:rPr>
          <w:instrText xml:space="preserve"> PAGEREF _Toc490651302 \h </w:instrText>
        </w:r>
        <w:r w:rsidR="00EF05D1">
          <w:rPr>
            <w:noProof/>
            <w:webHidden/>
          </w:rPr>
        </w:r>
        <w:r w:rsidR="00EF05D1">
          <w:rPr>
            <w:noProof/>
            <w:webHidden/>
          </w:rPr>
          <w:fldChar w:fldCharType="separate"/>
        </w:r>
        <w:r w:rsidR="004D14B5">
          <w:rPr>
            <w:noProof/>
            <w:webHidden/>
          </w:rPr>
          <w:t>20</w:t>
        </w:r>
        <w:r w:rsidR="00EF05D1">
          <w:rPr>
            <w:noProof/>
            <w:webHidden/>
          </w:rPr>
          <w:fldChar w:fldCharType="end"/>
        </w:r>
      </w:hyperlink>
    </w:p>
    <w:p w14:paraId="1B8AFCF8"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303" w:history="1">
        <w:r w:rsidR="00EF05D1" w:rsidRPr="00E52C33">
          <w:rPr>
            <w:rStyle w:val="Hyperlink"/>
            <w:rFonts w:cs="Arial"/>
            <w:noProof/>
          </w:rPr>
          <w:t>11.</w:t>
        </w:r>
        <w:r w:rsidR="00EF05D1">
          <w:rPr>
            <w:rFonts w:asciiTheme="minorHAnsi" w:eastAsiaTheme="minorEastAsia" w:hAnsiTheme="minorHAnsi" w:cstheme="minorBidi"/>
            <w:caps w:val="0"/>
            <w:noProof/>
            <w:szCs w:val="22"/>
            <w:lang w:eastAsia="en-GB"/>
          </w:rPr>
          <w:tab/>
        </w:r>
        <w:r w:rsidR="00EF05D1" w:rsidRPr="00E52C33">
          <w:rPr>
            <w:rStyle w:val="Hyperlink"/>
            <w:rFonts w:cs="Arial"/>
            <w:noProof/>
          </w:rPr>
          <w:t>continuous improvement</w:t>
        </w:r>
        <w:r w:rsidR="00EF05D1">
          <w:rPr>
            <w:noProof/>
            <w:webHidden/>
          </w:rPr>
          <w:tab/>
        </w:r>
        <w:r w:rsidR="00EF05D1">
          <w:rPr>
            <w:noProof/>
            <w:webHidden/>
          </w:rPr>
          <w:fldChar w:fldCharType="begin"/>
        </w:r>
        <w:r w:rsidR="00EF05D1">
          <w:rPr>
            <w:noProof/>
            <w:webHidden/>
          </w:rPr>
          <w:instrText xml:space="preserve"> PAGEREF _Toc490651303 \h </w:instrText>
        </w:r>
        <w:r w:rsidR="00EF05D1">
          <w:rPr>
            <w:noProof/>
            <w:webHidden/>
          </w:rPr>
        </w:r>
        <w:r w:rsidR="00EF05D1">
          <w:rPr>
            <w:noProof/>
            <w:webHidden/>
          </w:rPr>
          <w:fldChar w:fldCharType="separate"/>
        </w:r>
        <w:r w:rsidR="004D14B5">
          <w:rPr>
            <w:noProof/>
            <w:webHidden/>
          </w:rPr>
          <w:t>20</w:t>
        </w:r>
        <w:r w:rsidR="00EF05D1">
          <w:rPr>
            <w:noProof/>
            <w:webHidden/>
          </w:rPr>
          <w:fldChar w:fldCharType="end"/>
        </w:r>
      </w:hyperlink>
    </w:p>
    <w:p w14:paraId="3E177C3A"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304" w:history="1">
        <w:r w:rsidR="00EF05D1" w:rsidRPr="00E52C33">
          <w:rPr>
            <w:rStyle w:val="Hyperlink"/>
            <w:rFonts w:cs="Arial"/>
            <w:noProof/>
          </w:rPr>
          <w:t>12.</w:t>
        </w:r>
        <w:r w:rsidR="00EF05D1">
          <w:rPr>
            <w:rFonts w:asciiTheme="minorHAnsi" w:eastAsiaTheme="minorEastAsia" w:hAnsiTheme="minorHAnsi" w:cstheme="minorBidi"/>
            <w:caps w:val="0"/>
            <w:noProof/>
            <w:szCs w:val="22"/>
            <w:lang w:eastAsia="en-GB"/>
          </w:rPr>
          <w:tab/>
        </w:r>
        <w:r w:rsidR="00EF05D1" w:rsidRPr="00E52C33">
          <w:rPr>
            <w:rStyle w:val="Hyperlink"/>
            <w:rFonts w:cs="Arial"/>
            <w:noProof/>
          </w:rPr>
          <w:t>sustainability</w:t>
        </w:r>
        <w:r w:rsidR="00EF05D1">
          <w:rPr>
            <w:noProof/>
            <w:webHidden/>
          </w:rPr>
          <w:tab/>
        </w:r>
        <w:r w:rsidR="00EF05D1">
          <w:rPr>
            <w:noProof/>
            <w:webHidden/>
          </w:rPr>
          <w:fldChar w:fldCharType="begin"/>
        </w:r>
        <w:r w:rsidR="00EF05D1">
          <w:rPr>
            <w:noProof/>
            <w:webHidden/>
          </w:rPr>
          <w:instrText xml:space="preserve"> PAGEREF _Toc490651304 \h </w:instrText>
        </w:r>
        <w:r w:rsidR="00EF05D1">
          <w:rPr>
            <w:noProof/>
            <w:webHidden/>
          </w:rPr>
        </w:r>
        <w:r w:rsidR="00EF05D1">
          <w:rPr>
            <w:noProof/>
            <w:webHidden/>
          </w:rPr>
          <w:fldChar w:fldCharType="separate"/>
        </w:r>
        <w:r w:rsidR="004D14B5">
          <w:rPr>
            <w:noProof/>
            <w:webHidden/>
          </w:rPr>
          <w:t>20</w:t>
        </w:r>
        <w:r w:rsidR="00EF05D1">
          <w:rPr>
            <w:noProof/>
            <w:webHidden/>
          </w:rPr>
          <w:fldChar w:fldCharType="end"/>
        </w:r>
      </w:hyperlink>
    </w:p>
    <w:p w14:paraId="26059783"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305" w:history="1">
        <w:r w:rsidR="00EF05D1" w:rsidRPr="00E52C33">
          <w:rPr>
            <w:rStyle w:val="Hyperlink"/>
            <w:rFonts w:cs="Arial"/>
            <w:noProof/>
          </w:rPr>
          <w:t>13.</w:t>
        </w:r>
        <w:r w:rsidR="00EF05D1">
          <w:rPr>
            <w:rFonts w:asciiTheme="minorHAnsi" w:eastAsiaTheme="minorEastAsia" w:hAnsiTheme="minorHAnsi" w:cstheme="minorBidi"/>
            <w:caps w:val="0"/>
            <w:noProof/>
            <w:szCs w:val="22"/>
            <w:lang w:eastAsia="en-GB"/>
          </w:rPr>
          <w:tab/>
        </w:r>
        <w:r w:rsidR="00EF05D1" w:rsidRPr="00E52C33">
          <w:rPr>
            <w:rStyle w:val="Hyperlink"/>
            <w:rFonts w:cs="Arial"/>
            <w:noProof/>
          </w:rPr>
          <w:t>quality</w:t>
        </w:r>
        <w:r w:rsidR="00EF05D1">
          <w:rPr>
            <w:noProof/>
            <w:webHidden/>
          </w:rPr>
          <w:tab/>
        </w:r>
        <w:r w:rsidR="00EF05D1">
          <w:rPr>
            <w:noProof/>
            <w:webHidden/>
          </w:rPr>
          <w:fldChar w:fldCharType="begin"/>
        </w:r>
        <w:r w:rsidR="00EF05D1">
          <w:rPr>
            <w:noProof/>
            <w:webHidden/>
          </w:rPr>
          <w:instrText xml:space="preserve"> PAGEREF _Toc490651305 \h </w:instrText>
        </w:r>
        <w:r w:rsidR="00EF05D1">
          <w:rPr>
            <w:noProof/>
            <w:webHidden/>
          </w:rPr>
        </w:r>
        <w:r w:rsidR="00EF05D1">
          <w:rPr>
            <w:noProof/>
            <w:webHidden/>
          </w:rPr>
          <w:fldChar w:fldCharType="separate"/>
        </w:r>
        <w:r w:rsidR="004D14B5">
          <w:rPr>
            <w:noProof/>
            <w:webHidden/>
          </w:rPr>
          <w:t>20</w:t>
        </w:r>
        <w:r w:rsidR="00EF05D1">
          <w:rPr>
            <w:noProof/>
            <w:webHidden/>
          </w:rPr>
          <w:fldChar w:fldCharType="end"/>
        </w:r>
      </w:hyperlink>
    </w:p>
    <w:p w14:paraId="3F923948"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306" w:history="1">
        <w:r w:rsidR="00EF05D1" w:rsidRPr="00E52C33">
          <w:rPr>
            <w:rStyle w:val="Hyperlink"/>
            <w:rFonts w:cs="Arial"/>
            <w:noProof/>
          </w:rPr>
          <w:t>14.</w:t>
        </w:r>
        <w:r w:rsidR="00EF05D1">
          <w:rPr>
            <w:rFonts w:asciiTheme="minorHAnsi" w:eastAsiaTheme="minorEastAsia" w:hAnsiTheme="minorHAnsi" w:cstheme="minorBidi"/>
            <w:caps w:val="0"/>
            <w:noProof/>
            <w:szCs w:val="22"/>
            <w:lang w:eastAsia="en-GB"/>
          </w:rPr>
          <w:tab/>
        </w:r>
        <w:r w:rsidR="00EF05D1" w:rsidRPr="00E52C33">
          <w:rPr>
            <w:rStyle w:val="Hyperlink"/>
            <w:rFonts w:cs="Arial"/>
            <w:noProof/>
          </w:rPr>
          <w:t>PRICE</w:t>
        </w:r>
        <w:r w:rsidR="00EF05D1">
          <w:rPr>
            <w:noProof/>
            <w:webHidden/>
          </w:rPr>
          <w:tab/>
        </w:r>
        <w:r w:rsidR="00EF05D1">
          <w:rPr>
            <w:noProof/>
            <w:webHidden/>
          </w:rPr>
          <w:fldChar w:fldCharType="begin"/>
        </w:r>
        <w:r w:rsidR="00EF05D1">
          <w:rPr>
            <w:noProof/>
            <w:webHidden/>
          </w:rPr>
          <w:instrText xml:space="preserve"> PAGEREF _Toc490651306 \h </w:instrText>
        </w:r>
        <w:r w:rsidR="00EF05D1">
          <w:rPr>
            <w:noProof/>
            <w:webHidden/>
          </w:rPr>
        </w:r>
        <w:r w:rsidR="00EF05D1">
          <w:rPr>
            <w:noProof/>
            <w:webHidden/>
          </w:rPr>
          <w:fldChar w:fldCharType="separate"/>
        </w:r>
        <w:r w:rsidR="004D14B5">
          <w:rPr>
            <w:noProof/>
            <w:webHidden/>
          </w:rPr>
          <w:t>20</w:t>
        </w:r>
        <w:r w:rsidR="00EF05D1">
          <w:rPr>
            <w:noProof/>
            <w:webHidden/>
          </w:rPr>
          <w:fldChar w:fldCharType="end"/>
        </w:r>
      </w:hyperlink>
    </w:p>
    <w:p w14:paraId="67AC5DF0"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307" w:history="1">
        <w:r w:rsidR="00EF05D1" w:rsidRPr="00E52C33">
          <w:rPr>
            <w:rStyle w:val="Hyperlink"/>
            <w:rFonts w:cs="Arial"/>
            <w:noProof/>
          </w:rPr>
          <w:t>15.</w:t>
        </w:r>
        <w:r w:rsidR="00EF05D1">
          <w:rPr>
            <w:rFonts w:asciiTheme="minorHAnsi" w:eastAsiaTheme="minorEastAsia" w:hAnsiTheme="minorHAnsi" w:cstheme="minorBidi"/>
            <w:caps w:val="0"/>
            <w:noProof/>
            <w:szCs w:val="22"/>
            <w:lang w:eastAsia="en-GB"/>
          </w:rPr>
          <w:tab/>
        </w:r>
        <w:r w:rsidR="00EF05D1" w:rsidRPr="00E52C33">
          <w:rPr>
            <w:rStyle w:val="Hyperlink"/>
            <w:rFonts w:cs="Arial"/>
            <w:noProof/>
          </w:rPr>
          <w:t>STAFF AND CUSTOMER SERVICE</w:t>
        </w:r>
        <w:r w:rsidR="00EF05D1">
          <w:rPr>
            <w:noProof/>
            <w:webHidden/>
          </w:rPr>
          <w:tab/>
        </w:r>
        <w:r w:rsidR="00EF05D1">
          <w:rPr>
            <w:noProof/>
            <w:webHidden/>
          </w:rPr>
          <w:fldChar w:fldCharType="begin"/>
        </w:r>
        <w:r w:rsidR="00EF05D1">
          <w:rPr>
            <w:noProof/>
            <w:webHidden/>
          </w:rPr>
          <w:instrText xml:space="preserve"> PAGEREF _Toc490651307 \h </w:instrText>
        </w:r>
        <w:r w:rsidR="00EF05D1">
          <w:rPr>
            <w:noProof/>
            <w:webHidden/>
          </w:rPr>
        </w:r>
        <w:r w:rsidR="00EF05D1">
          <w:rPr>
            <w:noProof/>
            <w:webHidden/>
          </w:rPr>
          <w:fldChar w:fldCharType="separate"/>
        </w:r>
        <w:r w:rsidR="004D14B5">
          <w:rPr>
            <w:noProof/>
            <w:webHidden/>
          </w:rPr>
          <w:t>20</w:t>
        </w:r>
        <w:r w:rsidR="00EF05D1">
          <w:rPr>
            <w:noProof/>
            <w:webHidden/>
          </w:rPr>
          <w:fldChar w:fldCharType="end"/>
        </w:r>
      </w:hyperlink>
    </w:p>
    <w:p w14:paraId="5A9CB7C6"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308" w:history="1">
        <w:r w:rsidR="00EF05D1" w:rsidRPr="00E52C33">
          <w:rPr>
            <w:rStyle w:val="Hyperlink"/>
            <w:rFonts w:cs="Arial"/>
            <w:noProof/>
          </w:rPr>
          <w:t>16.</w:t>
        </w:r>
        <w:r w:rsidR="00EF05D1">
          <w:rPr>
            <w:rFonts w:asciiTheme="minorHAnsi" w:eastAsiaTheme="minorEastAsia" w:hAnsiTheme="minorHAnsi" w:cstheme="minorBidi"/>
            <w:caps w:val="0"/>
            <w:noProof/>
            <w:szCs w:val="22"/>
            <w:lang w:eastAsia="en-GB"/>
          </w:rPr>
          <w:tab/>
        </w:r>
        <w:r w:rsidR="00EF05D1" w:rsidRPr="00E52C33">
          <w:rPr>
            <w:rStyle w:val="Hyperlink"/>
            <w:rFonts w:cs="Arial"/>
            <w:noProof/>
          </w:rPr>
          <w:t>service levels and performance</w:t>
        </w:r>
        <w:r w:rsidR="00EF05D1">
          <w:rPr>
            <w:noProof/>
            <w:webHidden/>
          </w:rPr>
          <w:tab/>
        </w:r>
        <w:r w:rsidR="00EF05D1">
          <w:rPr>
            <w:noProof/>
            <w:webHidden/>
          </w:rPr>
          <w:fldChar w:fldCharType="begin"/>
        </w:r>
        <w:r w:rsidR="00EF05D1">
          <w:rPr>
            <w:noProof/>
            <w:webHidden/>
          </w:rPr>
          <w:instrText xml:space="preserve"> PAGEREF _Toc490651308 \h </w:instrText>
        </w:r>
        <w:r w:rsidR="00EF05D1">
          <w:rPr>
            <w:noProof/>
            <w:webHidden/>
          </w:rPr>
        </w:r>
        <w:r w:rsidR="00EF05D1">
          <w:rPr>
            <w:noProof/>
            <w:webHidden/>
          </w:rPr>
          <w:fldChar w:fldCharType="separate"/>
        </w:r>
        <w:r w:rsidR="004D14B5">
          <w:rPr>
            <w:noProof/>
            <w:webHidden/>
          </w:rPr>
          <w:t>21</w:t>
        </w:r>
        <w:r w:rsidR="00EF05D1">
          <w:rPr>
            <w:noProof/>
            <w:webHidden/>
          </w:rPr>
          <w:fldChar w:fldCharType="end"/>
        </w:r>
      </w:hyperlink>
    </w:p>
    <w:p w14:paraId="4942FCDF"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309" w:history="1">
        <w:r w:rsidR="00EF05D1" w:rsidRPr="00E52C33">
          <w:rPr>
            <w:rStyle w:val="Hyperlink"/>
            <w:noProof/>
          </w:rPr>
          <w:t>17.</w:t>
        </w:r>
        <w:r w:rsidR="00EF05D1">
          <w:rPr>
            <w:rFonts w:asciiTheme="minorHAnsi" w:eastAsiaTheme="minorEastAsia" w:hAnsiTheme="minorHAnsi" w:cstheme="minorBidi"/>
            <w:caps w:val="0"/>
            <w:noProof/>
            <w:szCs w:val="22"/>
            <w:lang w:eastAsia="en-GB"/>
          </w:rPr>
          <w:tab/>
        </w:r>
        <w:r w:rsidR="00EF05D1" w:rsidRPr="00E52C33">
          <w:rPr>
            <w:rStyle w:val="Hyperlink"/>
            <w:noProof/>
          </w:rPr>
          <w:t>Security requirements</w:t>
        </w:r>
        <w:r w:rsidR="00EF05D1">
          <w:rPr>
            <w:noProof/>
            <w:webHidden/>
          </w:rPr>
          <w:tab/>
        </w:r>
        <w:r w:rsidR="00EF05D1">
          <w:rPr>
            <w:noProof/>
            <w:webHidden/>
          </w:rPr>
          <w:fldChar w:fldCharType="begin"/>
        </w:r>
        <w:r w:rsidR="00EF05D1">
          <w:rPr>
            <w:noProof/>
            <w:webHidden/>
          </w:rPr>
          <w:instrText xml:space="preserve"> PAGEREF _Toc490651309 \h </w:instrText>
        </w:r>
        <w:r w:rsidR="00EF05D1">
          <w:rPr>
            <w:noProof/>
            <w:webHidden/>
          </w:rPr>
        </w:r>
        <w:r w:rsidR="00EF05D1">
          <w:rPr>
            <w:noProof/>
            <w:webHidden/>
          </w:rPr>
          <w:fldChar w:fldCharType="separate"/>
        </w:r>
        <w:r w:rsidR="004D14B5">
          <w:rPr>
            <w:noProof/>
            <w:webHidden/>
          </w:rPr>
          <w:t>22</w:t>
        </w:r>
        <w:r w:rsidR="00EF05D1">
          <w:rPr>
            <w:noProof/>
            <w:webHidden/>
          </w:rPr>
          <w:fldChar w:fldCharType="end"/>
        </w:r>
      </w:hyperlink>
    </w:p>
    <w:p w14:paraId="29EBDDF7"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310" w:history="1">
        <w:r w:rsidR="00EF05D1" w:rsidRPr="00E52C33">
          <w:rPr>
            <w:rStyle w:val="Hyperlink"/>
            <w:rFonts w:cs="Arial"/>
            <w:noProof/>
          </w:rPr>
          <w:t>18.</w:t>
        </w:r>
        <w:r w:rsidR="00EF05D1">
          <w:rPr>
            <w:rFonts w:asciiTheme="minorHAnsi" w:eastAsiaTheme="minorEastAsia" w:hAnsiTheme="minorHAnsi" w:cstheme="minorBidi"/>
            <w:caps w:val="0"/>
            <w:noProof/>
            <w:szCs w:val="22"/>
            <w:lang w:eastAsia="en-GB"/>
          </w:rPr>
          <w:tab/>
        </w:r>
        <w:r w:rsidR="00EF05D1" w:rsidRPr="00E52C33">
          <w:rPr>
            <w:rStyle w:val="Hyperlink"/>
            <w:rFonts w:cs="Arial"/>
            <w:noProof/>
          </w:rPr>
          <w:t>intellectual property rights (ipr) / COPYRIGHT</w:t>
        </w:r>
        <w:r w:rsidR="00EF05D1">
          <w:rPr>
            <w:noProof/>
            <w:webHidden/>
          </w:rPr>
          <w:tab/>
        </w:r>
        <w:r w:rsidR="00EF05D1">
          <w:rPr>
            <w:noProof/>
            <w:webHidden/>
          </w:rPr>
          <w:fldChar w:fldCharType="begin"/>
        </w:r>
        <w:r w:rsidR="00EF05D1">
          <w:rPr>
            <w:noProof/>
            <w:webHidden/>
          </w:rPr>
          <w:instrText xml:space="preserve"> PAGEREF _Toc490651310 \h </w:instrText>
        </w:r>
        <w:r w:rsidR="00EF05D1">
          <w:rPr>
            <w:noProof/>
            <w:webHidden/>
          </w:rPr>
        </w:r>
        <w:r w:rsidR="00EF05D1">
          <w:rPr>
            <w:noProof/>
            <w:webHidden/>
          </w:rPr>
          <w:fldChar w:fldCharType="separate"/>
        </w:r>
        <w:r w:rsidR="004D14B5">
          <w:rPr>
            <w:noProof/>
            <w:webHidden/>
          </w:rPr>
          <w:t>22</w:t>
        </w:r>
        <w:r w:rsidR="00EF05D1">
          <w:rPr>
            <w:noProof/>
            <w:webHidden/>
          </w:rPr>
          <w:fldChar w:fldCharType="end"/>
        </w:r>
      </w:hyperlink>
    </w:p>
    <w:p w14:paraId="58AF163C"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311" w:history="1">
        <w:r w:rsidR="00EF05D1" w:rsidRPr="00E52C33">
          <w:rPr>
            <w:rStyle w:val="Hyperlink"/>
            <w:rFonts w:cs="Arial"/>
            <w:noProof/>
          </w:rPr>
          <w:t>19.</w:t>
        </w:r>
        <w:r w:rsidR="00EF05D1">
          <w:rPr>
            <w:rFonts w:asciiTheme="minorHAnsi" w:eastAsiaTheme="minorEastAsia" w:hAnsiTheme="minorHAnsi" w:cstheme="minorBidi"/>
            <w:caps w:val="0"/>
            <w:noProof/>
            <w:szCs w:val="22"/>
            <w:lang w:eastAsia="en-GB"/>
          </w:rPr>
          <w:tab/>
        </w:r>
        <w:r w:rsidR="00EF05D1" w:rsidRPr="00E52C33">
          <w:rPr>
            <w:rStyle w:val="Hyperlink"/>
            <w:rFonts w:cs="Arial"/>
            <w:noProof/>
          </w:rPr>
          <w:t>payment</w:t>
        </w:r>
        <w:r w:rsidR="00EF05D1">
          <w:rPr>
            <w:noProof/>
            <w:webHidden/>
          </w:rPr>
          <w:tab/>
        </w:r>
        <w:r w:rsidR="00EF05D1">
          <w:rPr>
            <w:noProof/>
            <w:webHidden/>
          </w:rPr>
          <w:fldChar w:fldCharType="begin"/>
        </w:r>
        <w:r w:rsidR="00EF05D1">
          <w:rPr>
            <w:noProof/>
            <w:webHidden/>
          </w:rPr>
          <w:instrText xml:space="preserve"> PAGEREF _Toc490651311 \h </w:instrText>
        </w:r>
        <w:r w:rsidR="00EF05D1">
          <w:rPr>
            <w:noProof/>
            <w:webHidden/>
          </w:rPr>
        </w:r>
        <w:r w:rsidR="00EF05D1">
          <w:rPr>
            <w:noProof/>
            <w:webHidden/>
          </w:rPr>
          <w:fldChar w:fldCharType="separate"/>
        </w:r>
        <w:r w:rsidR="004D14B5">
          <w:rPr>
            <w:noProof/>
            <w:webHidden/>
          </w:rPr>
          <w:t>22</w:t>
        </w:r>
        <w:r w:rsidR="00EF05D1">
          <w:rPr>
            <w:noProof/>
            <w:webHidden/>
          </w:rPr>
          <w:fldChar w:fldCharType="end"/>
        </w:r>
      </w:hyperlink>
    </w:p>
    <w:p w14:paraId="4FF4DCE7"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312" w:history="1">
        <w:r w:rsidR="00EF05D1" w:rsidRPr="00E52C33">
          <w:rPr>
            <w:rStyle w:val="Hyperlink"/>
            <w:noProof/>
          </w:rPr>
          <w:t>20.</w:t>
        </w:r>
        <w:r w:rsidR="00EF05D1">
          <w:rPr>
            <w:rFonts w:asciiTheme="minorHAnsi" w:eastAsiaTheme="minorEastAsia" w:hAnsiTheme="minorHAnsi" w:cstheme="minorBidi"/>
            <w:caps w:val="0"/>
            <w:noProof/>
            <w:szCs w:val="22"/>
            <w:lang w:eastAsia="en-GB"/>
          </w:rPr>
          <w:tab/>
        </w:r>
        <w:r w:rsidR="00EF05D1" w:rsidRPr="00E52C33">
          <w:rPr>
            <w:rStyle w:val="Hyperlink"/>
            <w:noProof/>
          </w:rPr>
          <w:t>additional information</w:t>
        </w:r>
        <w:r w:rsidR="00EF05D1">
          <w:rPr>
            <w:noProof/>
            <w:webHidden/>
          </w:rPr>
          <w:tab/>
        </w:r>
        <w:r w:rsidR="00EF05D1">
          <w:rPr>
            <w:noProof/>
            <w:webHidden/>
          </w:rPr>
          <w:fldChar w:fldCharType="begin"/>
        </w:r>
        <w:r w:rsidR="00EF05D1">
          <w:rPr>
            <w:noProof/>
            <w:webHidden/>
          </w:rPr>
          <w:instrText xml:space="preserve"> PAGEREF _Toc490651312 \h </w:instrText>
        </w:r>
        <w:r w:rsidR="00EF05D1">
          <w:rPr>
            <w:noProof/>
            <w:webHidden/>
          </w:rPr>
        </w:r>
        <w:r w:rsidR="00EF05D1">
          <w:rPr>
            <w:noProof/>
            <w:webHidden/>
          </w:rPr>
          <w:fldChar w:fldCharType="separate"/>
        </w:r>
        <w:r w:rsidR="004D14B5">
          <w:rPr>
            <w:noProof/>
            <w:webHidden/>
          </w:rPr>
          <w:t>22</w:t>
        </w:r>
        <w:r w:rsidR="00EF05D1">
          <w:rPr>
            <w:noProof/>
            <w:webHidden/>
          </w:rPr>
          <w:fldChar w:fldCharType="end"/>
        </w:r>
      </w:hyperlink>
    </w:p>
    <w:p w14:paraId="7FCB7357" w14:textId="77777777" w:rsidR="00EF05D1" w:rsidRDefault="00757254" w:rsidP="00EF05D1">
      <w:pPr>
        <w:pStyle w:val="TOC1"/>
        <w:rPr>
          <w:rFonts w:asciiTheme="minorHAnsi" w:eastAsiaTheme="minorEastAsia" w:hAnsiTheme="minorHAnsi" w:cstheme="minorBidi"/>
          <w:caps w:val="0"/>
          <w:noProof/>
          <w:szCs w:val="22"/>
          <w:lang w:eastAsia="en-GB"/>
        </w:rPr>
      </w:pPr>
      <w:hyperlink w:anchor="_Toc490651313" w:history="1">
        <w:r w:rsidR="00EF05D1" w:rsidRPr="00E52C33">
          <w:rPr>
            <w:rStyle w:val="Hyperlink"/>
            <w:noProof/>
          </w:rPr>
          <w:t>21.</w:t>
        </w:r>
        <w:r w:rsidR="00EF05D1">
          <w:rPr>
            <w:rFonts w:asciiTheme="minorHAnsi" w:eastAsiaTheme="minorEastAsia" w:hAnsiTheme="minorHAnsi" w:cstheme="minorBidi"/>
            <w:caps w:val="0"/>
            <w:noProof/>
            <w:szCs w:val="22"/>
            <w:lang w:eastAsia="en-GB"/>
          </w:rPr>
          <w:tab/>
        </w:r>
        <w:r w:rsidR="00EF05D1" w:rsidRPr="00E52C33">
          <w:rPr>
            <w:rStyle w:val="Hyperlink"/>
            <w:noProof/>
          </w:rPr>
          <w:t>Location</w:t>
        </w:r>
        <w:r w:rsidR="00EF05D1">
          <w:rPr>
            <w:noProof/>
            <w:webHidden/>
          </w:rPr>
          <w:tab/>
        </w:r>
        <w:r w:rsidR="00EF05D1">
          <w:rPr>
            <w:noProof/>
            <w:webHidden/>
          </w:rPr>
          <w:fldChar w:fldCharType="begin"/>
        </w:r>
        <w:r w:rsidR="00EF05D1">
          <w:rPr>
            <w:noProof/>
            <w:webHidden/>
          </w:rPr>
          <w:instrText xml:space="preserve"> PAGEREF _Toc490651313 \h </w:instrText>
        </w:r>
        <w:r w:rsidR="00EF05D1">
          <w:rPr>
            <w:noProof/>
            <w:webHidden/>
          </w:rPr>
        </w:r>
        <w:r w:rsidR="00EF05D1">
          <w:rPr>
            <w:noProof/>
            <w:webHidden/>
          </w:rPr>
          <w:fldChar w:fldCharType="separate"/>
        </w:r>
        <w:r w:rsidR="004D14B5">
          <w:rPr>
            <w:noProof/>
            <w:webHidden/>
          </w:rPr>
          <w:t>22</w:t>
        </w:r>
        <w:r w:rsidR="00EF05D1">
          <w:rPr>
            <w:noProof/>
            <w:webHidden/>
          </w:rPr>
          <w:fldChar w:fldCharType="end"/>
        </w:r>
      </w:hyperlink>
    </w:p>
    <w:p w14:paraId="3B14C040" w14:textId="77777777" w:rsidR="00EF05D1" w:rsidRPr="00D37BAC" w:rsidRDefault="00EF05D1" w:rsidP="00EF05D1">
      <w:pPr>
        <w:spacing w:after="120"/>
        <w:jc w:val="center"/>
        <w:rPr>
          <w:b/>
        </w:rPr>
      </w:pPr>
      <w:r w:rsidRPr="00FA5229">
        <w:rPr>
          <w:rFonts w:cs="Arial"/>
          <w:caps/>
        </w:rPr>
        <w:fldChar w:fldCharType="end"/>
      </w:r>
    </w:p>
    <w:p w14:paraId="2620239B" w14:textId="77777777" w:rsidR="00EF05D1" w:rsidRPr="00F44D62" w:rsidRDefault="00EF05D1" w:rsidP="00EF05D1">
      <w:pPr>
        <w:adjustRightInd w:val="0"/>
        <w:spacing w:before="60" w:after="60"/>
        <w:jc w:val="center"/>
        <w:rPr>
          <w:rFonts w:eastAsia="STZhongsong" w:cs="Arial"/>
          <w:b/>
          <w:szCs w:val="22"/>
          <w:highlight w:val="yellow"/>
        </w:rPr>
      </w:pPr>
      <w:bookmarkStart w:id="109" w:name="_Toc297554772"/>
    </w:p>
    <w:p w14:paraId="3A02A84F" w14:textId="77777777" w:rsidR="00EF05D1" w:rsidRPr="001530F5" w:rsidRDefault="00EF05D1" w:rsidP="00EF05D1">
      <w:pPr>
        <w:pStyle w:val="Heading1"/>
        <w:numPr>
          <w:ilvl w:val="0"/>
          <w:numId w:val="0"/>
        </w:numPr>
        <w:overflowPunct w:val="0"/>
        <w:autoSpaceDE w:val="0"/>
        <w:autoSpaceDN w:val="0"/>
        <w:spacing w:after="120"/>
        <w:ind w:left="720"/>
        <w:textAlignment w:val="baseline"/>
        <w:rPr>
          <w:szCs w:val="22"/>
        </w:rPr>
      </w:pPr>
      <w:r>
        <w:rPr>
          <w:caps w:val="0"/>
          <w:szCs w:val="22"/>
        </w:rPr>
        <w:br w:type="page"/>
      </w:r>
      <w:bookmarkStart w:id="110" w:name="_GoBack"/>
      <w:bookmarkEnd w:id="110"/>
    </w:p>
    <w:p w14:paraId="12FF9E9E" w14:textId="77777777" w:rsidR="00EF05D1" w:rsidRPr="00CE295C" w:rsidRDefault="00EF05D1" w:rsidP="00EF05D1">
      <w:pPr>
        <w:pStyle w:val="Heading1"/>
        <w:numPr>
          <w:ilvl w:val="0"/>
          <w:numId w:val="45"/>
        </w:numPr>
        <w:tabs>
          <w:tab w:val="clear" w:pos="720"/>
        </w:tabs>
        <w:overflowPunct w:val="0"/>
        <w:autoSpaceDE w:val="0"/>
        <w:autoSpaceDN w:val="0"/>
        <w:spacing w:after="120"/>
        <w:textAlignment w:val="baseline"/>
        <w:rPr>
          <w:szCs w:val="22"/>
        </w:rPr>
      </w:pPr>
      <w:bookmarkStart w:id="111" w:name="_Toc368573027"/>
      <w:bookmarkStart w:id="112" w:name="_Toc490651293"/>
      <w:bookmarkStart w:id="113" w:name="_Toc493853261"/>
      <w:bookmarkStart w:id="114" w:name="_Toc493856453"/>
      <w:r w:rsidRPr="00CE295C">
        <w:rPr>
          <w:caps w:val="0"/>
          <w:szCs w:val="22"/>
        </w:rPr>
        <w:t>PURPOSE</w:t>
      </w:r>
      <w:bookmarkEnd w:id="109"/>
      <w:bookmarkEnd w:id="111"/>
      <w:bookmarkEnd w:id="112"/>
      <w:bookmarkEnd w:id="113"/>
      <w:bookmarkEnd w:id="114"/>
    </w:p>
    <w:p w14:paraId="7374C48C" w14:textId="77777777" w:rsidR="00EF05D1" w:rsidRPr="00301FF9" w:rsidRDefault="00EF05D1" w:rsidP="00EF05D1">
      <w:pPr>
        <w:pStyle w:val="Heading2"/>
        <w:rPr>
          <w:rFonts w:cs="Arial"/>
          <w:szCs w:val="22"/>
        </w:rPr>
      </w:pPr>
      <w:bookmarkStart w:id="115" w:name="_Toc296415791"/>
      <w:r w:rsidRPr="00301FF9">
        <w:rPr>
          <w:rFonts w:cs="Arial"/>
          <w:szCs w:val="22"/>
        </w:rPr>
        <w:t xml:space="preserve">This procurement is seeking to obtain the services </w:t>
      </w:r>
      <w:r w:rsidRPr="008028B7">
        <w:rPr>
          <w:rFonts w:cs="Arial"/>
          <w:szCs w:val="22"/>
        </w:rPr>
        <w:t xml:space="preserve">of approved freelance providers </w:t>
      </w:r>
      <w:r>
        <w:rPr>
          <w:rFonts w:cs="Arial"/>
          <w:szCs w:val="22"/>
        </w:rPr>
        <w:t xml:space="preserve">to deliver the </w:t>
      </w:r>
      <w:r w:rsidRPr="00301FF9">
        <w:rPr>
          <w:rFonts w:cs="Arial"/>
          <w:szCs w:val="22"/>
        </w:rPr>
        <w:t>services</w:t>
      </w:r>
      <w:r>
        <w:rPr>
          <w:rFonts w:cs="Arial"/>
          <w:szCs w:val="22"/>
        </w:rPr>
        <w:t xml:space="preserve"> outlined in Section 5 of this document</w:t>
      </w:r>
      <w:r w:rsidRPr="00301FF9">
        <w:rPr>
          <w:rFonts w:cs="Arial"/>
          <w:szCs w:val="22"/>
        </w:rPr>
        <w:t>.</w:t>
      </w:r>
    </w:p>
    <w:p w14:paraId="61A5350E" w14:textId="77777777" w:rsidR="00EF05D1" w:rsidRPr="00301FF9" w:rsidRDefault="00EF05D1" w:rsidP="00EF05D1">
      <w:pPr>
        <w:pStyle w:val="Heading2"/>
        <w:rPr>
          <w:rFonts w:cs="Arial"/>
          <w:szCs w:val="22"/>
        </w:rPr>
      </w:pPr>
      <w:r w:rsidRPr="00301FF9">
        <w:rPr>
          <w:rFonts w:cs="Arial"/>
          <w:szCs w:val="22"/>
        </w:rPr>
        <w:t xml:space="preserve">The contract is for the </w:t>
      </w:r>
      <w:r>
        <w:rPr>
          <w:rFonts w:cs="Arial"/>
          <w:szCs w:val="22"/>
        </w:rPr>
        <w:t>period starting</w:t>
      </w:r>
      <w:r w:rsidRPr="002F4877">
        <w:rPr>
          <w:rFonts w:cs="Arial"/>
          <w:szCs w:val="22"/>
        </w:rPr>
        <w:t xml:space="preserve"> </w:t>
      </w:r>
      <w:r>
        <w:rPr>
          <w:rFonts w:cs="Arial"/>
          <w:szCs w:val="22"/>
        </w:rPr>
        <w:t>1</w:t>
      </w:r>
      <w:r w:rsidRPr="001B506C">
        <w:rPr>
          <w:rFonts w:cs="Arial"/>
          <w:szCs w:val="22"/>
          <w:vertAlign w:val="superscript"/>
        </w:rPr>
        <w:t>st</w:t>
      </w:r>
      <w:r>
        <w:rPr>
          <w:rFonts w:cs="Arial"/>
          <w:szCs w:val="22"/>
        </w:rPr>
        <w:t xml:space="preserve"> October</w:t>
      </w:r>
      <w:r w:rsidRPr="002F4877">
        <w:rPr>
          <w:rFonts w:cs="Arial"/>
          <w:szCs w:val="22"/>
        </w:rPr>
        <w:t xml:space="preserve"> 201</w:t>
      </w:r>
      <w:r>
        <w:rPr>
          <w:rFonts w:cs="Arial"/>
          <w:szCs w:val="22"/>
        </w:rPr>
        <w:t>7</w:t>
      </w:r>
      <w:r w:rsidRPr="002F4877">
        <w:rPr>
          <w:rFonts w:cs="Arial"/>
          <w:szCs w:val="22"/>
        </w:rPr>
        <w:t xml:space="preserve"> and will end 30</w:t>
      </w:r>
      <w:r w:rsidRPr="002F4877">
        <w:rPr>
          <w:rFonts w:cs="Arial"/>
          <w:szCs w:val="22"/>
          <w:vertAlign w:val="superscript"/>
        </w:rPr>
        <w:t>th</w:t>
      </w:r>
      <w:r w:rsidRPr="002F4877">
        <w:rPr>
          <w:rFonts w:cs="Arial"/>
          <w:szCs w:val="22"/>
        </w:rPr>
        <w:t xml:space="preserve"> September 20</w:t>
      </w:r>
      <w:r>
        <w:rPr>
          <w:rFonts w:cs="Arial"/>
          <w:szCs w:val="22"/>
        </w:rPr>
        <w:t xml:space="preserve">20, with the option to extend for a further 12 months (time only). </w:t>
      </w:r>
    </w:p>
    <w:p w14:paraId="19F14037" w14:textId="77777777" w:rsidR="00EF05D1" w:rsidRPr="0052442B" w:rsidRDefault="00EF05D1" w:rsidP="00EF05D1">
      <w:pPr>
        <w:pStyle w:val="Heading2"/>
        <w:rPr>
          <w:rFonts w:cs="Arial"/>
          <w:szCs w:val="22"/>
        </w:rPr>
      </w:pPr>
      <w:r w:rsidRPr="0052442B">
        <w:rPr>
          <w:rFonts w:cs="Arial"/>
          <w:szCs w:val="22"/>
        </w:rPr>
        <w:t>No volume of work is guaranteed and the Authority will not pay any retainer fees for these services</w:t>
      </w:r>
      <w:r>
        <w:rPr>
          <w:rFonts w:cs="Arial"/>
          <w:szCs w:val="22"/>
        </w:rPr>
        <w:t>.</w:t>
      </w:r>
    </w:p>
    <w:p w14:paraId="5739478F" w14:textId="77777777" w:rsidR="00EF05D1" w:rsidRPr="004E78BC" w:rsidRDefault="00EF05D1" w:rsidP="00EF05D1">
      <w:pPr>
        <w:pStyle w:val="Heading1"/>
        <w:tabs>
          <w:tab w:val="clear" w:pos="720"/>
        </w:tabs>
        <w:overflowPunct w:val="0"/>
        <w:autoSpaceDE w:val="0"/>
        <w:autoSpaceDN w:val="0"/>
        <w:spacing w:after="120"/>
        <w:textAlignment w:val="baseline"/>
        <w:rPr>
          <w:szCs w:val="22"/>
        </w:rPr>
      </w:pPr>
      <w:bookmarkStart w:id="116" w:name="_Toc368573028"/>
      <w:bookmarkStart w:id="117" w:name="_Toc490651294"/>
      <w:bookmarkStart w:id="118" w:name="_Toc493853262"/>
      <w:bookmarkStart w:id="119" w:name="_Toc493856454"/>
      <w:bookmarkStart w:id="120" w:name="_Toc297554773"/>
      <w:bookmarkStart w:id="121" w:name="_Toc296415805"/>
      <w:bookmarkStart w:id="122" w:name="_Toc296415793"/>
      <w:bookmarkEnd w:id="115"/>
      <w:r w:rsidRPr="004E78BC">
        <w:rPr>
          <w:szCs w:val="22"/>
        </w:rPr>
        <w:t>BACKGROUND TO THE CONTRACTING aUTHORITY</w:t>
      </w:r>
      <w:bookmarkEnd w:id="116"/>
      <w:bookmarkEnd w:id="117"/>
      <w:bookmarkEnd w:id="118"/>
      <w:bookmarkEnd w:id="119"/>
    </w:p>
    <w:p w14:paraId="4B7B2106" w14:textId="77777777" w:rsidR="00EF05D1" w:rsidRPr="0052442B" w:rsidRDefault="00EF05D1" w:rsidP="00EF05D1">
      <w:pPr>
        <w:pStyle w:val="Heading2"/>
        <w:rPr>
          <w:rFonts w:cs="Arial"/>
          <w:szCs w:val="22"/>
        </w:rPr>
      </w:pPr>
      <w:r w:rsidRPr="0052442B">
        <w:rPr>
          <w:rFonts w:cs="Arial"/>
          <w:szCs w:val="22"/>
        </w:rPr>
        <w:t xml:space="preserve">Home Office </w:t>
      </w:r>
      <w:r>
        <w:rPr>
          <w:rFonts w:cs="Arial"/>
          <w:szCs w:val="22"/>
        </w:rPr>
        <w:t xml:space="preserve">Security, </w:t>
      </w:r>
      <w:r w:rsidRPr="0052442B">
        <w:rPr>
          <w:rFonts w:cs="Arial"/>
          <w:szCs w:val="22"/>
        </w:rPr>
        <w:t>Science</w:t>
      </w:r>
      <w:r>
        <w:rPr>
          <w:rFonts w:cs="Arial"/>
          <w:szCs w:val="22"/>
        </w:rPr>
        <w:t xml:space="preserve"> and Innovation (HOSSI)</w:t>
      </w:r>
      <w:r w:rsidRPr="0052442B">
        <w:rPr>
          <w:rFonts w:cs="Arial"/>
          <w:szCs w:val="22"/>
        </w:rPr>
        <w:t xml:space="preserve"> (the Authority) works to ensure that Home Office policy and operational delivery are properly supported by effective evidence, analysis, science and technology. </w:t>
      </w:r>
      <w:r>
        <w:rPr>
          <w:rFonts w:cs="Arial"/>
          <w:szCs w:val="22"/>
        </w:rPr>
        <w:t>HOSSI</w:t>
      </w:r>
      <w:r w:rsidRPr="0052442B">
        <w:rPr>
          <w:rFonts w:cs="Arial"/>
          <w:szCs w:val="22"/>
        </w:rPr>
        <w:t xml:space="preserve"> covers the whole range of social, physical and life sciences, including statistics and economics, in order to inform and improve policy development, implementation and operational effectiveness.</w:t>
      </w:r>
    </w:p>
    <w:p w14:paraId="4DAEC87B" w14:textId="77777777" w:rsidR="00EF05D1" w:rsidRPr="0052442B" w:rsidRDefault="00EF05D1" w:rsidP="00EF05D1">
      <w:pPr>
        <w:pStyle w:val="Heading2"/>
        <w:tabs>
          <w:tab w:val="clear" w:pos="720"/>
        </w:tabs>
        <w:overflowPunct w:val="0"/>
        <w:autoSpaceDE w:val="0"/>
        <w:autoSpaceDN w:val="0"/>
        <w:spacing w:after="120"/>
        <w:textAlignment w:val="baseline"/>
        <w:rPr>
          <w:rFonts w:cs="Arial"/>
          <w:szCs w:val="22"/>
        </w:rPr>
      </w:pPr>
      <w:r w:rsidRPr="0052442B">
        <w:rPr>
          <w:rFonts w:cs="Arial"/>
          <w:szCs w:val="22"/>
        </w:rPr>
        <w:t>Home Office Science Information and Publication Team</w:t>
      </w:r>
      <w:r>
        <w:rPr>
          <w:rFonts w:cs="Arial"/>
          <w:szCs w:val="22"/>
        </w:rPr>
        <w:t xml:space="preserve"> (SIPT)</w:t>
      </w:r>
      <w:r w:rsidRPr="0052442B">
        <w:rPr>
          <w:rFonts w:cs="Arial"/>
          <w:szCs w:val="22"/>
        </w:rPr>
        <w:t xml:space="preserve"> produces a range of documents for publication on the Government Website (GOV.UK). These documents require specialist preparation including editorial/proofreading work.</w:t>
      </w:r>
    </w:p>
    <w:p w14:paraId="454E06B4" w14:textId="77777777" w:rsidR="00EF05D1" w:rsidRPr="002C546C" w:rsidRDefault="00EF05D1" w:rsidP="00EF05D1">
      <w:pPr>
        <w:pStyle w:val="Heading1"/>
        <w:tabs>
          <w:tab w:val="clear" w:pos="720"/>
        </w:tabs>
        <w:overflowPunct w:val="0"/>
        <w:autoSpaceDE w:val="0"/>
        <w:autoSpaceDN w:val="0"/>
        <w:spacing w:after="120"/>
        <w:textAlignment w:val="baseline"/>
        <w:rPr>
          <w:szCs w:val="22"/>
        </w:rPr>
      </w:pPr>
      <w:bookmarkStart w:id="123" w:name="_Toc368573029"/>
      <w:bookmarkStart w:id="124" w:name="_Toc490651295"/>
      <w:bookmarkStart w:id="125" w:name="_Toc493853263"/>
      <w:bookmarkStart w:id="126" w:name="_Toc493856455"/>
      <w:r>
        <w:rPr>
          <w:szCs w:val="22"/>
        </w:rPr>
        <w:t>Background to requirement/</w:t>
      </w:r>
      <w:r w:rsidRPr="002C546C">
        <w:rPr>
          <w:szCs w:val="22"/>
        </w:rPr>
        <w:t>OVERVIEW</w:t>
      </w:r>
      <w:bookmarkEnd w:id="120"/>
      <w:r>
        <w:rPr>
          <w:szCs w:val="22"/>
        </w:rPr>
        <w:t xml:space="preserve"> of requirement</w:t>
      </w:r>
      <w:bookmarkEnd w:id="123"/>
      <w:bookmarkEnd w:id="124"/>
      <w:bookmarkEnd w:id="125"/>
      <w:bookmarkEnd w:id="126"/>
    </w:p>
    <w:p w14:paraId="5D63F012" w14:textId="77777777" w:rsidR="00EF05D1" w:rsidRPr="0052442B" w:rsidRDefault="00EF05D1" w:rsidP="00EF05D1">
      <w:pPr>
        <w:pStyle w:val="Heading2"/>
        <w:rPr>
          <w:rFonts w:cs="Arial"/>
          <w:szCs w:val="22"/>
        </w:rPr>
      </w:pPr>
      <w:bookmarkStart w:id="127" w:name="_Toc297554774"/>
      <w:bookmarkEnd w:id="121"/>
      <w:r w:rsidRPr="0052442B">
        <w:rPr>
          <w:rFonts w:cs="Arial"/>
          <w:szCs w:val="22"/>
        </w:rPr>
        <w:t xml:space="preserve">Home Office Science requires the potential providers to provide editorial and proofreading services for the preparation of government publications on an ad-hoc/as required basis. </w:t>
      </w:r>
    </w:p>
    <w:p w14:paraId="5DFDC3B8" w14:textId="77777777" w:rsidR="00EF05D1" w:rsidRDefault="00EF05D1" w:rsidP="00EF05D1">
      <w:pPr>
        <w:pStyle w:val="Heading2"/>
        <w:rPr>
          <w:rFonts w:cs="Arial"/>
          <w:szCs w:val="22"/>
        </w:rPr>
      </w:pPr>
      <w:r w:rsidRPr="0052442B">
        <w:rPr>
          <w:rFonts w:cs="Arial"/>
          <w:szCs w:val="22"/>
        </w:rPr>
        <w:t>Potential Providers are required to outline their experience in this type of work as part of their bid proposal.</w:t>
      </w:r>
    </w:p>
    <w:p w14:paraId="6B4A5A3C" w14:textId="77777777" w:rsidR="00EF05D1" w:rsidRPr="00875583" w:rsidRDefault="00EF05D1" w:rsidP="00EF05D1">
      <w:pPr>
        <w:pStyle w:val="Heading2"/>
        <w:rPr>
          <w:rFonts w:cs="Arial"/>
          <w:szCs w:val="22"/>
        </w:rPr>
      </w:pPr>
      <w:r w:rsidRPr="00875583">
        <w:rPr>
          <w:rFonts w:cs="Arial"/>
          <w:szCs w:val="22"/>
        </w:rPr>
        <w:t>T</w:t>
      </w:r>
      <w:r>
        <w:rPr>
          <w:rFonts w:cs="Arial"/>
          <w:szCs w:val="22"/>
        </w:rPr>
        <w:t>he procurement exercise will of</w:t>
      </w:r>
      <w:r w:rsidRPr="00875583">
        <w:rPr>
          <w:rFonts w:cs="Arial"/>
          <w:szCs w:val="22"/>
        </w:rPr>
        <w:t xml:space="preserve">fer contracts to 2 suppliers; these 2 suppliers will work separately of each other and report to the Authority; both suppliers should be able to provide the services set out in the Requirement. </w:t>
      </w:r>
    </w:p>
    <w:p w14:paraId="1E749B52" w14:textId="77777777" w:rsidR="00EF05D1" w:rsidRPr="00875583" w:rsidRDefault="00EF05D1" w:rsidP="00EF05D1">
      <w:pPr>
        <w:pStyle w:val="Heading2"/>
        <w:rPr>
          <w:rFonts w:cs="Arial"/>
          <w:szCs w:val="22"/>
        </w:rPr>
      </w:pPr>
      <w:r>
        <w:rPr>
          <w:rFonts w:cs="Arial"/>
          <w:szCs w:val="22"/>
        </w:rPr>
        <w:t xml:space="preserve">The work will be allocated as evenly as possible to the 2 suppliers, however, as this is a call off contract, no volume of work is guaranteed. Where a supplier is unable to accept work due to capacity issues, this will then be offered to the other supplier. </w:t>
      </w:r>
    </w:p>
    <w:p w14:paraId="7A776570" w14:textId="77777777" w:rsidR="00EF05D1" w:rsidRDefault="00EF05D1" w:rsidP="00EF05D1">
      <w:pPr>
        <w:pStyle w:val="Heading1"/>
        <w:spacing w:after="120"/>
      </w:pPr>
      <w:bookmarkStart w:id="128" w:name="_Toc490651296"/>
      <w:bookmarkStart w:id="129" w:name="_Toc493853264"/>
      <w:bookmarkStart w:id="130" w:name="_Toc493856456"/>
      <w:bookmarkStart w:id="131" w:name="_Toc368573031"/>
      <w:bookmarkEnd w:id="122"/>
      <w:bookmarkEnd w:id="127"/>
      <w:r>
        <w:t>Definitions</w:t>
      </w:r>
      <w:bookmarkEnd w:id="128"/>
      <w:bookmarkEnd w:id="129"/>
      <w:bookmarkEnd w:id="130"/>
      <w:r>
        <w:t xml:space="preserve"> </w:t>
      </w:r>
      <w:r>
        <w:br/>
      </w:r>
    </w:p>
    <w:tbl>
      <w:tblPr>
        <w:tblStyle w:val="TableGrid"/>
        <w:tblW w:w="0" w:type="auto"/>
        <w:tblInd w:w="720" w:type="dxa"/>
        <w:tblLook w:val="04A0" w:firstRow="1" w:lastRow="0" w:firstColumn="1" w:lastColumn="0" w:noHBand="0" w:noVBand="1"/>
      </w:tblPr>
      <w:tblGrid>
        <w:gridCol w:w="1827"/>
        <w:gridCol w:w="6472"/>
      </w:tblGrid>
      <w:tr w:rsidR="00EF05D1" w:rsidRPr="0081061A" w14:paraId="4E51DCCC" w14:textId="77777777" w:rsidTr="00AF49DD">
        <w:tc>
          <w:tcPr>
            <w:tcW w:w="1827" w:type="dxa"/>
            <w:shd w:val="clear" w:color="auto" w:fill="C6D9F1" w:themeFill="text2" w:themeFillTint="33"/>
          </w:tcPr>
          <w:p w14:paraId="517B72EC" w14:textId="77777777" w:rsidR="00EF05D1" w:rsidRPr="00ED7523" w:rsidRDefault="00EF05D1" w:rsidP="00AF49DD">
            <w:pPr>
              <w:pStyle w:val="Heading2"/>
              <w:numPr>
                <w:ilvl w:val="0"/>
                <w:numId w:val="0"/>
              </w:numPr>
              <w:spacing w:after="120"/>
              <w:ind w:left="18" w:hanging="18"/>
              <w:jc w:val="left"/>
              <w:outlineLvl w:val="1"/>
            </w:pPr>
            <w:r w:rsidRPr="00ED7523">
              <w:t>Expression or Acronym</w:t>
            </w:r>
          </w:p>
        </w:tc>
        <w:tc>
          <w:tcPr>
            <w:tcW w:w="6472" w:type="dxa"/>
            <w:shd w:val="clear" w:color="auto" w:fill="C6D9F1" w:themeFill="text2" w:themeFillTint="33"/>
          </w:tcPr>
          <w:p w14:paraId="07F49DAE" w14:textId="77777777" w:rsidR="00EF05D1" w:rsidRPr="00ED7523" w:rsidRDefault="00EF05D1" w:rsidP="00AF49DD">
            <w:pPr>
              <w:pStyle w:val="Heading2"/>
              <w:numPr>
                <w:ilvl w:val="0"/>
                <w:numId w:val="0"/>
              </w:numPr>
              <w:spacing w:after="120"/>
              <w:ind w:left="720" w:hanging="720"/>
              <w:outlineLvl w:val="1"/>
            </w:pPr>
            <w:r w:rsidRPr="00ED7523">
              <w:t>Definition</w:t>
            </w:r>
          </w:p>
        </w:tc>
      </w:tr>
      <w:tr w:rsidR="00EF05D1" w:rsidRPr="0081061A" w14:paraId="77429D85" w14:textId="77777777" w:rsidTr="00AF49DD">
        <w:tc>
          <w:tcPr>
            <w:tcW w:w="1827" w:type="dxa"/>
          </w:tcPr>
          <w:p w14:paraId="35906DFA" w14:textId="77777777" w:rsidR="00EF05D1" w:rsidRPr="00ED7523" w:rsidRDefault="00EF05D1" w:rsidP="00AF49DD">
            <w:pPr>
              <w:pStyle w:val="Heading2"/>
              <w:numPr>
                <w:ilvl w:val="0"/>
                <w:numId w:val="0"/>
              </w:numPr>
              <w:spacing w:after="120"/>
              <w:ind w:left="720" w:hanging="720"/>
              <w:outlineLvl w:val="1"/>
            </w:pPr>
            <w:r w:rsidRPr="00ED7523">
              <w:t>HOSSI</w:t>
            </w:r>
          </w:p>
        </w:tc>
        <w:tc>
          <w:tcPr>
            <w:tcW w:w="6472" w:type="dxa"/>
          </w:tcPr>
          <w:p w14:paraId="00D7F0EE" w14:textId="77777777" w:rsidR="00EF05D1" w:rsidRPr="0081061A" w:rsidRDefault="00EF05D1" w:rsidP="00AF49DD">
            <w:pPr>
              <w:pStyle w:val="Heading2"/>
              <w:numPr>
                <w:ilvl w:val="0"/>
                <w:numId w:val="0"/>
              </w:numPr>
              <w:spacing w:after="120"/>
              <w:outlineLvl w:val="1"/>
              <w:rPr>
                <w:highlight w:val="yellow"/>
              </w:rPr>
            </w:pPr>
            <w:r>
              <w:t xml:space="preserve">means Home Office Security, Science and Innovation. </w:t>
            </w:r>
          </w:p>
        </w:tc>
      </w:tr>
      <w:tr w:rsidR="00EF05D1" w:rsidRPr="0081061A" w14:paraId="15E9578D" w14:textId="77777777" w:rsidTr="00AF49DD">
        <w:tc>
          <w:tcPr>
            <w:tcW w:w="1827" w:type="dxa"/>
          </w:tcPr>
          <w:p w14:paraId="51A1E6F6" w14:textId="77777777" w:rsidR="00EF05D1" w:rsidRPr="00ED7523" w:rsidRDefault="00EF05D1" w:rsidP="00AF49DD">
            <w:pPr>
              <w:pStyle w:val="Heading2"/>
              <w:numPr>
                <w:ilvl w:val="0"/>
                <w:numId w:val="0"/>
              </w:numPr>
              <w:spacing w:after="120"/>
              <w:ind w:left="720" w:hanging="720"/>
              <w:outlineLvl w:val="1"/>
            </w:pPr>
            <w:r w:rsidRPr="00ED7523">
              <w:t>SIPT</w:t>
            </w:r>
          </w:p>
        </w:tc>
        <w:tc>
          <w:tcPr>
            <w:tcW w:w="6472" w:type="dxa"/>
          </w:tcPr>
          <w:p w14:paraId="4B26431C" w14:textId="77777777" w:rsidR="00EF05D1" w:rsidRPr="0081061A" w:rsidRDefault="00EF05D1" w:rsidP="00AF49DD">
            <w:pPr>
              <w:pStyle w:val="Heading2"/>
              <w:numPr>
                <w:ilvl w:val="0"/>
                <w:numId w:val="0"/>
              </w:numPr>
              <w:spacing w:after="120"/>
              <w:outlineLvl w:val="1"/>
              <w:rPr>
                <w:highlight w:val="yellow"/>
              </w:rPr>
            </w:pPr>
            <w:r>
              <w:t xml:space="preserve">means Science Information and Publication Team. </w:t>
            </w:r>
          </w:p>
        </w:tc>
      </w:tr>
      <w:tr w:rsidR="00EF05D1" w:rsidRPr="0081061A" w14:paraId="5FF393A2" w14:textId="77777777" w:rsidTr="00AF49DD">
        <w:tc>
          <w:tcPr>
            <w:tcW w:w="1827" w:type="dxa"/>
          </w:tcPr>
          <w:p w14:paraId="33D06F8D" w14:textId="77777777" w:rsidR="00EF05D1" w:rsidRPr="0081061A" w:rsidRDefault="00EF05D1" w:rsidP="00AF49DD">
            <w:pPr>
              <w:pStyle w:val="Heading2"/>
              <w:numPr>
                <w:ilvl w:val="0"/>
                <w:numId w:val="0"/>
              </w:numPr>
              <w:spacing w:after="120"/>
              <w:ind w:left="720" w:hanging="720"/>
              <w:outlineLvl w:val="1"/>
              <w:rPr>
                <w:highlight w:val="yellow"/>
              </w:rPr>
            </w:pPr>
            <w:r w:rsidRPr="005D4CCC">
              <w:t>VfM</w:t>
            </w:r>
          </w:p>
        </w:tc>
        <w:tc>
          <w:tcPr>
            <w:tcW w:w="6472" w:type="dxa"/>
          </w:tcPr>
          <w:p w14:paraId="5E5437F5" w14:textId="77777777" w:rsidR="00EF05D1" w:rsidRPr="0081061A" w:rsidRDefault="00EF05D1" w:rsidP="00AF49DD">
            <w:pPr>
              <w:pStyle w:val="Heading2"/>
              <w:numPr>
                <w:ilvl w:val="0"/>
                <w:numId w:val="0"/>
              </w:numPr>
              <w:spacing w:after="120"/>
              <w:outlineLvl w:val="1"/>
              <w:rPr>
                <w:highlight w:val="yellow"/>
              </w:rPr>
            </w:pPr>
            <w:r>
              <w:t xml:space="preserve">means Value for Money. </w:t>
            </w:r>
          </w:p>
        </w:tc>
      </w:tr>
    </w:tbl>
    <w:p w14:paraId="1E73A1B1" w14:textId="77777777" w:rsidR="00EF05D1" w:rsidRDefault="00EF05D1" w:rsidP="00EF05D1">
      <w:pPr>
        <w:pStyle w:val="Heading1"/>
        <w:numPr>
          <w:ilvl w:val="0"/>
          <w:numId w:val="0"/>
        </w:numPr>
        <w:spacing w:after="120"/>
        <w:ind w:left="720" w:hanging="720"/>
      </w:pPr>
    </w:p>
    <w:p w14:paraId="550ED618" w14:textId="77777777" w:rsidR="00EF05D1" w:rsidRDefault="00EF05D1" w:rsidP="00EF05D1">
      <w:pPr>
        <w:pStyle w:val="Heading1"/>
      </w:pPr>
      <w:bookmarkStart w:id="132" w:name="_Toc490651297"/>
      <w:bookmarkStart w:id="133" w:name="_Toc493853265"/>
      <w:bookmarkStart w:id="134" w:name="_Toc493856457"/>
      <w:r>
        <w:t>scope of the requirement</w:t>
      </w:r>
      <w:bookmarkEnd w:id="132"/>
      <w:bookmarkEnd w:id="133"/>
      <w:bookmarkEnd w:id="134"/>
      <w:r>
        <w:t xml:space="preserve"> </w:t>
      </w:r>
    </w:p>
    <w:p w14:paraId="35384BE8" w14:textId="77777777" w:rsidR="00EF05D1" w:rsidRPr="00301FF9" w:rsidRDefault="00EF05D1" w:rsidP="00EF05D1">
      <w:pPr>
        <w:pStyle w:val="Heading2"/>
        <w:rPr>
          <w:rFonts w:cs="Arial"/>
          <w:szCs w:val="22"/>
        </w:rPr>
      </w:pPr>
      <w:r w:rsidRPr="00301FF9">
        <w:rPr>
          <w:rFonts w:cs="Arial"/>
          <w:szCs w:val="22"/>
        </w:rPr>
        <w:t>Services required to support this activity are:</w:t>
      </w:r>
    </w:p>
    <w:p w14:paraId="4BC4E06B" w14:textId="77777777" w:rsidR="00EF05D1" w:rsidRPr="00D331EB" w:rsidRDefault="00EF05D1" w:rsidP="00EF05D1">
      <w:pPr>
        <w:pStyle w:val="Heading3"/>
        <w:rPr>
          <w:rFonts w:cs="Arial"/>
          <w:szCs w:val="22"/>
        </w:rPr>
      </w:pPr>
      <w:r w:rsidRPr="00D331EB">
        <w:rPr>
          <w:rFonts w:cs="Arial"/>
          <w:szCs w:val="22"/>
        </w:rPr>
        <w:t>Basic proofreading and copy editing</w:t>
      </w:r>
      <w:r>
        <w:rPr>
          <w:rFonts w:cs="Arial"/>
          <w:szCs w:val="22"/>
        </w:rPr>
        <w:t>.</w:t>
      </w:r>
    </w:p>
    <w:p w14:paraId="5AE23A3E" w14:textId="77777777" w:rsidR="00EF05D1" w:rsidRPr="00D331EB" w:rsidRDefault="00EF05D1" w:rsidP="00EF05D1">
      <w:pPr>
        <w:pStyle w:val="Heading3"/>
        <w:rPr>
          <w:rFonts w:cs="Arial"/>
          <w:szCs w:val="22"/>
        </w:rPr>
      </w:pPr>
      <w:r w:rsidRPr="00D331EB">
        <w:rPr>
          <w:rFonts w:cs="Arial"/>
          <w:szCs w:val="22"/>
          <w:shd w:val="clear" w:color="auto" w:fill="FFFFFF"/>
        </w:rPr>
        <w:t>Complex technical editing</w:t>
      </w:r>
      <w:r w:rsidRPr="00D331EB">
        <w:rPr>
          <w:rFonts w:cs="Arial"/>
          <w:szCs w:val="22"/>
        </w:rPr>
        <w:t xml:space="preserve"> and template design</w:t>
      </w:r>
      <w:r>
        <w:rPr>
          <w:rFonts w:cs="Arial"/>
          <w:szCs w:val="22"/>
        </w:rPr>
        <w:t>.</w:t>
      </w:r>
    </w:p>
    <w:p w14:paraId="33E14067" w14:textId="77777777" w:rsidR="00EF05D1" w:rsidRDefault="00EF05D1" w:rsidP="00EF05D1">
      <w:pPr>
        <w:pStyle w:val="Heading3"/>
        <w:rPr>
          <w:rFonts w:cs="Arial"/>
          <w:szCs w:val="22"/>
          <w:shd w:val="clear" w:color="auto" w:fill="FFFFFF"/>
        </w:rPr>
      </w:pPr>
      <w:r>
        <w:rPr>
          <w:rFonts w:cs="Arial"/>
          <w:szCs w:val="22"/>
          <w:shd w:val="clear" w:color="auto" w:fill="FFFFFF"/>
        </w:rPr>
        <w:t>Writing and project management.</w:t>
      </w:r>
    </w:p>
    <w:p w14:paraId="63708E20" w14:textId="77777777" w:rsidR="00EF05D1" w:rsidRPr="00D331EB" w:rsidRDefault="00EF05D1" w:rsidP="00EF05D1">
      <w:pPr>
        <w:pStyle w:val="Heading2"/>
        <w:rPr>
          <w:shd w:val="clear" w:color="auto" w:fill="FFFFFF"/>
        </w:rPr>
      </w:pPr>
      <w:r>
        <w:rPr>
          <w:shd w:val="clear" w:color="auto" w:fill="FFFFFF"/>
        </w:rPr>
        <w:t xml:space="preserve">Documents will be provided to suppliers electronically. </w:t>
      </w:r>
    </w:p>
    <w:p w14:paraId="7009523D" w14:textId="77777777" w:rsidR="00EF05D1" w:rsidRDefault="00EF05D1" w:rsidP="00EF05D1">
      <w:pPr>
        <w:pStyle w:val="Heading1"/>
        <w:spacing w:after="120"/>
      </w:pPr>
      <w:bookmarkStart w:id="135" w:name="_Toc490651298"/>
      <w:bookmarkStart w:id="136" w:name="_Toc493853266"/>
      <w:bookmarkStart w:id="137" w:name="_Toc493856458"/>
      <w:r w:rsidRPr="00BE6EE0">
        <w:t>The requirement</w:t>
      </w:r>
      <w:bookmarkEnd w:id="131"/>
      <w:bookmarkEnd w:id="135"/>
      <w:bookmarkEnd w:id="136"/>
      <w:bookmarkEnd w:id="137"/>
    </w:p>
    <w:p w14:paraId="30A4EE97" w14:textId="77777777" w:rsidR="00EF05D1" w:rsidRPr="00E662D3" w:rsidRDefault="00EF05D1" w:rsidP="00EF05D1">
      <w:pPr>
        <w:pStyle w:val="Heading2"/>
        <w:rPr>
          <w:b/>
        </w:rPr>
      </w:pPr>
      <w:r w:rsidRPr="00E662D3">
        <w:rPr>
          <w:b/>
        </w:rPr>
        <w:t>Basic proofreading and copy editing:</w:t>
      </w:r>
    </w:p>
    <w:p w14:paraId="4261D738" w14:textId="77777777" w:rsidR="00EF05D1" w:rsidRPr="00301FF9" w:rsidRDefault="00EF05D1" w:rsidP="00EF05D1">
      <w:pPr>
        <w:pStyle w:val="Heading3"/>
      </w:pPr>
      <w:r w:rsidRPr="00301FF9">
        <w:t>Basic Proofreading –</w:t>
      </w:r>
      <w:r w:rsidRPr="00301FF9">
        <w:rPr>
          <w:shd w:val="clear" w:color="auto" w:fill="FFFFFF"/>
        </w:rPr>
        <w:t xml:space="preserve"> mark queries for t</w:t>
      </w:r>
      <w:r>
        <w:rPr>
          <w:shd w:val="clear" w:color="auto" w:fill="FFFFFF"/>
        </w:rPr>
        <w:t>ypesetters, editors, or authors.</w:t>
      </w:r>
    </w:p>
    <w:p w14:paraId="3E8A5A4F" w14:textId="77777777" w:rsidR="00EF05D1" w:rsidRPr="004D4BC8" w:rsidRDefault="00EF05D1" w:rsidP="00EF05D1">
      <w:pPr>
        <w:pStyle w:val="Heading3"/>
      </w:pPr>
      <w:r w:rsidRPr="004D4BC8">
        <w:t>Basic Copy Editing - a sentence-by-sentence analysis of the text to "clean it up" and make it all work together</w:t>
      </w:r>
      <w:r>
        <w:t>.</w:t>
      </w:r>
    </w:p>
    <w:p w14:paraId="5CB74FCE" w14:textId="77777777" w:rsidR="00EF05D1" w:rsidRPr="00D331EB" w:rsidRDefault="00EF05D1" w:rsidP="00EF05D1">
      <w:pPr>
        <w:pStyle w:val="Heading2"/>
        <w:rPr>
          <w:b/>
        </w:rPr>
      </w:pPr>
      <w:r w:rsidRPr="00D331EB">
        <w:rPr>
          <w:b/>
          <w:shd w:val="clear" w:color="auto" w:fill="FFFFFF"/>
        </w:rPr>
        <w:t>Complex technical editing</w:t>
      </w:r>
      <w:r w:rsidRPr="00D331EB">
        <w:rPr>
          <w:b/>
        </w:rPr>
        <w:t xml:space="preserve"> and template design</w:t>
      </w:r>
      <w:r>
        <w:rPr>
          <w:b/>
        </w:rPr>
        <w:t>:</w:t>
      </w:r>
    </w:p>
    <w:p w14:paraId="7F7D7A22" w14:textId="77777777" w:rsidR="00EF05D1" w:rsidRPr="00ED7523" w:rsidRDefault="00EF05D1" w:rsidP="00EF05D1">
      <w:pPr>
        <w:pStyle w:val="Heading3"/>
      </w:pPr>
      <w:r w:rsidRPr="00ED7523">
        <w:t>Complex Technical Editing – reviewing text written on a technical topic, identifying usage errors and ensuring adherence to a style guide. Topics include, but are not limited to: criminology, forensic science, chemistry, scientific research involving animals</w:t>
      </w:r>
      <w:r>
        <w:t xml:space="preserve">. </w:t>
      </w:r>
    </w:p>
    <w:p w14:paraId="0BC36490" w14:textId="77777777" w:rsidR="00EF05D1" w:rsidRPr="00ED7523" w:rsidRDefault="00EF05D1" w:rsidP="00EF05D1">
      <w:pPr>
        <w:pStyle w:val="Heading3"/>
      </w:pPr>
      <w:r w:rsidRPr="00ED7523">
        <w:t>Template Design – producing templates and documents; formatting charts, tables, etc.</w:t>
      </w:r>
    </w:p>
    <w:p w14:paraId="61F5A5AD" w14:textId="77777777" w:rsidR="00EF05D1" w:rsidRPr="00D331EB" w:rsidRDefault="00EF05D1" w:rsidP="00EF05D1">
      <w:pPr>
        <w:pStyle w:val="Heading2"/>
        <w:rPr>
          <w:b/>
          <w:shd w:val="clear" w:color="auto" w:fill="FFFFFF"/>
        </w:rPr>
      </w:pPr>
      <w:r w:rsidRPr="00D331EB">
        <w:rPr>
          <w:b/>
          <w:shd w:val="clear" w:color="auto" w:fill="FFFFFF"/>
        </w:rPr>
        <w:t>Writing and project management</w:t>
      </w:r>
      <w:r>
        <w:rPr>
          <w:b/>
          <w:shd w:val="clear" w:color="auto" w:fill="FFFFFF"/>
        </w:rPr>
        <w:t>:</w:t>
      </w:r>
      <w:r w:rsidRPr="00D331EB">
        <w:rPr>
          <w:b/>
          <w:shd w:val="clear" w:color="auto" w:fill="FFFFFF"/>
        </w:rPr>
        <w:t xml:space="preserve"> </w:t>
      </w:r>
    </w:p>
    <w:p w14:paraId="27E1D4FC" w14:textId="77777777" w:rsidR="00EF05D1" w:rsidRPr="00ED7523" w:rsidRDefault="00EF05D1" w:rsidP="00EF05D1">
      <w:pPr>
        <w:pStyle w:val="Heading3"/>
      </w:pPr>
      <w:r w:rsidRPr="00ED7523">
        <w:t xml:space="preserve">Writing – producing summaries of complex technical reports; producing user-friendly guides for different audiences. </w:t>
      </w:r>
    </w:p>
    <w:p w14:paraId="1DB49A0C" w14:textId="77777777" w:rsidR="00EF05D1" w:rsidRPr="00D331EB" w:rsidRDefault="00EF05D1" w:rsidP="00EF05D1">
      <w:pPr>
        <w:pStyle w:val="Heading3"/>
      </w:pPr>
      <w:r w:rsidRPr="00ED7523">
        <w:t>Project Management – commissioning chapters for an annual report; collating the contributions and pulling together as one document</w:t>
      </w:r>
      <w:r>
        <w:t>.</w:t>
      </w:r>
    </w:p>
    <w:p w14:paraId="34867150" w14:textId="77777777" w:rsidR="00EF05D1" w:rsidRPr="00C2034D" w:rsidRDefault="00EF05D1" w:rsidP="00EF05D1">
      <w:pPr>
        <w:pStyle w:val="Heading2"/>
        <w:rPr>
          <w:rFonts w:cs="Arial"/>
          <w:szCs w:val="22"/>
        </w:rPr>
      </w:pPr>
      <w:r>
        <w:rPr>
          <w:rFonts w:cs="Arial"/>
          <w:szCs w:val="22"/>
        </w:rPr>
        <w:t>The s</w:t>
      </w:r>
      <w:r w:rsidRPr="00C2034D">
        <w:rPr>
          <w:rFonts w:cs="Arial"/>
          <w:szCs w:val="22"/>
        </w:rPr>
        <w:t>ervice is required to be available with a minimum 48 hours’ notice period. A working week is deemed to be Monday to Friday (8am to 6pm).</w:t>
      </w:r>
    </w:p>
    <w:p w14:paraId="24B5D152" w14:textId="77777777" w:rsidR="00EF05D1" w:rsidRPr="00301FF9" w:rsidRDefault="00EF05D1" w:rsidP="00EF05D1">
      <w:pPr>
        <w:pStyle w:val="Heading2"/>
        <w:rPr>
          <w:rFonts w:cs="Arial"/>
          <w:szCs w:val="22"/>
        </w:rPr>
      </w:pPr>
      <w:r w:rsidRPr="00301FF9">
        <w:rPr>
          <w:rFonts w:cs="Arial"/>
          <w:szCs w:val="22"/>
        </w:rPr>
        <w:t>Potential Providers are required to provide a dedicated contact email address that is monitored on a regular basis;</w:t>
      </w:r>
    </w:p>
    <w:p w14:paraId="6E2C06A9" w14:textId="77777777" w:rsidR="00EF05D1" w:rsidRPr="00301FF9" w:rsidRDefault="00EF05D1" w:rsidP="00EF05D1">
      <w:pPr>
        <w:pStyle w:val="Heading2"/>
        <w:rPr>
          <w:rFonts w:cs="Arial"/>
          <w:szCs w:val="22"/>
        </w:rPr>
      </w:pPr>
      <w:r w:rsidRPr="00301FF9">
        <w:rPr>
          <w:rFonts w:cs="Arial"/>
          <w:szCs w:val="22"/>
        </w:rPr>
        <w:t>Potential Providers are required to include in their proposals the service delivery timelines that will be delivered as part of the service, to include but not limited to:</w:t>
      </w:r>
    </w:p>
    <w:p w14:paraId="2A08735D" w14:textId="77777777" w:rsidR="00EF05D1" w:rsidRPr="00301FF9" w:rsidRDefault="00EF05D1" w:rsidP="00EF05D1">
      <w:pPr>
        <w:pStyle w:val="Heading3"/>
        <w:rPr>
          <w:rFonts w:cs="Arial"/>
          <w:szCs w:val="22"/>
        </w:rPr>
      </w:pPr>
      <w:r w:rsidRPr="00301FF9">
        <w:rPr>
          <w:rFonts w:cs="Arial"/>
          <w:szCs w:val="22"/>
        </w:rPr>
        <w:t>Confirmation of receipt of work request, to include details of owners name and contact details within 24 hours;</w:t>
      </w:r>
    </w:p>
    <w:p w14:paraId="213E74E7" w14:textId="77777777" w:rsidR="00EF05D1" w:rsidRPr="001566A6" w:rsidRDefault="00EF05D1" w:rsidP="00EF05D1">
      <w:pPr>
        <w:pStyle w:val="Heading3"/>
        <w:rPr>
          <w:rFonts w:cs="Arial"/>
          <w:szCs w:val="22"/>
        </w:rPr>
      </w:pPr>
      <w:r w:rsidRPr="00301FF9">
        <w:rPr>
          <w:rFonts w:cs="Arial"/>
          <w:szCs w:val="22"/>
        </w:rPr>
        <w:t>Details of the task</w:t>
      </w:r>
      <w:r>
        <w:rPr>
          <w:rFonts w:cs="Arial"/>
          <w:szCs w:val="22"/>
        </w:rPr>
        <w:t xml:space="preserve">s within the processes required, in order </w:t>
      </w:r>
      <w:r w:rsidRPr="00301FF9">
        <w:rPr>
          <w:rFonts w:cs="Arial"/>
          <w:szCs w:val="22"/>
        </w:rPr>
        <w:t>to support understanding and agreement of how the service will be delivered.</w:t>
      </w:r>
      <w:bookmarkStart w:id="138" w:name="_Toc302637211"/>
    </w:p>
    <w:p w14:paraId="74178BA5" w14:textId="77777777" w:rsidR="00EF05D1" w:rsidRPr="00D331EB" w:rsidRDefault="00EF05D1" w:rsidP="00EF05D1">
      <w:pPr>
        <w:pStyle w:val="Heading1"/>
        <w:tabs>
          <w:tab w:val="clear" w:pos="720"/>
          <w:tab w:val="num" w:pos="0"/>
        </w:tabs>
        <w:overflowPunct w:val="0"/>
        <w:autoSpaceDE w:val="0"/>
        <w:autoSpaceDN w:val="0"/>
        <w:spacing w:after="120"/>
        <w:ind w:left="709" w:hanging="709"/>
        <w:textAlignment w:val="baseline"/>
        <w:rPr>
          <w:rFonts w:cs="Arial"/>
          <w:szCs w:val="22"/>
        </w:rPr>
      </w:pPr>
      <w:bookmarkStart w:id="139" w:name="_Toc490651299"/>
      <w:bookmarkStart w:id="140" w:name="_Toc493853267"/>
      <w:bookmarkStart w:id="141" w:name="_Toc493856459"/>
      <w:bookmarkStart w:id="142" w:name="_Toc368573034"/>
      <w:r w:rsidRPr="00D331EB">
        <w:rPr>
          <w:rFonts w:cs="Arial"/>
          <w:szCs w:val="22"/>
        </w:rPr>
        <w:t>key milestones</w:t>
      </w:r>
      <w:bookmarkEnd w:id="139"/>
      <w:bookmarkEnd w:id="140"/>
      <w:bookmarkEnd w:id="141"/>
    </w:p>
    <w:p w14:paraId="46552EF4" w14:textId="77777777" w:rsidR="00EF05D1" w:rsidRPr="001566A6" w:rsidRDefault="00EF05D1" w:rsidP="00EF05D1">
      <w:pPr>
        <w:pStyle w:val="Heading2"/>
        <w:spacing w:after="120"/>
        <w:ind w:left="709" w:hanging="709"/>
        <w:rPr>
          <w:rFonts w:cs="Arial"/>
          <w:szCs w:val="22"/>
        </w:rPr>
      </w:pPr>
      <w:r>
        <w:t xml:space="preserve">There are no key milestones for this requirement. </w:t>
      </w:r>
    </w:p>
    <w:p w14:paraId="4CF723C7" w14:textId="77777777" w:rsidR="00EF05D1" w:rsidRDefault="00EF05D1" w:rsidP="00EF05D1">
      <w:pPr>
        <w:pStyle w:val="Heading1"/>
        <w:tabs>
          <w:tab w:val="clear" w:pos="720"/>
          <w:tab w:val="num" w:pos="0"/>
        </w:tabs>
        <w:overflowPunct w:val="0"/>
        <w:autoSpaceDE w:val="0"/>
        <w:autoSpaceDN w:val="0"/>
        <w:spacing w:after="120"/>
        <w:ind w:left="709" w:hanging="709"/>
        <w:textAlignment w:val="baseline"/>
        <w:rPr>
          <w:rFonts w:cs="Arial"/>
          <w:szCs w:val="22"/>
        </w:rPr>
      </w:pPr>
      <w:bookmarkStart w:id="143" w:name="_Toc490651300"/>
      <w:bookmarkStart w:id="144" w:name="_Toc493853268"/>
      <w:bookmarkStart w:id="145" w:name="_Toc493856460"/>
      <w:r>
        <w:rPr>
          <w:rFonts w:cs="Arial"/>
          <w:szCs w:val="22"/>
        </w:rPr>
        <w:t>authority’s responsibilities</w:t>
      </w:r>
      <w:bookmarkEnd w:id="143"/>
      <w:bookmarkEnd w:id="144"/>
      <w:bookmarkEnd w:id="145"/>
    </w:p>
    <w:p w14:paraId="40245AAA" w14:textId="77777777" w:rsidR="00EF05D1" w:rsidRPr="008D06DC" w:rsidRDefault="00EF05D1" w:rsidP="00EF05D1">
      <w:pPr>
        <w:pStyle w:val="Heading2"/>
      </w:pPr>
      <w:r>
        <w:t>The authority will provide the documents in electronic version (usually Microsoft Word, although MS Excel or PDF formats may be used on occasion). The authority will give the supplier as much notice as possible of upcoming work, although some work will be urgent and will require a rapid turnaround.</w:t>
      </w:r>
      <w:r w:rsidRPr="008D06DC">
        <w:t xml:space="preserve"> </w:t>
      </w:r>
    </w:p>
    <w:p w14:paraId="4DB70FA3" w14:textId="77777777" w:rsidR="00EF05D1" w:rsidRPr="008D06DC" w:rsidRDefault="00EF05D1" w:rsidP="00EF05D1">
      <w:pPr>
        <w:pStyle w:val="Heading1"/>
        <w:tabs>
          <w:tab w:val="clear" w:pos="720"/>
          <w:tab w:val="num" w:pos="0"/>
        </w:tabs>
        <w:overflowPunct w:val="0"/>
        <w:autoSpaceDE w:val="0"/>
        <w:autoSpaceDN w:val="0"/>
        <w:spacing w:after="120"/>
        <w:ind w:left="709" w:hanging="709"/>
        <w:textAlignment w:val="baseline"/>
        <w:rPr>
          <w:rFonts w:cs="Arial"/>
          <w:szCs w:val="22"/>
        </w:rPr>
      </w:pPr>
      <w:bookmarkStart w:id="146" w:name="_Toc490651301"/>
      <w:bookmarkStart w:id="147" w:name="_Toc493853269"/>
      <w:bookmarkStart w:id="148" w:name="_Toc493856461"/>
      <w:r w:rsidRPr="008D06DC">
        <w:rPr>
          <w:rFonts w:cs="Arial"/>
          <w:szCs w:val="22"/>
        </w:rPr>
        <w:t>reporting</w:t>
      </w:r>
      <w:bookmarkEnd w:id="146"/>
      <w:bookmarkEnd w:id="147"/>
      <w:bookmarkEnd w:id="148"/>
    </w:p>
    <w:p w14:paraId="02DFBEEE" w14:textId="77777777" w:rsidR="00EF05D1" w:rsidRPr="008D06DC" w:rsidRDefault="00EF05D1" w:rsidP="00EF05D1">
      <w:pPr>
        <w:pStyle w:val="Heading2"/>
        <w:spacing w:after="120"/>
        <w:ind w:left="709" w:hanging="709"/>
      </w:pPr>
      <w:r>
        <w:t>Suppliers should list, on their monthly invoices, all jobs undertaken, the number of hours work required, and the charge for the job.</w:t>
      </w:r>
    </w:p>
    <w:p w14:paraId="5CAC545A" w14:textId="77777777" w:rsidR="00EF05D1" w:rsidRPr="00BE6EE0" w:rsidRDefault="00EF05D1" w:rsidP="00EF05D1">
      <w:pPr>
        <w:pStyle w:val="Heading1"/>
        <w:tabs>
          <w:tab w:val="clear" w:pos="720"/>
          <w:tab w:val="num" w:pos="0"/>
        </w:tabs>
        <w:overflowPunct w:val="0"/>
        <w:autoSpaceDE w:val="0"/>
        <w:autoSpaceDN w:val="0"/>
        <w:spacing w:after="120"/>
        <w:ind w:left="709" w:hanging="709"/>
        <w:textAlignment w:val="baseline"/>
        <w:rPr>
          <w:rFonts w:cs="Arial"/>
          <w:szCs w:val="22"/>
        </w:rPr>
      </w:pPr>
      <w:bookmarkStart w:id="149" w:name="_Toc490651302"/>
      <w:bookmarkStart w:id="150" w:name="_Toc493853270"/>
      <w:bookmarkStart w:id="151" w:name="_Toc493856462"/>
      <w:r w:rsidRPr="00BE6EE0">
        <w:rPr>
          <w:rFonts w:cs="Arial"/>
          <w:szCs w:val="22"/>
        </w:rPr>
        <w:t>volumes</w:t>
      </w:r>
      <w:bookmarkEnd w:id="142"/>
      <w:bookmarkEnd w:id="149"/>
      <w:bookmarkEnd w:id="150"/>
      <w:bookmarkEnd w:id="151"/>
    </w:p>
    <w:p w14:paraId="5A2CDAC3" w14:textId="77777777" w:rsidR="00EF05D1" w:rsidRPr="002F4877" w:rsidRDefault="00EF05D1" w:rsidP="00EF05D1">
      <w:pPr>
        <w:pStyle w:val="Heading2"/>
        <w:rPr>
          <w:rFonts w:cs="Arial"/>
          <w:szCs w:val="22"/>
        </w:rPr>
      </w:pPr>
      <w:r w:rsidRPr="0052442B">
        <w:rPr>
          <w:rFonts w:cs="Arial"/>
          <w:szCs w:val="22"/>
        </w:rPr>
        <w:t xml:space="preserve">Whilst volumes and requirements cannot be guaranteed, historic figures have been </w:t>
      </w:r>
      <w:r w:rsidRPr="002F4877">
        <w:rPr>
          <w:rFonts w:cs="Arial"/>
          <w:szCs w:val="22"/>
        </w:rPr>
        <w:t>provided below as an indicative gauge:</w:t>
      </w:r>
    </w:p>
    <w:tbl>
      <w:tblPr>
        <w:tblStyle w:val="TableGrid"/>
        <w:tblW w:w="0" w:type="auto"/>
        <w:tblInd w:w="720" w:type="dxa"/>
        <w:tblLook w:val="04A0" w:firstRow="1" w:lastRow="0" w:firstColumn="1" w:lastColumn="0" w:noHBand="0" w:noVBand="1"/>
      </w:tblPr>
      <w:tblGrid>
        <w:gridCol w:w="4139"/>
        <w:gridCol w:w="4160"/>
      </w:tblGrid>
      <w:tr w:rsidR="00EF05D1" w:rsidRPr="008D06DC" w14:paraId="77097551" w14:textId="77777777" w:rsidTr="00AF49DD">
        <w:tc>
          <w:tcPr>
            <w:tcW w:w="4509" w:type="dxa"/>
            <w:shd w:val="clear" w:color="auto" w:fill="95B3D7" w:themeFill="accent1" w:themeFillTint="99"/>
          </w:tcPr>
          <w:p w14:paraId="05D1420F" w14:textId="77777777" w:rsidR="00EF05D1" w:rsidRPr="008D06DC" w:rsidRDefault="00EF05D1" w:rsidP="00AF49DD">
            <w:pPr>
              <w:jc w:val="center"/>
              <w:rPr>
                <w:rFonts w:cs="Arial"/>
                <w:szCs w:val="22"/>
              </w:rPr>
            </w:pPr>
            <w:r>
              <w:rPr>
                <w:rFonts w:cs="Arial"/>
                <w:szCs w:val="22"/>
              </w:rPr>
              <w:t>YEAR</w:t>
            </w:r>
          </w:p>
        </w:tc>
        <w:tc>
          <w:tcPr>
            <w:tcW w:w="4510" w:type="dxa"/>
            <w:shd w:val="clear" w:color="auto" w:fill="95B3D7" w:themeFill="accent1" w:themeFillTint="99"/>
          </w:tcPr>
          <w:p w14:paraId="47DFFD69" w14:textId="77777777" w:rsidR="00EF05D1" w:rsidRPr="008D06DC" w:rsidRDefault="00EF05D1" w:rsidP="00AF49DD">
            <w:pPr>
              <w:jc w:val="center"/>
              <w:rPr>
                <w:rFonts w:cs="Arial"/>
                <w:szCs w:val="22"/>
              </w:rPr>
            </w:pPr>
            <w:r>
              <w:rPr>
                <w:rFonts w:cs="Arial"/>
                <w:szCs w:val="22"/>
              </w:rPr>
              <w:t>HOURS A YEAR</w:t>
            </w:r>
          </w:p>
        </w:tc>
      </w:tr>
      <w:tr w:rsidR="00EF05D1" w:rsidRPr="008D06DC" w14:paraId="64D40C3C" w14:textId="77777777" w:rsidTr="00AF49DD">
        <w:tc>
          <w:tcPr>
            <w:tcW w:w="4509" w:type="dxa"/>
          </w:tcPr>
          <w:p w14:paraId="40E68BE7" w14:textId="77777777" w:rsidR="00EF05D1" w:rsidRPr="008D06DC" w:rsidRDefault="00EF05D1" w:rsidP="00AF49DD">
            <w:pPr>
              <w:jc w:val="center"/>
              <w:rPr>
                <w:rFonts w:cs="Arial"/>
                <w:szCs w:val="22"/>
              </w:rPr>
            </w:pPr>
            <w:r w:rsidRPr="008D06DC">
              <w:rPr>
                <w:rFonts w:cs="Arial"/>
                <w:szCs w:val="22"/>
              </w:rPr>
              <w:t>2016</w:t>
            </w:r>
          </w:p>
        </w:tc>
        <w:tc>
          <w:tcPr>
            <w:tcW w:w="4510" w:type="dxa"/>
          </w:tcPr>
          <w:p w14:paraId="6791F0E9" w14:textId="77777777" w:rsidR="00EF05D1" w:rsidRPr="008D06DC" w:rsidRDefault="00EF05D1" w:rsidP="00AF49DD">
            <w:pPr>
              <w:jc w:val="center"/>
              <w:rPr>
                <w:rFonts w:cs="Arial"/>
                <w:szCs w:val="22"/>
              </w:rPr>
            </w:pPr>
            <w:r w:rsidRPr="008D06DC">
              <w:rPr>
                <w:rFonts w:cs="Arial"/>
                <w:szCs w:val="22"/>
              </w:rPr>
              <w:t>320 hours a year</w:t>
            </w:r>
          </w:p>
        </w:tc>
      </w:tr>
      <w:tr w:rsidR="00EF05D1" w:rsidRPr="008D06DC" w14:paraId="4D05324C" w14:textId="77777777" w:rsidTr="00AF49DD">
        <w:tc>
          <w:tcPr>
            <w:tcW w:w="4509" w:type="dxa"/>
          </w:tcPr>
          <w:p w14:paraId="35E641B9" w14:textId="77777777" w:rsidR="00EF05D1" w:rsidRPr="008D06DC" w:rsidRDefault="00EF05D1" w:rsidP="00AF49DD">
            <w:pPr>
              <w:jc w:val="center"/>
              <w:rPr>
                <w:rFonts w:cs="Arial"/>
                <w:szCs w:val="22"/>
              </w:rPr>
            </w:pPr>
            <w:r w:rsidRPr="008D06DC">
              <w:rPr>
                <w:rFonts w:cs="Arial"/>
                <w:szCs w:val="22"/>
              </w:rPr>
              <w:t>2015</w:t>
            </w:r>
          </w:p>
        </w:tc>
        <w:tc>
          <w:tcPr>
            <w:tcW w:w="4510" w:type="dxa"/>
          </w:tcPr>
          <w:p w14:paraId="5D742D92" w14:textId="77777777" w:rsidR="00EF05D1" w:rsidRPr="008D06DC" w:rsidRDefault="00EF05D1" w:rsidP="00AF49DD">
            <w:pPr>
              <w:jc w:val="center"/>
              <w:rPr>
                <w:rFonts w:cs="Arial"/>
                <w:szCs w:val="22"/>
              </w:rPr>
            </w:pPr>
            <w:r w:rsidRPr="008D06DC">
              <w:rPr>
                <w:rFonts w:cs="Arial"/>
                <w:szCs w:val="22"/>
              </w:rPr>
              <w:t>295 hours a year</w:t>
            </w:r>
          </w:p>
        </w:tc>
      </w:tr>
      <w:tr w:rsidR="00EF05D1" w:rsidRPr="008D06DC" w14:paraId="78489951" w14:textId="77777777" w:rsidTr="00AF49DD">
        <w:tc>
          <w:tcPr>
            <w:tcW w:w="4509" w:type="dxa"/>
          </w:tcPr>
          <w:p w14:paraId="5B677BE7" w14:textId="77777777" w:rsidR="00EF05D1" w:rsidRPr="008D06DC" w:rsidRDefault="00EF05D1" w:rsidP="00AF49DD">
            <w:pPr>
              <w:jc w:val="center"/>
              <w:rPr>
                <w:rFonts w:cs="Arial"/>
                <w:szCs w:val="22"/>
              </w:rPr>
            </w:pPr>
            <w:r w:rsidRPr="008D06DC">
              <w:rPr>
                <w:rFonts w:cs="Arial"/>
                <w:szCs w:val="22"/>
              </w:rPr>
              <w:t>2014</w:t>
            </w:r>
          </w:p>
        </w:tc>
        <w:tc>
          <w:tcPr>
            <w:tcW w:w="4510" w:type="dxa"/>
          </w:tcPr>
          <w:p w14:paraId="2C093525" w14:textId="77777777" w:rsidR="00EF05D1" w:rsidRPr="008D06DC" w:rsidRDefault="00EF05D1" w:rsidP="00AF49DD">
            <w:pPr>
              <w:jc w:val="center"/>
              <w:rPr>
                <w:rFonts w:cs="Arial"/>
                <w:szCs w:val="22"/>
              </w:rPr>
            </w:pPr>
            <w:r w:rsidRPr="008D06DC">
              <w:rPr>
                <w:rFonts w:cs="Arial"/>
                <w:szCs w:val="22"/>
              </w:rPr>
              <w:t>163 hours a year</w:t>
            </w:r>
          </w:p>
        </w:tc>
      </w:tr>
    </w:tbl>
    <w:p w14:paraId="142EA034" w14:textId="77777777" w:rsidR="00EF05D1" w:rsidRDefault="00EF05D1" w:rsidP="00EF05D1">
      <w:pPr>
        <w:pStyle w:val="Heading2"/>
        <w:numPr>
          <w:ilvl w:val="0"/>
          <w:numId w:val="0"/>
        </w:numPr>
        <w:spacing w:after="120"/>
        <w:ind w:left="709"/>
        <w:rPr>
          <w:highlight w:val="yellow"/>
        </w:rPr>
      </w:pPr>
    </w:p>
    <w:p w14:paraId="5BC4B465" w14:textId="77777777" w:rsidR="00EF05D1" w:rsidRPr="00BE6EE0" w:rsidRDefault="00EF05D1" w:rsidP="00EF05D1">
      <w:pPr>
        <w:pStyle w:val="Heading1"/>
        <w:tabs>
          <w:tab w:val="clear" w:pos="720"/>
          <w:tab w:val="num" w:pos="0"/>
        </w:tabs>
        <w:overflowPunct w:val="0"/>
        <w:autoSpaceDE w:val="0"/>
        <w:autoSpaceDN w:val="0"/>
        <w:spacing w:after="120"/>
        <w:ind w:left="709" w:hanging="709"/>
        <w:textAlignment w:val="baseline"/>
        <w:rPr>
          <w:rFonts w:cs="Arial"/>
          <w:szCs w:val="22"/>
        </w:rPr>
      </w:pPr>
      <w:bookmarkStart w:id="152" w:name="_Toc368573035"/>
      <w:bookmarkStart w:id="153" w:name="_Toc490651303"/>
      <w:bookmarkStart w:id="154" w:name="_Toc493853271"/>
      <w:bookmarkStart w:id="155" w:name="_Toc493856463"/>
      <w:r w:rsidRPr="00BE6EE0">
        <w:rPr>
          <w:rFonts w:cs="Arial"/>
          <w:szCs w:val="22"/>
        </w:rPr>
        <w:t>continuous improvement</w:t>
      </w:r>
      <w:bookmarkEnd w:id="152"/>
      <w:bookmarkEnd w:id="153"/>
      <w:bookmarkEnd w:id="154"/>
      <w:bookmarkEnd w:id="155"/>
    </w:p>
    <w:p w14:paraId="244967CD" w14:textId="77777777" w:rsidR="00EF05D1" w:rsidRDefault="00EF05D1" w:rsidP="00EF05D1">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2F1FE689" w14:textId="77777777" w:rsidR="00EF05D1" w:rsidRDefault="00EF05D1" w:rsidP="00EF05D1">
      <w:pPr>
        <w:pStyle w:val="Heading1"/>
        <w:tabs>
          <w:tab w:val="clear" w:pos="720"/>
          <w:tab w:val="num" w:pos="0"/>
        </w:tabs>
        <w:overflowPunct w:val="0"/>
        <w:autoSpaceDE w:val="0"/>
        <w:autoSpaceDN w:val="0"/>
        <w:spacing w:after="120"/>
        <w:ind w:left="709" w:hanging="709"/>
        <w:textAlignment w:val="baseline"/>
        <w:rPr>
          <w:rFonts w:cs="Arial"/>
          <w:szCs w:val="22"/>
        </w:rPr>
      </w:pPr>
      <w:bookmarkStart w:id="156" w:name="_Toc490651304"/>
      <w:bookmarkStart w:id="157" w:name="_Toc493853272"/>
      <w:bookmarkStart w:id="158" w:name="_Toc493856464"/>
      <w:bookmarkStart w:id="159" w:name="_Toc368573036"/>
      <w:r>
        <w:rPr>
          <w:rFonts w:cs="Arial"/>
          <w:szCs w:val="22"/>
        </w:rPr>
        <w:t>sustainability</w:t>
      </w:r>
      <w:bookmarkEnd w:id="156"/>
      <w:bookmarkEnd w:id="157"/>
      <w:bookmarkEnd w:id="158"/>
    </w:p>
    <w:p w14:paraId="75DBDF0C" w14:textId="77777777" w:rsidR="00EF05D1" w:rsidRPr="008D06DC" w:rsidRDefault="00EF05D1" w:rsidP="00EF05D1">
      <w:pPr>
        <w:pStyle w:val="Heading2"/>
      </w:pPr>
      <w:r>
        <w:t>N/A.</w:t>
      </w:r>
    </w:p>
    <w:p w14:paraId="0F08C1EE" w14:textId="77777777" w:rsidR="00EF05D1" w:rsidRPr="00517FEF" w:rsidRDefault="00EF05D1" w:rsidP="00EF05D1">
      <w:pPr>
        <w:pStyle w:val="Heading1"/>
        <w:tabs>
          <w:tab w:val="clear" w:pos="720"/>
          <w:tab w:val="num" w:pos="0"/>
        </w:tabs>
        <w:overflowPunct w:val="0"/>
        <w:autoSpaceDE w:val="0"/>
        <w:autoSpaceDN w:val="0"/>
        <w:spacing w:after="120"/>
        <w:ind w:left="709" w:hanging="709"/>
        <w:textAlignment w:val="baseline"/>
        <w:rPr>
          <w:rFonts w:cs="Arial"/>
          <w:szCs w:val="22"/>
        </w:rPr>
      </w:pPr>
      <w:bookmarkStart w:id="160" w:name="_Toc490651305"/>
      <w:bookmarkStart w:id="161" w:name="_Toc493853273"/>
      <w:bookmarkStart w:id="162" w:name="_Toc493856465"/>
      <w:r w:rsidRPr="00517FEF">
        <w:rPr>
          <w:rFonts w:cs="Arial"/>
          <w:szCs w:val="22"/>
        </w:rPr>
        <w:t>quality</w:t>
      </w:r>
      <w:bookmarkEnd w:id="159"/>
      <w:bookmarkEnd w:id="160"/>
      <w:bookmarkEnd w:id="161"/>
      <w:bookmarkEnd w:id="162"/>
    </w:p>
    <w:p w14:paraId="5E047098" w14:textId="77777777" w:rsidR="00EF05D1" w:rsidRPr="00BE1D00" w:rsidRDefault="00EF05D1" w:rsidP="00EF05D1">
      <w:pPr>
        <w:pStyle w:val="Heading2"/>
        <w:tabs>
          <w:tab w:val="clear" w:pos="720"/>
          <w:tab w:val="num" w:pos="709"/>
        </w:tabs>
        <w:spacing w:after="120"/>
        <w:ind w:left="709" w:hanging="709"/>
      </w:pPr>
      <w:r w:rsidRPr="00BE1D00">
        <w:t>The Provider must work in accordance with the relevant Style Guides as specified by the Authority (in particular the Style Guides issued by Home Office Science and the Government Digital Service</w:t>
      </w:r>
      <w:r>
        <w:t>)</w:t>
      </w:r>
      <w:r w:rsidRPr="00BE1D00">
        <w:t>.</w:t>
      </w:r>
    </w:p>
    <w:p w14:paraId="6B606CB4" w14:textId="77777777" w:rsidR="00EF05D1" w:rsidRPr="00BE6EE0" w:rsidRDefault="00EF05D1" w:rsidP="00EF05D1">
      <w:pPr>
        <w:pStyle w:val="Heading1"/>
        <w:tabs>
          <w:tab w:val="clear" w:pos="720"/>
          <w:tab w:val="num" w:pos="0"/>
        </w:tabs>
        <w:overflowPunct w:val="0"/>
        <w:autoSpaceDE w:val="0"/>
        <w:autoSpaceDN w:val="0"/>
        <w:spacing w:after="120"/>
        <w:ind w:left="709" w:hanging="709"/>
        <w:textAlignment w:val="baseline"/>
        <w:rPr>
          <w:rFonts w:cs="Arial"/>
          <w:szCs w:val="22"/>
        </w:rPr>
      </w:pPr>
      <w:bookmarkStart w:id="163" w:name="_Toc368573037"/>
      <w:bookmarkStart w:id="164" w:name="_Toc490651306"/>
      <w:bookmarkStart w:id="165" w:name="_Toc493853274"/>
      <w:bookmarkStart w:id="166" w:name="_Toc493856466"/>
      <w:r w:rsidRPr="00BE6EE0">
        <w:rPr>
          <w:rFonts w:cs="Arial"/>
          <w:szCs w:val="22"/>
        </w:rPr>
        <w:t>PRICE</w:t>
      </w:r>
      <w:bookmarkEnd w:id="163"/>
      <w:bookmarkEnd w:id="164"/>
      <w:bookmarkEnd w:id="165"/>
      <w:bookmarkEnd w:id="166"/>
    </w:p>
    <w:p w14:paraId="6D372E66" w14:textId="77777777" w:rsidR="00EF05D1" w:rsidRDefault="00EF05D1" w:rsidP="00EF05D1">
      <w:pPr>
        <w:pStyle w:val="Heading2"/>
        <w:tabs>
          <w:tab w:val="clear" w:pos="720"/>
          <w:tab w:val="num" w:pos="709"/>
        </w:tabs>
        <w:spacing w:after="120"/>
        <w:ind w:left="709" w:hanging="709"/>
      </w:pPr>
      <w:r>
        <w:t xml:space="preserve">Prices are to be submitted via the </w:t>
      </w:r>
      <w:r w:rsidRPr="004972D1">
        <w:t>Appendix E</w:t>
      </w:r>
      <w:r>
        <w:t xml:space="preserve"> excluding VAT.</w:t>
      </w:r>
    </w:p>
    <w:p w14:paraId="78FBE661" w14:textId="77777777" w:rsidR="00EF05D1" w:rsidRPr="00BE6EE0" w:rsidRDefault="00EF05D1" w:rsidP="00EF05D1">
      <w:pPr>
        <w:pStyle w:val="Heading1"/>
        <w:tabs>
          <w:tab w:val="clear" w:pos="720"/>
          <w:tab w:val="num" w:pos="0"/>
        </w:tabs>
        <w:overflowPunct w:val="0"/>
        <w:autoSpaceDE w:val="0"/>
        <w:autoSpaceDN w:val="0"/>
        <w:spacing w:after="120"/>
        <w:ind w:left="709" w:hanging="709"/>
        <w:textAlignment w:val="baseline"/>
        <w:rPr>
          <w:rFonts w:cs="Arial"/>
          <w:szCs w:val="22"/>
        </w:rPr>
      </w:pPr>
      <w:bookmarkStart w:id="167" w:name="_Toc368573038"/>
      <w:bookmarkStart w:id="168" w:name="_Toc490651307"/>
      <w:bookmarkStart w:id="169" w:name="_Toc493853275"/>
      <w:bookmarkStart w:id="170" w:name="_Toc493856467"/>
      <w:r w:rsidRPr="00BE6EE0">
        <w:rPr>
          <w:rFonts w:cs="Arial"/>
          <w:szCs w:val="22"/>
        </w:rPr>
        <w:t>STAFF AND CUSTOMER SERVICE</w:t>
      </w:r>
      <w:bookmarkEnd w:id="167"/>
      <w:bookmarkEnd w:id="168"/>
      <w:bookmarkEnd w:id="169"/>
      <w:bookmarkEnd w:id="170"/>
    </w:p>
    <w:p w14:paraId="72C203A8" w14:textId="77777777" w:rsidR="00EF05D1" w:rsidRDefault="00EF05D1" w:rsidP="00EF05D1">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Provision of Proofreading Services for the Home Office in order to consistently deliver a quality service to all Parties.</w:t>
      </w:r>
    </w:p>
    <w:p w14:paraId="18133DF1" w14:textId="77777777" w:rsidR="00EF05D1" w:rsidRDefault="00EF05D1" w:rsidP="00EF05D1">
      <w:pPr>
        <w:pStyle w:val="Heading2"/>
        <w:tabs>
          <w:tab w:val="clear" w:pos="720"/>
          <w:tab w:val="num" w:pos="709"/>
        </w:tabs>
        <w:spacing w:after="120"/>
        <w:ind w:left="709" w:hanging="709"/>
      </w:pPr>
      <w:r>
        <w:t xml:space="preserve">Potential Provider’s staff assigned to the Provision of Proofreading Services for the Home Office shall have the </w:t>
      </w:r>
      <w:r w:rsidRPr="002E7082">
        <w:t>relevant qualifications and experience to deliver</w:t>
      </w:r>
      <w:r>
        <w:t xml:space="preserve"> the</w:t>
      </w:r>
      <w:r w:rsidRPr="002E7082">
        <w:t xml:space="preserve"> Contract. </w:t>
      </w:r>
    </w:p>
    <w:p w14:paraId="353C0E68" w14:textId="77777777" w:rsidR="00EF05D1" w:rsidRDefault="00EF05D1" w:rsidP="00EF05D1">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5C018D09" w14:textId="77777777" w:rsidR="00EF05D1" w:rsidRDefault="00EF05D1" w:rsidP="00EF05D1">
      <w:pPr>
        <w:pStyle w:val="Heading1"/>
        <w:tabs>
          <w:tab w:val="clear" w:pos="720"/>
          <w:tab w:val="num" w:pos="0"/>
        </w:tabs>
        <w:overflowPunct w:val="0"/>
        <w:autoSpaceDE w:val="0"/>
        <w:autoSpaceDN w:val="0"/>
        <w:spacing w:after="120"/>
        <w:ind w:left="709" w:hanging="709"/>
        <w:textAlignment w:val="baseline"/>
        <w:rPr>
          <w:rFonts w:cs="Arial"/>
          <w:szCs w:val="22"/>
        </w:rPr>
      </w:pPr>
      <w:bookmarkStart w:id="171" w:name="_Toc368573039"/>
      <w:bookmarkStart w:id="172" w:name="_Toc490651308"/>
      <w:bookmarkStart w:id="173" w:name="_Toc493853276"/>
      <w:bookmarkStart w:id="174" w:name="_Toc493856468"/>
      <w:r w:rsidRPr="004E1D36">
        <w:rPr>
          <w:rFonts w:cs="Arial"/>
          <w:szCs w:val="22"/>
        </w:rPr>
        <w:t>service levels a</w:t>
      </w:r>
      <w:r>
        <w:rPr>
          <w:rFonts w:cs="Arial"/>
          <w:szCs w:val="22"/>
        </w:rPr>
        <w:t>nd performance</w:t>
      </w:r>
      <w:bookmarkEnd w:id="171"/>
      <w:bookmarkEnd w:id="172"/>
      <w:bookmarkEnd w:id="173"/>
      <w:bookmarkEnd w:id="174"/>
    </w:p>
    <w:tbl>
      <w:tblPr>
        <w:tblStyle w:val="TableGrid"/>
        <w:tblW w:w="0" w:type="auto"/>
        <w:tblInd w:w="720" w:type="dxa"/>
        <w:tblLook w:val="04A0" w:firstRow="1" w:lastRow="0" w:firstColumn="1" w:lastColumn="0" w:noHBand="0" w:noVBand="1"/>
      </w:tblPr>
      <w:tblGrid>
        <w:gridCol w:w="1048"/>
        <w:gridCol w:w="1771"/>
        <w:gridCol w:w="3827"/>
        <w:gridCol w:w="1653"/>
      </w:tblGrid>
      <w:tr w:rsidR="00EF05D1" w14:paraId="59834CF1" w14:textId="77777777" w:rsidTr="00AF49DD">
        <w:tc>
          <w:tcPr>
            <w:tcW w:w="1048" w:type="dxa"/>
            <w:shd w:val="clear" w:color="auto" w:fill="DBE5F1" w:themeFill="accent1" w:themeFillTint="33"/>
          </w:tcPr>
          <w:p w14:paraId="428C89A1" w14:textId="77777777" w:rsidR="00EF05D1" w:rsidRDefault="00EF05D1" w:rsidP="00AF49DD">
            <w:pPr>
              <w:pStyle w:val="Heading2"/>
              <w:numPr>
                <w:ilvl w:val="0"/>
                <w:numId w:val="0"/>
              </w:numPr>
              <w:jc w:val="center"/>
              <w:outlineLvl w:val="1"/>
            </w:pPr>
            <w:r>
              <w:t>KPI/SLA</w:t>
            </w:r>
          </w:p>
        </w:tc>
        <w:tc>
          <w:tcPr>
            <w:tcW w:w="1771" w:type="dxa"/>
            <w:shd w:val="clear" w:color="auto" w:fill="DBE5F1" w:themeFill="accent1" w:themeFillTint="33"/>
          </w:tcPr>
          <w:p w14:paraId="2488CCE4" w14:textId="77777777" w:rsidR="00EF05D1" w:rsidRDefault="00EF05D1" w:rsidP="00AF49DD">
            <w:pPr>
              <w:pStyle w:val="Heading2"/>
              <w:numPr>
                <w:ilvl w:val="0"/>
                <w:numId w:val="0"/>
              </w:numPr>
              <w:jc w:val="center"/>
              <w:outlineLvl w:val="1"/>
            </w:pPr>
            <w:r>
              <w:t>Service Area</w:t>
            </w:r>
          </w:p>
        </w:tc>
        <w:tc>
          <w:tcPr>
            <w:tcW w:w="3827" w:type="dxa"/>
            <w:shd w:val="clear" w:color="auto" w:fill="DBE5F1" w:themeFill="accent1" w:themeFillTint="33"/>
          </w:tcPr>
          <w:p w14:paraId="2F2913C8" w14:textId="77777777" w:rsidR="00EF05D1" w:rsidRDefault="00EF05D1" w:rsidP="00AF49DD">
            <w:pPr>
              <w:pStyle w:val="Heading2"/>
              <w:numPr>
                <w:ilvl w:val="0"/>
                <w:numId w:val="0"/>
              </w:numPr>
              <w:jc w:val="center"/>
              <w:outlineLvl w:val="1"/>
            </w:pPr>
            <w:r>
              <w:t>KPI/SLA description</w:t>
            </w:r>
          </w:p>
        </w:tc>
        <w:tc>
          <w:tcPr>
            <w:tcW w:w="1653" w:type="dxa"/>
            <w:shd w:val="clear" w:color="auto" w:fill="DBE5F1" w:themeFill="accent1" w:themeFillTint="33"/>
          </w:tcPr>
          <w:p w14:paraId="55E8A809" w14:textId="77777777" w:rsidR="00EF05D1" w:rsidRDefault="00EF05D1" w:rsidP="00AF49DD">
            <w:pPr>
              <w:pStyle w:val="Heading2"/>
              <w:numPr>
                <w:ilvl w:val="0"/>
                <w:numId w:val="0"/>
              </w:numPr>
              <w:jc w:val="center"/>
              <w:outlineLvl w:val="1"/>
            </w:pPr>
            <w:r>
              <w:t>Target</w:t>
            </w:r>
          </w:p>
        </w:tc>
      </w:tr>
      <w:tr w:rsidR="00EF05D1" w14:paraId="7C8132BD" w14:textId="77777777" w:rsidTr="00AF49DD">
        <w:tc>
          <w:tcPr>
            <w:tcW w:w="1048" w:type="dxa"/>
          </w:tcPr>
          <w:p w14:paraId="1D2B9411" w14:textId="77777777" w:rsidR="00EF05D1" w:rsidRDefault="00EF05D1" w:rsidP="00AF49DD">
            <w:pPr>
              <w:pStyle w:val="Heading2"/>
              <w:numPr>
                <w:ilvl w:val="0"/>
                <w:numId w:val="0"/>
              </w:numPr>
              <w:jc w:val="center"/>
              <w:outlineLvl w:val="1"/>
            </w:pPr>
            <w:r>
              <w:t>1</w:t>
            </w:r>
          </w:p>
        </w:tc>
        <w:tc>
          <w:tcPr>
            <w:tcW w:w="1771" w:type="dxa"/>
          </w:tcPr>
          <w:p w14:paraId="2BDC13D6" w14:textId="77777777" w:rsidR="00EF05D1" w:rsidRDefault="00EF05D1" w:rsidP="00AF49DD">
            <w:pPr>
              <w:pStyle w:val="Heading2"/>
              <w:numPr>
                <w:ilvl w:val="0"/>
                <w:numId w:val="0"/>
              </w:numPr>
              <w:outlineLvl w:val="1"/>
            </w:pPr>
            <w:r>
              <w:t>Service Delivery</w:t>
            </w:r>
          </w:p>
        </w:tc>
        <w:tc>
          <w:tcPr>
            <w:tcW w:w="3827" w:type="dxa"/>
          </w:tcPr>
          <w:p w14:paraId="34F1D368" w14:textId="77777777" w:rsidR="00EF05D1" w:rsidRPr="00C2034D" w:rsidRDefault="00EF05D1" w:rsidP="00AF49DD">
            <w:pPr>
              <w:pStyle w:val="Heading2"/>
              <w:numPr>
                <w:ilvl w:val="0"/>
                <w:numId w:val="0"/>
              </w:numPr>
              <w:outlineLvl w:val="1"/>
              <w:rPr>
                <w:rFonts w:cs="Arial"/>
                <w:szCs w:val="22"/>
              </w:rPr>
            </w:pPr>
            <w:r w:rsidRPr="00C2034D">
              <w:rPr>
                <w:rFonts w:cs="Arial"/>
                <w:szCs w:val="22"/>
              </w:rPr>
              <w:t>Service is required to be available with a minimum 48 hours’ notice period. A working week is deemed to be Monday to Friday (8am to 6pm).</w:t>
            </w:r>
          </w:p>
          <w:p w14:paraId="3C480E61" w14:textId="77777777" w:rsidR="00EF05D1" w:rsidRDefault="00EF05D1" w:rsidP="00AF49DD">
            <w:pPr>
              <w:pStyle w:val="Heading2"/>
              <w:numPr>
                <w:ilvl w:val="0"/>
                <w:numId w:val="0"/>
              </w:numPr>
              <w:outlineLvl w:val="1"/>
            </w:pPr>
          </w:p>
        </w:tc>
        <w:tc>
          <w:tcPr>
            <w:tcW w:w="1653" w:type="dxa"/>
          </w:tcPr>
          <w:p w14:paraId="335C71A9" w14:textId="77777777" w:rsidR="00EF05D1" w:rsidRDefault="00EF05D1" w:rsidP="00AF49DD">
            <w:pPr>
              <w:pStyle w:val="Heading2"/>
              <w:numPr>
                <w:ilvl w:val="0"/>
                <w:numId w:val="0"/>
              </w:numPr>
              <w:outlineLvl w:val="1"/>
            </w:pPr>
            <w:r>
              <w:t xml:space="preserve">100% </w:t>
            </w:r>
          </w:p>
        </w:tc>
      </w:tr>
      <w:tr w:rsidR="00EF05D1" w14:paraId="5E151765" w14:textId="77777777" w:rsidTr="00AF49DD">
        <w:tc>
          <w:tcPr>
            <w:tcW w:w="1048" w:type="dxa"/>
          </w:tcPr>
          <w:p w14:paraId="03846E68" w14:textId="77777777" w:rsidR="00EF05D1" w:rsidRDefault="00EF05D1" w:rsidP="00AF49DD">
            <w:pPr>
              <w:pStyle w:val="Heading2"/>
              <w:numPr>
                <w:ilvl w:val="0"/>
                <w:numId w:val="0"/>
              </w:numPr>
              <w:jc w:val="center"/>
              <w:outlineLvl w:val="1"/>
            </w:pPr>
            <w:r>
              <w:t>2</w:t>
            </w:r>
          </w:p>
        </w:tc>
        <w:tc>
          <w:tcPr>
            <w:tcW w:w="1771" w:type="dxa"/>
          </w:tcPr>
          <w:p w14:paraId="0A8C3512" w14:textId="77777777" w:rsidR="00EF05D1" w:rsidRDefault="00EF05D1" w:rsidP="00AF49DD">
            <w:pPr>
              <w:pStyle w:val="Heading2"/>
              <w:numPr>
                <w:ilvl w:val="0"/>
                <w:numId w:val="0"/>
              </w:numPr>
              <w:outlineLvl w:val="1"/>
            </w:pPr>
            <w:r>
              <w:t>Customer Service</w:t>
            </w:r>
          </w:p>
        </w:tc>
        <w:tc>
          <w:tcPr>
            <w:tcW w:w="3827" w:type="dxa"/>
          </w:tcPr>
          <w:p w14:paraId="3FDCAA3D" w14:textId="77777777" w:rsidR="00EF05D1" w:rsidRPr="00301FF9" w:rsidRDefault="00EF05D1" w:rsidP="00AF49DD">
            <w:pPr>
              <w:pStyle w:val="Heading3"/>
              <w:numPr>
                <w:ilvl w:val="0"/>
                <w:numId w:val="0"/>
              </w:numPr>
              <w:ind w:left="34"/>
              <w:outlineLvl w:val="2"/>
              <w:rPr>
                <w:rFonts w:cs="Arial"/>
                <w:szCs w:val="22"/>
              </w:rPr>
            </w:pPr>
            <w:r w:rsidRPr="00301FF9">
              <w:rPr>
                <w:rFonts w:cs="Arial"/>
                <w:szCs w:val="22"/>
              </w:rPr>
              <w:t>Confirmation of receipt of work request</w:t>
            </w:r>
            <w:r>
              <w:rPr>
                <w:rFonts w:cs="Arial"/>
                <w:szCs w:val="22"/>
              </w:rPr>
              <w:t xml:space="preserve"> within 24 hours.</w:t>
            </w:r>
          </w:p>
          <w:p w14:paraId="0F7BB091" w14:textId="77777777" w:rsidR="00EF05D1" w:rsidRDefault="00EF05D1" w:rsidP="00AF49DD">
            <w:pPr>
              <w:pStyle w:val="Heading2"/>
              <w:numPr>
                <w:ilvl w:val="0"/>
                <w:numId w:val="0"/>
              </w:numPr>
              <w:outlineLvl w:val="1"/>
            </w:pPr>
          </w:p>
        </w:tc>
        <w:tc>
          <w:tcPr>
            <w:tcW w:w="1653" w:type="dxa"/>
          </w:tcPr>
          <w:p w14:paraId="17316C51" w14:textId="77777777" w:rsidR="00EF05D1" w:rsidRDefault="00EF05D1" w:rsidP="00AF49DD">
            <w:pPr>
              <w:pStyle w:val="Heading2"/>
              <w:numPr>
                <w:ilvl w:val="0"/>
                <w:numId w:val="0"/>
              </w:numPr>
              <w:outlineLvl w:val="1"/>
            </w:pPr>
            <w:r>
              <w:t>98%</w:t>
            </w:r>
          </w:p>
        </w:tc>
      </w:tr>
      <w:tr w:rsidR="00EF05D1" w14:paraId="3A1D9A39" w14:textId="77777777" w:rsidTr="00AF49DD">
        <w:tc>
          <w:tcPr>
            <w:tcW w:w="1048" w:type="dxa"/>
          </w:tcPr>
          <w:p w14:paraId="6A2F71D4" w14:textId="77777777" w:rsidR="00EF05D1" w:rsidRDefault="00EF05D1" w:rsidP="00AF49DD">
            <w:pPr>
              <w:pStyle w:val="Heading2"/>
              <w:numPr>
                <w:ilvl w:val="0"/>
                <w:numId w:val="0"/>
              </w:numPr>
              <w:jc w:val="center"/>
              <w:outlineLvl w:val="1"/>
            </w:pPr>
            <w:r>
              <w:t>3</w:t>
            </w:r>
          </w:p>
        </w:tc>
        <w:tc>
          <w:tcPr>
            <w:tcW w:w="1771" w:type="dxa"/>
          </w:tcPr>
          <w:p w14:paraId="392EC0AF" w14:textId="77777777" w:rsidR="00EF05D1" w:rsidRDefault="00EF05D1" w:rsidP="00AF49DD">
            <w:pPr>
              <w:pStyle w:val="Heading2"/>
              <w:numPr>
                <w:ilvl w:val="0"/>
                <w:numId w:val="0"/>
              </w:numPr>
              <w:outlineLvl w:val="1"/>
            </w:pPr>
            <w:r>
              <w:t>Service Delivery</w:t>
            </w:r>
          </w:p>
        </w:tc>
        <w:tc>
          <w:tcPr>
            <w:tcW w:w="3827" w:type="dxa"/>
          </w:tcPr>
          <w:p w14:paraId="51A2DE47" w14:textId="77777777" w:rsidR="00EF05D1" w:rsidRDefault="00EF05D1" w:rsidP="00AF49DD">
            <w:pPr>
              <w:pStyle w:val="Heading2"/>
              <w:numPr>
                <w:ilvl w:val="0"/>
                <w:numId w:val="0"/>
              </w:numPr>
              <w:jc w:val="left"/>
              <w:outlineLvl w:val="1"/>
            </w:pPr>
            <w:r>
              <w:t>A completion date for each job will be agreed prior to commencement of the work.</w:t>
            </w:r>
          </w:p>
          <w:p w14:paraId="7036286D" w14:textId="77777777" w:rsidR="00EF05D1" w:rsidRDefault="00EF05D1" w:rsidP="00AF49DD">
            <w:pPr>
              <w:pStyle w:val="Heading2"/>
              <w:numPr>
                <w:ilvl w:val="0"/>
                <w:numId w:val="0"/>
              </w:numPr>
              <w:spacing w:after="0"/>
              <w:jc w:val="left"/>
              <w:outlineLvl w:val="1"/>
            </w:pPr>
            <w:r>
              <w:t>Timescales will vary, and the Supplier must be flexible to allow for any urgent demands placed on the Authority. However, as a general guide, a short proofreading job (2,000 words) should be completed in 2 working days; a longer report (25,000 words) should be proofread in 5 working days.</w:t>
            </w:r>
          </w:p>
        </w:tc>
        <w:tc>
          <w:tcPr>
            <w:tcW w:w="1653" w:type="dxa"/>
          </w:tcPr>
          <w:p w14:paraId="68B9C73F" w14:textId="77777777" w:rsidR="00EF05D1" w:rsidRDefault="00EF05D1" w:rsidP="00AF49DD">
            <w:pPr>
              <w:pStyle w:val="Heading2"/>
              <w:numPr>
                <w:ilvl w:val="0"/>
                <w:numId w:val="0"/>
              </w:numPr>
              <w:outlineLvl w:val="1"/>
            </w:pPr>
            <w:r>
              <w:t>95%</w:t>
            </w:r>
          </w:p>
        </w:tc>
      </w:tr>
    </w:tbl>
    <w:p w14:paraId="1CB24A7C" w14:textId="77777777" w:rsidR="00EF05D1" w:rsidRDefault="00EF05D1" w:rsidP="00EF05D1">
      <w:pPr>
        <w:pStyle w:val="Heading1"/>
        <w:numPr>
          <w:ilvl w:val="0"/>
          <w:numId w:val="0"/>
        </w:numPr>
        <w:overflowPunct w:val="0"/>
        <w:autoSpaceDE w:val="0"/>
        <w:autoSpaceDN w:val="0"/>
        <w:spacing w:after="120"/>
        <w:textAlignment w:val="baseline"/>
        <w:rPr>
          <w:rFonts w:cs="Arial"/>
          <w:szCs w:val="22"/>
        </w:rPr>
      </w:pPr>
    </w:p>
    <w:p w14:paraId="7EE03F59" w14:textId="77777777" w:rsidR="00EF05D1" w:rsidRPr="0052442B" w:rsidRDefault="00EF05D1" w:rsidP="00EF05D1">
      <w:pPr>
        <w:pStyle w:val="Heading2"/>
        <w:tabs>
          <w:tab w:val="clear" w:pos="720"/>
          <w:tab w:val="num" w:pos="132"/>
        </w:tabs>
        <w:overflowPunct w:val="0"/>
        <w:autoSpaceDE w:val="0"/>
        <w:autoSpaceDN w:val="0"/>
        <w:spacing w:after="120"/>
        <w:ind w:left="709" w:hanging="709"/>
        <w:textAlignment w:val="baseline"/>
        <w:rPr>
          <w:rFonts w:cs="Arial"/>
          <w:szCs w:val="22"/>
        </w:rPr>
      </w:pPr>
      <w:r w:rsidRPr="0052442B">
        <w:rPr>
          <w:rFonts w:cs="Arial"/>
          <w:szCs w:val="22"/>
        </w:rPr>
        <w:t xml:space="preserve">The Authority and Agent will measure the quality of the Provider delivery by assessing their adherence to the specification of services and timelines required. </w:t>
      </w:r>
    </w:p>
    <w:p w14:paraId="7BEB4465" w14:textId="77777777" w:rsidR="00EF05D1" w:rsidRPr="0052442B" w:rsidRDefault="00EF05D1" w:rsidP="00EF05D1">
      <w:pPr>
        <w:pStyle w:val="Heading2"/>
        <w:tabs>
          <w:tab w:val="clear" w:pos="720"/>
          <w:tab w:val="num" w:pos="132"/>
        </w:tabs>
        <w:overflowPunct w:val="0"/>
        <w:autoSpaceDE w:val="0"/>
        <w:autoSpaceDN w:val="0"/>
        <w:spacing w:after="120"/>
        <w:ind w:left="709" w:hanging="709"/>
        <w:textAlignment w:val="baseline"/>
        <w:rPr>
          <w:rFonts w:cs="Arial"/>
          <w:szCs w:val="22"/>
        </w:rPr>
      </w:pPr>
      <w:r w:rsidRPr="0052442B">
        <w:rPr>
          <w:rFonts w:cs="Arial"/>
          <w:szCs w:val="22"/>
        </w:rPr>
        <w:t>The Authority will maintain a record of provider adherence to the agreed performance timelines. Any non-adherence will require a full debrief and explanation and where required improvement plans will be agreed.</w:t>
      </w:r>
    </w:p>
    <w:p w14:paraId="0BABDBB1" w14:textId="77777777" w:rsidR="00EF05D1" w:rsidRPr="0052442B" w:rsidRDefault="00EF05D1" w:rsidP="00EF05D1">
      <w:pPr>
        <w:pStyle w:val="Heading2"/>
        <w:rPr>
          <w:rFonts w:cs="Arial"/>
          <w:szCs w:val="22"/>
        </w:rPr>
      </w:pPr>
      <w:r w:rsidRPr="0052442B">
        <w:rPr>
          <w:rFonts w:cs="Arial"/>
          <w:szCs w:val="22"/>
        </w:rPr>
        <w:t>The successful provider(s) will</w:t>
      </w:r>
      <w:r>
        <w:rPr>
          <w:rFonts w:cs="Arial"/>
          <w:szCs w:val="22"/>
        </w:rPr>
        <w:t>, if necessary,</w:t>
      </w:r>
      <w:r w:rsidRPr="0052442B">
        <w:rPr>
          <w:rFonts w:cs="Arial"/>
          <w:szCs w:val="22"/>
        </w:rPr>
        <w:t xml:space="preserve"> be required to attend ad-hoc contract review meetings, venue and timings of these meetings will be in agreement with all parties concerned.</w:t>
      </w:r>
    </w:p>
    <w:p w14:paraId="5B17D8A9" w14:textId="77777777" w:rsidR="00EF05D1" w:rsidRPr="0052442B" w:rsidRDefault="00EF05D1" w:rsidP="00EF05D1">
      <w:pPr>
        <w:pStyle w:val="Heading2"/>
        <w:rPr>
          <w:rFonts w:cs="Arial"/>
          <w:szCs w:val="22"/>
        </w:rPr>
      </w:pPr>
      <w:r w:rsidRPr="0052442B">
        <w:rPr>
          <w:rFonts w:cs="Arial"/>
          <w:szCs w:val="22"/>
        </w:rPr>
        <w:t>The successful providers will be required to provide proof of thei</w:t>
      </w:r>
      <w:r>
        <w:rPr>
          <w:rFonts w:cs="Arial"/>
          <w:szCs w:val="22"/>
        </w:rPr>
        <w:t>r eligibility to work in the UK.</w:t>
      </w:r>
    </w:p>
    <w:p w14:paraId="3CDFB08C" w14:textId="77777777" w:rsidR="00EF05D1" w:rsidRPr="0052442B" w:rsidRDefault="00EF05D1" w:rsidP="00EF05D1">
      <w:pPr>
        <w:pStyle w:val="Heading2"/>
        <w:rPr>
          <w:rFonts w:cs="Arial"/>
          <w:szCs w:val="22"/>
        </w:rPr>
      </w:pPr>
      <w:r w:rsidRPr="0052442B">
        <w:rPr>
          <w:rFonts w:cs="Arial"/>
          <w:szCs w:val="22"/>
        </w:rPr>
        <w:t>Potential Providers are required to outline how they will mitigate risk in the following scenarios to ensure timely, quality service to the authority:</w:t>
      </w:r>
    </w:p>
    <w:p w14:paraId="6C84CCF0" w14:textId="77777777" w:rsidR="00EF05D1" w:rsidRPr="0052442B" w:rsidRDefault="00EF05D1" w:rsidP="00EF05D1">
      <w:pPr>
        <w:pStyle w:val="Heading2"/>
        <w:numPr>
          <w:ilvl w:val="0"/>
          <w:numId w:val="46"/>
        </w:numPr>
        <w:rPr>
          <w:rFonts w:cs="Arial"/>
          <w:szCs w:val="22"/>
        </w:rPr>
      </w:pPr>
      <w:r w:rsidRPr="0052442B">
        <w:rPr>
          <w:rFonts w:cs="Arial"/>
          <w:szCs w:val="22"/>
        </w:rPr>
        <w:t>Inclement weather circumstances;</w:t>
      </w:r>
    </w:p>
    <w:p w14:paraId="3DB70A79" w14:textId="77777777" w:rsidR="00EF05D1" w:rsidRPr="0052442B" w:rsidRDefault="00EF05D1" w:rsidP="00EF05D1">
      <w:pPr>
        <w:pStyle w:val="Heading2"/>
        <w:numPr>
          <w:ilvl w:val="0"/>
          <w:numId w:val="46"/>
        </w:numPr>
        <w:rPr>
          <w:rFonts w:cs="Arial"/>
          <w:szCs w:val="22"/>
        </w:rPr>
      </w:pPr>
      <w:r w:rsidRPr="0052442B">
        <w:rPr>
          <w:rFonts w:cs="Arial"/>
          <w:szCs w:val="22"/>
        </w:rPr>
        <w:t>Conflicting priorities;</w:t>
      </w:r>
    </w:p>
    <w:p w14:paraId="3219A464" w14:textId="77777777" w:rsidR="00EF05D1" w:rsidRPr="0052442B" w:rsidRDefault="00EF05D1" w:rsidP="00EF05D1">
      <w:pPr>
        <w:pStyle w:val="Heading2"/>
        <w:numPr>
          <w:ilvl w:val="0"/>
          <w:numId w:val="46"/>
        </w:numPr>
        <w:rPr>
          <w:rFonts w:cs="Arial"/>
          <w:szCs w:val="22"/>
        </w:rPr>
      </w:pPr>
      <w:r w:rsidRPr="0052442B">
        <w:rPr>
          <w:rFonts w:cs="Arial"/>
          <w:szCs w:val="22"/>
        </w:rPr>
        <w:t xml:space="preserve">Ill </w:t>
      </w:r>
      <w:r>
        <w:rPr>
          <w:rFonts w:cs="Arial"/>
          <w:szCs w:val="22"/>
        </w:rPr>
        <w:t>h</w:t>
      </w:r>
      <w:r w:rsidRPr="0052442B">
        <w:rPr>
          <w:rFonts w:cs="Arial"/>
          <w:szCs w:val="22"/>
        </w:rPr>
        <w:t>ealth.</w:t>
      </w:r>
    </w:p>
    <w:p w14:paraId="1CC46167" w14:textId="77777777" w:rsidR="00EF05D1" w:rsidRDefault="00EF05D1" w:rsidP="00EF05D1">
      <w:pPr>
        <w:pStyle w:val="Heading1"/>
        <w:spacing w:after="120"/>
      </w:pPr>
      <w:bookmarkStart w:id="175" w:name="_Toc368573040"/>
      <w:bookmarkStart w:id="176" w:name="_Toc490651309"/>
      <w:bookmarkStart w:id="177" w:name="_Toc493853277"/>
      <w:bookmarkStart w:id="178" w:name="_Toc493856469"/>
      <w:r>
        <w:t>Security requirements</w:t>
      </w:r>
      <w:bookmarkEnd w:id="175"/>
      <w:bookmarkEnd w:id="176"/>
      <w:bookmarkEnd w:id="177"/>
      <w:bookmarkEnd w:id="178"/>
    </w:p>
    <w:p w14:paraId="34D9746D" w14:textId="77777777" w:rsidR="00EF05D1" w:rsidRPr="00301FF9" w:rsidRDefault="00EF05D1" w:rsidP="00EF05D1">
      <w:pPr>
        <w:pStyle w:val="Heading2"/>
        <w:rPr>
          <w:rFonts w:cs="Arial"/>
          <w:szCs w:val="22"/>
        </w:rPr>
      </w:pPr>
      <w:r w:rsidRPr="00301FF9">
        <w:rPr>
          <w:rFonts w:cs="Arial"/>
          <w:szCs w:val="22"/>
        </w:rPr>
        <w:t>The successful provider will be required to attain and provide evidence that they hold SC level clearance prior to any work allocations being made.</w:t>
      </w:r>
      <w:r>
        <w:rPr>
          <w:rFonts w:cs="Arial"/>
          <w:szCs w:val="22"/>
        </w:rPr>
        <w:t xml:space="preserve"> The Authority will provide advice and support on how to apply for SC clearance if required.</w:t>
      </w:r>
    </w:p>
    <w:p w14:paraId="1554426E" w14:textId="77777777" w:rsidR="00EF05D1" w:rsidRDefault="00EF05D1" w:rsidP="00EF05D1">
      <w:pPr>
        <w:pStyle w:val="Heading1"/>
        <w:tabs>
          <w:tab w:val="clear" w:pos="720"/>
          <w:tab w:val="num" w:pos="0"/>
        </w:tabs>
        <w:overflowPunct w:val="0"/>
        <w:autoSpaceDE w:val="0"/>
        <w:autoSpaceDN w:val="0"/>
        <w:spacing w:after="120"/>
        <w:ind w:left="709" w:hanging="709"/>
        <w:textAlignment w:val="baseline"/>
        <w:rPr>
          <w:rFonts w:cs="Arial"/>
          <w:szCs w:val="22"/>
        </w:rPr>
      </w:pPr>
      <w:bookmarkStart w:id="179" w:name="_Toc368573041"/>
      <w:bookmarkStart w:id="180" w:name="_Toc490651310"/>
      <w:bookmarkStart w:id="181" w:name="_Toc493853278"/>
      <w:bookmarkStart w:id="182" w:name="_Toc493856470"/>
      <w:r>
        <w:rPr>
          <w:rFonts w:cs="Arial"/>
          <w:szCs w:val="22"/>
        </w:rPr>
        <w:t>intellectual property rights (ipr)</w:t>
      </w:r>
      <w:bookmarkEnd w:id="179"/>
      <w:r>
        <w:rPr>
          <w:rFonts w:cs="Arial"/>
          <w:szCs w:val="22"/>
        </w:rPr>
        <w:t xml:space="preserve"> / COPYRIGHT</w:t>
      </w:r>
      <w:bookmarkEnd w:id="180"/>
      <w:bookmarkEnd w:id="181"/>
      <w:bookmarkEnd w:id="182"/>
    </w:p>
    <w:p w14:paraId="5C853EB7" w14:textId="77777777" w:rsidR="00EF05D1" w:rsidRPr="00A01BA2" w:rsidRDefault="00EF05D1" w:rsidP="00EF05D1">
      <w:pPr>
        <w:pStyle w:val="Heading2"/>
        <w:rPr>
          <w:rFonts w:cs="Arial"/>
          <w:szCs w:val="22"/>
        </w:rPr>
      </w:pPr>
      <w:r w:rsidRPr="00A01BA2">
        <w:t xml:space="preserve">All work produced on behalf of the Authority shall be the property of the Authority, and subject to Crown Copyright. This has been added </w:t>
      </w:r>
      <w:r>
        <w:t xml:space="preserve">as a Special Term in Appendix C – Terms and Conditions. </w:t>
      </w:r>
    </w:p>
    <w:p w14:paraId="7EC3DAA1" w14:textId="77777777" w:rsidR="00EF05D1" w:rsidRDefault="00EF05D1" w:rsidP="00EF05D1">
      <w:pPr>
        <w:pStyle w:val="Heading1"/>
        <w:tabs>
          <w:tab w:val="clear" w:pos="720"/>
          <w:tab w:val="num" w:pos="0"/>
        </w:tabs>
        <w:overflowPunct w:val="0"/>
        <w:autoSpaceDE w:val="0"/>
        <w:autoSpaceDN w:val="0"/>
        <w:spacing w:after="120"/>
        <w:ind w:left="709" w:hanging="709"/>
        <w:textAlignment w:val="baseline"/>
        <w:rPr>
          <w:rFonts w:cs="Arial"/>
          <w:szCs w:val="22"/>
        </w:rPr>
      </w:pPr>
      <w:bookmarkStart w:id="183" w:name="_Toc490651311"/>
      <w:bookmarkStart w:id="184" w:name="_Toc493853279"/>
      <w:bookmarkStart w:id="185" w:name="_Toc493856471"/>
      <w:bookmarkStart w:id="186" w:name="_Toc368573042"/>
      <w:r w:rsidRPr="00874062">
        <w:rPr>
          <w:rFonts w:cs="Arial"/>
          <w:szCs w:val="22"/>
        </w:rPr>
        <w:t>payment</w:t>
      </w:r>
      <w:bookmarkEnd w:id="183"/>
      <w:bookmarkEnd w:id="184"/>
      <w:bookmarkEnd w:id="185"/>
    </w:p>
    <w:p w14:paraId="3AA73EC3" w14:textId="77777777" w:rsidR="00EF05D1" w:rsidRPr="00C914A3" w:rsidRDefault="00EF05D1" w:rsidP="00EF05D1">
      <w:pPr>
        <w:pStyle w:val="Heading2"/>
        <w:rPr>
          <w:szCs w:val="22"/>
        </w:rPr>
      </w:pPr>
      <w:r w:rsidRPr="00C914A3">
        <w:rPr>
          <w:rFonts w:cs="Arial"/>
          <w:color w:val="000000"/>
          <w:szCs w:val="22"/>
          <w:shd w:val="clear" w:color="auto" w:fill="FFFFFF"/>
        </w:rPr>
        <w:t xml:space="preserve">Payment can only be made following satisfactory delivery of pre-agreed certified products and deliverables. </w:t>
      </w:r>
    </w:p>
    <w:p w14:paraId="3D1F8473" w14:textId="77777777" w:rsidR="00EF05D1" w:rsidRPr="00C914A3" w:rsidRDefault="00EF05D1" w:rsidP="00EF05D1">
      <w:pPr>
        <w:pStyle w:val="Heading2"/>
        <w:rPr>
          <w:szCs w:val="22"/>
        </w:rPr>
      </w:pPr>
      <w:r w:rsidRPr="00C914A3">
        <w:rPr>
          <w:rFonts w:cs="Arial"/>
          <w:color w:val="000000"/>
          <w:szCs w:val="22"/>
          <w:shd w:val="clear" w:color="auto" w:fill="FFFFFF"/>
        </w:rPr>
        <w:t xml:space="preserve">Before payment can be considered, each invoice must include a detailed elemental breakdown of work completed and the associated costs. </w:t>
      </w:r>
    </w:p>
    <w:p w14:paraId="7D28FFCC" w14:textId="77777777" w:rsidR="00EF05D1" w:rsidRPr="00301FF9" w:rsidRDefault="00EF05D1" w:rsidP="00EF05D1">
      <w:pPr>
        <w:pStyle w:val="Heading2"/>
        <w:rPr>
          <w:rFonts w:cs="Arial"/>
          <w:szCs w:val="22"/>
        </w:rPr>
      </w:pPr>
      <w:r w:rsidRPr="00301FF9">
        <w:rPr>
          <w:rFonts w:cs="Arial"/>
          <w:szCs w:val="22"/>
        </w:rPr>
        <w:t>For each work request the Authority will provide a purchase order reference number, the Authority operate a no PO no Pay policy, the successful provider therefore MUST reference the applicable purchase order reference on any invoices submitted.</w:t>
      </w:r>
    </w:p>
    <w:p w14:paraId="28EA3504" w14:textId="77777777" w:rsidR="00EF05D1" w:rsidRPr="00301FF9" w:rsidRDefault="00EF05D1" w:rsidP="00EF05D1">
      <w:pPr>
        <w:pStyle w:val="Heading2"/>
        <w:rPr>
          <w:rFonts w:cs="Arial"/>
          <w:szCs w:val="22"/>
        </w:rPr>
      </w:pPr>
      <w:r w:rsidRPr="00301FF9">
        <w:rPr>
          <w:rFonts w:cs="Arial"/>
          <w:szCs w:val="22"/>
        </w:rPr>
        <w:t>All invoices will be paid in line with Cabinet Office guidelines, no advance payments will be made and charges should be levied for services delivered only.</w:t>
      </w:r>
    </w:p>
    <w:p w14:paraId="3C009054" w14:textId="77777777" w:rsidR="00EF05D1" w:rsidRPr="00301FF9" w:rsidRDefault="00EF05D1" w:rsidP="00EF05D1">
      <w:pPr>
        <w:pStyle w:val="Heading2"/>
        <w:rPr>
          <w:rFonts w:cs="Arial"/>
          <w:szCs w:val="22"/>
        </w:rPr>
      </w:pPr>
      <w:r w:rsidRPr="00301FF9">
        <w:rPr>
          <w:rFonts w:cs="Arial"/>
          <w:szCs w:val="22"/>
        </w:rPr>
        <w:t>All payments will be made within a minimum 30 day period from date of receipt of a valid invoice.</w:t>
      </w:r>
    </w:p>
    <w:p w14:paraId="7CADB0FE" w14:textId="77777777" w:rsidR="00EF05D1" w:rsidRPr="00301FF9" w:rsidRDefault="00EF05D1" w:rsidP="00EF05D1">
      <w:pPr>
        <w:pStyle w:val="Heading2"/>
        <w:rPr>
          <w:rFonts w:cs="Arial"/>
          <w:szCs w:val="22"/>
        </w:rPr>
      </w:pPr>
      <w:r w:rsidRPr="00301FF9">
        <w:rPr>
          <w:rFonts w:cs="Arial"/>
          <w:szCs w:val="22"/>
        </w:rPr>
        <w:t>Invoices should be sent for payment to:</w:t>
      </w:r>
    </w:p>
    <w:p w14:paraId="2E6BEF3E" w14:textId="77777777" w:rsidR="00EF05D1" w:rsidRPr="00301FF9" w:rsidRDefault="00EF05D1" w:rsidP="00EF05D1">
      <w:pPr>
        <w:pStyle w:val="Heading2"/>
        <w:numPr>
          <w:ilvl w:val="0"/>
          <w:numId w:val="0"/>
        </w:numPr>
        <w:spacing w:after="0"/>
        <w:ind w:left="720"/>
        <w:rPr>
          <w:rFonts w:cs="Arial"/>
          <w:szCs w:val="22"/>
        </w:rPr>
      </w:pPr>
      <w:r w:rsidRPr="00301FF9">
        <w:rPr>
          <w:rFonts w:cs="Arial"/>
          <w:szCs w:val="22"/>
        </w:rPr>
        <w:t>Shared Services Connected Limited</w:t>
      </w:r>
    </w:p>
    <w:p w14:paraId="7DC5F7CF" w14:textId="77777777" w:rsidR="00EF05D1" w:rsidRPr="00301FF9" w:rsidRDefault="00EF05D1" w:rsidP="00EF05D1">
      <w:pPr>
        <w:pStyle w:val="Heading2"/>
        <w:numPr>
          <w:ilvl w:val="0"/>
          <w:numId w:val="0"/>
        </w:numPr>
        <w:spacing w:after="0"/>
        <w:ind w:left="720"/>
        <w:rPr>
          <w:rFonts w:cs="Arial"/>
          <w:szCs w:val="22"/>
        </w:rPr>
      </w:pPr>
      <w:r w:rsidRPr="00301FF9">
        <w:rPr>
          <w:rFonts w:cs="Arial"/>
          <w:szCs w:val="22"/>
        </w:rPr>
        <w:t>HO Accounts Payable</w:t>
      </w:r>
    </w:p>
    <w:p w14:paraId="2EC0BBAF" w14:textId="77777777" w:rsidR="00EF05D1" w:rsidRPr="00301FF9" w:rsidRDefault="00EF05D1" w:rsidP="00EF05D1">
      <w:pPr>
        <w:pStyle w:val="Heading2"/>
        <w:numPr>
          <w:ilvl w:val="0"/>
          <w:numId w:val="0"/>
        </w:numPr>
        <w:spacing w:after="0"/>
        <w:ind w:left="720"/>
        <w:rPr>
          <w:rFonts w:cs="Arial"/>
          <w:szCs w:val="22"/>
        </w:rPr>
      </w:pPr>
      <w:r w:rsidRPr="00301FF9">
        <w:rPr>
          <w:rFonts w:cs="Arial"/>
          <w:szCs w:val="22"/>
        </w:rPr>
        <w:t>PO BOX 5015</w:t>
      </w:r>
    </w:p>
    <w:p w14:paraId="32ECE93D" w14:textId="77777777" w:rsidR="00EF05D1" w:rsidRPr="00301FF9" w:rsidRDefault="00EF05D1" w:rsidP="00EF05D1">
      <w:pPr>
        <w:pStyle w:val="Heading2"/>
        <w:numPr>
          <w:ilvl w:val="0"/>
          <w:numId w:val="0"/>
        </w:numPr>
        <w:spacing w:after="0"/>
        <w:ind w:left="720"/>
        <w:rPr>
          <w:rFonts w:cs="Arial"/>
          <w:szCs w:val="22"/>
        </w:rPr>
      </w:pPr>
      <w:r w:rsidRPr="00301FF9">
        <w:rPr>
          <w:rFonts w:cs="Arial"/>
          <w:szCs w:val="22"/>
        </w:rPr>
        <w:t>Newport</w:t>
      </w:r>
    </w:p>
    <w:p w14:paraId="45BC99A2" w14:textId="77777777" w:rsidR="00EF05D1" w:rsidRPr="00301FF9" w:rsidRDefault="00EF05D1" w:rsidP="00EF05D1">
      <w:pPr>
        <w:pStyle w:val="Heading2"/>
        <w:numPr>
          <w:ilvl w:val="0"/>
          <w:numId w:val="0"/>
        </w:numPr>
        <w:spacing w:after="0"/>
        <w:ind w:left="720"/>
        <w:rPr>
          <w:rFonts w:cs="Arial"/>
          <w:szCs w:val="22"/>
        </w:rPr>
      </w:pPr>
      <w:r w:rsidRPr="00301FF9">
        <w:rPr>
          <w:rFonts w:cs="Arial"/>
          <w:szCs w:val="22"/>
        </w:rPr>
        <w:t>NP20 9BB</w:t>
      </w:r>
      <w:r>
        <w:rPr>
          <w:rFonts w:cs="Arial"/>
          <w:szCs w:val="22"/>
        </w:rPr>
        <w:br/>
      </w:r>
    </w:p>
    <w:p w14:paraId="6F5EB8D6" w14:textId="77777777" w:rsidR="00EF05D1" w:rsidRDefault="00EF05D1" w:rsidP="00EF05D1">
      <w:pPr>
        <w:pStyle w:val="Heading1"/>
        <w:spacing w:after="120"/>
      </w:pPr>
      <w:bookmarkStart w:id="187" w:name="_Toc490651312"/>
      <w:bookmarkStart w:id="188" w:name="_Toc493853280"/>
      <w:bookmarkStart w:id="189" w:name="_Toc493856472"/>
      <w:bookmarkStart w:id="190" w:name="_Toc368573043"/>
      <w:bookmarkEnd w:id="138"/>
      <w:bookmarkEnd w:id="186"/>
      <w:r>
        <w:t>additional information</w:t>
      </w:r>
      <w:bookmarkEnd w:id="187"/>
      <w:bookmarkEnd w:id="188"/>
      <w:bookmarkEnd w:id="189"/>
      <w:r>
        <w:t xml:space="preserve"> </w:t>
      </w:r>
    </w:p>
    <w:p w14:paraId="1FE5D38B" w14:textId="77777777" w:rsidR="00EF05D1" w:rsidRPr="00984AF8" w:rsidRDefault="00EF05D1" w:rsidP="00EF05D1">
      <w:pPr>
        <w:pStyle w:val="Heading2"/>
        <w:spacing w:after="120"/>
        <w:ind w:left="709" w:hanging="709"/>
      </w:pPr>
      <w:r>
        <w:t>N/A</w:t>
      </w:r>
    </w:p>
    <w:p w14:paraId="4EF14141" w14:textId="77777777" w:rsidR="00EF05D1" w:rsidRDefault="00EF05D1" w:rsidP="00EF05D1">
      <w:pPr>
        <w:pStyle w:val="Heading1"/>
        <w:spacing w:after="120"/>
      </w:pPr>
      <w:bookmarkStart w:id="191" w:name="_Toc490651313"/>
      <w:bookmarkStart w:id="192" w:name="_Toc493853281"/>
      <w:bookmarkStart w:id="193" w:name="_Toc493856473"/>
      <w:r>
        <w:t>Location</w:t>
      </w:r>
      <w:bookmarkEnd w:id="190"/>
      <w:bookmarkEnd w:id="191"/>
      <w:bookmarkEnd w:id="192"/>
      <w:bookmarkEnd w:id="193"/>
      <w:r>
        <w:t xml:space="preserve"> </w:t>
      </w:r>
    </w:p>
    <w:p w14:paraId="18613893" w14:textId="77777777" w:rsidR="00EF05D1" w:rsidRDefault="00EF05D1" w:rsidP="00EF05D1">
      <w:pPr>
        <w:pStyle w:val="Heading2"/>
        <w:rPr>
          <w:rFonts w:cs="Arial"/>
          <w:szCs w:val="22"/>
        </w:rPr>
      </w:pPr>
      <w:r w:rsidRPr="00ED5470">
        <w:t>The location of the majority of the Services will be carried out</w:t>
      </w:r>
      <w:r w:rsidRPr="00ED5470">
        <w:rPr>
          <w:rFonts w:cs="Arial"/>
          <w:szCs w:val="22"/>
        </w:rPr>
        <w:t xml:space="preserve"> at the provider’s premises, however, as agreed per request, some of the Services will be carried out at the Authority’s premises.</w:t>
      </w:r>
    </w:p>
    <w:p w14:paraId="64C430B3" w14:textId="77777777" w:rsidR="00EF05D1" w:rsidRDefault="00EF05D1" w:rsidP="00EF05D1">
      <w:pPr>
        <w:pStyle w:val="Heading2"/>
        <w:rPr>
          <w:rFonts w:cs="Arial"/>
          <w:szCs w:val="22"/>
        </w:rPr>
      </w:pPr>
      <w:r w:rsidRPr="00ED5470">
        <w:rPr>
          <w:rFonts w:cs="Arial"/>
          <w:szCs w:val="22"/>
        </w:rPr>
        <w:t>Travel and subsistence will be paid for where travel is required in l</w:t>
      </w:r>
      <w:r>
        <w:rPr>
          <w:rFonts w:cs="Arial"/>
          <w:szCs w:val="22"/>
        </w:rPr>
        <w:t xml:space="preserve">ine with Home Office travel and subsistence policy. </w:t>
      </w:r>
    </w:p>
    <w:p w14:paraId="558D1FF0" w14:textId="77777777" w:rsidR="00EF05D1" w:rsidRPr="00ED5470" w:rsidRDefault="00EF05D1" w:rsidP="00EF05D1">
      <w:pPr>
        <w:pStyle w:val="Heading2"/>
        <w:rPr>
          <w:rFonts w:cs="Arial"/>
          <w:szCs w:val="22"/>
        </w:rPr>
      </w:pPr>
      <w:r>
        <w:rPr>
          <w:rFonts w:cs="Arial"/>
          <w:szCs w:val="22"/>
        </w:rPr>
        <w:t>T</w:t>
      </w:r>
      <w:r w:rsidRPr="00ED5470">
        <w:rPr>
          <w:rFonts w:cs="Arial"/>
          <w:szCs w:val="22"/>
        </w:rPr>
        <w:t>he Authority address for delivery of services against this contract is:</w:t>
      </w:r>
    </w:p>
    <w:p w14:paraId="220F1D05" w14:textId="77777777" w:rsidR="00EF05D1" w:rsidRPr="00ED5470" w:rsidRDefault="00EF05D1" w:rsidP="00EF05D1">
      <w:pPr>
        <w:pStyle w:val="Heading2"/>
        <w:numPr>
          <w:ilvl w:val="0"/>
          <w:numId w:val="0"/>
        </w:numPr>
        <w:spacing w:after="0"/>
        <w:ind w:left="720"/>
        <w:rPr>
          <w:rFonts w:cs="Arial"/>
          <w:szCs w:val="22"/>
        </w:rPr>
      </w:pPr>
      <w:r w:rsidRPr="00ED5470">
        <w:rPr>
          <w:rFonts w:cs="Arial"/>
          <w:szCs w:val="22"/>
        </w:rPr>
        <w:t xml:space="preserve">Home Office, </w:t>
      </w:r>
    </w:p>
    <w:p w14:paraId="38D912B2" w14:textId="77777777" w:rsidR="00EF05D1" w:rsidRPr="00ED5470" w:rsidRDefault="00EF05D1" w:rsidP="00EF05D1">
      <w:pPr>
        <w:pStyle w:val="Heading2"/>
        <w:numPr>
          <w:ilvl w:val="0"/>
          <w:numId w:val="0"/>
        </w:numPr>
        <w:spacing w:after="0"/>
        <w:ind w:left="720"/>
        <w:rPr>
          <w:rFonts w:cs="Arial"/>
          <w:szCs w:val="22"/>
        </w:rPr>
      </w:pPr>
      <w:r w:rsidRPr="00ED5470">
        <w:rPr>
          <w:rFonts w:cs="Arial"/>
          <w:szCs w:val="22"/>
        </w:rPr>
        <w:t>2 Marsham Street</w:t>
      </w:r>
    </w:p>
    <w:p w14:paraId="7AAF143F" w14:textId="77777777" w:rsidR="00EF05D1" w:rsidRPr="00ED5470" w:rsidRDefault="00EF05D1" w:rsidP="00EF05D1">
      <w:pPr>
        <w:pStyle w:val="Heading2"/>
        <w:numPr>
          <w:ilvl w:val="0"/>
          <w:numId w:val="0"/>
        </w:numPr>
        <w:spacing w:after="0"/>
        <w:ind w:left="720"/>
        <w:rPr>
          <w:rFonts w:cs="Arial"/>
          <w:szCs w:val="22"/>
        </w:rPr>
      </w:pPr>
      <w:r w:rsidRPr="00ED5470">
        <w:rPr>
          <w:rFonts w:cs="Arial"/>
          <w:szCs w:val="22"/>
        </w:rPr>
        <w:t>London</w:t>
      </w:r>
    </w:p>
    <w:p w14:paraId="29A8B012" w14:textId="77777777" w:rsidR="00EF05D1" w:rsidRPr="00ED5470" w:rsidRDefault="00EF05D1" w:rsidP="00EF05D1">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SW1P 4DF</w:t>
      </w:r>
    </w:p>
    <w:p w14:paraId="47776DB1" w14:textId="77777777" w:rsidR="00EF05D1" w:rsidRPr="00ED5470" w:rsidRDefault="00EF05D1" w:rsidP="00EF05D1">
      <w:pPr>
        <w:pStyle w:val="Heading2"/>
        <w:numPr>
          <w:ilvl w:val="0"/>
          <w:numId w:val="0"/>
        </w:numPr>
        <w:spacing w:after="0"/>
        <w:ind w:left="720"/>
        <w:rPr>
          <w:rFonts w:cs="Arial"/>
          <w:szCs w:val="22"/>
          <w:shd w:val="clear" w:color="auto" w:fill="FFFFFF"/>
        </w:rPr>
      </w:pPr>
    </w:p>
    <w:p w14:paraId="4BB80042" w14:textId="77777777" w:rsidR="00EF05D1" w:rsidRPr="00ED5470" w:rsidRDefault="00EF05D1" w:rsidP="00EF05D1">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Due to relocate to, in October 2017, to:</w:t>
      </w:r>
    </w:p>
    <w:p w14:paraId="6CEEBF76" w14:textId="77777777" w:rsidR="00EF05D1" w:rsidRPr="00ED5470" w:rsidRDefault="00EF05D1" w:rsidP="00EF05D1">
      <w:pPr>
        <w:pStyle w:val="Heading2"/>
        <w:numPr>
          <w:ilvl w:val="0"/>
          <w:numId w:val="0"/>
        </w:numPr>
        <w:spacing w:after="0"/>
        <w:ind w:left="720"/>
        <w:rPr>
          <w:rFonts w:cs="Arial"/>
          <w:szCs w:val="22"/>
          <w:shd w:val="clear" w:color="auto" w:fill="FFFFFF"/>
        </w:rPr>
      </w:pPr>
    </w:p>
    <w:p w14:paraId="1E3409C1" w14:textId="77777777" w:rsidR="00EF05D1" w:rsidRPr="00ED5470" w:rsidRDefault="00EF05D1" w:rsidP="00EF05D1">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Home Office,</w:t>
      </w:r>
    </w:p>
    <w:p w14:paraId="4D66FC91" w14:textId="77777777" w:rsidR="00EF05D1" w:rsidRPr="00ED5470" w:rsidRDefault="00EF05D1" w:rsidP="00EF05D1">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Lunar House</w:t>
      </w:r>
    </w:p>
    <w:p w14:paraId="02F41D26" w14:textId="77777777" w:rsidR="00EF05D1" w:rsidRPr="00ED5470" w:rsidRDefault="00EF05D1" w:rsidP="00EF05D1">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40 Wellesley Road</w:t>
      </w:r>
    </w:p>
    <w:p w14:paraId="6A0EDF71" w14:textId="77777777" w:rsidR="00EF05D1" w:rsidRPr="00ED5470" w:rsidRDefault="00EF05D1" w:rsidP="00EF05D1">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Croydon</w:t>
      </w:r>
    </w:p>
    <w:p w14:paraId="579EEB70" w14:textId="77777777" w:rsidR="00EF05D1" w:rsidRPr="00ED5470" w:rsidRDefault="00EF05D1" w:rsidP="00EF05D1">
      <w:pPr>
        <w:pStyle w:val="Heading2"/>
        <w:numPr>
          <w:ilvl w:val="0"/>
          <w:numId w:val="0"/>
        </w:numPr>
        <w:spacing w:after="0"/>
        <w:ind w:left="720"/>
      </w:pPr>
      <w:r w:rsidRPr="00ED5470">
        <w:rPr>
          <w:rFonts w:cs="Arial"/>
          <w:szCs w:val="22"/>
          <w:shd w:val="clear" w:color="auto" w:fill="FFFFFF"/>
        </w:rPr>
        <w:t>CR9 2BY</w:t>
      </w:r>
    </w:p>
    <w:p w14:paraId="5AAED2FE" w14:textId="38B1BF0B" w:rsidR="00A649DF" w:rsidRPr="00174DC0" w:rsidRDefault="00A649DF" w:rsidP="00174DC0">
      <w:pPr>
        <w:pStyle w:val="ScheduleLevel1"/>
        <w:numPr>
          <w:ilvl w:val="0"/>
          <w:numId w:val="0"/>
        </w:numPr>
        <w:spacing w:after="120"/>
        <w:jc w:val="center"/>
        <w:rPr>
          <w:rFonts w:cs="Arial"/>
          <w:szCs w:val="22"/>
        </w:rPr>
      </w:pPr>
    </w:p>
    <w:p w14:paraId="7FE12DAB" w14:textId="77777777" w:rsidR="00A649DF" w:rsidRDefault="00A649DF">
      <w:pPr>
        <w:rPr>
          <w:rFonts w:eastAsia="Times New Roman" w:cs="Arial"/>
          <w:b/>
          <w:szCs w:val="22"/>
          <w:lang w:eastAsia="en-US"/>
        </w:rPr>
      </w:pPr>
      <w:r>
        <w:rPr>
          <w:rFonts w:cs="Arial"/>
          <w:b/>
          <w:szCs w:val="22"/>
        </w:rPr>
        <w:br w:type="page"/>
      </w:r>
    </w:p>
    <w:p w14:paraId="085B8A0A" w14:textId="2750308B" w:rsidR="00757254" w:rsidRDefault="00A649DF" w:rsidP="00C87E88">
      <w:pPr>
        <w:widowControl w:val="0"/>
        <w:tabs>
          <w:tab w:val="num" w:pos="540"/>
        </w:tabs>
        <w:spacing w:after="100" w:afterAutospacing="1"/>
        <w:ind w:left="851" w:hanging="851"/>
        <w:jc w:val="center"/>
        <w:outlineLvl w:val="0"/>
        <w:rPr>
          <w:rFonts w:eastAsia="Times New Roman"/>
          <w:b/>
          <w:szCs w:val="22"/>
          <w:lang w:eastAsia="en-US"/>
        </w:rPr>
      </w:pPr>
      <w:bookmarkStart w:id="194" w:name="_Toc493856474"/>
      <w:r w:rsidRPr="001167A3">
        <w:rPr>
          <w:rFonts w:eastAsia="Times New Roman"/>
          <w:b/>
          <w:szCs w:val="22"/>
          <w:lang w:eastAsia="en-US"/>
        </w:rPr>
        <w:t>ANNEX 4 – SUPPLIERS RESPONSE</w:t>
      </w:r>
    </w:p>
    <w:p w14:paraId="198EBD6F" w14:textId="77777777" w:rsidR="00757254" w:rsidRDefault="00757254" w:rsidP="00757254">
      <w:pPr>
        <w:widowControl w:val="0"/>
        <w:tabs>
          <w:tab w:val="num" w:pos="540"/>
        </w:tabs>
        <w:spacing w:after="100" w:afterAutospacing="1"/>
        <w:ind w:left="851" w:hanging="851"/>
        <w:jc w:val="center"/>
        <w:outlineLvl w:val="0"/>
        <w:rPr>
          <w:rStyle w:val="Heading5Char"/>
        </w:rPr>
      </w:pPr>
      <w:r>
        <w:rPr>
          <w:rStyle w:val="Heading5Char"/>
        </w:rPr>
        <w:t>Mandatory Questions and Responses</w:t>
      </w:r>
    </w:p>
    <w:p w14:paraId="487C6892" w14:textId="77777777" w:rsidR="00757254" w:rsidRDefault="00757254" w:rsidP="00757254">
      <w:pPr>
        <w:widowControl w:val="0"/>
        <w:tabs>
          <w:tab w:val="num" w:pos="540"/>
        </w:tabs>
        <w:spacing w:after="100" w:afterAutospacing="1"/>
        <w:ind w:left="851" w:hanging="851"/>
        <w:jc w:val="center"/>
        <w:outlineLvl w:val="0"/>
        <w:rPr>
          <w:rStyle w:val="Heading5Char"/>
        </w:rPr>
      </w:pPr>
      <w:r>
        <w:rPr>
          <w:rStyle w:val="Heading5Char"/>
        </w:rPr>
        <w:t>[REDCATED]</w:t>
      </w:r>
    </w:p>
    <w:p w14:paraId="798A3BA6" w14:textId="77777777" w:rsidR="00757254" w:rsidRDefault="00757254" w:rsidP="00757254">
      <w:pPr>
        <w:widowControl w:val="0"/>
        <w:tabs>
          <w:tab w:val="num" w:pos="540"/>
        </w:tabs>
        <w:spacing w:after="100" w:afterAutospacing="1"/>
        <w:ind w:left="851" w:hanging="851"/>
        <w:jc w:val="center"/>
        <w:outlineLvl w:val="0"/>
        <w:rPr>
          <w:rStyle w:val="Heading5Char"/>
        </w:rPr>
      </w:pPr>
      <w:r>
        <w:rPr>
          <w:rStyle w:val="Heading5Char"/>
        </w:rPr>
        <w:t>Quality Questions and Responses</w:t>
      </w:r>
    </w:p>
    <w:p w14:paraId="6B8DC66A" w14:textId="14995E3D" w:rsidR="00174DC0" w:rsidRPr="00757254" w:rsidRDefault="00757254" w:rsidP="00757254">
      <w:pPr>
        <w:widowControl w:val="0"/>
        <w:tabs>
          <w:tab w:val="num" w:pos="540"/>
        </w:tabs>
        <w:spacing w:after="100" w:afterAutospacing="1"/>
        <w:ind w:left="851" w:hanging="851"/>
        <w:jc w:val="center"/>
        <w:outlineLvl w:val="0"/>
        <w:rPr>
          <w:rFonts w:eastAsia="STZhongsong"/>
        </w:rPr>
      </w:pPr>
      <w:r>
        <w:rPr>
          <w:rStyle w:val="Heading5Char"/>
        </w:rPr>
        <w:t xml:space="preserve">[REDACTED] </w:t>
      </w:r>
      <w:r w:rsidR="00EF05D1" w:rsidRPr="0005508A">
        <w:rPr>
          <w:rStyle w:val="Heading5Char"/>
        </w:rPr>
        <w:br/>
      </w:r>
      <w:r w:rsidR="001E47E0">
        <w:rPr>
          <w:rFonts w:eastAsia="Times New Roman"/>
          <w:b/>
          <w:szCs w:val="22"/>
          <w:lang w:eastAsia="en-US"/>
        </w:rPr>
        <w:br/>
      </w:r>
      <w:r w:rsidR="001E47E0">
        <w:rPr>
          <w:rFonts w:eastAsia="Times New Roman"/>
          <w:b/>
          <w:szCs w:val="22"/>
          <w:lang w:eastAsia="en-US"/>
        </w:rPr>
        <w:br/>
      </w:r>
      <w:bookmarkEnd w:id="194"/>
    </w:p>
    <w:p w14:paraId="160CA3BA" w14:textId="0C997495" w:rsidR="00174DC0" w:rsidRDefault="00174DC0" w:rsidP="0005508A">
      <w:pPr>
        <w:rPr>
          <w:rFonts w:eastAsia="Times New Roman"/>
          <w:b/>
          <w:szCs w:val="22"/>
          <w:lang w:eastAsia="en-US"/>
        </w:rPr>
      </w:pPr>
      <w:bookmarkStart w:id="195" w:name="_Toc437243999"/>
      <w:r>
        <w:rPr>
          <w:rFonts w:eastAsia="Times New Roman"/>
          <w:b/>
          <w:szCs w:val="22"/>
          <w:lang w:eastAsia="en-US"/>
        </w:rPr>
        <w:br w:type="page"/>
      </w:r>
    </w:p>
    <w:p w14:paraId="7DF1E624" w14:textId="30D8CC13"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96" w:name="_Toc493856475"/>
      <w:r w:rsidRPr="00506046">
        <w:rPr>
          <w:rFonts w:eastAsia="Times New Roman"/>
          <w:b/>
          <w:szCs w:val="22"/>
          <w:lang w:eastAsia="en-US"/>
        </w:rPr>
        <w:t>ANNEX 5 – CLARIFICATIONS</w:t>
      </w:r>
      <w:bookmarkEnd w:id="195"/>
      <w:bookmarkEnd w:id="196"/>
    </w:p>
    <w:bookmarkStart w:id="197" w:name="_MON_1567594689"/>
    <w:bookmarkEnd w:id="197"/>
    <w:p w14:paraId="4416EF89" w14:textId="5D65AB80" w:rsidR="00174DC0" w:rsidRDefault="00757254" w:rsidP="00174DC0">
      <w:pPr>
        <w:pStyle w:val="ScheduleLevel1"/>
        <w:numPr>
          <w:ilvl w:val="0"/>
          <w:numId w:val="0"/>
        </w:numPr>
        <w:spacing w:after="120"/>
        <w:jc w:val="center"/>
        <w:rPr>
          <w:rFonts w:cs="Arial"/>
          <w:szCs w:val="22"/>
        </w:rPr>
      </w:pPr>
      <w:r>
        <w:rPr>
          <w:rFonts w:cs="Arial"/>
          <w:szCs w:val="22"/>
        </w:rPr>
        <w:object w:dxaOrig="1490" w:dyaOrig="991" w14:anchorId="63A0C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4.65pt;height:49.5pt" o:ole="">
            <v:imagedata r:id="rId17" o:title=""/>
          </v:shape>
          <o:OLEObject Type="Embed" ProgID="Word.Document.12" ShapeID="_x0000_i1046" DrawAspect="Icon" ObjectID="_1569829365" r:id="rId18">
            <o:FieldCodes>\s</o:FieldCodes>
          </o:OLEObject>
        </w:objec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05CFB16E"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98" w:name="_Toc439318929"/>
      <w:bookmarkStart w:id="199" w:name="_Toc493856476"/>
      <w:r w:rsidRPr="000F5FE2">
        <w:rPr>
          <w:rFonts w:eastAsia="Times New Roman"/>
          <w:b/>
          <w:szCs w:val="22"/>
          <w:lang w:eastAsia="en-US"/>
        </w:rPr>
        <w:t>ANNEX 6 – ADDITIONAL TERMS &amp; CONDITIONS</w:t>
      </w:r>
      <w:bookmarkEnd w:id="198"/>
      <w:bookmarkEnd w:id="199"/>
    </w:p>
    <w:p w14:paraId="588E43D6" w14:textId="298D7EE3" w:rsidR="000B01FD" w:rsidRPr="00AF49DD" w:rsidRDefault="000049C2" w:rsidP="004B1AF8">
      <w:pPr>
        <w:pStyle w:val="ScheduleLevel1"/>
        <w:numPr>
          <w:ilvl w:val="0"/>
          <w:numId w:val="0"/>
        </w:numPr>
        <w:spacing w:after="120"/>
        <w:jc w:val="center"/>
        <w:rPr>
          <w:rFonts w:cs="Arial"/>
          <w:szCs w:val="22"/>
        </w:rPr>
      </w:pPr>
      <w:r w:rsidRPr="00AF49DD">
        <w:rPr>
          <w:rFonts w:cs="Arial"/>
          <w:szCs w:val="22"/>
        </w:rPr>
        <w:t>N</w:t>
      </w:r>
      <w:r w:rsidR="004B1AF8" w:rsidRPr="00AF49DD">
        <w:rPr>
          <w:rFonts w:cs="Arial"/>
          <w:szCs w:val="22"/>
        </w:rPr>
        <w:t xml:space="preserve">ot </w:t>
      </w:r>
      <w:r w:rsidRPr="00AF49DD">
        <w:rPr>
          <w:rFonts w:cs="Arial"/>
          <w:szCs w:val="22"/>
        </w:rPr>
        <w:t>A</w:t>
      </w:r>
      <w:r w:rsidR="004B1AF8" w:rsidRPr="00AF49DD">
        <w:rPr>
          <w:rFonts w:cs="Arial"/>
          <w:szCs w:val="22"/>
        </w:rPr>
        <w:t>pplicable</w:t>
      </w:r>
      <w:r w:rsidR="00AF49DD" w:rsidRPr="00AF49DD">
        <w:rPr>
          <w:rFonts w:cs="Arial"/>
          <w:szCs w:val="22"/>
        </w:rPr>
        <w:t>.</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200" w:name="_Toc440457130"/>
      <w:bookmarkStart w:id="201" w:name="_Toc493856477"/>
      <w:r w:rsidRPr="00D66848">
        <w:rPr>
          <w:rFonts w:eastAsia="Times New Roman"/>
          <w:b/>
          <w:szCs w:val="22"/>
          <w:lang w:eastAsia="en-US"/>
        </w:rPr>
        <w:t>ANNEX 7 – CHANGE CONTROL FORMS</w:t>
      </w:r>
      <w:bookmarkEnd w:id="200"/>
      <w:bookmarkEnd w:id="201"/>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44" type="#_x0000_t75" style="width:75pt;height:49.9pt" o:ole="">
                  <v:imagedata r:id="rId19" o:title=""/>
                </v:shape>
                <o:OLEObject Type="Embed" ProgID="Package" ShapeID="_x0000_i1044" DrawAspect="Icon" ObjectID="_1569829366"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757254" w:rsidRPr="00082CE7" w:rsidRDefault="00757254"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757254" w:rsidRPr="00082CE7" w:rsidRDefault="00757254"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757254" w:rsidRDefault="00757254"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757254" w:rsidRPr="00E35B14" w:rsidRDefault="00757254" w:rsidP="006D60CC">
                                  <w:pPr>
                                    <w:rPr>
                                      <w:rFonts w:cs="Arial"/>
                                      <w:sz w:val="24"/>
                                    </w:rPr>
                                  </w:pPr>
                                  <w:r w:rsidRPr="00F91D0C">
                                    <w:rPr>
                                      <w:rFonts w:ascii="Calibri" w:hAnsi="Calibri" w:cs="Arial"/>
                                    </w:rPr>
                                    <w:t>Initiated by</w:t>
                                  </w:r>
                                  <w:r w:rsidRPr="00E35B14">
                                    <w:rPr>
                                      <w:rFonts w:cs="Arial"/>
                                      <w:sz w:val="24"/>
                                    </w:rPr>
                                    <w:t>:</w:t>
                                  </w:r>
                                </w:p>
                                <w:p w14:paraId="3BA3B6D6" w14:textId="77777777" w:rsidR="00757254" w:rsidRDefault="0075725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757254" w:rsidRPr="00E35B14" w:rsidRDefault="00757254" w:rsidP="006D60CC">
                            <w:pPr>
                              <w:rPr>
                                <w:rFonts w:cs="Arial"/>
                                <w:sz w:val="24"/>
                              </w:rPr>
                            </w:pPr>
                            <w:r w:rsidRPr="00F91D0C">
                              <w:rPr>
                                <w:rFonts w:ascii="Calibri" w:hAnsi="Calibri" w:cs="Arial"/>
                              </w:rPr>
                              <w:t>Initiated by</w:t>
                            </w:r>
                            <w:r w:rsidRPr="00E35B14">
                              <w:rPr>
                                <w:rFonts w:cs="Arial"/>
                                <w:sz w:val="24"/>
                              </w:rPr>
                              <w:t>:</w:t>
                            </w:r>
                          </w:p>
                          <w:p w14:paraId="3BA3B6D6" w14:textId="77777777" w:rsidR="00757254" w:rsidRDefault="00757254"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757254" w:rsidRPr="00136F61" w:rsidRDefault="00757254"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757254" w:rsidRPr="00136F61" w:rsidRDefault="00757254"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757254" w:rsidRPr="00F91D0C" w:rsidRDefault="00757254"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757254" w:rsidRPr="00F91D0C" w:rsidRDefault="00757254"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757254" w:rsidRPr="00F91D0C" w:rsidRDefault="00757254"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757254" w:rsidRPr="00F91D0C" w:rsidRDefault="00757254"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757254" w:rsidRDefault="00757254"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757254" w:rsidRDefault="00757254"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757254" w:rsidRPr="00F91D0C" w:rsidRDefault="0075725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757254" w:rsidRPr="00E35B14" w:rsidRDefault="00757254" w:rsidP="006D60CC">
                                  <w:pPr>
                                    <w:rPr>
                                      <w:rFonts w:cs="Arial"/>
                                      <w:sz w:val="24"/>
                                    </w:rPr>
                                  </w:pPr>
                                </w:p>
                                <w:p w14:paraId="5400C75E" w14:textId="77777777" w:rsidR="00757254" w:rsidRDefault="0075725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757254" w:rsidRPr="00F91D0C" w:rsidRDefault="0075725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757254" w:rsidRPr="00E35B14" w:rsidRDefault="00757254" w:rsidP="006D60CC">
                            <w:pPr>
                              <w:rPr>
                                <w:rFonts w:cs="Arial"/>
                                <w:sz w:val="24"/>
                              </w:rPr>
                            </w:pPr>
                          </w:p>
                          <w:p w14:paraId="5400C75E" w14:textId="77777777" w:rsidR="00757254" w:rsidRDefault="00757254"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757254" w:rsidRPr="00136F61" w:rsidRDefault="00757254"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757254" w:rsidRPr="00136F61" w:rsidRDefault="00757254"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757254" w:rsidRPr="00136F61" w:rsidRDefault="0075725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757254" w:rsidRPr="00F91D0C" w:rsidRDefault="00757254"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757254" w:rsidRPr="00136F61" w:rsidRDefault="0075725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757254" w:rsidRPr="00F91D0C" w:rsidRDefault="00757254"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757254" w:rsidRDefault="00757254"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757254" w:rsidRDefault="00757254" w:rsidP="006D60CC">
                                  <w:pPr>
                                    <w:rPr>
                                      <w:rFonts w:ascii="Calibri" w:hAnsi="Calibri" w:cs="Arial"/>
                                    </w:rPr>
                                  </w:pPr>
                                </w:p>
                                <w:p w14:paraId="0105001D" w14:textId="77777777" w:rsidR="00757254" w:rsidRPr="000006CC" w:rsidRDefault="00757254"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757254" w:rsidRDefault="00757254"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757254" w:rsidRDefault="00757254" w:rsidP="006D60CC">
                            <w:pPr>
                              <w:rPr>
                                <w:rFonts w:ascii="Calibri" w:hAnsi="Calibri" w:cs="Arial"/>
                              </w:rPr>
                            </w:pPr>
                          </w:p>
                          <w:p w14:paraId="0105001D" w14:textId="77777777" w:rsidR="00757254" w:rsidRPr="000006CC" w:rsidRDefault="00757254"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757254" w:rsidRPr="000006CC" w:rsidRDefault="00757254"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757254" w:rsidRPr="000006CC" w:rsidRDefault="00757254"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757254" w:rsidRPr="00207057" w:rsidRDefault="00757254"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757254" w:rsidRPr="00207057" w:rsidRDefault="00757254"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757254" w:rsidRPr="000006CC" w:rsidRDefault="00757254"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757254" w:rsidRPr="000006CC" w:rsidRDefault="00757254"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757254" w:rsidRPr="003B2BBF" w:rsidRDefault="00757254"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757254" w:rsidRPr="003B2BBF" w:rsidRDefault="00757254"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757254" w:rsidRPr="00082CE7" w:rsidRDefault="00757254"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757254" w:rsidRPr="00082CE7" w:rsidRDefault="00757254"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757254" w:rsidRDefault="00757254"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757254" w:rsidRPr="006C397A" w:rsidRDefault="00757254"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757254" w:rsidRDefault="00757254"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757254" w:rsidRPr="006C397A" w:rsidRDefault="00757254"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757254" w:rsidRPr="003B2BBF" w:rsidRDefault="0075725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757254" w:rsidRPr="003B2BBF" w:rsidRDefault="0075725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757254" w:rsidRPr="003B2BBF" w:rsidRDefault="0075725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757254" w:rsidRPr="003B2BBF" w:rsidRDefault="0075725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757254" w:rsidRPr="003B2BBF" w:rsidRDefault="0075725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757254" w:rsidRPr="003B2BBF" w:rsidRDefault="00757254"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757254" w:rsidRPr="000006CC" w:rsidRDefault="0075725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757254" w:rsidRPr="000006CC" w:rsidRDefault="00757254"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757254" w:rsidRPr="000006CC" w:rsidRDefault="0075725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757254" w:rsidRPr="000006CC" w:rsidRDefault="00757254"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757254" w:rsidRPr="000006CC" w:rsidRDefault="0075725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757254" w:rsidRPr="000006CC" w:rsidRDefault="00757254"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757254" w:rsidRPr="006C397A" w:rsidRDefault="00757254"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757254" w:rsidRPr="006C397A" w:rsidRDefault="00757254"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757254" w:rsidRPr="003B2BBF" w:rsidRDefault="0075725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757254" w:rsidRPr="003B2BBF" w:rsidRDefault="0075725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757254" w:rsidRPr="003B2BBF" w:rsidRDefault="0075725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757254" w:rsidRPr="003B2BBF" w:rsidRDefault="0075725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757254" w:rsidRPr="003B2BBF" w:rsidRDefault="0075725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757254" w:rsidRPr="003B2BBF" w:rsidRDefault="00757254"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757254" w:rsidRPr="000006CC" w:rsidRDefault="0075725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757254" w:rsidRPr="000006CC" w:rsidRDefault="00757254"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757254" w:rsidRPr="000006CC" w:rsidRDefault="0075725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757254" w:rsidRPr="000006CC" w:rsidRDefault="00757254"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757254" w:rsidRPr="000006CC" w:rsidRDefault="0075725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757254" w:rsidRPr="000006CC" w:rsidRDefault="00757254"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757254" w:rsidRDefault="00757254"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757254" w:rsidRPr="007A78F9" w:rsidRDefault="00757254"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757254" w:rsidRPr="007A78F9" w:rsidRDefault="00757254"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757254" w:rsidRDefault="00757254"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757254" w:rsidRPr="00715415" w:rsidRDefault="00757254"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757254" w:rsidRPr="00715415" w:rsidRDefault="00757254"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757254" w:rsidRPr="00082CE7" w:rsidRDefault="0075725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757254" w:rsidRPr="00082CE7" w:rsidRDefault="0075725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757254" w:rsidRPr="007A78F9" w:rsidRDefault="0075725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757254" w:rsidRPr="007A78F9" w:rsidRDefault="0075725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757254" w:rsidRPr="00715415" w:rsidRDefault="00757254"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757254" w:rsidRPr="00715415" w:rsidRDefault="00757254"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757254" w:rsidRPr="007A78F9" w:rsidRDefault="0075725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757254" w:rsidRPr="00715415" w:rsidRDefault="00757254"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757254" w:rsidRPr="00715415" w:rsidRDefault="00757254"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757254" w:rsidRPr="004C7C13" w:rsidRDefault="00757254"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757254" w:rsidRPr="004C7C13" w:rsidRDefault="00757254"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757254" w:rsidRPr="003B2BBF" w:rsidRDefault="0075725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757254" w:rsidRPr="003B2BBF" w:rsidRDefault="0075725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757254" w:rsidRPr="003B2BBF" w:rsidRDefault="0075725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757254" w:rsidRPr="003B2BBF" w:rsidRDefault="0075725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757254" w:rsidRPr="003B2BBF" w:rsidRDefault="0075725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757254" w:rsidRPr="003B2BBF" w:rsidRDefault="00757254"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757254" w:rsidRPr="000006CC" w:rsidRDefault="0075725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757254" w:rsidRPr="000006CC" w:rsidRDefault="00757254"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757254" w:rsidRPr="000006CC" w:rsidRDefault="0075725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757254" w:rsidRPr="000006CC" w:rsidRDefault="00757254"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757254" w:rsidRPr="000006CC" w:rsidRDefault="0075725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757254" w:rsidRPr="000006CC" w:rsidRDefault="00757254"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757254" w:rsidRPr="007A78F9" w:rsidRDefault="0075725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757254" w:rsidRPr="007A78F9" w:rsidRDefault="0075725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757254" w:rsidRPr="007A78F9" w:rsidRDefault="0075725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757254" w:rsidRPr="007A78F9" w:rsidRDefault="00757254"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757254" w:rsidRPr="00E57A1D" w:rsidRDefault="00757254"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757254" w:rsidRPr="00E57A1D" w:rsidRDefault="00757254"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757254" w:rsidRPr="00207057" w:rsidRDefault="00757254"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757254" w:rsidRPr="00207057" w:rsidRDefault="00757254"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757254" w:rsidRPr="00082CE7" w:rsidRDefault="0075725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757254" w:rsidRPr="00082CE7" w:rsidRDefault="0075725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757254" w:rsidRPr="007A78F9" w:rsidRDefault="0075725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757254" w:rsidRPr="007A78F9" w:rsidRDefault="0075725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757254" w:rsidRPr="00082CE7" w:rsidRDefault="00757254"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757254" w:rsidRPr="00082CE7" w:rsidRDefault="00757254"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757254" w:rsidRPr="007A78F9" w:rsidRDefault="00757254"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757254" w:rsidRPr="00082CE7" w:rsidRDefault="00757254"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757254" w:rsidRPr="00082CE7" w:rsidRDefault="00757254"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757254" w:rsidRPr="007A78F9" w:rsidRDefault="0075725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757254" w:rsidRPr="00156BD4" w:rsidRDefault="0075725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757254" w:rsidRPr="00156BD4" w:rsidRDefault="0075725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757254" w:rsidRPr="007A78F9" w:rsidRDefault="00757254"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757254" w:rsidRPr="00E57A1D" w:rsidRDefault="00757254"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757254" w:rsidRPr="00E57A1D" w:rsidRDefault="00757254"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757254" w:rsidRPr="00082CE7" w:rsidRDefault="00757254"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757254" w:rsidRPr="00082CE7" w:rsidRDefault="00757254"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757254" w:rsidRPr="007A78F9" w:rsidRDefault="00757254"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757254" w:rsidRPr="00E57A1D" w:rsidRDefault="00757254"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757254" w:rsidRPr="00E57A1D" w:rsidRDefault="00757254"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757254" w:rsidRPr="00156BD4" w:rsidRDefault="00757254"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757254" w:rsidRPr="00156BD4" w:rsidRDefault="00757254"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757254" w:rsidRPr="00156BD4" w:rsidRDefault="00757254"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757254" w:rsidRPr="00156BD4" w:rsidRDefault="00757254"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757254" w:rsidRPr="007A78F9" w:rsidRDefault="0075725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757254" w:rsidRPr="007A78F9" w:rsidRDefault="0075725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757254" w:rsidRPr="00156BD4" w:rsidRDefault="00757254"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757254" w:rsidRPr="00156BD4" w:rsidRDefault="00757254"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757254" w:rsidRPr="007A78F9" w:rsidRDefault="0075725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757254" w:rsidRPr="007A78F9" w:rsidRDefault="00757254"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757254" w:rsidRPr="00082CE7" w:rsidRDefault="0075725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757254" w:rsidRPr="00082CE7" w:rsidRDefault="0075725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757254" w:rsidRPr="00082CE7" w:rsidRDefault="00757254"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757254" w:rsidRPr="00082CE7" w:rsidRDefault="00757254"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45" type="#_x0000_t75" style="width:75pt;height:49.9pt" o:ole="">
                  <v:imagedata r:id="rId19" o:title=""/>
                </v:shape>
                <o:OLEObject Type="Embed" ProgID="Package" ShapeID="_x0000_i1045" DrawAspect="Icon" ObjectID="_1569829367"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757254" w:rsidRPr="00FF2CAE" w:rsidRDefault="00757254"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757254" w:rsidRPr="00FF2CAE" w:rsidRDefault="00757254"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757254" w:rsidRPr="00F91D0C" w:rsidRDefault="00757254"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757254" w:rsidRPr="00F91D0C" w:rsidRDefault="00757254"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757254" w:rsidRPr="00F91D0C" w:rsidRDefault="00757254"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757254" w:rsidRPr="00F91D0C" w:rsidRDefault="00757254"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757254" w:rsidRPr="00E35B14" w:rsidRDefault="00757254" w:rsidP="006D60CC">
                                  <w:pPr>
                                    <w:rPr>
                                      <w:rFonts w:cs="Arial"/>
                                      <w:sz w:val="24"/>
                                    </w:rPr>
                                  </w:pPr>
                                  <w:r w:rsidRPr="00F91D0C">
                                    <w:rPr>
                                      <w:rFonts w:ascii="Calibri" w:hAnsi="Calibri" w:cs="Arial"/>
                                    </w:rPr>
                                    <w:t>Initiated by</w:t>
                                  </w:r>
                                  <w:r w:rsidRPr="00E35B14">
                                    <w:rPr>
                                      <w:rFonts w:cs="Arial"/>
                                      <w:sz w:val="24"/>
                                    </w:rPr>
                                    <w:t>:</w:t>
                                  </w:r>
                                </w:p>
                                <w:p w14:paraId="23BC262B" w14:textId="77777777" w:rsidR="00757254" w:rsidRDefault="0075725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757254" w:rsidRPr="00E35B14" w:rsidRDefault="00757254" w:rsidP="006D60CC">
                            <w:pPr>
                              <w:rPr>
                                <w:rFonts w:cs="Arial"/>
                                <w:sz w:val="24"/>
                              </w:rPr>
                            </w:pPr>
                            <w:r w:rsidRPr="00F91D0C">
                              <w:rPr>
                                <w:rFonts w:ascii="Calibri" w:hAnsi="Calibri" w:cs="Arial"/>
                              </w:rPr>
                              <w:t>Initiated by</w:t>
                            </w:r>
                            <w:r w:rsidRPr="00E35B14">
                              <w:rPr>
                                <w:rFonts w:cs="Arial"/>
                                <w:sz w:val="24"/>
                              </w:rPr>
                              <w:t>:</w:t>
                            </w:r>
                          </w:p>
                          <w:p w14:paraId="23BC262B" w14:textId="77777777" w:rsidR="00757254" w:rsidRDefault="00757254"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757254" w:rsidRDefault="00757254"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757254" w:rsidRDefault="00757254"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757254" w:rsidRPr="00F91D0C" w:rsidRDefault="0075725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757254" w:rsidRPr="00E35B14" w:rsidRDefault="00757254" w:rsidP="006D60CC">
                                  <w:pPr>
                                    <w:rPr>
                                      <w:rFonts w:cs="Arial"/>
                                      <w:sz w:val="24"/>
                                    </w:rPr>
                                  </w:pPr>
                                </w:p>
                                <w:p w14:paraId="4DBE183A" w14:textId="77777777" w:rsidR="00757254" w:rsidRDefault="0075725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757254" w:rsidRPr="00F91D0C" w:rsidRDefault="0075725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757254" w:rsidRPr="00E35B14" w:rsidRDefault="00757254" w:rsidP="006D60CC">
                            <w:pPr>
                              <w:rPr>
                                <w:rFonts w:cs="Arial"/>
                                <w:sz w:val="24"/>
                              </w:rPr>
                            </w:pPr>
                          </w:p>
                          <w:p w14:paraId="4DBE183A" w14:textId="77777777" w:rsidR="00757254" w:rsidRDefault="00757254"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757254" w:rsidRPr="00136F61" w:rsidRDefault="00757254"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757254" w:rsidRPr="00136F61" w:rsidRDefault="00757254"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757254" w:rsidRPr="00136F61" w:rsidRDefault="0075725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757254" w:rsidRPr="00F91D0C" w:rsidRDefault="00757254"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757254" w:rsidRPr="00136F61" w:rsidRDefault="0075725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757254" w:rsidRPr="00F91D0C" w:rsidRDefault="00757254"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757254" w:rsidRDefault="0075725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757254" w:rsidRDefault="0075725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757254" w:rsidRDefault="00757254"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757254" w:rsidRDefault="0075725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757254" w:rsidRDefault="0075725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757254" w:rsidRDefault="00757254"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757254" w:rsidRDefault="00757254"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757254" w:rsidRDefault="00757254"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757254" w:rsidRDefault="00757254"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757254" w:rsidRDefault="00757254"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757254" w:rsidRDefault="00757254"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757254" w:rsidRDefault="00757254"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757254" w:rsidRDefault="0075725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757254" w:rsidRDefault="0075725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757254" w:rsidRDefault="00757254"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757254" w:rsidRPr="00FF2CAE" w:rsidRDefault="00757254"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757254" w:rsidRPr="00FF2CAE" w:rsidRDefault="00757254"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757254" w:rsidRPr="007A78F9" w:rsidRDefault="00757254"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757254" w:rsidRPr="007A78F9" w:rsidRDefault="00757254"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757254" w:rsidRPr="00FF2CAE" w:rsidRDefault="0075725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757254" w:rsidRPr="00FF2CAE" w:rsidRDefault="0075725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757254" w:rsidRPr="007A78F9" w:rsidRDefault="00757254"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757254" w:rsidRPr="00FF2CAE" w:rsidRDefault="00757254"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757254" w:rsidRPr="00FF2CAE" w:rsidRDefault="00757254"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757254" w:rsidRPr="00E57A1D" w:rsidRDefault="00757254"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757254" w:rsidRPr="00E57A1D" w:rsidRDefault="00757254"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757254" w:rsidRPr="00FF2CAE" w:rsidRDefault="00757254"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757254" w:rsidRPr="00FF2CAE" w:rsidRDefault="00757254"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757254" w:rsidRPr="00156BD4" w:rsidRDefault="0075725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757254" w:rsidRPr="00156BD4" w:rsidRDefault="0075725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757254" w:rsidRPr="007A78F9" w:rsidRDefault="00757254"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757254" w:rsidRPr="007A78F9" w:rsidRDefault="00757254"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757254" w:rsidRPr="007A78F9" w:rsidRDefault="00757254"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757254" w:rsidRPr="00FF2CAE" w:rsidRDefault="00757254"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757254" w:rsidRPr="00FF2CAE" w:rsidRDefault="00757254"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757254" w:rsidRPr="00FF2CAE" w:rsidRDefault="00757254"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757254" w:rsidRPr="00FF2CAE" w:rsidRDefault="00757254"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757254" w:rsidRPr="00FF2CAE" w:rsidRDefault="00757254"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757254" w:rsidRPr="00FF2CAE" w:rsidRDefault="00757254"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757254" w:rsidRPr="00156BD4" w:rsidRDefault="00757254"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757254" w:rsidRPr="00156BD4" w:rsidRDefault="00757254"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757254" w:rsidRPr="00156BD4" w:rsidRDefault="00757254"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757254" w:rsidRPr="00156BD4" w:rsidRDefault="00757254"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757254" w:rsidRPr="007A78F9" w:rsidRDefault="00757254"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757254" w:rsidRPr="007A78F9" w:rsidRDefault="00757254"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757254" w:rsidRPr="00FF2CAE" w:rsidRDefault="0075725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757254" w:rsidRPr="00FF2CAE" w:rsidRDefault="0075725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757254" w:rsidRPr="007A78F9" w:rsidRDefault="00757254"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757254" w:rsidRPr="007A78F9" w:rsidRDefault="0075725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757254" w:rsidRPr="007A78F9" w:rsidRDefault="00757254"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757254" w:rsidRPr="00FF2CAE" w:rsidRDefault="00757254"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757254" w:rsidRPr="00FF2CAE" w:rsidRDefault="00757254"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2F86C" w14:textId="77777777" w:rsidR="00757254" w:rsidRDefault="00757254">
      <w:pPr>
        <w:spacing w:line="20" w:lineRule="exact"/>
      </w:pPr>
    </w:p>
  </w:endnote>
  <w:endnote w:type="continuationSeparator" w:id="0">
    <w:p w14:paraId="0E900C29" w14:textId="77777777" w:rsidR="00757254" w:rsidRDefault="00757254">
      <w:pPr>
        <w:spacing w:line="20" w:lineRule="exact"/>
      </w:pPr>
      <w:r>
        <w:t xml:space="preserve"> </w:t>
      </w:r>
    </w:p>
  </w:endnote>
  <w:endnote w:type="continuationNotice" w:id="1">
    <w:p w14:paraId="7A3523F4" w14:textId="77777777" w:rsidR="00757254" w:rsidRDefault="0075725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757254" w:rsidRDefault="00757254"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757254" w:rsidRDefault="00757254"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757254" w:rsidRDefault="00757254"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757254" w:rsidRPr="00C34E12" w:rsidRDefault="00757254"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757254" w:rsidRDefault="00757254"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757254" w:rsidRPr="00A65391" w:rsidRDefault="00757254"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757254" w:rsidRPr="00CE50FE" w:rsidRDefault="00757254" w:rsidP="00F70073">
        <w:pPr>
          <w:pStyle w:val="Footer"/>
          <w:pBdr>
            <w:top w:val="single" w:sz="4" w:space="1" w:color="auto"/>
          </w:pBdr>
          <w:jc w:val="center"/>
          <w:rPr>
            <w:sz w:val="20"/>
            <w:szCs w:val="20"/>
          </w:rPr>
        </w:pPr>
        <w:r w:rsidRPr="00CE50FE">
          <w:rPr>
            <w:sz w:val="20"/>
            <w:szCs w:val="20"/>
          </w:rPr>
          <w:t>OFFICIAL</w:t>
        </w:r>
      </w:p>
      <w:p w14:paraId="6369C02F" w14:textId="77777777" w:rsidR="00757254" w:rsidRPr="00CE50FE" w:rsidRDefault="00757254"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00EF2352" w:rsidR="00757254" w:rsidRDefault="00757254" w:rsidP="00F70073">
        <w:pPr>
          <w:pStyle w:val="Footer"/>
          <w:pBdr>
            <w:top w:val="single" w:sz="4" w:space="1" w:color="auto"/>
          </w:pBdr>
          <w:rPr>
            <w:sz w:val="20"/>
            <w:szCs w:val="20"/>
          </w:rPr>
        </w:pPr>
        <w:r>
          <w:rPr>
            <w:sz w:val="20"/>
            <w:szCs w:val="20"/>
          </w:rPr>
          <w:t>[REDACTED]</w:t>
        </w:r>
      </w:p>
      <w:p w14:paraId="59D982FD" w14:textId="12802125" w:rsidR="00757254" w:rsidRPr="00CE50FE" w:rsidRDefault="00757254"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55B93614" w:rsidR="00757254" w:rsidRPr="00CE50FE" w:rsidRDefault="00757254" w:rsidP="00F70073">
        <w:pPr>
          <w:pStyle w:val="Footer"/>
          <w:pBdr>
            <w:top w:val="single" w:sz="4" w:space="1" w:color="auto"/>
          </w:pBdr>
          <w:jc w:val="right"/>
          <w:rPr>
            <w:sz w:val="20"/>
            <w:szCs w:val="20"/>
          </w:rPr>
        </w:pPr>
        <w:r>
          <w:rPr>
            <w:sz w:val="20"/>
            <w:szCs w:val="20"/>
          </w:rPr>
          <w:t>V1.0 18/10/17</w:t>
        </w:r>
      </w:p>
      <w:p w14:paraId="3085C604" w14:textId="77777777" w:rsidR="00757254" w:rsidRDefault="00757254"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4D14B5">
          <w:rPr>
            <w:noProof/>
            <w:sz w:val="20"/>
            <w:szCs w:val="20"/>
          </w:rPr>
          <w:t>22</w:t>
        </w:r>
        <w:r w:rsidRPr="00CE50FE">
          <w:rPr>
            <w:noProof/>
            <w:sz w:val="20"/>
            <w:szCs w:val="20"/>
          </w:rPr>
          <w:fldChar w:fldCharType="end"/>
        </w:r>
      </w:p>
    </w:sdtContent>
  </w:sdt>
  <w:p w14:paraId="170A480B" w14:textId="77777777" w:rsidR="00757254" w:rsidRPr="00360755" w:rsidRDefault="00757254"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426AD" w14:textId="77777777" w:rsidR="00757254" w:rsidRDefault="00757254">
      <w:r>
        <w:separator/>
      </w:r>
    </w:p>
  </w:footnote>
  <w:footnote w:type="continuationSeparator" w:id="0">
    <w:p w14:paraId="5AE617DD" w14:textId="77777777" w:rsidR="00757254" w:rsidRDefault="00757254">
      <w:r>
        <w:continuationSeparator/>
      </w:r>
    </w:p>
  </w:footnote>
  <w:footnote w:type="continuationNotice" w:id="1">
    <w:p w14:paraId="35D5B1AD" w14:textId="77777777" w:rsidR="00757254" w:rsidRDefault="007572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757254" w:rsidRDefault="00757254"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757254" w:rsidRDefault="00757254" w:rsidP="00F3190B">
    <w:pPr>
      <w:pStyle w:val="Header"/>
      <w:jc w:val="center"/>
      <w:rPr>
        <w:b/>
      </w:rPr>
    </w:pPr>
  </w:p>
  <w:p w14:paraId="64559850" w14:textId="77777777" w:rsidR="00757254" w:rsidRDefault="00757254"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757254" w:rsidRDefault="00757254"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49"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757254" w:rsidRDefault="00757254"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0AC40A23" w:rsidR="00757254" w:rsidRPr="00EE7605" w:rsidRDefault="00757254" w:rsidP="00F70073">
    <w:pPr>
      <w:pStyle w:val="Header"/>
      <w:pBdr>
        <w:bottom w:val="single" w:sz="4" w:space="1" w:color="auto"/>
      </w:pBdr>
      <w:jc w:val="center"/>
      <w:rPr>
        <w:rFonts w:cs="Arial"/>
        <w:sz w:val="20"/>
        <w:szCs w:val="20"/>
      </w:rPr>
    </w:pPr>
    <w:r w:rsidRPr="00EE7605">
      <w:rPr>
        <w:rFonts w:cs="Arial"/>
        <w:sz w:val="20"/>
        <w:szCs w:val="20"/>
      </w:rPr>
      <w:t>The Provision of Proofreading Services for the Home Office</w:t>
    </w:r>
  </w:p>
  <w:p w14:paraId="7FECFEFB" w14:textId="25F1FE44" w:rsidR="00757254" w:rsidRDefault="00757254" w:rsidP="00F70073">
    <w:pPr>
      <w:pStyle w:val="Header"/>
      <w:pBdr>
        <w:bottom w:val="single" w:sz="4" w:space="1" w:color="auto"/>
      </w:pBdr>
      <w:jc w:val="center"/>
      <w:rPr>
        <w:rFonts w:cs="Arial"/>
        <w:sz w:val="20"/>
        <w:szCs w:val="20"/>
      </w:rPr>
    </w:pPr>
    <w:r w:rsidRPr="00EE7605">
      <w:rPr>
        <w:rFonts w:cs="Arial"/>
        <w:sz w:val="20"/>
        <w:szCs w:val="20"/>
      </w:rPr>
      <w:t>Contract Reference: CCZW17A09</w:t>
    </w:r>
  </w:p>
  <w:p w14:paraId="41FED4DA" w14:textId="77777777" w:rsidR="00757254" w:rsidRDefault="00757254" w:rsidP="00F70073">
    <w:pPr>
      <w:pStyle w:val="Header"/>
      <w:pBdr>
        <w:bottom w:val="single" w:sz="4" w:space="1" w:color="auto"/>
      </w:pBdr>
      <w:jc w:val="center"/>
    </w:pPr>
  </w:p>
  <w:p w14:paraId="68388EBA" w14:textId="77777777" w:rsidR="00757254" w:rsidRDefault="00757254"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4F82278"/>
    <w:multiLevelType w:val="hybridMultilevel"/>
    <w:tmpl w:val="DB72639A"/>
    <w:lvl w:ilvl="0" w:tplc="5BD44D9C">
      <w:numFmt w:val="bullet"/>
      <w:lvlText w:val=""/>
      <w:lvlJc w:val="left"/>
      <w:pPr>
        <w:ind w:left="2160" w:hanging="360"/>
      </w:pPr>
      <w:rPr>
        <w:rFonts w:ascii="Symbol" w:eastAsia="STZhongsong" w:hAnsi="Symbol"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1"/>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1"/>
  </w:num>
  <w:num w:numId="44">
    <w:abstractNumId w:val="41"/>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3DE8"/>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508A"/>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2A36"/>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3AF9"/>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7E0"/>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2BBD"/>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2281"/>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1F2C"/>
    <w:rsid w:val="004C252B"/>
    <w:rsid w:val="004C50CD"/>
    <w:rsid w:val="004C53C2"/>
    <w:rsid w:val="004C5C6B"/>
    <w:rsid w:val="004C63D6"/>
    <w:rsid w:val="004D0392"/>
    <w:rsid w:val="004D0A59"/>
    <w:rsid w:val="004D14B5"/>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2DE7"/>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05D0"/>
    <w:rsid w:val="005D2362"/>
    <w:rsid w:val="005D2EDC"/>
    <w:rsid w:val="005D4E66"/>
    <w:rsid w:val="005D53FD"/>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3DA"/>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5725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34E6"/>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232C"/>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2A77"/>
    <w:rsid w:val="00A03D60"/>
    <w:rsid w:val="00A04242"/>
    <w:rsid w:val="00A0478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9DD"/>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2001"/>
    <w:rsid w:val="00C831EC"/>
    <w:rsid w:val="00C847AF"/>
    <w:rsid w:val="00C8752E"/>
    <w:rsid w:val="00C87E88"/>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0A62"/>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0480"/>
    <w:rsid w:val="00D8251C"/>
    <w:rsid w:val="00D82A24"/>
    <w:rsid w:val="00D82DB4"/>
    <w:rsid w:val="00D83149"/>
    <w:rsid w:val="00D83B95"/>
    <w:rsid w:val="00D846CA"/>
    <w:rsid w:val="00D84A3C"/>
    <w:rsid w:val="00D86D28"/>
    <w:rsid w:val="00D91D19"/>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C7E90"/>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34B"/>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E7605"/>
    <w:rsid w:val="00EF0368"/>
    <w:rsid w:val="00EF05D1"/>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149216C3-EDCB-40E0-8712-00509411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7</TotalTime>
  <Pages>35</Pages>
  <Words>9190</Words>
  <Characters>52389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61457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Lewis J Evans</cp:lastModifiedBy>
  <cp:revision>6</cp:revision>
  <cp:lastPrinted>2012-12-10T12:26:00Z</cp:lastPrinted>
  <dcterms:created xsi:type="dcterms:W3CDTF">2017-09-25T15:51:00Z</dcterms:created>
  <dcterms:modified xsi:type="dcterms:W3CDTF">2017-10-18T09:56:00Z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