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FA6B2" w14:textId="77777777" w:rsidR="00E420BC" w:rsidRPr="00091B0C" w:rsidRDefault="00E420BC" w:rsidP="00E420BC">
      <w:pPr>
        <w:pStyle w:val="GPSSchTitleandNumber"/>
        <w:jc w:val="left"/>
        <w:rPr>
          <w:rFonts w:ascii="Arial" w:hAnsi="Arial" w:cs="Arial"/>
          <w:caps w:val="0"/>
          <w:sz w:val="36"/>
          <w:szCs w:val="36"/>
        </w:rPr>
      </w:pPr>
    </w:p>
    <w:p w14:paraId="3CBFA6B3" w14:textId="77777777" w:rsidR="00A10500" w:rsidRDefault="00091B0C" w:rsidP="009674CA">
      <w:pPr>
        <w:pStyle w:val="GPSSchTitleandNumber"/>
        <w:jc w:val="left"/>
        <w:rPr>
          <w:rFonts w:ascii="Arial" w:hAnsi="Arial" w:cs="Arial"/>
          <w:caps w:val="0"/>
          <w:sz w:val="36"/>
          <w:szCs w:val="36"/>
        </w:rPr>
      </w:pPr>
      <w:r w:rsidRPr="00091B0C">
        <w:rPr>
          <w:rFonts w:ascii="Arial" w:hAnsi="Arial" w:cs="Arial"/>
          <w:caps w:val="0"/>
          <w:sz w:val="36"/>
          <w:szCs w:val="36"/>
        </w:rPr>
        <w:t>Call</w:t>
      </w:r>
      <w:r w:rsidR="00E420BC">
        <w:rPr>
          <w:rFonts w:ascii="Arial" w:hAnsi="Arial" w:cs="Arial"/>
          <w:caps w:val="0"/>
          <w:sz w:val="36"/>
          <w:szCs w:val="36"/>
        </w:rPr>
        <w:t>-</w:t>
      </w:r>
      <w:r w:rsidRPr="00091B0C">
        <w:rPr>
          <w:rFonts w:ascii="Arial" w:hAnsi="Arial" w:cs="Arial"/>
          <w:caps w:val="0"/>
          <w:sz w:val="36"/>
          <w:szCs w:val="36"/>
        </w:rPr>
        <w:t xml:space="preserve">Off Schedule 14 </w:t>
      </w:r>
      <w:r w:rsidR="00E420BC">
        <w:rPr>
          <w:rFonts w:ascii="Arial" w:hAnsi="Arial" w:cs="Arial"/>
          <w:caps w:val="0"/>
          <w:sz w:val="36"/>
          <w:szCs w:val="36"/>
        </w:rPr>
        <w:t>(</w:t>
      </w:r>
      <w:r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3CBFA6B4"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Definitions</w:t>
      </w:r>
    </w:p>
    <w:p w14:paraId="3CBFA6B5"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tbl>
      <w:tblPr>
        <w:tblW w:w="8363" w:type="dxa"/>
        <w:tblInd w:w="959" w:type="dxa"/>
        <w:tblLayout w:type="fixed"/>
        <w:tblLook w:val="04A0" w:firstRow="1" w:lastRow="0" w:firstColumn="1" w:lastColumn="0" w:noHBand="0" w:noVBand="1"/>
      </w:tblPr>
      <w:tblGrid>
        <w:gridCol w:w="2410"/>
        <w:gridCol w:w="5953"/>
      </w:tblGrid>
      <w:tr w:rsidR="00CB25C8" w:rsidRPr="00091B0C" w14:paraId="3CBFA6BB" w14:textId="77777777" w:rsidTr="00BD0A9B">
        <w:tc>
          <w:tcPr>
            <w:tcW w:w="2410" w:type="dxa"/>
            <w:shd w:val="clear" w:color="auto" w:fill="auto"/>
          </w:tcPr>
          <w:p w14:paraId="3CBFA6B6" w14:textId="77777777" w:rsidR="00CB25C8" w:rsidRDefault="00CB25C8" w:rsidP="009674CA">
            <w:pPr>
              <w:pStyle w:val="GPSDefinitionTerm"/>
              <w:rPr>
                <w:sz w:val="24"/>
                <w:szCs w:val="24"/>
              </w:rPr>
            </w:pPr>
          </w:p>
          <w:p w14:paraId="3CBFA6B7" w14:textId="77777777" w:rsidR="00CB25C8" w:rsidRDefault="00CB25C8" w:rsidP="003D7FE9">
            <w:pPr>
              <w:pStyle w:val="GPSDefinitionTerm"/>
              <w:rPr>
                <w:sz w:val="24"/>
                <w:szCs w:val="24"/>
              </w:rPr>
            </w:pPr>
            <w:r>
              <w:rPr>
                <w:sz w:val="24"/>
                <w:szCs w:val="24"/>
              </w:rPr>
              <w:t>“Critical Service Level Failure”</w:t>
            </w:r>
          </w:p>
          <w:p w14:paraId="3CBFA6B8" w14:textId="77777777" w:rsidR="00CB25C8" w:rsidRPr="00091B0C" w:rsidRDefault="00CB25C8" w:rsidP="003D7FE9">
            <w:pPr>
              <w:pStyle w:val="GPSDefinitionTerm"/>
              <w:rPr>
                <w:sz w:val="24"/>
                <w:szCs w:val="24"/>
              </w:rPr>
            </w:pPr>
          </w:p>
        </w:tc>
        <w:tc>
          <w:tcPr>
            <w:tcW w:w="5953" w:type="dxa"/>
            <w:shd w:val="clear" w:color="auto" w:fill="auto"/>
          </w:tcPr>
          <w:p w14:paraId="3CBFA6B9" w14:textId="77777777" w:rsidR="00CB25C8" w:rsidRDefault="00CB25C8" w:rsidP="003D7FE9">
            <w:pPr>
              <w:pStyle w:val="GPsDefinition"/>
              <w:numPr>
                <w:ilvl w:val="0"/>
                <w:numId w:val="0"/>
              </w:numPr>
              <w:tabs>
                <w:tab w:val="left" w:pos="-179"/>
              </w:tabs>
              <w:ind w:left="170" w:hanging="170"/>
              <w:jc w:val="left"/>
              <w:rPr>
                <w:sz w:val="24"/>
                <w:szCs w:val="24"/>
              </w:rPr>
            </w:pPr>
          </w:p>
          <w:p w14:paraId="3CBFA6BA" w14:textId="77777777" w:rsidR="00CB25C8" w:rsidRPr="00091B0C" w:rsidRDefault="00CB25C8" w:rsidP="003D7FE9">
            <w:pPr>
              <w:pStyle w:val="GPsDefinition"/>
              <w:numPr>
                <w:ilvl w:val="0"/>
                <w:numId w:val="0"/>
              </w:numPr>
              <w:tabs>
                <w:tab w:val="left" w:pos="-179"/>
              </w:tabs>
              <w:ind w:left="170" w:hanging="170"/>
              <w:jc w:val="left"/>
              <w:rPr>
                <w:sz w:val="24"/>
                <w:szCs w:val="24"/>
              </w:rPr>
            </w:pPr>
            <w:r>
              <w:rPr>
                <w:sz w:val="24"/>
                <w:szCs w:val="24"/>
              </w:rPr>
              <w:t>has the meaning given to it in the Order Form;</w:t>
            </w:r>
          </w:p>
        </w:tc>
      </w:tr>
      <w:tr w:rsidR="006A11C8" w:rsidRPr="00091B0C" w14:paraId="3CBFA6BE" w14:textId="77777777" w:rsidTr="00BD0A9B">
        <w:tc>
          <w:tcPr>
            <w:tcW w:w="2410" w:type="dxa"/>
            <w:shd w:val="clear" w:color="auto" w:fill="auto"/>
          </w:tcPr>
          <w:p w14:paraId="3CBFA6BC" w14:textId="77777777" w:rsidR="006A11C8" w:rsidRPr="00091B0C" w:rsidRDefault="006A11C8" w:rsidP="009674CA">
            <w:pPr>
              <w:pStyle w:val="GPSDefinitionTerm"/>
              <w:rPr>
                <w:sz w:val="24"/>
                <w:szCs w:val="24"/>
              </w:rPr>
            </w:pPr>
            <w:r w:rsidRPr="00091B0C">
              <w:rPr>
                <w:sz w:val="24"/>
                <w:szCs w:val="24"/>
              </w:rPr>
              <w:t>"Service Credits"</w:t>
            </w:r>
          </w:p>
        </w:tc>
        <w:tc>
          <w:tcPr>
            <w:tcW w:w="5953" w:type="dxa"/>
            <w:shd w:val="clear" w:color="auto" w:fill="auto"/>
          </w:tcPr>
          <w:p w14:paraId="3CBFA6BD" w14:textId="77777777" w:rsidR="006A11C8" w:rsidRPr="00091B0C" w:rsidRDefault="006A11C8" w:rsidP="009674CA">
            <w:pPr>
              <w:pStyle w:val="GPsDefinition"/>
              <w:tabs>
                <w:tab w:val="left" w:pos="-179"/>
              </w:tabs>
              <w:jc w:val="left"/>
              <w:rPr>
                <w:sz w:val="24"/>
                <w:szCs w:val="24"/>
              </w:rPr>
            </w:pPr>
            <w:r w:rsidRPr="00091B0C">
              <w:rPr>
                <w:sz w:val="24"/>
                <w:szCs w:val="24"/>
              </w:rPr>
              <w:t>any service credits specified in the Annex to Part A of this Schedule being payable by the Supplier to the Buyer in respect of any failure by the Supplier to meet one or more Service Levels;</w:t>
            </w:r>
          </w:p>
        </w:tc>
      </w:tr>
      <w:tr w:rsidR="006A11C8" w:rsidRPr="00091B0C" w14:paraId="3CBFA6C1" w14:textId="77777777" w:rsidTr="00E96923">
        <w:trPr>
          <w:trHeight w:val="359"/>
        </w:trPr>
        <w:tc>
          <w:tcPr>
            <w:tcW w:w="2410" w:type="dxa"/>
            <w:shd w:val="clear" w:color="auto" w:fill="auto"/>
          </w:tcPr>
          <w:p w14:paraId="3CBFA6BF" w14:textId="77777777" w:rsidR="006A11C8" w:rsidRPr="00091B0C" w:rsidRDefault="006A11C8" w:rsidP="009674CA">
            <w:pPr>
              <w:pStyle w:val="GPSDefinitionTerm"/>
              <w:rPr>
                <w:sz w:val="24"/>
                <w:szCs w:val="24"/>
              </w:rPr>
            </w:pPr>
            <w:r w:rsidRPr="00091B0C">
              <w:rPr>
                <w:sz w:val="24"/>
                <w:szCs w:val="24"/>
              </w:rPr>
              <w:t>"Service Credit Cap"</w:t>
            </w:r>
          </w:p>
        </w:tc>
        <w:tc>
          <w:tcPr>
            <w:tcW w:w="5953" w:type="dxa"/>
            <w:shd w:val="clear" w:color="auto" w:fill="auto"/>
          </w:tcPr>
          <w:p w14:paraId="3CBFA6C0" w14:textId="77777777" w:rsidR="006A11C8" w:rsidRPr="00091B0C" w:rsidRDefault="006A11C8" w:rsidP="009674CA">
            <w:pPr>
              <w:pStyle w:val="GPsDefinition"/>
              <w:tabs>
                <w:tab w:val="left" w:pos="-179"/>
              </w:tabs>
              <w:jc w:val="left"/>
              <w:rPr>
                <w:sz w:val="24"/>
                <w:szCs w:val="24"/>
              </w:rPr>
            </w:pPr>
            <w:r w:rsidRPr="00091B0C">
              <w:rPr>
                <w:sz w:val="24"/>
                <w:szCs w:val="24"/>
              </w:rPr>
              <w:t>has the meaning given to it in the Order Form;</w:t>
            </w:r>
          </w:p>
        </w:tc>
      </w:tr>
      <w:tr w:rsidR="00C20902" w:rsidRPr="00091B0C" w14:paraId="3CBFA6C4" w14:textId="77777777" w:rsidTr="00BD0A9B">
        <w:tc>
          <w:tcPr>
            <w:tcW w:w="2410" w:type="dxa"/>
            <w:shd w:val="clear" w:color="auto" w:fill="auto"/>
          </w:tcPr>
          <w:p w14:paraId="3CBFA6C2" w14:textId="77777777" w:rsidR="00C20902" w:rsidRPr="00091B0C" w:rsidRDefault="00C20902" w:rsidP="009674CA">
            <w:pPr>
              <w:pStyle w:val="GPSDefinitionTerm"/>
              <w:rPr>
                <w:sz w:val="24"/>
                <w:szCs w:val="24"/>
              </w:rPr>
            </w:pPr>
          </w:p>
        </w:tc>
        <w:tc>
          <w:tcPr>
            <w:tcW w:w="5953" w:type="dxa"/>
            <w:shd w:val="clear" w:color="auto" w:fill="auto"/>
          </w:tcPr>
          <w:p w14:paraId="3CBFA6C3" w14:textId="77777777" w:rsidR="00C20902" w:rsidRPr="00091B0C" w:rsidRDefault="00C20902" w:rsidP="009674CA">
            <w:pPr>
              <w:pStyle w:val="GPsDefinition"/>
              <w:tabs>
                <w:tab w:val="left" w:pos="-179"/>
              </w:tabs>
              <w:jc w:val="left"/>
              <w:rPr>
                <w:sz w:val="24"/>
                <w:szCs w:val="24"/>
              </w:rPr>
            </w:pPr>
          </w:p>
        </w:tc>
      </w:tr>
      <w:tr w:rsidR="00C20902" w:rsidRPr="00091B0C" w14:paraId="3CBFA6C7" w14:textId="77777777" w:rsidTr="00BD0A9B">
        <w:tc>
          <w:tcPr>
            <w:tcW w:w="2410" w:type="dxa"/>
            <w:shd w:val="clear" w:color="auto" w:fill="auto"/>
          </w:tcPr>
          <w:p w14:paraId="3CBFA6C5" w14:textId="77777777" w:rsidR="00C20902" w:rsidRPr="00091B0C" w:rsidRDefault="00C20902" w:rsidP="009674CA">
            <w:pPr>
              <w:pStyle w:val="GPSDefinitionTerm"/>
              <w:rPr>
                <w:sz w:val="24"/>
                <w:szCs w:val="24"/>
              </w:rPr>
            </w:pPr>
            <w:r w:rsidRPr="00091B0C">
              <w:rPr>
                <w:sz w:val="24"/>
                <w:szCs w:val="24"/>
              </w:rPr>
              <w:t>"Service Level Failure"</w:t>
            </w:r>
          </w:p>
        </w:tc>
        <w:tc>
          <w:tcPr>
            <w:tcW w:w="5953" w:type="dxa"/>
            <w:shd w:val="clear" w:color="auto" w:fill="auto"/>
          </w:tcPr>
          <w:p w14:paraId="3CBFA6C6" w14:textId="77777777" w:rsidR="00C20902" w:rsidRPr="00091B0C" w:rsidRDefault="00C20902" w:rsidP="009674CA">
            <w:pPr>
              <w:pStyle w:val="GPsDefinition"/>
              <w:tabs>
                <w:tab w:val="left" w:pos="-179"/>
              </w:tabs>
              <w:jc w:val="left"/>
              <w:rPr>
                <w:sz w:val="24"/>
                <w:szCs w:val="24"/>
              </w:rPr>
            </w:pPr>
            <w:r w:rsidRPr="00091B0C">
              <w:rPr>
                <w:sz w:val="24"/>
                <w:szCs w:val="24"/>
              </w:rPr>
              <w:t>means a failure to meet the Service Level Performance Measure in respect of a Service Level;</w:t>
            </w:r>
          </w:p>
        </w:tc>
      </w:tr>
      <w:tr w:rsidR="00C20902" w:rsidRPr="00091B0C" w14:paraId="3CBFA6CA" w14:textId="77777777" w:rsidTr="00BD0A9B">
        <w:tc>
          <w:tcPr>
            <w:tcW w:w="2410" w:type="dxa"/>
            <w:shd w:val="clear" w:color="auto" w:fill="auto"/>
          </w:tcPr>
          <w:p w14:paraId="3CBFA6C8" w14:textId="77777777" w:rsidR="00C20902" w:rsidRPr="00091B0C" w:rsidRDefault="00C20902" w:rsidP="009674CA">
            <w:pPr>
              <w:pStyle w:val="GPSDefinitionTerm"/>
              <w:rPr>
                <w:sz w:val="24"/>
                <w:szCs w:val="24"/>
              </w:rPr>
            </w:pPr>
            <w:r w:rsidRPr="00091B0C">
              <w:rPr>
                <w:sz w:val="24"/>
                <w:szCs w:val="24"/>
              </w:rPr>
              <w:t>"Service Level Performance Measure"</w:t>
            </w:r>
          </w:p>
        </w:tc>
        <w:tc>
          <w:tcPr>
            <w:tcW w:w="5953" w:type="dxa"/>
            <w:shd w:val="clear" w:color="auto" w:fill="auto"/>
          </w:tcPr>
          <w:p w14:paraId="3CBFA6C9"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 and</w:t>
            </w:r>
          </w:p>
        </w:tc>
      </w:tr>
      <w:tr w:rsidR="00C20902" w:rsidRPr="00091B0C" w14:paraId="3CBFA6CD" w14:textId="77777777" w:rsidTr="00BD0A9B">
        <w:tc>
          <w:tcPr>
            <w:tcW w:w="2410" w:type="dxa"/>
            <w:shd w:val="clear" w:color="auto" w:fill="auto"/>
          </w:tcPr>
          <w:p w14:paraId="3CBFA6CB" w14:textId="77777777" w:rsidR="00C20902" w:rsidRPr="00091B0C" w:rsidRDefault="00C20902" w:rsidP="009674CA">
            <w:pPr>
              <w:pStyle w:val="GPSDefinitionTerm"/>
              <w:rPr>
                <w:sz w:val="24"/>
                <w:szCs w:val="24"/>
              </w:rPr>
            </w:pPr>
            <w:r w:rsidRPr="00091B0C">
              <w:rPr>
                <w:sz w:val="24"/>
                <w:szCs w:val="24"/>
              </w:rPr>
              <w:t>"Service Level Threshold"</w:t>
            </w:r>
          </w:p>
        </w:tc>
        <w:tc>
          <w:tcPr>
            <w:tcW w:w="5953" w:type="dxa"/>
            <w:shd w:val="clear" w:color="auto" w:fill="auto"/>
          </w:tcPr>
          <w:p w14:paraId="3CBFA6CC" w14:textId="77777777" w:rsidR="00C20902" w:rsidRPr="00091B0C" w:rsidRDefault="00C20902" w:rsidP="009674CA">
            <w:pPr>
              <w:pStyle w:val="GPsDefinition"/>
              <w:tabs>
                <w:tab w:val="left" w:pos="-179"/>
              </w:tabs>
              <w:jc w:val="left"/>
              <w:rPr>
                <w:sz w:val="24"/>
                <w:szCs w:val="24"/>
              </w:rPr>
            </w:pPr>
            <w:r w:rsidRPr="00091B0C">
              <w:rPr>
                <w:sz w:val="24"/>
                <w:szCs w:val="24"/>
              </w:rPr>
              <w:t>shall be as set out against the relevant Service Level in the Annex to Part A of this Schedule.</w:t>
            </w:r>
          </w:p>
        </w:tc>
      </w:tr>
    </w:tbl>
    <w:p w14:paraId="3CBFA6CE" w14:textId="77777777" w:rsidR="005D1C56" w:rsidRPr="00091B0C" w:rsidRDefault="00EF7368" w:rsidP="009674CA">
      <w:pPr>
        <w:pStyle w:val="GPSL1CLAUSEHEADING"/>
        <w:ind w:left="720" w:hanging="720"/>
        <w:jc w:val="left"/>
        <w:rPr>
          <w:rFonts w:ascii="Arial" w:hAnsi="Arial"/>
          <w:sz w:val="24"/>
          <w:szCs w:val="24"/>
        </w:rPr>
      </w:pPr>
      <w:r>
        <w:rPr>
          <w:rFonts w:ascii="Arial Bold" w:hAnsi="Arial Bold"/>
          <w:caps w:val="0"/>
          <w:sz w:val="24"/>
          <w:szCs w:val="24"/>
        </w:rPr>
        <w:t>What happens if you don’t meet the Service Levels</w:t>
      </w:r>
    </w:p>
    <w:p w14:paraId="3CBFA6CF"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shall at all times provide the Deliverables to meet or exceed the Service Level Performance Measure for each Service Level.</w:t>
      </w:r>
    </w:p>
    <w:p w14:paraId="3CBFA6D0"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3CBFA6D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send Performance Monitoring Reports to the Buyer detailing the level of service which was achieved in accordance with the provisions of Part B (Performance Monitoring) of this Schedule.</w:t>
      </w:r>
    </w:p>
    <w:p w14:paraId="3CBFA6D2" w14:textId="77777777" w:rsidR="005D1C56" w:rsidRPr="00091B0C"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A Service Credit shall be the Buyer’s exclusive financial remedy for a Service Level Failure except where:</w:t>
      </w:r>
    </w:p>
    <w:p w14:paraId="3CBFA6D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lastRenderedPageBreak/>
        <w:t>the Supplier has over the previous (twelve) 12 Month period exceeded the Service Credit Cap; and/or</w:t>
      </w:r>
    </w:p>
    <w:p w14:paraId="3CBFA6D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Level Failure:</w:t>
      </w:r>
    </w:p>
    <w:p w14:paraId="3CBFA6D5"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exceeds the relevant Service Level Threshold;</w:t>
      </w:r>
    </w:p>
    <w:p w14:paraId="3CBFA6D6"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 xml:space="preserve">has arisen due to a Prohibited Act or wilful Default by the Supplier; </w:t>
      </w:r>
    </w:p>
    <w:p w14:paraId="3CBFA6D7"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corruption or loss of any Government Data; and/or</w:t>
      </w:r>
    </w:p>
    <w:p w14:paraId="3CBFA6D8" w14:textId="77777777" w:rsidR="005D1C56" w:rsidRPr="00091B0C" w:rsidRDefault="005D1C56" w:rsidP="009674CA">
      <w:pPr>
        <w:pStyle w:val="GPSL4numberedclause"/>
        <w:ind w:left="2880" w:hanging="720"/>
        <w:jc w:val="left"/>
        <w:rPr>
          <w:rFonts w:ascii="Arial" w:hAnsi="Arial"/>
          <w:sz w:val="24"/>
          <w:szCs w:val="24"/>
        </w:rPr>
      </w:pPr>
      <w:r w:rsidRPr="00091B0C">
        <w:rPr>
          <w:rFonts w:ascii="Arial" w:hAnsi="Arial"/>
          <w:sz w:val="24"/>
          <w:szCs w:val="24"/>
        </w:rPr>
        <w:t>results in the Buyer being required to make a compensation payment to one or more third parties; and/or</w:t>
      </w:r>
    </w:p>
    <w:p w14:paraId="3CBFA6D9"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Buyer is otherwise entitled to or does terminate this Contract pursuant to Clause 10.4 (CCS and Buyer Termination Rights).</w:t>
      </w:r>
    </w:p>
    <w:p w14:paraId="3CBFA6DA"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Not more than once in each Contract Year, the Buyer may, on giving the Supplier at least three (3) Months’ notice, change the weighting of Service Level Performance Measure in respect of one or more Service Levels </w:t>
      </w:r>
      <w:r w:rsidRPr="00091B0C">
        <w:rPr>
          <w:rFonts w:ascii="Arial" w:hAnsi="Arial"/>
          <w:iCs/>
          <w:sz w:val="24"/>
          <w:szCs w:val="24"/>
        </w:rPr>
        <w:t xml:space="preserve">and the </w:t>
      </w:r>
      <w:r w:rsidRPr="00091B0C">
        <w:rPr>
          <w:rFonts w:ascii="Arial" w:hAnsi="Arial"/>
          <w:sz w:val="24"/>
          <w:szCs w:val="24"/>
        </w:rPr>
        <w:t>Supplier shall not be entitled to</w:t>
      </w:r>
      <w:r w:rsidRPr="00091B0C">
        <w:rPr>
          <w:rFonts w:ascii="Arial" w:hAnsi="Arial"/>
          <w:iCs/>
          <w:sz w:val="24"/>
          <w:szCs w:val="24"/>
        </w:rPr>
        <w:t xml:space="preserve"> object to, or increase the Charges as a result of</w:t>
      </w:r>
      <w:r w:rsidRPr="00091B0C">
        <w:rPr>
          <w:rFonts w:ascii="Arial" w:hAnsi="Arial"/>
          <w:sz w:val="24"/>
          <w:szCs w:val="24"/>
        </w:rPr>
        <w:t xml:space="preserve"> such </w:t>
      </w:r>
      <w:r w:rsidRPr="00091B0C">
        <w:rPr>
          <w:rFonts w:ascii="Arial" w:hAnsi="Arial"/>
          <w:iCs/>
          <w:sz w:val="24"/>
          <w:szCs w:val="24"/>
        </w:rPr>
        <w:t>change</w:t>
      </w:r>
      <w:r w:rsidRPr="00091B0C">
        <w:rPr>
          <w:rFonts w:ascii="Arial" w:hAnsi="Arial"/>
          <w:sz w:val="24"/>
          <w:szCs w:val="24"/>
        </w:rPr>
        <w:t>s, provided that:</w:t>
      </w:r>
    </w:p>
    <w:p w14:paraId="3CBFA6DB"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the total number of Service Levels for which the weighting is to be changed does not exceed the number applicable as at the Start Date; </w:t>
      </w:r>
    </w:p>
    <w:p w14:paraId="3CBFA6DC"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principal purpose of the change is to reflect changes in the Buyer's business requirements and/or priorities or to reflect changing industry standards; and</w:t>
      </w:r>
    </w:p>
    <w:p w14:paraId="3CBFA6DD"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there is no change to the Service Credit Cap.</w:t>
      </w:r>
    </w:p>
    <w:p w14:paraId="3CBFA6DE" w14:textId="77777777" w:rsidR="005D1C56" w:rsidRPr="00EF7368" w:rsidRDefault="00EF7368" w:rsidP="009674CA">
      <w:pPr>
        <w:pStyle w:val="GPSL1CLAUSEHEADING"/>
        <w:ind w:left="720" w:hanging="720"/>
        <w:jc w:val="left"/>
        <w:rPr>
          <w:rFonts w:ascii="Arial Bold" w:hAnsi="Arial Bold"/>
          <w:caps w:val="0"/>
          <w:sz w:val="24"/>
          <w:szCs w:val="24"/>
        </w:rPr>
      </w:pPr>
      <w:r>
        <w:rPr>
          <w:rFonts w:ascii="Arial Bold" w:hAnsi="Arial Bold"/>
          <w:caps w:val="0"/>
          <w:sz w:val="24"/>
          <w:szCs w:val="24"/>
        </w:rPr>
        <w:t>Critical Service Level Failure</w:t>
      </w:r>
    </w:p>
    <w:p w14:paraId="3CBFA6DF" w14:textId="77777777" w:rsidR="005D1C56" w:rsidRPr="00091B0C" w:rsidRDefault="005D1C56" w:rsidP="009674CA">
      <w:pPr>
        <w:pStyle w:val="GPSL2NumberedBoldHeading"/>
        <w:numPr>
          <w:ilvl w:val="0"/>
          <w:numId w:val="0"/>
        </w:numPr>
        <w:jc w:val="left"/>
        <w:rPr>
          <w:rFonts w:ascii="Arial" w:hAnsi="Arial"/>
          <w:sz w:val="24"/>
          <w:szCs w:val="24"/>
        </w:rPr>
      </w:pPr>
      <w:r w:rsidRPr="00091B0C">
        <w:rPr>
          <w:rFonts w:ascii="Arial" w:hAnsi="Arial"/>
          <w:sz w:val="24"/>
          <w:szCs w:val="24"/>
        </w:rPr>
        <w:t>On the occurrence of a Critical Service Level Failure:</w:t>
      </w:r>
    </w:p>
    <w:p w14:paraId="3CBFA6E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any Service Credits that would otherwise have accrued during the relevant Service Period shall not accrue; and</w:t>
      </w:r>
    </w:p>
    <w:p w14:paraId="3CBFA6E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(subject to the Service Credit Cap) be entitled to withhold and retain as compensation a sum equal to any Charges which would otherwise have been due to the Supplier in respect of that Service Period ("</w:t>
      </w:r>
      <w:r w:rsidRPr="00091B0C">
        <w:rPr>
          <w:rFonts w:ascii="Arial" w:hAnsi="Arial"/>
          <w:b/>
          <w:sz w:val="24"/>
          <w:szCs w:val="24"/>
        </w:rPr>
        <w:t>Compensation for Critical Service Level Failure</w:t>
      </w:r>
      <w:r w:rsidRPr="00091B0C">
        <w:rPr>
          <w:rFonts w:ascii="Arial" w:hAnsi="Arial"/>
          <w:sz w:val="24"/>
          <w:szCs w:val="24"/>
        </w:rPr>
        <w:t>"),</w:t>
      </w:r>
    </w:p>
    <w:p w14:paraId="3CBFA6E2" w14:textId="77777777" w:rsidR="005D1C56" w:rsidRPr="00091B0C" w:rsidRDefault="005D1C56" w:rsidP="009674CA">
      <w:pPr>
        <w:pStyle w:val="GPSL2Indent"/>
        <w:ind w:left="720"/>
        <w:jc w:val="left"/>
        <w:rPr>
          <w:rFonts w:ascii="Arial" w:hAnsi="Arial"/>
          <w:sz w:val="24"/>
        </w:rPr>
      </w:pPr>
      <w:r w:rsidRPr="00091B0C">
        <w:rPr>
          <w:rFonts w:ascii="Arial" w:hAnsi="Arial"/>
          <w:sz w:val="24"/>
        </w:rPr>
        <w:t xml:space="preserve">provided that the operation of this paragraph </w:t>
      </w:r>
      <w:r w:rsidRPr="00091B0C">
        <w:rPr>
          <w:rFonts w:ascii="Arial" w:hAnsi="Arial"/>
          <w:sz w:val="24"/>
        </w:rPr>
        <w:fldChar w:fldCharType="begin"/>
      </w:r>
      <w:r w:rsidRPr="00091B0C">
        <w:rPr>
          <w:rFonts w:ascii="Arial" w:hAnsi="Arial"/>
          <w:sz w:val="24"/>
        </w:rPr>
        <w:instrText xml:space="preserve"> REF _Ref492661388 \r \h </w:instrText>
      </w:r>
      <w:r w:rsidR="00091B0C" w:rsidRPr="00091B0C">
        <w:rPr>
          <w:rFonts w:ascii="Arial" w:hAnsi="Arial"/>
          <w:sz w:val="24"/>
        </w:rPr>
        <w:instrText xml:space="preserve"> \* MERGEFORMAT </w:instrText>
      </w:r>
      <w:r w:rsidRPr="00091B0C">
        <w:rPr>
          <w:rFonts w:ascii="Arial" w:hAnsi="Arial"/>
          <w:sz w:val="24"/>
        </w:rPr>
      </w:r>
      <w:r w:rsidRPr="00091B0C">
        <w:rPr>
          <w:rFonts w:ascii="Arial" w:hAnsi="Arial"/>
          <w:sz w:val="24"/>
        </w:rPr>
        <w:fldChar w:fldCharType="separate"/>
      </w:r>
      <w:r w:rsidRPr="00091B0C">
        <w:rPr>
          <w:rFonts w:ascii="Arial" w:hAnsi="Arial"/>
          <w:sz w:val="24"/>
        </w:rPr>
        <w:t>3</w:t>
      </w:r>
      <w:r w:rsidRPr="00091B0C">
        <w:rPr>
          <w:rFonts w:ascii="Arial" w:hAnsi="Arial"/>
          <w:sz w:val="24"/>
        </w:rPr>
        <w:fldChar w:fldCharType="end"/>
      </w:r>
      <w:r w:rsidRPr="00091B0C">
        <w:rPr>
          <w:rFonts w:ascii="Arial" w:hAnsi="Arial"/>
          <w:sz w:val="24"/>
        </w:rPr>
        <w:t xml:space="preserve"> shall be without prejudice to the right of the Buyer to terminate this Contract and/or to claim damages from the Supplier for material Default.</w:t>
      </w:r>
    </w:p>
    <w:p w14:paraId="3CBFA6E3" w14:textId="77777777" w:rsidR="005D1C56" w:rsidRPr="00091B0C" w:rsidRDefault="005D1C56" w:rsidP="009674CA">
      <w:pPr>
        <w:pStyle w:val="GPSL1CLAUSEHEADING"/>
        <w:numPr>
          <w:ilvl w:val="0"/>
          <w:numId w:val="0"/>
        </w:numPr>
        <w:ind w:left="426"/>
        <w:jc w:val="left"/>
        <w:rPr>
          <w:rFonts w:ascii="Arial" w:hAnsi="Arial"/>
          <w:sz w:val="24"/>
          <w:szCs w:val="24"/>
        </w:rPr>
      </w:pPr>
    </w:p>
    <w:p w14:paraId="3CBFA6E4" w14:textId="77777777" w:rsidR="005D1C56" w:rsidRPr="00EF7368" w:rsidRDefault="005D1C56" w:rsidP="009674CA">
      <w:pPr>
        <w:pStyle w:val="GPSSchPart"/>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3CBFA6E5" w14:textId="77777777" w:rsidR="005D1C56" w:rsidRPr="00EF7368" w:rsidRDefault="00EF7368" w:rsidP="009674CA">
      <w:pPr>
        <w:pStyle w:val="GPSL1CLAUSEHEADING"/>
        <w:numPr>
          <w:ilvl w:val="0"/>
          <w:numId w:val="3"/>
        </w:numPr>
        <w:tabs>
          <w:tab w:val="clear" w:pos="142"/>
        </w:tabs>
        <w:jc w:val="left"/>
        <w:rPr>
          <w:rFonts w:ascii="Arial Bold" w:hAnsi="Arial Bold"/>
          <w:caps w:val="0"/>
          <w:sz w:val="24"/>
          <w:szCs w:val="24"/>
        </w:rPr>
      </w:pPr>
      <w:r>
        <w:rPr>
          <w:rFonts w:ascii="Arial Bold" w:hAnsi="Arial Bold"/>
          <w:caps w:val="0"/>
          <w:sz w:val="24"/>
          <w:szCs w:val="24"/>
        </w:rPr>
        <w:t>Service Levels</w:t>
      </w:r>
    </w:p>
    <w:p w14:paraId="3CBFA6E6"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3CBFA6E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3CBFA6E8"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3CBFA6E9"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3CBFA6EA"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3CBFA6EB"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3CBFA6EC"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3CBFA6E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p>
    <w:p w14:paraId="3CBFA6EE"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Service Credits</w:t>
      </w:r>
    </w:p>
    <w:p w14:paraId="3CBFA6E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shall use the Performance Monitoring Reports supplied by the Supplier to verify the calculation and accuracy of the Service Credits, if any, applicable to each Service Period.</w:t>
      </w:r>
    </w:p>
    <w:p w14:paraId="3CBFA6F0"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CBFA6F1" w14:textId="6ADEB8AF" w:rsidR="005D1C56" w:rsidRDefault="005D1C56" w:rsidP="009674CA">
      <w:pPr>
        <w:pStyle w:val="GPSSchAnnexname"/>
        <w:jc w:val="left"/>
        <w:rPr>
          <w:rFonts w:ascii="Arial Bold" w:hAnsi="Arial Bold" w:cs="Arial"/>
          <w:caps w:val="0"/>
          <w:sz w:val="36"/>
          <w:szCs w:val="24"/>
        </w:rPr>
      </w:pPr>
      <w:r w:rsidRPr="00091B0C">
        <w:rPr>
          <w:rFonts w:ascii="Arial" w:hAnsi="Arial" w:cs="Arial"/>
          <w:sz w:val="24"/>
          <w:szCs w:val="24"/>
        </w:rPr>
        <w:br w:type="page"/>
      </w:r>
      <w:r w:rsidR="009674CA">
        <w:rPr>
          <w:rFonts w:ascii="Arial Bold" w:hAnsi="Arial Bold" w:cs="Arial"/>
          <w:caps w:val="0"/>
          <w:sz w:val="36"/>
          <w:szCs w:val="24"/>
        </w:rPr>
        <w:lastRenderedPageBreak/>
        <w:t>Annex A to Part A</w:t>
      </w:r>
      <w:r w:rsidRPr="009674CA">
        <w:rPr>
          <w:rFonts w:ascii="Arial Bold" w:hAnsi="Arial Bold" w:cs="Arial"/>
          <w:caps w:val="0"/>
          <w:sz w:val="36"/>
          <w:szCs w:val="24"/>
        </w:rPr>
        <w:t xml:space="preserve">: </w:t>
      </w:r>
      <w:r w:rsidR="009674CA">
        <w:rPr>
          <w:rFonts w:ascii="Arial Bold" w:hAnsi="Arial Bold" w:cs="Arial"/>
          <w:caps w:val="0"/>
          <w:sz w:val="36"/>
          <w:szCs w:val="24"/>
        </w:rPr>
        <w:t>Services Levels and Service Credits Table</w:t>
      </w:r>
    </w:p>
    <w:p w14:paraId="65FEFA6C" w14:textId="77777777" w:rsidR="00274D62" w:rsidRPr="00EF4BE1" w:rsidRDefault="00274D62" w:rsidP="00274D62">
      <w:pPr>
        <w:pStyle w:val="GPSSchAnnexname"/>
        <w:jc w:val="left"/>
        <w:rPr>
          <w:rFonts w:ascii="Arial Bold" w:hAnsi="Arial Bold" w:cs="Arial"/>
          <w:caps w:val="0"/>
          <w:sz w:val="24"/>
          <w:szCs w:val="24"/>
        </w:rPr>
      </w:pPr>
    </w:p>
    <w:tbl>
      <w:tblPr>
        <w:tblpPr w:leftFromText="180" w:rightFromText="180" w:vertAnchor="text" w:tblpY="1"/>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259"/>
        <w:gridCol w:w="1418"/>
        <w:gridCol w:w="2268"/>
        <w:gridCol w:w="1847"/>
      </w:tblGrid>
      <w:tr w:rsidR="00274D62" w:rsidRPr="00513AA2" w14:paraId="22B62AC0" w14:textId="77777777" w:rsidTr="00B57EC8">
        <w:trPr>
          <w:trHeight w:val="1213"/>
          <w:tblHeader/>
        </w:trPr>
        <w:tc>
          <w:tcPr>
            <w:tcW w:w="6658" w:type="dxa"/>
            <w:gridSpan w:val="4"/>
            <w:shd w:val="clear" w:color="auto" w:fill="D9D9D9"/>
          </w:tcPr>
          <w:p w14:paraId="01D9F00F" w14:textId="77777777" w:rsidR="00274D62" w:rsidRPr="00B72EA8" w:rsidRDefault="00274D62" w:rsidP="00B57EC8">
            <w:pPr>
              <w:ind w:left="95"/>
              <w:jc w:val="center"/>
              <w:rPr>
                <w:rFonts w:ascii="Arial" w:hAnsi="Arial" w:cs="Arial"/>
                <w:sz w:val="20"/>
                <w:szCs w:val="20"/>
              </w:rPr>
            </w:pPr>
            <w:bookmarkStart w:id="0" w:name="_Hlk58835769"/>
            <w:r w:rsidRPr="00B72EA8">
              <w:rPr>
                <w:rFonts w:ascii="Arial" w:hAnsi="Arial" w:cs="Arial"/>
                <w:sz w:val="20"/>
                <w:szCs w:val="20"/>
              </w:rPr>
              <w:t>Service Levels</w:t>
            </w:r>
          </w:p>
        </w:tc>
        <w:tc>
          <w:tcPr>
            <w:tcW w:w="1847" w:type="dxa"/>
            <w:vMerge w:val="restart"/>
            <w:shd w:val="clear" w:color="auto" w:fill="D9D9D9"/>
            <w:vAlign w:val="center"/>
          </w:tcPr>
          <w:p w14:paraId="20DB155D" w14:textId="77777777" w:rsidR="00274D62" w:rsidRPr="00B72EA8" w:rsidRDefault="00274D62" w:rsidP="00B57EC8">
            <w:pPr>
              <w:ind w:left="95"/>
              <w:rPr>
                <w:rFonts w:ascii="Arial" w:hAnsi="Arial" w:cs="Arial"/>
                <w:sz w:val="20"/>
                <w:szCs w:val="20"/>
              </w:rPr>
            </w:pPr>
            <w:r w:rsidRPr="00B72EA8">
              <w:rPr>
                <w:rFonts w:ascii="Arial" w:hAnsi="Arial" w:cs="Arial"/>
                <w:sz w:val="20"/>
                <w:szCs w:val="20"/>
              </w:rPr>
              <w:t>Service Credit for each Service Period</w:t>
            </w:r>
          </w:p>
          <w:p w14:paraId="0FCF672F" w14:textId="77777777" w:rsidR="00274D62" w:rsidRPr="00B72EA8" w:rsidRDefault="00274D62" w:rsidP="00B57EC8">
            <w:pPr>
              <w:ind w:left="95"/>
              <w:rPr>
                <w:rFonts w:ascii="Arial" w:hAnsi="Arial" w:cs="Arial"/>
                <w:sz w:val="18"/>
                <w:szCs w:val="18"/>
              </w:rPr>
            </w:pPr>
          </w:p>
        </w:tc>
      </w:tr>
      <w:tr w:rsidR="00274D62" w:rsidRPr="00513AA2" w14:paraId="34ECA97D" w14:textId="77777777" w:rsidTr="00B57EC8">
        <w:trPr>
          <w:trHeight w:val="1213"/>
          <w:tblHeader/>
        </w:trPr>
        <w:tc>
          <w:tcPr>
            <w:tcW w:w="1713" w:type="dxa"/>
            <w:shd w:val="clear" w:color="auto" w:fill="D9D9D9"/>
            <w:vAlign w:val="center"/>
          </w:tcPr>
          <w:p w14:paraId="4192D5D3" w14:textId="77777777" w:rsidR="00274D62" w:rsidRPr="00B72EA8" w:rsidRDefault="00274D62" w:rsidP="00B57EC8">
            <w:pPr>
              <w:ind w:left="61"/>
              <w:rPr>
                <w:rFonts w:ascii="Arial" w:hAnsi="Arial" w:cs="Arial"/>
                <w:sz w:val="20"/>
                <w:szCs w:val="20"/>
              </w:rPr>
            </w:pPr>
            <w:r w:rsidRPr="00B72EA8">
              <w:rPr>
                <w:rFonts w:ascii="Arial" w:hAnsi="Arial" w:cs="Arial"/>
                <w:sz w:val="20"/>
                <w:szCs w:val="20"/>
              </w:rPr>
              <w:t>Service Level Performance Criterion</w:t>
            </w:r>
          </w:p>
        </w:tc>
        <w:tc>
          <w:tcPr>
            <w:tcW w:w="1259" w:type="dxa"/>
            <w:shd w:val="clear" w:color="auto" w:fill="D9D9D9"/>
            <w:vAlign w:val="center"/>
          </w:tcPr>
          <w:p w14:paraId="3921E3D5" w14:textId="77777777" w:rsidR="00274D62" w:rsidRPr="00B72EA8" w:rsidRDefault="00274D62" w:rsidP="00B57EC8">
            <w:pPr>
              <w:ind w:left="95"/>
              <w:rPr>
                <w:rFonts w:ascii="Arial" w:hAnsi="Arial" w:cs="Arial"/>
                <w:sz w:val="20"/>
                <w:szCs w:val="20"/>
              </w:rPr>
            </w:pPr>
            <w:r w:rsidRPr="00B72EA8">
              <w:rPr>
                <w:rFonts w:ascii="Arial" w:hAnsi="Arial" w:cs="Arial"/>
                <w:sz w:val="20"/>
                <w:szCs w:val="20"/>
              </w:rPr>
              <w:t>Key Indicator</w:t>
            </w:r>
          </w:p>
        </w:tc>
        <w:tc>
          <w:tcPr>
            <w:tcW w:w="1418" w:type="dxa"/>
            <w:shd w:val="clear" w:color="auto" w:fill="D9D9D9"/>
            <w:vAlign w:val="center"/>
          </w:tcPr>
          <w:p w14:paraId="642E3699" w14:textId="77777777" w:rsidR="00274D62" w:rsidRPr="00B72EA8" w:rsidRDefault="00274D62" w:rsidP="00B57EC8">
            <w:pPr>
              <w:rPr>
                <w:rFonts w:ascii="Arial" w:hAnsi="Arial" w:cs="Arial"/>
                <w:sz w:val="20"/>
                <w:szCs w:val="20"/>
              </w:rPr>
            </w:pPr>
            <w:r w:rsidRPr="00B72EA8">
              <w:rPr>
                <w:rFonts w:ascii="Arial" w:hAnsi="Arial" w:cs="Arial"/>
                <w:sz w:val="20"/>
                <w:szCs w:val="20"/>
              </w:rPr>
              <w:t>Service Level Performance Measure</w:t>
            </w:r>
          </w:p>
        </w:tc>
        <w:tc>
          <w:tcPr>
            <w:tcW w:w="2268" w:type="dxa"/>
            <w:shd w:val="clear" w:color="auto" w:fill="D9D9D9"/>
          </w:tcPr>
          <w:p w14:paraId="5BF16BB7" w14:textId="77777777" w:rsidR="00274D62" w:rsidRPr="00B72EA8" w:rsidRDefault="00274D62" w:rsidP="00B57EC8">
            <w:pPr>
              <w:ind w:left="95"/>
              <w:rPr>
                <w:rFonts w:ascii="Arial" w:hAnsi="Arial" w:cs="Arial"/>
                <w:sz w:val="20"/>
                <w:szCs w:val="20"/>
              </w:rPr>
            </w:pPr>
            <w:r w:rsidRPr="00B72EA8">
              <w:rPr>
                <w:rFonts w:ascii="Arial" w:hAnsi="Arial" w:cs="Arial"/>
                <w:sz w:val="20"/>
                <w:szCs w:val="20"/>
              </w:rPr>
              <w:t>Service Level Threshold</w:t>
            </w:r>
          </w:p>
        </w:tc>
        <w:tc>
          <w:tcPr>
            <w:tcW w:w="1847" w:type="dxa"/>
            <w:vMerge/>
            <w:shd w:val="clear" w:color="auto" w:fill="D9D9D9"/>
            <w:vAlign w:val="center"/>
          </w:tcPr>
          <w:p w14:paraId="57BE270B" w14:textId="77777777" w:rsidR="00274D62" w:rsidRPr="00B72EA8" w:rsidRDefault="00274D62" w:rsidP="00B57EC8">
            <w:pPr>
              <w:ind w:left="95"/>
              <w:rPr>
                <w:rFonts w:ascii="Arial" w:hAnsi="Arial" w:cs="Arial"/>
                <w:sz w:val="18"/>
                <w:szCs w:val="18"/>
              </w:rPr>
            </w:pPr>
          </w:p>
        </w:tc>
      </w:tr>
      <w:tr w:rsidR="00274D62" w:rsidRPr="00513AA2" w14:paraId="096EF085" w14:textId="77777777" w:rsidTr="00B57EC8">
        <w:trPr>
          <w:trHeight w:val="1474"/>
        </w:trPr>
        <w:tc>
          <w:tcPr>
            <w:tcW w:w="1713" w:type="dxa"/>
          </w:tcPr>
          <w:p w14:paraId="762EE7BD" w14:textId="77777777" w:rsidR="00274D62" w:rsidRPr="00B72EA8" w:rsidRDefault="00274D62" w:rsidP="00B57EC8">
            <w:pPr>
              <w:spacing w:after="120"/>
              <w:ind w:left="61"/>
              <w:rPr>
                <w:rFonts w:ascii="Arial" w:hAnsi="Arial" w:cs="Arial"/>
                <w:sz w:val="18"/>
                <w:szCs w:val="18"/>
              </w:rPr>
            </w:pPr>
            <w:r w:rsidRPr="00B72EA8">
              <w:rPr>
                <w:rFonts w:ascii="Arial" w:hAnsi="Arial" w:cs="Arial"/>
                <w:sz w:val="18"/>
                <w:szCs w:val="18"/>
              </w:rPr>
              <w:t>Accurate and timely billing of Buyer</w:t>
            </w:r>
          </w:p>
          <w:p w14:paraId="007D3ADF" w14:textId="77777777" w:rsidR="00274D62" w:rsidRPr="00B72EA8" w:rsidRDefault="00274D62" w:rsidP="00B57EC8">
            <w:pPr>
              <w:spacing w:after="120"/>
              <w:ind w:left="61"/>
              <w:rPr>
                <w:rFonts w:ascii="Arial" w:hAnsi="Arial" w:cs="Arial"/>
                <w:sz w:val="18"/>
                <w:szCs w:val="18"/>
              </w:rPr>
            </w:pPr>
          </w:p>
        </w:tc>
        <w:tc>
          <w:tcPr>
            <w:tcW w:w="1259" w:type="dxa"/>
          </w:tcPr>
          <w:p w14:paraId="5F481E34"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Accuracy /Timelines</w:t>
            </w:r>
          </w:p>
          <w:p w14:paraId="6CBB9CA3" w14:textId="77777777" w:rsidR="00274D62" w:rsidRPr="00B72EA8" w:rsidRDefault="00274D62" w:rsidP="00B57EC8">
            <w:pPr>
              <w:spacing w:after="120"/>
              <w:ind w:left="95"/>
              <w:rPr>
                <w:rFonts w:ascii="Arial" w:hAnsi="Arial" w:cs="Arial"/>
                <w:sz w:val="18"/>
                <w:szCs w:val="18"/>
              </w:rPr>
            </w:pPr>
          </w:p>
        </w:tc>
        <w:tc>
          <w:tcPr>
            <w:tcW w:w="1418" w:type="dxa"/>
          </w:tcPr>
          <w:p w14:paraId="74750628" w14:textId="77777777" w:rsidR="00274D62" w:rsidRPr="00B72EA8" w:rsidRDefault="00274D62" w:rsidP="00B57EC8">
            <w:pPr>
              <w:spacing w:after="120"/>
              <w:rPr>
                <w:rFonts w:ascii="Arial" w:hAnsi="Arial" w:cs="Arial"/>
                <w:sz w:val="18"/>
                <w:szCs w:val="18"/>
              </w:rPr>
            </w:pPr>
            <w:r w:rsidRPr="00B72EA8">
              <w:rPr>
                <w:rFonts w:ascii="Arial" w:hAnsi="Arial" w:cs="Arial"/>
                <w:sz w:val="18"/>
                <w:szCs w:val="18"/>
              </w:rPr>
              <w:t>at least 99% at all times</w:t>
            </w:r>
          </w:p>
          <w:p w14:paraId="487A30EE" w14:textId="77777777" w:rsidR="00274D62" w:rsidRPr="00B72EA8" w:rsidRDefault="00274D62" w:rsidP="00B57EC8">
            <w:pPr>
              <w:spacing w:after="120"/>
              <w:rPr>
                <w:rFonts w:ascii="Arial" w:hAnsi="Arial" w:cs="Arial"/>
                <w:sz w:val="18"/>
                <w:szCs w:val="18"/>
              </w:rPr>
            </w:pPr>
          </w:p>
        </w:tc>
        <w:tc>
          <w:tcPr>
            <w:tcW w:w="2268" w:type="dxa"/>
          </w:tcPr>
          <w:p w14:paraId="12B3F2CE"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Invoices to be provided in an accurate and timely manner</w:t>
            </w:r>
            <w:r>
              <w:rPr>
                <w:rFonts w:ascii="Arial" w:hAnsi="Arial" w:cs="Arial"/>
                <w:sz w:val="18"/>
                <w:szCs w:val="18"/>
              </w:rPr>
              <w:t xml:space="preserve">. </w:t>
            </w:r>
            <w:r w:rsidRPr="00984990">
              <w:rPr>
                <w:rFonts w:ascii="Arial" w:hAnsi="Arial" w:cs="Arial"/>
                <w:sz w:val="18"/>
                <w:szCs w:val="18"/>
              </w:rPr>
              <w:t xml:space="preserve"> Each invoice submitted includes, but is not limited to: Account number, supplier order number, customer’s order reference, product information including description, amount ordered, unit and total price (excluding and including VAT), delivery address and contact name</w:t>
            </w:r>
            <w:r>
              <w:rPr>
                <w:rFonts w:ascii="Arial" w:hAnsi="Arial" w:cs="Arial"/>
                <w:sz w:val="18"/>
                <w:szCs w:val="18"/>
              </w:rPr>
              <w:t>.</w:t>
            </w:r>
          </w:p>
        </w:tc>
        <w:tc>
          <w:tcPr>
            <w:tcW w:w="1847" w:type="dxa"/>
          </w:tcPr>
          <w:p w14:paraId="1C76823C"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r w:rsidR="00274D62" w:rsidRPr="00513AA2" w14:paraId="47EAB4FE" w14:textId="77777777" w:rsidTr="00B57EC8">
        <w:trPr>
          <w:trHeight w:val="1474"/>
        </w:trPr>
        <w:tc>
          <w:tcPr>
            <w:tcW w:w="1713" w:type="dxa"/>
          </w:tcPr>
          <w:p w14:paraId="000DE50E" w14:textId="77777777" w:rsidR="00274D62" w:rsidRDefault="00274D62" w:rsidP="00B57EC8">
            <w:pPr>
              <w:spacing w:after="120"/>
              <w:ind w:left="61"/>
              <w:rPr>
                <w:rFonts w:ascii="Arial" w:hAnsi="Arial" w:cs="Arial"/>
                <w:sz w:val="18"/>
                <w:szCs w:val="18"/>
              </w:rPr>
            </w:pPr>
            <w:r>
              <w:rPr>
                <w:rFonts w:ascii="Arial" w:hAnsi="Arial" w:cs="Arial"/>
                <w:sz w:val="18"/>
                <w:szCs w:val="18"/>
              </w:rPr>
              <w:t>Access to Ordering System</w:t>
            </w:r>
          </w:p>
        </w:tc>
        <w:tc>
          <w:tcPr>
            <w:tcW w:w="1259" w:type="dxa"/>
          </w:tcPr>
          <w:p w14:paraId="3018E92F" w14:textId="77777777" w:rsidR="00274D62" w:rsidRDefault="00274D62" w:rsidP="00B57EC8">
            <w:pPr>
              <w:spacing w:after="120"/>
              <w:ind w:left="95"/>
              <w:rPr>
                <w:rFonts w:ascii="Arial" w:hAnsi="Arial" w:cs="Arial"/>
                <w:sz w:val="18"/>
                <w:szCs w:val="18"/>
              </w:rPr>
            </w:pPr>
            <w:r>
              <w:rPr>
                <w:rFonts w:ascii="Arial" w:hAnsi="Arial" w:cs="Arial"/>
                <w:sz w:val="18"/>
                <w:szCs w:val="18"/>
              </w:rPr>
              <w:t xml:space="preserve">Availability </w:t>
            </w:r>
          </w:p>
        </w:tc>
        <w:tc>
          <w:tcPr>
            <w:tcW w:w="1418" w:type="dxa"/>
          </w:tcPr>
          <w:p w14:paraId="46B6722A" w14:textId="77777777" w:rsidR="00274D62" w:rsidRDefault="00274D62" w:rsidP="00B57EC8">
            <w:pPr>
              <w:spacing w:after="120"/>
              <w:rPr>
                <w:rFonts w:ascii="Arial" w:hAnsi="Arial" w:cs="Arial"/>
                <w:sz w:val="18"/>
                <w:szCs w:val="18"/>
              </w:rPr>
            </w:pPr>
            <w:r w:rsidRPr="00AC03F0">
              <w:rPr>
                <w:rFonts w:ascii="Arial" w:hAnsi="Arial" w:cs="Arial"/>
                <w:sz w:val="18"/>
                <w:szCs w:val="18"/>
              </w:rPr>
              <w:t>at least 99% at all times</w:t>
            </w:r>
          </w:p>
        </w:tc>
        <w:tc>
          <w:tcPr>
            <w:tcW w:w="2268" w:type="dxa"/>
          </w:tcPr>
          <w:p w14:paraId="60467E50" w14:textId="77777777" w:rsidR="00274D62" w:rsidRPr="00984990" w:rsidRDefault="00274D62" w:rsidP="00B57EC8">
            <w:pPr>
              <w:spacing w:after="120"/>
              <w:rPr>
                <w:rFonts w:ascii="Arial" w:hAnsi="Arial" w:cs="Arial"/>
                <w:sz w:val="18"/>
                <w:szCs w:val="18"/>
              </w:rPr>
            </w:pPr>
            <w:r w:rsidRPr="00984990">
              <w:rPr>
                <w:rFonts w:ascii="Arial" w:hAnsi="Arial" w:cs="Arial"/>
                <w:sz w:val="18"/>
                <w:szCs w:val="18"/>
              </w:rPr>
              <w:t>The online ordering system will be available between the hours of 07:00 and 22:00 seven days per week</w:t>
            </w:r>
            <w:r>
              <w:rPr>
                <w:rFonts w:ascii="Arial" w:hAnsi="Arial" w:cs="Arial"/>
                <w:sz w:val="18"/>
                <w:szCs w:val="18"/>
              </w:rPr>
              <w:t>.</w:t>
            </w:r>
            <w:r w:rsidRPr="00984990">
              <w:rPr>
                <w:rFonts w:ascii="Arial" w:hAnsi="Arial" w:cs="Arial"/>
                <w:sz w:val="18"/>
                <w:szCs w:val="18"/>
              </w:rPr>
              <w:t> </w:t>
            </w:r>
          </w:p>
        </w:tc>
        <w:tc>
          <w:tcPr>
            <w:tcW w:w="1847" w:type="dxa"/>
          </w:tcPr>
          <w:p w14:paraId="0B68A0BA"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r w:rsidR="00274D62" w:rsidRPr="00513AA2" w14:paraId="788FC86E" w14:textId="77777777" w:rsidTr="00B57EC8">
        <w:trPr>
          <w:trHeight w:val="1474"/>
        </w:trPr>
        <w:tc>
          <w:tcPr>
            <w:tcW w:w="1713" w:type="dxa"/>
          </w:tcPr>
          <w:p w14:paraId="122E61AC" w14:textId="77777777" w:rsidR="00274D62" w:rsidRPr="00B72EA8" w:rsidRDefault="00274D62" w:rsidP="00B57EC8">
            <w:pPr>
              <w:spacing w:after="120"/>
              <w:ind w:left="61"/>
              <w:rPr>
                <w:rFonts w:ascii="Arial" w:hAnsi="Arial" w:cs="Arial"/>
                <w:sz w:val="18"/>
                <w:szCs w:val="18"/>
              </w:rPr>
            </w:pPr>
            <w:r>
              <w:rPr>
                <w:rFonts w:ascii="Arial" w:hAnsi="Arial" w:cs="Arial"/>
                <w:sz w:val="18"/>
                <w:szCs w:val="18"/>
              </w:rPr>
              <w:t>Planned Downtime</w:t>
            </w:r>
          </w:p>
        </w:tc>
        <w:tc>
          <w:tcPr>
            <w:tcW w:w="1259" w:type="dxa"/>
          </w:tcPr>
          <w:p w14:paraId="1865BE75" w14:textId="77777777" w:rsidR="00274D62" w:rsidRPr="00B72EA8" w:rsidRDefault="00274D62" w:rsidP="00B57EC8">
            <w:pPr>
              <w:spacing w:after="120"/>
              <w:ind w:left="95"/>
              <w:rPr>
                <w:rFonts w:ascii="Arial" w:hAnsi="Arial" w:cs="Arial"/>
                <w:sz w:val="18"/>
                <w:szCs w:val="18"/>
              </w:rPr>
            </w:pPr>
            <w:r>
              <w:rPr>
                <w:rFonts w:ascii="Arial" w:hAnsi="Arial" w:cs="Arial"/>
                <w:sz w:val="18"/>
                <w:szCs w:val="18"/>
              </w:rPr>
              <w:t>Availability</w:t>
            </w:r>
          </w:p>
        </w:tc>
        <w:tc>
          <w:tcPr>
            <w:tcW w:w="1418" w:type="dxa"/>
          </w:tcPr>
          <w:p w14:paraId="1248401C" w14:textId="77777777" w:rsidR="00274D62" w:rsidRPr="00B72EA8" w:rsidRDefault="00274D62" w:rsidP="00B57EC8">
            <w:pPr>
              <w:spacing w:after="120"/>
              <w:rPr>
                <w:rFonts w:ascii="Arial" w:hAnsi="Arial" w:cs="Arial"/>
                <w:sz w:val="18"/>
                <w:szCs w:val="18"/>
              </w:rPr>
            </w:pPr>
            <w:r w:rsidRPr="00AC03F0">
              <w:rPr>
                <w:rFonts w:ascii="Arial" w:hAnsi="Arial" w:cs="Arial"/>
                <w:sz w:val="18"/>
                <w:szCs w:val="18"/>
              </w:rPr>
              <w:t>at least 99% at all times</w:t>
            </w:r>
          </w:p>
        </w:tc>
        <w:tc>
          <w:tcPr>
            <w:tcW w:w="2268" w:type="dxa"/>
          </w:tcPr>
          <w:p w14:paraId="78D02F16" w14:textId="77777777" w:rsidR="00274D62" w:rsidRPr="00B72EA8" w:rsidRDefault="00274D62" w:rsidP="00B57EC8">
            <w:pPr>
              <w:spacing w:after="120"/>
              <w:rPr>
                <w:rFonts w:ascii="Arial" w:eastAsia="STZhongsong" w:hAnsi="Arial" w:cs="Arial"/>
                <w:sz w:val="18"/>
                <w:szCs w:val="18"/>
                <w:lang w:eastAsia="zh-CN"/>
              </w:rPr>
            </w:pPr>
            <w:r>
              <w:rPr>
                <w:rFonts w:ascii="Arial" w:eastAsia="STZhongsong" w:hAnsi="Arial" w:cs="Arial"/>
                <w:sz w:val="18"/>
                <w:szCs w:val="18"/>
                <w:lang w:eastAsia="zh-CN"/>
              </w:rPr>
              <w:t xml:space="preserve">Order system downtime schedule published/provided to the Buyer on a monthly basis. </w:t>
            </w:r>
          </w:p>
        </w:tc>
        <w:tc>
          <w:tcPr>
            <w:tcW w:w="1847" w:type="dxa"/>
          </w:tcPr>
          <w:p w14:paraId="65AB52AE"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r w:rsidR="00274D62" w:rsidRPr="00513AA2" w14:paraId="34B76E19" w14:textId="77777777" w:rsidTr="00B57EC8">
        <w:trPr>
          <w:trHeight w:val="1474"/>
        </w:trPr>
        <w:tc>
          <w:tcPr>
            <w:tcW w:w="1713" w:type="dxa"/>
          </w:tcPr>
          <w:p w14:paraId="3F092164" w14:textId="77777777" w:rsidR="00274D62" w:rsidRPr="00B72EA8" w:rsidRDefault="00274D62" w:rsidP="00B57EC8">
            <w:pPr>
              <w:spacing w:after="120"/>
              <w:ind w:left="61"/>
              <w:rPr>
                <w:rFonts w:ascii="Arial" w:hAnsi="Arial" w:cs="Arial"/>
                <w:sz w:val="18"/>
                <w:szCs w:val="18"/>
              </w:rPr>
            </w:pPr>
            <w:r w:rsidRPr="00B72EA8">
              <w:rPr>
                <w:rFonts w:ascii="Arial" w:hAnsi="Arial" w:cs="Arial"/>
                <w:sz w:val="18"/>
                <w:szCs w:val="18"/>
              </w:rPr>
              <w:t>Access to Buyer support</w:t>
            </w:r>
          </w:p>
          <w:p w14:paraId="5C52D5DD" w14:textId="77777777" w:rsidR="00274D62" w:rsidRPr="00B72EA8" w:rsidRDefault="00274D62" w:rsidP="00B57EC8">
            <w:pPr>
              <w:spacing w:after="120"/>
              <w:ind w:left="61"/>
              <w:rPr>
                <w:rFonts w:ascii="Arial" w:hAnsi="Arial" w:cs="Arial"/>
                <w:sz w:val="18"/>
                <w:szCs w:val="18"/>
              </w:rPr>
            </w:pPr>
          </w:p>
        </w:tc>
        <w:tc>
          <w:tcPr>
            <w:tcW w:w="1259" w:type="dxa"/>
          </w:tcPr>
          <w:p w14:paraId="70E365A2"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Availability</w:t>
            </w:r>
          </w:p>
          <w:p w14:paraId="5EBEFCB3" w14:textId="77777777" w:rsidR="00274D62" w:rsidRPr="00B72EA8" w:rsidRDefault="00274D62" w:rsidP="00B57EC8">
            <w:pPr>
              <w:spacing w:after="120"/>
              <w:ind w:left="95"/>
              <w:rPr>
                <w:rFonts w:ascii="Arial" w:hAnsi="Arial" w:cs="Arial"/>
                <w:sz w:val="18"/>
                <w:szCs w:val="18"/>
              </w:rPr>
            </w:pPr>
          </w:p>
          <w:p w14:paraId="5FF13AD0" w14:textId="77777777" w:rsidR="00274D62" w:rsidRPr="00B72EA8" w:rsidRDefault="00274D62" w:rsidP="00B57EC8">
            <w:pPr>
              <w:spacing w:after="120"/>
              <w:ind w:left="95"/>
              <w:rPr>
                <w:rFonts w:ascii="Arial" w:hAnsi="Arial" w:cs="Arial"/>
                <w:sz w:val="18"/>
                <w:szCs w:val="18"/>
              </w:rPr>
            </w:pPr>
          </w:p>
        </w:tc>
        <w:tc>
          <w:tcPr>
            <w:tcW w:w="1418" w:type="dxa"/>
          </w:tcPr>
          <w:p w14:paraId="446A2AF5" w14:textId="77777777" w:rsidR="00274D62" w:rsidRPr="00B72EA8" w:rsidRDefault="00274D62" w:rsidP="00B57EC8">
            <w:pPr>
              <w:spacing w:after="120"/>
              <w:rPr>
                <w:rFonts w:ascii="Arial" w:hAnsi="Arial" w:cs="Arial"/>
                <w:sz w:val="18"/>
                <w:szCs w:val="18"/>
              </w:rPr>
            </w:pPr>
            <w:r w:rsidRPr="00B72EA8">
              <w:rPr>
                <w:rFonts w:ascii="Arial" w:hAnsi="Arial" w:cs="Arial"/>
                <w:sz w:val="18"/>
                <w:szCs w:val="18"/>
              </w:rPr>
              <w:t>at least 99% at all times</w:t>
            </w:r>
          </w:p>
          <w:p w14:paraId="37FEDA56" w14:textId="77777777" w:rsidR="00274D62" w:rsidRPr="00B72EA8" w:rsidRDefault="00274D62" w:rsidP="00B57EC8">
            <w:pPr>
              <w:spacing w:after="120"/>
              <w:rPr>
                <w:rFonts w:ascii="Arial" w:hAnsi="Arial" w:cs="Arial"/>
                <w:sz w:val="18"/>
                <w:szCs w:val="18"/>
              </w:rPr>
            </w:pPr>
          </w:p>
        </w:tc>
        <w:tc>
          <w:tcPr>
            <w:tcW w:w="2268" w:type="dxa"/>
          </w:tcPr>
          <w:p w14:paraId="470AED35" w14:textId="77777777" w:rsidR="00274D62" w:rsidRPr="00B72EA8" w:rsidRDefault="00274D62" w:rsidP="00B57EC8">
            <w:pPr>
              <w:spacing w:after="120"/>
              <w:rPr>
                <w:rFonts w:ascii="Arial" w:hAnsi="Arial" w:cs="Arial"/>
                <w:sz w:val="18"/>
                <w:szCs w:val="18"/>
              </w:rPr>
            </w:pPr>
            <w:r w:rsidRPr="00B72EA8">
              <w:rPr>
                <w:rFonts w:ascii="Arial" w:eastAsia="STZhongsong" w:hAnsi="Arial" w:cs="Arial"/>
                <w:sz w:val="18"/>
                <w:szCs w:val="18"/>
                <w:lang w:eastAsia="zh-CN"/>
              </w:rPr>
              <w:t xml:space="preserve">Helpdesk queries answered within 4 working hours - </w:t>
            </w:r>
            <w:r w:rsidRPr="00B72EA8">
              <w:rPr>
                <w:rFonts w:ascii="Arial" w:hAnsi="Arial" w:cs="Arial"/>
                <w:sz w:val="18"/>
                <w:szCs w:val="18"/>
              </w:rPr>
              <w:t xml:space="preserve">Availability of support during required hours Monday to Friday </w:t>
            </w:r>
            <w:r>
              <w:rPr>
                <w:rFonts w:ascii="Arial" w:hAnsi="Arial" w:cs="Arial"/>
                <w:sz w:val="18"/>
                <w:szCs w:val="18"/>
              </w:rPr>
              <w:t>8</w:t>
            </w:r>
            <w:r w:rsidRPr="00B72EA8">
              <w:rPr>
                <w:rFonts w:ascii="Arial" w:hAnsi="Arial" w:cs="Arial"/>
                <w:sz w:val="18"/>
                <w:szCs w:val="18"/>
              </w:rPr>
              <w:t>:00 am – 17:00 pm</w:t>
            </w:r>
            <w:r>
              <w:rPr>
                <w:rFonts w:ascii="Arial" w:hAnsi="Arial" w:cs="Arial"/>
                <w:sz w:val="18"/>
                <w:szCs w:val="18"/>
              </w:rPr>
              <w:t>.</w:t>
            </w:r>
          </w:p>
        </w:tc>
        <w:tc>
          <w:tcPr>
            <w:tcW w:w="1847" w:type="dxa"/>
          </w:tcPr>
          <w:p w14:paraId="093AED8A"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r w:rsidR="00274D62" w:rsidRPr="00513AA2" w14:paraId="0A330848" w14:textId="77777777" w:rsidTr="00B57EC8">
        <w:trPr>
          <w:trHeight w:val="1474"/>
        </w:trPr>
        <w:tc>
          <w:tcPr>
            <w:tcW w:w="1713" w:type="dxa"/>
          </w:tcPr>
          <w:p w14:paraId="7C0779F0" w14:textId="77777777" w:rsidR="00274D62" w:rsidRPr="00B72EA8" w:rsidRDefault="00274D62" w:rsidP="00B57EC8">
            <w:pPr>
              <w:spacing w:after="120"/>
              <w:ind w:left="61"/>
              <w:rPr>
                <w:rFonts w:ascii="Arial" w:hAnsi="Arial" w:cs="Arial"/>
                <w:sz w:val="18"/>
                <w:szCs w:val="18"/>
              </w:rPr>
            </w:pPr>
            <w:r w:rsidRPr="00B72EA8">
              <w:rPr>
                <w:rFonts w:ascii="Arial" w:hAnsi="Arial" w:cs="Arial"/>
                <w:sz w:val="18"/>
                <w:szCs w:val="18"/>
              </w:rPr>
              <w:lastRenderedPageBreak/>
              <w:t>Delivery of Goods, Orders and Replacement Products</w:t>
            </w:r>
          </w:p>
        </w:tc>
        <w:tc>
          <w:tcPr>
            <w:tcW w:w="1259" w:type="dxa"/>
          </w:tcPr>
          <w:p w14:paraId="45DDE99E"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Accuracy</w:t>
            </w:r>
            <w:r>
              <w:rPr>
                <w:rFonts w:ascii="Arial" w:hAnsi="Arial" w:cs="Arial"/>
                <w:sz w:val="18"/>
                <w:szCs w:val="18"/>
              </w:rPr>
              <w:t xml:space="preserve"> </w:t>
            </w:r>
            <w:r w:rsidRPr="00B72EA8">
              <w:rPr>
                <w:rFonts w:ascii="Arial" w:hAnsi="Arial" w:cs="Arial"/>
                <w:sz w:val="18"/>
                <w:szCs w:val="18"/>
              </w:rPr>
              <w:t>/Timeliness</w:t>
            </w:r>
          </w:p>
        </w:tc>
        <w:tc>
          <w:tcPr>
            <w:tcW w:w="1418" w:type="dxa"/>
          </w:tcPr>
          <w:p w14:paraId="6D582EEF" w14:textId="77777777" w:rsidR="00274D62" w:rsidRPr="00274D62" w:rsidRDefault="00274D62" w:rsidP="00B57EC8">
            <w:pPr>
              <w:spacing w:after="120"/>
              <w:rPr>
                <w:rFonts w:ascii="Arial" w:hAnsi="Arial" w:cs="Arial"/>
                <w:sz w:val="18"/>
                <w:szCs w:val="18"/>
              </w:rPr>
            </w:pPr>
            <w:r w:rsidRPr="00274D62">
              <w:rPr>
                <w:rFonts w:ascii="Arial" w:hAnsi="Arial" w:cs="Arial"/>
                <w:sz w:val="18"/>
                <w:szCs w:val="18"/>
              </w:rPr>
              <w:t>at least 99% at all times</w:t>
            </w:r>
          </w:p>
          <w:p w14:paraId="6B0D6D2D" w14:textId="77777777" w:rsidR="00274D62" w:rsidRPr="00274D62" w:rsidRDefault="00274D62" w:rsidP="00B57EC8">
            <w:pPr>
              <w:spacing w:after="120"/>
              <w:rPr>
                <w:rFonts w:ascii="Arial" w:hAnsi="Arial" w:cs="Arial"/>
                <w:sz w:val="18"/>
                <w:szCs w:val="18"/>
              </w:rPr>
            </w:pPr>
          </w:p>
        </w:tc>
        <w:tc>
          <w:tcPr>
            <w:tcW w:w="2268" w:type="dxa"/>
          </w:tcPr>
          <w:p w14:paraId="7D2235FB" w14:textId="77777777" w:rsidR="00274D62" w:rsidRPr="00274D62" w:rsidRDefault="00274D62" w:rsidP="00B57EC8">
            <w:pPr>
              <w:spacing w:after="120"/>
              <w:rPr>
                <w:rFonts w:ascii="Arial" w:eastAsia="STZhongsong" w:hAnsi="Arial" w:cs="Arial"/>
                <w:sz w:val="18"/>
                <w:szCs w:val="18"/>
                <w:lang w:eastAsia="zh-CN"/>
              </w:rPr>
            </w:pPr>
            <w:r w:rsidRPr="00274D62">
              <w:rPr>
                <w:rFonts w:ascii="Arial" w:eastAsia="STZhongsong" w:hAnsi="Arial" w:cs="Arial"/>
                <w:sz w:val="18"/>
                <w:szCs w:val="18"/>
                <w:lang w:eastAsia="zh-CN"/>
              </w:rPr>
              <w:t>Each Order acknowledged within 24 hours of being placed.</w:t>
            </w:r>
          </w:p>
          <w:p w14:paraId="247DC7E9" w14:textId="77777777" w:rsidR="00274D62" w:rsidRPr="00274D62" w:rsidRDefault="00274D62" w:rsidP="00B57EC8">
            <w:pPr>
              <w:spacing w:after="120"/>
              <w:rPr>
                <w:rFonts w:ascii="Arial" w:eastAsia="STZhongsong" w:hAnsi="Arial" w:cs="Arial"/>
                <w:sz w:val="18"/>
                <w:szCs w:val="18"/>
                <w:lang w:eastAsia="zh-CN"/>
              </w:rPr>
            </w:pPr>
            <w:r w:rsidRPr="00274D62">
              <w:rPr>
                <w:rFonts w:ascii="Arial" w:eastAsia="STZhongsong" w:hAnsi="Arial" w:cs="Arial"/>
                <w:sz w:val="18"/>
                <w:szCs w:val="18"/>
                <w:lang w:eastAsia="zh-CN"/>
              </w:rPr>
              <w:t>Ordered and replacement  Goods delivered within the agreed delivery time and order complete at first attempt.</w:t>
            </w:r>
          </w:p>
        </w:tc>
        <w:tc>
          <w:tcPr>
            <w:tcW w:w="1847" w:type="dxa"/>
          </w:tcPr>
          <w:p w14:paraId="086AF483" w14:textId="77777777" w:rsidR="00274D62" w:rsidRPr="00B72EA8" w:rsidRDefault="00274D62" w:rsidP="00B57EC8">
            <w:pPr>
              <w:spacing w:after="120"/>
              <w:ind w:left="95"/>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r w:rsidR="00274D62" w:rsidRPr="00513AA2" w14:paraId="31EBDA10" w14:textId="77777777" w:rsidTr="00B57EC8">
        <w:trPr>
          <w:trHeight w:val="1474"/>
        </w:trPr>
        <w:tc>
          <w:tcPr>
            <w:tcW w:w="1713" w:type="dxa"/>
          </w:tcPr>
          <w:p w14:paraId="62D15898" w14:textId="77777777" w:rsidR="00274D62" w:rsidRPr="00B72EA8" w:rsidRDefault="00274D62" w:rsidP="00B57EC8">
            <w:pPr>
              <w:rPr>
                <w:rFonts w:ascii="Arial" w:hAnsi="Arial" w:cs="Arial"/>
                <w:sz w:val="18"/>
                <w:szCs w:val="18"/>
              </w:rPr>
            </w:pPr>
            <w:r w:rsidRPr="00B72EA8">
              <w:rPr>
                <w:rFonts w:ascii="Arial" w:hAnsi="Arial" w:cs="Arial"/>
                <w:sz w:val="18"/>
                <w:szCs w:val="18"/>
              </w:rPr>
              <w:t>Complaints Handling &amp; Issue Escalation</w:t>
            </w:r>
          </w:p>
        </w:tc>
        <w:tc>
          <w:tcPr>
            <w:tcW w:w="1259" w:type="dxa"/>
          </w:tcPr>
          <w:p w14:paraId="1440A007" w14:textId="77777777" w:rsidR="00274D62" w:rsidRPr="00B72EA8" w:rsidRDefault="00274D62" w:rsidP="00B57EC8">
            <w:pPr>
              <w:rPr>
                <w:rFonts w:ascii="Arial" w:hAnsi="Arial" w:cs="Arial"/>
                <w:sz w:val="18"/>
                <w:szCs w:val="18"/>
              </w:rPr>
            </w:pPr>
            <w:r w:rsidRPr="00B72EA8">
              <w:rPr>
                <w:rFonts w:ascii="Arial" w:hAnsi="Arial" w:cs="Arial"/>
                <w:sz w:val="18"/>
                <w:szCs w:val="18"/>
              </w:rPr>
              <w:t>Availability /Timeliness</w:t>
            </w:r>
          </w:p>
        </w:tc>
        <w:tc>
          <w:tcPr>
            <w:tcW w:w="1418" w:type="dxa"/>
          </w:tcPr>
          <w:p w14:paraId="0E47FA19" w14:textId="77777777" w:rsidR="00274D62" w:rsidRPr="00274D62" w:rsidRDefault="00274D62" w:rsidP="00B57EC8">
            <w:pPr>
              <w:rPr>
                <w:rFonts w:ascii="Arial" w:hAnsi="Arial" w:cs="Arial"/>
                <w:sz w:val="18"/>
                <w:szCs w:val="18"/>
              </w:rPr>
            </w:pPr>
            <w:r w:rsidRPr="00274D62">
              <w:rPr>
                <w:rFonts w:ascii="Arial" w:hAnsi="Arial" w:cs="Arial"/>
                <w:sz w:val="18"/>
                <w:szCs w:val="18"/>
              </w:rPr>
              <w:t>At least 100% at all times</w:t>
            </w:r>
          </w:p>
        </w:tc>
        <w:tc>
          <w:tcPr>
            <w:tcW w:w="2268" w:type="dxa"/>
          </w:tcPr>
          <w:p w14:paraId="7A52447B" w14:textId="77777777" w:rsidR="00274D62" w:rsidRPr="00274D62" w:rsidRDefault="00274D62" w:rsidP="00B57EC8">
            <w:pPr>
              <w:spacing w:after="120"/>
              <w:rPr>
                <w:rFonts w:ascii="Arial" w:hAnsi="Arial" w:cs="Arial"/>
                <w:sz w:val="18"/>
                <w:szCs w:val="18"/>
              </w:rPr>
            </w:pPr>
            <w:r w:rsidRPr="00274D62">
              <w:rPr>
                <w:rFonts w:ascii="Arial" w:hAnsi="Arial" w:cs="Arial"/>
                <w:sz w:val="18"/>
                <w:szCs w:val="18"/>
              </w:rPr>
              <w:t>Acknowledgement of complaint within 24 hours of receipt.</w:t>
            </w:r>
          </w:p>
          <w:p w14:paraId="411A13C0" w14:textId="77777777" w:rsidR="00274D62" w:rsidRPr="00274D62" w:rsidRDefault="00274D62" w:rsidP="00B57EC8">
            <w:pPr>
              <w:spacing w:after="120"/>
              <w:rPr>
                <w:rFonts w:ascii="Arial" w:hAnsi="Arial" w:cs="Arial"/>
                <w:sz w:val="18"/>
                <w:szCs w:val="18"/>
              </w:rPr>
            </w:pPr>
            <w:r w:rsidRPr="00274D62">
              <w:rPr>
                <w:rFonts w:ascii="Arial" w:hAnsi="Arial" w:cs="Arial"/>
                <w:sz w:val="18"/>
                <w:szCs w:val="18"/>
              </w:rPr>
              <w:t>Resolution or mitigating action advised within 48 hours of receipt of complaint.</w:t>
            </w:r>
          </w:p>
        </w:tc>
        <w:tc>
          <w:tcPr>
            <w:tcW w:w="1847" w:type="dxa"/>
          </w:tcPr>
          <w:p w14:paraId="20748A56" w14:textId="77777777" w:rsidR="00274D62" w:rsidRPr="00B72EA8" w:rsidRDefault="00274D62" w:rsidP="00B57EC8">
            <w:pPr>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r w:rsidR="00274D62" w:rsidRPr="00513AA2" w14:paraId="7E899326" w14:textId="77777777" w:rsidTr="00B57EC8">
        <w:trPr>
          <w:trHeight w:val="1474"/>
        </w:trPr>
        <w:tc>
          <w:tcPr>
            <w:tcW w:w="1713" w:type="dxa"/>
          </w:tcPr>
          <w:p w14:paraId="401962F7" w14:textId="77777777" w:rsidR="00274D62" w:rsidRPr="00B72EA8" w:rsidRDefault="00274D62" w:rsidP="00B57EC8">
            <w:pPr>
              <w:rPr>
                <w:rFonts w:ascii="Arial" w:hAnsi="Arial" w:cs="Arial"/>
                <w:sz w:val="18"/>
                <w:szCs w:val="18"/>
              </w:rPr>
            </w:pPr>
            <w:r w:rsidRPr="00B72EA8">
              <w:rPr>
                <w:rFonts w:ascii="Arial" w:hAnsi="Arial" w:cs="Arial"/>
                <w:sz w:val="18"/>
                <w:szCs w:val="18"/>
              </w:rPr>
              <w:t>Returns and Refunds</w:t>
            </w:r>
          </w:p>
        </w:tc>
        <w:tc>
          <w:tcPr>
            <w:tcW w:w="1259" w:type="dxa"/>
          </w:tcPr>
          <w:p w14:paraId="28F67EB0" w14:textId="77777777" w:rsidR="00274D62" w:rsidRPr="00B72EA8" w:rsidRDefault="00274D62" w:rsidP="00B57EC8">
            <w:pPr>
              <w:rPr>
                <w:rFonts w:ascii="Arial" w:hAnsi="Arial" w:cs="Arial"/>
                <w:sz w:val="18"/>
                <w:szCs w:val="18"/>
              </w:rPr>
            </w:pPr>
            <w:r w:rsidRPr="00B72EA8">
              <w:rPr>
                <w:rFonts w:ascii="Arial" w:hAnsi="Arial" w:cs="Arial"/>
                <w:sz w:val="18"/>
                <w:szCs w:val="18"/>
              </w:rPr>
              <w:t>Quality/ Accuracy</w:t>
            </w:r>
          </w:p>
        </w:tc>
        <w:tc>
          <w:tcPr>
            <w:tcW w:w="1418" w:type="dxa"/>
          </w:tcPr>
          <w:p w14:paraId="1367016E" w14:textId="77777777" w:rsidR="00274D62" w:rsidRPr="00B72EA8" w:rsidRDefault="00274D62" w:rsidP="00B57EC8">
            <w:pPr>
              <w:rPr>
                <w:rFonts w:ascii="Arial" w:hAnsi="Arial" w:cs="Arial"/>
                <w:sz w:val="18"/>
                <w:szCs w:val="18"/>
              </w:rPr>
            </w:pPr>
            <w:r w:rsidRPr="00B72EA8">
              <w:rPr>
                <w:rFonts w:ascii="Arial" w:hAnsi="Arial" w:cs="Arial"/>
                <w:sz w:val="18"/>
                <w:szCs w:val="18"/>
              </w:rPr>
              <w:t>At least 100% at all times</w:t>
            </w:r>
          </w:p>
        </w:tc>
        <w:tc>
          <w:tcPr>
            <w:tcW w:w="2268" w:type="dxa"/>
          </w:tcPr>
          <w:p w14:paraId="71AE841E" w14:textId="77777777" w:rsidR="00274D62" w:rsidRPr="00B72EA8" w:rsidRDefault="00274D62" w:rsidP="00B57EC8">
            <w:pPr>
              <w:spacing w:after="120"/>
              <w:rPr>
                <w:rFonts w:ascii="Arial" w:hAnsi="Arial" w:cs="Arial"/>
                <w:sz w:val="18"/>
                <w:szCs w:val="18"/>
              </w:rPr>
            </w:pPr>
            <w:r w:rsidRPr="00B72EA8">
              <w:rPr>
                <w:rFonts w:ascii="Arial" w:hAnsi="Arial" w:cs="Arial"/>
                <w:sz w:val="18"/>
                <w:szCs w:val="18"/>
              </w:rPr>
              <w:t>Ordered Goods returned due to failure to conform to quality standards</w:t>
            </w:r>
            <w:r>
              <w:rPr>
                <w:rFonts w:ascii="Arial" w:hAnsi="Arial" w:cs="Arial"/>
                <w:sz w:val="18"/>
                <w:szCs w:val="18"/>
              </w:rPr>
              <w:t>.</w:t>
            </w:r>
          </w:p>
          <w:p w14:paraId="4F0F64B7" w14:textId="77777777" w:rsidR="00274D62" w:rsidRPr="00B72EA8" w:rsidRDefault="00274D62" w:rsidP="00B57EC8">
            <w:pPr>
              <w:spacing w:after="120"/>
              <w:rPr>
                <w:rFonts w:ascii="Arial" w:hAnsi="Arial" w:cs="Arial"/>
                <w:sz w:val="18"/>
                <w:szCs w:val="18"/>
              </w:rPr>
            </w:pPr>
            <w:r w:rsidRPr="00B72EA8">
              <w:rPr>
                <w:rFonts w:ascii="Arial" w:hAnsi="Arial" w:cs="Arial"/>
                <w:sz w:val="18"/>
                <w:szCs w:val="18"/>
              </w:rPr>
              <w:t>Returns or refunds due to Supplier picking incorrect goods</w:t>
            </w:r>
            <w:r>
              <w:rPr>
                <w:rFonts w:ascii="Arial" w:hAnsi="Arial" w:cs="Arial"/>
                <w:sz w:val="18"/>
                <w:szCs w:val="18"/>
              </w:rPr>
              <w:t>.</w:t>
            </w:r>
          </w:p>
        </w:tc>
        <w:tc>
          <w:tcPr>
            <w:tcW w:w="1847" w:type="dxa"/>
          </w:tcPr>
          <w:p w14:paraId="1C979706" w14:textId="77777777" w:rsidR="00274D62" w:rsidRPr="00B72EA8" w:rsidRDefault="00274D62" w:rsidP="00B57EC8">
            <w:pPr>
              <w:rPr>
                <w:rFonts w:ascii="Arial" w:hAnsi="Arial" w:cs="Arial"/>
                <w:sz w:val="18"/>
                <w:szCs w:val="18"/>
              </w:rPr>
            </w:pPr>
            <w:r w:rsidRPr="00B72EA8">
              <w:rPr>
                <w:rFonts w:ascii="Arial" w:hAnsi="Arial" w:cs="Arial"/>
                <w:sz w:val="18"/>
                <w:szCs w:val="18"/>
              </w:rPr>
              <w:t>0.5% Service Credit gained for each percentage under the specified Service Level Performance Measure</w:t>
            </w:r>
          </w:p>
        </w:tc>
      </w:tr>
    </w:tbl>
    <w:p w14:paraId="7EDF0E10" w14:textId="77777777" w:rsidR="00274D62" w:rsidRPr="00091B0C" w:rsidRDefault="00274D62" w:rsidP="00274D62">
      <w:pPr>
        <w:ind w:left="709"/>
        <w:rPr>
          <w:rFonts w:ascii="Arial" w:hAnsi="Arial" w:cs="Arial"/>
          <w:sz w:val="24"/>
          <w:szCs w:val="24"/>
          <w:highlight w:val="green"/>
        </w:rPr>
      </w:pPr>
      <w:bookmarkStart w:id="1" w:name="_Hlk58835921"/>
      <w:bookmarkEnd w:id="0"/>
    </w:p>
    <w:p w14:paraId="4E2B865B" w14:textId="77777777" w:rsidR="00274D62" w:rsidRPr="00EC6EC2" w:rsidRDefault="00274D62" w:rsidP="00274D62">
      <w:pPr>
        <w:ind w:left="709"/>
        <w:rPr>
          <w:rFonts w:ascii="Arial" w:hAnsi="Arial" w:cs="Arial"/>
          <w:sz w:val="24"/>
          <w:szCs w:val="24"/>
        </w:rPr>
      </w:pPr>
      <w:r w:rsidRPr="00091B0C">
        <w:rPr>
          <w:rFonts w:ascii="Arial" w:hAnsi="Arial" w:cs="Arial"/>
          <w:sz w:val="24"/>
          <w:szCs w:val="24"/>
        </w:rPr>
        <w:t>The Service Credits shall be calculated on the basis of the following formula:</w:t>
      </w:r>
    </w:p>
    <w:tbl>
      <w:tblPr>
        <w:tblW w:w="0" w:type="auto"/>
        <w:tblLook w:val="01E0" w:firstRow="1" w:lastRow="1" w:firstColumn="1" w:lastColumn="1" w:noHBand="0" w:noVBand="0"/>
      </w:tblPr>
      <w:tblGrid>
        <w:gridCol w:w="4375"/>
        <w:gridCol w:w="685"/>
        <w:gridCol w:w="3966"/>
      </w:tblGrid>
      <w:tr w:rsidR="00274D62" w:rsidRPr="00091B0C" w14:paraId="693A9316" w14:textId="77777777" w:rsidTr="00B57EC8">
        <w:tc>
          <w:tcPr>
            <w:tcW w:w="4518" w:type="dxa"/>
          </w:tcPr>
          <w:p w14:paraId="76CE255A" w14:textId="77777777" w:rsidR="00274D62" w:rsidRPr="00513AA2" w:rsidRDefault="00274D62" w:rsidP="00B57EC8">
            <w:pPr>
              <w:ind w:left="567"/>
              <w:rPr>
                <w:rFonts w:ascii="Arial" w:hAnsi="Arial" w:cs="Arial"/>
                <w:sz w:val="24"/>
                <w:szCs w:val="24"/>
              </w:rPr>
            </w:pPr>
            <w:r w:rsidRPr="00513AA2">
              <w:rPr>
                <w:rFonts w:ascii="Arial" w:hAnsi="Arial" w:cs="Arial"/>
                <w:sz w:val="24"/>
                <w:szCs w:val="24"/>
              </w:rPr>
              <w:t xml:space="preserve">Formula: x% (Service Level Performance Measure) - x% (actual Service Level performance)  </w:t>
            </w:r>
          </w:p>
        </w:tc>
        <w:tc>
          <w:tcPr>
            <w:tcW w:w="693" w:type="dxa"/>
          </w:tcPr>
          <w:p w14:paraId="5D7BD4CC" w14:textId="77777777" w:rsidR="00274D62" w:rsidRPr="00513AA2" w:rsidRDefault="00274D62" w:rsidP="00B57EC8">
            <w:pPr>
              <w:ind w:left="211"/>
              <w:rPr>
                <w:rFonts w:ascii="Arial" w:hAnsi="Arial" w:cs="Arial"/>
                <w:sz w:val="24"/>
                <w:szCs w:val="24"/>
              </w:rPr>
            </w:pPr>
            <w:r w:rsidRPr="00513AA2">
              <w:rPr>
                <w:rFonts w:ascii="Arial" w:hAnsi="Arial" w:cs="Arial"/>
                <w:sz w:val="24"/>
                <w:szCs w:val="24"/>
              </w:rPr>
              <w:t>=</w:t>
            </w:r>
          </w:p>
        </w:tc>
        <w:tc>
          <w:tcPr>
            <w:tcW w:w="4140" w:type="dxa"/>
          </w:tcPr>
          <w:p w14:paraId="729F6D8C" w14:textId="77777777" w:rsidR="00274D62" w:rsidRPr="00513AA2" w:rsidRDefault="00274D62" w:rsidP="00B57EC8">
            <w:pPr>
              <w:ind w:left="145"/>
              <w:rPr>
                <w:rFonts w:ascii="Arial" w:hAnsi="Arial" w:cs="Arial"/>
                <w:sz w:val="24"/>
                <w:szCs w:val="24"/>
              </w:rPr>
            </w:pPr>
            <w:r w:rsidRPr="00513AA2">
              <w:rPr>
                <w:rFonts w:ascii="Arial" w:hAnsi="Arial" w:cs="Arial"/>
                <w:sz w:val="24"/>
                <w:szCs w:val="24"/>
              </w:rPr>
              <w:t>x% of the Charges payable to the Buyer as Service Credits to be deducted from the next Invoice payable by the Buyer</w:t>
            </w:r>
          </w:p>
        </w:tc>
      </w:tr>
      <w:tr w:rsidR="00274D62" w:rsidRPr="00091B0C" w14:paraId="07E7419E" w14:textId="77777777" w:rsidTr="00B57EC8">
        <w:tc>
          <w:tcPr>
            <w:tcW w:w="4518" w:type="dxa"/>
          </w:tcPr>
          <w:p w14:paraId="07299D52" w14:textId="77777777" w:rsidR="00274D62" w:rsidRPr="00513AA2" w:rsidRDefault="00274D62" w:rsidP="00B57EC8">
            <w:pPr>
              <w:ind w:left="567"/>
              <w:rPr>
                <w:rFonts w:ascii="Arial" w:hAnsi="Arial" w:cs="Arial"/>
                <w:sz w:val="24"/>
                <w:szCs w:val="24"/>
              </w:rPr>
            </w:pPr>
            <w:r w:rsidRPr="00513AA2">
              <w:rPr>
                <w:rFonts w:ascii="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6284FC99" w14:textId="77777777" w:rsidR="00274D62" w:rsidRPr="00513AA2" w:rsidRDefault="00274D62" w:rsidP="00B57EC8">
            <w:pPr>
              <w:ind w:left="567"/>
              <w:rPr>
                <w:rFonts w:ascii="Arial" w:hAnsi="Arial" w:cs="Arial"/>
                <w:sz w:val="24"/>
                <w:szCs w:val="24"/>
              </w:rPr>
            </w:pPr>
          </w:p>
        </w:tc>
        <w:tc>
          <w:tcPr>
            <w:tcW w:w="693" w:type="dxa"/>
          </w:tcPr>
          <w:p w14:paraId="22DB610F" w14:textId="77777777" w:rsidR="00274D62" w:rsidRPr="00513AA2" w:rsidRDefault="00274D62" w:rsidP="00B57EC8">
            <w:pPr>
              <w:ind w:left="211"/>
              <w:rPr>
                <w:rFonts w:ascii="Arial" w:hAnsi="Arial" w:cs="Arial"/>
                <w:sz w:val="24"/>
                <w:szCs w:val="24"/>
              </w:rPr>
            </w:pPr>
            <w:r w:rsidRPr="00513AA2">
              <w:rPr>
                <w:rFonts w:ascii="Arial" w:hAnsi="Arial" w:cs="Arial"/>
                <w:sz w:val="24"/>
                <w:szCs w:val="24"/>
              </w:rPr>
              <w:t>=</w:t>
            </w:r>
          </w:p>
        </w:tc>
        <w:tc>
          <w:tcPr>
            <w:tcW w:w="4140" w:type="dxa"/>
          </w:tcPr>
          <w:p w14:paraId="5527505E" w14:textId="77777777" w:rsidR="00274D62" w:rsidRPr="00513AA2" w:rsidRDefault="00274D62" w:rsidP="00B57EC8">
            <w:pPr>
              <w:ind w:left="145"/>
              <w:rPr>
                <w:rFonts w:ascii="Arial" w:hAnsi="Arial" w:cs="Arial"/>
                <w:sz w:val="24"/>
                <w:szCs w:val="24"/>
              </w:rPr>
            </w:pPr>
            <w:r w:rsidRPr="00513AA2">
              <w:rPr>
                <w:rFonts w:ascii="Arial" w:hAnsi="Arial" w:cs="Arial"/>
                <w:sz w:val="24"/>
                <w:szCs w:val="24"/>
              </w:rPr>
              <w:t>23% of the Charges payable to the Buyer as Service Credits to be deducted from the next Invoice payable by the Buyer</w:t>
            </w:r>
          </w:p>
          <w:p w14:paraId="604310C5" w14:textId="77777777" w:rsidR="00274D62" w:rsidRPr="00513AA2" w:rsidRDefault="00274D62" w:rsidP="00B57EC8">
            <w:pPr>
              <w:ind w:left="145"/>
              <w:rPr>
                <w:rFonts w:ascii="Arial" w:hAnsi="Arial" w:cs="Arial"/>
                <w:sz w:val="24"/>
                <w:szCs w:val="24"/>
              </w:rPr>
            </w:pPr>
          </w:p>
        </w:tc>
      </w:tr>
      <w:bookmarkEnd w:id="1"/>
    </w:tbl>
    <w:p w14:paraId="7D5FF9CC" w14:textId="77777777" w:rsidR="00274D62" w:rsidRPr="009674CA" w:rsidRDefault="00274D62" w:rsidP="009674CA">
      <w:pPr>
        <w:pStyle w:val="GPSSchAnnexname"/>
        <w:jc w:val="left"/>
        <w:rPr>
          <w:rFonts w:ascii="Arial Bold" w:hAnsi="Arial Bold" w:cs="Arial"/>
          <w:caps w:val="0"/>
          <w:sz w:val="24"/>
          <w:szCs w:val="24"/>
        </w:rPr>
      </w:pPr>
    </w:p>
    <w:p w14:paraId="3CBFA71D" w14:textId="77777777" w:rsidR="005D1C56" w:rsidRPr="00EF7368" w:rsidRDefault="005D1C56" w:rsidP="009674CA">
      <w:pPr>
        <w:pStyle w:val="GPSSchAnnexname"/>
        <w:jc w:val="left"/>
        <w:rPr>
          <w:rFonts w:ascii="Arial Bold" w:hAnsi="Arial Bold" w:cs="Arial"/>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3CBFA71E" w14:textId="77777777" w:rsidR="005D1C56" w:rsidRPr="00EF7368" w:rsidRDefault="00EF7368" w:rsidP="009674CA">
      <w:pPr>
        <w:pStyle w:val="GPSL1CLAUSEHEADING"/>
        <w:numPr>
          <w:ilvl w:val="0"/>
          <w:numId w:val="3"/>
        </w:numPr>
        <w:jc w:val="left"/>
        <w:rPr>
          <w:rFonts w:ascii="Arial Bold" w:hAnsi="Arial Bold"/>
          <w:caps w:val="0"/>
          <w:sz w:val="24"/>
          <w:szCs w:val="24"/>
        </w:rPr>
      </w:pPr>
      <w:r>
        <w:rPr>
          <w:rFonts w:ascii="Arial Bold" w:hAnsi="Arial Bold"/>
          <w:caps w:val="0"/>
          <w:sz w:val="24"/>
          <w:szCs w:val="24"/>
        </w:rPr>
        <w:t>Performance Monitoring and Performance Review</w:t>
      </w:r>
    </w:p>
    <w:p w14:paraId="3CBFA71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3CBFA720"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3CBFA721"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3CBFA72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CBFA723"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3CBFA724"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3CBFA725"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3CBFA72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CBFA727"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3CBFA728"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3CBFA729"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3CBFA72A"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3CBFA72B"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3CBFA72C"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3CBFA72D"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3CBFA72E" w14:textId="77777777" w:rsidR="005D1C56" w:rsidRPr="00EF7368" w:rsidRDefault="00EF7368" w:rsidP="009674CA">
      <w:pPr>
        <w:pStyle w:val="GPSL1CLAUSEHEADING"/>
        <w:tabs>
          <w:tab w:val="clear" w:pos="142"/>
        </w:tabs>
        <w:ind w:left="720" w:hanging="720"/>
        <w:jc w:val="left"/>
        <w:rPr>
          <w:rFonts w:ascii="Arial Bold" w:hAnsi="Arial Bold"/>
          <w:caps w:val="0"/>
          <w:sz w:val="24"/>
          <w:szCs w:val="24"/>
        </w:rPr>
      </w:pPr>
      <w:r>
        <w:rPr>
          <w:rFonts w:ascii="Arial Bold" w:hAnsi="Arial Bold"/>
          <w:caps w:val="0"/>
          <w:sz w:val="24"/>
          <w:szCs w:val="24"/>
        </w:rPr>
        <w:t>Satisfaction Surveys</w:t>
      </w:r>
    </w:p>
    <w:p w14:paraId="3CBFA731" w14:textId="1E2B88E3" w:rsidR="00A10500" w:rsidRPr="00AF4DC1" w:rsidRDefault="005D1C56" w:rsidP="004D696D">
      <w:pPr>
        <w:pStyle w:val="GPSL2NumberedBoldHeading"/>
        <w:numPr>
          <w:ilvl w:val="0"/>
          <w:numId w:val="0"/>
        </w:numPr>
        <w:jc w:val="left"/>
        <w:rPr>
          <w:rFonts w:ascii="Arial" w:hAnsi="Arial"/>
          <w:sz w:val="24"/>
          <w:szCs w:val="24"/>
        </w:rPr>
      </w:pPr>
      <w:r w:rsidRPr="00AF4DC1">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w:t>
      </w:r>
      <w:bookmarkStart w:id="2" w:name="_Hlt365637504"/>
      <w:bookmarkStart w:id="3" w:name="_Hlt365637641"/>
      <w:bookmarkStart w:id="4" w:name="_Hlt365636904"/>
      <w:bookmarkStart w:id="5" w:name="_Hlt365636907"/>
      <w:bookmarkStart w:id="6" w:name="_Toc349230508"/>
      <w:bookmarkStart w:id="7" w:name="_Toc349230509"/>
      <w:bookmarkStart w:id="8" w:name="_Toc349230615"/>
      <w:bookmarkStart w:id="9" w:name="_Toc349230624"/>
      <w:bookmarkStart w:id="10" w:name="_Toc349230661"/>
      <w:bookmarkStart w:id="11" w:name="_Toc349230715"/>
      <w:bookmarkStart w:id="12" w:name="_Toc349230717"/>
      <w:bookmarkStart w:id="13" w:name="_Toc349231564"/>
      <w:bookmarkStart w:id="14" w:name="_Toc348712421"/>
      <w:bookmarkStart w:id="15" w:name="_Toc348712423"/>
      <w:bookmarkStart w:id="16" w:name="_Toc348712425"/>
      <w:bookmarkStart w:id="17" w:name="_Toc349230720"/>
      <w:bookmarkStart w:id="18" w:name="_Toc349231566"/>
      <w:bookmarkStart w:id="19" w:name="_Toc348712427"/>
      <w:bookmarkStart w:id="20" w:name="_Toc348712429"/>
      <w:bookmarkStart w:id="21" w:name="_Toc349230723"/>
      <w:bookmarkStart w:id="22" w:name="_Toc348712431"/>
      <w:bookmarkStart w:id="23" w:name="_Toc349230725"/>
      <w:bookmarkStart w:id="24" w:name="_Toc349231569"/>
      <w:bookmarkStart w:id="25" w:name="_Toc349230741"/>
      <w:bookmarkStart w:id="26" w:name="_Toc349231585"/>
      <w:bookmarkStart w:id="27" w:name="_Toc349232221"/>
      <w:bookmarkStart w:id="28" w:name="_Toc349230757"/>
      <w:bookmarkStart w:id="29" w:name="_Toc349230765"/>
      <w:bookmarkStart w:id="30" w:name="_Toc349231607"/>
      <w:bookmarkStart w:id="31" w:name="_Toc349232238"/>
      <w:bookmarkStart w:id="32" w:name="_Toc349230785"/>
      <w:bookmarkStart w:id="33" w:name="_Toc349231627"/>
      <w:bookmarkStart w:id="34" w:name="_Toc349230790"/>
      <w:bookmarkStart w:id="35" w:name="_Toc349231632"/>
      <w:bookmarkStart w:id="36" w:name="_Toc349230792"/>
      <w:bookmarkStart w:id="37" w:name="_Toc349230803"/>
      <w:bookmarkStart w:id="38" w:name="_Toc349231642"/>
      <w:bookmarkStart w:id="39" w:name="_Toc349232261"/>
      <w:bookmarkStart w:id="40" w:name="_Toc349230813"/>
      <w:bookmarkStart w:id="41" w:name="_Toc349231652"/>
      <w:bookmarkStart w:id="42" w:name="_Toc349232271"/>
      <w:bookmarkStart w:id="43" w:name="_Toc349230815"/>
      <w:bookmarkStart w:id="44" w:name="_Toc349231654"/>
      <w:bookmarkStart w:id="45" w:name="_Toc349232273"/>
      <w:bookmarkStart w:id="46" w:name="_Toc349230822"/>
      <w:bookmarkStart w:id="47" w:name="_Toc349231661"/>
      <w:bookmarkStart w:id="48" w:name="_Toc349232279"/>
      <w:bookmarkStart w:id="49" w:name="_Toc349230832"/>
      <w:bookmarkStart w:id="50" w:name="_Toc348712442"/>
      <w:bookmarkStart w:id="51" w:name="_Toc349230834"/>
      <w:bookmarkStart w:id="52" w:name="_Toc349231671"/>
      <w:bookmarkStart w:id="53" w:name="_Toc349230841"/>
      <w:bookmarkStart w:id="54" w:name="_Toc349231678"/>
      <w:bookmarkStart w:id="55" w:name="_Toc349232291"/>
      <w:bookmarkStart w:id="56" w:name="_Toc349230869"/>
      <w:bookmarkStart w:id="57" w:name="_Toc348712444"/>
      <w:bookmarkStart w:id="58" w:name="_Toc348712446"/>
      <w:bookmarkStart w:id="59" w:name="_Toc348712448"/>
      <w:bookmarkStart w:id="60" w:name="_Toc349230895"/>
      <w:bookmarkStart w:id="61" w:name="_Toc349231722"/>
      <w:bookmarkStart w:id="62" w:name="_Toc349230912"/>
      <w:bookmarkStart w:id="63" w:name="_Toc349230938"/>
      <w:bookmarkStart w:id="64" w:name="_Toc349231748"/>
      <w:bookmarkStart w:id="65" w:name="_Toc348712500"/>
      <w:bookmarkStart w:id="66" w:name="_Toc349231028"/>
      <w:bookmarkStart w:id="67" w:name="_Toc349231805"/>
      <w:bookmarkStart w:id="68" w:name="_Toc348712594"/>
      <w:bookmarkStart w:id="69" w:name="_Toc349231076"/>
      <w:bookmarkStart w:id="70" w:name="_Toc349231179"/>
      <w:bookmarkStart w:id="71" w:name="_Toc349231185"/>
      <w:bookmarkStart w:id="72" w:name="_Toc348712710"/>
      <w:bookmarkStart w:id="73" w:name="_Toc348712716"/>
      <w:bookmarkStart w:id="74" w:name="_Toc34923120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AF4DC1" w:rsidRPr="00AF4DC1">
        <w:rPr>
          <w:rFonts w:ascii="Arial" w:hAnsi="Arial"/>
          <w:sz w:val="24"/>
          <w:szCs w:val="24"/>
        </w:rPr>
        <w:t>t.</w:t>
      </w:r>
    </w:p>
    <w:sectPr w:rsidR="00A10500" w:rsidRPr="00AF4DC1" w:rsidSect="00E420BC">
      <w:headerReference w:type="default" r:id="rId12"/>
      <w:footerReference w:type="defaul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FA734" w14:textId="77777777" w:rsidR="004907E4" w:rsidRDefault="004907E4">
      <w:pPr>
        <w:spacing w:after="0" w:line="240" w:lineRule="auto"/>
      </w:pPr>
      <w:r>
        <w:separator/>
      </w:r>
    </w:p>
  </w:endnote>
  <w:endnote w:type="continuationSeparator" w:id="0">
    <w:p w14:paraId="3CBFA735" w14:textId="77777777" w:rsidR="004907E4" w:rsidRDefault="0049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A73A"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3CBFA73B"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00D90A32">
      <w:rPr>
        <w:rFonts w:ascii="Arial" w:hAnsi="Arial" w:cs="Arial"/>
        <w:sz w:val="20"/>
      </w:rPr>
      <w:t>6059</w:t>
    </w:r>
  </w:p>
  <w:p w14:paraId="3CBFA73C" w14:textId="77777777" w:rsidR="00091B0C" w:rsidRPr="008979D7" w:rsidRDefault="003D59D3" w:rsidP="00091B0C">
    <w:pPr>
      <w:pStyle w:val="Footer"/>
      <w:rPr>
        <w:rFonts w:ascii="Arial" w:hAnsi="Arial" w:cs="Arial"/>
        <w:sz w:val="20"/>
      </w:rPr>
    </w:pPr>
    <w:r>
      <w:rPr>
        <w:rFonts w:ascii="Arial" w:hAnsi="Arial" w:cs="Arial"/>
        <w:sz w:val="20"/>
      </w:rPr>
      <w:t>Project Version: v1.0</w:t>
    </w:r>
    <w:r>
      <w:rPr>
        <w:rFonts w:ascii="Arial" w:hAnsi="Arial" w:cs="Arial"/>
        <w:sz w:val="20"/>
      </w:rPr>
      <w:tab/>
    </w:r>
    <w:r w:rsidR="00091B0C" w:rsidRPr="008979D7">
      <w:rPr>
        <w:rFonts w:ascii="Arial" w:hAnsi="Arial" w:cs="Arial"/>
        <w:sz w:val="20"/>
      </w:rPr>
      <w:tab/>
    </w:r>
    <w:r w:rsidR="00091B0C" w:rsidRPr="008979D7">
      <w:rPr>
        <w:rFonts w:ascii="Arial" w:hAnsi="Arial" w:cs="Arial"/>
        <w:noProof/>
        <w:sz w:val="20"/>
      </w:rPr>
      <w:fldChar w:fldCharType="begin"/>
    </w:r>
    <w:r w:rsidR="00091B0C" w:rsidRPr="008979D7">
      <w:rPr>
        <w:rFonts w:ascii="Arial" w:hAnsi="Arial" w:cs="Arial"/>
        <w:noProof/>
        <w:sz w:val="20"/>
      </w:rPr>
      <w:instrText xml:space="preserve"> PAGE   \* MERGEFORMAT </w:instrText>
    </w:r>
    <w:r w:rsidR="00091B0C" w:rsidRPr="008979D7">
      <w:rPr>
        <w:rFonts w:ascii="Arial" w:hAnsi="Arial" w:cs="Arial"/>
        <w:noProof/>
        <w:sz w:val="20"/>
      </w:rPr>
      <w:fldChar w:fldCharType="separate"/>
    </w:r>
    <w:r w:rsidR="003830A3">
      <w:rPr>
        <w:rFonts w:ascii="Arial" w:hAnsi="Arial" w:cs="Arial"/>
        <w:noProof/>
        <w:sz w:val="20"/>
      </w:rPr>
      <w:t>1</w:t>
    </w:r>
    <w:r w:rsidR="00091B0C" w:rsidRPr="008979D7">
      <w:rPr>
        <w:rFonts w:ascii="Arial" w:hAnsi="Arial" w:cs="Arial"/>
        <w:noProof/>
        <w:sz w:val="20"/>
      </w:rPr>
      <w:fldChar w:fldCharType="end"/>
    </w:r>
  </w:p>
  <w:p w14:paraId="3CBFA73D" w14:textId="77777777" w:rsidR="00A10500" w:rsidRPr="00091B0C" w:rsidRDefault="00091B0C" w:rsidP="00091B0C">
    <w:pPr>
      <w:pStyle w:val="Footer"/>
      <w:rPr>
        <w:rFonts w:ascii="Arial" w:hAnsi="Arial" w:cs="Arial"/>
        <w:sz w:val="20"/>
      </w:rPr>
    </w:pPr>
    <w:r w:rsidRPr="008979D7">
      <w:rPr>
        <w:rFonts w:ascii="Arial" w:hAnsi="Arial" w:cs="Arial"/>
        <w:sz w:val="20"/>
      </w:rPr>
      <w:t xml:space="preserve">Model Version: </w:t>
    </w:r>
    <w:r w:rsidR="00FF0B0D">
      <w:rPr>
        <w:rFonts w:ascii="Arial" w:hAnsi="Arial" w:cs="Arial"/>
        <w:sz w:val="20"/>
      </w:rPr>
      <w:t>v3</w:t>
    </w:r>
    <w:r w:rsidR="00EF7368">
      <w:rPr>
        <w:rFonts w:ascii="Arial" w:hAnsi="Arial" w:cs="Arial"/>
        <w:sz w:val="20"/>
      </w:rPr>
      <w:t>.</w:t>
    </w:r>
    <w:r w:rsidR="00CB25C8">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A73E"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3CBFA73F" w14:textId="77777777" w:rsidR="00091B0C" w:rsidRPr="008979D7" w:rsidRDefault="00091B0C" w:rsidP="00091B0C">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3CBFA740"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3CBFA741" w14:textId="77777777" w:rsidR="00091B0C" w:rsidRDefault="00091B0C" w:rsidP="00091B0C">
    <w:pPr>
      <w:pStyle w:val="Footer"/>
    </w:pPr>
    <w:r w:rsidRPr="008979D7">
      <w:rPr>
        <w:rFonts w:ascii="Arial" w:hAnsi="Arial" w:cs="Arial"/>
        <w:sz w:val="20"/>
      </w:rPr>
      <w:t>Model Version :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FA732" w14:textId="77777777" w:rsidR="004907E4" w:rsidRDefault="004907E4">
      <w:pPr>
        <w:spacing w:after="0" w:line="240" w:lineRule="auto"/>
      </w:pPr>
      <w:r>
        <w:separator/>
      </w:r>
    </w:p>
  </w:footnote>
  <w:footnote w:type="continuationSeparator" w:id="0">
    <w:p w14:paraId="3CBFA733" w14:textId="77777777" w:rsidR="004907E4" w:rsidRDefault="0049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A736" w14:textId="77777777" w:rsidR="00A10500" w:rsidRPr="00091B0C" w:rsidRDefault="00091B0C">
    <w:pPr>
      <w:pStyle w:val="Header"/>
      <w:rPr>
        <w:rFonts w:ascii="Arial" w:hAnsi="Arial" w:cs="Arial"/>
        <w:sz w:val="20"/>
      </w:rPr>
    </w:pPr>
    <w:r w:rsidRPr="00091B0C">
      <w:rPr>
        <w:rFonts w:ascii="Arial" w:hAnsi="Arial" w:cs="Arial"/>
        <w:b/>
        <w:sz w:val="20"/>
      </w:rPr>
      <w:t>Call-Off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3CBFA737" w14:textId="77777777" w:rsidR="00FF0B0D" w:rsidRDefault="00FF0B0D">
    <w:pPr>
      <w:pStyle w:val="Header"/>
      <w:rPr>
        <w:rFonts w:ascii="Arial" w:hAnsi="Arial" w:cs="Arial"/>
        <w:sz w:val="20"/>
      </w:rPr>
    </w:pPr>
    <w:r>
      <w:rPr>
        <w:rFonts w:ascii="Arial" w:hAnsi="Arial" w:cs="Arial"/>
        <w:sz w:val="20"/>
      </w:rPr>
      <w:t>Call-Off Ref:</w:t>
    </w:r>
  </w:p>
  <w:p w14:paraId="3CBFA738" w14:textId="77777777" w:rsidR="00A10500" w:rsidRPr="00091B0C" w:rsidRDefault="00FF0B0D">
    <w:pPr>
      <w:pStyle w:val="Header"/>
      <w:rPr>
        <w:rFonts w:ascii="Arial" w:hAnsi="Arial" w:cs="Arial"/>
        <w:sz w:val="20"/>
      </w:rPr>
    </w:pPr>
    <w:r>
      <w:rPr>
        <w:rFonts w:ascii="Arial" w:hAnsi="Arial" w:cs="Arial"/>
        <w:sz w:val="20"/>
      </w:rPr>
      <w:t>Crown Copyright 2018</w:t>
    </w:r>
  </w:p>
  <w:p w14:paraId="3CBFA739"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8"/>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8"/>
  </w:num>
  <w:num w:numId="8">
    <w:abstractNumId w:val="8"/>
  </w:num>
  <w:num w:numId="9">
    <w:abstractNumId w:val="8"/>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5"/>
  </w:num>
  <w:num w:numId="45">
    <w:abstractNumId w:val="8"/>
  </w:num>
  <w:num w:numId="46">
    <w:abstractNumId w:val="8"/>
  </w:num>
  <w:num w:numId="47">
    <w:abstractNumId w:val="3"/>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8"/>
  </w:num>
  <w:num w:numId="57">
    <w:abstractNumId w:val="8"/>
  </w:num>
  <w:num w:numId="58">
    <w:abstractNumId w:val="8"/>
  </w:num>
  <w:num w:numId="59">
    <w:abstractNumId w:val="8"/>
  </w:num>
  <w:num w:numId="60">
    <w:abstractNumId w:val="8"/>
  </w:num>
  <w:num w:numId="61">
    <w:abstractNumId w:val="8"/>
  </w:num>
  <w:num w:numId="62">
    <w:abstractNumId w:val="8"/>
  </w:num>
  <w:num w:numId="63">
    <w:abstractNumId w:val="8"/>
  </w:num>
  <w:num w:numId="64">
    <w:abstractNumId w:val="8"/>
  </w:num>
  <w:num w:numId="65">
    <w:abstractNumId w:val="8"/>
  </w:num>
  <w:num w:numId="66">
    <w:abstractNumId w:val="8"/>
  </w:num>
  <w:num w:numId="67">
    <w:abstractNumId w:val="8"/>
  </w:num>
  <w:num w:numId="68">
    <w:abstractNumId w:val="7"/>
  </w:num>
  <w:num w:numId="69">
    <w:abstractNumId w:val="8"/>
  </w:num>
  <w:num w:numId="70">
    <w:abstractNumId w:val="1"/>
  </w:num>
  <w:num w:numId="71">
    <w:abstractNumId w:val="8"/>
  </w:num>
  <w:num w:numId="72">
    <w:abstractNumId w:val="8"/>
  </w:num>
  <w:num w:numId="73">
    <w:abstractNumId w:val="8"/>
  </w:num>
  <w:num w:numId="74">
    <w:abstractNumId w:val="8"/>
  </w:num>
  <w:num w:numId="75">
    <w:abstractNumId w:val="8"/>
  </w:num>
  <w:num w:numId="76">
    <w:abstractNumId w:val="6"/>
  </w:num>
  <w:num w:numId="77">
    <w:abstractNumId w:val="8"/>
  </w:num>
  <w:num w:numId="78">
    <w:abstractNumId w:val="8"/>
  </w:num>
  <w:num w:numId="79">
    <w:abstractNumId w:val="8"/>
  </w:num>
  <w:num w:numId="80">
    <w:abstractNumId w:val="1"/>
  </w:num>
  <w:num w:numId="81">
    <w:abstractNumId w:val="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274D62"/>
    <w:rsid w:val="003830A3"/>
    <w:rsid w:val="003D59D3"/>
    <w:rsid w:val="003D7FE9"/>
    <w:rsid w:val="003E55BC"/>
    <w:rsid w:val="004907E4"/>
    <w:rsid w:val="00513AA2"/>
    <w:rsid w:val="005D1C56"/>
    <w:rsid w:val="006851D5"/>
    <w:rsid w:val="006A11C8"/>
    <w:rsid w:val="006D74B7"/>
    <w:rsid w:val="006F25A9"/>
    <w:rsid w:val="00765BD6"/>
    <w:rsid w:val="009674CA"/>
    <w:rsid w:val="00A10500"/>
    <w:rsid w:val="00AF2064"/>
    <w:rsid w:val="00AF4DC1"/>
    <w:rsid w:val="00AF691E"/>
    <w:rsid w:val="00B415E4"/>
    <w:rsid w:val="00B82633"/>
    <w:rsid w:val="00BC7C20"/>
    <w:rsid w:val="00C20902"/>
    <w:rsid w:val="00C42F87"/>
    <w:rsid w:val="00C817B2"/>
    <w:rsid w:val="00CB25C8"/>
    <w:rsid w:val="00CB349E"/>
    <w:rsid w:val="00CC50DE"/>
    <w:rsid w:val="00D56CFD"/>
    <w:rsid w:val="00D90A32"/>
    <w:rsid w:val="00DA53D7"/>
    <w:rsid w:val="00E420BC"/>
    <w:rsid w:val="00E96923"/>
    <w:rsid w:val="00EF0EA0"/>
    <w:rsid w:val="00EF7368"/>
    <w:rsid w:val="00F043AA"/>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CBFA6B2"/>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36722672-FCCD-4681-A44F-600094102744}">
  <ds:schemaRefs>
    <ds:schemaRef ds:uri="http://schemas.microsoft.com/sharepoint/v3/contenttype/forms"/>
  </ds:schemaRefs>
</ds:datastoreItem>
</file>

<file path=customXml/itemProps2.xml><?xml version="1.0" encoding="utf-8"?>
<ds:datastoreItem xmlns:ds="http://schemas.openxmlformats.org/officeDocument/2006/customXml" ds:itemID="{F4B13A18-68BA-417F-9091-6544A1A64216}">
  <ds:schemaRefs>
    <ds:schemaRef ds:uri="http://schemas.openxmlformats.org/officeDocument/2006/bibliography"/>
  </ds:schemaRefs>
</ds:datastoreItem>
</file>

<file path=customXml/itemProps3.xml><?xml version="1.0" encoding="utf-8"?>
<ds:datastoreItem xmlns:ds="http://schemas.openxmlformats.org/officeDocument/2006/customXml" ds:itemID="{344EBF09-8061-4D3A-81EC-3973F980A6B3}">
  <ds:schemaRefs>
    <ds:schemaRef ds:uri="http://schemas.microsoft.com/office/2006/documentManagement/types"/>
    <ds:schemaRef ds:uri="484c8c59-755d-4516-b8d2-1621b38262b4"/>
    <ds:schemaRef ds:uri="eb65cd42-cecf-4c4b-b24d-4d9e9f1ba8c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e1645e1d-38aa-47a8-80a4-8004a1a11c0d"/>
    <ds:schemaRef ds:uri="http://purl.org/dc/terms/"/>
    <ds:schemaRef ds:uri="http://schemas.microsoft.com/sharepoint/v3/fields"/>
    <ds:schemaRef ds:uri="86820b80-ce23-4eef-b10c-f169d3b90d19"/>
    <ds:schemaRef ds:uri="http://www.w3.org/XML/1998/namespace"/>
    <ds:schemaRef ds:uri="http://purl.org/dc/dcmitype/"/>
  </ds:schemaRefs>
</ds:datastoreItem>
</file>

<file path=customXml/itemProps4.xml><?xml version="1.0" encoding="utf-8"?>
<ds:datastoreItem xmlns:ds="http://schemas.openxmlformats.org/officeDocument/2006/customXml" ds:itemID="{4536884D-4465-44FD-BD88-797A11666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26B290-C200-4CC4-B3B6-35FE4FA859D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Williams, Rebecca</cp:lastModifiedBy>
  <cp:revision>5</cp:revision>
  <dcterms:created xsi:type="dcterms:W3CDTF">2019-11-09T14:17:00Z</dcterms:created>
  <dcterms:modified xsi:type="dcterms:W3CDTF">2021-02-22T12:41:00Z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AgencyTags">
    <vt:lpwstr/>
  </property>
  <property fmtid="{D5CDD505-2E9C-101B-9397-08002B2CF9AE}" pid="6" name="fd3ea3193a1b45a1be050362e1e23f4c">
    <vt:lpwstr/>
  </property>
  <property fmtid="{D5CDD505-2E9C-101B-9397-08002B2CF9AE}" pid="7" name="Commercial Activity">
    <vt:lpwstr/>
  </property>
</Properties>
</file>